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6FF11" w14:textId="77777777" w:rsidR="00682257" w:rsidRDefault="00682257">
      <w:pPr>
        <w:pStyle w:val="Title"/>
        <w:spacing w:after="0"/>
        <w:jc w:val="both"/>
        <w:rPr>
          <w:rFonts w:ascii="Arial" w:eastAsia="Arial" w:hAnsi="Arial" w:cs="Arial"/>
        </w:rPr>
      </w:pPr>
    </w:p>
    <w:p w14:paraId="31D238BB" w14:textId="0E8D7975" w:rsidR="00C92F69" w:rsidRPr="00C36602" w:rsidRDefault="00E6280F" w:rsidP="00865998">
      <w:pPr>
        <w:ind w:right="141"/>
        <w:jc w:val="center"/>
        <w:rPr>
          <w:rFonts w:ascii="Arial" w:eastAsia="Times New Roman" w:hAnsi="Arial" w:cs="Arial"/>
          <w:b/>
          <w:color w:val="1F1F1F"/>
          <w:sz w:val="36"/>
          <w:szCs w:val="36"/>
        </w:rPr>
      </w:pPr>
      <w:r w:rsidRPr="00E6280F">
        <w:rPr>
          <w:rFonts w:ascii="Arial" w:eastAsia="Times New Roman" w:hAnsi="Arial" w:cs="Arial"/>
          <w:b/>
          <w:color w:val="1F1F1F"/>
          <w:sz w:val="36"/>
          <w:szCs w:val="36"/>
        </w:rPr>
        <w:t xml:space="preserve">EFFECTS OF CATTLE MANURE AND INDIGENOUS MYCORRHIZAL INOCULATION ON </w:t>
      </w:r>
      <w:r w:rsidR="00506D28" w:rsidRPr="00E6280F">
        <w:rPr>
          <w:rFonts w:ascii="Arial" w:eastAsia="Times New Roman" w:hAnsi="Arial" w:cs="Arial"/>
          <w:b/>
          <w:color w:val="1F1F1F"/>
          <w:sz w:val="36"/>
          <w:szCs w:val="36"/>
        </w:rPr>
        <w:t>MYCORRHIZAL COLONIZATION</w:t>
      </w:r>
      <w:r w:rsidR="00506D28">
        <w:rPr>
          <w:rFonts w:ascii="Arial" w:eastAsia="Times New Roman" w:hAnsi="Arial" w:cs="Arial"/>
          <w:b/>
          <w:color w:val="1F1F1F"/>
          <w:sz w:val="36"/>
          <w:szCs w:val="36"/>
        </w:rPr>
        <w:t>,</w:t>
      </w:r>
      <w:r w:rsidR="00506D28" w:rsidRPr="00E6280F">
        <w:rPr>
          <w:rFonts w:ascii="Arial" w:eastAsia="Times New Roman" w:hAnsi="Arial" w:cs="Arial"/>
          <w:b/>
          <w:color w:val="1F1F1F"/>
          <w:sz w:val="36"/>
          <w:szCs w:val="36"/>
        </w:rPr>
        <w:t xml:space="preserve"> </w:t>
      </w:r>
      <w:r w:rsidRPr="00E6280F">
        <w:rPr>
          <w:rFonts w:ascii="Arial" w:eastAsia="Times New Roman" w:hAnsi="Arial" w:cs="Arial"/>
          <w:b/>
          <w:color w:val="1F1F1F"/>
          <w:sz w:val="36"/>
          <w:szCs w:val="36"/>
        </w:rPr>
        <w:t xml:space="preserve">GROWTH, </w:t>
      </w:r>
      <w:r w:rsidR="00506D28">
        <w:rPr>
          <w:rFonts w:ascii="Arial" w:eastAsia="Times New Roman" w:hAnsi="Arial" w:cs="Arial"/>
          <w:b/>
          <w:color w:val="1F1F1F"/>
          <w:sz w:val="36"/>
          <w:szCs w:val="36"/>
        </w:rPr>
        <w:t>AND YIELD</w:t>
      </w:r>
      <w:r w:rsidRPr="00E6280F">
        <w:rPr>
          <w:rFonts w:ascii="Arial" w:eastAsia="Times New Roman" w:hAnsi="Arial" w:cs="Arial"/>
          <w:b/>
          <w:color w:val="1F1F1F"/>
          <w:sz w:val="36"/>
          <w:szCs w:val="36"/>
        </w:rPr>
        <w:t xml:space="preserve"> OF SWEET CORN IN SANDY SOIL</w:t>
      </w:r>
    </w:p>
    <w:p w14:paraId="35441228" w14:textId="735C2A5D" w:rsidR="00682257" w:rsidRDefault="00682257">
      <w:pPr>
        <w:pBdr>
          <w:top w:val="nil"/>
          <w:left w:val="nil"/>
          <w:bottom w:val="nil"/>
          <w:right w:val="nil"/>
          <w:between w:val="nil"/>
        </w:pBdr>
        <w:jc w:val="both"/>
        <w:rPr>
          <w:rFonts w:ascii="Arial" w:eastAsia="Arial" w:hAnsi="Arial" w:cs="Arial"/>
          <w:b/>
          <w:color w:val="000000"/>
          <w:sz w:val="36"/>
          <w:szCs w:val="36"/>
        </w:rPr>
      </w:pPr>
    </w:p>
    <w:p w14:paraId="496B204B" w14:textId="77777777" w:rsidR="00682257" w:rsidRDefault="00682257">
      <w:pPr>
        <w:pBdr>
          <w:top w:val="nil"/>
          <w:left w:val="nil"/>
          <w:bottom w:val="nil"/>
          <w:right w:val="nil"/>
          <w:between w:val="nil"/>
        </w:pBdr>
        <w:jc w:val="both"/>
        <w:rPr>
          <w:rFonts w:ascii="Arial" w:eastAsia="Arial" w:hAnsi="Arial" w:cs="Arial"/>
          <w:color w:val="000000"/>
        </w:rPr>
      </w:pPr>
    </w:p>
    <w:p w14:paraId="2DC2BC7B" w14:textId="77777777" w:rsidR="00682257" w:rsidRDefault="00F6498D">
      <w:pPr>
        <w:pBdr>
          <w:top w:val="nil"/>
          <w:left w:val="nil"/>
          <w:bottom w:val="nil"/>
          <w:right w:val="nil"/>
          <w:between w:val="nil"/>
        </w:pBdr>
        <w:jc w:val="both"/>
        <w:rPr>
          <w:rFonts w:ascii="Arial" w:eastAsia="Arial" w:hAnsi="Arial" w:cs="Arial"/>
          <w:color w:val="000000"/>
          <w:sz w:val="16"/>
          <w:szCs w:val="16"/>
        </w:rPr>
        <w:sectPr w:rsidR="00682257" w:rsidSect="00B666FC">
          <w:headerReference w:type="even" r:id="rId7"/>
          <w:headerReference w:type="default" r:id="rId8"/>
          <w:footerReference w:type="even" r:id="rId9"/>
          <w:footerReference w:type="default" r:id="rId10"/>
          <w:headerReference w:type="first" r:id="rId11"/>
          <w:footerReference w:type="first" r:id="rId12"/>
          <w:pgSz w:w="12240" w:h="15840"/>
          <w:pgMar w:top="1440" w:right="2016" w:bottom="2016" w:left="2016" w:header="720" w:footer="1296" w:gutter="0"/>
          <w:pgNumType w:start="1"/>
          <w:cols w:space="720"/>
          <w:docGrid w:linePitch="272"/>
        </w:sectPr>
      </w:pPr>
      <w:r>
        <w:rPr>
          <w:rFonts w:ascii="Arial" w:eastAsia="Arial" w:hAnsi="Arial" w:cs="Arial"/>
          <w:noProof/>
          <w:color w:val="000000"/>
          <w:sz w:val="16"/>
          <w:szCs w:val="16"/>
          <w:lang w:val="en-US"/>
        </w:rPr>
        <mc:AlternateContent>
          <mc:Choice Requires="wps">
            <w:drawing>
              <wp:inline distT="0" distB="0" distL="0" distR="0" wp14:anchorId="049BC2DB" wp14:editId="668F1091">
                <wp:extent cx="5303520" cy="19050"/>
                <wp:effectExtent l="0" t="0" r="0" b="0"/>
                <wp:docPr id="1" name="Straight Arrow Connector 1"/>
                <wp:cNvGraphicFramePr/>
                <a:graphic xmlns:a="http://schemas.openxmlformats.org/drawingml/2006/main">
                  <a:graphicData uri="http://schemas.microsoft.com/office/word/2010/wordprocessingShape">
                    <wps:wsp>
                      <wps:cNvCnPr/>
                      <wps:spPr>
                        <a:xfrm>
                          <a:off x="2694240" y="3780000"/>
                          <a:ext cx="5303520" cy="0"/>
                        </a:xfrm>
                        <a:prstGeom prst="straightConnector1">
                          <a:avLst/>
                        </a:prstGeom>
                        <a:noFill/>
                        <a:ln w="19050" cap="flat" cmpd="sng">
                          <a:solidFill>
                            <a:srgbClr val="000000"/>
                          </a:solidFill>
                          <a:prstDash val="solid"/>
                          <a:round/>
                          <a:headEnd type="none" w="med" len="med"/>
                          <a:tailEnd type="none" w="med" len="med"/>
                        </a:ln>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ED62014" id="_x0000_t32" coordsize="21600,21600" o:spt="32" o:oned="t" path="m,l21600,21600e" filled="f">
                <v:path arrowok="t" fillok="f" o:connecttype="none"/>
                <o:lock v:ext="edit" shapetype="t"/>
              </v:shapetype>
              <v:shape id="Straight Arrow Connector 1" o:spid="_x0000_s1026" type="#_x0000_t32" style="width:417.6pt;height:1.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" strokeweight="1.5pt">
                <w10:anchorlock/>
              </v:shape>
            </w:pict>
          </mc:Fallback>
        </mc:AlternateContent>
      </w:r>
      <w:r>
        <w:rPr>
          <w:rFonts w:ascii="Arial" w:eastAsia="Arial" w:hAnsi="Arial" w:cs="Arial"/>
          <w:color w:val="000000"/>
          <w:sz w:val="16"/>
          <w:szCs w:val="16"/>
        </w:rPr>
        <w:t>.</w:t>
      </w:r>
    </w:p>
    <w:p w14:paraId="22C58F5B" w14:textId="77777777" w:rsidR="00682257" w:rsidRDefault="00F6498D">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ABSTRACT </w:t>
      </w:r>
    </w:p>
    <w:p w14:paraId="10195347" w14:textId="77777777" w:rsidR="00682257" w:rsidRPr="00A2743A" w:rsidRDefault="00682257">
      <w:pPr>
        <w:keepNext/>
        <w:pBdr>
          <w:top w:val="nil"/>
          <w:left w:val="nil"/>
          <w:bottom w:val="nil"/>
          <w:right w:val="nil"/>
          <w:between w:val="nil"/>
        </w:pBdr>
        <w:jc w:val="both"/>
        <w:rPr>
          <w:rFonts w:ascii="Arial" w:eastAsia="Arial" w:hAnsi="Arial" w:cs="Arial"/>
          <w:b/>
          <w:smallCaps/>
          <w:sz w:val="22"/>
          <w:szCs w:val="22"/>
        </w:rPr>
      </w:pPr>
    </w:p>
    <w:tbl>
      <w:tblPr>
        <w:tblStyle w:val="a"/>
        <w:tblW w:w="8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8"/>
      </w:tblGrid>
      <w:tr w:rsidR="00A2743A" w:rsidRPr="00A2743A" w14:paraId="60FB4083" w14:textId="77777777">
        <w:tc>
          <w:tcPr>
            <w:tcW w:w="8198" w:type="dxa"/>
            <w:shd w:val="clear" w:color="auto" w:fill="F2F2F2"/>
          </w:tcPr>
          <w:p w14:paraId="369C8DA1" w14:textId="77777777" w:rsidR="00682257" w:rsidRPr="004A0831" w:rsidRDefault="00F6498D">
            <w:pPr>
              <w:pBdr>
                <w:top w:val="nil"/>
                <w:left w:val="nil"/>
                <w:bottom w:val="nil"/>
                <w:right w:val="nil"/>
                <w:between w:val="nil"/>
              </w:pBdr>
              <w:jc w:val="both"/>
              <w:rPr>
                <w:rFonts w:ascii="Arial" w:eastAsia="Arial" w:hAnsi="Arial" w:cs="Arial"/>
                <w:b/>
              </w:rPr>
            </w:pPr>
            <w:r w:rsidRPr="004A0831">
              <w:rPr>
                <w:rFonts w:ascii="Arial" w:eastAsia="Arial" w:hAnsi="Arial" w:cs="Arial"/>
                <w:b/>
              </w:rPr>
              <w:t xml:space="preserve">Aims: </w:t>
            </w:r>
          </w:p>
          <w:p w14:paraId="2EF2343A" w14:textId="09B281F0" w:rsidR="00682257" w:rsidRPr="00865998" w:rsidRDefault="00506D28">
            <w:pPr>
              <w:pBdr>
                <w:top w:val="nil"/>
                <w:left w:val="nil"/>
                <w:bottom w:val="nil"/>
                <w:right w:val="nil"/>
                <w:between w:val="nil"/>
              </w:pBdr>
              <w:jc w:val="both"/>
              <w:rPr>
                <w:rFonts w:ascii="Arial" w:hAnsi="Arial" w:cs="Arial"/>
              </w:rPr>
            </w:pPr>
            <w:r>
              <w:t>This study aimed</w:t>
            </w:r>
            <w:r w:rsidR="00CF3642" w:rsidRPr="00CF3642">
              <w:t xml:space="preserve"> to evaluate the combined effects of cattle manure and indigenous arbuscular mycorrhizal fungi (AMF) inoculation on </w:t>
            </w:r>
            <w:r w:rsidRPr="00CF3642">
              <w:t>root mycorrhizal colonization</w:t>
            </w:r>
            <w:r>
              <w:t>,</w:t>
            </w:r>
            <w:r w:rsidRPr="00CF3642">
              <w:t xml:space="preserve"> </w:t>
            </w:r>
            <w:r w:rsidR="00CF3642" w:rsidRPr="00CF3642">
              <w:t xml:space="preserve">the growth performance, </w:t>
            </w:r>
            <w:r>
              <w:t>and yield</w:t>
            </w:r>
            <w:r w:rsidR="00CF3642" w:rsidRPr="00CF3642">
              <w:t xml:space="preserve"> of sweet corn cultivated in sandy soil</w:t>
            </w:r>
            <w:r w:rsidR="000D1B5F" w:rsidRPr="004A0831">
              <w:rPr>
                <w:rFonts w:ascii="Arial" w:hAnsi="Arial" w:cs="Arial"/>
              </w:rPr>
              <w:t>.</w:t>
            </w:r>
          </w:p>
          <w:p w14:paraId="1CCA6DA3" w14:textId="77777777" w:rsidR="00682257" w:rsidRPr="004A0831" w:rsidRDefault="00F6498D">
            <w:pPr>
              <w:pBdr>
                <w:top w:val="nil"/>
                <w:left w:val="nil"/>
                <w:bottom w:val="nil"/>
                <w:right w:val="nil"/>
                <w:between w:val="nil"/>
              </w:pBdr>
              <w:jc w:val="both"/>
              <w:rPr>
                <w:rFonts w:ascii="Arial" w:eastAsia="Arial" w:hAnsi="Arial" w:cs="Arial"/>
                <w:b/>
              </w:rPr>
            </w:pPr>
            <w:r w:rsidRPr="004A0831">
              <w:rPr>
                <w:rFonts w:ascii="Arial" w:eastAsia="Arial" w:hAnsi="Arial" w:cs="Arial"/>
                <w:b/>
              </w:rPr>
              <w:t xml:space="preserve">Study Design: </w:t>
            </w:r>
          </w:p>
          <w:p w14:paraId="1CDCD484" w14:textId="5E219A5F" w:rsidR="00682257" w:rsidRPr="004A0831" w:rsidRDefault="00CF3642">
            <w:pPr>
              <w:pBdr>
                <w:top w:val="nil"/>
                <w:left w:val="nil"/>
                <w:bottom w:val="nil"/>
                <w:right w:val="nil"/>
                <w:between w:val="nil"/>
              </w:pBdr>
              <w:jc w:val="both"/>
              <w:rPr>
                <w:rFonts w:ascii="Arial" w:eastAsia="Arial" w:hAnsi="Arial" w:cs="Arial"/>
                <w:b/>
              </w:rPr>
            </w:pPr>
            <w:r w:rsidRPr="00CF3642">
              <w:t>A randomized complete block design (RCBD) with four replications was employed to account for variability within the experimental field</w:t>
            </w:r>
            <w:r w:rsidR="000D1B5F" w:rsidRPr="004A0831">
              <w:rPr>
                <w:rFonts w:ascii="Arial" w:hAnsi="Arial" w:cs="Arial"/>
              </w:rPr>
              <w:t>.</w:t>
            </w:r>
          </w:p>
          <w:p w14:paraId="5ED19EAC" w14:textId="77777777" w:rsidR="00682257" w:rsidRPr="004A0831" w:rsidRDefault="00F6498D">
            <w:pPr>
              <w:pBdr>
                <w:top w:val="nil"/>
                <w:left w:val="nil"/>
                <w:bottom w:val="nil"/>
                <w:right w:val="nil"/>
                <w:between w:val="nil"/>
              </w:pBdr>
              <w:jc w:val="both"/>
              <w:rPr>
                <w:rFonts w:ascii="Arial" w:eastAsia="Arial" w:hAnsi="Arial" w:cs="Arial"/>
                <w:b/>
              </w:rPr>
            </w:pPr>
            <w:r w:rsidRPr="004A0831">
              <w:rPr>
                <w:rFonts w:ascii="Arial" w:eastAsia="Arial" w:hAnsi="Arial" w:cs="Arial"/>
                <w:b/>
              </w:rPr>
              <w:t xml:space="preserve">Place and Duration of Study: </w:t>
            </w:r>
          </w:p>
          <w:p w14:paraId="2AC11AB5" w14:textId="60AD5C02" w:rsidR="00682257" w:rsidRPr="004A0831" w:rsidRDefault="00837BD7">
            <w:pPr>
              <w:pBdr>
                <w:top w:val="nil"/>
                <w:left w:val="nil"/>
                <w:bottom w:val="nil"/>
                <w:right w:val="nil"/>
                <w:between w:val="nil"/>
              </w:pBdr>
              <w:jc w:val="both"/>
              <w:rPr>
                <w:rFonts w:ascii="Arial" w:eastAsia="Arial" w:hAnsi="Arial" w:cs="Arial"/>
                <w:b/>
              </w:rPr>
            </w:pPr>
            <w:r>
              <w:t>T</w:t>
            </w:r>
            <w:r w:rsidRPr="00837BD7">
              <w:t xml:space="preserve">he field experiment was conducted in </w:t>
            </w:r>
            <w:proofErr w:type="spellStart"/>
            <w:r w:rsidRPr="00837BD7">
              <w:t>Moncok</w:t>
            </w:r>
            <w:proofErr w:type="spellEnd"/>
            <w:r w:rsidRPr="00837BD7">
              <w:t xml:space="preserve"> </w:t>
            </w:r>
            <w:proofErr w:type="spellStart"/>
            <w:r w:rsidRPr="00837BD7">
              <w:t>Karya</w:t>
            </w:r>
            <w:proofErr w:type="spellEnd"/>
            <w:r w:rsidRPr="00837BD7">
              <w:t xml:space="preserve">, </w:t>
            </w:r>
            <w:proofErr w:type="spellStart"/>
            <w:r w:rsidRPr="00837BD7">
              <w:t>Ampenan</w:t>
            </w:r>
            <w:proofErr w:type="spellEnd"/>
            <w:r w:rsidRPr="00837BD7">
              <w:t xml:space="preserve"> Subdistrict, </w:t>
            </w:r>
            <w:proofErr w:type="spellStart"/>
            <w:r w:rsidRPr="00837BD7">
              <w:t>Mataram</w:t>
            </w:r>
            <w:proofErr w:type="spellEnd"/>
            <w:r w:rsidRPr="00837BD7">
              <w:t xml:space="preserve"> City, West Nusa Tenggara, Indonesia (coordinates: 8°34′7″ S, 116°</w:t>
            </w:r>
            <w:r w:rsidR="00506D28">
              <w:t xml:space="preserve">5′42″ E), </w:t>
            </w:r>
            <w:r w:rsidRPr="00837BD7">
              <w:t>from April to June 2025</w:t>
            </w:r>
            <w:r w:rsidR="00F91D23">
              <w:t>.</w:t>
            </w:r>
          </w:p>
          <w:p w14:paraId="42FB7CF0" w14:textId="77777777" w:rsidR="000B3F35" w:rsidRPr="004A0831" w:rsidRDefault="00F6498D">
            <w:pPr>
              <w:pBdr>
                <w:top w:val="nil"/>
                <w:left w:val="nil"/>
                <w:bottom w:val="nil"/>
                <w:right w:val="nil"/>
                <w:between w:val="nil"/>
              </w:pBdr>
              <w:jc w:val="both"/>
              <w:rPr>
                <w:rFonts w:ascii="Arial" w:eastAsia="Arial" w:hAnsi="Arial" w:cs="Arial"/>
                <w:b/>
              </w:rPr>
            </w:pPr>
            <w:r w:rsidRPr="004A0831">
              <w:rPr>
                <w:rFonts w:ascii="Arial" w:eastAsia="Arial" w:hAnsi="Arial" w:cs="Arial"/>
                <w:b/>
              </w:rPr>
              <w:t xml:space="preserve">Methodology: </w:t>
            </w:r>
          </w:p>
          <w:p w14:paraId="4D2A4CA6" w14:textId="225B68E5" w:rsidR="00682257" w:rsidRPr="008446D3" w:rsidRDefault="008446D3">
            <w:pPr>
              <w:pBdr>
                <w:top w:val="nil"/>
                <w:left w:val="nil"/>
                <w:bottom w:val="nil"/>
                <w:right w:val="nil"/>
                <w:between w:val="nil"/>
              </w:pBdr>
              <w:jc w:val="both"/>
              <w:rPr>
                <w:lang w:val="en-ID"/>
              </w:rPr>
            </w:pPr>
            <w:r w:rsidRPr="008446D3">
              <w:rPr>
                <w:lang w:val="en-ID"/>
              </w:rPr>
              <w:t>The experiment was conducted using a RCBD with five treatments and four replications, resulting in a total of 20 experimenta</w:t>
            </w:r>
            <w:r w:rsidR="00506D28">
              <w:rPr>
                <w:lang w:val="en-ID"/>
              </w:rPr>
              <w:t>l units. The treatments were</w:t>
            </w:r>
            <w:r w:rsidRPr="008446D3">
              <w:rPr>
                <w:lang w:val="en-ID"/>
              </w:rPr>
              <w:t>: P0</w:t>
            </w:r>
            <w:r>
              <w:rPr>
                <w:lang w:val="en-ID"/>
              </w:rPr>
              <w:t>:</w:t>
            </w:r>
            <w:r w:rsidRPr="008446D3">
              <w:rPr>
                <w:lang w:val="en-ID"/>
              </w:rPr>
              <w:t xml:space="preserve"> control (no cattle manure or mycorrhizal inoculation); P1</w:t>
            </w:r>
            <w:r>
              <w:rPr>
                <w:lang w:val="en-ID"/>
              </w:rPr>
              <w:t>:</w:t>
            </w:r>
            <w:r w:rsidR="00FD7C2E">
              <w:rPr>
                <w:lang w:val="en-ID"/>
              </w:rPr>
              <w:t xml:space="preserve"> application of cattle manure</w:t>
            </w:r>
            <w:r w:rsidRPr="008446D3">
              <w:rPr>
                <w:lang w:val="en-ID"/>
              </w:rPr>
              <w:t xml:space="preserve"> </w:t>
            </w:r>
            <w:r w:rsidR="00FD7C2E">
              <w:rPr>
                <w:lang w:val="en-ID"/>
              </w:rPr>
              <w:t>10 t/ha</w:t>
            </w:r>
            <w:r w:rsidRPr="008446D3">
              <w:rPr>
                <w:lang w:val="en-ID"/>
              </w:rPr>
              <w:t>; P2</w:t>
            </w:r>
            <w:r>
              <w:rPr>
                <w:lang w:val="en-ID"/>
              </w:rPr>
              <w:t>:</w:t>
            </w:r>
            <w:r w:rsidRPr="008446D3">
              <w:rPr>
                <w:lang w:val="en-ID"/>
              </w:rPr>
              <w:t xml:space="preserve"> </w:t>
            </w:r>
            <w:r w:rsidR="00506D28">
              <w:rPr>
                <w:lang w:val="en-ID"/>
              </w:rPr>
              <w:t xml:space="preserve">application </w:t>
            </w:r>
            <w:r w:rsidR="00FD7C2E">
              <w:rPr>
                <w:lang w:val="en-ID"/>
              </w:rPr>
              <w:t>of mycorrhizal 3 t/ha</w:t>
            </w:r>
            <w:r w:rsidRPr="008446D3">
              <w:rPr>
                <w:lang w:val="en-ID"/>
              </w:rPr>
              <w:t>; P3</w:t>
            </w:r>
            <w:r>
              <w:rPr>
                <w:lang w:val="en-ID"/>
              </w:rPr>
              <w:t>:</w:t>
            </w:r>
            <w:r w:rsidR="00FD7C2E">
              <w:rPr>
                <w:lang w:val="en-ID"/>
              </w:rPr>
              <w:t xml:space="preserve"> combination of </w:t>
            </w:r>
            <w:r w:rsidRPr="008446D3">
              <w:rPr>
                <w:lang w:val="en-ID"/>
              </w:rPr>
              <w:t xml:space="preserve">cattle manure </w:t>
            </w:r>
            <w:r w:rsidR="00FD7C2E">
              <w:rPr>
                <w:lang w:val="en-ID"/>
              </w:rPr>
              <w:t>5 t/ha and</w:t>
            </w:r>
            <w:r w:rsidR="00FD7C2E" w:rsidRPr="008446D3">
              <w:rPr>
                <w:lang w:val="en-ID"/>
              </w:rPr>
              <w:t xml:space="preserve"> </w:t>
            </w:r>
            <w:r w:rsidRPr="008446D3">
              <w:rPr>
                <w:lang w:val="en-ID"/>
              </w:rPr>
              <w:t xml:space="preserve">mycorrhizal </w:t>
            </w:r>
            <w:r w:rsidR="00FD7C2E">
              <w:rPr>
                <w:lang w:val="en-ID"/>
              </w:rPr>
              <w:t>1.5 t/ha</w:t>
            </w:r>
            <w:r w:rsidRPr="008446D3">
              <w:rPr>
                <w:lang w:val="en-ID"/>
              </w:rPr>
              <w:t>; and P4</w:t>
            </w:r>
            <w:r>
              <w:rPr>
                <w:lang w:val="en-ID"/>
              </w:rPr>
              <w:t>:</w:t>
            </w:r>
            <w:r w:rsidRPr="008446D3">
              <w:rPr>
                <w:lang w:val="en-ID"/>
              </w:rPr>
              <w:t xml:space="preserve"> combination of cattle manure </w:t>
            </w:r>
            <w:r w:rsidR="00FD7C2E">
              <w:rPr>
                <w:lang w:val="en-ID"/>
              </w:rPr>
              <w:t xml:space="preserve">10 t/ha </w:t>
            </w:r>
            <w:r w:rsidRPr="008446D3">
              <w:rPr>
                <w:lang w:val="en-ID"/>
              </w:rPr>
              <w:t xml:space="preserve">and mycorrhizal </w:t>
            </w:r>
            <w:r w:rsidR="003E67ED">
              <w:rPr>
                <w:lang w:val="en-ID"/>
              </w:rPr>
              <w:t>3 t/ha</w:t>
            </w:r>
            <w:r w:rsidRPr="008446D3">
              <w:rPr>
                <w:lang w:val="en-ID"/>
              </w:rPr>
              <w:t xml:space="preserve">. Parameters observed </w:t>
            </w:r>
            <w:r w:rsidR="00FD7C2E">
              <w:rPr>
                <w:lang w:val="en-ID"/>
              </w:rPr>
              <w:t>were</w:t>
            </w:r>
            <w:r w:rsidRPr="008446D3">
              <w:rPr>
                <w:lang w:val="en-ID"/>
              </w:rPr>
              <w:t xml:space="preserve"> plant height, number of leaves, fresh and dry biomass weight, ear weight, spore count, root mycorrhizal colonization, and final yield.</w:t>
            </w:r>
          </w:p>
          <w:p w14:paraId="6ACB4D4D" w14:textId="77777777" w:rsidR="00682257" w:rsidRPr="004A0831" w:rsidRDefault="00F6498D">
            <w:pPr>
              <w:pBdr>
                <w:top w:val="nil"/>
                <w:left w:val="nil"/>
                <w:bottom w:val="nil"/>
                <w:right w:val="nil"/>
                <w:between w:val="nil"/>
              </w:pBdr>
              <w:jc w:val="both"/>
              <w:rPr>
                <w:rFonts w:ascii="Arial" w:eastAsia="Arial" w:hAnsi="Arial" w:cs="Arial"/>
                <w:b/>
              </w:rPr>
            </w:pPr>
            <w:r w:rsidRPr="004A0831">
              <w:rPr>
                <w:rFonts w:ascii="Arial" w:eastAsia="Arial" w:hAnsi="Arial" w:cs="Arial"/>
                <w:b/>
              </w:rPr>
              <w:t xml:space="preserve">Results: </w:t>
            </w:r>
          </w:p>
          <w:p w14:paraId="14616A60" w14:textId="53FB312A" w:rsidR="00682257" w:rsidRPr="004A0831" w:rsidRDefault="005129F5">
            <w:pPr>
              <w:pBdr>
                <w:top w:val="nil"/>
                <w:left w:val="nil"/>
                <w:bottom w:val="nil"/>
                <w:right w:val="nil"/>
                <w:between w:val="nil"/>
              </w:pBdr>
              <w:jc w:val="both"/>
              <w:rPr>
                <w:rFonts w:ascii="Arial" w:eastAsia="Arial" w:hAnsi="Arial" w:cs="Arial"/>
                <w:b/>
              </w:rPr>
            </w:pPr>
            <w:r w:rsidRPr="005129F5">
              <w:t xml:space="preserve">The combined application of cattle manure </w:t>
            </w:r>
            <w:r w:rsidR="003E67ED" w:rsidRPr="005129F5">
              <w:t xml:space="preserve">10 t/ha </w:t>
            </w:r>
            <w:r w:rsidRPr="005129F5">
              <w:t xml:space="preserve">and indigenous AMF </w:t>
            </w:r>
            <w:r w:rsidR="003E67ED" w:rsidRPr="005129F5">
              <w:t xml:space="preserve">3 t/ha </w:t>
            </w:r>
            <w:r w:rsidRPr="005129F5">
              <w:t xml:space="preserve">significantly </w:t>
            </w:r>
            <w:r w:rsidR="003E67ED">
              <w:t>improved</w:t>
            </w:r>
            <w:r w:rsidRPr="005129F5">
              <w:t xml:space="preserve"> the growth performance, yield, and soil biological activity of sweet corn cultivated in sandy soils. This treatment resulted in greater plant biomass and cob production compared to either sole applications or the control. Moreover, a substantial increase in root mycorrhizal colonization and spore density was observed, indicating improved symbiotic activity and microbial proliferation in the rhizosphere</w:t>
            </w:r>
            <w:r w:rsidR="000D1B5F" w:rsidRPr="004A0831">
              <w:rPr>
                <w:rFonts w:ascii="Arial" w:hAnsi="Arial" w:cs="Arial"/>
              </w:rPr>
              <w:t>.</w:t>
            </w:r>
          </w:p>
          <w:p w14:paraId="783AB1D3" w14:textId="77777777" w:rsidR="00682257" w:rsidRPr="004A0831" w:rsidRDefault="00F6498D">
            <w:pPr>
              <w:pBdr>
                <w:top w:val="nil"/>
                <w:left w:val="nil"/>
                <w:bottom w:val="nil"/>
                <w:right w:val="nil"/>
                <w:between w:val="nil"/>
              </w:pBdr>
              <w:jc w:val="both"/>
              <w:rPr>
                <w:rFonts w:ascii="Arial" w:eastAsia="Arial" w:hAnsi="Arial" w:cs="Arial"/>
                <w:b/>
              </w:rPr>
            </w:pPr>
            <w:r w:rsidRPr="004A0831">
              <w:rPr>
                <w:rFonts w:ascii="Arial" w:eastAsia="Arial" w:hAnsi="Arial" w:cs="Arial"/>
                <w:b/>
              </w:rPr>
              <w:t xml:space="preserve">Conclusion: </w:t>
            </w:r>
          </w:p>
          <w:p w14:paraId="7EC4DA65" w14:textId="1104570D" w:rsidR="00682257" w:rsidRPr="00D82B11" w:rsidRDefault="0061472B" w:rsidP="003E67ED">
            <w:pPr>
              <w:jc w:val="both"/>
              <w:rPr>
                <w:rFonts w:ascii="Times New Roman" w:eastAsia="Times New Roman" w:hAnsi="Times New Roman" w:cs="Times New Roman"/>
                <w:sz w:val="24"/>
                <w:szCs w:val="24"/>
                <w:lang w:val="en-US"/>
              </w:rPr>
            </w:pPr>
            <w:r w:rsidRPr="0061472B">
              <w:t xml:space="preserve">The combined application of cattle manure </w:t>
            </w:r>
            <w:r w:rsidR="003E67ED" w:rsidRPr="0061472B">
              <w:t xml:space="preserve">10 t/ha </w:t>
            </w:r>
            <w:r w:rsidRPr="0061472B">
              <w:t xml:space="preserve">and indigenous AMF </w:t>
            </w:r>
            <w:r w:rsidR="003E67ED" w:rsidRPr="0061472B">
              <w:t xml:space="preserve">3 t/ha </w:t>
            </w:r>
            <w:r w:rsidRPr="0061472B">
              <w:t xml:space="preserve">significantly </w:t>
            </w:r>
            <w:r w:rsidR="003E67ED">
              <w:t>improved</w:t>
            </w:r>
            <w:r w:rsidRPr="0061472B">
              <w:t xml:space="preserve"> sweet corn growth, yield, and soil biological acti</w:t>
            </w:r>
            <w:r w:rsidR="003E67ED">
              <w:t xml:space="preserve">vity in </w:t>
            </w:r>
            <w:r w:rsidR="003E67ED">
              <w:lastRenderedPageBreak/>
              <w:t>sandy soils by increasing</w:t>
            </w:r>
            <w:r w:rsidRPr="0061472B">
              <w:t xml:space="preserve"> nutrient availability and promoting mycorrhizal colonization.</w:t>
            </w:r>
          </w:p>
        </w:tc>
      </w:tr>
    </w:tbl>
    <w:p w14:paraId="21E6CA1E" w14:textId="77777777" w:rsidR="00682257" w:rsidRDefault="00682257">
      <w:pPr>
        <w:pBdr>
          <w:top w:val="nil"/>
          <w:left w:val="nil"/>
          <w:bottom w:val="nil"/>
          <w:right w:val="nil"/>
          <w:between w:val="nil"/>
        </w:pBdr>
        <w:jc w:val="both"/>
        <w:rPr>
          <w:rFonts w:ascii="Arial" w:eastAsia="Arial" w:hAnsi="Arial" w:cs="Arial"/>
          <w:i/>
          <w:color w:val="000000"/>
        </w:rPr>
      </w:pPr>
    </w:p>
    <w:p w14:paraId="2DE4A349" w14:textId="7FEE07C9" w:rsidR="00682257" w:rsidRDefault="00F6498D">
      <w:pPr>
        <w:rPr>
          <w:i/>
        </w:rPr>
      </w:pPr>
      <w:r>
        <w:rPr>
          <w:rFonts w:ascii="Arial" w:eastAsia="Arial" w:hAnsi="Arial" w:cs="Arial"/>
          <w:i/>
        </w:rPr>
        <w:t xml:space="preserve">Keywords: </w:t>
      </w:r>
      <w:r w:rsidR="00075E73" w:rsidRPr="00075E73">
        <w:rPr>
          <w:i/>
        </w:rPr>
        <w:t>Cattle manure</w:t>
      </w:r>
      <w:r w:rsidR="0058700B" w:rsidRPr="0058700B">
        <w:rPr>
          <w:i/>
        </w:rPr>
        <w:t xml:space="preserve">, </w:t>
      </w:r>
      <w:r w:rsidR="00075E73">
        <w:rPr>
          <w:i/>
        </w:rPr>
        <w:t>i</w:t>
      </w:r>
      <w:r w:rsidR="00075E73" w:rsidRPr="00075E73">
        <w:rPr>
          <w:i/>
        </w:rPr>
        <w:t>ndigenous mycorrhiza</w:t>
      </w:r>
      <w:r w:rsidR="0058700B" w:rsidRPr="0058700B">
        <w:rPr>
          <w:i/>
        </w:rPr>
        <w:t xml:space="preserve">, </w:t>
      </w:r>
      <w:r w:rsidR="00075E73">
        <w:rPr>
          <w:i/>
        </w:rPr>
        <w:t>s</w:t>
      </w:r>
      <w:r w:rsidR="00075E73" w:rsidRPr="00075E73">
        <w:rPr>
          <w:i/>
        </w:rPr>
        <w:t>weet corn</w:t>
      </w:r>
      <w:r w:rsidR="0058700B" w:rsidRPr="0058700B">
        <w:rPr>
          <w:i/>
        </w:rPr>
        <w:t xml:space="preserve">, </w:t>
      </w:r>
      <w:r w:rsidR="00075E73">
        <w:rPr>
          <w:i/>
        </w:rPr>
        <w:t>s</w:t>
      </w:r>
      <w:r w:rsidR="00075E73" w:rsidRPr="00075E73">
        <w:rPr>
          <w:i/>
        </w:rPr>
        <w:t>andy soil</w:t>
      </w:r>
    </w:p>
    <w:p w14:paraId="19E976F6" w14:textId="77777777" w:rsidR="003A642B" w:rsidRDefault="003A642B">
      <w:pPr>
        <w:rPr>
          <w:rFonts w:ascii="Arial" w:eastAsia="Arial" w:hAnsi="Arial" w:cs="Arial"/>
        </w:rPr>
      </w:pPr>
    </w:p>
    <w:p w14:paraId="3758FED0" w14:textId="77777777" w:rsidR="00682257" w:rsidRPr="00075E73" w:rsidRDefault="00F6498D">
      <w:pPr>
        <w:keepNext/>
        <w:pBdr>
          <w:top w:val="nil"/>
          <w:left w:val="nil"/>
          <w:bottom w:val="nil"/>
          <w:right w:val="nil"/>
          <w:between w:val="nil"/>
        </w:pBdr>
        <w:jc w:val="both"/>
        <w:rPr>
          <w:rFonts w:ascii="Arial" w:eastAsia="Arial" w:hAnsi="Arial" w:cs="Arial"/>
          <w:b/>
          <w:smallCaps/>
          <w:color w:val="000000"/>
          <w:sz w:val="22"/>
          <w:szCs w:val="22"/>
        </w:rPr>
      </w:pPr>
      <w:r w:rsidRPr="00075E73">
        <w:rPr>
          <w:rFonts w:ascii="Arial" w:eastAsia="Arial" w:hAnsi="Arial" w:cs="Arial"/>
          <w:b/>
          <w:smallCaps/>
          <w:color w:val="000000"/>
          <w:sz w:val="22"/>
          <w:szCs w:val="22"/>
        </w:rPr>
        <w:t xml:space="preserve">1. INTRODUCTION </w:t>
      </w:r>
    </w:p>
    <w:p w14:paraId="6C343C7D" w14:textId="77777777" w:rsidR="00682257" w:rsidRPr="00075E73" w:rsidRDefault="00682257">
      <w:pPr>
        <w:keepNext/>
        <w:pBdr>
          <w:top w:val="nil"/>
          <w:left w:val="nil"/>
          <w:bottom w:val="nil"/>
          <w:right w:val="nil"/>
          <w:between w:val="nil"/>
        </w:pBdr>
        <w:jc w:val="both"/>
        <w:rPr>
          <w:rFonts w:ascii="Arial" w:eastAsia="Arial" w:hAnsi="Arial" w:cs="Arial"/>
          <w:b/>
          <w:smallCaps/>
          <w:color w:val="000000"/>
          <w:sz w:val="22"/>
          <w:szCs w:val="22"/>
        </w:rPr>
      </w:pPr>
    </w:p>
    <w:p w14:paraId="0DC7A163" w14:textId="04AECC22" w:rsidR="002E4BA2" w:rsidRDefault="002E4BA2" w:rsidP="002E4BA2">
      <w:pPr>
        <w:spacing w:before="100" w:beforeAutospacing="1" w:after="100" w:afterAutospacing="1"/>
        <w:jc w:val="both"/>
        <w:rPr>
          <w:rFonts w:ascii="Arial" w:hAnsi="Arial" w:cs="Arial"/>
          <w:sz w:val="22"/>
          <w:szCs w:val="22"/>
          <w:lang w:val="en-ID"/>
        </w:rPr>
      </w:pPr>
      <w:r w:rsidRPr="002E4BA2">
        <w:rPr>
          <w:rFonts w:ascii="Arial" w:eastAsia="Times New Roman" w:hAnsi="Arial" w:cs="Arial"/>
          <w:color w:val="1F1F1F"/>
          <w:sz w:val="22"/>
          <w:szCs w:val="22"/>
        </w:rPr>
        <w:t>Sweet corn (</w:t>
      </w:r>
      <w:proofErr w:type="spellStart"/>
      <w:r w:rsidRPr="00A80FC1">
        <w:rPr>
          <w:rFonts w:ascii="Arial" w:eastAsia="Times New Roman" w:hAnsi="Arial" w:cs="Arial"/>
          <w:i/>
          <w:color w:val="1F1F1F"/>
          <w:sz w:val="22"/>
          <w:szCs w:val="22"/>
        </w:rPr>
        <w:t>Zea</w:t>
      </w:r>
      <w:proofErr w:type="spellEnd"/>
      <w:r w:rsidRPr="00A80FC1">
        <w:rPr>
          <w:rFonts w:ascii="Arial" w:eastAsia="Times New Roman" w:hAnsi="Arial" w:cs="Arial"/>
          <w:i/>
          <w:color w:val="1F1F1F"/>
          <w:sz w:val="22"/>
          <w:szCs w:val="22"/>
        </w:rPr>
        <w:t xml:space="preserve"> mays</w:t>
      </w:r>
      <w:r w:rsidR="00A80FC1">
        <w:rPr>
          <w:rFonts w:ascii="Arial" w:eastAsia="Times New Roman" w:hAnsi="Arial" w:cs="Arial"/>
          <w:color w:val="1F1F1F"/>
          <w:sz w:val="22"/>
          <w:szCs w:val="22"/>
        </w:rPr>
        <w:t xml:space="preserve"> var.</w:t>
      </w:r>
      <w:r w:rsidRPr="002E4BA2">
        <w:rPr>
          <w:rFonts w:ascii="Arial" w:eastAsia="Times New Roman" w:hAnsi="Arial" w:cs="Arial"/>
          <w:color w:val="1F1F1F"/>
          <w:sz w:val="22"/>
          <w:szCs w:val="22"/>
        </w:rPr>
        <w:t xml:space="preserve"> </w:t>
      </w:r>
      <w:proofErr w:type="spellStart"/>
      <w:r w:rsidRPr="002E4BA2">
        <w:rPr>
          <w:rFonts w:ascii="Arial" w:eastAsia="Times New Roman" w:hAnsi="Arial" w:cs="Arial"/>
          <w:color w:val="1F1F1F"/>
          <w:sz w:val="22"/>
          <w:szCs w:val="22"/>
        </w:rPr>
        <w:t>saccharata</w:t>
      </w:r>
      <w:proofErr w:type="spellEnd"/>
      <w:r w:rsidRPr="002E4BA2">
        <w:rPr>
          <w:rFonts w:ascii="Arial" w:eastAsia="Times New Roman" w:hAnsi="Arial" w:cs="Arial"/>
          <w:color w:val="1F1F1F"/>
          <w:sz w:val="22"/>
          <w:szCs w:val="22"/>
        </w:rPr>
        <w:t>) has significant economic and nutritional value, driven by increasing consumer demand and widespread food processing applications. Its high sugar content, delicious texture, and improved organoleptic qualities have encouraged its widespread cultivation and processing into products such as corn porridge, canned corn, and instant corn-based foods</w:t>
      </w:r>
      <w:r w:rsidR="00D70906" w:rsidRPr="00075E73">
        <w:rPr>
          <w:rFonts w:ascii="Arial" w:hAnsi="Arial" w:cs="Arial"/>
          <w:sz w:val="22"/>
          <w:szCs w:val="22"/>
          <w:lang w:val="en-ID"/>
        </w:rPr>
        <w:t xml:space="preserve"> </w:t>
      </w:r>
      <w:r w:rsidR="00613F3C" w:rsidRPr="003A642B">
        <w:rPr>
          <w:rFonts w:ascii="Arial" w:hAnsi="Arial" w:cs="Arial"/>
          <w:sz w:val="22"/>
          <w:szCs w:val="22"/>
          <w:lang w:val="en-ID"/>
        </w:rPr>
        <w:t>(</w:t>
      </w:r>
      <w:r w:rsidR="00613F3C" w:rsidRPr="003A642B">
        <w:rPr>
          <w:rFonts w:ascii="Arial" w:hAnsi="Arial" w:cs="Arial"/>
          <w:color w:val="222222"/>
          <w:sz w:val="22"/>
          <w:szCs w:val="22"/>
          <w:shd w:val="clear" w:color="auto" w:fill="FFFFFF"/>
        </w:rPr>
        <w:t>Singh et al., 2014;</w:t>
      </w:r>
      <w:r w:rsidR="00D70906" w:rsidRPr="003A642B">
        <w:rPr>
          <w:rFonts w:ascii="Arial" w:hAnsi="Arial" w:cs="Arial"/>
          <w:sz w:val="22"/>
          <w:szCs w:val="22"/>
          <w:lang w:val="en-ID"/>
        </w:rPr>
        <w:t xml:space="preserve"> </w:t>
      </w:r>
      <w:r w:rsidR="00613F3C" w:rsidRPr="003A642B">
        <w:rPr>
          <w:rFonts w:ascii="Arial" w:hAnsi="Arial" w:cs="Arial"/>
          <w:color w:val="222222"/>
          <w:sz w:val="22"/>
          <w:szCs w:val="22"/>
          <w:shd w:val="clear" w:color="auto" w:fill="FFFFFF"/>
        </w:rPr>
        <w:t>Aziz et al., 2019)</w:t>
      </w:r>
      <w:r w:rsidR="00D70906" w:rsidRPr="003A642B">
        <w:rPr>
          <w:rFonts w:ascii="Arial" w:hAnsi="Arial" w:cs="Arial"/>
          <w:sz w:val="22"/>
          <w:szCs w:val="22"/>
          <w:lang w:val="en-ID"/>
        </w:rPr>
        <w:t>.</w:t>
      </w:r>
    </w:p>
    <w:p w14:paraId="15B482A4" w14:textId="12D84F64" w:rsidR="002E4BA2" w:rsidRPr="002E4BA2" w:rsidRDefault="002E4BA2" w:rsidP="00064CA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Arial" w:eastAsia="Times New Roman" w:hAnsi="Arial" w:cs="Arial"/>
          <w:color w:val="1F1F1F"/>
          <w:sz w:val="22"/>
          <w:szCs w:val="22"/>
          <w:lang w:val="en-US"/>
        </w:rPr>
      </w:pPr>
      <w:r w:rsidRPr="002E4BA2">
        <w:rPr>
          <w:rFonts w:ascii="Arial" w:eastAsia="Times New Roman" w:hAnsi="Arial" w:cs="Arial"/>
          <w:color w:val="1F1F1F"/>
          <w:sz w:val="22"/>
          <w:szCs w:val="22"/>
        </w:rPr>
        <w:t>However, sweet corn yields remain constrained in many regions due to suboptimal soil conditi</w:t>
      </w:r>
      <w:r>
        <w:rPr>
          <w:rFonts w:ascii="Arial" w:eastAsia="Times New Roman" w:hAnsi="Arial" w:cs="Arial"/>
          <w:color w:val="1F1F1F"/>
          <w:sz w:val="22"/>
          <w:szCs w:val="22"/>
        </w:rPr>
        <w:t>ons. In particular, sandy soils -</w:t>
      </w:r>
      <w:r>
        <w:t xml:space="preserve"> </w:t>
      </w:r>
      <w:r w:rsidRPr="002E4BA2">
        <w:rPr>
          <w:rFonts w:ascii="Arial" w:eastAsia="Times New Roman" w:hAnsi="Arial" w:cs="Arial"/>
          <w:color w:val="1F1F1F"/>
          <w:sz w:val="22"/>
          <w:szCs w:val="22"/>
        </w:rPr>
        <w:t>characterized by low organic matter content, poor water-holding capacity, and limited</w:t>
      </w:r>
      <w:r>
        <w:rPr>
          <w:rFonts w:ascii="Arial" w:eastAsia="Times New Roman" w:hAnsi="Arial" w:cs="Arial"/>
          <w:color w:val="1F1F1F"/>
          <w:sz w:val="22"/>
          <w:szCs w:val="22"/>
        </w:rPr>
        <w:t xml:space="preserve"> cation exchange capacity (CEC) - </w:t>
      </w:r>
      <w:r w:rsidRPr="002E4BA2">
        <w:rPr>
          <w:rFonts w:ascii="Arial" w:eastAsia="Times New Roman" w:hAnsi="Arial" w:cs="Arial"/>
          <w:color w:val="1F1F1F"/>
          <w:sz w:val="22"/>
          <w:szCs w:val="22"/>
        </w:rPr>
        <w:t>pose serious constraints to crop productivity (Chen et al., 2018; da Silva et al., 2014). These soils also suffer from deficiencies in essential macronutrients, particularly nitrogen (N), phosphorus (P), and potassium (K), which are crucial for plant growth, root development, and grain yield (Kiruthika et al., 2022; Dhaliwal et al., 2019).</w:t>
      </w:r>
    </w:p>
    <w:p w14:paraId="1AD3A659" w14:textId="06012F0D" w:rsidR="00D70906" w:rsidRPr="00062F8D" w:rsidRDefault="002E4BA2" w:rsidP="00062F8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Arial" w:eastAsia="Times New Roman" w:hAnsi="Arial" w:cs="Arial"/>
          <w:color w:val="1F1F1F"/>
          <w:sz w:val="22"/>
          <w:szCs w:val="22"/>
          <w:lang w:val="en-US"/>
        </w:rPr>
      </w:pPr>
      <w:r w:rsidRPr="002E4BA2">
        <w:rPr>
          <w:rFonts w:ascii="Arial" w:eastAsia="Times New Roman" w:hAnsi="Arial" w:cs="Arial"/>
          <w:color w:val="1F1F1F"/>
          <w:sz w:val="22"/>
          <w:szCs w:val="22"/>
        </w:rPr>
        <w:t>Traditional fertilization regimens for sandy soils often rely on high doses of synthetic fertilizers to compensate for soil nutrient deficiencies. However, these practices are financially unsustainable and pose environmental risks, including nutrient leaching and soil degradation (</w:t>
      </w:r>
      <w:proofErr w:type="spellStart"/>
      <w:r w:rsidRPr="002E4BA2">
        <w:rPr>
          <w:rFonts w:ascii="Arial" w:eastAsia="Times New Roman" w:hAnsi="Arial" w:cs="Arial"/>
          <w:color w:val="1F1F1F"/>
          <w:sz w:val="22"/>
          <w:szCs w:val="22"/>
        </w:rPr>
        <w:t>Litskas</w:t>
      </w:r>
      <w:proofErr w:type="spellEnd"/>
      <w:r w:rsidRPr="002E4BA2">
        <w:rPr>
          <w:rFonts w:ascii="Arial" w:eastAsia="Times New Roman" w:hAnsi="Arial" w:cs="Arial"/>
          <w:color w:val="1F1F1F"/>
          <w:sz w:val="22"/>
          <w:szCs w:val="22"/>
        </w:rPr>
        <w:t>, 2023). Consequently, agronomic research is shifting to more sustainable soil fertility management strategies</w:t>
      </w:r>
      <w:r w:rsidR="00062F8D">
        <w:rPr>
          <w:rFonts w:ascii="Arial" w:eastAsia="Times New Roman" w:hAnsi="Arial" w:cs="Arial"/>
          <w:color w:val="1F1F1F"/>
          <w:sz w:val="22"/>
          <w:szCs w:val="22"/>
          <w:lang w:val="en-US"/>
        </w:rPr>
        <w:t>.</w:t>
      </w:r>
    </w:p>
    <w:p w14:paraId="44A170D5" w14:textId="37484A02" w:rsidR="00D70906" w:rsidRPr="00062F8D" w:rsidRDefault="00062F8D" w:rsidP="00064CAD">
      <w:pPr>
        <w:pStyle w:val="HTMLPreformatted"/>
        <w:shd w:val="clear" w:color="auto" w:fill="F8F9FA"/>
        <w:spacing w:before="100" w:beforeAutospacing="1" w:after="100" w:afterAutospacing="1"/>
        <w:jc w:val="both"/>
        <w:rPr>
          <w:rFonts w:ascii="Arial" w:hAnsi="Arial" w:cs="Arial"/>
          <w:color w:val="1F1F1F"/>
          <w:sz w:val="22"/>
          <w:szCs w:val="22"/>
        </w:rPr>
      </w:pPr>
      <w:r w:rsidRPr="00062F8D">
        <w:rPr>
          <w:rStyle w:val="y2iqfc"/>
          <w:rFonts w:ascii="Arial" w:hAnsi="Arial" w:cs="Arial"/>
          <w:color w:val="1F1F1F"/>
          <w:sz w:val="22"/>
          <w:szCs w:val="22"/>
          <w:lang w:val="en"/>
        </w:rPr>
        <w:t>One such strategy involves adding organic</w:t>
      </w:r>
      <w:r>
        <w:rPr>
          <w:rStyle w:val="y2iqfc"/>
          <w:rFonts w:ascii="Arial" w:hAnsi="Arial" w:cs="Arial"/>
          <w:color w:val="1F1F1F"/>
          <w:sz w:val="22"/>
          <w:szCs w:val="22"/>
          <w:lang w:val="en"/>
        </w:rPr>
        <w:t xml:space="preserve"> amendments. Cattle</w:t>
      </w:r>
      <w:r w:rsidRPr="00062F8D">
        <w:rPr>
          <w:rStyle w:val="y2iqfc"/>
          <w:rFonts w:ascii="Arial" w:hAnsi="Arial" w:cs="Arial"/>
          <w:color w:val="1F1F1F"/>
          <w:sz w:val="22"/>
          <w:szCs w:val="22"/>
          <w:lang w:val="en"/>
        </w:rPr>
        <w:t xml:space="preserve"> manure is rich in organic carbon, essential nutrients, and a soil microbial inoculant, all of which contribute to improved soil structure, increased water retention, and gradual nutrient release (Parham et al., 2002). Studies show that lon</w:t>
      </w:r>
      <w:r>
        <w:rPr>
          <w:rStyle w:val="y2iqfc"/>
          <w:rFonts w:ascii="Arial" w:hAnsi="Arial" w:cs="Arial"/>
          <w:color w:val="1F1F1F"/>
          <w:sz w:val="22"/>
          <w:szCs w:val="22"/>
          <w:lang w:val="en"/>
        </w:rPr>
        <w:t>g-term application of cattle</w:t>
      </w:r>
      <w:r w:rsidRPr="00062F8D">
        <w:rPr>
          <w:rStyle w:val="y2iqfc"/>
          <w:rFonts w:ascii="Arial" w:hAnsi="Arial" w:cs="Arial"/>
          <w:color w:val="1F1F1F"/>
          <w:sz w:val="22"/>
          <w:szCs w:val="22"/>
          <w:lang w:val="en"/>
        </w:rPr>
        <w:t xml:space="preserve"> manure increases soil aggregation, microbial bioma</w:t>
      </w:r>
      <w:r>
        <w:rPr>
          <w:rStyle w:val="y2iqfc"/>
          <w:rFonts w:ascii="Arial" w:hAnsi="Arial" w:cs="Arial"/>
          <w:color w:val="1F1F1F"/>
          <w:sz w:val="22"/>
          <w:szCs w:val="22"/>
          <w:lang w:val="en"/>
        </w:rPr>
        <w:t xml:space="preserve">ss, and soil enzymatic activity - </w:t>
      </w:r>
      <w:r w:rsidRPr="00062F8D">
        <w:rPr>
          <w:rStyle w:val="y2iqfc"/>
          <w:rFonts w:ascii="Arial" w:hAnsi="Arial" w:cs="Arial"/>
          <w:color w:val="1F1F1F"/>
          <w:sz w:val="22"/>
          <w:szCs w:val="22"/>
          <w:lang w:val="en"/>
        </w:rPr>
        <w:t xml:space="preserve">key indicators of improved soil health (Ozores-Hampton et al., </w:t>
      </w:r>
      <w:proofErr w:type="spellStart"/>
      <w:r w:rsidRPr="00062F8D">
        <w:rPr>
          <w:rStyle w:val="y2iqfc"/>
          <w:rFonts w:ascii="Arial" w:hAnsi="Arial" w:cs="Arial"/>
          <w:color w:val="1F1F1F"/>
          <w:sz w:val="22"/>
          <w:szCs w:val="22"/>
          <w:lang w:val="en"/>
        </w:rPr>
        <w:t>Naorem</w:t>
      </w:r>
      <w:proofErr w:type="spellEnd"/>
      <w:r w:rsidRPr="00062F8D">
        <w:rPr>
          <w:rStyle w:val="y2iqfc"/>
          <w:rFonts w:ascii="Arial" w:hAnsi="Arial" w:cs="Arial"/>
          <w:color w:val="1F1F1F"/>
          <w:sz w:val="22"/>
          <w:szCs w:val="22"/>
          <w:lang w:val="en"/>
        </w:rPr>
        <w:t xml:space="preserve"> et al., 2023). However, in severely degraded sandy soils, manure alone may not fully restore nutrient cycling dynamics or o</w:t>
      </w:r>
      <w:r>
        <w:rPr>
          <w:rStyle w:val="y2iqfc"/>
          <w:rFonts w:ascii="Arial" w:hAnsi="Arial" w:cs="Arial"/>
          <w:color w:val="1F1F1F"/>
          <w:sz w:val="22"/>
          <w:szCs w:val="22"/>
          <w:lang w:val="en"/>
        </w:rPr>
        <w:t xml:space="preserve">ptimize plant uptake efficiency </w:t>
      </w:r>
      <w:r w:rsidR="00660194" w:rsidRPr="003A642B">
        <w:rPr>
          <w:rFonts w:ascii="Arial" w:hAnsi="Arial" w:cs="Arial"/>
          <w:sz w:val="22"/>
          <w:szCs w:val="22"/>
          <w:lang w:val="en-ID"/>
        </w:rPr>
        <w:t>(</w:t>
      </w:r>
      <w:r w:rsidR="00660194" w:rsidRPr="003A642B">
        <w:rPr>
          <w:rFonts w:ascii="Arial" w:hAnsi="Arial" w:cs="Arial"/>
          <w:color w:val="222222"/>
          <w:sz w:val="22"/>
          <w:szCs w:val="22"/>
          <w:shd w:val="clear" w:color="auto" w:fill="FFFFFF"/>
        </w:rPr>
        <w:t>Ajayi &amp; Horn, 2016)</w:t>
      </w:r>
      <w:r w:rsidR="00D70906" w:rsidRPr="003A642B">
        <w:rPr>
          <w:rFonts w:ascii="Arial" w:hAnsi="Arial" w:cs="Arial"/>
          <w:sz w:val="22"/>
          <w:szCs w:val="22"/>
          <w:lang w:val="en-ID"/>
        </w:rPr>
        <w:t>.</w:t>
      </w:r>
    </w:p>
    <w:p w14:paraId="007286AE" w14:textId="4D0E1B26" w:rsidR="00D70906" w:rsidRPr="00062F8D" w:rsidRDefault="00062F8D" w:rsidP="00064CA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Arial" w:eastAsia="Times New Roman" w:hAnsi="Arial" w:cs="Arial"/>
          <w:color w:val="1F1F1F"/>
          <w:sz w:val="22"/>
          <w:szCs w:val="22"/>
          <w:lang w:val="en-US"/>
        </w:rPr>
      </w:pPr>
      <w:r w:rsidRPr="00062F8D">
        <w:rPr>
          <w:rFonts w:ascii="Arial" w:eastAsia="Times New Roman" w:hAnsi="Arial" w:cs="Arial"/>
          <w:color w:val="1F1F1F"/>
          <w:sz w:val="22"/>
          <w:szCs w:val="22"/>
        </w:rPr>
        <w:t xml:space="preserve">To further improve nutrient use efficiency, particularly for immobile nutrients such as phosphorus, biological soil amendments are increasingly important. Arbuscular mycorrhizal </w:t>
      </w:r>
      <w:r>
        <w:rPr>
          <w:rFonts w:ascii="Arial" w:eastAsia="Times New Roman" w:hAnsi="Arial" w:cs="Arial"/>
          <w:color w:val="1F1F1F"/>
          <w:sz w:val="22"/>
          <w:szCs w:val="22"/>
        </w:rPr>
        <w:t xml:space="preserve">fungi (AMF) - particularly indigenous strains - </w:t>
      </w:r>
      <w:r w:rsidRPr="00062F8D">
        <w:rPr>
          <w:rFonts w:ascii="Arial" w:eastAsia="Times New Roman" w:hAnsi="Arial" w:cs="Arial"/>
          <w:color w:val="1F1F1F"/>
          <w:sz w:val="22"/>
          <w:szCs w:val="22"/>
        </w:rPr>
        <w:t>form symbiotic associations with plant roots that significantly extend nutrient uptake beyond the rhizosphere (Smith &amp; Read, 2010). Furthermore, AMF colonization has been shown to increase plant resistance to drought and phosphorus limitation by improving root architecture and osmotic regulation (</w:t>
      </w:r>
      <w:proofErr w:type="spellStart"/>
      <w:r w:rsidRPr="00062F8D">
        <w:rPr>
          <w:rFonts w:ascii="Arial" w:eastAsia="Times New Roman" w:hAnsi="Arial" w:cs="Arial"/>
          <w:color w:val="1F1F1F"/>
          <w:sz w:val="22"/>
          <w:szCs w:val="22"/>
        </w:rPr>
        <w:t>Astiko</w:t>
      </w:r>
      <w:proofErr w:type="spellEnd"/>
      <w:r w:rsidRPr="00062F8D">
        <w:rPr>
          <w:rFonts w:ascii="Arial" w:eastAsia="Times New Roman" w:hAnsi="Arial" w:cs="Arial"/>
          <w:color w:val="1F1F1F"/>
          <w:sz w:val="22"/>
          <w:szCs w:val="22"/>
        </w:rPr>
        <w:t xml:space="preserve"> &amp; </w:t>
      </w:r>
      <w:proofErr w:type="spellStart"/>
      <w:r w:rsidRPr="00062F8D">
        <w:rPr>
          <w:rFonts w:ascii="Arial" w:eastAsia="Times New Roman" w:hAnsi="Arial" w:cs="Arial"/>
          <w:color w:val="1F1F1F"/>
          <w:sz w:val="22"/>
          <w:szCs w:val="22"/>
        </w:rPr>
        <w:t>Fauzi</w:t>
      </w:r>
      <w:proofErr w:type="spellEnd"/>
      <w:r w:rsidRPr="00062F8D">
        <w:rPr>
          <w:rFonts w:ascii="Arial" w:eastAsia="Times New Roman" w:hAnsi="Arial" w:cs="Arial"/>
          <w:color w:val="1F1F1F"/>
          <w:sz w:val="22"/>
          <w:szCs w:val="22"/>
        </w:rPr>
        <w:t>, 2016; Bahadur et al., 2019).</w:t>
      </w:r>
    </w:p>
    <w:p w14:paraId="44A578E2" w14:textId="4B723292" w:rsidR="00D70906" w:rsidRPr="003A642B" w:rsidRDefault="00D70906" w:rsidP="00D70906">
      <w:pPr>
        <w:spacing w:before="100" w:beforeAutospacing="1" w:after="100" w:afterAutospacing="1"/>
        <w:jc w:val="both"/>
        <w:rPr>
          <w:rFonts w:ascii="Arial" w:hAnsi="Arial" w:cs="Arial"/>
          <w:sz w:val="22"/>
          <w:szCs w:val="22"/>
          <w:lang w:val="en-ID"/>
        </w:rPr>
      </w:pPr>
      <w:r w:rsidRPr="003A642B">
        <w:rPr>
          <w:rFonts w:ascii="Arial" w:hAnsi="Arial" w:cs="Arial"/>
          <w:sz w:val="22"/>
          <w:szCs w:val="22"/>
          <w:lang w:val="en-ID"/>
        </w:rPr>
        <w:t xml:space="preserve">The integration of cattle manure with indigenous AMF inoculation is hypothesized to </w:t>
      </w:r>
      <w:r w:rsidR="00C713C0">
        <w:rPr>
          <w:rFonts w:ascii="Arial" w:hAnsi="Arial" w:cs="Arial"/>
          <w:sz w:val="22"/>
          <w:szCs w:val="22"/>
          <w:lang w:val="en-ID"/>
        </w:rPr>
        <w:t>produce</w:t>
      </w:r>
      <w:r w:rsidRPr="003A642B">
        <w:rPr>
          <w:rFonts w:ascii="Arial" w:hAnsi="Arial" w:cs="Arial"/>
          <w:sz w:val="22"/>
          <w:szCs w:val="22"/>
          <w:lang w:val="en-ID"/>
        </w:rPr>
        <w:t xml:space="preserve"> synergistic benefits. </w:t>
      </w:r>
      <w:r w:rsidR="00C713C0">
        <w:rPr>
          <w:rFonts w:ascii="Arial" w:hAnsi="Arial" w:cs="Arial"/>
          <w:sz w:val="22"/>
          <w:szCs w:val="22"/>
          <w:lang w:val="en-ID"/>
        </w:rPr>
        <w:t>While the</w:t>
      </w:r>
      <w:r w:rsidRPr="003A642B">
        <w:rPr>
          <w:rFonts w:ascii="Arial" w:hAnsi="Arial" w:cs="Arial"/>
          <w:sz w:val="22"/>
          <w:szCs w:val="22"/>
          <w:lang w:val="en-ID"/>
        </w:rPr>
        <w:t xml:space="preserve"> manure provides a sustained release of </w:t>
      </w:r>
      <w:r w:rsidRPr="003A642B">
        <w:rPr>
          <w:rFonts w:ascii="Arial" w:hAnsi="Arial" w:cs="Arial"/>
          <w:sz w:val="22"/>
          <w:szCs w:val="22"/>
          <w:lang w:val="en-ID"/>
        </w:rPr>
        <w:lastRenderedPageBreak/>
        <w:t xml:space="preserve">macronutrients and improves soil physical properties, </w:t>
      </w:r>
      <w:r w:rsidR="00C713C0">
        <w:rPr>
          <w:rFonts w:ascii="Arial" w:hAnsi="Arial" w:cs="Arial"/>
          <w:sz w:val="22"/>
          <w:szCs w:val="22"/>
          <w:lang w:val="en-ID"/>
        </w:rPr>
        <w:t xml:space="preserve">the </w:t>
      </w:r>
      <w:r w:rsidRPr="003A642B">
        <w:rPr>
          <w:rFonts w:ascii="Arial" w:hAnsi="Arial" w:cs="Arial"/>
          <w:sz w:val="22"/>
          <w:szCs w:val="22"/>
          <w:lang w:val="en-ID"/>
        </w:rPr>
        <w:t xml:space="preserve">AMF enhances the uptake of </w:t>
      </w:r>
      <w:r w:rsidR="00C713C0">
        <w:rPr>
          <w:rFonts w:ascii="Arial" w:hAnsi="Arial" w:cs="Arial"/>
          <w:sz w:val="22"/>
          <w:szCs w:val="22"/>
          <w:lang w:val="en-ID"/>
        </w:rPr>
        <w:t>essential</w:t>
      </w:r>
      <w:r w:rsidRPr="003A642B">
        <w:rPr>
          <w:rFonts w:ascii="Arial" w:hAnsi="Arial" w:cs="Arial"/>
          <w:sz w:val="22"/>
          <w:szCs w:val="22"/>
          <w:lang w:val="en-ID"/>
        </w:rPr>
        <w:t xml:space="preserve"> nutrients, particularly phosphate, and promotes beneficial soil microbial interactions </w:t>
      </w:r>
      <w:r w:rsidR="00157B21" w:rsidRPr="003A642B">
        <w:rPr>
          <w:rFonts w:ascii="Arial" w:hAnsi="Arial" w:cs="Arial"/>
          <w:sz w:val="22"/>
          <w:szCs w:val="22"/>
          <w:lang w:val="en-ID"/>
        </w:rPr>
        <w:t>(</w:t>
      </w:r>
      <w:r w:rsidR="00157B21" w:rsidRPr="003A642B">
        <w:rPr>
          <w:rFonts w:ascii="Arial" w:hAnsi="Arial" w:cs="Arial"/>
          <w:color w:val="222222"/>
          <w:sz w:val="22"/>
          <w:szCs w:val="22"/>
          <w:shd w:val="clear" w:color="auto" w:fill="FFFFFF"/>
        </w:rPr>
        <w:t xml:space="preserve">Medina &amp; </w:t>
      </w:r>
      <w:proofErr w:type="spellStart"/>
      <w:r w:rsidR="00157B21" w:rsidRPr="003A642B">
        <w:rPr>
          <w:rFonts w:ascii="Arial" w:hAnsi="Arial" w:cs="Arial"/>
          <w:color w:val="222222"/>
          <w:sz w:val="22"/>
          <w:szCs w:val="22"/>
          <w:shd w:val="clear" w:color="auto" w:fill="FFFFFF"/>
        </w:rPr>
        <w:t>Azcón</w:t>
      </w:r>
      <w:proofErr w:type="spellEnd"/>
      <w:r w:rsidR="00157B21" w:rsidRPr="003A642B">
        <w:rPr>
          <w:rFonts w:ascii="Arial" w:hAnsi="Arial" w:cs="Arial"/>
          <w:color w:val="222222"/>
          <w:sz w:val="22"/>
          <w:szCs w:val="22"/>
          <w:shd w:val="clear" w:color="auto" w:fill="FFFFFF"/>
        </w:rPr>
        <w:t>, 2010)</w:t>
      </w:r>
      <w:r w:rsidRPr="003A642B">
        <w:rPr>
          <w:rFonts w:ascii="Arial" w:hAnsi="Arial" w:cs="Arial"/>
          <w:sz w:val="22"/>
          <w:szCs w:val="22"/>
          <w:lang w:val="en-ID"/>
        </w:rPr>
        <w:t xml:space="preserve">. This integrated approach supports sustainable agriculture by optimizing soil fertility, reducing reliance on chemical inputs, and </w:t>
      </w:r>
      <w:r w:rsidR="00C713C0">
        <w:rPr>
          <w:rFonts w:ascii="Arial" w:hAnsi="Arial" w:cs="Arial"/>
          <w:sz w:val="22"/>
          <w:szCs w:val="22"/>
          <w:lang w:val="en-ID"/>
        </w:rPr>
        <w:t>utilizing</w:t>
      </w:r>
      <w:r w:rsidRPr="003A642B">
        <w:rPr>
          <w:rFonts w:ascii="Arial" w:hAnsi="Arial" w:cs="Arial"/>
          <w:sz w:val="22"/>
          <w:szCs w:val="22"/>
          <w:lang w:val="en-ID"/>
        </w:rPr>
        <w:t xml:space="preserve"> local resources.</w:t>
      </w:r>
    </w:p>
    <w:p w14:paraId="1B1B4E5F" w14:textId="3E72D3BF" w:rsidR="00D70906" w:rsidRPr="003A642B" w:rsidRDefault="005C702B" w:rsidP="00D70906">
      <w:pPr>
        <w:spacing w:before="100" w:beforeAutospacing="1" w:after="100" w:afterAutospacing="1"/>
        <w:jc w:val="both"/>
        <w:rPr>
          <w:rFonts w:ascii="Arial" w:hAnsi="Arial" w:cs="Arial"/>
          <w:sz w:val="22"/>
          <w:szCs w:val="22"/>
          <w:lang w:val="en-ID"/>
        </w:rPr>
      </w:pPr>
      <w:r>
        <w:rPr>
          <w:rFonts w:ascii="Arial" w:hAnsi="Arial" w:cs="Arial"/>
          <w:sz w:val="22"/>
          <w:szCs w:val="22"/>
          <w:lang w:val="en-ID"/>
        </w:rPr>
        <w:t>In this context, our study aimed</w:t>
      </w:r>
      <w:r w:rsidR="00D70906" w:rsidRPr="003A642B">
        <w:rPr>
          <w:rFonts w:ascii="Arial" w:hAnsi="Arial" w:cs="Arial"/>
          <w:sz w:val="22"/>
          <w:szCs w:val="22"/>
          <w:lang w:val="en-ID"/>
        </w:rPr>
        <w:t xml:space="preserve"> to investigate the combined effects of cattle manure and indigenous mycorrhizal inoculation on </w:t>
      </w:r>
      <w:r w:rsidRPr="003A642B">
        <w:rPr>
          <w:rFonts w:ascii="Arial" w:hAnsi="Arial" w:cs="Arial"/>
          <w:sz w:val="22"/>
          <w:szCs w:val="22"/>
          <w:lang w:val="en-ID"/>
        </w:rPr>
        <w:t>root mycorrhizal colonization</w:t>
      </w:r>
      <w:r>
        <w:rPr>
          <w:rFonts w:ascii="Arial" w:hAnsi="Arial" w:cs="Arial"/>
          <w:sz w:val="22"/>
          <w:szCs w:val="22"/>
          <w:lang w:val="en-ID"/>
        </w:rPr>
        <w:t>,</w:t>
      </w:r>
      <w:r w:rsidRPr="003A642B">
        <w:rPr>
          <w:rFonts w:ascii="Arial" w:hAnsi="Arial" w:cs="Arial"/>
          <w:sz w:val="22"/>
          <w:szCs w:val="22"/>
          <w:lang w:val="en-ID"/>
        </w:rPr>
        <w:t xml:space="preserve"> </w:t>
      </w:r>
      <w:r w:rsidR="00D70906" w:rsidRPr="003A642B">
        <w:rPr>
          <w:rFonts w:ascii="Arial" w:hAnsi="Arial" w:cs="Arial"/>
          <w:sz w:val="22"/>
          <w:szCs w:val="22"/>
          <w:lang w:val="en-ID"/>
        </w:rPr>
        <w:t xml:space="preserve">the growth performance, </w:t>
      </w:r>
      <w:r>
        <w:rPr>
          <w:rFonts w:ascii="Arial" w:hAnsi="Arial" w:cs="Arial"/>
          <w:sz w:val="22"/>
          <w:szCs w:val="22"/>
          <w:lang w:val="en-ID"/>
        </w:rPr>
        <w:t>and yield</w:t>
      </w:r>
      <w:r w:rsidR="00D70906" w:rsidRPr="003A642B">
        <w:rPr>
          <w:rFonts w:ascii="Arial" w:hAnsi="Arial" w:cs="Arial"/>
          <w:sz w:val="22"/>
          <w:szCs w:val="22"/>
          <w:lang w:val="en-ID"/>
        </w:rPr>
        <w:t xml:space="preserve"> of sweet corn cultivated in sandy soil. The findings are expected to inform sustainable soil management practices and support increased productivity for smallholder farmers in marginal environments.</w:t>
      </w:r>
    </w:p>
    <w:p w14:paraId="64947128" w14:textId="6AD99566" w:rsidR="00682257" w:rsidRPr="00AD145A" w:rsidRDefault="00F6498D">
      <w:pPr>
        <w:keepNext/>
        <w:pBdr>
          <w:top w:val="nil"/>
          <w:left w:val="nil"/>
          <w:bottom w:val="nil"/>
          <w:right w:val="nil"/>
          <w:between w:val="nil"/>
        </w:pBdr>
        <w:jc w:val="both"/>
        <w:rPr>
          <w:rFonts w:ascii="Arial" w:eastAsiaTheme="minorHAnsi" w:hAnsi="Arial" w:cs="Arial"/>
          <w:b/>
          <w:bCs/>
          <w:kern w:val="2"/>
          <w:sz w:val="22"/>
          <w:szCs w:val="22"/>
          <w:lang w:val="en-US"/>
          <w14:ligatures w14:val="standardContextual"/>
        </w:rPr>
      </w:pPr>
      <w:r w:rsidRPr="00AD145A">
        <w:rPr>
          <w:rFonts w:ascii="Arial" w:eastAsia="Arial" w:hAnsi="Arial" w:cs="Arial"/>
          <w:b/>
          <w:smallCaps/>
          <w:sz w:val="22"/>
          <w:szCs w:val="22"/>
        </w:rPr>
        <w:t xml:space="preserve">2. </w:t>
      </w:r>
      <w:r w:rsidR="00AD145A" w:rsidRPr="00AD145A">
        <w:rPr>
          <w:rFonts w:ascii="Arial" w:eastAsiaTheme="minorHAnsi" w:hAnsi="Arial" w:cs="Arial"/>
          <w:b/>
          <w:bCs/>
          <w:kern w:val="2"/>
          <w:sz w:val="22"/>
          <w:szCs w:val="22"/>
          <w:lang w:val="en-US"/>
          <w14:ligatures w14:val="standardContextual"/>
        </w:rPr>
        <w:t>METHODOLOGY</w:t>
      </w:r>
      <w:r w:rsidRPr="00AD145A">
        <w:rPr>
          <w:rFonts w:ascii="Arial" w:eastAsiaTheme="minorHAnsi" w:hAnsi="Arial" w:cs="Arial"/>
          <w:b/>
          <w:bCs/>
          <w:kern w:val="2"/>
          <w:sz w:val="22"/>
          <w:szCs w:val="22"/>
          <w:lang w:val="en-US"/>
          <w14:ligatures w14:val="standardContextual"/>
        </w:rPr>
        <w:t xml:space="preserve"> </w:t>
      </w:r>
    </w:p>
    <w:p w14:paraId="2DC5FF4C" w14:textId="77777777" w:rsidR="00682257" w:rsidRPr="005249F5" w:rsidRDefault="00682257">
      <w:pPr>
        <w:keepNext/>
        <w:pBdr>
          <w:top w:val="nil"/>
          <w:left w:val="nil"/>
          <w:bottom w:val="nil"/>
          <w:right w:val="nil"/>
          <w:between w:val="nil"/>
        </w:pBdr>
        <w:jc w:val="both"/>
        <w:rPr>
          <w:rFonts w:ascii="Arial" w:eastAsiaTheme="minorHAnsi" w:hAnsi="Arial" w:cs="Arial"/>
          <w:bCs/>
          <w:kern w:val="2"/>
          <w:sz w:val="22"/>
          <w:szCs w:val="22"/>
          <w:lang w:val="en-US"/>
          <w14:ligatures w14:val="standardContextual"/>
        </w:rPr>
      </w:pPr>
    </w:p>
    <w:p w14:paraId="155C58DB" w14:textId="6207790D" w:rsidR="004620DC" w:rsidRPr="00075E73" w:rsidRDefault="00FA1348" w:rsidP="004620DC">
      <w:pPr>
        <w:jc w:val="both"/>
        <w:rPr>
          <w:rFonts w:ascii="Arial" w:eastAsiaTheme="minorHAnsi" w:hAnsi="Arial" w:cs="Arial"/>
          <w:b/>
          <w:bCs/>
          <w:kern w:val="2"/>
          <w:sz w:val="22"/>
          <w:szCs w:val="22"/>
          <w:lang w:val="en-US"/>
          <w14:ligatures w14:val="standardContextual"/>
        </w:rPr>
      </w:pPr>
      <w:r w:rsidRPr="00075E73">
        <w:rPr>
          <w:rFonts w:ascii="Arial" w:eastAsia="Times New Roman" w:hAnsi="Arial" w:cs="Arial"/>
          <w:b/>
          <w:bCs/>
          <w:sz w:val="22"/>
          <w:szCs w:val="22"/>
        </w:rPr>
        <w:t xml:space="preserve">2.1. </w:t>
      </w:r>
      <w:r w:rsidRPr="00075E73">
        <w:rPr>
          <w:rFonts w:ascii="Arial" w:eastAsiaTheme="minorHAnsi" w:hAnsi="Arial" w:cs="Arial"/>
          <w:b/>
          <w:bCs/>
          <w:kern w:val="2"/>
          <w:sz w:val="22"/>
          <w:szCs w:val="22"/>
          <w:lang w:val="en-US"/>
          <w14:ligatures w14:val="standardContextual"/>
        </w:rPr>
        <w:t>Time and Place</w:t>
      </w:r>
    </w:p>
    <w:p w14:paraId="309CF2B4" w14:textId="77777777" w:rsidR="004620DC" w:rsidRPr="00075E73" w:rsidRDefault="004620DC" w:rsidP="00890819">
      <w:pPr>
        <w:ind w:firstLine="709"/>
        <w:jc w:val="both"/>
        <w:rPr>
          <w:rFonts w:ascii="Arial" w:eastAsia="Times New Roman" w:hAnsi="Arial" w:cs="Arial"/>
          <w:sz w:val="22"/>
          <w:szCs w:val="22"/>
        </w:rPr>
      </w:pPr>
    </w:p>
    <w:p w14:paraId="1084ADA0" w14:textId="4BA774C5" w:rsidR="004620DC" w:rsidRPr="00075E73" w:rsidRDefault="00233AF2" w:rsidP="004E4056">
      <w:pPr>
        <w:jc w:val="both"/>
        <w:rPr>
          <w:rFonts w:ascii="Arial" w:hAnsi="Arial" w:cs="Arial"/>
          <w:sz w:val="22"/>
          <w:szCs w:val="22"/>
        </w:rPr>
      </w:pPr>
      <w:r w:rsidRPr="00075E73">
        <w:rPr>
          <w:rFonts w:ascii="Arial" w:hAnsi="Arial" w:cs="Arial"/>
          <w:sz w:val="22"/>
          <w:szCs w:val="22"/>
        </w:rPr>
        <w:t xml:space="preserve">The field experiment was conducted in </w:t>
      </w:r>
      <w:proofErr w:type="spellStart"/>
      <w:r w:rsidRPr="00075E73">
        <w:rPr>
          <w:rFonts w:ascii="Arial" w:hAnsi="Arial" w:cs="Arial"/>
          <w:sz w:val="22"/>
          <w:szCs w:val="22"/>
        </w:rPr>
        <w:t>Moncok</w:t>
      </w:r>
      <w:proofErr w:type="spellEnd"/>
      <w:r w:rsidRPr="00075E73">
        <w:rPr>
          <w:rFonts w:ascii="Arial" w:hAnsi="Arial" w:cs="Arial"/>
          <w:sz w:val="22"/>
          <w:szCs w:val="22"/>
        </w:rPr>
        <w:t xml:space="preserve"> </w:t>
      </w:r>
      <w:proofErr w:type="spellStart"/>
      <w:r w:rsidRPr="00075E73">
        <w:rPr>
          <w:rFonts w:ascii="Arial" w:hAnsi="Arial" w:cs="Arial"/>
          <w:sz w:val="22"/>
          <w:szCs w:val="22"/>
        </w:rPr>
        <w:t>Karya</w:t>
      </w:r>
      <w:proofErr w:type="spellEnd"/>
      <w:r w:rsidRPr="00075E73">
        <w:rPr>
          <w:rFonts w:ascii="Arial" w:hAnsi="Arial" w:cs="Arial"/>
          <w:sz w:val="22"/>
          <w:szCs w:val="22"/>
        </w:rPr>
        <w:t xml:space="preserve">, </w:t>
      </w:r>
      <w:proofErr w:type="spellStart"/>
      <w:r w:rsidRPr="00075E73">
        <w:rPr>
          <w:rFonts w:ascii="Arial" w:hAnsi="Arial" w:cs="Arial"/>
          <w:sz w:val="22"/>
          <w:szCs w:val="22"/>
        </w:rPr>
        <w:t>Ampenan</w:t>
      </w:r>
      <w:proofErr w:type="spellEnd"/>
      <w:r w:rsidRPr="00075E73">
        <w:rPr>
          <w:rFonts w:ascii="Arial" w:hAnsi="Arial" w:cs="Arial"/>
          <w:sz w:val="22"/>
          <w:szCs w:val="22"/>
        </w:rPr>
        <w:t xml:space="preserve"> Subdistrict, </w:t>
      </w:r>
      <w:proofErr w:type="spellStart"/>
      <w:r w:rsidRPr="00075E73">
        <w:rPr>
          <w:rFonts w:ascii="Arial" w:hAnsi="Arial" w:cs="Arial"/>
          <w:sz w:val="22"/>
          <w:szCs w:val="22"/>
        </w:rPr>
        <w:t>Mataram</w:t>
      </w:r>
      <w:proofErr w:type="spellEnd"/>
      <w:r w:rsidRPr="00075E73">
        <w:rPr>
          <w:rFonts w:ascii="Arial" w:hAnsi="Arial" w:cs="Arial"/>
          <w:sz w:val="22"/>
          <w:szCs w:val="22"/>
        </w:rPr>
        <w:t xml:space="preserve"> City, West Nusa Tenggara, Indonesia (coordinates: 8°34′7″ S, 116°5′42″ E), from April to June 2025</w:t>
      </w:r>
      <w:r w:rsidR="005F78E6" w:rsidRPr="00075E73">
        <w:rPr>
          <w:rFonts w:ascii="Arial" w:hAnsi="Arial" w:cs="Arial"/>
          <w:sz w:val="22"/>
          <w:szCs w:val="22"/>
        </w:rPr>
        <w:t>.</w:t>
      </w:r>
    </w:p>
    <w:p w14:paraId="14BB4E8F" w14:textId="164C12F2" w:rsidR="00FA1348" w:rsidRPr="00075E73" w:rsidRDefault="00FA1348" w:rsidP="00890819">
      <w:pPr>
        <w:ind w:firstLine="709"/>
        <w:jc w:val="both"/>
        <w:rPr>
          <w:rFonts w:ascii="Arial" w:eastAsia="Times New Roman" w:hAnsi="Arial" w:cs="Arial"/>
          <w:sz w:val="22"/>
          <w:szCs w:val="22"/>
        </w:rPr>
      </w:pPr>
    </w:p>
    <w:p w14:paraId="7F7F8A9A" w14:textId="1B1CF906" w:rsidR="00FA1348" w:rsidRPr="00075E73" w:rsidRDefault="00FA1348" w:rsidP="00FA1348">
      <w:pPr>
        <w:jc w:val="both"/>
        <w:rPr>
          <w:rFonts w:ascii="Arial" w:eastAsiaTheme="minorHAnsi" w:hAnsi="Arial" w:cs="Arial"/>
          <w:b/>
          <w:bCs/>
          <w:kern w:val="2"/>
          <w:sz w:val="22"/>
          <w:szCs w:val="22"/>
          <w:lang w:val="en-US"/>
          <w14:ligatures w14:val="standardContextual"/>
        </w:rPr>
      </w:pPr>
      <w:r w:rsidRPr="00075E73">
        <w:rPr>
          <w:rFonts w:ascii="Arial" w:eastAsia="Times New Roman" w:hAnsi="Arial" w:cs="Arial"/>
          <w:b/>
          <w:bCs/>
          <w:sz w:val="22"/>
          <w:szCs w:val="22"/>
        </w:rPr>
        <w:t>2.</w:t>
      </w:r>
      <w:r w:rsidR="00B103EE" w:rsidRPr="00075E73">
        <w:rPr>
          <w:rFonts w:ascii="Arial" w:eastAsia="Times New Roman" w:hAnsi="Arial" w:cs="Arial"/>
          <w:b/>
          <w:bCs/>
          <w:sz w:val="22"/>
          <w:szCs w:val="22"/>
        </w:rPr>
        <w:t>2</w:t>
      </w:r>
      <w:r w:rsidRPr="00075E73">
        <w:rPr>
          <w:rFonts w:ascii="Arial" w:eastAsia="Times New Roman" w:hAnsi="Arial" w:cs="Arial"/>
          <w:b/>
          <w:bCs/>
          <w:sz w:val="22"/>
          <w:szCs w:val="22"/>
        </w:rPr>
        <w:t xml:space="preserve">. </w:t>
      </w:r>
      <w:r w:rsidR="00DD3E70" w:rsidRPr="00075E73">
        <w:rPr>
          <w:rFonts w:ascii="Arial" w:eastAsiaTheme="minorHAnsi" w:hAnsi="Arial" w:cs="Arial"/>
          <w:b/>
          <w:bCs/>
          <w:kern w:val="2"/>
          <w:sz w:val="22"/>
          <w:szCs w:val="22"/>
          <w:lang w:val="en-US"/>
          <w14:ligatures w14:val="standardContextual"/>
        </w:rPr>
        <w:t>Experimental Design</w:t>
      </w:r>
    </w:p>
    <w:p w14:paraId="3C290113" w14:textId="107B5332" w:rsidR="00FA1348" w:rsidRPr="00075E73" w:rsidRDefault="00FA1348" w:rsidP="00890819">
      <w:pPr>
        <w:ind w:firstLine="709"/>
        <w:jc w:val="both"/>
        <w:rPr>
          <w:rFonts w:ascii="Arial" w:eastAsia="Times New Roman" w:hAnsi="Arial" w:cs="Arial"/>
          <w:sz w:val="22"/>
          <w:szCs w:val="22"/>
        </w:rPr>
      </w:pPr>
    </w:p>
    <w:p w14:paraId="621DD3D8" w14:textId="2DDFD379" w:rsidR="00FA1348" w:rsidRPr="00075E73" w:rsidRDefault="00233AF2" w:rsidP="001342E8">
      <w:pPr>
        <w:jc w:val="both"/>
        <w:rPr>
          <w:rFonts w:ascii="Arial" w:eastAsia="Times New Roman" w:hAnsi="Arial" w:cs="Arial"/>
          <w:sz w:val="22"/>
          <w:szCs w:val="22"/>
        </w:rPr>
      </w:pPr>
      <w:r w:rsidRPr="008446D3">
        <w:rPr>
          <w:rFonts w:ascii="Arial" w:hAnsi="Arial" w:cs="Arial"/>
          <w:sz w:val="22"/>
          <w:szCs w:val="22"/>
          <w:lang w:val="en-ID"/>
        </w:rPr>
        <w:t xml:space="preserve">The experiment was conducted using a RCBD with five treatments and four replications, resulting in a total of 20 experimental units. </w:t>
      </w:r>
      <w:r w:rsidR="00AF2CC2" w:rsidRPr="00AF2CC2">
        <w:rPr>
          <w:rFonts w:ascii="Arial" w:hAnsi="Arial" w:cs="Arial"/>
          <w:sz w:val="22"/>
          <w:szCs w:val="22"/>
          <w:lang w:val="en-ID"/>
        </w:rPr>
        <w:t>The treatments were: P0: control (no cattle manure or mycorrhizal inoculation); P1: application of cattle manure 10 t/ha; P2: application of mycorrhizal 3 t/ha; P3: combination of cattle manure 5 t/ha and mycorrhizal 1.5 t/ha; and P4: combination of cattle manure 10 t/ha and mycorrhizal 3 t/ha. Parameters observed were plant height, number of leaves, fresh and dry biomass weight, ear weight, spore count, root mycorrhizal colonization, and final yield</w:t>
      </w:r>
      <w:r w:rsidR="00D82B11" w:rsidRPr="00075E73">
        <w:rPr>
          <w:rFonts w:ascii="Arial" w:eastAsia="Times New Roman" w:hAnsi="Arial" w:cs="Arial"/>
          <w:sz w:val="22"/>
          <w:szCs w:val="22"/>
        </w:rPr>
        <w:t>.</w:t>
      </w:r>
    </w:p>
    <w:p w14:paraId="2FA5979E" w14:textId="536DD8FA" w:rsidR="00FA1348" w:rsidRPr="00075E73" w:rsidRDefault="00FA1348" w:rsidP="00890819">
      <w:pPr>
        <w:ind w:firstLine="709"/>
        <w:jc w:val="both"/>
        <w:rPr>
          <w:rFonts w:ascii="Arial" w:eastAsia="Times New Roman" w:hAnsi="Arial" w:cs="Arial"/>
          <w:sz w:val="22"/>
          <w:szCs w:val="22"/>
        </w:rPr>
      </w:pPr>
    </w:p>
    <w:p w14:paraId="1409FB6F" w14:textId="7D8FC372" w:rsidR="007C6893" w:rsidRPr="00075E73" w:rsidRDefault="00EF5096" w:rsidP="008E3BEE">
      <w:pPr>
        <w:pStyle w:val="ListParagraph"/>
        <w:spacing w:after="0" w:line="360" w:lineRule="auto"/>
        <w:ind w:left="0"/>
        <w:jc w:val="both"/>
        <w:rPr>
          <w:rFonts w:ascii="Arial" w:hAnsi="Arial" w:cs="Arial"/>
          <w:b/>
          <w:bCs/>
        </w:rPr>
      </w:pPr>
      <w:r w:rsidRPr="00075E73">
        <w:rPr>
          <w:rFonts w:ascii="Arial" w:eastAsia="Times New Roman" w:hAnsi="Arial" w:cs="Arial"/>
          <w:b/>
          <w:bCs/>
        </w:rPr>
        <w:t>2.</w:t>
      </w:r>
      <w:r w:rsidR="00B103EE" w:rsidRPr="00075E73">
        <w:rPr>
          <w:rFonts w:ascii="Arial" w:eastAsia="Times New Roman" w:hAnsi="Arial" w:cs="Arial"/>
          <w:b/>
          <w:bCs/>
        </w:rPr>
        <w:t>3</w:t>
      </w:r>
      <w:r w:rsidRPr="00075E73">
        <w:rPr>
          <w:rFonts w:ascii="Arial" w:eastAsia="Times New Roman" w:hAnsi="Arial" w:cs="Arial"/>
          <w:b/>
          <w:bCs/>
        </w:rPr>
        <w:t xml:space="preserve">. </w:t>
      </w:r>
      <w:r w:rsidR="007C6893" w:rsidRPr="00075E73">
        <w:rPr>
          <w:rFonts w:ascii="Arial" w:hAnsi="Arial" w:cs="Arial"/>
          <w:b/>
          <w:bCs/>
        </w:rPr>
        <w:t>Amelioran</w:t>
      </w:r>
      <w:r w:rsidR="00AD145A" w:rsidRPr="00075E73">
        <w:rPr>
          <w:rFonts w:ascii="Arial" w:hAnsi="Arial" w:cs="Arial"/>
          <w:b/>
          <w:bCs/>
        </w:rPr>
        <w:t xml:space="preserve">t and </w:t>
      </w:r>
      <w:r w:rsidR="007C6893" w:rsidRPr="00075E73">
        <w:rPr>
          <w:rFonts w:ascii="Arial" w:hAnsi="Arial" w:cs="Arial"/>
          <w:b/>
          <w:bCs/>
        </w:rPr>
        <w:t>M</w:t>
      </w:r>
      <w:r w:rsidR="00AD145A" w:rsidRPr="00075E73">
        <w:rPr>
          <w:rFonts w:ascii="Arial" w:hAnsi="Arial" w:cs="Arial"/>
          <w:b/>
          <w:bCs/>
        </w:rPr>
        <w:t>ycorrhiza</w:t>
      </w:r>
      <w:r w:rsidR="007C6893" w:rsidRPr="00075E73">
        <w:rPr>
          <w:rFonts w:ascii="Arial" w:hAnsi="Arial" w:cs="Arial"/>
          <w:b/>
          <w:bCs/>
        </w:rPr>
        <w:t xml:space="preserve"> Indigen</w:t>
      </w:r>
      <w:r w:rsidR="00AD145A" w:rsidRPr="00075E73">
        <w:rPr>
          <w:rFonts w:ascii="Arial" w:hAnsi="Arial" w:cs="Arial"/>
          <w:b/>
          <w:bCs/>
        </w:rPr>
        <w:t>o</w:t>
      </w:r>
      <w:r w:rsidR="007C6893" w:rsidRPr="00075E73">
        <w:rPr>
          <w:rFonts w:ascii="Arial" w:hAnsi="Arial" w:cs="Arial"/>
          <w:b/>
          <w:bCs/>
        </w:rPr>
        <w:t>us</w:t>
      </w:r>
    </w:p>
    <w:p w14:paraId="448637A0" w14:textId="47806EEE" w:rsidR="007C5A47" w:rsidRPr="00B36500" w:rsidRDefault="00B36500" w:rsidP="00064CA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inherit" w:eastAsia="Times New Roman" w:hAnsi="inherit" w:cs="Courier New"/>
          <w:color w:val="1F1F1F"/>
          <w:sz w:val="42"/>
          <w:szCs w:val="42"/>
          <w:lang w:val="en-US"/>
        </w:rPr>
      </w:pPr>
      <w:r>
        <w:rPr>
          <w:rFonts w:ascii="Arial" w:eastAsia="Times New Roman" w:hAnsi="Arial" w:cs="Arial"/>
          <w:color w:val="1F1F1F"/>
          <w:sz w:val="22"/>
          <w:szCs w:val="22"/>
        </w:rPr>
        <w:t>Cattle</w:t>
      </w:r>
      <w:r w:rsidRPr="00B36500">
        <w:rPr>
          <w:rFonts w:ascii="Arial" w:eastAsia="Times New Roman" w:hAnsi="Arial" w:cs="Arial"/>
          <w:color w:val="1F1F1F"/>
          <w:sz w:val="22"/>
          <w:szCs w:val="22"/>
        </w:rPr>
        <w:t xml:space="preserve"> manure and mycorrhizal biofertilizer were applied at planting time by spreading and mixing evenly into a 10 cm layer of soil. Mycorrhizal biofertilizer powder, consisting of a mixture of root fragments, fungal spores, hyphae, and pot culture media, was applied according to the treatment dosage. The indigenous mycorrhizal fungi used in this study originated from North Lombok </w:t>
      </w:r>
      <w:r>
        <w:rPr>
          <w:rFonts w:ascii="Arial" w:eastAsia="Times New Roman" w:hAnsi="Arial" w:cs="Arial"/>
          <w:color w:val="1F1F1F"/>
          <w:sz w:val="22"/>
          <w:szCs w:val="22"/>
        </w:rPr>
        <w:t xml:space="preserve">and were maintained in the </w:t>
      </w:r>
      <w:r w:rsidRPr="00B36500">
        <w:rPr>
          <w:rFonts w:ascii="Arial" w:eastAsia="Times New Roman" w:hAnsi="Arial" w:cs="Arial"/>
          <w:color w:val="1F1F1F"/>
          <w:sz w:val="22"/>
          <w:szCs w:val="22"/>
        </w:rPr>
        <w:t>laboratory</w:t>
      </w:r>
      <w:r w:rsidRPr="00B36500">
        <w:rPr>
          <w:rFonts w:ascii="inherit" w:eastAsia="Times New Roman" w:hAnsi="inherit" w:cs="Courier New"/>
          <w:color w:val="1F1F1F"/>
          <w:sz w:val="42"/>
          <w:szCs w:val="42"/>
        </w:rPr>
        <w:t>.</w:t>
      </w:r>
    </w:p>
    <w:p w14:paraId="02E7E97A" w14:textId="7470D582" w:rsidR="00EF5096" w:rsidRPr="00075E73" w:rsidRDefault="00EF5096" w:rsidP="00EF5096">
      <w:pPr>
        <w:jc w:val="both"/>
        <w:rPr>
          <w:rFonts w:ascii="Arial" w:eastAsia="Times New Roman" w:hAnsi="Arial" w:cs="Arial"/>
          <w:b/>
          <w:bCs/>
          <w:sz w:val="22"/>
          <w:szCs w:val="22"/>
        </w:rPr>
      </w:pPr>
      <w:r w:rsidRPr="00075E73">
        <w:rPr>
          <w:rFonts w:ascii="Arial" w:eastAsia="Times New Roman" w:hAnsi="Arial" w:cs="Arial"/>
          <w:b/>
          <w:bCs/>
          <w:sz w:val="22"/>
          <w:szCs w:val="22"/>
        </w:rPr>
        <w:t>2.</w:t>
      </w:r>
      <w:r w:rsidR="00B103EE" w:rsidRPr="00075E73">
        <w:rPr>
          <w:rFonts w:ascii="Arial" w:eastAsia="Times New Roman" w:hAnsi="Arial" w:cs="Arial"/>
          <w:b/>
          <w:bCs/>
          <w:sz w:val="22"/>
          <w:szCs w:val="22"/>
        </w:rPr>
        <w:t>4</w:t>
      </w:r>
      <w:r w:rsidRPr="00075E73">
        <w:rPr>
          <w:rFonts w:ascii="Arial" w:eastAsia="Times New Roman" w:hAnsi="Arial" w:cs="Arial"/>
          <w:b/>
          <w:bCs/>
          <w:sz w:val="22"/>
          <w:szCs w:val="22"/>
        </w:rPr>
        <w:t xml:space="preserve">. </w:t>
      </w:r>
      <w:r w:rsidR="00AD145A" w:rsidRPr="00B57471">
        <w:rPr>
          <w:rFonts w:ascii="Arial" w:hAnsi="Arial" w:cs="Arial"/>
          <w:b/>
          <w:bCs/>
          <w:noProof/>
          <w:sz w:val="22"/>
          <w:szCs w:val="22"/>
          <w:lang w:val="en-ID"/>
        </w:rPr>
        <w:t>Fertilization</w:t>
      </w:r>
    </w:p>
    <w:p w14:paraId="67AFEE63" w14:textId="77777777" w:rsidR="00EF5096" w:rsidRPr="00075E73" w:rsidRDefault="00EF5096" w:rsidP="00173837">
      <w:pPr>
        <w:ind w:firstLine="709"/>
        <w:jc w:val="both"/>
        <w:rPr>
          <w:rFonts w:ascii="Arial" w:hAnsi="Arial" w:cs="Arial"/>
          <w:sz w:val="22"/>
          <w:szCs w:val="22"/>
          <w:lang w:val="id-ID"/>
        </w:rPr>
      </w:pPr>
    </w:p>
    <w:p w14:paraId="50DDE398" w14:textId="1C99C1A3" w:rsidR="00EF5096" w:rsidRPr="005249F5" w:rsidRDefault="00463703" w:rsidP="00970E36">
      <w:pPr>
        <w:jc w:val="both"/>
        <w:rPr>
          <w:rFonts w:ascii="Arial" w:hAnsi="Arial" w:cs="Arial"/>
          <w:noProof/>
          <w:sz w:val="22"/>
          <w:szCs w:val="22"/>
          <w:lang w:val="en-ID"/>
        </w:rPr>
      </w:pPr>
      <w:bookmarkStart w:id="1" w:name="_Hlk180265793"/>
      <w:r w:rsidRPr="00463703">
        <w:rPr>
          <w:rFonts w:ascii="Arial" w:hAnsi="Arial" w:cs="Arial"/>
          <w:noProof/>
          <w:sz w:val="22"/>
          <w:szCs w:val="22"/>
          <w:lang w:val="en-ID"/>
        </w:rPr>
        <w:t>Fertilization was carried out using inorganic fertilizer at half the recommended dosage, namely 175 kg/ha of urea and 125 kg/ha of Phonska compound fertilizer (Astiko et al., 2016a). Inorganic fertilizer was applied twice, namely at 7 and 14 days after planting, each time at half the dosage.</w:t>
      </w:r>
      <w:r w:rsidR="00B57471" w:rsidRPr="00B57471">
        <w:rPr>
          <w:rFonts w:ascii="Arial" w:hAnsi="Arial" w:cs="Arial"/>
          <w:noProof/>
          <w:sz w:val="22"/>
          <w:szCs w:val="22"/>
          <w:lang w:val="en-ID"/>
        </w:rPr>
        <w:t>.</w:t>
      </w:r>
      <w:bookmarkEnd w:id="1"/>
    </w:p>
    <w:p w14:paraId="2C5FF83A" w14:textId="77777777" w:rsidR="00EF5096" w:rsidRPr="00075E73" w:rsidRDefault="00EF5096" w:rsidP="00173837">
      <w:pPr>
        <w:ind w:firstLine="709"/>
        <w:jc w:val="both"/>
        <w:rPr>
          <w:rFonts w:ascii="Arial" w:eastAsia="Times New Roman" w:hAnsi="Arial" w:cs="Arial"/>
          <w:sz w:val="22"/>
          <w:szCs w:val="22"/>
        </w:rPr>
      </w:pPr>
    </w:p>
    <w:p w14:paraId="0F0560A3" w14:textId="50D6AB59" w:rsidR="00EF5096" w:rsidRPr="00075E73" w:rsidRDefault="00EF5096" w:rsidP="00EF5096">
      <w:pPr>
        <w:jc w:val="both"/>
        <w:rPr>
          <w:rFonts w:ascii="Arial" w:eastAsia="Times New Roman" w:hAnsi="Arial" w:cs="Arial"/>
          <w:b/>
          <w:bCs/>
          <w:sz w:val="22"/>
          <w:szCs w:val="22"/>
        </w:rPr>
      </w:pPr>
      <w:r w:rsidRPr="00075E73">
        <w:rPr>
          <w:rFonts w:ascii="Arial" w:eastAsia="Times New Roman" w:hAnsi="Arial" w:cs="Arial"/>
          <w:b/>
          <w:bCs/>
          <w:sz w:val="22"/>
          <w:szCs w:val="22"/>
        </w:rPr>
        <w:lastRenderedPageBreak/>
        <w:t>2.</w:t>
      </w:r>
      <w:r w:rsidR="002A0E02" w:rsidRPr="00075E73">
        <w:rPr>
          <w:rFonts w:ascii="Arial" w:eastAsia="Times New Roman" w:hAnsi="Arial" w:cs="Arial"/>
          <w:b/>
          <w:bCs/>
          <w:sz w:val="22"/>
          <w:szCs w:val="22"/>
        </w:rPr>
        <w:t>5</w:t>
      </w:r>
      <w:r w:rsidRPr="00075E73">
        <w:rPr>
          <w:rFonts w:ascii="Arial" w:eastAsia="Times New Roman" w:hAnsi="Arial" w:cs="Arial"/>
          <w:b/>
          <w:bCs/>
          <w:sz w:val="22"/>
          <w:szCs w:val="22"/>
        </w:rPr>
        <w:t>.</w:t>
      </w:r>
      <w:r w:rsidRPr="00075E73">
        <w:rPr>
          <w:rFonts w:ascii="Arial" w:eastAsia="Times New Roman" w:hAnsi="Arial" w:cs="Arial"/>
          <w:sz w:val="22"/>
          <w:szCs w:val="22"/>
        </w:rPr>
        <w:t xml:space="preserve"> </w:t>
      </w:r>
      <w:r w:rsidR="00DD3E70" w:rsidRPr="00075E73">
        <w:rPr>
          <w:rFonts w:ascii="Arial" w:eastAsia="Times New Roman" w:hAnsi="Arial" w:cs="Arial"/>
          <w:b/>
          <w:bCs/>
          <w:sz w:val="22"/>
          <w:szCs w:val="22"/>
        </w:rPr>
        <w:t>Observation Parameters</w:t>
      </w:r>
    </w:p>
    <w:p w14:paraId="01576467" w14:textId="6D4AEE1B" w:rsidR="003B4840" w:rsidRPr="00075E73" w:rsidRDefault="00463703" w:rsidP="003B4840">
      <w:pPr>
        <w:jc w:val="both"/>
        <w:rPr>
          <w:rFonts w:ascii="Arial" w:eastAsia="Times New Roman" w:hAnsi="Arial" w:cs="Arial"/>
          <w:sz w:val="22"/>
          <w:szCs w:val="22"/>
          <w:lang w:val="en-ID"/>
        </w:rPr>
      </w:pPr>
      <w:r w:rsidRPr="00463703">
        <w:rPr>
          <w:rFonts w:ascii="Arial" w:eastAsia="Times New Roman" w:hAnsi="Arial" w:cs="Arial"/>
          <w:sz w:val="22"/>
          <w:szCs w:val="22"/>
          <w:lang w:val="en-ID"/>
        </w:rPr>
        <w:t xml:space="preserve">Plant height and leaf number were observed at 14, 28, 42, and 56 days after planting (DAP). Fresh and dry shoot and root biomass (oven-dried at 60°C for 48 hours) were measured at 42 and 56 DAP. Fresh and dry stover weights per plot (sun-dried for 7 days) were recorded at 64 </w:t>
      </w:r>
      <w:proofErr w:type="gramStart"/>
      <w:r w:rsidRPr="00463703">
        <w:rPr>
          <w:rFonts w:ascii="Arial" w:eastAsia="Times New Roman" w:hAnsi="Arial" w:cs="Arial"/>
          <w:sz w:val="22"/>
          <w:szCs w:val="22"/>
          <w:lang w:val="en-ID"/>
        </w:rPr>
        <w:t>DAP</w:t>
      </w:r>
      <w:proofErr w:type="gramEnd"/>
      <w:r w:rsidRPr="00463703">
        <w:rPr>
          <w:rFonts w:ascii="Arial" w:eastAsia="Times New Roman" w:hAnsi="Arial" w:cs="Arial"/>
          <w:sz w:val="22"/>
          <w:szCs w:val="22"/>
          <w:lang w:val="en-ID"/>
        </w:rPr>
        <w:t xml:space="preserve">. The number of mycorrhizal spores was observed at 42 and 64 DAP using the wet-and-pour sieving method. A 100-g soil sample from the rhizosphere was soaked, centrifuged, and separated using 50% sucrose solution. Spores were counted under a stereomicroscope at 40x magnification. The percentage of root colonization was determined at 42 and 64 DAP using the clearing and staining method (Kormanik &amp; McGraw, 1982) and the Gridline Intersect technique (Giovannetti &amp; Mosse, 1980), also under a stereo </w:t>
      </w:r>
      <w:r w:rsidR="006F22C9">
        <w:rPr>
          <w:rFonts w:ascii="Arial" w:eastAsia="Times New Roman" w:hAnsi="Arial" w:cs="Arial"/>
          <w:sz w:val="22"/>
          <w:szCs w:val="22"/>
          <w:lang w:val="en-ID"/>
        </w:rPr>
        <w:t>microscope at 40x magnification</w:t>
      </w:r>
      <w:r w:rsidR="003B4840" w:rsidRPr="00075E73">
        <w:rPr>
          <w:rFonts w:ascii="Arial" w:eastAsia="Times New Roman" w:hAnsi="Arial" w:cs="Arial"/>
          <w:sz w:val="22"/>
          <w:szCs w:val="22"/>
          <w:lang w:val="en-US"/>
        </w:rPr>
        <w:t>.</w:t>
      </w:r>
    </w:p>
    <w:p w14:paraId="7C9DE380" w14:textId="77777777" w:rsidR="00EF5096" w:rsidRPr="00CD3E03" w:rsidRDefault="00EF5096" w:rsidP="00173837">
      <w:pPr>
        <w:ind w:firstLine="720"/>
        <w:jc w:val="both"/>
        <w:rPr>
          <w:rFonts w:ascii="Arial" w:eastAsia="Times New Roman" w:hAnsi="Arial" w:cs="Arial"/>
        </w:rPr>
      </w:pPr>
    </w:p>
    <w:p w14:paraId="4CAE549D" w14:textId="7810A15E" w:rsidR="00682257" w:rsidRPr="00CD3E03" w:rsidRDefault="00F6498D">
      <w:pPr>
        <w:keepNext/>
        <w:pBdr>
          <w:top w:val="nil"/>
          <w:left w:val="nil"/>
          <w:bottom w:val="nil"/>
          <w:right w:val="nil"/>
          <w:between w:val="nil"/>
        </w:pBdr>
        <w:jc w:val="both"/>
        <w:rPr>
          <w:rFonts w:ascii="Arial" w:eastAsia="Arial" w:hAnsi="Arial" w:cs="Arial"/>
          <w:b/>
          <w:smallCaps/>
          <w:color w:val="000000"/>
          <w:sz w:val="22"/>
          <w:szCs w:val="22"/>
        </w:rPr>
      </w:pPr>
      <w:r w:rsidRPr="00CD3E03">
        <w:rPr>
          <w:rFonts w:ascii="Arial" w:eastAsia="Arial" w:hAnsi="Arial" w:cs="Arial"/>
          <w:b/>
          <w:smallCaps/>
          <w:color w:val="000000"/>
          <w:sz w:val="22"/>
          <w:szCs w:val="22"/>
        </w:rPr>
        <w:t xml:space="preserve">3. </w:t>
      </w:r>
      <w:r w:rsidR="008C26B4">
        <w:rPr>
          <w:rFonts w:ascii="Arial" w:eastAsiaTheme="minorHAnsi" w:hAnsi="Arial" w:cs="Arial"/>
          <w:b/>
          <w:bCs/>
          <w:kern w:val="2"/>
          <w:sz w:val="22"/>
          <w:szCs w:val="22"/>
          <w:lang w:val="en-US"/>
          <w14:ligatures w14:val="standardContextual"/>
        </w:rPr>
        <w:t>RESULTS AND DISCUSSION</w:t>
      </w:r>
    </w:p>
    <w:p w14:paraId="56F0DFEE" w14:textId="77777777" w:rsidR="00682257" w:rsidRPr="00CD3E03" w:rsidRDefault="00682257">
      <w:pPr>
        <w:keepNext/>
        <w:pBdr>
          <w:top w:val="nil"/>
          <w:left w:val="nil"/>
          <w:bottom w:val="nil"/>
          <w:right w:val="nil"/>
          <w:between w:val="nil"/>
        </w:pBdr>
        <w:jc w:val="both"/>
        <w:rPr>
          <w:rFonts w:ascii="Arial" w:eastAsia="Arial" w:hAnsi="Arial" w:cs="Arial"/>
          <w:b/>
          <w:smallCaps/>
          <w:color w:val="000000"/>
          <w:sz w:val="22"/>
          <w:szCs w:val="22"/>
        </w:rPr>
      </w:pPr>
    </w:p>
    <w:p w14:paraId="1518F341" w14:textId="723BD2E5" w:rsidR="00682257" w:rsidRPr="00075E73" w:rsidRDefault="00F6498D">
      <w:pPr>
        <w:ind w:left="11" w:right="34"/>
        <w:jc w:val="both"/>
        <w:rPr>
          <w:rFonts w:ascii="Arial" w:eastAsia="Arial" w:hAnsi="Arial" w:cs="Arial"/>
          <w:b/>
          <w:sz w:val="22"/>
          <w:szCs w:val="22"/>
        </w:rPr>
      </w:pPr>
      <w:r w:rsidRPr="00075E73">
        <w:rPr>
          <w:rFonts w:ascii="Arial" w:eastAsia="Arial" w:hAnsi="Arial" w:cs="Arial"/>
          <w:b/>
          <w:sz w:val="22"/>
          <w:szCs w:val="22"/>
        </w:rPr>
        <w:t>3.</w:t>
      </w:r>
      <w:r w:rsidR="00513C2D" w:rsidRPr="00075E73">
        <w:rPr>
          <w:rFonts w:ascii="Arial" w:eastAsia="Arial" w:hAnsi="Arial" w:cs="Arial"/>
          <w:b/>
          <w:sz w:val="22"/>
          <w:szCs w:val="22"/>
        </w:rPr>
        <w:t>1</w:t>
      </w:r>
      <w:r w:rsidRPr="00075E73">
        <w:rPr>
          <w:rFonts w:ascii="Arial" w:eastAsia="Arial" w:hAnsi="Arial" w:cs="Arial"/>
          <w:b/>
          <w:sz w:val="22"/>
          <w:szCs w:val="22"/>
        </w:rPr>
        <w:t xml:space="preserve">. </w:t>
      </w:r>
      <w:r w:rsidR="004A0AE0" w:rsidRPr="00075E73">
        <w:rPr>
          <w:rFonts w:ascii="Arial" w:eastAsia="Times New Roman" w:hAnsi="Arial" w:cs="Arial"/>
          <w:b/>
          <w:bCs/>
          <w:sz w:val="22"/>
          <w:szCs w:val="22"/>
        </w:rPr>
        <w:t>Plant Height</w:t>
      </w:r>
    </w:p>
    <w:p w14:paraId="5B1BD4D6" w14:textId="77777777" w:rsidR="00970E36" w:rsidRPr="00075E73" w:rsidRDefault="00970E36">
      <w:pPr>
        <w:ind w:firstLine="720"/>
        <w:jc w:val="both"/>
        <w:rPr>
          <w:rFonts w:ascii="Arial" w:eastAsia="Times New Roman" w:hAnsi="Arial" w:cs="Arial"/>
          <w:sz w:val="22"/>
          <w:szCs w:val="22"/>
        </w:rPr>
      </w:pPr>
    </w:p>
    <w:p w14:paraId="7938C832" w14:textId="3E5B68D4" w:rsidR="00682257" w:rsidRPr="00075E73" w:rsidRDefault="00256671" w:rsidP="00970E36">
      <w:pPr>
        <w:jc w:val="both"/>
        <w:rPr>
          <w:rFonts w:ascii="Arial" w:hAnsi="Arial" w:cs="Arial"/>
          <w:sz w:val="22"/>
          <w:szCs w:val="22"/>
        </w:rPr>
      </w:pPr>
      <w:r w:rsidRPr="00256671">
        <w:rPr>
          <w:rFonts w:ascii="Arial" w:hAnsi="Arial" w:cs="Arial"/>
          <w:sz w:val="22"/>
          <w:szCs w:val="22"/>
        </w:rPr>
        <w:t>Plant height as a response of sweet corn plants to the application of cattle manure and indigenous mycorrhizal inoculants was evaluated at 14, 28, 42, and 56 days after planting (DAP) presented in Table 1. Significant differences in plant height (p &lt; 0.05) were observed between treatments at all measurement intervals, indicating that both organic and biological amendments a</w:t>
      </w:r>
      <w:r w:rsidR="00A66158">
        <w:rPr>
          <w:rFonts w:ascii="Arial" w:hAnsi="Arial" w:cs="Arial"/>
          <w:sz w:val="22"/>
          <w:szCs w:val="22"/>
        </w:rPr>
        <w:t>ffected early vegetative growth</w:t>
      </w:r>
      <w:r w:rsidR="004A0AE0" w:rsidRPr="00075E73">
        <w:rPr>
          <w:rFonts w:ascii="Arial" w:hAnsi="Arial" w:cs="Arial"/>
          <w:sz w:val="22"/>
          <w:szCs w:val="22"/>
        </w:rPr>
        <w:t>.</w:t>
      </w:r>
    </w:p>
    <w:p w14:paraId="4859740F" w14:textId="77777777" w:rsidR="00914901" w:rsidRPr="00914901" w:rsidRDefault="00914901" w:rsidP="00970E36">
      <w:pPr>
        <w:jc w:val="both"/>
        <w:rPr>
          <w:rFonts w:ascii="Arial" w:eastAsia="Times New Roman" w:hAnsi="Arial" w:cs="Arial"/>
          <w:sz w:val="22"/>
          <w:szCs w:val="22"/>
        </w:rPr>
      </w:pPr>
    </w:p>
    <w:p w14:paraId="248EF60E" w14:textId="68E7A6C4" w:rsidR="004A0AE0" w:rsidRPr="00642848" w:rsidRDefault="00914901" w:rsidP="00642848">
      <w:pPr>
        <w:spacing w:after="200"/>
        <w:jc w:val="center"/>
        <w:rPr>
          <w:rFonts w:ascii="Arial" w:eastAsia="Times New Roman" w:hAnsi="Arial" w:cs="Arial"/>
          <w:b/>
          <w:sz w:val="22"/>
          <w:szCs w:val="22"/>
        </w:rPr>
      </w:pPr>
      <w:r w:rsidRPr="00642848">
        <w:rPr>
          <w:rFonts w:ascii="Arial" w:eastAsia="Calibri" w:hAnsi="Arial" w:cs="Arial"/>
          <w:b/>
          <w:sz w:val="22"/>
          <w:szCs w:val="22"/>
        </w:rPr>
        <w:t>Table 1. Average Plant Height of Sweet Corn (cm) at Different Growth Stages</w:t>
      </w:r>
    </w:p>
    <w:tbl>
      <w:tblPr>
        <w:tblpPr w:leftFromText="180" w:rightFromText="180" w:vertAnchor="text" w:tblpY="1"/>
        <w:tblOverlap w:val="never"/>
        <w:tblW w:w="9178" w:type="dxa"/>
        <w:tblLayout w:type="fixed"/>
        <w:tblLook w:val="04A0" w:firstRow="1" w:lastRow="0" w:firstColumn="1" w:lastColumn="0" w:noHBand="0" w:noVBand="1"/>
      </w:tblPr>
      <w:tblGrid>
        <w:gridCol w:w="1984"/>
        <w:gridCol w:w="1700"/>
        <w:gridCol w:w="1558"/>
        <w:gridCol w:w="1417"/>
        <w:gridCol w:w="1421"/>
        <w:gridCol w:w="1098"/>
      </w:tblGrid>
      <w:tr w:rsidR="004A0AE0" w:rsidRPr="005249F5" w14:paraId="3B82673E" w14:textId="77777777" w:rsidTr="00914901">
        <w:trPr>
          <w:gridAfter w:val="1"/>
          <w:wAfter w:w="1095" w:type="dxa"/>
          <w:trHeight w:val="92"/>
        </w:trPr>
        <w:tc>
          <w:tcPr>
            <w:tcW w:w="1985" w:type="dxa"/>
            <w:vMerge w:val="restart"/>
            <w:tcBorders>
              <w:top w:val="single" w:sz="4" w:space="0" w:color="auto"/>
              <w:bottom w:val="single" w:sz="4" w:space="0" w:color="auto"/>
            </w:tcBorders>
            <w:shd w:val="clear" w:color="auto" w:fill="auto"/>
            <w:vAlign w:val="center"/>
          </w:tcPr>
          <w:p w14:paraId="1B8432F0" w14:textId="087FD465" w:rsidR="004A0AE0" w:rsidRPr="005249F5" w:rsidRDefault="00914901" w:rsidP="00914901">
            <w:pPr>
              <w:ind w:left="161"/>
              <w:jc w:val="both"/>
              <w:rPr>
                <w:rFonts w:ascii="Arial" w:eastAsia="Calibri" w:hAnsi="Arial" w:cs="Arial"/>
                <w:b/>
                <w:sz w:val="22"/>
                <w:szCs w:val="22"/>
              </w:rPr>
            </w:pPr>
            <w:r w:rsidRPr="005249F5">
              <w:rPr>
                <w:rFonts w:ascii="Arial" w:eastAsia="Calibri" w:hAnsi="Arial" w:cs="Arial"/>
                <w:b/>
                <w:sz w:val="22"/>
                <w:szCs w:val="22"/>
                <w:lang w:val="en-ID"/>
              </w:rPr>
              <w:t>Treatment</w:t>
            </w:r>
            <w:r w:rsidR="005249F5">
              <w:rPr>
                <w:rFonts w:ascii="Arial" w:eastAsia="Calibri" w:hAnsi="Arial" w:cs="Arial"/>
                <w:b/>
                <w:sz w:val="22"/>
                <w:szCs w:val="22"/>
                <w:lang w:val="en-ID"/>
              </w:rPr>
              <w:t>s</w:t>
            </w:r>
          </w:p>
        </w:tc>
        <w:tc>
          <w:tcPr>
            <w:tcW w:w="6098" w:type="dxa"/>
            <w:gridSpan w:val="4"/>
            <w:tcBorders>
              <w:top w:val="single" w:sz="4" w:space="0" w:color="auto"/>
              <w:bottom w:val="single" w:sz="4" w:space="0" w:color="auto"/>
            </w:tcBorders>
          </w:tcPr>
          <w:p w14:paraId="39A2F449" w14:textId="07A24D10" w:rsidR="004A0AE0" w:rsidRPr="005249F5" w:rsidRDefault="00914901" w:rsidP="00075E73">
            <w:pPr>
              <w:spacing w:line="276" w:lineRule="auto"/>
              <w:ind w:left="161"/>
              <w:jc w:val="center"/>
              <w:rPr>
                <w:rFonts w:ascii="Arial" w:eastAsia="Calibri" w:hAnsi="Arial" w:cs="Arial"/>
                <w:b/>
                <w:sz w:val="22"/>
                <w:szCs w:val="22"/>
              </w:rPr>
            </w:pPr>
            <w:r w:rsidRPr="005249F5">
              <w:rPr>
                <w:rFonts w:ascii="Arial" w:eastAsia="Calibri" w:hAnsi="Arial" w:cs="Arial"/>
                <w:b/>
                <w:sz w:val="22"/>
                <w:szCs w:val="22"/>
              </w:rPr>
              <w:t>Plant Height</w:t>
            </w:r>
            <w:r w:rsidR="004A0AE0" w:rsidRPr="005249F5">
              <w:rPr>
                <w:rFonts w:ascii="Arial" w:eastAsia="Calibri" w:hAnsi="Arial" w:cs="Arial"/>
                <w:b/>
                <w:bCs/>
                <w:sz w:val="22"/>
                <w:szCs w:val="22"/>
              </w:rPr>
              <w:t xml:space="preserve"> (cm)</w:t>
            </w:r>
          </w:p>
        </w:tc>
      </w:tr>
      <w:tr w:rsidR="004A0AE0" w:rsidRPr="005249F5" w14:paraId="6E53408E" w14:textId="77777777" w:rsidTr="00914901">
        <w:trPr>
          <w:gridAfter w:val="1"/>
          <w:wAfter w:w="1098" w:type="dxa"/>
          <w:trHeight w:val="238"/>
        </w:trPr>
        <w:tc>
          <w:tcPr>
            <w:tcW w:w="1985" w:type="dxa"/>
            <w:vMerge/>
            <w:tcBorders>
              <w:top w:val="single" w:sz="4" w:space="0" w:color="auto"/>
              <w:bottom w:val="single" w:sz="4" w:space="0" w:color="auto"/>
            </w:tcBorders>
            <w:shd w:val="clear" w:color="auto" w:fill="auto"/>
          </w:tcPr>
          <w:p w14:paraId="14BF7D62" w14:textId="77777777" w:rsidR="004A0AE0" w:rsidRPr="005249F5" w:rsidRDefault="004A0AE0" w:rsidP="00914901">
            <w:pPr>
              <w:ind w:left="161"/>
              <w:jc w:val="both"/>
              <w:rPr>
                <w:rFonts w:ascii="Arial" w:eastAsia="Calibri" w:hAnsi="Arial" w:cs="Arial"/>
                <w:b/>
                <w:bCs/>
                <w:color w:val="FF0000"/>
                <w:sz w:val="22"/>
                <w:szCs w:val="22"/>
              </w:rPr>
            </w:pPr>
          </w:p>
        </w:tc>
        <w:tc>
          <w:tcPr>
            <w:tcW w:w="1701" w:type="dxa"/>
            <w:tcBorders>
              <w:top w:val="single" w:sz="4" w:space="0" w:color="auto"/>
              <w:bottom w:val="single" w:sz="4" w:space="0" w:color="auto"/>
            </w:tcBorders>
            <w:shd w:val="clear" w:color="auto" w:fill="auto"/>
            <w:vAlign w:val="center"/>
          </w:tcPr>
          <w:p w14:paraId="1139D380" w14:textId="67FEB0D0" w:rsidR="004A0AE0" w:rsidRPr="005249F5" w:rsidRDefault="004A0AE0" w:rsidP="00914901">
            <w:pPr>
              <w:ind w:left="161"/>
              <w:jc w:val="both"/>
              <w:rPr>
                <w:rFonts w:ascii="Arial" w:eastAsia="Calibri" w:hAnsi="Arial" w:cs="Arial"/>
                <w:b/>
                <w:sz w:val="22"/>
                <w:szCs w:val="22"/>
              </w:rPr>
            </w:pPr>
            <w:r w:rsidRPr="005249F5">
              <w:rPr>
                <w:rFonts w:ascii="Arial" w:eastAsia="Calibri" w:hAnsi="Arial" w:cs="Arial"/>
                <w:b/>
                <w:sz w:val="22"/>
                <w:szCs w:val="22"/>
              </w:rPr>
              <w:t xml:space="preserve">14 </w:t>
            </w:r>
            <w:proofErr w:type="gramStart"/>
            <w:r w:rsidR="00914901" w:rsidRPr="005249F5">
              <w:rPr>
                <w:rFonts w:ascii="Arial" w:eastAsia="Calibri" w:hAnsi="Arial" w:cs="Arial"/>
                <w:b/>
                <w:sz w:val="22"/>
                <w:szCs w:val="22"/>
              </w:rPr>
              <w:t>DAP</w:t>
            </w:r>
            <w:proofErr w:type="gramEnd"/>
          </w:p>
        </w:tc>
        <w:tc>
          <w:tcPr>
            <w:tcW w:w="1559" w:type="dxa"/>
            <w:tcBorders>
              <w:top w:val="single" w:sz="4" w:space="0" w:color="auto"/>
              <w:bottom w:val="single" w:sz="4" w:space="0" w:color="auto"/>
            </w:tcBorders>
            <w:shd w:val="clear" w:color="auto" w:fill="auto"/>
            <w:vAlign w:val="center"/>
          </w:tcPr>
          <w:p w14:paraId="72738022" w14:textId="697DC7DC" w:rsidR="004A0AE0" w:rsidRPr="005249F5" w:rsidRDefault="004A0AE0" w:rsidP="00914901">
            <w:pPr>
              <w:ind w:left="161"/>
              <w:jc w:val="both"/>
              <w:rPr>
                <w:rFonts w:ascii="Arial" w:eastAsia="Calibri" w:hAnsi="Arial" w:cs="Arial"/>
                <w:b/>
                <w:sz w:val="22"/>
                <w:szCs w:val="22"/>
              </w:rPr>
            </w:pPr>
            <w:r w:rsidRPr="005249F5">
              <w:rPr>
                <w:rFonts w:ascii="Arial" w:eastAsia="Calibri" w:hAnsi="Arial" w:cs="Arial"/>
                <w:b/>
                <w:sz w:val="22"/>
                <w:szCs w:val="22"/>
              </w:rPr>
              <w:t xml:space="preserve">28 </w:t>
            </w:r>
            <w:proofErr w:type="gramStart"/>
            <w:r w:rsidR="00914901" w:rsidRPr="005249F5">
              <w:rPr>
                <w:rFonts w:ascii="Arial" w:eastAsia="Calibri" w:hAnsi="Arial" w:cs="Arial"/>
                <w:b/>
                <w:sz w:val="22"/>
                <w:szCs w:val="22"/>
              </w:rPr>
              <w:t>DAP</w:t>
            </w:r>
            <w:proofErr w:type="gramEnd"/>
          </w:p>
        </w:tc>
        <w:tc>
          <w:tcPr>
            <w:tcW w:w="1417" w:type="dxa"/>
            <w:tcBorders>
              <w:top w:val="single" w:sz="4" w:space="0" w:color="auto"/>
              <w:bottom w:val="single" w:sz="4" w:space="0" w:color="auto"/>
            </w:tcBorders>
            <w:shd w:val="clear" w:color="auto" w:fill="auto"/>
            <w:vAlign w:val="center"/>
          </w:tcPr>
          <w:p w14:paraId="54077FC0" w14:textId="741E1013" w:rsidR="004A0AE0" w:rsidRPr="005249F5" w:rsidRDefault="004A0AE0" w:rsidP="00914901">
            <w:pPr>
              <w:ind w:left="161"/>
              <w:jc w:val="both"/>
              <w:rPr>
                <w:rFonts w:ascii="Arial" w:eastAsia="Calibri" w:hAnsi="Arial" w:cs="Arial"/>
                <w:b/>
                <w:sz w:val="22"/>
                <w:szCs w:val="22"/>
              </w:rPr>
            </w:pPr>
            <w:r w:rsidRPr="005249F5">
              <w:rPr>
                <w:rFonts w:ascii="Arial" w:eastAsia="Calibri" w:hAnsi="Arial" w:cs="Arial"/>
                <w:b/>
                <w:sz w:val="22"/>
                <w:szCs w:val="22"/>
              </w:rPr>
              <w:t xml:space="preserve">42 </w:t>
            </w:r>
            <w:proofErr w:type="gramStart"/>
            <w:r w:rsidR="00914901" w:rsidRPr="005249F5">
              <w:rPr>
                <w:rFonts w:ascii="Arial" w:eastAsia="Calibri" w:hAnsi="Arial" w:cs="Arial"/>
                <w:b/>
                <w:sz w:val="22"/>
                <w:szCs w:val="22"/>
              </w:rPr>
              <w:t>DAP</w:t>
            </w:r>
            <w:proofErr w:type="gramEnd"/>
          </w:p>
        </w:tc>
        <w:tc>
          <w:tcPr>
            <w:tcW w:w="1418" w:type="dxa"/>
            <w:tcBorders>
              <w:top w:val="single" w:sz="4" w:space="0" w:color="auto"/>
              <w:bottom w:val="single" w:sz="4" w:space="0" w:color="auto"/>
            </w:tcBorders>
            <w:shd w:val="clear" w:color="auto" w:fill="auto"/>
            <w:vAlign w:val="center"/>
          </w:tcPr>
          <w:p w14:paraId="3EBCDC11" w14:textId="3C27F11A" w:rsidR="004A0AE0" w:rsidRPr="005249F5" w:rsidRDefault="004A0AE0" w:rsidP="00914901">
            <w:pPr>
              <w:ind w:left="161"/>
              <w:jc w:val="both"/>
              <w:rPr>
                <w:rFonts w:ascii="Arial" w:eastAsia="Calibri" w:hAnsi="Arial" w:cs="Arial"/>
                <w:b/>
                <w:sz w:val="22"/>
                <w:szCs w:val="22"/>
              </w:rPr>
            </w:pPr>
            <w:r w:rsidRPr="005249F5">
              <w:rPr>
                <w:rFonts w:ascii="Arial" w:eastAsia="Calibri" w:hAnsi="Arial" w:cs="Arial"/>
                <w:b/>
                <w:sz w:val="22"/>
                <w:szCs w:val="22"/>
              </w:rPr>
              <w:t xml:space="preserve">56 </w:t>
            </w:r>
            <w:proofErr w:type="gramStart"/>
            <w:r w:rsidR="00914901" w:rsidRPr="005249F5">
              <w:rPr>
                <w:rFonts w:ascii="Arial" w:eastAsia="Calibri" w:hAnsi="Arial" w:cs="Arial"/>
                <w:b/>
                <w:sz w:val="22"/>
                <w:szCs w:val="22"/>
              </w:rPr>
              <w:t>DAP</w:t>
            </w:r>
            <w:proofErr w:type="gramEnd"/>
          </w:p>
        </w:tc>
      </w:tr>
      <w:tr w:rsidR="00914901" w:rsidRPr="00914901" w14:paraId="716B3E04" w14:textId="77777777" w:rsidTr="00914901">
        <w:trPr>
          <w:gridAfter w:val="1"/>
          <w:wAfter w:w="1098" w:type="dxa"/>
          <w:trHeight w:val="401"/>
        </w:trPr>
        <w:tc>
          <w:tcPr>
            <w:tcW w:w="1985" w:type="dxa"/>
            <w:tcBorders>
              <w:top w:val="single" w:sz="4" w:space="0" w:color="auto"/>
            </w:tcBorders>
            <w:shd w:val="clear" w:color="auto" w:fill="auto"/>
            <w:vAlign w:val="center"/>
          </w:tcPr>
          <w:p w14:paraId="0AE07343" w14:textId="77777777" w:rsidR="00914901" w:rsidRPr="00914901" w:rsidRDefault="00914901" w:rsidP="005249F5">
            <w:pPr>
              <w:tabs>
                <w:tab w:val="left" w:pos="1440"/>
                <w:tab w:val="left" w:pos="2160"/>
                <w:tab w:val="left" w:pos="2880"/>
                <w:tab w:val="left" w:pos="3600"/>
                <w:tab w:val="left" w:pos="4320"/>
                <w:tab w:val="left" w:pos="5040"/>
                <w:tab w:val="left" w:pos="5760"/>
                <w:tab w:val="left" w:pos="6480"/>
                <w:tab w:val="left" w:pos="7200"/>
              </w:tabs>
              <w:ind w:left="-1101" w:right="-144"/>
              <w:jc w:val="center"/>
              <w:rPr>
                <w:rFonts w:ascii="Arial" w:eastAsia="Calibri" w:hAnsi="Arial" w:cs="Arial"/>
                <w:sz w:val="22"/>
                <w:szCs w:val="22"/>
              </w:rPr>
            </w:pPr>
            <w:r w:rsidRPr="00914901">
              <w:rPr>
                <w:rFonts w:ascii="Arial" w:eastAsia="Calibri" w:hAnsi="Arial" w:cs="Arial"/>
                <w:sz w:val="22"/>
                <w:szCs w:val="22"/>
              </w:rPr>
              <w:t>P0</w:t>
            </w:r>
          </w:p>
        </w:tc>
        <w:tc>
          <w:tcPr>
            <w:tcW w:w="1701" w:type="dxa"/>
            <w:tcBorders>
              <w:top w:val="single" w:sz="4" w:space="0" w:color="auto"/>
            </w:tcBorders>
            <w:shd w:val="clear" w:color="auto" w:fill="auto"/>
            <w:vAlign w:val="center"/>
          </w:tcPr>
          <w:p w14:paraId="5FB28590" w14:textId="06C42CDD"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34.23ᵈ</w:t>
            </w:r>
          </w:p>
        </w:tc>
        <w:tc>
          <w:tcPr>
            <w:tcW w:w="1559" w:type="dxa"/>
            <w:tcBorders>
              <w:top w:val="single" w:sz="4" w:space="0" w:color="auto"/>
            </w:tcBorders>
            <w:shd w:val="clear" w:color="auto" w:fill="auto"/>
            <w:vAlign w:val="center"/>
          </w:tcPr>
          <w:p w14:paraId="5EBAD64E" w14:textId="3F0FD241"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55.63ᵉ</w:t>
            </w:r>
          </w:p>
        </w:tc>
        <w:tc>
          <w:tcPr>
            <w:tcW w:w="1417" w:type="dxa"/>
            <w:tcBorders>
              <w:top w:val="single" w:sz="4" w:space="0" w:color="auto"/>
            </w:tcBorders>
            <w:shd w:val="clear" w:color="auto" w:fill="auto"/>
            <w:vAlign w:val="center"/>
          </w:tcPr>
          <w:p w14:paraId="40BC44E1" w14:textId="2D8BE14B"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112.08ᵉ</w:t>
            </w:r>
          </w:p>
        </w:tc>
        <w:tc>
          <w:tcPr>
            <w:tcW w:w="1418" w:type="dxa"/>
            <w:tcBorders>
              <w:top w:val="single" w:sz="4" w:space="0" w:color="auto"/>
            </w:tcBorders>
            <w:shd w:val="clear" w:color="auto" w:fill="auto"/>
            <w:vAlign w:val="center"/>
          </w:tcPr>
          <w:p w14:paraId="11AB3DB7" w14:textId="6DBADB32" w:rsidR="00914901" w:rsidRPr="00914901" w:rsidRDefault="00914901" w:rsidP="005249F5">
            <w:pPr>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120.52ᵉ</w:t>
            </w:r>
          </w:p>
        </w:tc>
      </w:tr>
      <w:tr w:rsidR="00914901" w:rsidRPr="00914901" w14:paraId="3268C623" w14:textId="77777777" w:rsidTr="00914901">
        <w:trPr>
          <w:trHeight w:val="167"/>
        </w:trPr>
        <w:tc>
          <w:tcPr>
            <w:tcW w:w="1985" w:type="dxa"/>
            <w:shd w:val="clear" w:color="auto" w:fill="auto"/>
            <w:vAlign w:val="center"/>
          </w:tcPr>
          <w:p w14:paraId="3A37038F" w14:textId="77777777" w:rsidR="00914901" w:rsidRPr="00914901" w:rsidRDefault="00914901" w:rsidP="005249F5">
            <w:pPr>
              <w:tabs>
                <w:tab w:val="left" w:pos="1440"/>
                <w:tab w:val="left" w:pos="2160"/>
                <w:tab w:val="left" w:pos="2880"/>
                <w:tab w:val="left" w:pos="3600"/>
                <w:tab w:val="left" w:pos="4320"/>
                <w:tab w:val="left" w:pos="5040"/>
                <w:tab w:val="left" w:pos="5760"/>
                <w:tab w:val="left" w:pos="6480"/>
                <w:tab w:val="left" w:pos="7200"/>
              </w:tabs>
              <w:ind w:left="-1101" w:right="-144"/>
              <w:jc w:val="center"/>
              <w:rPr>
                <w:rFonts w:ascii="Arial" w:eastAsia="Calibri" w:hAnsi="Arial" w:cs="Arial"/>
                <w:sz w:val="22"/>
                <w:szCs w:val="22"/>
              </w:rPr>
            </w:pPr>
            <w:r w:rsidRPr="00914901">
              <w:rPr>
                <w:rFonts w:ascii="Arial" w:eastAsia="Calibri" w:hAnsi="Arial" w:cs="Arial"/>
                <w:sz w:val="22"/>
                <w:szCs w:val="22"/>
              </w:rPr>
              <w:t>P1</w:t>
            </w:r>
          </w:p>
        </w:tc>
        <w:tc>
          <w:tcPr>
            <w:tcW w:w="1701" w:type="dxa"/>
            <w:shd w:val="clear" w:color="auto" w:fill="auto"/>
            <w:vAlign w:val="center"/>
          </w:tcPr>
          <w:p w14:paraId="6B905233" w14:textId="2F0CE12A"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41.36ᶜ</w:t>
            </w:r>
          </w:p>
        </w:tc>
        <w:tc>
          <w:tcPr>
            <w:tcW w:w="1559" w:type="dxa"/>
            <w:shd w:val="clear" w:color="auto" w:fill="auto"/>
            <w:vAlign w:val="center"/>
          </w:tcPr>
          <w:p w14:paraId="1AAE52C9" w14:textId="16221FC8"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63.46ᵈ</w:t>
            </w:r>
          </w:p>
        </w:tc>
        <w:tc>
          <w:tcPr>
            <w:tcW w:w="1417" w:type="dxa"/>
            <w:shd w:val="clear" w:color="auto" w:fill="auto"/>
            <w:vAlign w:val="center"/>
          </w:tcPr>
          <w:p w14:paraId="2CAA9DFF" w14:textId="01F5BAF5"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126.30ᵈ</w:t>
            </w:r>
          </w:p>
        </w:tc>
        <w:tc>
          <w:tcPr>
            <w:tcW w:w="1418" w:type="dxa"/>
            <w:shd w:val="clear" w:color="auto" w:fill="auto"/>
            <w:vAlign w:val="center"/>
          </w:tcPr>
          <w:p w14:paraId="287C0339" w14:textId="0D9C7A84" w:rsidR="00914901" w:rsidRPr="00914901" w:rsidRDefault="00914901" w:rsidP="005249F5">
            <w:pPr>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134.80ᵈ</w:t>
            </w:r>
          </w:p>
        </w:tc>
        <w:tc>
          <w:tcPr>
            <w:tcW w:w="1098" w:type="dxa"/>
            <w:shd w:val="clear" w:color="auto" w:fill="auto"/>
          </w:tcPr>
          <w:p w14:paraId="38947567" w14:textId="77777777" w:rsidR="00914901" w:rsidRPr="00914901" w:rsidRDefault="00914901" w:rsidP="00914901">
            <w:pPr>
              <w:ind w:left="161"/>
              <w:jc w:val="both"/>
              <w:rPr>
                <w:rFonts w:ascii="Arial" w:eastAsia="Calibri" w:hAnsi="Arial" w:cs="Arial"/>
                <w:color w:val="FF0000"/>
                <w:sz w:val="22"/>
                <w:szCs w:val="22"/>
                <w:vertAlign w:val="superscript"/>
              </w:rPr>
            </w:pPr>
          </w:p>
        </w:tc>
      </w:tr>
      <w:tr w:rsidR="00914901" w:rsidRPr="00914901" w14:paraId="72D6AAC9" w14:textId="77777777" w:rsidTr="00914901">
        <w:trPr>
          <w:trHeight w:val="167"/>
        </w:trPr>
        <w:tc>
          <w:tcPr>
            <w:tcW w:w="1985" w:type="dxa"/>
            <w:shd w:val="clear" w:color="auto" w:fill="auto"/>
            <w:vAlign w:val="center"/>
          </w:tcPr>
          <w:p w14:paraId="7885FEC2" w14:textId="77777777" w:rsidR="00914901" w:rsidRPr="00914901" w:rsidRDefault="00914901" w:rsidP="005249F5">
            <w:pPr>
              <w:tabs>
                <w:tab w:val="left" w:pos="1440"/>
                <w:tab w:val="left" w:pos="2160"/>
                <w:tab w:val="left" w:pos="2880"/>
                <w:tab w:val="left" w:pos="3600"/>
                <w:tab w:val="left" w:pos="4320"/>
                <w:tab w:val="left" w:pos="5040"/>
                <w:tab w:val="left" w:pos="5760"/>
                <w:tab w:val="left" w:pos="6480"/>
                <w:tab w:val="left" w:pos="7200"/>
              </w:tabs>
              <w:ind w:left="-1101" w:right="-144"/>
              <w:jc w:val="center"/>
              <w:rPr>
                <w:rFonts w:ascii="Arial" w:eastAsia="Calibri" w:hAnsi="Arial" w:cs="Arial"/>
                <w:sz w:val="22"/>
                <w:szCs w:val="22"/>
              </w:rPr>
            </w:pPr>
            <w:r w:rsidRPr="00914901">
              <w:rPr>
                <w:rFonts w:ascii="Arial" w:eastAsia="Calibri" w:hAnsi="Arial" w:cs="Arial"/>
                <w:sz w:val="22"/>
                <w:szCs w:val="22"/>
              </w:rPr>
              <w:t>P2</w:t>
            </w:r>
          </w:p>
        </w:tc>
        <w:tc>
          <w:tcPr>
            <w:tcW w:w="1701" w:type="dxa"/>
            <w:shd w:val="clear" w:color="auto" w:fill="auto"/>
            <w:vAlign w:val="center"/>
          </w:tcPr>
          <w:p w14:paraId="478B54B5" w14:textId="7D8817CC"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45.46ᵇᶜ</w:t>
            </w:r>
          </w:p>
        </w:tc>
        <w:tc>
          <w:tcPr>
            <w:tcW w:w="1559" w:type="dxa"/>
            <w:shd w:val="clear" w:color="auto" w:fill="auto"/>
            <w:vAlign w:val="center"/>
          </w:tcPr>
          <w:p w14:paraId="473D83E3" w14:textId="2567DC97"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75.46ᶜ</w:t>
            </w:r>
          </w:p>
        </w:tc>
        <w:tc>
          <w:tcPr>
            <w:tcW w:w="1417" w:type="dxa"/>
            <w:shd w:val="clear" w:color="auto" w:fill="auto"/>
            <w:vAlign w:val="center"/>
          </w:tcPr>
          <w:p w14:paraId="1DF97708" w14:textId="66BA9EE6"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138.25ᶜ</w:t>
            </w:r>
          </w:p>
        </w:tc>
        <w:tc>
          <w:tcPr>
            <w:tcW w:w="1418" w:type="dxa"/>
            <w:shd w:val="clear" w:color="auto" w:fill="auto"/>
            <w:vAlign w:val="center"/>
          </w:tcPr>
          <w:p w14:paraId="0658200A" w14:textId="582FCDCB" w:rsidR="00914901" w:rsidRPr="00914901" w:rsidRDefault="00914901" w:rsidP="005249F5">
            <w:pPr>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142.21ᶜ</w:t>
            </w:r>
          </w:p>
        </w:tc>
        <w:tc>
          <w:tcPr>
            <w:tcW w:w="1098" w:type="dxa"/>
            <w:shd w:val="clear" w:color="auto" w:fill="auto"/>
          </w:tcPr>
          <w:p w14:paraId="7DD1C099" w14:textId="77777777" w:rsidR="00914901" w:rsidRPr="00914901" w:rsidRDefault="00914901" w:rsidP="00914901">
            <w:pPr>
              <w:spacing w:line="360" w:lineRule="auto"/>
              <w:ind w:left="161"/>
              <w:jc w:val="both"/>
              <w:rPr>
                <w:rFonts w:ascii="Arial" w:eastAsia="Calibri" w:hAnsi="Arial" w:cs="Arial"/>
                <w:color w:val="FF0000"/>
                <w:sz w:val="22"/>
                <w:szCs w:val="22"/>
                <w:vertAlign w:val="superscript"/>
              </w:rPr>
            </w:pPr>
          </w:p>
        </w:tc>
      </w:tr>
      <w:tr w:rsidR="00914901" w:rsidRPr="00914901" w14:paraId="23B57408" w14:textId="77777777" w:rsidTr="00914901">
        <w:trPr>
          <w:trHeight w:val="167"/>
        </w:trPr>
        <w:tc>
          <w:tcPr>
            <w:tcW w:w="1985" w:type="dxa"/>
            <w:shd w:val="clear" w:color="auto" w:fill="auto"/>
            <w:vAlign w:val="center"/>
          </w:tcPr>
          <w:p w14:paraId="3062CEF1" w14:textId="77777777" w:rsidR="00914901" w:rsidRPr="00914901" w:rsidRDefault="00914901" w:rsidP="005249F5">
            <w:pPr>
              <w:tabs>
                <w:tab w:val="left" w:pos="1440"/>
                <w:tab w:val="left" w:pos="2160"/>
                <w:tab w:val="left" w:pos="2880"/>
                <w:tab w:val="left" w:pos="3600"/>
                <w:tab w:val="left" w:pos="4320"/>
                <w:tab w:val="left" w:pos="5040"/>
                <w:tab w:val="left" w:pos="5760"/>
                <w:tab w:val="left" w:pos="6480"/>
                <w:tab w:val="left" w:pos="7200"/>
              </w:tabs>
              <w:ind w:left="-1101" w:right="-144"/>
              <w:jc w:val="center"/>
              <w:rPr>
                <w:rFonts w:ascii="Arial" w:eastAsia="Calibri" w:hAnsi="Arial" w:cs="Arial"/>
                <w:sz w:val="22"/>
                <w:szCs w:val="22"/>
              </w:rPr>
            </w:pPr>
            <w:r w:rsidRPr="00914901">
              <w:rPr>
                <w:rFonts w:ascii="Arial" w:eastAsia="Calibri" w:hAnsi="Arial" w:cs="Arial"/>
                <w:sz w:val="22"/>
                <w:szCs w:val="22"/>
              </w:rPr>
              <w:t>P3</w:t>
            </w:r>
          </w:p>
        </w:tc>
        <w:tc>
          <w:tcPr>
            <w:tcW w:w="1701" w:type="dxa"/>
            <w:shd w:val="clear" w:color="auto" w:fill="auto"/>
            <w:vAlign w:val="center"/>
          </w:tcPr>
          <w:p w14:paraId="59A9B902" w14:textId="4073F945"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49.13ᵇ</w:t>
            </w:r>
          </w:p>
        </w:tc>
        <w:tc>
          <w:tcPr>
            <w:tcW w:w="1559" w:type="dxa"/>
            <w:shd w:val="clear" w:color="auto" w:fill="auto"/>
            <w:vAlign w:val="center"/>
          </w:tcPr>
          <w:p w14:paraId="5F2B6A2D" w14:textId="639712D9"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84.83ᵇ</w:t>
            </w:r>
          </w:p>
        </w:tc>
        <w:tc>
          <w:tcPr>
            <w:tcW w:w="1417" w:type="dxa"/>
            <w:shd w:val="clear" w:color="auto" w:fill="auto"/>
            <w:vAlign w:val="center"/>
          </w:tcPr>
          <w:p w14:paraId="1F952222" w14:textId="637EE67A"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140.86ᵇ</w:t>
            </w:r>
          </w:p>
        </w:tc>
        <w:tc>
          <w:tcPr>
            <w:tcW w:w="1418" w:type="dxa"/>
            <w:shd w:val="clear" w:color="auto" w:fill="auto"/>
            <w:vAlign w:val="center"/>
          </w:tcPr>
          <w:p w14:paraId="374B2767" w14:textId="7D51E164" w:rsidR="00914901" w:rsidRPr="00914901" w:rsidRDefault="00914901" w:rsidP="005249F5">
            <w:pPr>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150.98ᵇ</w:t>
            </w:r>
          </w:p>
        </w:tc>
        <w:tc>
          <w:tcPr>
            <w:tcW w:w="1098" w:type="dxa"/>
            <w:shd w:val="clear" w:color="auto" w:fill="auto"/>
          </w:tcPr>
          <w:p w14:paraId="593364F8" w14:textId="77777777" w:rsidR="00914901" w:rsidRPr="00914901" w:rsidRDefault="00914901" w:rsidP="00914901">
            <w:pPr>
              <w:ind w:left="161"/>
              <w:jc w:val="both"/>
              <w:rPr>
                <w:rFonts w:ascii="Arial" w:eastAsia="Calibri" w:hAnsi="Arial" w:cs="Arial"/>
                <w:color w:val="FF0000"/>
                <w:sz w:val="22"/>
                <w:szCs w:val="22"/>
                <w:vertAlign w:val="superscript"/>
              </w:rPr>
            </w:pPr>
          </w:p>
        </w:tc>
      </w:tr>
      <w:tr w:rsidR="00914901" w:rsidRPr="00914901" w14:paraId="64EDA16C" w14:textId="77777777" w:rsidTr="005249F5">
        <w:trPr>
          <w:trHeight w:val="167"/>
        </w:trPr>
        <w:tc>
          <w:tcPr>
            <w:tcW w:w="1985" w:type="dxa"/>
            <w:shd w:val="clear" w:color="auto" w:fill="auto"/>
            <w:vAlign w:val="center"/>
          </w:tcPr>
          <w:p w14:paraId="03312D01" w14:textId="77777777" w:rsidR="00914901" w:rsidRPr="00914901" w:rsidRDefault="00914901" w:rsidP="005249F5">
            <w:pPr>
              <w:tabs>
                <w:tab w:val="left" w:pos="1440"/>
                <w:tab w:val="left" w:pos="2160"/>
                <w:tab w:val="left" w:pos="2880"/>
                <w:tab w:val="left" w:pos="3600"/>
                <w:tab w:val="left" w:pos="4320"/>
                <w:tab w:val="left" w:pos="5040"/>
                <w:tab w:val="left" w:pos="5760"/>
                <w:tab w:val="left" w:pos="6480"/>
                <w:tab w:val="left" w:pos="7200"/>
              </w:tabs>
              <w:ind w:left="-1101" w:right="-144"/>
              <w:jc w:val="center"/>
              <w:rPr>
                <w:rFonts w:ascii="Arial" w:eastAsia="Calibri" w:hAnsi="Arial" w:cs="Arial"/>
                <w:sz w:val="22"/>
                <w:szCs w:val="22"/>
              </w:rPr>
            </w:pPr>
            <w:r w:rsidRPr="00914901">
              <w:rPr>
                <w:rFonts w:ascii="Arial" w:eastAsia="Calibri" w:hAnsi="Arial" w:cs="Arial"/>
                <w:sz w:val="22"/>
                <w:szCs w:val="22"/>
              </w:rPr>
              <w:t>P4</w:t>
            </w:r>
          </w:p>
        </w:tc>
        <w:tc>
          <w:tcPr>
            <w:tcW w:w="1701" w:type="dxa"/>
            <w:shd w:val="clear" w:color="auto" w:fill="auto"/>
            <w:vAlign w:val="center"/>
          </w:tcPr>
          <w:p w14:paraId="10982787" w14:textId="7DC94151"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93.86ᵃ</w:t>
            </w:r>
          </w:p>
        </w:tc>
        <w:tc>
          <w:tcPr>
            <w:tcW w:w="1559" w:type="dxa"/>
            <w:shd w:val="clear" w:color="auto" w:fill="auto"/>
            <w:vAlign w:val="center"/>
          </w:tcPr>
          <w:p w14:paraId="3831274F" w14:textId="04E9F8B5"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145.95ᵃ</w:t>
            </w:r>
          </w:p>
        </w:tc>
        <w:tc>
          <w:tcPr>
            <w:tcW w:w="1417" w:type="dxa"/>
            <w:shd w:val="clear" w:color="auto" w:fill="auto"/>
            <w:vAlign w:val="center"/>
          </w:tcPr>
          <w:p w14:paraId="50BDD432" w14:textId="7F07867E"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165.15ᵃ</w:t>
            </w:r>
          </w:p>
        </w:tc>
        <w:tc>
          <w:tcPr>
            <w:tcW w:w="1418" w:type="dxa"/>
            <w:shd w:val="clear" w:color="auto" w:fill="auto"/>
            <w:vAlign w:val="center"/>
          </w:tcPr>
          <w:p w14:paraId="1D825B7B" w14:textId="77594C40" w:rsidR="00914901" w:rsidRPr="00914901" w:rsidRDefault="00914901" w:rsidP="005249F5">
            <w:pPr>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93.86ᵃ</w:t>
            </w:r>
          </w:p>
        </w:tc>
        <w:tc>
          <w:tcPr>
            <w:tcW w:w="1098" w:type="dxa"/>
            <w:shd w:val="clear" w:color="auto" w:fill="auto"/>
          </w:tcPr>
          <w:p w14:paraId="2CFC44F1" w14:textId="77777777" w:rsidR="00914901" w:rsidRPr="00914901" w:rsidRDefault="00914901" w:rsidP="00914901">
            <w:pPr>
              <w:ind w:left="161"/>
              <w:jc w:val="both"/>
              <w:rPr>
                <w:rFonts w:ascii="Arial" w:eastAsia="Calibri" w:hAnsi="Arial" w:cs="Arial"/>
                <w:color w:val="FF0000"/>
                <w:sz w:val="22"/>
                <w:szCs w:val="22"/>
                <w:vertAlign w:val="superscript"/>
              </w:rPr>
            </w:pPr>
          </w:p>
        </w:tc>
      </w:tr>
      <w:tr w:rsidR="00914901" w:rsidRPr="00914901" w14:paraId="6B763077" w14:textId="77777777" w:rsidTr="005249F5">
        <w:trPr>
          <w:gridAfter w:val="1"/>
          <w:wAfter w:w="1098" w:type="dxa"/>
          <w:trHeight w:val="252"/>
        </w:trPr>
        <w:tc>
          <w:tcPr>
            <w:tcW w:w="1985" w:type="dxa"/>
            <w:tcBorders>
              <w:bottom w:val="single" w:sz="4" w:space="0" w:color="auto"/>
            </w:tcBorders>
            <w:shd w:val="clear" w:color="auto" w:fill="auto"/>
            <w:vAlign w:val="bottom"/>
          </w:tcPr>
          <w:p w14:paraId="0B569E34" w14:textId="04A43605" w:rsidR="00914901" w:rsidRPr="00075E73" w:rsidRDefault="00914901" w:rsidP="005249F5">
            <w:pPr>
              <w:ind w:left="159"/>
              <w:jc w:val="both"/>
              <w:rPr>
                <w:rFonts w:ascii="Arial" w:eastAsia="Calibri" w:hAnsi="Arial" w:cs="Arial"/>
                <w:bCs/>
                <w:sz w:val="22"/>
                <w:szCs w:val="22"/>
              </w:rPr>
            </w:pPr>
            <w:r w:rsidRPr="00075E73">
              <w:rPr>
                <w:rFonts w:ascii="Arial" w:eastAsia="Calibri" w:hAnsi="Arial" w:cs="Arial"/>
                <w:bCs/>
                <w:sz w:val="22"/>
                <w:szCs w:val="22"/>
              </w:rPr>
              <w:t>LSD 5%</w:t>
            </w:r>
          </w:p>
        </w:tc>
        <w:tc>
          <w:tcPr>
            <w:tcW w:w="1701" w:type="dxa"/>
            <w:tcBorders>
              <w:bottom w:val="single" w:sz="4" w:space="0" w:color="auto"/>
            </w:tcBorders>
            <w:shd w:val="clear" w:color="auto" w:fill="auto"/>
            <w:vAlign w:val="center"/>
          </w:tcPr>
          <w:p w14:paraId="14FFEEEF" w14:textId="2758A273" w:rsidR="00914901" w:rsidRPr="00075E73" w:rsidRDefault="00914901" w:rsidP="005249F5">
            <w:pPr>
              <w:ind w:left="159"/>
              <w:jc w:val="both"/>
              <w:rPr>
                <w:rFonts w:ascii="Arial" w:eastAsia="Calibri" w:hAnsi="Arial" w:cs="Arial"/>
                <w:bCs/>
                <w:sz w:val="22"/>
                <w:szCs w:val="22"/>
              </w:rPr>
            </w:pPr>
            <w:r w:rsidRPr="00075E73">
              <w:rPr>
                <w:rFonts w:ascii="Arial" w:eastAsia="Calibri" w:hAnsi="Arial" w:cs="Arial"/>
                <w:bCs/>
                <w:sz w:val="22"/>
                <w:szCs w:val="22"/>
                <w:lang w:val="en-ID"/>
              </w:rPr>
              <w:t>4.042</w:t>
            </w:r>
          </w:p>
        </w:tc>
        <w:tc>
          <w:tcPr>
            <w:tcW w:w="1559" w:type="dxa"/>
            <w:tcBorders>
              <w:bottom w:val="single" w:sz="4" w:space="0" w:color="auto"/>
            </w:tcBorders>
            <w:shd w:val="clear" w:color="auto" w:fill="auto"/>
            <w:vAlign w:val="center"/>
          </w:tcPr>
          <w:p w14:paraId="397E0996" w14:textId="19736AD9" w:rsidR="00914901" w:rsidRPr="00075E73"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59"/>
              <w:rPr>
                <w:rFonts w:ascii="Arial" w:eastAsia="Calibri" w:hAnsi="Arial" w:cs="Arial"/>
                <w:bCs/>
                <w:sz w:val="22"/>
                <w:szCs w:val="22"/>
              </w:rPr>
            </w:pPr>
            <w:r w:rsidRPr="00075E73">
              <w:rPr>
                <w:rFonts w:ascii="Arial" w:eastAsia="Calibri" w:hAnsi="Arial" w:cs="Arial"/>
                <w:bCs/>
                <w:sz w:val="22"/>
                <w:szCs w:val="22"/>
                <w:lang w:val="en-ID"/>
              </w:rPr>
              <w:t>4.444</w:t>
            </w:r>
          </w:p>
        </w:tc>
        <w:tc>
          <w:tcPr>
            <w:tcW w:w="1417" w:type="dxa"/>
            <w:tcBorders>
              <w:bottom w:val="single" w:sz="4" w:space="0" w:color="auto"/>
            </w:tcBorders>
            <w:shd w:val="clear" w:color="auto" w:fill="auto"/>
            <w:vAlign w:val="center"/>
          </w:tcPr>
          <w:p w14:paraId="33429343" w14:textId="788DD0AB" w:rsidR="00914901" w:rsidRPr="00075E73" w:rsidRDefault="00914901" w:rsidP="005249F5">
            <w:pPr>
              <w:tabs>
                <w:tab w:val="left" w:pos="1440"/>
                <w:tab w:val="left" w:pos="2160"/>
                <w:tab w:val="left" w:pos="2880"/>
                <w:tab w:val="left" w:pos="3600"/>
                <w:tab w:val="left" w:pos="4320"/>
                <w:tab w:val="left" w:pos="5040"/>
                <w:tab w:val="left" w:pos="5760"/>
                <w:tab w:val="left" w:pos="6480"/>
                <w:tab w:val="left" w:pos="7200"/>
              </w:tabs>
              <w:ind w:left="159" w:hanging="100"/>
              <w:jc w:val="both"/>
              <w:rPr>
                <w:rFonts w:ascii="Arial" w:eastAsia="Calibri" w:hAnsi="Arial" w:cs="Arial"/>
                <w:bCs/>
                <w:sz w:val="22"/>
                <w:szCs w:val="22"/>
              </w:rPr>
            </w:pPr>
            <w:r w:rsidRPr="00075E73">
              <w:rPr>
                <w:rFonts w:ascii="Arial" w:eastAsia="Calibri" w:hAnsi="Arial" w:cs="Arial"/>
                <w:bCs/>
                <w:sz w:val="22"/>
                <w:szCs w:val="22"/>
                <w:lang w:val="en-ID"/>
              </w:rPr>
              <w:t>1.437</w:t>
            </w:r>
          </w:p>
        </w:tc>
        <w:tc>
          <w:tcPr>
            <w:tcW w:w="1418" w:type="dxa"/>
            <w:tcBorders>
              <w:bottom w:val="single" w:sz="4" w:space="0" w:color="auto"/>
            </w:tcBorders>
            <w:shd w:val="clear" w:color="auto" w:fill="auto"/>
            <w:vAlign w:val="center"/>
          </w:tcPr>
          <w:p w14:paraId="1C184E07" w14:textId="3D67F64C" w:rsidR="00914901" w:rsidRPr="00075E73" w:rsidRDefault="00914901" w:rsidP="005249F5">
            <w:pPr>
              <w:tabs>
                <w:tab w:val="left" w:pos="1440"/>
                <w:tab w:val="left" w:pos="2160"/>
                <w:tab w:val="left" w:pos="2880"/>
                <w:tab w:val="left" w:pos="3600"/>
                <w:tab w:val="left" w:pos="4320"/>
                <w:tab w:val="left" w:pos="5040"/>
                <w:tab w:val="left" w:pos="5760"/>
                <w:tab w:val="left" w:pos="6480"/>
                <w:tab w:val="left" w:pos="7200"/>
              </w:tabs>
              <w:ind w:left="159" w:hanging="100"/>
              <w:jc w:val="both"/>
              <w:rPr>
                <w:rFonts w:ascii="Arial" w:eastAsia="Calibri" w:hAnsi="Arial" w:cs="Arial"/>
                <w:bCs/>
                <w:sz w:val="22"/>
                <w:szCs w:val="22"/>
              </w:rPr>
            </w:pPr>
            <w:r w:rsidRPr="00075E73">
              <w:rPr>
                <w:rFonts w:ascii="Arial" w:eastAsia="Calibri" w:hAnsi="Arial" w:cs="Arial"/>
                <w:bCs/>
                <w:sz w:val="22"/>
                <w:szCs w:val="22"/>
                <w:lang w:val="en-ID"/>
              </w:rPr>
              <w:t>2.076</w:t>
            </w:r>
          </w:p>
        </w:tc>
      </w:tr>
    </w:tbl>
    <w:p w14:paraId="302E41D6" w14:textId="2C6FADA7" w:rsidR="004A0AE0" w:rsidRPr="00914901" w:rsidRDefault="00914901" w:rsidP="00075E73">
      <w:pPr>
        <w:spacing w:after="240"/>
        <w:ind w:left="426" w:hanging="426"/>
        <w:jc w:val="both"/>
        <w:rPr>
          <w:rFonts w:ascii="Times New Roman" w:eastAsia="Calibri" w:hAnsi="Times New Roman" w:cs="Times New Roman"/>
          <w:sz w:val="18"/>
          <w:szCs w:val="18"/>
        </w:rPr>
      </w:pPr>
      <w:r w:rsidRPr="00914901">
        <w:rPr>
          <w:rFonts w:ascii="Arial" w:eastAsia="Calibri" w:hAnsi="Arial" w:cs="Arial"/>
          <w:sz w:val="18"/>
          <w:szCs w:val="18"/>
          <w:lang w:val="en-ID"/>
        </w:rPr>
        <w:t xml:space="preserve">Note: Means followed by the same letter in each column are not significantly different at the 5% level based on Least Significant Difference (LSD) test, P0: Control (no </w:t>
      </w:r>
      <w:proofErr w:type="spellStart"/>
      <w:r w:rsidRPr="00914901">
        <w:rPr>
          <w:rFonts w:ascii="Arial" w:eastAsia="Calibri" w:hAnsi="Arial" w:cs="Arial"/>
          <w:sz w:val="18"/>
          <w:szCs w:val="18"/>
          <w:lang w:val="en-ID"/>
        </w:rPr>
        <w:t>manur</w:t>
      </w:r>
      <w:proofErr w:type="spellEnd"/>
      <w:r w:rsidRPr="00914901">
        <w:rPr>
          <w:rFonts w:ascii="Arial" w:eastAsia="Calibri" w:hAnsi="Arial" w:cs="Arial"/>
          <w:sz w:val="18"/>
          <w:szCs w:val="18"/>
          <w:lang w:val="en-ID"/>
        </w:rPr>
        <w:t>, no mycorrhiza), P1: Cattle manure 10 t/ha, P2: Mycorrhiza 3 t/ha, P3: Manure 5 t/ha + Mycorrhiza 1.5 t/ha, P4: Manure 10 t/ha + Mycorrhiza 3 t/ha</w:t>
      </w:r>
    </w:p>
    <w:p w14:paraId="2CD92D7B" w14:textId="4DCD52E3" w:rsidR="00DE6109" w:rsidRPr="00075E73" w:rsidRDefault="00A66158" w:rsidP="00DE6109">
      <w:pPr>
        <w:spacing w:before="200"/>
        <w:jc w:val="both"/>
        <w:rPr>
          <w:rFonts w:ascii="Arial" w:hAnsi="Arial" w:cs="Arial"/>
          <w:sz w:val="22"/>
          <w:szCs w:val="22"/>
          <w:lang w:val="en-ID"/>
        </w:rPr>
      </w:pPr>
      <w:r w:rsidRPr="00A66158">
        <w:rPr>
          <w:rFonts w:ascii="Arial" w:hAnsi="Arial" w:cs="Arial"/>
          <w:sz w:val="22"/>
          <w:szCs w:val="22"/>
          <w:lang w:val="en-ID"/>
        </w:rPr>
        <w:t>At 14 DAP, treatment P4 (10 t/ha manure + 3 t/ha mycorrhizae) showed the highest average plant height (57.06 cm), significantly outperforming all other treatments. The lowest value was recorded in the control (not fertilized) treatment P0 (34.23 cm). Similar trends were observed at 28, 42, and 56 DAP, with P4 consistently producing the highest plants at each growth stage, followed by P3 (5 t/ha manure + 1.5 t/ha mycorrhizae), P2 (mycorrhizae only), P1 (manure only), and P0. These results indicate that the combination of manure and mycorrhizae has a syn</w:t>
      </w:r>
      <w:r>
        <w:rPr>
          <w:rFonts w:ascii="Arial" w:hAnsi="Arial" w:cs="Arial"/>
          <w:sz w:val="22"/>
          <w:szCs w:val="22"/>
          <w:lang w:val="en-ID"/>
        </w:rPr>
        <w:t>ergistic effect on plant growth</w:t>
      </w:r>
      <w:r w:rsidR="00DE6109" w:rsidRPr="00075E73">
        <w:rPr>
          <w:rFonts w:ascii="Arial" w:hAnsi="Arial" w:cs="Arial"/>
          <w:sz w:val="22"/>
          <w:szCs w:val="22"/>
          <w:lang w:val="en-ID"/>
        </w:rPr>
        <w:t>.</w:t>
      </w:r>
    </w:p>
    <w:p w14:paraId="22B28C9F" w14:textId="3DB6725D" w:rsidR="00DE6109" w:rsidRPr="003A642B" w:rsidRDefault="00A66158" w:rsidP="00DE6109">
      <w:pPr>
        <w:spacing w:before="200"/>
        <w:jc w:val="both"/>
        <w:rPr>
          <w:rFonts w:ascii="Arial" w:hAnsi="Arial" w:cs="Arial"/>
          <w:sz w:val="22"/>
          <w:szCs w:val="22"/>
          <w:lang w:val="en-ID"/>
        </w:rPr>
      </w:pPr>
      <w:r w:rsidRPr="00A66158">
        <w:rPr>
          <w:rFonts w:ascii="Arial" w:hAnsi="Arial" w:cs="Arial"/>
          <w:sz w:val="22"/>
          <w:szCs w:val="22"/>
          <w:lang w:val="en-ID"/>
        </w:rPr>
        <w:t xml:space="preserve">The positive impact of manure on plant height can be attributed to its high organic matter and nutrient content, especially nitrogen (N), which plays a role in cell </w:t>
      </w:r>
      <w:r w:rsidRPr="00A66158">
        <w:rPr>
          <w:rFonts w:ascii="Arial" w:hAnsi="Arial" w:cs="Arial"/>
          <w:sz w:val="22"/>
          <w:szCs w:val="22"/>
          <w:lang w:val="en-ID"/>
        </w:rPr>
        <w:lastRenderedPageBreak/>
        <w:t>elongation and vegetative biomass accumulation (Leghari et al., 2016). Organic amendments improve soil structure, aeration, and moisture retention, which are important factors in sandy soils that typically experience rapid drainage and low nutrient reten</w:t>
      </w:r>
      <w:r>
        <w:rPr>
          <w:rFonts w:ascii="Arial" w:hAnsi="Arial" w:cs="Arial"/>
          <w:sz w:val="22"/>
          <w:szCs w:val="22"/>
          <w:lang w:val="en-ID"/>
        </w:rPr>
        <w:t>tion (El-Nagar &amp; Mohamed, 2019)</w:t>
      </w:r>
      <w:r w:rsidR="00DE6109" w:rsidRPr="003A642B">
        <w:rPr>
          <w:rFonts w:ascii="Arial" w:hAnsi="Arial" w:cs="Arial"/>
          <w:sz w:val="22"/>
          <w:szCs w:val="22"/>
          <w:lang w:val="en-ID"/>
        </w:rPr>
        <w:t>.</w:t>
      </w:r>
    </w:p>
    <w:p w14:paraId="36C9676F" w14:textId="257D279C" w:rsidR="00DE6109" w:rsidRPr="003A642B" w:rsidRDefault="00AD3263" w:rsidP="00DE6109">
      <w:pPr>
        <w:spacing w:before="200"/>
        <w:jc w:val="both"/>
        <w:rPr>
          <w:rFonts w:ascii="Arial" w:hAnsi="Arial" w:cs="Arial"/>
          <w:sz w:val="22"/>
          <w:szCs w:val="22"/>
          <w:lang w:val="en-ID"/>
        </w:rPr>
      </w:pPr>
      <w:r w:rsidRPr="00AD3263">
        <w:rPr>
          <w:rFonts w:ascii="Arial" w:hAnsi="Arial" w:cs="Arial"/>
          <w:sz w:val="22"/>
          <w:szCs w:val="22"/>
          <w:lang w:val="en-ID"/>
        </w:rPr>
        <w:t>In addition, the presence of arbuscular mycorrhizal fungi (AMF) contributed significantly to increased plant height, especially in the early stages of growth. AMF form symbiotic associations with plant roots, expanding the effective root zone and enhancing the uptake of relatively immobile nutrients, especially phosphorus (P) [3]. Phosphorus is a key element in energy transfer and root development, both of which are essential for vigorous vegetative growth. Furthermore, mycorrhizal colonization has been associated with increased water uptake and drought tolerance, which is particularly beneficial in porous sandy soil conditions (Askari e</w:t>
      </w:r>
      <w:r>
        <w:rPr>
          <w:rFonts w:ascii="Arial" w:hAnsi="Arial" w:cs="Arial"/>
          <w:sz w:val="22"/>
          <w:szCs w:val="22"/>
          <w:lang w:val="en-ID"/>
        </w:rPr>
        <w:t>t al., 2019; Zhao et al., 2015)</w:t>
      </w:r>
      <w:r w:rsidR="00EE2671" w:rsidRPr="003A642B">
        <w:rPr>
          <w:rFonts w:ascii="Arial" w:hAnsi="Arial" w:cs="Arial"/>
          <w:color w:val="222222"/>
          <w:sz w:val="22"/>
          <w:szCs w:val="22"/>
          <w:shd w:val="clear" w:color="auto" w:fill="FFFFFF"/>
        </w:rPr>
        <w:t>.</w:t>
      </w:r>
    </w:p>
    <w:p w14:paraId="6791E596" w14:textId="204DFC46" w:rsidR="00DE6109" w:rsidRPr="003A642B" w:rsidRDefault="00AD3263" w:rsidP="00DE6109">
      <w:pPr>
        <w:spacing w:before="200"/>
        <w:jc w:val="both"/>
        <w:rPr>
          <w:rFonts w:ascii="Arial" w:hAnsi="Arial" w:cs="Arial"/>
          <w:sz w:val="22"/>
          <w:szCs w:val="22"/>
          <w:lang w:val="en-ID"/>
        </w:rPr>
      </w:pPr>
      <w:r w:rsidRPr="00AD3263">
        <w:rPr>
          <w:rFonts w:ascii="Arial" w:hAnsi="Arial" w:cs="Arial"/>
          <w:sz w:val="22"/>
          <w:szCs w:val="22"/>
          <w:lang w:val="en-ID"/>
        </w:rPr>
        <w:t>The superior performance of the P4 treatment indicates that the integration of organic and biological amendments not only improves soil nutrient status but also enhances the efficiency of nutrient uptake by plants. This synergistic interaction between cow manure and indigenous AMF can also stimulate beneficial microbial activity in the rhizosphere, thereby improving nutrient cycling and root health (Zhu et al., 2016).</w:t>
      </w:r>
    </w:p>
    <w:p w14:paraId="6321AAA5" w14:textId="22F71547" w:rsidR="00DE6109" w:rsidRPr="003A642B" w:rsidRDefault="00AD3263" w:rsidP="00DE6109">
      <w:pPr>
        <w:spacing w:before="200"/>
        <w:jc w:val="both"/>
        <w:rPr>
          <w:rFonts w:ascii="Arial" w:hAnsi="Arial" w:cs="Arial"/>
          <w:sz w:val="22"/>
          <w:szCs w:val="22"/>
          <w:lang w:val="en-ID"/>
        </w:rPr>
      </w:pPr>
      <w:r w:rsidRPr="00AD3263">
        <w:rPr>
          <w:rFonts w:ascii="Arial" w:hAnsi="Arial" w:cs="Arial"/>
          <w:sz w:val="22"/>
          <w:szCs w:val="22"/>
          <w:lang w:val="en-ID"/>
        </w:rPr>
        <w:t xml:space="preserve">These results are consistent with previous studies demonstrating the benefits of integrated organic and microbial fertilization strategies on plant performance. For example, </w:t>
      </w:r>
      <w:proofErr w:type="spellStart"/>
      <w:r w:rsidRPr="00AD3263">
        <w:rPr>
          <w:rFonts w:ascii="Arial" w:hAnsi="Arial" w:cs="Arial"/>
          <w:sz w:val="22"/>
          <w:szCs w:val="22"/>
          <w:lang w:val="en-ID"/>
        </w:rPr>
        <w:t>Astiko</w:t>
      </w:r>
      <w:proofErr w:type="spellEnd"/>
      <w:r w:rsidRPr="00AD3263">
        <w:rPr>
          <w:rFonts w:ascii="Arial" w:hAnsi="Arial" w:cs="Arial"/>
          <w:sz w:val="22"/>
          <w:szCs w:val="22"/>
          <w:lang w:val="en-ID"/>
        </w:rPr>
        <w:t xml:space="preserve"> et al. (2013) reported increased vegetative growth and nutrient uptake in corn grown in sandy soil modified with cow manure and mycorrhizal fungi. Similarly, </w:t>
      </w:r>
      <w:proofErr w:type="spellStart"/>
      <w:r w:rsidRPr="00AD3263">
        <w:rPr>
          <w:rFonts w:ascii="Arial" w:hAnsi="Arial" w:cs="Arial"/>
          <w:sz w:val="22"/>
          <w:szCs w:val="22"/>
          <w:lang w:val="en-ID"/>
        </w:rPr>
        <w:t>Mäder</w:t>
      </w:r>
      <w:proofErr w:type="spellEnd"/>
      <w:r w:rsidRPr="00AD3263">
        <w:rPr>
          <w:rFonts w:ascii="Arial" w:hAnsi="Arial" w:cs="Arial"/>
          <w:sz w:val="22"/>
          <w:szCs w:val="22"/>
          <w:lang w:val="en-ID"/>
        </w:rPr>
        <w:t xml:space="preserve"> et al. (2002) observed increased root development and plant viability in an organic system incorporating AMF, resulting in i</w:t>
      </w:r>
      <w:r>
        <w:rPr>
          <w:rFonts w:ascii="Arial" w:hAnsi="Arial" w:cs="Arial"/>
          <w:sz w:val="22"/>
          <w:szCs w:val="22"/>
          <w:lang w:val="en-ID"/>
        </w:rPr>
        <w:t>ncreased plant growth and yield</w:t>
      </w:r>
      <w:r w:rsidR="00DE6109" w:rsidRPr="003A642B">
        <w:rPr>
          <w:rFonts w:ascii="Arial" w:hAnsi="Arial" w:cs="Arial"/>
          <w:sz w:val="22"/>
          <w:szCs w:val="22"/>
          <w:lang w:val="en-ID"/>
        </w:rPr>
        <w:t>.</w:t>
      </w:r>
    </w:p>
    <w:p w14:paraId="15C26B55" w14:textId="77777777" w:rsidR="00DE6109" w:rsidRPr="00075E73" w:rsidRDefault="00DE6109" w:rsidP="005249F5">
      <w:pPr>
        <w:jc w:val="both"/>
        <w:rPr>
          <w:sz w:val="22"/>
          <w:szCs w:val="22"/>
        </w:rPr>
      </w:pPr>
    </w:p>
    <w:p w14:paraId="6E505314" w14:textId="3BE4A7CB" w:rsidR="00595BBC" w:rsidRPr="00075E73" w:rsidRDefault="00595BBC" w:rsidP="00595BBC">
      <w:pPr>
        <w:ind w:left="11" w:right="34"/>
        <w:jc w:val="both"/>
        <w:rPr>
          <w:rFonts w:ascii="Arial" w:eastAsia="Arial" w:hAnsi="Arial" w:cs="Arial"/>
          <w:b/>
          <w:sz w:val="22"/>
          <w:szCs w:val="22"/>
        </w:rPr>
      </w:pPr>
      <w:r w:rsidRPr="00075E73">
        <w:rPr>
          <w:rFonts w:ascii="Arial" w:eastAsia="Arial" w:hAnsi="Arial" w:cs="Arial"/>
          <w:b/>
          <w:sz w:val="22"/>
          <w:szCs w:val="22"/>
        </w:rPr>
        <w:t xml:space="preserve">3.2. </w:t>
      </w:r>
      <w:r w:rsidR="00C62F59" w:rsidRPr="00075E73">
        <w:rPr>
          <w:rFonts w:ascii="Arial" w:eastAsia="Times New Roman" w:hAnsi="Arial" w:cs="Arial"/>
          <w:b/>
          <w:bCs/>
          <w:sz w:val="22"/>
          <w:szCs w:val="22"/>
        </w:rPr>
        <w:t xml:space="preserve">Number of </w:t>
      </w:r>
      <w:r w:rsidR="00255A7A" w:rsidRPr="00075E73">
        <w:rPr>
          <w:rFonts w:ascii="Arial" w:eastAsia="Times New Roman" w:hAnsi="Arial" w:cs="Arial"/>
          <w:b/>
          <w:bCs/>
          <w:sz w:val="22"/>
          <w:szCs w:val="22"/>
        </w:rPr>
        <w:t>Leaves</w:t>
      </w:r>
    </w:p>
    <w:p w14:paraId="1A9019E2" w14:textId="77777777" w:rsidR="00595BBC" w:rsidRPr="00075E73" w:rsidRDefault="00595BBC" w:rsidP="00595BBC">
      <w:pPr>
        <w:ind w:firstLine="720"/>
        <w:jc w:val="both"/>
        <w:rPr>
          <w:rFonts w:ascii="Arial" w:eastAsia="Times New Roman" w:hAnsi="Arial" w:cs="Arial"/>
          <w:sz w:val="22"/>
          <w:szCs w:val="22"/>
        </w:rPr>
      </w:pPr>
    </w:p>
    <w:p w14:paraId="253DB112" w14:textId="2BD217C4" w:rsidR="00595BBC" w:rsidRDefault="00B513CB" w:rsidP="00595BBC">
      <w:pPr>
        <w:jc w:val="both"/>
        <w:rPr>
          <w:rFonts w:ascii="Arial" w:hAnsi="Arial" w:cs="Arial"/>
          <w:sz w:val="22"/>
          <w:szCs w:val="22"/>
        </w:rPr>
      </w:pPr>
      <w:r w:rsidRPr="00B513CB">
        <w:rPr>
          <w:rFonts w:ascii="Arial" w:hAnsi="Arial" w:cs="Arial"/>
          <w:sz w:val="22"/>
          <w:szCs w:val="22"/>
        </w:rPr>
        <w:t>The number of sweet corn (</w:t>
      </w:r>
      <w:proofErr w:type="spellStart"/>
      <w:r w:rsidRPr="00B513CB">
        <w:rPr>
          <w:rFonts w:ascii="Arial" w:hAnsi="Arial" w:cs="Arial"/>
          <w:sz w:val="22"/>
          <w:szCs w:val="22"/>
        </w:rPr>
        <w:t>Zea</w:t>
      </w:r>
      <w:proofErr w:type="spellEnd"/>
      <w:r w:rsidRPr="00B513CB">
        <w:rPr>
          <w:rFonts w:ascii="Arial" w:hAnsi="Arial" w:cs="Arial"/>
          <w:sz w:val="22"/>
          <w:szCs w:val="22"/>
        </w:rPr>
        <w:t xml:space="preserve"> mays </w:t>
      </w:r>
      <w:proofErr w:type="spellStart"/>
      <w:r w:rsidRPr="00B513CB">
        <w:rPr>
          <w:rFonts w:ascii="Arial" w:hAnsi="Arial" w:cs="Arial"/>
          <w:sz w:val="22"/>
          <w:szCs w:val="22"/>
        </w:rPr>
        <w:t>saccharata</w:t>
      </w:r>
      <w:proofErr w:type="spellEnd"/>
      <w:r w:rsidRPr="00B513CB">
        <w:rPr>
          <w:rFonts w:ascii="Arial" w:hAnsi="Arial" w:cs="Arial"/>
          <w:sz w:val="22"/>
          <w:szCs w:val="22"/>
        </w:rPr>
        <w:t>) leaves with various fertilizer treatments were observed at 14, 28, 42, and 56 days after planting. As presented in Table 2, all treatments significantly affected the number of leaves (p &lt; 0.05) througho</w:t>
      </w:r>
      <w:r>
        <w:rPr>
          <w:rFonts w:ascii="Arial" w:hAnsi="Arial" w:cs="Arial"/>
          <w:sz w:val="22"/>
          <w:szCs w:val="22"/>
        </w:rPr>
        <w:t>ut all vegetative growth stages</w:t>
      </w:r>
      <w:r w:rsidR="00C62F59" w:rsidRPr="00075E73">
        <w:rPr>
          <w:rFonts w:ascii="Arial" w:hAnsi="Arial" w:cs="Arial"/>
          <w:sz w:val="22"/>
          <w:szCs w:val="22"/>
        </w:rPr>
        <w:t>.</w:t>
      </w:r>
    </w:p>
    <w:p w14:paraId="5C8171AB" w14:textId="2EF578E7" w:rsidR="005249F5" w:rsidRPr="00EB6141" w:rsidRDefault="004E5B28" w:rsidP="005249F5">
      <w:pPr>
        <w:spacing w:before="200" w:after="160"/>
        <w:jc w:val="both"/>
        <w:rPr>
          <w:rFonts w:ascii="Arial" w:eastAsia="Arial" w:hAnsi="Arial" w:cs="Arial"/>
          <w:sz w:val="22"/>
          <w:szCs w:val="22"/>
          <w:lang w:val="en-ID"/>
        </w:rPr>
      </w:pPr>
      <w:r>
        <w:rPr>
          <w:rFonts w:ascii="Arial" w:eastAsia="Arial" w:hAnsi="Arial" w:cs="Arial"/>
          <w:sz w:val="22"/>
          <w:szCs w:val="22"/>
          <w:lang w:val="en-ID"/>
        </w:rPr>
        <w:t xml:space="preserve">At 14 </w:t>
      </w:r>
      <w:proofErr w:type="gramStart"/>
      <w:r>
        <w:rPr>
          <w:rFonts w:ascii="Arial" w:eastAsia="Arial" w:hAnsi="Arial" w:cs="Arial"/>
          <w:sz w:val="22"/>
          <w:szCs w:val="22"/>
          <w:lang w:val="en-ID"/>
        </w:rPr>
        <w:t>DAP</w:t>
      </w:r>
      <w:proofErr w:type="gramEnd"/>
      <w:r w:rsidRPr="004E5B28">
        <w:rPr>
          <w:rFonts w:ascii="Arial" w:eastAsia="Arial" w:hAnsi="Arial" w:cs="Arial"/>
          <w:sz w:val="22"/>
          <w:szCs w:val="22"/>
          <w:lang w:val="en-ID"/>
        </w:rPr>
        <w:t>, plants treated with a combination of 10 t/ha of cow manure and 3 t/ha of indigenous mycorrhizal inoculum (P4 treatment) showed the highest average number of leaves, namely 6.66 leaves per plant, significantly higher than other treatments. A similar trend was also observed at 28, 42, and 56 days after planting, where plants treated with P4 reached 12.33, 16.00, and 18.00 leaves, respectively, indicating increased leaf initiation and expansion compared to single t</w:t>
      </w:r>
      <w:r>
        <w:rPr>
          <w:rFonts w:ascii="Arial" w:eastAsia="Arial" w:hAnsi="Arial" w:cs="Arial"/>
          <w:sz w:val="22"/>
          <w:szCs w:val="22"/>
          <w:lang w:val="en-ID"/>
        </w:rPr>
        <w:t>reatments or untreated controls</w:t>
      </w:r>
      <w:r w:rsidR="005249F5" w:rsidRPr="00EB6141">
        <w:rPr>
          <w:rFonts w:ascii="Arial" w:eastAsia="Arial" w:hAnsi="Arial" w:cs="Arial"/>
          <w:sz w:val="22"/>
          <w:szCs w:val="22"/>
          <w:lang w:val="en-ID"/>
        </w:rPr>
        <w:t>.</w:t>
      </w:r>
    </w:p>
    <w:p w14:paraId="782A3705" w14:textId="77777777" w:rsidR="005249F5" w:rsidRDefault="005249F5" w:rsidP="00595BBC">
      <w:pPr>
        <w:jc w:val="both"/>
        <w:rPr>
          <w:rFonts w:ascii="Arial" w:eastAsia="Times New Roman" w:hAnsi="Arial" w:cs="Arial"/>
          <w:sz w:val="22"/>
          <w:szCs w:val="22"/>
        </w:rPr>
      </w:pPr>
    </w:p>
    <w:p w14:paraId="559E9213" w14:textId="77777777" w:rsidR="00064CAD" w:rsidRDefault="00064CAD" w:rsidP="00595BBC">
      <w:pPr>
        <w:jc w:val="both"/>
        <w:rPr>
          <w:rFonts w:ascii="Arial" w:eastAsia="Times New Roman" w:hAnsi="Arial" w:cs="Arial"/>
          <w:sz w:val="22"/>
          <w:szCs w:val="22"/>
        </w:rPr>
      </w:pPr>
    </w:p>
    <w:p w14:paraId="78E38440" w14:textId="77777777" w:rsidR="00064CAD" w:rsidRPr="00075E73" w:rsidRDefault="00064CAD" w:rsidP="00595BBC">
      <w:pPr>
        <w:jc w:val="both"/>
        <w:rPr>
          <w:rFonts w:ascii="Arial" w:eastAsia="Times New Roman" w:hAnsi="Arial" w:cs="Arial"/>
          <w:sz w:val="22"/>
          <w:szCs w:val="22"/>
        </w:rPr>
      </w:pPr>
    </w:p>
    <w:p w14:paraId="115CB9DE" w14:textId="77777777" w:rsidR="00255A7A" w:rsidRPr="005249F5" w:rsidRDefault="00255A7A" w:rsidP="00642848">
      <w:pPr>
        <w:spacing w:before="200" w:after="160"/>
        <w:jc w:val="center"/>
        <w:rPr>
          <w:rFonts w:ascii="Arial" w:eastAsia="Arial" w:hAnsi="Arial" w:cs="Arial"/>
          <w:b/>
          <w:sz w:val="22"/>
          <w:szCs w:val="22"/>
          <w:lang w:val="en-ID"/>
        </w:rPr>
      </w:pPr>
      <w:r w:rsidRPr="005249F5">
        <w:rPr>
          <w:rFonts w:ascii="Arial" w:eastAsia="Arial" w:hAnsi="Arial" w:cs="Arial"/>
          <w:b/>
          <w:sz w:val="22"/>
          <w:szCs w:val="22"/>
          <w:lang w:val="en-ID"/>
        </w:rPr>
        <w:t>Table 2. Average Number of Leaves per Sweet Corn Plant at Various Growth Stages</w:t>
      </w:r>
    </w:p>
    <w:tbl>
      <w:tblPr>
        <w:tblpPr w:leftFromText="180" w:rightFromText="180" w:vertAnchor="text" w:tblpY="1"/>
        <w:tblOverlap w:val="never"/>
        <w:tblW w:w="8080" w:type="dxa"/>
        <w:tblLayout w:type="fixed"/>
        <w:tblLook w:val="04A0" w:firstRow="1" w:lastRow="0" w:firstColumn="1" w:lastColumn="0" w:noHBand="0" w:noVBand="1"/>
      </w:tblPr>
      <w:tblGrid>
        <w:gridCol w:w="2410"/>
        <w:gridCol w:w="1418"/>
        <w:gridCol w:w="1276"/>
        <w:gridCol w:w="1275"/>
        <w:gridCol w:w="1418"/>
        <w:gridCol w:w="270"/>
        <w:gridCol w:w="13"/>
      </w:tblGrid>
      <w:tr w:rsidR="00C62F59" w:rsidRPr="005249F5" w14:paraId="503191CE" w14:textId="77777777" w:rsidTr="00255A7A">
        <w:trPr>
          <w:trHeight w:val="304"/>
        </w:trPr>
        <w:tc>
          <w:tcPr>
            <w:tcW w:w="2410" w:type="dxa"/>
            <w:vMerge w:val="restart"/>
            <w:tcBorders>
              <w:top w:val="single" w:sz="4" w:space="0" w:color="auto"/>
              <w:bottom w:val="single" w:sz="4" w:space="0" w:color="auto"/>
            </w:tcBorders>
            <w:shd w:val="clear" w:color="auto" w:fill="auto"/>
            <w:vAlign w:val="center"/>
          </w:tcPr>
          <w:p w14:paraId="090316E9" w14:textId="0942EE06" w:rsidR="00C62F59" w:rsidRPr="005249F5" w:rsidRDefault="00255A7A" w:rsidP="00255A7A">
            <w:pPr>
              <w:jc w:val="center"/>
              <w:rPr>
                <w:rFonts w:ascii="Arial" w:eastAsia="Calibri" w:hAnsi="Arial" w:cs="Arial"/>
                <w:b/>
                <w:sz w:val="22"/>
                <w:szCs w:val="22"/>
              </w:rPr>
            </w:pPr>
            <w:r w:rsidRPr="005249F5">
              <w:rPr>
                <w:rFonts w:ascii="Arial" w:eastAsia="Arial" w:hAnsi="Arial" w:cs="Arial"/>
                <w:b/>
                <w:sz w:val="22"/>
                <w:szCs w:val="22"/>
                <w:lang w:val="en-ID"/>
              </w:rPr>
              <w:lastRenderedPageBreak/>
              <w:t>Treatment</w:t>
            </w:r>
            <w:r w:rsidR="005249F5" w:rsidRPr="005249F5">
              <w:rPr>
                <w:rFonts w:ascii="Arial" w:eastAsia="Arial" w:hAnsi="Arial" w:cs="Arial"/>
                <w:b/>
                <w:sz w:val="22"/>
                <w:szCs w:val="22"/>
                <w:lang w:val="en-ID"/>
              </w:rPr>
              <w:t>s</w:t>
            </w:r>
          </w:p>
        </w:tc>
        <w:tc>
          <w:tcPr>
            <w:tcW w:w="5670" w:type="dxa"/>
            <w:gridSpan w:val="6"/>
            <w:tcBorders>
              <w:top w:val="single" w:sz="4" w:space="0" w:color="auto"/>
              <w:bottom w:val="single" w:sz="4" w:space="0" w:color="auto"/>
            </w:tcBorders>
          </w:tcPr>
          <w:p w14:paraId="56929381" w14:textId="6A6B1B5C" w:rsidR="00C62F59" w:rsidRPr="005249F5" w:rsidRDefault="00255A7A" w:rsidP="00613F3C">
            <w:pPr>
              <w:spacing w:line="276" w:lineRule="auto"/>
              <w:ind w:left="1729"/>
              <w:jc w:val="both"/>
              <w:rPr>
                <w:rFonts w:ascii="Arial" w:eastAsia="Calibri" w:hAnsi="Arial" w:cs="Arial"/>
                <w:b/>
                <w:sz w:val="22"/>
                <w:szCs w:val="22"/>
              </w:rPr>
            </w:pPr>
            <w:r w:rsidRPr="005249F5">
              <w:rPr>
                <w:rFonts w:ascii="Arial" w:eastAsia="Calibri" w:hAnsi="Arial" w:cs="Arial"/>
                <w:b/>
                <w:sz w:val="22"/>
                <w:szCs w:val="22"/>
              </w:rPr>
              <w:t>Number of Leaves</w:t>
            </w:r>
          </w:p>
        </w:tc>
      </w:tr>
      <w:tr w:rsidR="00C62F59" w:rsidRPr="005249F5" w14:paraId="0099DECC" w14:textId="77777777" w:rsidTr="00255A7A">
        <w:trPr>
          <w:trHeight w:val="268"/>
        </w:trPr>
        <w:tc>
          <w:tcPr>
            <w:tcW w:w="2410" w:type="dxa"/>
            <w:vMerge/>
            <w:tcBorders>
              <w:top w:val="single" w:sz="4" w:space="0" w:color="auto"/>
              <w:bottom w:val="single" w:sz="4" w:space="0" w:color="auto"/>
            </w:tcBorders>
            <w:shd w:val="clear" w:color="auto" w:fill="auto"/>
          </w:tcPr>
          <w:p w14:paraId="18B372CA" w14:textId="77777777" w:rsidR="00C62F59" w:rsidRPr="005249F5" w:rsidRDefault="00C62F59" w:rsidP="00613F3C">
            <w:pPr>
              <w:jc w:val="both"/>
              <w:rPr>
                <w:rFonts w:ascii="Arial" w:eastAsia="Calibri" w:hAnsi="Arial" w:cs="Arial"/>
                <w:b/>
                <w:color w:val="FF0000"/>
                <w:sz w:val="22"/>
                <w:szCs w:val="22"/>
              </w:rPr>
            </w:pPr>
          </w:p>
        </w:tc>
        <w:tc>
          <w:tcPr>
            <w:tcW w:w="1418" w:type="dxa"/>
            <w:tcBorders>
              <w:top w:val="single" w:sz="4" w:space="0" w:color="auto"/>
              <w:bottom w:val="single" w:sz="4" w:space="0" w:color="auto"/>
            </w:tcBorders>
            <w:shd w:val="clear" w:color="auto" w:fill="auto"/>
            <w:vAlign w:val="center"/>
          </w:tcPr>
          <w:p w14:paraId="374778E3" w14:textId="493C9A7A" w:rsidR="00C62F59" w:rsidRPr="005249F5" w:rsidRDefault="00C62F59" w:rsidP="00613F3C">
            <w:pPr>
              <w:jc w:val="center"/>
              <w:rPr>
                <w:rFonts w:ascii="Arial" w:eastAsia="Calibri" w:hAnsi="Arial" w:cs="Arial"/>
                <w:b/>
                <w:sz w:val="22"/>
                <w:szCs w:val="22"/>
              </w:rPr>
            </w:pPr>
            <w:r w:rsidRPr="005249F5">
              <w:rPr>
                <w:rFonts w:ascii="Arial" w:eastAsia="Calibri" w:hAnsi="Arial" w:cs="Arial"/>
                <w:b/>
                <w:sz w:val="22"/>
                <w:szCs w:val="22"/>
              </w:rPr>
              <w:t xml:space="preserve">14 </w:t>
            </w:r>
            <w:proofErr w:type="gramStart"/>
            <w:r w:rsidR="00255A7A" w:rsidRPr="005249F5">
              <w:rPr>
                <w:rFonts w:ascii="Arial" w:eastAsia="Calibri" w:hAnsi="Arial" w:cs="Arial"/>
                <w:b/>
                <w:sz w:val="22"/>
                <w:szCs w:val="22"/>
              </w:rPr>
              <w:t>DAP</w:t>
            </w:r>
            <w:proofErr w:type="gramEnd"/>
          </w:p>
        </w:tc>
        <w:tc>
          <w:tcPr>
            <w:tcW w:w="1276" w:type="dxa"/>
            <w:tcBorders>
              <w:top w:val="single" w:sz="4" w:space="0" w:color="auto"/>
              <w:bottom w:val="single" w:sz="4" w:space="0" w:color="auto"/>
            </w:tcBorders>
            <w:shd w:val="clear" w:color="auto" w:fill="auto"/>
            <w:vAlign w:val="center"/>
          </w:tcPr>
          <w:p w14:paraId="4BF57D92" w14:textId="3D38D272" w:rsidR="00C62F59" w:rsidRPr="005249F5" w:rsidRDefault="00C62F59" w:rsidP="00613F3C">
            <w:pPr>
              <w:jc w:val="center"/>
              <w:rPr>
                <w:rFonts w:ascii="Arial" w:eastAsia="Calibri" w:hAnsi="Arial" w:cs="Arial"/>
                <w:b/>
                <w:sz w:val="22"/>
                <w:szCs w:val="22"/>
              </w:rPr>
            </w:pPr>
            <w:r w:rsidRPr="005249F5">
              <w:rPr>
                <w:rFonts w:ascii="Arial" w:eastAsia="Calibri" w:hAnsi="Arial" w:cs="Arial"/>
                <w:b/>
                <w:sz w:val="22"/>
                <w:szCs w:val="22"/>
              </w:rPr>
              <w:t xml:space="preserve">28 </w:t>
            </w:r>
            <w:proofErr w:type="gramStart"/>
            <w:r w:rsidR="00255A7A" w:rsidRPr="005249F5">
              <w:rPr>
                <w:rFonts w:ascii="Arial" w:eastAsia="Calibri" w:hAnsi="Arial" w:cs="Arial"/>
                <w:b/>
                <w:sz w:val="22"/>
                <w:szCs w:val="22"/>
              </w:rPr>
              <w:t>DAP</w:t>
            </w:r>
            <w:proofErr w:type="gramEnd"/>
          </w:p>
        </w:tc>
        <w:tc>
          <w:tcPr>
            <w:tcW w:w="1275" w:type="dxa"/>
            <w:tcBorders>
              <w:top w:val="single" w:sz="4" w:space="0" w:color="auto"/>
              <w:bottom w:val="single" w:sz="4" w:space="0" w:color="auto"/>
            </w:tcBorders>
            <w:shd w:val="clear" w:color="auto" w:fill="auto"/>
            <w:vAlign w:val="center"/>
          </w:tcPr>
          <w:p w14:paraId="23DF3377" w14:textId="7AD9CEF7" w:rsidR="00C62F59" w:rsidRPr="005249F5" w:rsidRDefault="00C62F59" w:rsidP="00613F3C">
            <w:pPr>
              <w:jc w:val="center"/>
              <w:rPr>
                <w:rFonts w:ascii="Arial" w:eastAsia="Calibri" w:hAnsi="Arial" w:cs="Arial"/>
                <w:b/>
                <w:sz w:val="22"/>
                <w:szCs w:val="22"/>
              </w:rPr>
            </w:pPr>
            <w:r w:rsidRPr="005249F5">
              <w:rPr>
                <w:rFonts w:ascii="Arial" w:eastAsia="Calibri" w:hAnsi="Arial" w:cs="Arial"/>
                <w:b/>
                <w:sz w:val="22"/>
                <w:szCs w:val="22"/>
              </w:rPr>
              <w:t xml:space="preserve">42 </w:t>
            </w:r>
            <w:proofErr w:type="gramStart"/>
            <w:r w:rsidR="00255A7A" w:rsidRPr="005249F5">
              <w:rPr>
                <w:rFonts w:ascii="Arial" w:eastAsia="Calibri" w:hAnsi="Arial" w:cs="Arial"/>
                <w:b/>
                <w:sz w:val="22"/>
                <w:szCs w:val="22"/>
              </w:rPr>
              <w:t>DAP</w:t>
            </w:r>
            <w:proofErr w:type="gramEnd"/>
          </w:p>
        </w:tc>
        <w:tc>
          <w:tcPr>
            <w:tcW w:w="1701" w:type="dxa"/>
            <w:gridSpan w:val="3"/>
            <w:tcBorders>
              <w:top w:val="single" w:sz="4" w:space="0" w:color="auto"/>
              <w:bottom w:val="single" w:sz="4" w:space="0" w:color="auto"/>
            </w:tcBorders>
            <w:shd w:val="clear" w:color="auto" w:fill="auto"/>
            <w:vAlign w:val="center"/>
          </w:tcPr>
          <w:p w14:paraId="44C62583" w14:textId="62C517D2" w:rsidR="00C62F59" w:rsidRPr="005249F5" w:rsidRDefault="00C62F59" w:rsidP="00613F3C">
            <w:pPr>
              <w:ind w:left="-254"/>
              <w:jc w:val="center"/>
              <w:rPr>
                <w:rFonts w:ascii="Arial" w:eastAsia="Calibri" w:hAnsi="Arial" w:cs="Arial"/>
                <w:b/>
                <w:sz w:val="22"/>
                <w:szCs w:val="22"/>
              </w:rPr>
            </w:pPr>
            <w:r w:rsidRPr="005249F5">
              <w:rPr>
                <w:rFonts w:ascii="Arial" w:eastAsia="Calibri" w:hAnsi="Arial" w:cs="Arial"/>
                <w:b/>
                <w:sz w:val="22"/>
                <w:szCs w:val="22"/>
              </w:rPr>
              <w:t xml:space="preserve">56 </w:t>
            </w:r>
            <w:proofErr w:type="gramStart"/>
            <w:r w:rsidR="00255A7A" w:rsidRPr="005249F5">
              <w:rPr>
                <w:rFonts w:ascii="Arial" w:eastAsia="Calibri" w:hAnsi="Arial" w:cs="Arial"/>
                <w:b/>
                <w:sz w:val="22"/>
                <w:szCs w:val="22"/>
              </w:rPr>
              <w:t>DAP</w:t>
            </w:r>
            <w:proofErr w:type="gramEnd"/>
          </w:p>
        </w:tc>
      </w:tr>
      <w:tr w:rsidR="00255A7A" w:rsidRPr="00255A7A" w14:paraId="019D6A17" w14:textId="77777777" w:rsidTr="00255A7A">
        <w:trPr>
          <w:gridAfter w:val="2"/>
          <w:wAfter w:w="283" w:type="dxa"/>
          <w:trHeight w:val="169"/>
        </w:trPr>
        <w:tc>
          <w:tcPr>
            <w:tcW w:w="2410" w:type="dxa"/>
            <w:tcBorders>
              <w:top w:val="single" w:sz="4" w:space="0" w:color="auto"/>
            </w:tcBorders>
            <w:shd w:val="clear" w:color="auto" w:fill="auto"/>
            <w:vAlign w:val="center"/>
          </w:tcPr>
          <w:p w14:paraId="2A04E12C" w14:textId="77777777" w:rsidR="00255A7A" w:rsidRPr="00255A7A" w:rsidRDefault="00255A7A" w:rsidP="005249F5">
            <w:pPr>
              <w:tabs>
                <w:tab w:val="left" w:pos="1440"/>
                <w:tab w:val="left" w:pos="2160"/>
                <w:tab w:val="left" w:pos="2880"/>
                <w:tab w:val="left" w:pos="3600"/>
                <w:tab w:val="left" w:pos="4320"/>
                <w:tab w:val="left" w:pos="5040"/>
                <w:tab w:val="left" w:pos="5760"/>
                <w:tab w:val="left" w:pos="6480"/>
                <w:tab w:val="left" w:pos="7200"/>
              </w:tabs>
              <w:ind w:right="601"/>
              <w:jc w:val="center"/>
              <w:rPr>
                <w:rFonts w:ascii="Arial" w:eastAsia="Calibri" w:hAnsi="Arial" w:cs="Arial"/>
                <w:sz w:val="22"/>
                <w:szCs w:val="22"/>
              </w:rPr>
            </w:pPr>
            <w:r w:rsidRPr="00255A7A">
              <w:rPr>
                <w:rFonts w:ascii="Arial" w:eastAsia="Calibri" w:hAnsi="Arial" w:cs="Arial"/>
                <w:sz w:val="22"/>
                <w:szCs w:val="22"/>
              </w:rPr>
              <w:t>P0</w:t>
            </w:r>
          </w:p>
        </w:tc>
        <w:tc>
          <w:tcPr>
            <w:tcW w:w="1418" w:type="dxa"/>
            <w:tcBorders>
              <w:top w:val="single" w:sz="4" w:space="0" w:color="auto"/>
            </w:tcBorders>
            <w:shd w:val="clear" w:color="auto" w:fill="auto"/>
            <w:vAlign w:val="center"/>
          </w:tcPr>
          <w:p w14:paraId="183F1D25" w14:textId="28CE66C0"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3.00ᵈ</w:t>
            </w:r>
          </w:p>
        </w:tc>
        <w:tc>
          <w:tcPr>
            <w:tcW w:w="1276" w:type="dxa"/>
            <w:tcBorders>
              <w:top w:val="single" w:sz="4" w:space="0" w:color="auto"/>
            </w:tcBorders>
            <w:shd w:val="clear" w:color="auto" w:fill="auto"/>
            <w:vAlign w:val="center"/>
          </w:tcPr>
          <w:p w14:paraId="484DD059" w14:textId="27BD5F21"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5.33ᵈ</w:t>
            </w:r>
          </w:p>
        </w:tc>
        <w:tc>
          <w:tcPr>
            <w:tcW w:w="1275" w:type="dxa"/>
            <w:tcBorders>
              <w:top w:val="single" w:sz="4" w:space="0" w:color="auto"/>
            </w:tcBorders>
            <w:shd w:val="clear" w:color="auto" w:fill="auto"/>
            <w:vAlign w:val="center"/>
          </w:tcPr>
          <w:p w14:paraId="6C3EB57E" w14:textId="77BA96A4"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7.66ᵉ</w:t>
            </w:r>
          </w:p>
        </w:tc>
        <w:tc>
          <w:tcPr>
            <w:tcW w:w="1418" w:type="dxa"/>
            <w:tcBorders>
              <w:top w:val="single" w:sz="4" w:space="0" w:color="auto"/>
            </w:tcBorders>
            <w:shd w:val="clear" w:color="auto" w:fill="auto"/>
            <w:vAlign w:val="center"/>
          </w:tcPr>
          <w:p w14:paraId="3CC58C20" w14:textId="395F4621" w:rsidR="00255A7A" w:rsidRPr="00255A7A" w:rsidRDefault="00255A7A" w:rsidP="005249F5">
            <w:pPr>
              <w:ind w:left="313"/>
              <w:jc w:val="both"/>
              <w:rPr>
                <w:rFonts w:ascii="Arial" w:eastAsia="Calibri" w:hAnsi="Arial" w:cs="Arial"/>
                <w:sz w:val="22"/>
                <w:szCs w:val="22"/>
                <w:vertAlign w:val="superscript"/>
              </w:rPr>
            </w:pPr>
            <w:r w:rsidRPr="00255A7A">
              <w:rPr>
                <w:rFonts w:ascii="Arial" w:eastAsia="Arial" w:hAnsi="Arial" w:cs="Arial"/>
                <w:sz w:val="22"/>
                <w:szCs w:val="22"/>
                <w:lang w:val="en-ID"/>
              </w:rPr>
              <w:t>9.66ᵉ</w:t>
            </w:r>
          </w:p>
        </w:tc>
      </w:tr>
      <w:tr w:rsidR="00255A7A" w:rsidRPr="00255A7A" w14:paraId="1DFFC033" w14:textId="77777777" w:rsidTr="00255A7A">
        <w:trPr>
          <w:gridAfter w:val="1"/>
          <w:wAfter w:w="13" w:type="dxa"/>
          <w:trHeight w:val="169"/>
        </w:trPr>
        <w:tc>
          <w:tcPr>
            <w:tcW w:w="2410" w:type="dxa"/>
            <w:shd w:val="clear" w:color="auto" w:fill="auto"/>
            <w:vAlign w:val="center"/>
          </w:tcPr>
          <w:p w14:paraId="0EFBAC41" w14:textId="77777777" w:rsidR="00255A7A" w:rsidRPr="00255A7A" w:rsidRDefault="00255A7A" w:rsidP="005249F5">
            <w:pPr>
              <w:tabs>
                <w:tab w:val="left" w:pos="1440"/>
                <w:tab w:val="left" w:pos="2160"/>
                <w:tab w:val="left" w:pos="2880"/>
                <w:tab w:val="left" w:pos="3600"/>
                <w:tab w:val="left" w:pos="4320"/>
                <w:tab w:val="left" w:pos="5040"/>
                <w:tab w:val="left" w:pos="5760"/>
                <w:tab w:val="left" w:pos="6480"/>
                <w:tab w:val="left" w:pos="7200"/>
              </w:tabs>
              <w:ind w:right="601"/>
              <w:jc w:val="center"/>
              <w:rPr>
                <w:rFonts w:ascii="Arial" w:eastAsia="Calibri" w:hAnsi="Arial" w:cs="Arial"/>
                <w:sz w:val="22"/>
                <w:szCs w:val="22"/>
              </w:rPr>
            </w:pPr>
            <w:r w:rsidRPr="00255A7A">
              <w:rPr>
                <w:rFonts w:ascii="Arial" w:eastAsia="Calibri" w:hAnsi="Arial" w:cs="Arial"/>
                <w:sz w:val="22"/>
                <w:szCs w:val="22"/>
              </w:rPr>
              <w:t>P1</w:t>
            </w:r>
          </w:p>
        </w:tc>
        <w:tc>
          <w:tcPr>
            <w:tcW w:w="1418" w:type="dxa"/>
            <w:shd w:val="clear" w:color="auto" w:fill="auto"/>
            <w:vAlign w:val="center"/>
          </w:tcPr>
          <w:p w14:paraId="680C006B" w14:textId="5A75EA23"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4.33ᶜ</w:t>
            </w:r>
          </w:p>
        </w:tc>
        <w:tc>
          <w:tcPr>
            <w:tcW w:w="1276" w:type="dxa"/>
            <w:shd w:val="clear" w:color="auto" w:fill="auto"/>
            <w:vAlign w:val="center"/>
          </w:tcPr>
          <w:p w14:paraId="2F79072A" w14:textId="4D646B2F"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7.33ᶜ</w:t>
            </w:r>
          </w:p>
        </w:tc>
        <w:tc>
          <w:tcPr>
            <w:tcW w:w="1275" w:type="dxa"/>
            <w:shd w:val="clear" w:color="auto" w:fill="auto"/>
            <w:vAlign w:val="center"/>
          </w:tcPr>
          <w:p w14:paraId="5114A2D5" w14:textId="231E2267" w:rsidR="00255A7A" w:rsidRPr="00255A7A" w:rsidRDefault="00255A7A" w:rsidP="005249F5">
            <w:pPr>
              <w:ind w:left="312"/>
              <w:jc w:val="both"/>
              <w:rPr>
                <w:rFonts w:ascii="Arial" w:eastAsia="Calibri" w:hAnsi="Arial" w:cs="Arial"/>
                <w:sz w:val="22"/>
                <w:szCs w:val="22"/>
                <w:vertAlign w:val="superscript"/>
                <w:lang w:val="id-ID"/>
              </w:rPr>
            </w:pPr>
            <w:r w:rsidRPr="00255A7A">
              <w:rPr>
                <w:rFonts w:ascii="Arial" w:eastAsia="Arial" w:hAnsi="Arial" w:cs="Arial"/>
                <w:sz w:val="22"/>
                <w:szCs w:val="22"/>
                <w:lang w:val="en-ID"/>
              </w:rPr>
              <w:t>11.00ᵈ</w:t>
            </w:r>
          </w:p>
        </w:tc>
        <w:tc>
          <w:tcPr>
            <w:tcW w:w="1418" w:type="dxa"/>
            <w:shd w:val="clear" w:color="auto" w:fill="auto"/>
            <w:vAlign w:val="center"/>
          </w:tcPr>
          <w:p w14:paraId="1FB7B7A6" w14:textId="54F643AB" w:rsidR="00255A7A" w:rsidRPr="00255A7A" w:rsidRDefault="00255A7A" w:rsidP="005249F5">
            <w:pPr>
              <w:ind w:left="313"/>
              <w:jc w:val="both"/>
              <w:rPr>
                <w:rFonts w:ascii="Arial" w:eastAsia="Calibri" w:hAnsi="Arial" w:cs="Arial"/>
                <w:sz w:val="22"/>
                <w:szCs w:val="22"/>
                <w:vertAlign w:val="superscript"/>
              </w:rPr>
            </w:pPr>
            <w:r w:rsidRPr="00255A7A">
              <w:rPr>
                <w:rFonts w:ascii="Arial" w:eastAsia="Arial" w:hAnsi="Arial" w:cs="Arial"/>
                <w:sz w:val="22"/>
                <w:szCs w:val="22"/>
                <w:lang w:val="en-ID"/>
              </w:rPr>
              <w:t>14.00ᵈ</w:t>
            </w:r>
          </w:p>
        </w:tc>
        <w:tc>
          <w:tcPr>
            <w:tcW w:w="270" w:type="dxa"/>
            <w:shd w:val="clear" w:color="auto" w:fill="auto"/>
          </w:tcPr>
          <w:p w14:paraId="660D0EDA" w14:textId="77777777" w:rsidR="00255A7A" w:rsidRPr="00255A7A" w:rsidRDefault="00255A7A" w:rsidP="00255A7A">
            <w:pPr>
              <w:jc w:val="both"/>
              <w:rPr>
                <w:rFonts w:ascii="Arial" w:eastAsia="Calibri" w:hAnsi="Arial" w:cs="Arial"/>
                <w:color w:val="FF0000"/>
                <w:sz w:val="22"/>
                <w:szCs w:val="22"/>
                <w:vertAlign w:val="superscript"/>
              </w:rPr>
            </w:pPr>
          </w:p>
        </w:tc>
      </w:tr>
      <w:tr w:rsidR="00255A7A" w:rsidRPr="00255A7A" w14:paraId="1B3F8D60" w14:textId="77777777" w:rsidTr="00255A7A">
        <w:trPr>
          <w:gridAfter w:val="1"/>
          <w:wAfter w:w="13" w:type="dxa"/>
          <w:trHeight w:val="216"/>
        </w:trPr>
        <w:tc>
          <w:tcPr>
            <w:tcW w:w="2410" w:type="dxa"/>
            <w:shd w:val="clear" w:color="auto" w:fill="auto"/>
            <w:vAlign w:val="center"/>
          </w:tcPr>
          <w:p w14:paraId="777D39CB" w14:textId="77777777" w:rsidR="00255A7A" w:rsidRPr="00255A7A" w:rsidRDefault="00255A7A" w:rsidP="005249F5">
            <w:pPr>
              <w:tabs>
                <w:tab w:val="left" w:pos="1440"/>
                <w:tab w:val="left" w:pos="2160"/>
                <w:tab w:val="left" w:pos="2880"/>
                <w:tab w:val="left" w:pos="3600"/>
                <w:tab w:val="left" w:pos="4320"/>
                <w:tab w:val="left" w:pos="5040"/>
                <w:tab w:val="left" w:pos="5760"/>
                <w:tab w:val="left" w:pos="6480"/>
                <w:tab w:val="left" w:pos="7200"/>
              </w:tabs>
              <w:ind w:right="601"/>
              <w:jc w:val="center"/>
              <w:rPr>
                <w:rFonts w:ascii="Arial" w:eastAsia="Calibri" w:hAnsi="Arial" w:cs="Arial"/>
                <w:sz w:val="22"/>
                <w:szCs w:val="22"/>
              </w:rPr>
            </w:pPr>
            <w:r w:rsidRPr="00255A7A">
              <w:rPr>
                <w:rFonts w:ascii="Arial" w:eastAsia="Calibri" w:hAnsi="Arial" w:cs="Arial"/>
                <w:sz w:val="22"/>
                <w:szCs w:val="22"/>
              </w:rPr>
              <w:t>P2</w:t>
            </w:r>
          </w:p>
        </w:tc>
        <w:tc>
          <w:tcPr>
            <w:tcW w:w="1418" w:type="dxa"/>
            <w:shd w:val="clear" w:color="auto" w:fill="auto"/>
            <w:vAlign w:val="center"/>
          </w:tcPr>
          <w:p w14:paraId="1A1F15B6" w14:textId="6A4371C6"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5.33ᵇᶜ</w:t>
            </w:r>
          </w:p>
        </w:tc>
        <w:tc>
          <w:tcPr>
            <w:tcW w:w="1276" w:type="dxa"/>
            <w:shd w:val="clear" w:color="auto" w:fill="auto"/>
            <w:vAlign w:val="center"/>
          </w:tcPr>
          <w:p w14:paraId="3590AF6D" w14:textId="5747615A"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8.66ᵇᶜ</w:t>
            </w:r>
          </w:p>
        </w:tc>
        <w:tc>
          <w:tcPr>
            <w:tcW w:w="1275" w:type="dxa"/>
            <w:shd w:val="clear" w:color="auto" w:fill="auto"/>
            <w:vAlign w:val="center"/>
          </w:tcPr>
          <w:p w14:paraId="0AA6A6F1" w14:textId="74ABC59D"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12.66ᶜ</w:t>
            </w:r>
          </w:p>
        </w:tc>
        <w:tc>
          <w:tcPr>
            <w:tcW w:w="1418" w:type="dxa"/>
            <w:shd w:val="clear" w:color="auto" w:fill="auto"/>
            <w:vAlign w:val="center"/>
          </w:tcPr>
          <w:p w14:paraId="365F23D3" w14:textId="45979D3D" w:rsidR="00255A7A" w:rsidRPr="00255A7A" w:rsidRDefault="00255A7A" w:rsidP="005249F5">
            <w:pPr>
              <w:ind w:left="313"/>
              <w:jc w:val="both"/>
              <w:rPr>
                <w:rFonts w:ascii="Arial" w:eastAsia="Calibri" w:hAnsi="Arial" w:cs="Arial"/>
                <w:sz w:val="22"/>
                <w:szCs w:val="22"/>
                <w:vertAlign w:val="superscript"/>
              </w:rPr>
            </w:pPr>
            <w:r w:rsidRPr="00255A7A">
              <w:rPr>
                <w:rFonts w:ascii="Arial" w:eastAsia="Arial" w:hAnsi="Arial" w:cs="Arial"/>
                <w:sz w:val="22"/>
                <w:szCs w:val="22"/>
                <w:lang w:val="en-ID"/>
              </w:rPr>
              <w:t>15.00ᶜ</w:t>
            </w:r>
          </w:p>
        </w:tc>
        <w:tc>
          <w:tcPr>
            <w:tcW w:w="270" w:type="dxa"/>
            <w:shd w:val="clear" w:color="auto" w:fill="auto"/>
          </w:tcPr>
          <w:p w14:paraId="7AEE18EF" w14:textId="77777777" w:rsidR="00255A7A" w:rsidRPr="00255A7A" w:rsidRDefault="00255A7A" w:rsidP="00255A7A">
            <w:pPr>
              <w:ind w:hanging="250"/>
              <w:jc w:val="both"/>
              <w:rPr>
                <w:rFonts w:ascii="Arial" w:eastAsia="Calibri" w:hAnsi="Arial" w:cs="Arial"/>
                <w:color w:val="FF0000"/>
                <w:sz w:val="22"/>
                <w:szCs w:val="22"/>
                <w:vertAlign w:val="superscript"/>
              </w:rPr>
            </w:pPr>
          </w:p>
        </w:tc>
      </w:tr>
      <w:tr w:rsidR="00255A7A" w:rsidRPr="00255A7A" w14:paraId="42243BC5" w14:textId="77777777" w:rsidTr="00255A7A">
        <w:trPr>
          <w:gridAfter w:val="1"/>
          <w:wAfter w:w="13" w:type="dxa"/>
          <w:trHeight w:val="164"/>
        </w:trPr>
        <w:tc>
          <w:tcPr>
            <w:tcW w:w="2410" w:type="dxa"/>
            <w:shd w:val="clear" w:color="auto" w:fill="auto"/>
            <w:vAlign w:val="center"/>
          </w:tcPr>
          <w:p w14:paraId="701F5BC9" w14:textId="77777777" w:rsidR="00255A7A" w:rsidRPr="00255A7A" w:rsidRDefault="00255A7A" w:rsidP="005249F5">
            <w:pPr>
              <w:tabs>
                <w:tab w:val="left" w:pos="1440"/>
                <w:tab w:val="left" w:pos="2160"/>
                <w:tab w:val="left" w:pos="2880"/>
                <w:tab w:val="left" w:pos="3600"/>
                <w:tab w:val="left" w:pos="4320"/>
                <w:tab w:val="left" w:pos="5040"/>
                <w:tab w:val="left" w:pos="5760"/>
                <w:tab w:val="left" w:pos="6480"/>
                <w:tab w:val="left" w:pos="7200"/>
              </w:tabs>
              <w:ind w:right="601"/>
              <w:jc w:val="center"/>
              <w:rPr>
                <w:rFonts w:ascii="Arial" w:eastAsia="Calibri" w:hAnsi="Arial" w:cs="Arial"/>
                <w:sz w:val="22"/>
                <w:szCs w:val="22"/>
              </w:rPr>
            </w:pPr>
            <w:r w:rsidRPr="00255A7A">
              <w:rPr>
                <w:rFonts w:ascii="Arial" w:eastAsia="Calibri" w:hAnsi="Arial" w:cs="Arial"/>
                <w:sz w:val="22"/>
                <w:szCs w:val="22"/>
              </w:rPr>
              <w:t>P3</w:t>
            </w:r>
          </w:p>
        </w:tc>
        <w:tc>
          <w:tcPr>
            <w:tcW w:w="1418" w:type="dxa"/>
            <w:shd w:val="clear" w:color="auto" w:fill="auto"/>
            <w:vAlign w:val="center"/>
          </w:tcPr>
          <w:p w14:paraId="7E112BE5" w14:textId="1D39189E"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10.33ᵇ</w:t>
            </w:r>
          </w:p>
        </w:tc>
        <w:tc>
          <w:tcPr>
            <w:tcW w:w="1276" w:type="dxa"/>
            <w:shd w:val="clear" w:color="auto" w:fill="auto"/>
            <w:vAlign w:val="center"/>
          </w:tcPr>
          <w:p w14:paraId="73CDF663" w14:textId="627B29A5"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14.66ᵇ</w:t>
            </w:r>
          </w:p>
        </w:tc>
        <w:tc>
          <w:tcPr>
            <w:tcW w:w="1275" w:type="dxa"/>
            <w:shd w:val="clear" w:color="auto" w:fill="auto"/>
            <w:vAlign w:val="center"/>
          </w:tcPr>
          <w:p w14:paraId="3F721A18" w14:textId="6256656E"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16.00ᵇ</w:t>
            </w:r>
          </w:p>
        </w:tc>
        <w:tc>
          <w:tcPr>
            <w:tcW w:w="1418" w:type="dxa"/>
            <w:shd w:val="clear" w:color="auto" w:fill="auto"/>
            <w:vAlign w:val="center"/>
          </w:tcPr>
          <w:p w14:paraId="175FD460" w14:textId="2C1952A4" w:rsidR="00255A7A" w:rsidRPr="00255A7A" w:rsidRDefault="00255A7A" w:rsidP="005249F5">
            <w:pPr>
              <w:ind w:left="313"/>
              <w:jc w:val="both"/>
              <w:rPr>
                <w:rFonts w:ascii="Arial" w:eastAsia="Calibri" w:hAnsi="Arial" w:cs="Arial"/>
                <w:sz w:val="22"/>
                <w:szCs w:val="22"/>
                <w:vertAlign w:val="superscript"/>
              </w:rPr>
            </w:pPr>
            <w:r w:rsidRPr="00255A7A">
              <w:rPr>
                <w:rFonts w:ascii="Arial" w:eastAsia="Arial" w:hAnsi="Arial" w:cs="Arial"/>
                <w:sz w:val="22"/>
                <w:szCs w:val="22"/>
                <w:lang w:val="en-ID"/>
              </w:rPr>
              <w:t>10.33ᵇ</w:t>
            </w:r>
          </w:p>
        </w:tc>
        <w:tc>
          <w:tcPr>
            <w:tcW w:w="270" w:type="dxa"/>
            <w:shd w:val="clear" w:color="auto" w:fill="auto"/>
          </w:tcPr>
          <w:p w14:paraId="52632F8E" w14:textId="77777777" w:rsidR="00255A7A" w:rsidRPr="00255A7A" w:rsidRDefault="00255A7A" w:rsidP="00255A7A">
            <w:pPr>
              <w:jc w:val="both"/>
              <w:rPr>
                <w:rFonts w:ascii="Arial" w:eastAsia="Calibri" w:hAnsi="Arial" w:cs="Arial"/>
                <w:color w:val="FF0000"/>
                <w:sz w:val="22"/>
                <w:szCs w:val="22"/>
                <w:vertAlign w:val="superscript"/>
              </w:rPr>
            </w:pPr>
          </w:p>
        </w:tc>
      </w:tr>
      <w:tr w:rsidR="00255A7A" w:rsidRPr="00255A7A" w14:paraId="40AD3828" w14:textId="77777777" w:rsidTr="005249F5">
        <w:trPr>
          <w:gridAfter w:val="1"/>
          <w:wAfter w:w="13" w:type="dxa"/>
          <w:trHeight w:val="169"/>
        </w:trPr>
        <w:tc>
          <w:tcPr>
            <w:tcW w:w="2410" w:type="dxa"/>
            <w:shd w:val="clear" w:color="auto" w:fill="auto"/>
            <w:vAlign w:val="center"/>
          </w:tcPr>
          <w:p w14:paraId="0315BE99" w14:textId="77777777" w:rsidR="00255A7A" w:rsidRPr="00255A7A" w:rsidRDefault="00255A7A" w:rsidP="005249F5">
            <w:pPr>
              <w:tabs>
                <w:tab w:val="left" w:pos="1440"/>
                <w:tab w:val="left" w:pos="2160"/>
                <w:tab w:val="left" w:pos="2880"/>
                <w:tab w:val="left" w:pos="3600"/>
                <w:tab w:val="left" w:pos="4320"/>
                <w:tab w:val="left" w:pos="5040"/>
                <w:tab w:val="left" w:pos="5760"/>
                <w:tab w:val="left" w:pos="6480"/>
                <w:tab w:val="left" w:pos="7200"/>
              </w:tabs>
              <w:ind w:right="601"/>
              <w:jc w:val="center"/>
              <w:rPr>
                <w:rFonts w:ascii="Arial" w:eastAsia="Calibri" w:hAnsi="Arial" w:cs="Arial"/>
                <w:sz w:val="22"/>
                <w:szCs w:val="22"/>
              </w:rPr>
            </w:pPr>
            <w:r w:rsidRPr="00255A7A">
              <w:rPr>
                <w:rFonts w:ascii="Arial" w:eastAsia="Calibri" w:hAnsi="Arial" w:cs="Arial"/>
                <w:sz w:val="22"/>
                <w:szCs w:val="22"/>
              </w:rPr>
              <w:t>P4</w:t>
            </w:r>
          </w:p>
        </w:tc>
        <w:tc>
          <w:tcPr>
            <w:tcW w:w="1418" w:type="dxa"/>
            <w:shd w:val="clear" w:color="auto" w:fill="auto"/>
            <w:vAlign w:val="center"/>
          </w:tcPr>
          <w:p w14:paraId="743DB8BD" w14:textId="11A32DE7"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6.66ᵃ</w:t>
            </w:r>
          </w:p>
        </w:tc>
        <w:tc>
          <w:tcPr>
            <w:tcW w:w="1276" w:type="dxa"/>
            <w:shd w:val="clear" w:color="auto" w:fill="auto"/>
            <w:vAlign w:val="center"/>
          </w:tcPr>
          <w:p w14:paraId="7EE51D99" w14:textId="67D75D46"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12.33ᵃ</w:t>
            </w:r>
          </w:p>
        </w:tc>
        <w:tc>
          <w:tcPr>
            <w:tcW w:w="1275" w:type="dxa"/>
            <w:shd w:val="clear" w:color="auto" w:fill="auto"/>
            <w:vAlign w:val="center"/>
          </w:tcPr>
          <w:p w14:paraId="36AD7FED" w14:textId="55173EE9"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16.00ᵃ</w:t>
            </w:r>
          </w:p>
        </w:tc>
        <w:tc>
          <w:tcPr>
            <w:tcW w:w="1418" w:type="dxa"/>
            <w:shd w:val="clear" w:color="auto" w:fill="auto"/>
            <w:vAlign w:val="center"/>
          </w:tcPr>
          <w:p w14:paraId="39117EFD" w14:textId="4B94945C" w:rsidR="00255A7A" w:rsidRPr="00255A7A" w:rsidRDefault="00255A7A" w:rsidP="005249F5">
            <w:pPr>
              <w:ind w:left="313"/>
              <w:jc w:val="both"/>
              <w:rPr>
                <w:rFonts w:ascii="Arial" w:eastAsia="Calibri" w:hAnsi="Arial" w:cs="Arial"/>
                <w:sz w:val="22"/>
                <w:szCs w:val="22"/>
                <w:vertAlign w:val="superscript"/>
              </w:rPr>
            </w:pPr>
            <w:r w:rsidRPr="00255A7A">
              <w:rPr>
                <w:rFonts w:ascii="Arial" w:eastAsia="Arial" w:hAnsi="Arial" w:cs="Arial"/>
                <w:sz w:val="22"/>
                <w:szCs w:val="22"/>
                <w:lang w:val="en-ID"/>
              </w:rPr>
              <w:t>18.00ᵃ</w:t>
            </w:r>
          </w:p>
        </w:tc>
        <w:tc>
          <w:tcPr>
            <w:tcW w:w="270" w:type="dxa"/>
            <w:shd w:val="clear" w:color="auto" w:fill="auto"/>
          </w:tcPr>
          <w:p w14:paraId="6F418C38" w14:textId="77777777" w:rsidR="00255A7A" w:rsidRPr="00255A7A" w:rsidRDefault="00255A7A" w:rsidP="00255A7A">
            <w:pPr>
              <w:jc w:val="both"/>
              <w:rPr>
                <w:rFonts w:ascii="Arial" w:eastAsia="Calibri" w:hAnsi="Arial" w:cs="Arial"/>
                <w:color w:val="FF0000"/>
                <w:sz w:val="22"/>
                <w:szCs w:val="22"/>
                <w:vertAlign w:val="superscript"/>
              </w:rPr>
            </w:pPr>
          </w:p>
        </w:tc>
      </w:tr>
      <w:tr w:rsidR="00255A7A" w:rsidRPr="00255A7A" w14:paraId="754AC5A7" w14:textId="77777777" w:rsidTr="005249F5">
        <w:trPr>
          <w:gridAfter w:val="1"/>
          <w:wAfter w:w="13" w:type="dxa"/>
          <w:trHeight w:val="169"/>
        </w:trPr>
        <w:tc>
          <w:tcPr>
            <w:tcW w:w="2410" w:type="dxa"/>
            <w:tcBorders>
              <w:bottom w:val="single" w:sz="4" w:space="0" w:color="auto"/>
            </w:tcBorders>
            <w:shd w:val="clear" w:color="auto" w:fill="auto"/>
            <w:vAlign w:val="center"/>
          </w:tcPr>
          <w:p w14:paraId="50501B17" w14:textId="0E53E96D" w:rsidR="00255A7A" w:rsidRPr="00255A7A" w:rsidRDefault="00255A7A" w:rsidP="005249F5">
            <w:pPr>
              <w:tabs>
                <w:tab w:val="left" w:pos="1440"/>
                <w:tab w:val="left" w:pos="2160"/>
                <w:tab w:val="left" w:pos="2880"/>
                <w:tab w:val="left" w:pos="3600"/>
                <w:tab w:val="left" w:pos="4320"/>
                <w:tab w:val="left" w:pos="5040"/>
                <w:tab w:val="left" w:pos="5760"/>
                <w:tab w:val="left" w:pos="6480"/>
                <w:tab w:val="left" w:pos="7200"/>
              </w:tabs>
              <w:ind w:left="459" w:right="-144"/>
              <w:jc w:val="both"/>
              <w:rPr>
                <w:rFonts w:ascii="Arial" w:eastAsia="Calibri" w:hAnsi="Arial" w:cs="Arial"/>
                <w:sz w:val="22"/>
                <w:szCs w:val="22"/>
              </w:rPr>
            </w:pPr>
            <w:r w:rsidRPr="00255A7A">
              <w:rPr>
                <w:rFonts w:ascii="Arial" w:eastAsia="Calibri" w:hAnsi="Arial" w:cs="Arial"/>
                <w:sz w:val="22"/>
                <w:szCs w:val="22"/>
              </w:rPr>
              <w:t>LSD 5%</w:t>
            </w:r>
          </w:p>
        </w:tc>
        <w:tc>
          <w:tcPr>
            <w:tcW w:w="1418" w:type="dxa"/>
            <w:tcBorders>
              <w:bottom w:val="single" w:sz="4" w:space="0" w:color="auto"/>
            </w:tcBorders>
            <w:shd w:val="clear" w:color="auto" w:fill="auto"/>
            <w:vAlign w:val="center"/>
          </w:tcPr>
          <w:p w14:paraId="2C2C22EA" w14:textId="1CC77B8D" w:rsidR="00255A7A" w:rsidRPr="00255A7A" w:rsidRDefault="00255A7A" w:rsidP="005249F5">
            <w:pPr>
              <w:ind w:left="312"/>
              <w:jc w:val="both"/>
              <w:rPr>
                <w:rFonts w:ascii="Arial" w:eastAsia="Calibri" w:hAnsi="Arial" w:cs="Arial"/>
                <w:sz w:val="22"/>
                <w:szCs w:val="22"/>
              </w:rPr>
            </w:pPr>
            <w:r w:rsidRPr="00255A7A">
              <w:rPr>
                <w:rFonts w:ascii="Arial" w:eastAsia="Arial" w:hAnsi="Arial" w:cs="Arial"/>
                <w:sz w:val="22"/>
                <w:szCs w:val="22"/>
                <w:lang w:val="en-ID"/>
              </w:rPr>
              <w:t>0.687</w:t>
            </w:r>
          </w:p>
        </w:tc>
        <w:tc>
          <w:tcPr>
            <w:tcW w:w="1276" w:type="dxa"/>
            <w:tcBorders>
              <w:bottom w:val="single" w:sz="4" w:space="0" w:color="auto"/>
            </w:tcBorders>
            <w:shd w:val="clear" w:color="auto" w:fill="auto"/>
            <w:vAlign w:val="center"/>
          </w:tcPr>
          <w:p w14:paraId="34443184" w14:textId="1EF0C05B" w:rsidR="00255A7A" w:rsidRPr="00255A7A" w:rsidRDefault="00255A7A" w:rsidP="005249F5">
            <w:pPr>
              <w:ind w:left="312"/>
              <w:jc w:val="both"/>
              <w:rPr>
                <w:rFonts w:ascii="Arial" w:eastAsia="Calibri" w:hAnsi="Arial" w:cs="Arial"/>
                <w:sz w:val="22"/>
                <w:szCs w:val="22"/>
              </w:rPr>
            </w:pPr>
            <w:r w:rsidRPr="00255A7A">
              <w:rPr>
                <w:rFonts w:ascii="Arial" w:eastAsia="Arial" w:hAnsi="Arial" w:cs="Arial"/>
                <w:sz w:val="22"/>
                <w:szCs w:val="22"/>
                <w:lang w:val="en-ID"/>
              </w:rPr>
              <w:t>1.140</w:t>
            </w:r>
          </w:p>
        </w:tc>
        <w:tc>
          <w:tcPr>
            <w:tcW w:w="1275" w:type="dxa"/>
            <w:tcBorders>
              <w:bottom w:val="single" w:sz="4" w:space="0" w:color="auto"/>
            </w:tcBorders>
            <w:shd w:val="clear" w:color="auto" w:fill="auto"/>
            <w:vAlign w:val="center"/>
          </w:tcPr>
          <w:p w14:paraId="372C6BDF" w14:textId="2A285ECC" w:rsidR="00255A7A" w:rsidRPr="00255A7A" w:rsidRDefault="00255A7A" w:rsidP="005249F5">
            <w:pPr>
              <w:ind w:left="312"/>
              <w:jc w:val="both"/>
              <w:rPr>
                <w:rFonts w:ascii="Arial" w:eastAsia="Calibri" w:hAnsi="Arial" w:cs="Arial"/>
                <w:sz w:val="22"/>
                <w:szCs w:val="22"/>
              </w:rPr>
            </w:pPr>
            <w:r w:rsidRPr="00255A7A">
              <w:rPr>
                <w:rFonts w:ascii="Arial" w:eastAsia="Arial" w:hAnsi="Arial" w:cs="Arial"/>
                <w:sz w:val="22"/>
                <w:szCs w:val="22"/>
                <w:lang w:val="en-ID"/>
              </w:rPr>
              <w:t>0.972</w:t>
            </w:r>
          </w:p>
        </w:tc>
        <w:tc>
          <w:tcPr>
            <w:tcW w:w="1418" w:type="dxa"/>
            <w:tcBorders>
              <w:bottom w:val="single" w:sz="4" w:space="0" w:color="auto"/>
            </w:tcBorders>
            <w:shd w:val="clear" w:color="auto" w:fill="auto"/>
            <w:vAlign w:val="center"/>
          </w:tcPr>
          <w:p w14:paraId="3E331876" w14:textId="7494ED16" w:rsidR="00255A7A" w:rsidRPr="00255A7A" w:rsidRDefault="00255A7A" w:rsidP="005249F5">
            <w:pPr>
              <w:ind w:left="313"/>
              <w:jc w:val="both"/>
              <w:rPr>
                <w:rFonts w:ascii="Arial" w:eastAsia="Calibri" w:hAnsi="Arial" w:cs="Arial"/>
                <w:sz w:val="22"/>
                <w:szCs w:val="22"/>
              </w:rPr>
            </w:pPr>
            <w:r w:rsidRPr="00255A7A">
              <w:rPr>
                <w:rFonts w:ascii="Arial" w:eastAsia="Arial" w:hAnsi="Arial" w:cs="Arial"/>
                <w:sz w:val="22"/>
                <w:szCs w:val="22"/>
                <w:lang w:val="en-ID"/>
              </w:rPr>
              <w:t>0.486</w:t>
            </w:r>
          </w:p>
        </w:tc>
        <w:tc>
          <w:tcPr>
            <w:tcW w:w="270" w:type="dxa"/>
            <w:tcBorders>
              <w:bottom w:val="single" w:sz="4" w:space="0" w:color="auto"/>
            </w:tcBorders>
            <w:shd w:val="clear" w:color="auto" w:fill="auto"/>
          </w:tcPr>
          <w:p w14:paraId="493E4786" w14:textId="77777777" w:rsidR="00255A7A" w:rsidRPr="00255A7A" w:rsidRDefault="00255A7A" w:rsidP="00255A7A">
            <w:pPr>
              <w:jc w:val="both"/>
              <w:rPr>
                <w:rFonts w:ascii="Arial" w:eastAsia="Calibri" w:hAnsi="Arial" w:cs="Arial"/>
                <w:color w:val="FF0000"/>
                <w:sz w:val="22"/>
                <w:szCs w:val="22"/>
              </w:rPr>
            </w:pPr>
          </w:p>
        </w:tc>
      </w:tr>
    </w:tbl>
    <w:p w14:paraId="508DA009" w14:textId="10F39192" w:rsidR="00C62F59" w:rsidRPr="00EB6141" w:rsidRDefault="00075E73" w:rsidP="005249F5">
      <w:pPr>
        <w:ind w:left="567" w:hanging="605"/>
        <w:jc w:val="center"/>
        <w:rPr>
          <w:rFonts w:ascii="Times New Roman" w:eastAsia="Calibri" w:hAnsi="Times New Roman" w:cs="Times New Roman"/>
          <w:sz w:val="18"/>
          <w:szCs w:val="18"/>
        </w:rPr>
      </w:pPr>
      <w:r>
        <w:rPr>
          <w:rFonts w:ascii="Arial" w:eastAsia="Arial" w:hAnsi="Arial" w:cs="Arial"/>
          <w:sz w:val="18"/>
          <w:szCs w:val="18"/>
          <w:lang w:val="en-ID"/>
        </w:rPr>
        <w:t xml:space="preserve">Notes: </w:t>
      </w:r>
      <w:r w:rsidR="005249F5">
        <w:rPr>
          <w:rFonts w:ascii="Arial" w:eastAsia="Arial" w:hAnsi="Arial" w:cs="Arial"/>
          <w:sz w:val="18"/>
          <w:szCs w:val="18"/>
          <w:lang w:val="en-ID"/>
        </w:rPr>
        <w:t>Treatment descriptions are provided in Table 1.</w:t>
      </w:r>
    </w:p>
    <w:p w14:paraId="294042E1" w14:textId="4BC08DC9" w:rsidR="00C62F59" w:rsidRPr="00EB6141" w:rsidRDefault="00441917" w:rsidP="00C62F59">
      <w:pPr>
        <w:spacing w:before="200" w:after="160"/>
        <w:jc w:val="both"/>
        <w:rPr>
          <w:rFonts w:ascii="Arial" w:eastAsia="Arial" w:hAnsi="Arial" w:cs="Arial"/>
          <w:sz w:val="22"/>
          <w:szCs w:val="22"/>
          <w:lang w:val="en-ID"/>
        </w:rPr>
      </w:pPr>
      <w:r w:rsidRPr="00441917">
        <w:rPr>
          <w:rFonts w:ascii="Arial" w:eastAsia="Arial" w:hAnsi="Arial" w:cs="Arial"/>
          <w:sz w:val="22"/>
          <w:szCs w:val="22"/>
          <w:lang w:val="en-ID"/>
        </w:rPr>
        <w:t xml:space="preserve">The control treatment (P0) consistently showed the lowest number of leaves at all observation times, with only 9.66 leaves recorded at 56 </w:t>
      </w:r>
      <w:proofErr w:type="gramStart"/>
      <w:r w:rsidRPr="00441917">
        <w:rPr>
          <w:rFonts w:ascii="Arial" w:eastAsia="Arial" w:hAnsi="Arial" w:cs="Arial"/>
          <w:sz w:val="22"/>
          <w:szCs w:val="22"/>
          <w:lang w:val="en-ID"/>
        </w:rPr>
        <w:t>DAP</w:t>
      </w:r>
      <w:proofErr w:type="gramEnd"/>
      <w:r w:rsidRPr="00441917">
        <w:rPr>
          <w:rFonts w:ascii="Arial" w:eastAsia="Arial" w:hAnsi="Arial" w:cs="Arial"/>
          <w:sz w:val="22"/>
          <w:szCs w:val="22"/>
          <w:lang w:val="en-ID"/>
        </w:rPr>
        <w:t>. Treatments with single cow manure (P1) or single mycorrhizae (P2) showed moderate effects, while the low-dose combination treatment (P3) performed better but did not surpas</w:t>
      </w:r>
      <w:r>
        <w:rPr>
          <w:rFonts w:ascii="Arial" w:eastAsia="Arial" w:hAnsi="Arial" w:cs="Arial"/>
          <w:sz w:val="22"/>
          <w:szCs w:val="22"/>
          <w:lang w:val="en-ID"/>
        </w:rPr>
        <w:t>s P4</w:t>
      </w:r>
      <w:r w:rsidR="00C62F59" w:rsidRPr="00EB6141">
        <w:rPr>
          <w:rFonts w:ascii="Arial" w:eastAsia="Arial" w:hAnsi="Arial" w:cs="Arial"/>
          <w:sz w:val="22"/>
          <w:szCs w:val="22"/>
          <w:lang w:val="en-ID"/>
        </w:rPr>
        <w:t>.</w:t>
      </w:r>
    </w:p>
    <w:p w14:paraId="21528270" w14:textId="527B46FF" w:rsidR="00C62F59" w:rsidRPr="003A642B" w:rsidRDefault="00441917" w:rsidP="00C62F59">
      <w:pPr>
        <w:spacing w:before="200" w:after="160"/>
        <w:jc w:val="both"/>
        <w:rPr>
          <w:rFonts w:ascii="Arial" w:eastAsia="Arial" w:hAnsi="Arial" w:cs="Arial"/>
          <w:sz w:val="22"/>
          <w:szCs w:val="22"/>
          <w:lang w:val="en-ID"/>
        </w:rPr>
      </w:pPr>
      <w:r w:rsidRPr="00441917">
        <w:rPr>
          <w:rFonts w:ascii="Arial" w:eastAsia="Arial" w:hAnsi="Arial" w:cs="Arial"/>
          <w:sz w:val="22"/>
          <w:szCs w:val="22"/>
          <w:lang w:val="en-ID"/>
        </w:rPr>
        <w:t>The higher leaf number observed with the integrated organic and mycorrhizal treatments can be attributed to several physiological and soil-related mechanisms. Cow manure increases soil organic matter content and nutrient availability, particularly nitrogen (N), phosphorus (P), and potassium (K), which are essential for leaf primordia formation and expansion (Liu et al., 2020; Eckhardt et al., 2018). Furthermore, organic amendments increase soil water-holding capacity and aeration, facilitating optimal root function and shoot growth in sandy soils known for poor nutrient and moisture r</w:t>
      </w:r>
      <w:r>
        <w:rPr>
          <w:rFonts w:ascii="Arial" w:eastAsia="Arial" w:hAnsi="Arial" w:cs="Arial"/>
          <w:sz w:val="22"/>
          <w:szCs w:val="22"/>
          <w:lang w:val="en-ID"/>
        </w:rPr>
        <w:t>etention (Das &amp; Maharjan, 2023)</w:t>
      </w:r>
      <w:r w:rsidR="00C62F59" w:rsidRPr="003A642B">
        <w:rPr>
          <w:rFonts w:ascii="Arial" w:eastAsia="Arial" w:hAnsi="Arial" w:cs="Arial"/>
          <w:sz w:val="22"/>
          <w:szCs w:val="22"/>
          <w:lang w:val="en-ID"/>
        </w:rPr>
        <w:t>.</w:t>
      </w:r>
    </w:p>
    <w:p w14:paraId="7562CE36" w14:textId="73C9C32C" w:rsidR="00C62F59" w:rsidRPr="003A642B" w:rsidRDefault="00441917" w:rsidP="00C62F59">
      <w:pPr>
        <w:spacing w:before="200" w:after="160"/>
        <w:jc w:val="both"/>
        <w:rPr>
          <w:rFonts w:ascii="Arial" w:eastAsia="Arial" w:hAnsi="Arial" w:cs="Arial"/>
          <w:sz w:val="22"/>
          <w:szCs w:val="22"/>
          <w:lang w:val="en-ID"/>
        </w:rPr>
      </w:pPr>
      <w:r w:rsidRPr="00441917">
        <w:rPr>
          <w:rFonts w:ascii="Arial" w:eastAsia="Arial" w:hAnsi="Arial" w:cs="Arial"/>
          <w:sz w:val="22"/>
          <w:szCs w:val="22"/>
          <w:lang w:val="en-ID"/>
        </w:rPr>
        <w:t>Indigenou</w:t>
      </w:r>
      <w:r>
        <w:rPr>
          <w:rFonts w:ascii="Arial" w:eastAsia="Arial" w:hAnsi="Arial" w:cs="Arial"/>
          <w:sz w:val="22"/>
          <w:szCs w:val="22"/>
          <w:lang w:val="en-ID"/>
        </w:rPr>
        <w:t>s AMF</w:t>
      </w:r>
      <w:r w:rsidRPr="00441917">
        <w:rPr>
          <w:rFonts w:ascii="Arial" w:eastAsia="Arial" w:hAnsi="Arial" w:cs="Arial"/>
          <w:sz w:val="22"/>
          <w:szCs w:val="22"/>
          <w:lang w:val="en-ID"/>
        </w:rPr>
        <w:t xml:space="preserve"> colonize plant roots and expand the effective root surface area, promoting more efficient nutrient uptake, particularly immobile nutrients such as phosphorus, which plays a crucial role in energy metabolism and cell division during leaf development (Khan et al., 2022; Smith &amp; Read, 2008). Furthermore, AMF symbiosis can improve plant hormone balance by increasing the production of growth-promoting substances such as </w:t>
      </w:r>
      <w:proofErr w:type="spellStart"/>
      <w:r w:rsidRPr="00441917">
        <w:rPr>
          <w:rFonts w:ascii="Arial" w:eastAsia="Arial" w:hAnsi="Arial" w:cs="Arial"/>
          <w:sz w:val="22"/>
          <w:szCs w:val="22"/>
          <w:lang w:val="en-ID"/>
        </w:rPr>
        <w:t>cytokinins</w:t>
      </w:r>
      <w:proofErr w:type="spellEnd"/>
      <w:r w:rsidRPr="00441917">
        <w:rPr>
          <w:rFonts w:ascii="Arial" w:eastAsia="Arial" w:hAnsi="Arial" w:cs="Arial"/>
          <w:sz w:val="22"/>
          <w:szCs w:val="22"/>
          <w:lang w:val="en-ID"/>
        </w:rPr>
        <w:t xml:space="preserve"> and auxins, which directly influence the rate of leaf</w:t>
      </w:r>
      <w:r>
        <w:rPr>
          <w:rFonts w:ascii="Arial" w:eastAsia="Arial" w:hAnsi="Arial" w:cs="Arial"/>
          <w:sz w:val="22"/>
          <w:szCs w:val="22"/>
          <w:lang w:val="en-ID"/>
        </w:rPr>
        <w:t xml:space="preserve"> initiation (Pons et al., 2020)</w:t>
      </w:r>
    </w:p>
    <w:p w14:paraId="6A8DF16A" w14:textId="0B693ADE" w:rsidR="00C62F59" w:rsidRPr="003A642B" w:rsidRDefault="00441065" w:rsidP="00C62F59">
      <w:pPr>
        <w:spacing w:before="200" w:after="160"/>
        <w:jc w:val="both"/>
        <w:rPr>
          <w:rFonts w:ascii="Arial" w:eastAsia="Arial" w:hAnsi="Arial" w:cs="Arial"/>
          <w:sz w:val="22"/>
          <w:szCs w:val="22"/>
          <w:lang w:val="en-ID"/>
        </w:rPr>
      </w:pPr>
      <w:r w:rsidRPr="00441065">
        <w:rPr>
          <w:rFonts w:ascii="Arial" w:eastAsia="Arial" w:hAnsi="Arial" w:cs="Arial"/>
          <w:sz w:val="22"/>
          <w:szCs w:val="22"/>
          <w:lang w:val="en-ID"/>
        </w:rPr>
        <w:t>Th</w:t>
      </w:r>
      <w:r>
        <w:rPr>
          <w:rFonts w:ascii="Arial" w:eastAsia="Arial" w:hAnsi="Arial" w:cs="Arial"/>
          <w:sz w:val="22"/>
          <w:szCs w:val="22"/>
          <w:lang w:val="en-ID"/>
        </w:rPr>
        <w:t>e synergistic effect between cattle</w:t>
      </w:r>
      <w:r w:rsidRPr="00441065">
        <w:rPr>
          <w:rFonts w:ascii="Arial" w:eastAsia="Arial" w:hAnsi="Arial" w:cs="Arial"/>
          <w:sz w:val="22"/>
          <w:szCs w:val="22"/>
          <w:lang w:val="en-ID"/>
        </w:rPr>
        <w:t xml:space="preserve"> manure and AMF was expressed in the superior vegetative growth observed in the combined treatment. This synergy likely occurs because the organic amendment provides a </w:t>
      </w:r>
      <w:proofErr w:type="spellStart"/>
      <w:r w:rsidRPr="00441065">
        <w:rPr>
          <w:rFonts w:ascii="Arial" w:eastAsia="Arial" w:hAnsi="Arial" w:cs="Arial"/>
          <w:sz w:val="22"/>
          <w:szCs w:val="22"/>
          <w:lang w:val="en-ID"/>
        </w:rPr>
        <w:t>favorable</w:t>
      </w:r>
      <w:proofErr w:type="spellEnd"/>
      <w:r w:rsidRPr="00441065">
        <w:rPr>
          <w:rFonts w:ascii="Arial" w:eastAsia="Arial" w:hAnsi="Arial" w:cs="Arial"/>
          <w:sz w:val="22"/>
          <w:szCs w:val="22"/>
          <w:lang w:val="en-ID"/>
        </w:rPr>
        <w:t xml:space="preserve"> environment and substrate for AMF proliferation, which subsequently improves nutrient cycling and plant nutrient uptake, collectively stimulating leaf production and overall plant viability (Khan e</w:t>
      </w:r>
      <w:r>
        <w:rPr>
          <w:rFonts w:ascii="Arial" w:eastAsia="Arial" w:hAnsi="Arial" w:cs="Arial"/>
          <w:sz w:val="22"/>
          <w:szCs w:val="22"/>
          <w:lang w:val="en-ID"/>
        </w:rPr>
        <w:t>t al., 2022; Peng et al., 2023)</w:t>
      </w:r>
      <w:r w:rsidR="00201111" w:rsidRPr="003A642B">
        <w:rPr>
          <w:rFonts w:ascii="Arial" w:eastAsia="Arial" w:hAnsi="Arial" w:cs="Arial"/>
          <w:sz w:val="22"/>
          <w:szCs w:val="22"/>
          <w:lang w:val="en-ID"/>
        </w:rPr>
        <w:t>.</w:t>
      </w:r>
    </w:p>
    <w:p w14:paraId="62735CD4" w14:textId="60D075C2" w:rsidR="00C62F59" w:rsidRDefault="00441065" w:rsidP="00C62F59">
      <w:pPr>
        <w:spacing w:before="200" w:after="160"/>
        <w:jc w:val="both"/>
        <w:rPr>
          <w:rFonts w:ascii="Arial" w:eastAsia="Arial" w:hAnsi="Arial" w:cs="Arial"/>
          <w:sz w:val="22"/>
          <w:szCs w:val="22"/>
          <w:lang w:val="en-ID"/>
        </w:rPr>
      </w:pPr>
      <w:r w:rsidRPr="00441065">
        <w:rPr>
          <w:rFonts w:ascii="Arial" w:eastAsia="Arial" w:hAnsi="Arial" w:cs="Arial"/>
          <w:sz w:val="22"/>
          <w:szCs w:val="22"/>
          <w:lang w:val="en-ID"/>
        </w:rPr>
        <w:t xml:space="preserve">Previous studies have also reported that the integrated use of organic fertilizers and mycorrhizal inoculants improves vegetative growth parameters, including leaf number, in maize and other cereal crops cultivated on marginal or degraded soils (Khan et al., 2022; Liu et al., 2020). These findings underscore the importance of implementing an integrated soil fertility management approach to optimize crop growth and </w:t>
      </w:r>
      <w:r>
        <w:rPr>
          <w:rFonts w:ascii="Arial" w:eastAsia="Arial" w:hAnsi="Arial" w:cs="Arial"/>
          <w:sz w:val="22"/>
          <w:szCs w:val="22"/>
          <w:lang w:val="en-ID"/>
        </w:rPr>
        <w:t>productivity sustainably</w:t>
      </w:r>
      <w:r w:rsidR="00C62F59" w:rsidRPr="003A642B">
        <w:rPr>
          <w:rFonts w:ascii="Arial" w:eastAsia="Arial" w:hAnsi="Arial" w:cs="Arial"/>
          <w:sz w:val="22"/>
          <w:szCs w:val="22"/>
          <w:lang w:val="en-ID"/>
        </w:rPr>
        <w:t>.</w:t>
      </w:r>
    </w:p>
    <w:p w14:paraId="38710555" w14:textId="77777777" w:rsidR="00064CAD" w:rsidRPr="003A642B" w:rsidRDefault="00064CAD" w:rsidP="00C62F59">
      <w:pPr>
        <w:spacing w:before="200" w:after="160"/>
        <w:jc w:val="both"/>
        <w:rPr>
          <w:rFonts w:ascii="Arial" w:eastAsia="Arial" w:hAnsi="Arial" w:cs="Arial"/>
          <w:sz w:val="22"/>
          <w:szCs w:val="22"/>
          <w:lang w:val="en-ID"/>
        </w:rPr>
      </w:pPr>
    </w:p>
    <w:p w14:paraId="123E3ED9" w14:textId="1FD2862E" w:rsidR="00B40A02" w:rsidRPr="00CD3E03" w:rsidRDefault="00B40A02" w:rsidP="00B40A02">
      <w:pPr>
        <w:ind w:left="11" w:right="34"/>
        <w:jc w:val="both"/>
        <w:rPr>
          <w:rFonts w:ascii="Arial" w:eastAsia="Arial" w:hAnsi="Arial" w:cs="Arial"/>
          <w:b/>
        </w:rPr>
      </w:pPr>
      <w:r w:rsidRPr="00CD3E03">
        <w:rPr>
          <w:rFonts w:ascii="Arial" w:eastAsia="Arial" w:hAnsi="Arial" w:cs="Arial"/>
          <w:b/>
        </w:rPr>
        <w:t xml:space="preserve">3.3. </w:t>
      </w:r>
      <w:r w:rsidR="00EE2032">
        <w:rPr>
          <w:rFonts w:ascii="Arial" w:eastAsia="Times New Roman" w:hAnsi="Arial" w:cs="Arial"/>
          <w:b/>
          <w:bCs/>
        </w:rPr>
        <w:t xml:space="preserve">Weight of Fresh and Dry </w:t>
      </w:r>
      <w:r w:rsidR="00AC2AAA" w:rsidRPr="00AC2AAA">
        <w:rPr>
          <w:rFonts w:ascii="Arial" w:eastAsia="Times New Roman" w:hAnsi="Arial" w:cs="Arial"/>
          <w:b/>
          <w:bCs/>
        </w:rPr>
        <w:t xml:space="preserve">Biomass </w:t>
      </w:r>
      <w:r w:rsidR="00EE2032">
        <w:rPr>
          <w:rFonts w:ascii="Arial" w:eastAsia="Times New Roman" w:hAnsi="Arial" w:cs="Arial"/>
          <w:b/>
          <w:bCs/>
        </w:rPr>
        <w:t>of Shoots and Roots</w:t>
      </w:r>
    </w:p>
    <w:p w14:paraId="78FDD515" w14:textId="77777777" w:rsidR="00B40A02" w:rsidRPr="00CD3E03" w:rsidRDefault="00B40A02" w:rsidP="00B40A02">
      <w:pPr>
        <w:ind w:firstLine="720"/>
        <w:jc w:val="both"/>
        <w:rPr>
          <w:rFonts w:ascii="Arial" w:eastAsia="Times New Roman" w:hAnsi="Arial" w:cs="Arial"/>
        </w:rPr>
      </w:pPr>
    </w:p>
    <w:p w14:paraId="3CE4870E" w14:textId="2733CD77" w:rsidR="00B40A02" w:rsidRDefault="00441065" w:rsidP="00B40A02">
      <w:pPr>
        <w:jc w:val="both"/>
        <w:rPr>
          <w:rFonts w:ascii="Arial" w:hAnsi="Arial" w:cs="Arial"/>
          <w:sz w:val="22"/>
          <w:szCs w:val="22"/>
        </w:rPr>
      </w:pPr>
      <w:r w:rsidRPr="00441065">
        <w:rPr>
          <w:rFonts w:ascii="Arial" w:hAnsi="Arial" w:cs="Arial"/>
          <w:sz w:val="22"/>
          <w:szCs w:val="22"/>
        </w:rPr>
        <w:lastRenderedPageBreak/>
        <w:t>The application of cattle manure and indigenous AMF significantly affected the accumulation of sweet corn shoot and root biomass at 42 and 65 days after planting (Table 3). There were significant differences (p &lt; 0.05) between treatment</w:t>
      </w:r>
      <w:r>
        <w:rPr>
          <w:rFonts w:ascii="Arial" w:hAnsi="Arial" w:cs="Arial"/>
          <w:sz w:val="22"/>
          <w:szCs w:val="22"/>
        </w:rPr>
        <w:t>s in both fresh and dry biomass</w:t>
      </w:r>
      <w:r w:rsidR="00AC2AAA" w:rsidRPr="00EB6141">
        <w:rPr>
          <w:rFonts w:ascii="Arial" w:hAnsi="Arial" w:cs="Arial"/>
          <w:sz w:val="22"/>
          <w:szCs w:val="22"/>
        </w:rPr>
        <w:t>.</w:t>
      </w:r>
    </w:p>
    <w:p w14:paraId="7E417CF8" w14:textId="77777777" w:rsidR="00EB6141" w:rsidRPr="00EB6141" w:rsidRDefault="00EB6141" w:rsidP="00B40A02">
      <w:pPr>
        <w:jc w:val="both"/>
        <w:rPr>
          <w:rFonts w:ascii="Arial" w:eastAsia="Times New Roman" w:hAnsi="Arial" w:cs="Arial"/>
          <w:sz w:val="22"/>
          <w:szCs w:val="22"/>
        </w:rPr>
      </w:pPr>
    </w:p>
    <w:p w14:paraId="6D71097E" w14:textId="7BC43FDB" w:rsidR="00AC2AAA" w:rsidRPr="005249F5" w:rsidRDefault="00EE2032" w:rsidP="00642848">
      <w:pPr>
        <w:spacing w:after="200"/>
        <w:jc w:val="center"/>
        <w:rPr>
          <w:rFonts w:ascii="Arial" w:hAnsi="Arial" w:cs="Arial"/>
          <w:b/>
          <w:sz w:val="22"/>
          <w:szCs w:val="22"/>
          <w:lang w:val="en-ID"/>
        </w:rPr>
      </w:pPr>
      <w:r w:rsidRPr="005249F5">
        <w:rPr>
          <w:rFonts w:ascii="Arial" w:hAnsi="Arial" w:cs="Arial"/>
          <w:b/>
          <w:sz w:val="22"/>
          <w:szCs w:val="22"/>
          <w:lang w:val="en-ID"/>
        </w:rPr>
        <w:t xml:space="preserve">Table 3. Average Weight Fresh and Dry Biomass of Shoots and Roots </w:t>
      </w:r>
      <w:r w:rsidR="009473E4" w:rsidRPr="005249F5">
        <w:rPr>
          <w:rFonts w:ascii="Arial" w:hAnsi="Arial" w:cs="Arial"/>
          <w:b/>
          <w:sz w:val="22"/>
          <w:szCs w:val="22"/>
          <w:lang w:val="en-ID"/>
        </w:rPr>
        <w:t xml:space="preserve">at </w:t>
      </w:r>
      <w:r w:rsidRPr="005249F5">
        <w:rPr>
          <w:rFonts w:ascii="Arial" w:hAnsi="Arial" w:cs="Arial"/>
          <w:b/>
          <w:sz w:val="22"/>
          <w:szCs w:val="22"/>
          <w:lang w:val="en-ID"/>
        </w:rPr>
        <w:t>42 and 65 DAP (g/plant)</w:t>
      </w:r>
    </w:p>
    <w:tbl>
      <w:tblPr>
        <w:tblW w:w="4943"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47"/>
        <w:gridCol w:w="1310"/>
        <w:gridCol w:w="1024"/>
        <w:gridCol w:w="1240"/>
        <w:gridCol w:w="1193"/>
      </w:tblGrid>
      <w:tr w:rsidR="00AC2AAA" w:rsidRPr="005249F5" w14:paraId="63E06DC1" w14:textId="77777777" w:rsidTr="00EE2032">
        <w:trPr>
          <w:trHeight w:val="273"/>
        </w:trPr>
        <w:tc>
          <w:tcPr>
            <w:tcW w:w="2062" w:type="pct"/>
            <w:vMerge w:val="restart"/>
            <w:tcBorders>
              <w:left w:val="nil"/>
              <w:bottom w:val="single" w:sz="4" w:space="0" w:color="auto"/>
              <w:right w:val="nil"/>
            </w:tcBorders>
            <w:vAlign w:val="center"/>
          </w:tcPr>
          <w:p w14:paraId="24860B67" w14:textId="30FCD0FF" w:rsidR="00AC2AAA" w:rsidRPr="005249F5" w:rsidRDefault="00EE2032" w:rsidP="00613F3C">
            <w:pPr>
              <w:jc w:val="both"/>
              <w:rPr>
                <w:rFonts w:ascii="Arial" w:eastAsia="Calibri" w:hAnsi="Arial" w:cs="Arial"/>
                <w:b/>
                <w:sz w:val="22"/>
                <w:szCs w:val="22"/>
              </w:rPr>
            </w:pPr>
            <w:r w:rsidRPr="005249F5">
              <w:rPr>
                <w:rFonts w:ascii="Arial" w:eastAsia="Calibri" w:hAnsi="Arial" w:cs="Arial"/>
                <w:b/>
                <w:sz w:val="22"/>
                <w:szCs w:val="22"/>
              </w:rPr>
              <w:t>Treatment</w:t>
            </w:r>
            <w:r w:rsidR="005249F5" w:rsidRPr="005249F5">
              <w:rPr>
                <w:rFonts w:ascii="Arial" w:eastAsia="Calibri" w:hAnsi="Arial" w:cs="Arial"/>
                <w:b/>
                <w:sz w:val="22"/>
                <w:szCs w:val="22"/>
              </w:rPr>
              <w:t>s</w:t>
            </w:r>
          </w:p>
        </w:tc>
        <w:tc>
          <w:tcPr>
            <w:tcW w:w="1438" w:type="pct"/>
            <w:gridSpan w:val="2"/>
            <w:tcBorders>
              <w:left w:val="nil"/>
              <w:bottom w:val="single" w:sz="4" w:space="0" w:color="auto"/>
              <w:right w:val="nil"/>
            </w:tcBorders>
          </w:tcPr>
          <w:p w14:paraId="45704629" w14:textId="2B169768" w:rsidR="00AC2AAA" w:rsidRPr="005249F5" w:rsidRDefault="00EE2032" w:rsidP="00613F3C">
            <w:pPr>
              <w:ind w:left="-466"/>
              <w:jc w:val="center"/>
              <w:rPr>
                <w:rFonts w:ascii="Arial" w:eastAsia="Calibri" w:hAnsi="Arial" w:cs="Arial"/>
                <w:b/>
                <w:sz w:val="22"/>
                <w:szCs w:val="22"/>
              </w:rPr>
            </w:pPr>
            <w:r w:rsidRPr="005249F5">
              <w:rPr>
                <w:rFonts w:ascii="Arial" w:eastAsia="Calibri" w:hAnsi="Arial" w:cs="Arial"/>
                <w:b/>
                <w:sz w:val="22"/>
                <w:szCs w:val="22"/>
              </w:rPr>
              <w:t>Shoot</w:t>
            </w:r>
          </w:p>
        </w:tc>
        <w:tc>
          <w:tcPr>
            <w:tcW w:w="1499" w:type="pct"/>
            <w:gridSpan w:val="2"/>
            <w:tcBorders>
              <w:left w:val="nil"/>
              <w:bottom w:val="single" w:sz="4" w:space="0" w:color="auto"/>
              <w:right w:val="nil"/>
            </w:tcBorders>
          </w:tcPr>
          <w:p w14:paraId="7F406144" w14:textId="5E6271EB" w:rsidR="00AC2AAA" w:rsidRPr="005249F5" w:rsidRDefault="00EE2032" w:rsidP="00613F3C">
            <w:pPr>
              <w:ind w:left="-466"/>
              <w:jc w:val="center"/>
              <w:rPr>
                <w:rFonts w:ascii="Arial" w:eastAsia="Calibri" w:hAnsi="Arial" w:cs="Arial"/>
                <w:b/>
                <w:sz w:val="22"/>
                <w:szCs w:val="22"/>
              </w:rPr>
            </w:pPr>
            <w:r w:rsidRPr="005249F5">
              <w:rPr>
                <w:rFonts w:ascii="Arial" w:eastAsia="Calibri" w:hAnsi="Arial" w:cs="Arial"/>
                <w:b/>
                <w:sz w:val="22"/>
                <w:szCs w:val="22"/>
              </w:rPr>
              <w:t>Root</w:t>
            </w:r>
          </w:p>
        </w:tc>
      </w:tr>
      <w:tr w:rsidR="00AC2AAA" w:rsidRPr="005249F5" w14:paraId="11D4C63E" w14:textId="77777777" w:rsidTr="00EE2032">
        <w:trPr>
          <w:trHeight w:val="277"/>
        </w:trPr>
        <w:tc>
          <w:tcPr>
            <w:tcW w:w="2062" w:type="pct"/>
            <w:vMerge/>
            <w:tcBorders>
              <w:left w:val="nil"/>
              <w:bottom w:val="single" w:sz="4" w:space="0" w:color="auto"/>
              <w:right w:val="nil"/>
            </w:tcBorders>
          </w:tcPr>
          <w:p w14:paraId="33DF6F4A" w14:textId="77777777" w:rsidR="00AC2AAA" w:rsidRPr="005249F5" w:rsidRDefault="00AC2AAA" w:rsidP="00613F3C">
            <w:pPr>
              <w:jc w:val="both"/>
              <w:rPr>
                <w:rFonts w:ascii="Arial" w:eastAsia="Calibri" w:hAnsi="Arial" w:cs="Arial"/>
                <w:b/>
                <w:color w:val="FF0000"/>
                <w:sz w:val="22"/>
                <w:szCs w:val="22"/>
              </w:rPr>
            </w:pPr>
          </w:p>
        </w:tc>
        <w:tc>
          <w:tcPr>
            <w:tcW w:w="807" w:type="pct"/>
            <w:tcBorders>
              <w:top w:val="single" w:sz="4" w:space="0" w:color="auto"/>
              <w:left w:val="nil"/>
              <w:bottom w:val="single" w:sz="4" w:space="0" w:color="auto"/>
              <w:right w:val="nil"/>
            </w:tcBorders>
          </w:tcPr>
          <w:p w14:paraId="1DBD2C1F" w14:textId="47349F15" w:rsidR="00AC2AAA" w:rsidRPr="005249F5" w:rsidRDefault="00AC2AAA" w:rsidP="00613F3C">
            <w:pPr>
              <w:jc w:val="both"/>
              <w:rPr>
                <w:rFonts w:ascii="Arial" w:eastAsia="Calibri" w:hAnsi="Arial" w:cs="Arial"/>
                <w:b/>
                <w:sz w:val="22"/>
                <w:szCs w:val="22"/>
              </w:rPr>
            </w:pPr>
            <w:r w:rsidRPr="005249F5">
              <w:rPr>
                <w:rFonts w:ascii="Arial" w:eastAsia="Calibri" w:hAnsi="Arial" w:cs="Arial"/>
                <w:b/>
                <w:sz w:val="22"/>
                <w:szCs w:val="22"/>
              </w:rPr>
              <w:t xml:space="preserve">42 </w:t>
            </w:r>
            <w:proofErr w:type="gramStart"/>
            <w:r w:rsidR="00EE2032" w:rsidRPr="005249F5">
              <w:rPr>
                <w:rFonts w:ascii="Arial" w:eastAsia="Calibri" w:hAnsi="Arial" w:cs="Arial"/>
                <w:b/>
                <w:sz w:val="22"/>
                <w:szCs w:val="22"/>
              </w:rPr>
              <w:t>DAP</w:t>
            </w:r>
            <w:proofErr w:type="gramEnd"/>
          </w:p>
        </w:tc>
        <w:tc>
          <w:tcPr>
            <w:tcW w:w="631" w:type="pct"/>
            <w:tcBorders>
              <w:top w:val="single" w:sz="4" w:space="0" w:color="auto"/>
              <w:left w:val="nil"/>
              <w:bottom w:val="single" w:sz="4" w:space="0" w:color="auto"/>
              <w:right w:val="nil"/>
            </w:tcBorders>
          </w:tcPr>
          <w:p w14:paraId="7D526A9D" w14:textId="5CF91DB5" w:rsidR="00AC2AAA" w:rsidRPr="005249F5" w:rsidRDefault="00AC2AAA" w:rsidP="00613F3C">
            <w:pPr>
              <w:jc w:val="both"/>
              <w:rPr>
                <w:rFonts w:ascii="Arial" w:eastAsia="Calibri" w:hAnsi="Arial" w:cs="Arial"/>
                <w:b/>
                <w:sz w:val="22"/>
                <w:szCs w:val="22"/>
              </w:rPr>
            </w:pPr>
            <w:r w:rsidRPr="005249F5">
              <w:rPr>
                <w:rFonts w:ascii="Arial" w:eastAsia="Calibri" w:hAnsi="Arial" w:cs="Arial"/>
                <w:b/>
                <w:sz w:val="22"/>
                <w:szCs w:val="22"/>
              </w:rPr>
              <w:t xml:space="preserve">65 </w:t>
            </w:r>
            <w:proofErr w:type="gramStart"/>
            <w:r w:rsidR="00EE2032" w:rsidRPr="005249F5">
              <w:rPr>
                <w:rFonts w:ascii="Arial" w:eastAsia="Calibri" w:hAnsi="Arial" w:cs="Arial"/>
                <w:b/>
                <w:sz w:val="22"/>
                <w:szCs w:val="22"/>
              </w:rPr>
              <w:t>DAP</w:t>
            </w:r>
            <w:proofErr w:type="gramEnd"/>
          </w:p>
        </w:tc>
        <w:tc>
          <w:tcPr>
            <w:tcW w:w="764" w:type="pct"/>
            <w:tcBorders>
              <w:top w:val="single" w:sz="4" w:space="0" w:color="auto"/>
              <w:left w:val="nil"/>
              <w:bottom w:val="single" w:sz="4" w:space="0" w:color="auto"/>
              <w:right w:val="nil"/>
            </w:tcBorders>
          </w:tcPr>
          <w:p w14:paraId="5DD10291" w14:textId="77777777" w:rsidR="00AC2AAA" w:rsidRPr="005249F5" w:rsidRDefault="00AC2AAA" w:rsidP="00613F3C">
            <w:pPr>
              <w:jc w:val="both"/>
              <w:rPr>
                <w:rFonts w:ascii="Arial" w:eastAsia="Calibri" w:hAnsi="Arial" w:cs="Arial"/>
                <w:b/>
                <w:sz w:val="22"/>
                <w:szCs w:val="22"/>
              </w:rPr>
            </w:pPr>
            <w:r w:rsidRPr="005249F5">
              <w:rPr>
                <w:rFonts w:ascii="Arial" w:eastAsia="Calibri" w:hAnsi="Arial" w:cs="Arial"/>
                <w:b/>
                <w:sz w:val="22"/>
                <w:szCs w:val="22"/>
              </w:rPr>
              <w:t xml:space="preserve">42 </w:t>
            </w:r>
            <w:proofErr w:type="spellStart"/>
            <w:r w:rsidRPr="005249F5">
              <w:rPr>
                <w:rFonts w:ascii="Arial" w:eastAsia="Calibri" w:hAnsi="Arial" w:cs="Arial"/>
                <w:b/>
                <w:sz w:val="22"/>
                <w:szCs w:val="22"/>
              </w:rPr>
              <w:t>hst</w:t>
            </w:r>
            <w:proofErr w:type="spellEnd"/>
          </w:p>
        </w:tc>
        <w:tc>
          <w:tcPr>
            <w:tcW w:w="735" w:type="pct"/>
            <w:tcBorders>
              <w:top w:val="single" w:sz="4" w:space="0" w:color="auto"/>
              <w:left w:val="nil"/>
              <w:bottom w:val="single" w:sz="4" w:space="0" w:color="auto"/>
              <w:right w:val="nil"/>
            </w:tcBorders>
          </w:tcPr>
          <w:p w14:paraId="365C667E" w14:textId="3679FED7" w:rsidR="00AC2AAA" w:rsidRPr="005249F5" w:rsidRDefault="00AC2AAA" w:rsidP="00613F3C">
            <w:pPr>
              <w:jc w:val="both"/>
              <w:rPr>
                <w:rFonts w:ascii="Arial" w:eastAsia="Calibri" w:hAnsi="Arial" w:cs="Arial"/>
                <w:b/>
                <w:sz w:val="22"/>
                <w:szCs w:val="22"/>
              </w:rPr>
            </w:pPr>
            <w:r w:rsidRPr="005249F5">
              <w:rPr>
                <w:rFonts w:ascii="Arial" w:eastAsia="Calibri" w:hAnsi="Arial" w:cs="Arial"/>
                <w:b/>
                <w:sz w:val="22"/>
                <w:szCs w:val="22"/>
              </w:rPr>
              <w:t xml:space="preserve">65 </w:t>
            </w:r>
            <w:proofErr w:type="gramStart"/>
            <w:r w:rsidR="00EE2032" w:rsidRPr="005249F5">
              <w:rPr>
                <w:rFonts w:ascii="Arial" w:eastAsia="Calibri" w:hAnsi="Arial" w:cs="Arial"/>
                <w:b/>
                <w:sz w:val="22"/>
                <w:szCs w:val="22"/>
              </w:rPr>
              <w:t>DAP</w:t>
            </w:r>
            <w:proofErr w:type="gramEnd"/>
          </w:p>
        </w:tc>
      </w:tr>
      <w:tr w:rsidR="00AC2AAA" w:rsidRPr="009473E4" w14:paraId="055581A2" w14:textId="77777777" w:rsidTr="00EE2032">
        <w:trPr>
          <w:trHeight w:val="277"/>
        </w:trPr>
        <w:tc>
          <w:tcPr>
            <w:tcW w:w="2062" w:type="pct"/>
            <w:tcBorders>
              <w:top w:val="single" w:sz="4" w:space="0" w:color="auto"/>
              <w:left w:val="nil"/>
              <w:bottom w:val="nil"/>
              <w:right w:val="nil"/>
            </w:tcBorders>
          </w:tcPr>
          <w:p w14:paraId="2AC60387" w14:textId="752EEFB7" w:rsidR="00AC2AAA" w:rsidRPr="009473E4" w:rsidRDefault="00EE2032" w:rsidP="00613F3C">
            <w:pPr>
              <w:jc w:val="both"/>
              <w:rPr>
                <w:rFonts w:ascii="Arial" w:eastAsia="Calibri" w:hAnsi="Arial" w:cs="Arial"/>
                <w:b/>
                <w:sz w:val="22"/>
                <w:szCs w:val="22"/>
              </w:rPr>
            </w:pPr>
            <w:r w:rsidRPr="009473E4">
              <w:rPr>
                <w:rFonts w:ascii="Arial" w:hAnsi="Arial" w:cs="Arial"/>
                <w:b/>
                <w:bCs/>
                <w:sz w:val="22"/>
                <w:szCs w:val="22"/>
                <w:lang w:val="en-ID"/>
              </w:rPr>
              <w:t>Fresh Biomass</w:t>
            </w:r>
          </w:p>
        </w:tc>
        <w:tc>
          <w:tcPr>
            <w:tcW w:w="807" w:type="pct"/>
            <w:tcBorders>
              <w:top w:val="single" w:sz="4" w:space="0" w:color="auto"/>
              <w:left w:val="nil"/>
              <w:bottom w:val="nil"/>
              <w:right w:val="nil"/>
            </w:tcBorders>
            <w:vAlign w:val="center"/>
          </w:tcPr>
          <w:p w14:paraId="09822511" w14:textId="77777777" w:rsidR="00AC2AAA" w:rsidRPr="009473E4" w:rsidRDefault="00AC2AAA" w:rsidP="00613F3C">
            <w:pPr>
              <w:tabs>
                <w:tab w:val="left" w:pos="1440"/>
                <w:tab w:val="left" w:pos="2160"/>
                <w:tab w:val="left" w:pos="2880"/>
                <w:tab w:val="left" w:pos="3600"/>
                <w:tab w:val="left" w:pos="4320"/>
                <w:tab w:val="left" w:pos="5040"/>
                <w:tab w:val="left" w:pos="5760"/>
                <w:tab w:val="left" w:pos="6480"/>
                <w:tab w:val="left" w:pos="7200"/>
              </w:tabs>
              <w:ind w:right="256"/>
              <w:jc w:val="both"/>
              <w:rPr>
                <w:rFonts w:ascii="Arial" w:eastAsia="Calibri" w:hAnsi="Arial" w:cs="Arial"/>
                <w:sz w:val="22"/>
                <w:szCs w:val="22"/>
                <w:vertAlign w:val="superscript"/>
              </w:rPr>
            </w:pPr>
          </w:p>
        </w:tc>
        <w:tc>
          <w:tcPr>
            <w:tcW w:w="631" w:type="pct"/>
            <w:tcBorders>
              <w:top w:val="single" w:sz="4" w:space="0" w:color="auto"/>
              <w:left w:val="nil"/>
              <w:bottom w:val="nil"/>
              <w:right w:val="nil"/>
            </w:tcBorders>
          </w:tcPr>
          <w:p w14:paraId="60D4BA8A" w14:textId="77777777" w:rsidR="00AC2AAA" w:rsidRPr="009473E4" w:rsidRDefault="00AC2AAA" w:rsidP="00613F3C">
            <w:pPr>
              <w:ind w:right="119"/>
              <w:jc w:val="both"/>
              <w:rPr>
                <w:rFonts w:ascii="Arial" w:eastAsia="Calibri" w:hAnsi="Arial" w:cs="Arial"/>
                <w:sz w:val="22"/>
                <w:szCs w:val="22"/>
              </w:rPr>
            </w:pPr>
          </w:p>
        </w:tc>
        <w:tc>
          <w:tcPr>
            <w:tcW w:w="764" w:type="pct"/>
            <w:tcBorders>
              <w:top w:val="single" w:sz="4" w:space="0" w:color="auto"/>
              <w:left w:val="nil"/>
              <w:bottom w:val="nil"/>
              <w:right w:val="nil"/>
            </w:tcBorders>
          </w:tcPr>
          <w:p w14:paraId="5C053744" w14:textId="77777777" w:rsidR="00AC2AAA" w:rsidRPr="009473E4" w:rsidRDefault="00AC2AAA" w:rsidP="00613F3C">
            <w:pPr>
              <w:jc w:val="both"/>
              <w:rPr>
                <w:rFonts w:ascii="Arial" w:eastAsia="Calibri" w:hAnsi="Arial" w:cs="Arial"/>
                <w:sz w:val="22"/>
                <w:szCs w:val="22"/>
              </w:rPr>
            </w:pPr>
          </w:p>
        </w:tc>
        <w:tc>
          <w:tcPr>
            <w:tcW w:w="735" w:type="pct"/>
            <w:tcBorders>
              <w:top w:val="single" w:sz="4" w:space="0" w:color="auto"/>
              <w:left w:val="nil"/>
              <w:bottom w:val="nil"/>
              <w:right w:val="nil"/>
            </w:tcBorders>
          </w:tcPr>
          <w:p w14:paraId="4F262490" w14:textId="77777777" w:rsidR="00AC2AAA" w:rsidRPr="009473E4" w:rsidRDefault="00AC2AAA" w:rsidP="00613F3C">
            <w:pPr>
              <w:jc w:val="both"/>
              <w:rPr>
                <w:rFonts w:ascii="Arial" w:eastAsia="Calibri" w:hAnsi="Arial" w:cs="Arial"/>
                <w:sz w:val="22"/>
                <w:szCs w:val="22"/>
              </w:rPr>
            </w:pPr>
          </w:p>
        </w:tc>
      </w:tr>
      <w:tr w:rsidR="00EE2032" w:rsidRPr="009473E4" w14:paraId="0155F931" w14:textId="77777777" w:rsidTr="00EE2032">
        <w:trPr>
          <w:trHeight w:val="277"/>
        </w:trPr>
        <w:tc>
          <w:tcPr>
            <w:tcW w:w="2062" w:type="pct"/>
            <w:tcBorders>
              <w:top w:val="nil"/>
              <w:left w:val="nil"/>
              <w:bottom w:val="nil"/>
              <w:right w:val="nil"/>
            </w:tcBorders>
            <w:vAlign w:val="center"/>
          </w:tcPr>
          <w:p w14:paraId="3C5AC4BF" w14:textId="77777777" w:rsidR="00EE2032" w:rsidRPr="009473E4" w:rsidRDefault="00EE2032" w:rsidP="009473E4">
            <w:pPr>
              <w:tabs>
                <w:tab w:val="left" w:pos="1440"/>
                <w:tab w:val="left" w:pos="2160"/>
                <w:tab w:val="left" w:pos="2880"/>
                <w:tab w:val="left" w:pos="3600"/>
                <w:tab w:val="left" w:pos="4320"/>
                <w:tab w:val="left" w:pos="5040"/>
                <w:tab w:val="left" w:pos="5760"/>
                <w:tab w:val="left" w:pos="6480"/>
                <w:tab w:val="left" w:pos="7200"/>
              </w:tabs>
              <w:ind w:right="1642" w:firstLine="15"/>
              <w:jc w:val="center"/>
              <w:rPr>
                <w:rFonts w:ascii="Arial" w:eastAsia="Calibri" w:hAnsi="Arial" w:cs="Arial"/>
                <w:sz w:val="22"/>
                <w:szCs w:val="22"/>
              </w:rPr>
            </w:pPr>
            <w:r w:rsidRPr="009473E4">
              <w:rPr>
                <w:rFonts w:ascii="Arial" w:eastAsia="Calibri" w:hAnsi="Arial" w:cs="Arial"/>
                <w:sz w:val="22"/>
                <w:szCs w:val="22"/>
              </w:rPr>
              <w:t>P0</w:t>
            </w:r>
          </w:p>
        </w:tc>
        <w:tc>
          <w:tcPr>
            <w:tcW w:w="807" w:type="pct"/>
            <w:tcBorders>
              <w:top w:val="nil"/>
              <w:left w:val="nil"/>
              <w:bottom w:val="nil"/>
              <w:right w:val="nil"/>
            </w:tcBorders>
            <w:vAlign w:val="center"/>
          </w:tcPr>
          <w:p w14:paraId="013AA344" w14:textId="2A1C9D3A" w:rsidR="00EE2032" w:rsidRPr="009473E4" w:rsidRDefault="00EE2032" w:rsidP="00EE2032">
            <w:pPr>
              <w:tabs>
                <w:tab w:val="left" w:pos="1440"/>
                <w:tab w:val="left" w:pos="2160"/>
                <w:tab w:val="left" w:pos="2880"/>
                <w:tab w:val="left" w:pos="3600"/>
                <w:tab w:val="left" w:pos="4320"/>
                <w:tab w:val="left" w:pos="5040"/>
                <w:tab w:val="left" w:pos="5760"/>
                <w:tab w:val="left" w:pos="6480"/>
                <w:tab w:val="left" w:pos="7200"/>
              </w:tabs>
              <w:ind w:right="256"/>
              <w:jc w:val="both"/>
              <w:rPr>
                <w:rFonts w:ascii="Arial" w:eastAsia="Calibri" w:hAnsi="Arial" w:cs="Arial"/>
                <w:sz w:val="22"/>
                <w:szCs w:val="22"/>
                <w:vertAlign w:val="superscript"/>
              </w:rPr>
            </w:pPr>
            <w:r w:rsidRPr="009473E4">
              <w:rPr>
                <w:rFonts w:ascii="Arial" w:hAnsi="Arial" w:cs="Arial"/>
                <w:sz w:val="22"/>
                <w:szCs w:val="22"/>
                <w:lang w:val="en-ID"/>
              </w:rPr>
              <w:t>77.26ᵉ</w:t>
            </w:r>
          </w:p>
        </w:tc>
        <w:tc>
          <w:tcPr>
            <w:tcW w:w="631" w:type="pct"/>
            <w:tcBorders>
              <w:top w:val="nil"/>
              <w:left w:val="nil"/>
              <w:bottom w:val="nil"/>
              <w:right w:val="nil"/>
            </w:tcBorders>
            <w:vAlign w:val="center"/>
          </w:tcPr>
          <w:p w14:paraId="41960CF1" w14:textId="728F807C" w:rsidR="00EE2032" w:rsidRPr="009473E4" w:rsidRDefault="00EE2032" w:rsidP="00EE2032">
            <w:pPr>
              <w:ind w:right="119"/>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102.66ᵉ</w:t>
            </w:r>
          </w:p>
        </w:tc>
        <w:tc>
          <w:tcPr>
            <w:tcW w:w="764" w:type="pct"/>
            <w:tcBorders>
              <w:top w:val="nil"/>
              <w:left w:val="nil"/>
              <w:bottom w:val="nil"/>
              <w:right w:val="nil"/>
            </w:tcBorders>
            <w:vAlign w:val="center"/>
          </w:tcPr>
          <w:p w14:paraId="347B5DF5" w14:textId="08B0F73F"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14.47ᵉ</w:t>
            </w:r>
          </w:p>
        </w:tc>
        <w:tc>
          <w:tcPr>
            <w:tcW w:w="735" w:type="pct"/>
            <w:tcBorders>
              <w:top w:val="nil"/>
              <w:left w:val="nil"/>
              <w:bottom w:val="nil"/>
              <w:right w:val="nil"/>
            </w:tcBorders>
            <w:vAlign w:val="center"/>
          </w:tcPr>
          <w:p w14:paraId="7BD04E3A" w14:textId="7E1860F6"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11.33ᵉ</w:t>
            </w:r>
          </w:p>
        </w:tc>
      </w:tr>
      <w:tr w:rsidR="00EE2032" w:rsidRPr="009473E4" w14:paraId="2045B2FA" w14:textId="77777777" w:rsidTr="00EE2032">
        <w:trPr>
          <w:trHeight w:val="277"/>
        </w:trPr>
        <w:tc>
          <w:tcPr>
            <w:tcW w:w="2062" w:type="pct"/>
            <w:tcBorders>
              <w:top w:val="nil"/>
              <w:left w:val="nil"/>
              <w:bottom w:val="nil"/>
              <w:right w:val="nil"/>
            </w:tcBorders>
            <w:vAlign w:val="center"/>
          </w:tcPr>
          <w:p w14:paraId="5A45727D" w14:textId="77777777" w:rsidR="00EE2032" w:rsidRPr="009473E4" w:rsidRDefault="00EE2032" w:rsidP="009473E4">
            <w:pPr>
              <w:tabs>
                <w:tab w:val="left" w:pos="1440"/>
                <w:tab w:val="left" w:pos="2160"/>
                <w:tab w:val="left" w:pos="2880"/>
                <w:tab w:val="left" w:pos="3600"/>
                <w:tab w:val="left" w:pos="4320"/>
                <w:tab w:val="left" w:pos="5040"/>
                <w:tab w:val="left" w:pos="5760"/>
                <w:tab w:val="left" w:pos="6480"/>
                <w:tab w:val="left" w:pos="7200"/>
              </w:tabs>
              <w:ind w:right="1642" w:firstLine="15"/>
              <w:jc w:val="center"/>
              <w:rPr>
                <w:rFonts w:ascii="Arial" w:eastAsia="Calibri" w:hAnsi="Arial" w:cs="Arial"/>
                <w:sz w:val="22"/>
                <w:szCs w:val="22"/>
              </w:rPr>
            </w:pPr>
            <w:r w:rsidRPr="009473E4">
              <w:rPr>
                <w:rFonts w:ascii="Arial" w:eastAsia="Calibri" w:hAnsi="Arial" w:cs="Arial"/>
                <w:sz w:val="22"/>
                <w:szCs w:val="22"/>
              </w:rPr>
              <w:t>P1</w:t>
            </w:r>
          </w:p>
        </w:tc>
        <w:tc>
          <w:tcPr>
            <w:tcW w:w="807" w:type="pct"/>
            <w:tcBorders>
              <w:top w:val="nil"/>
              <w:left w:val="nil"/>
              <w:bottom w:val="nil"/>
              <w:right w:val="nil"/>
            </w:tcBorders>
            <w:vAlign w:val="center"/>
          </w:tcPr>
          <w:p w14:paraId="35460D43" w14:textId="4DB2F04E" w:rsidR="00EE2032" w:rsidRPr="009473E4" w:rsidRDefault="00EE2032" w:rsidP="00EE2032">
            <w:pPr>
              <w:tabs>
                <w:tab w:val="left" w:pos="1440"/>
                <w:tab w:val="left" w:pos="2160"/>
                <w:tab w:val="left" w:pos="2880"/>
                <w:tab w:val="left" w:pos="3600"/>
                <w:tab w:val="left" w:pos="4320"/>
                <w:tab w:val="left" w:pos="5040"/>
                <w:tab w:val="left" w:pos="5760"/>
                <w:tab w:val="left" w:pos="6480"/>
                <w:tab w:val="left" w:pos="7200"/>
              </w:tabs>
              <w:ind w:right="256"/>
              <w:jc w:val="both"/>
              <w:rPr>
                <w:rFonts w:ascii="Arial" w:eastAsia="Calibri" w:hAnsi="Arial" w:cs="Arial"/>
                <w:sz w:val="22"/>
                <w:szCs w:val="22"/>
                <w:vertAlign w:val="superscript"/>
              </w:rPr>
            </w:pPr>
            <w:r w:rsidRPr="009473E4">
              <w:rPr>
                <w:rFonts w:ascii="Arial" w:hAnsi="Arial" w:cs="Arial"/>
                <w:sz w:val="22"/>
                <w:szCs w:val="22"/>
                <w:lang w:val="en-ID"/>
              </w:rPr>
              <w:t>124.33ᵈ</w:t>
            </w:r>
          </w:p>
        </w:tc>
        <w:tc>
          <w:tcPr>
            <w:tcW w:w="631" w:type="pct"/>
            <w:tcBorders>
              <w:top w:val="nil"/>
              <w:left w:val="nil"/>
              <w:bottom w:val="nil"/>
              <w:right w:val="nil"/>
            </w:tcBorders>
            <w:vAlign w:val="center"/>
          </w:tcPr>
          <w:p w14:paraId="5B779F33" w14:textId="4610D780" w:rsidR="00EE2032" w:rsidRPr="009473E4" w:rsidRDefault="00EE2032" w:rsidP="00EE2032">
            <w:pPr>
              <w:ind w:right="119"/>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26.02ᵈ</w:t>
            </w:r>
          </w:p>
        </w:tc>
        <w:tc>
          <w:tcPr>
            <w:tcW w:w="764" w:type="pct"/>
            <w:tcBorders>
              <w:top w:val="nil"/>
              <w:left w:val="nil"/>
              <w:bottom w:val="nil"/>
              <w:right w:val="nil"/>
            </w:tcBorders>
            <w:vAlign w:val="center"/>
          </w:tcPr>
          <w:p w14:paraId="17235BE5" w14:textId="0F1A9239"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24.00ᵈ</w:t>
            </w:r>
          </w:p>
        </w:tc>
        <w:tc>
          <w:tcPr>
            <w:tcW w:w="735" w:type="pct"/>
            <w:tcBorders>
              <w:top w:val="nil"/>
              <w:left w:val="nil"/>
              <w:bottom w:val="nil"/>
              <w:right w:val="nil"/>
            </w:tcBorders>
            <w:vAlign w:val="center"/>
          </w:tcPr>
          <w:p w14:paraId="4289170A" w14:textId="275FEC0B"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124.33ᵈ</w:t>
            </w:r>
          </w:p>
        </w:tc>
      </w:tr>
      <w:tr w:rsidR="00EE2032" w:rsidRPr="009473E4" w14:paraId="0681F4FA" w14:textId="77777777" w:rsidTr="00EE2032">
        <w:trPr>
          <w:trHeight w:val="277"/>
        </w:trPr>
        <w:tc>
          <w:tcPr>
            <w:tcW w:w="2062" w:type="pct"/>
            <w:tcBorders>
              <w:top w:val="nil"/>
              <w:left w:val="nil"/>
              <w:bottom w:val="nil"/>
              <w:right w:val="nil"/>
            </w:tcBorders>
            <w:vAlign w:val="center"/>
          </w:tcPr>
          <w:p w14:paraId="2CEFDA38" w14:textId="77777777" w:rsidR="00EE2032" w:rsidRPr="009473E4" w:rsidRDefault="00EE2032" w:rsidP="009473E4">
            <w:pPr>
              <w:tabs>
                <w:tab w:val="left" w:pos="1440"/>
                <w:tab w:val="left" w:pos="2160"/>
                <w:tab w:val="left" w:pos="2880"/>
                <w:tab w:val="left" w:pos="3600"/>
                <w:tab w:val="left" w:pos="4320"/>
                <w:tab w:val="left" w:pos="5040"/>
                <w:tab w:val="left" w:pos="5760"/>
                <w:tab w:val="left" w:pos="6480"/>
                <w:tab w:val="left" w:pos="7200"/>
              </w:tabs>
              <w:ind w:right="1642" w:firstLine="15"/>
              <w:jc w:val="center"/>
              <w:rPr>
                <w:rFonts w:ascii="Arial" w:eastAsia="Calibri" w:hAnsi="Arial" w:cs="Arial"/>
                <w:sz w:val="22"/>
                <w:szCs w:val="22"/>
              </w:rPr>
            </w:pPr>
            <w:r w:rsidRPr="009473E4">
              <w:rPr>
                <w:rFonts w:ascii="Arial" w:eastAsia="Calibri" w:hAnsi="Arial" w:cs="Arial"/>
                <w:sz w:val="22"/>
                <w:szCs w:val="22"/>
              </w:rPr>
              <w:t>P2</w:t>
            </w:r>
          </w:p>
        </w:tc>
        <w:tc>
          <w:tcPr>
            <w:tcW w:w="807" w:type="pct"/>
            <w:tcBorders>
              <w:top w:val="nil"/>
              <w:left w:val="nil"/>
              <w:bottom w:val="nil"/>
              <w:right w:val="nil"/>
            </w:tcBorders>
            <w:vAlign w:val="center"/>
          </w:tcPr>
          <w:p w14:paraId="08934F11" w14:textId="03A58238" w:rsidR="00EE2032" w:rsidRPr="009473E4" w:rsidRDefault="00EE2032" w:rsidP="00EE2032">
            <w:pPr>
              <w:tabs>
                <w:tab w:val="left" w:pos="1440"/>
                <w:tab w:val="left" w:pos="2160"/>
                <w:tab w:val="left" w:pos="2880"/>
                <w:tab w:val="left" w:pos="3600"/>
                <w:tab w:val="left" w:pos="4320"/>
                <w:tab w:val="left" w:pos="5040"/>
                <w:tab w:val="left" w:pos="5760"/>
                <w:tab w:val="left" w:pos="6480"/>
                <w:tab w:val="left" w:pos="7200"/>
              </w:tabs>
              <w:ind w:right="256"/>
              <w:jc w:val="both"/>
              <w:rPr>
                <w:rFonts w:ascii="Arial" w:eastAsia="Calibri" w:hAnsi="Arial" w:cs="Arial"/>
                <w:sz w:val="22"/>
                <w:szCs w:val="22"/>
                <w:vertAlign w:val="superscript"/>
              </w:rPr>
            </w:pPr>
            <w:r w:rsidRPr="009473E4">
              <w:rPr>
                <w:rFonts w:ascii="Arial" w:hAnsi="Arial" w:cs="Arial"/>
                <w:sz w:val="22"/>
                <w:szCs w:val="22"/>
                <w:lang w:val="en-ID"/>
              </w:rPr>
              <w:t>210.00ᶜ</w:t>
            </w:r>
          </w:p>
        </w:tc>
        <w:tc>
          <w:tcPr>
            <w:tcW w:w="631" w:type="pct"/>
            <w:tcBorders>
              <w:top w:val="nil"/>
              <w:left w:val="nil"/>
              <w:bottom w:val="nil"/>
              <w:right w:val="nil"/>
            </w:tcBorders>
            <w:vAlign w:val="center"/>
          </w:tcPr>
          <w:p w14:paraId="164D05E9" w14:textId="20F002A9" w:rsidR="00EE2032" w:rsidRPr="009473E4" w:rsidRDefault="00EE2032" w:rsidP="00EE2032">
            <w:pPr>
              <w:ind w:right="119"/>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31.47ᶜ</w:t>
            </w:r>
          </w:p>
        </w:tc>
        <w:tc>
          <w:tcPr>
            <w:tcW w:w="764" w:type="pct"/>
            <w:tcBorders>
              <w:top w:val="nil"/>
              <w:left w:val="nil"/>
              <w:bottom w:val="nil"/>
              <w:right w:val="nil"/>
            </w:tcBorders>
            <w:vAlign w:val="center"/>
          </w:tcPr>
          <w:p w14:paraId="23E8811B" w14:textId="2985F469"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35.33ᶜ</w:t>
            </w:r>
          </w:p>
        </w:tc>
        <w:tc>
          <w:tcPr>
            <w:tcW w:w="735" w:type="pct"/>
            <w:tcBorders>
              <w:top w:val="nil"/>
              <w:left w:val="nil"/>
              <w:bottom w:val="nil"/>
              <w:right w:val="nil"/>
            </w:tcBorders>
            <w:vAlign w:val="center"/>
          </w:tcPr>
          <w:p w14:paraId="29ADAAE6" w14:textId="620BBE20"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210.00ᶜ</w:t>
            </w:r>
          </w:p>
        </w:tc>
      </w:tr>
      <w:tr w:rsidR="00EE2032" w:rsidRPr="009473E4" w14:paraId="5AD93E66" w14:textId="77777777" w:rsidTr="00EE2032">
        <w:trPr>
          <w:trHeight w:val="277"/>
        </w:trPr>
        <w:tc>
          <w:tcPr>
            <w:tcW w:w="2062" w:type="pct"/>
            <w:tcBorders>
              <w:top w:val="nil"/>
              <w:left w:val="nil"/>
              <w:bottom w:val="nil"/>
              <w:right w:val="nil"/>
            </w:tcBorders>
            <w:vAlign w:val="center"/>
          </w:tcPr>
          <w:p w14:paraId="429FCFDF" w14:textId="77777777" w:rsidR="00EE2032" w:rsidRPr="009473E4" w:rsidRDefault="00EE2032" w:rsidP="009473E4">
            <w:pPr>
              <w:tabs>
                <w:tab w:val="left" w:pos="1440"/>
                <w:tab w:val="left" w:pos="2160"/>
                <w:tab w:val="left" w:pos="2880"/>
                <w:tab w:val="left" w:pos="3600"/>
                <w:tab w:val="left" w:pos="4320"/>
                <w:tab w:val="left" w:pos="5040"/>
                <w:tab w:val="left" w:pos="5760"/>
                <w:tab w:val="left" w:pos="6480"/>
                <w:tab w:val="left" w:pos="7200"/>
              </w:tabs>
              <w:ind w:right="1642" w:firstLine="15"/>
              <w:jc w:val="center"/>
              <w:rPr>
                <w:rFonts w:ascii="Arial" w:eastAsia="Calibri" w:hAnsi="Arial" w:cs="Arial"/>
                <w:sz w:val="22"/>
                <w:szCs w:val="22"/>
              </w:rPr>
            </w:pPr>
            <w:r w:rsidRPr="009473E4">
              <w:rPr>
                <w:rFonts w:ascii="Arial" w:eastAsia="Calibri" w:hAnsi="Arial" w:cs="Arial"/>
                <w:sz w:val="22"/>
                <w:szCs w:val="22"/>
              </w:rPr>
              <w:t>P3</w:t>
            </w:r>
          </w:p>
        </w:tc>
        <w:tc>
          <w:tcPr>
            <w:tcW w:w="807" w:type="pct"/>
            <w:tcBorders>
              <w:top w:val="nil"/>
              <w:left w:val="nil"/>
              <w:bottom w:val="nil"/>
              <w:right w:val="nil"/>
            </w:tcBorders>
            <w:vAlign w:val="center"/>
          </w:tcPr>
          <w:p w14:paraId="07F66892" w14:textId="38EA44EF" w:rsidR="00EE2032" w:rsidRPr="009473E4" w:rsidRDefault="00EE2032" w:rsidP="00EE2032">
            <w:pPr>
              <w:tabs>
                <w:tab w:val="left" w:pos="1440"/>
                <w:tab w:val="left" w:pos="2160"/>
                <w:tab w:val="left" w:pos="2880"/>
                <w:tab w:val="left" w:pos="3600"/>
                <w:tab w:val="left" w:pos="4320"/>
                <w:tab w:val="left" w:pos="5040"/>
                <w:tab w:val="left" w:pos="5760"/>
                <w:tab w:val="left" w:pos="6480"/>
                <w:tab w:val="left" w:pos="7200"/>
              </w:tabs>
              <w:ind w:right="256"/>
              <w:jc w:val="both"/>
              <w:rPr>
                <w:rFonts w:ascii="Arial" w:eastAsia="Calibri" w:hAnsi="Arial" w:cs="Arial"/>
                <w:sz w:val="22"/>
                <w:szCs w:val="22"/>
                <w:vertAlign w:val="superscript"/>
              </w:rPr>
            </w:pPr>
            <w:r w:rsidRPr="009473E4">
              <w:rPr>
                <w:rFonts w:ascii="Arial" w:hAnsi="Arial" w:cs="Arial"/>
                <w:sz w:val="22"/>
                <w:szCs w:val="22"/>
                <w:lang w:val="en-ID"/>
              </w:rPr>
              <w:t>241.33ᵇ</w:t>
            </w:r>
          </w:p>
        </w:tc>
        <w:tc>
          <w:tcPr>
            <w:tcW w:w="631" w:type="pct"/>
            <w:tcBorders>
              <w:top w:val="nil"/>
              <w:left w:val="nil"/>
              <w:bottom w:val="nil"/>
              <w:right w:val="nil"/>
            </w:tcBorders>
            <w:vAlign w:val="center"/>
          </w:tcPr>
          <w:p w14:paraId="13165241" w14:textId="13CF0178" w:rsidR="00EE2032" w:rsidRPr="009473E4" w:rsidRDefault="00EE2032" w:rsidP="00EE2032">
            <w:pPr>
              <w:ind w:right="119"/>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42.25ᵇ</w:t>
            </w:r>
          </w:p>
        </w:tc>
        <w:tc>
          <w:tcPr>
            <w:tcW w:w="764" w:type="pct"/>
            <w:tcBorders>
              <w:top w:val="nil"/>
              <w:left w:val="nil"/>
              <w:bottom w:val="nil"/>
              <w:right w:val="nil"/>
            </w:tcBorders>
            <w:vAlign w:val="center"/>
          </w:tcPr>
          <w:p w14:paraId="5A5E3757" w14:textId="253A0BC8"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55.66ᵇ</w:t>
            </w:r>
          </w:p>
        </w:tc>
        <w:tc>
          <w:tcPr>
            <w:tcW w:w="735" w:type="pct"/>
            <w:tcBorders>
              <w:top w:val="nil"/>
              <w:left w:val="nil"/>
              <w:bottom w:val="nil"/>
              <w:right w:val="nil"/>
            </w:tcBorders>
            <w:vAlign w:val="center"/>
          </w:tcPr>
          <w:p w14:paraId="6B7DF97E" w14:textId="7938B23E"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241.33ᵇ</w:t>
            </w:r>
          </w:p>
        </w:tc>
      </w:tr>
      <w:tr w:rsidR="00EE2032" w:rsidRPr="009473E4" w14:paraId="1F69B6E8" w14:textId="77777777" w:rsidTr="005249F5">
        <w:trPr>
          <w:trHeight w:val="277"/>
        </w:trPr>
        <w:tc>
          <w:tcPr>
            <w:tcW w:w="2062" w:type="pct"/>
            <w:tcBorders>
              <w:top w:val="nil"/>
              <w:left w:val="nil"/>
              <w:bottom w:val="nil"/>
              <w:right w:val="nil"/>
            </w:tcBorders>
            <w:vAlign w:val="center"/>
          </w:tcPr>
          <w:p w14:paraId="5B3BB0FC" w14:textId="77777777" w:rsidR="00EE2032" w:rsidRPr="009473E4" w:rsidRDefault="00EE2032" w:rsidP="009473E4">
            <w:pPr>
              <w:tabs>
                <w:tab w:val="left" w:pos="1440"/>
                <w:tab w:val="left" w:pos="2160"/>
                <w:tab w:val="left" w:pos="2880"/>
                <w:tab w:val="left" w:pos="3600"/>
                <w:tab w:val="left" w:pos="4320"/>
                <w:tab w:val="left" w:pos="5040"/>
                <w:tab w:val="left" w:pos="5760"/>
                <w:tab w:val="left" w:pos="6480"/>
                <w:tab w:val="left" w:pos="7200"/>
              </w:tabs>
              <w:ind w:right="1642" w:firstLine="15"/>
              <w:jc w:val="center"/>
              <w:rPr>
                <w:rFonts w:ascii="Arial" w:eastAsia="Calibri" w:hAnsi="Arial" w:cs="Arial"/>
                <w:sz w:val="22"/>
                <w:szCs w:val="22"/>
              </w:rPr>
            </w:pPr>
            <w:r w:rsidRPr="009473E4">
              <w:rPr>
                <w:rFonts w:ascii="Arial" w:eastAsia="Calibri" w:hAnsi="Arial" w:cs="Arial"/>
                <w:sz w:val="22"/>
                <w:szCs w:val="22"/>
              </w:rPr>
              <w:t>P4</w:t>
            </w:r>
          </w:p>
        </w:tc>
        <w:tc>
          <w:tcPr>
            <w:tcW w:w="807" w:type="pct"/>
            <w:tcBorders>
              <w:top w:val="nil"/>
              <w:left w:val="nil"/>
              <w:bottom w:val="nil"/>
              <w:right w:val="nil"/>
            </w:tcBorders>
            <w:vAlign w:val="center"/>
          </w:tcPr>
          <w:p w14:paraId="1C019CE6" w14:textId="18E307FE" w:rsidR="00EE2032" w:rsidRPr="009473E4" w:rsidRDefault="00EE2032" w:rsidP="00EE2032">
            <w:pPr>
              <w:tabs>
                <w:tab w:val="left" w:pos="1440"/>
                <w:tab w:val="left" w:pos="2160"/>
                <w:tab w:val="left" w:pos="2880"/>
                <w:tab w:val="left" w:pos="3600"/>
                <w:tab w:val="left" w:pos="4320"/>
                <w:tab w:val="left" w:pos="5040"/>
                <w:tab w:val="left" w:pos="5760"/>
                <w:tab w:val="left" w:pos="6480"/>
                <w:tab w:val="left" w:pos="7200"/>
              </w:tabs>
              <w:ind w:right="256"/>
              <w:jc w:val="both"/>
              <w:rPr>
                <w:rFonts w:ascii="Arial" w:eastAsia="Calibri" w:hAnsi="Arial" w:cs="Arial"/>
                <w:sz w:val="22"/>
                <w:szCs w:val="22"/>
                <w:vertAlign w:val="superscript"/>
              </w:rPr>
            </w:pPr>
            <w:r w:rsidRPr="009473E4">
              <w:rPr>
                <w:rFonts w:ascii="Arial" w:hAnsi="Arial" w:cs="Arial"/>
                <w:sz w:val="22"/>
                <w:szCs w:val="22"/>
                <w:lang w:val="en-ID"/>
              </w:rPr>
              <w:t>368.00ᵃ</w:t>
            </w:r>
          </w:p>
        </w:tc>
        <w:tc>
          <w:tcPr>
            <w:tcW w:w="631" w:type="pct"/>
            <w:tcBorders>
              <w:top w:val="nil"/>
              <w:left w:val="nil"/>
              <w:bottom w:val="nil"/>
              <w:right w:val="nil"/>
            </w:tcBorders>
            <w:vAlign w:val="center"/>
          </w:tcPr>
          <w:p w14:paraId="04ECE5DF" w14:textId="65B5A4E2" w:rsidR="00EE2032" w:rsidRPr="009473E4" w:rsidRDefault="00EE2032" w:rsidP="00EE2032">
            <w:pPr>
              <w:ind w:right="119"/>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77.56ᵃ</w:t>
            </w:r>
          </w:p>
        </w:tc>
        <w:tc>
          <w:tcPr>
            <w:tcW w:w="764" w:type="pct"/>
            <w:tcBorders>
              <w:top w:val="nil"/>
              <w:left w:val="nil"/>
              <w:bottom w:val="nil"/>
              <w:right w:val="nil"/>
            </w:tcBorders>
            <w:vAlign w:val="center"/>
          </w:tcPr>
          <w:p w14:paraId="0F3B45FA" w14:textId="412F72BC"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74.66ᵃ</w:t>
            </w:r>
          </w:p>
        </w:tc>
        <w:tc>
          <w:tcPr>
            <w:tcW w:w="735" w:type="pct"/>
            <w:tcBorders>
              <w:top w:val="nil"/>
              <w:left w:val="nil"/>
              <w:bottom w:val="nil"/>
              <w:right w:val="nil"/>
            </w:tcBorders>
            <w:vAlign w:val="center"/>
          </w:tcPr>
          <w:p w14:paraId="6FF83081" w14:textId="163CEB90"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368.00ᵃ</w:t>
            </w:r>
          </w:p>
        </w:tc>
      </w:tr>
      <w:tr w:rsidR="00EE2032" w:rsidRPr="009473E4" w14:paraId="4D94BF87" w14:textId="77777777" w:rsidTr="005249F5">
        <w:trPr>
          <w:trHeight w:val="274"/>
        </w:trPr>
        <w:tc>
          <w:tcPr>
            <w:tcW w:w="2062" w:type="pct"/>
            <w:tcBorders>
              <w:top w:val="nil"/>
              <w:left w:val="nil"/>
              <w:bottom w:val="single" w:sz="4" w:space="0" w:color="auto"/>
              <w:right w:val="nil"/>
            </w:tcBorders>
          </w:tcPr>
          <w:p w14:paraId="359AA771" w14:textId="0AC361F6" w:rsidR="00EE2032" w:rsidRPr="009473E4" w:rsidRDefault="009473E4" w:rsidP="00EE2032">
            <w:pPr>
              <w:tabs>
                <w:tab w:val="left" w:pos="1440"/>
                <w:tab w:val="left" w:pos="2160"/>
                <w:tab w:val="left" w:pos="2880"/>
                <w:tab w:val="left" w:pos="3600"/>
                <w:tab w:val="left" w:pos="4320"/>
                <w:tab w:val="left" w:pos="5040"/>
                <w:tab w:val="left" w:pos="5760"/>
                <w:tab w:val="left" w:pos="6480"/>
                <w:tab w:val="left" w:pos="7200"/>
              </w:tabs>
              <w:ind w:firstLine="284"/>
              <w:jc w:val="both"/>
              <w:rPr>
                <w:rFonts w:ascii="Arial" w:eastAsia="Calibri" w:hAnsi="Arial" w:cs="Arial"/>
                <w:sz w:val="22"/>
                <w:szCs w:val="22"/>
              </w:rPr>
            </w:pPr>
            <w:r w:rsidRPr="009473E4">
              <w:rPr>
                <w:rFonts w:ascii="Arial" w:eastAsia="Calibri" w:hAnsi="Arial" w:cs="Arial"/>
                <w:sz w:val="22"/>
                <w:szCs w:val="22"/>
              </w:rPr>
              <w:t>LSD</w:t>
            </w:r>
            <w:r w:rsidR="00EE2032" w:rsidRPr="009473E4">
              <w:rPr>
                <w:rFonts w:ascii="Arial" w:eastAsia="Calibri" w:hAnsi="Arial" w:cs="Arial"/>
                <w:sz w:val="22"/>
                <w:szCs w:val="22"/>
              </w:rPr>
              <w:t xml:space="preserve"> 5%</w:t>
            </w:r>
          </w:p>
        </w:tc>
        <w:tc>
          <w:tcPr>
            <w:tcW w:w="807" w:type="pct"/>
            <w:tcBorders>
              <w:top w:val="nil"/>
              <w:left w:val="nil"/>
              <w:bottom w:val="single" w:sz="4" w:space="0" w:color="auto"/>
              <w:right w:val="nil"/>
            </w:tcBorders>
            <w:vAlign w:val="center"/>
          </w:tcPr>
          <w:p w14:paraId="091666A2" w14:textId="50D51C94" w:rsidR="00EE2032" w:rsidRPr="009473E4" w:rsidRDefault="00EE2032" w:rsidP="00EE2032">
            <w:pPr>
              <w:tabs>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rPr>
            </w:pPr>
            <w:r w:rsidRPr="009473E4">
              <w:rPr>
                <w:rFonts w:ascii="Arial" w:hAnsi="Arial" w:cs="Arial"/>
                <w:sz w:val="22"/>
                <w:szCs w:val="22"/>
                <w:lang w:val="en-ID"/>
              </w:rPr>
              <w:t>3.539</w:t>
            </w:r>
          </w:p>
        </w:tc>
        <w:tc>
          <w:tcPr>
            <w:tcW w:w="631" w:type="pct"/>
            <w:tcBorders>
              <w:top w:val="nil"/>
              <w:left w:val="nil"/>
              <w:bottom w:val="single" w:sz="4" w:space="0" w:color="auto"/>
              <w:right w:val="nil"/>
            </w:tcBorders>
            <w:vAlign w:val="center"/>
          </w:tcPr>
          <w:p w14:paraId="3B6BFA64" w14:textId="5D3C7814" w:rsidR="00EE2032" w:rsidRPr="009473E4" w:rsidRDefault="00EE2032" w:rsidP="00EE2032">
            <w:pPr>
              <w:tabs>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rPr>
            </w:pPr>
            <w:r w:rsidRPr="009473E4">
              <w:rPr>
                <w:rFonts w:ascii="Arial" w:hAnsi="Arial" w:cs="Arial"/>
                <w:sz w:val="22"/>
                <w:szCs w:val="22"/>
                <w:lang w:val="en-ID"/>
              </w:rPr>
              <w:t>0.740</w:t>
            </w:r>
          </w:p>
        </w:tc>
        <w:tc>
          <w:tcPr>
            <w:tcW w:w="764" w:type="pct"/>
            <w:tcBorders>
              <w:top w:val="nil"/>
              <w:left w:val="nil"/>
              <w:bottom w:val="single" w:sz="4" w:space="0" w:color="auto"/>
              <w:right w:val="nil"/>
            </w:tcBorders>
            <w:vAlign w:val="center"/>
          </w:tcPr>
          <w:p w14:paraId="3871A83E" w14:textId="2ECF7FCE" w:rsidR="00EE2032" w:rsidRPr="009473E4" w:rsidRDefault="00EE2032" w:rsidP="00EE2032">
            <w:pPr>
              <w:jc w:val="both"/>
              <w:rPr>
                <w:rFonts w:ascii="Arial" w:eastAsia="Calibri" w:hAnsi="Arial" w:cs="Arial"/>
                <w:sz w:val="22"/>
                <w:szCs w:val="22"/>
              </w:rPr>
            </w:pPr>
            <w:r w:rsidRPr="009473E4">
              <w:rPr>
                <w:rFonts w:ascii="Arial" w:hAnsi="Arial" w:cs="Arial"/>
                <w:sz w:val="22"/>
                <w:szCs w:val="22"/>
                <w:lang w:val="en-ID"/>
              </w:rPr>
              <w:t>3.279</w:t>
            </w:r>
          </w:p>
        </w:tc>
        <w:tc>
          <w:tcPr>
            <w:tcW w:w="735" w:type="pct"/>
            <w:tcBorders>
              <w:top w:val="nil"/>
              <w:left w:val="nil"/>
              <w:bottom w:val="single" w:sz="4" w:space="0" w:color="auto"/>
              <w:right w:val="nil"/>
            </w:tcBorders>
            <w:vAlign w:val="center"/>
          </w:tcPr>
          <w:p w14:paraId="7B502B29" w14:textId="5533DA3F" w:rsidR="00EE2032" w:rsidRPr="009473E4" w:rsidRDefault="00EE2032" w:rsidP="00EE2032">
            <w:pPr>
              <w:jc w:val="both"/>
              <w:rPr>
                <w:rFonts w:ascii="Arial" w:eastAsia="Calibri" w:hAnsi="Arial" w:cs="Arial"/>
                <w:sz w:val="22"/>
                <w:szCs w:val="22"/>
                <w:lang w:val="id-ID"/>
              </w:rPr>
            </w:pPr>
            <w:r w:rsidRPr="009473E4">
              <w:rPr>
                <w:rFonts w:ascii="Arial" w:hAnsi="Arial" w:cs="Arial"/>
                <w:sz w:val="22"/>
                <w:szCs w:val="22"/>
                <w:lang w:val="en-ID"/>
              </w:rPr>
              <w:t>3.539</w:t>
            </w:r>
          </w:p>
        </w:tc>
      </w:tr>
      <w:tr w:rsidR="00AC2AAA" w:rsidRPr="009473E4" w14:paraId="28863B14" w14:textId="77777777" w:rsidTr="00EE2032">
        <w:trPr>
          <w:trHeight w:val="274"/>
        </w:trPr>
        <w:tc>
          <w:tcPr>
            <w:tcW w:w="2062" w:type="pct"/>
            <w:tcBorders>
              <w:top w:val="single" w:sz="4" w:space="0" w:color="auto"/>
              <w:left w:val="nil"/>
              <w:bottom w:val="nil"/>
              <w:right w:val="nil"/>
            </w:tcBorders>
          </w:tcPr>
          <w:p w14:paraId="5E846CCB" w14:textId="6468A159" w:rsidR="00AC2AAA" w:rsidRPr="009473E4" w:rsidRDefault="00EE2032" w:rsidP="00613F3C">
            <w:pPr>
              <w:jc w:val="both"/>
              <w:rPr>
                <w:rFonts w:ascii="Arial" w:eastAsia="Calibri" w:hAnsi="Arial" w:cs="Arial"/>
                <w:b/>
                <w:sz w:val="22"/>
                <w:szCs w:val="22"/>
              </w:rPr>
            </w:pPr>
            <w:r w:rsidRPr="009473E4">
              <w:rPr>
                <w:rFonts w:ascii="Arial" w:hAnsi="Arial" w:cs="Arial"/>
                <w:b/>
                <w:bCs/>
                <w:sz w:val="22"/>
                <w:szCs w:val="22"/>
                <w:lang w:val="en-ID"/>
              </w:rPr>
              <w:t>Dry Biomass</w:t>
            </w:r>
          </w:p>
        </w:tc>
        <w:tc>
          <w:tcPr>
            <w:tcW w:w="807" w:type="pct"/>
            <w:tcBorders>
              <w:top w:val="single" w:sz="4" w:space="0" w:color="auto"/>
              <w:left w:val="nil"/>
              <w:bottom w:val="nil"/>
              <w:right w:val="nil"/>
            </w:tcBorders>
            <w:vAlign w:val="center"/>
          </w:tcPr>
          <w:p w14:paraId="194E7DEB" w14:textId="77777777" w:rsidR="00AC2AAA" w:rsidRPr="009473E4" w:rsidRDefault="00AC2AAA" w:rsidP="00613F3C">
            <w:pPr>
              <w:jc w:val="both"/>
              <w:rPr>
                <w:rFonts w:ascii="Arial" w:eastAsia="Calibri" w:hAnsi="Arial" w:cs="Arial"/>
                <w:b/>
                <w:bCs/>
                <w:sz w:val="22"/>
                <w:szCs w:val="22"/>
              </w:rPr>
            </w:pPr>
          </w:p>
        </w:tc>
        <w:tc>
          <w:tcPr>
            <w:tcW w:w="631" w:type="pct"/>
            <w:tcBorders>
              <w:top w:val="single" w:sz="4" w:space="0" w:color="auto"/>
              <w:left w:val="nil"/>
              <w:bottom w:val="nil"/>
              <w:right w:val="nil"/>
            </w:tcBorders>
            <w:vAlign w:val="center"/>
          </w:tcPr>
          <w:p w14:paraId="73414F80" w14:textId="77777777" w:rsidR="00AC2AAA" w:rsidRPr="009473E4" w:rsidRDefault="00AC2AAA" w:rsidP="00613F3C">
            <w:pPr>
              <w:jc w:val="both"/>
              <w:rPr>
                <w:rFonts w:ascii="Arial" w:eastAsia="Calibri" w:hAnsi="Arial" w:cs="Arial"/>
                <w:b/>
                <w:bCs/>
                <w:sz w:val="22"/>
                <w:szCs w:val="22"/>
              </w:rPr>
            </w:pPr>
          </w:p>
        </w:tc>
        <w:tc>
          <w:tcPr>
            <w:tcW w:w="764" w:type="pct"/>
            <w:tcBorders>
              <w:top w:val="single" w:sz="4" w:space="0" w:color="auto"/>
              <w:left w:val="nil"/>
              <w:bottom w:val="nil"/>
              <w:right w:val="nil"/>
            </w:tcBorders>
            <w:vAlign w:val="center"/>
          </w:tcPr>
          <w:p w14:paraId="2B93C502" w14:textId="77777777" w:rsidR="00AC2AAA" w:rsidRPr="009473E4" w:rsidRDefault="00AC2AAA" w:rsidP="00613F3C">
            <w:pPr>
              <w:jc w:val="both"/>
              <w:rPr>
                <w:rFonts w:ascii="Arial" w:eastAsia="Calibri" w:hAnsi="Arial" w:cs="Arial"/>
                <w:b/>
                <w:bCs/>
                <w:sz w:val="22"/>
                <w:szCs w:val="22"/>
              </w:rPr>
            </w:pPr>
          </w:p>
        </w:tc>
        <w:tc>
          <w:tcPr>
            <w:tcW w:w="735" w:type="pct"/>
            <w:tcBorders>
              <w:top w:val="single" w:sz="4" w:space="0" w:color="auto"/>
              <w:left w:val="nil"/>
              <w:bottom w:val="nil"/>
              <w:right w:val="nil"/>
            </w:tcBorders>
            <w:vAlign w:val="center"/>
          </w:tcPr>
          <w:p w14:paraId="5EF99998" w14:textId="77777777" w:rsidR="00AC2AAA" w:rsidRPr="009473E4" w:rsidRDefault="00AC2AAA" w:rsidP="00613F3C">
            <w:pPr>
              <w:jc w:val="both"/>
              <w:rPr>
                <w:rFonts w:ascii="Arial" w:eastAsia="Calibri" w:hAnsi="Arial" w:cs="Arial"/>
                <w:b/>
                <w:bCs/>
                <w:sz w:val="22"/>
                <w:szCs w:val="22"/>
              </w:rPr>
            </w:pPr>
          </w:p>
        </w:tc>
      </w:tr>
      <w:tr w:rsidR="00EE2032" w:rsidRPr="009473E4" w14:paraId="6D13CA0E" w14:textId="77777777" w:rsidTr="00EE2032">
        <w:trPr>
          <w:trHeight w:val="319"/>
        </w:trPr>
        <w:tc>
          <w:tcPr>
            <w:tcW w:w="2062" w:type="pct"/>
            <w:tcBorders>
              <w:top w:val="nil"/>
              <w:left w:val="nil"/>
              <w:bottom w:val="nil"/>
              <w:right w:val="nil"/>
            </w:tcBorders>
            <w:vAlign w:val="center"/>
          </w:tcPr>
          <w:p w14:paraId="40954675" w14:textId="77777777" w:rsidR="00EE2032" w:rsidRPr="009473E4" w:rsidRDefault="00EE2032" w:rsidP="009473E4">
            <w:pPr>
              <w:tabs>
                <w:tab w:val="left" w:pos="1440"/>
                <w:tab w:val="left" w:pos="2160"/>
                <w:tab w:val="left" w:pos="2880"/>
                <w:tab w:val="left" w:pos="3600"/>
                <w:tab w:val="left" w:pos="4320"/>
                <w:tab w:val="left" w:pos="5040"/>
                <w:tab w:val="left" w:pos="5760"/>
                <w:tab w:val="left" w:pos="6480"/>
                <w:tab w:val="left" w:pos="7200"/>
              </w:tabs>
              <w:ind w:right="1642" w:firstLine="15"/>
              <w:jc w:val="center"/>
              <w:rPr>
                <w:rFonts w:ascii="Arial" w:eastAsia="Calibri" w:hAnsi="Arial" w:cs="Arial"/>
                <w:sz w:val="22"/>
                <w:szCs w:val="22"/>
              </w:rPr>
            </w:pPr>
            <w:r w:rsidRPr="009473E4">
              <w:rPr>
                <w:rFonts w:ascii="Arial" w:eastAsia="Calibri" w:hAnsi="Arial" w:cs="Arial"/>
                <w:sz w:val="22"/>
                <w:szCs w:val="22"/>
              </w:rPr>
              <w:t>P0</w:t>
            </w:r>
          </w:p>
        </w:tc>
        <w:tc>
          <w:tcPr>
            <w:tcW w:w="807" w:type="pct"/>
            <w:tcBorders>
              <w:top w:val="nil"/>
              <w:left w:val="nil"/>
              <w:bottom w:val="nil"/>
              <w:right w:val="nil"/>
            </w:tcBorders>
            <w:vAlign w:val="center"/>
          </w:tcPr>
          <w:p w14:paraId="39BCC854" w14:textId="663B245B"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37.28ᵉ</w:t>
            </w:r>
          </w:p>
        </w:tc>
        <w:tc>
          <w:tcPr>
            <w:tcW w:w="631" w:type="pct"/>
            <w:tcBorders>
              <w:top w:val="nil"/>
              <w:left w:val="nil"/>
              <w:bottom w:val="nil"/>
              <w:right w:val="nil"/>
            </w:tcBorders>
            <w:vAlign w:val="center"/>
          </w:tcPr>
          <w:p w14:paraId="1A5DFF7B" w14:textId="3207B65E" w:rsidR="00EE2032" w:rsidRPr="009473E4" w:rsidRDefault="00EE2032" w:rsidP="00EE2032">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vertAlign w:val="superscript"/>
              </w:rPr>
            </w:pPr>
            <w:r w:rsidRPr="009473E4">
              <w:rPr>
                <w:rFonts w:ascii="Arial" w:hAnsi="Arial" w:cs="Arial"/>
                <w:sz w:val="22"/>
                <w:szCs w:val="22"/>
                <w:lang w:val="en-ID"/>
              </w:rPr>
              <w:t>19.33ᵉ</w:t>
            </w:r>
          </w:p>
        </w:tc>
        <w:tc>
          <w:tcPr>
            <w:tcW w:w="764" w:type="pct"/>
            <w:tcBorders>
              <w:top w:val="nil"/>
              <w:left w:val="nil"/>
              <w:bottom w:val="nil"/>
              <w:right w:val="nil"/>
            </w:tcBorders>
            <w:vAlign w:val="center"/>
          </w:tcPr>
          <w:p w14:paraId="231ED7AB" w14:textId="6CEBF8EE"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6.00ᵉ</w:t>
            </w:r>
          </w:p>
        </w:tc>
        <w:tc>
          <w:tcPr>
            <w:tcW w:w="735" w:type="pct"/>
            <w:tcBorders>
              <w:top w:val="nil"/>
              <w:left w:val="nil"/>
              <w:bottom w:val="nil"/>
              <w:right w:val="nil"/>
            </w:tcBorders>
            <w:vAlign w:val="center"/>
          </w:tcPr>
          <w:p w14:paraId="7144879F" w14:textId="1942454C" w:rsidR="00EE2032" w:rsidRPr="009473E4" w:rsidRDefault="00EE2032" w:rsidP="00EE2032">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vertAlign w:val="superscript"/>
              </w:rPr>
            </w:pPr>
            <w:r w:rsidRPr="009473E4">
              <w:rPr>
                <w:rFonts w:ascii="Arial" w:hAnsi="Arial" w:cs="Arial"/>
                <w:sz w:val="22"/>
                <w:szCs w:val="22"/>
                <w:lang w:val="en-ID"/>
              </w:rPr>
              <w:t>37.28ᵉ</w:t>
            </w:r>
          </w:p>
        </w:tc>
      </w:tr>
      <w:tr w:rsidR="00EE2032" w:rsidRPr="009473E4" w14:paraId="0542EAA5" w14:textId="77777777" w:rsidTr="00EE2032">
        <w:trPr>
          <w:trHeight w:val="268"/>
        </w:trPr>
        <w:tc>
          <w:tcPr>
            <w:tcW w:w="2062" w:type="pct"/>
            <w:tcBorders>
              <w:top w:val="nil"/>
              <w:left w:val="nil"/>
              <w:bottom w:val="nil"/>
              <w:right w:val="nil"/>
            </w:tcBorders>
            <w:vAlign w:val="center"/>
          </w:tcPr>
          <w:p w14:paraId="2B3B7F7C" w14:textId="77777777" w:rsidR="00EE2032" w:rsidRPr="009473E4" w:rsidRDefault="00EE2032" w:rsidP="009473E4">
            <w:pPr>
              <w:tabs>
                <w:tab w:val="left" w:pos="1440"/>
                <w:tab w:val="left" w:pos="2160"/>
                <w:tab w:val="left" w:pos="2880"/>
                <w:tab w:val="left" w:pos="3600"/>
                <w:tab w:val="left" w:pos="4320"/>
                <w:tab w:val="left" w:pos="5040"/>
                <w:tab w:val="left" w:pos="5760"/>
                <w:tab w:val="left" w:pos="6480"/>
                <w:tab w:val="left" w:pos="7200"/>
              </w:tabs>
              <w:ind w:right="1642" w:firstLine="15"/>
              <w:jc w:val="center"/>
              <w:rPr>
                <w:rFonts w:ascii="Arial" w:eastAsia="Calibri" w:hAnsi="Arial" w:cs="Arial"/>
                <w:sz w:val="22"/>
                <w:szCs w:val="22"/>
              </w:rPr>
            </w:pPr>
            <w:r w:rsidRPr="009473E4">
              <w:rPr>
                <w:rFonts w:ascii="Arial" w:eastAsia="Calibri" w:hAnsi="Arial" w:cs="Arial"/>
                <w:sz w:val="22"/>
                <w:szCs w:val="22"/>
              </w:rPr>
              <w:t>P1</w:t>
            </w:r>
          </w:p>
        </w:tc>
        <w:tc>
          <w:tcPr>
            <w:tcW w:w="807" w:type="pct"/>
            <w:tcBorders>
              <w:top w:val="nil"/>
              <w:left w:val="nil"/>
              <w:bottom w:val="nil"/>
              <w:right w:val="nil"/>
            </w:tcBorders>
            <w:vAlign w:val="center"/>
          </w:tcPr>
          <w:p w14:paraId="24969064" w14:textId="76F81650"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72.36ᵈ</w:t>
            </w:r>
          </w:p>
        </w:tc>
        <w:tc>
          <w:tcPr>
            <w:tcW w:w="631" w:type="pct"/>
            <w:tcBorders>
              <w:top w:val="nil"/>
              <w:left w:val="nil"/>
              <w:bottom w:val="nil"/>
              <w:right w:val="nil"/>
            </w:tcBorders>
            <w:vAlign w:val="center"/>
          </w:tcPr>
          <w:p w14:paraId="3F2E05B9" w14:textId="24868874" w:rsidR="00EE2032" w:rsidRPr="009473E4" w:rsidRDefault="00EE2032" w:rsidP="00EE2032">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vertAlign w:val="superscript"/>
              </w:rPr>
            </w:pPr>
            <w:r w:rsidRPr="009473E4">
              <w:rPr>
                <w:rFonts w:ascii="Arial" w:hAnsi="Arial" w:cs="Arial"/>
                <w:sz w:val="22"/>
                <w:szCs w:val="22"/>
                <w:lang w:val="en-ID"/>
              </w:rPr>
              <w:t>27.66ᵈ</w:t>
            </w:r>
          </w:p>
        </w:tc>
        <w:tc>
          <w:tcPr>
            <w:tcW w:w="764" w:type="pct"/>
            <w:tcBorders>
              <w:top w:val="nil"/>
              <w:left w:val="nil"/>
              <w:bottom w:val="nil"/>
              <w:right w:val="nil"/>
            </w:tcBorders>
            <w:vAlign w:val="center"/>
          </w:tcPr>
          <w:p w14:paraId="639E694A" w14:textId="582D93B8"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14.00ᵈ</w:t>
            </w:r>
          </w:p>
        </w:tc>
        <w:tc>
          <w:tcPr>
            <w:tcW w:w="735" w:type="pct"/>
            <w:tcBorders>
              <w:top w:val="nil"/>
              <w:left w:val="nil"/>
              <w:bottom w:val="nil"/>
              <w:right w:val="nil"/>
            </w:tcBorders>
            <w:vAlign w:val="center"/>
          </w:tcPr>
          <w:p w14:paraId="4F3A28FA" w14:textId="435BE3DB" w:rsidR="00EE2032" w:rsidRPr="009473E4" w:rsidRDefault="00EE2032" w:rsidP="00EE2032">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vertAlign w:val="superscript"/>
              </w:rPr>
            </w:pPr>
            <w:r w:rsidRPr="009473E4">
              <w:rPr>
                <w:rFonts w:ascii="Arial" w:hAnsi="Arial" w:cs="Arial"/>
                <w:sz w:val="22"/>
                <w:szCs w:val="22"/>
                <w:lang w:val="en-ID"/>
              </w:rPr>
              <w:t>72.36ᵈ</w:t>
            </w:r>
          </w:p>
        </w:tc>
      </w:tr>
      <w:tr w:rsidR="00EE2032" w:rsidRPr="009473E4" w14:paraId="21F0F606" w14:textId="77777777" w:rsidTr="00EE2032">
        <w:trPr>
          <w:trHeight w:val="218"/>
        </w:trPr>
        <w:tc>
          <w:tcPr>
            <w:tcW w:w="2062" w:type="pct"/>
            <w:tcBorders>
              <w:top w:val="nil"/>
              <w:left w:val="nil"/>
              <w:bottom w:val="nil"/>
              <w:right w:val="nil"/>
            </w:tcBorders>
            <w:vAlign w:val="center"/>
          </w:tcPr>
          <w:p w14:paraId="73307E06" w14:textId="77777777" w:rsidR="00EE2032" w:rsidRPr="009473E4" w:rsidRDefault="00EE2032" w:rsidP="009473E4">
            <w:pPr>
              <w:tabs>
                <w:tab w:val="left" w:pos="1440"/>
                <w:tab w:val="left" w:pos="2160"/>
                <w:tab w:val="left" w:pos="2880"/>
                <w:tab w:val="left" w:pos="3600"/>
                <w:tab w:val="left" w:pos="4320"/>
                <w:tab w:val="left" w:pos="5040"/>
                <w:tab w:val="left" w:pos="5760"/>
                <w:tab w:val="left" w:pos="6480"/>
                <w:tab w:val="left" w:pos="7200"/>
              </w:tabs>
              <w:ind w:right="1642" w:firstLine="15"/>
              <w:jc w:val="center"/>
              <w:rPr>
                <w:rFonts w:ascii="Arial" w:eastAsia="Calibri" w:hAnsi="Arial" w:cs="Arial"/>
                <w:sz w:val="22"/>
                <w:szCs w:val="22"/>
              </w:rPr>
            </w:pPr>
            <w:r w:rsidRPr="009473E4">
              <w:rPr>
                <w:rFonts w:ascii="Arial" w:eastAsia="Calibri" w:hAnsi="Arial" w:cs="Arial"/>
                <w:sz w:val="22"/>
                <w:szCs w:val="22"/>
              </w:rPr>
              <w:t>P2</w:t>
            </w:r>
          </w:p>
        </w:tc>
        <w:tc>
          <w:tcPr>
            <w:tcW w:w="807" w:type="pct"/>
            <w:tcBorders>
              <w:top w:val="nil"/>
              <w:left w:val="nil"/>
              <w:bottom w:val="nil"/>
              <w:right w:val="nil"/>
            </w:tcBorders>
            <w:vAlign w:val="center"/>
          </w:tcPr>
          <w:p w14:paraId="265FB454" w14:textId="094FD9AE"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90.59ᶜ</w:t>
            </w:r>
          </w:p>
        </w:tc>
        <w:tc>
          <w:tcPr>
            <w:tcW w:w="631" w:type="pct"/>
            <w:tcBorders>
              <w:top w:val="nil"/>
              <w:left w:val="nil"/>
              <w:bottom w:val="nil"/>
              <w:right w:val="nil"/>
            </w:tcBorders>
            <w:vAlign w:val="center"/>
          </w:tcPr>
          <w:p w14:paraId="4095AFA4" w14:textId="611A9C8B" w:rsidR="00EE2032" w:rsidRPr="009473E4" w:rsidRDefault="00EE2032" w:rsidP="00EE2032">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vertAlign w:val="superscript"/>
              </w:rPr>
            </w:pPr>
            <w:r w:rsidRPr="009473E4">
              <w:rPr>
                <w:rFonts w:ascii="Arial" w:hAnsi="Arial" w:cs="Arial"/>
                <w:sz w:val="22"/>
                <w:szCs w:val="22"/>
                <w:lang w:val="en-ID"/>
              </w:rPr>
              <w:t>34.66ᶜ</w:t>
            </w:r>
          </w:p>
        </w:tc>
        <w:tc>
          <w:tcPr>
            <w:tcW w:w="764" w:type="pct"/>
            <w:tcBorders>
              <w:top w:val="nil"/>
              <w:left w:val="nil"/>
              <w:bottom w:val="nil"/>
              <w:right w:val="nil"/>
            </w:tcBorders>
            <w:vAlign w:val="center"/>
          </w:tcPr>
          <w:p w14:paraId="497FF81A" w14:textId="54F461AD"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20.66ᶜ</w:t>
            </w:r>
          </w:p>
        </w:tc>
        <w:tc>
          <w:tcPr>
            <w:tcW w:w="735" w:type="pct"/>
            <w:tcBorders>
              <w:top w:val="nil"/>
              <w:left w:val="nil"/>
              <w:bottom w:val="nil"/>
              <w:right w:val="nil"/>
            </w:tcBorders>
            <w:vAlign w:val="center"/>
          </w:tcPr>
          <w:p w14:paraId="4D5DC8E6" w14:textId="55DA96DE" w:rsidR="00EE2032" w:rsidRPr="009473E4" w:rsidRDefault="00EE2032" w:rsidP="00EE2032">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vertAlign w:val="superscript"/>
              </w:rPr>
            </w:pPr>
            <w:r w:rsidRPr="009473E4">
              <w:rPr>
                <w:rFonts w:ascii="Arial" w:hAnsi="Arial" w:cs="Arial"/>
                <w:sz w:val="22"/>
                <w:szCs w:val="22"/>
                <w:lang w:val="en-ID"/>
              </w:rPr>
              <w:t>90.59ᶜ</w:t>
            </w:r>
          </w:p>
        </w:tc>
      </w:tr>
      <w:tr w:rsidR="00EE2032" w:rsidRPr="009473E4" w14:paraId="31D66BFA" w14:textId="77777777" w:rsidTr="00EE2032">
        <w:trPr>
          <w:trHeight w:val="301"/>
        </w:trPr>
        <w:tc>
          <w:tcPr>
            <w:tcW w:w="2062" w:type="pct"/>
            <w:tcBorders>
              <w:top w:val="nil"/>
              <w:left w:val="nil"/>
              <w:bottom w:val="nil"/>
              <w:right w:val="nil"/>
            </w:tcBorders>
            <w:vAlign w:val="center"/>
          </w:tcPr>
          <w:p w14:paraId="341B0F2F" w14:textId="77777777" w:rsidR="00EE2032" w:rsidRPr="009473E4" w:rsidRDefault="00EE2032" w:rsidP="009473E4">
            <w:pPr>
              <w:tabs>
                <w:tab w:val="left" w:pos="1440"/>
                <w:tab w:val="left" w:pos="2160"/>
                <w:tab w:val="left" w:pos="2880"/>
                <w:tab w:val="left" w:pos="3600"/>
                <w:tab w:val="left" w:pos="4320"/>
                <w:tab w:val="left" w:pos="5040"/>
                <w:tab w:val="left" w:pos="5760"/>
                <w:tab w:val="left" w:pos="6480"/>
                <w:tab w:val="left" w:pos="7200"/>
              </w:tabs>
              <w:ind w:right="1642" w:firstLine="15"/>
              <w:jc w:val="center"/>
              <w:rPr>
                <w:rFonts w:ascii="Arial" w:eastAsia="Calibri" w:hAnsi="Arial" w:cs="Arial"/>
                <w:sz w:val="22"/>
                <w:szCs w:val="22"/>
              </w:rPr>
            </w:pPr>
            <w:r w:rsidRPr="009473E4">
              <w:rPr>
                <w:rFonts w:ascii="Arial" w:eastAsia="Calibri" w:hAnsi="Arial" w:cs="Arial"/>
                <w:sz w:val="22"/>
                <w:szCs w:val="22"/>
              </w:rPr>
              <w:t>P3</w:t>
            </w:r>
          </w:p>
        </w:tc>
        <w:tc>
          <w:tcPr>
            <w:tcW w:w="807" w:type="pct"/>
            <w:tcBorders>
              <w:top w:val="nil"/>
              <w:left w:val="nil"/>
              <w:bottom w:val="nil"/>
              <w:right w:val="nil"/>
            </w:tcBorders>
            <w:vAlign w:val="center"/>
          </w:tcPr>
          <w:p w14:paraId="0D225119" w14:textId="3B7F81AF"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138.55ᵇ</w:t>
            </w:r>
          </w:p>
        </w:tc>
        <w:tc>
          <w:tcPr>
            <w:tcW w:w="631" w:type="pct"/>
            <w:tcBorders>
              <w:top w:val="nil"/>
              <w:left w:val="nil"/>
              <w:bottom w:val="nil"/>
              <w:right w:val="nil"/>
            </w:tcBorders>
            <w:vAlign w:val="center"/>
          </w:tcPr>
          <w:p w14:paraId="788DE972" w14:textId="5B7D1B12" w:rsidR="00EE2032" w:rsidRPr="009473E4" w:rsidRDefault="00EE2032" w:rsidP="00EE2032">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vertAlign w:val="superscript"/>
              </w:rPr>
            </w:pPr>
            <w:r w:rsidRPr="009473E4">
              <w:rPr>
                <w:rFonts w:ascii="Arial" w:hAnsi="Arial" w:cs="Arial"/>
                <w:sz w:val="22"/>
                <w:szCs w:val="22"/>
                <w:lang w:val="en-ID"/>
              </w:rPr>
              <w:t>46.66ᵇ</w:t>
            </w:r>
          </w:p>
        </w:tc>
        <w:tc>
          <w:tcPr>
            <w:tcW w:w="764" w:type="pct"/>
            <w:tcBorders>
              <w:top w:val="nil"/>
              <w:left w:val="nil"/>
              <w:bottom w:val="nil"/>
              <w:right w:val="nil"/>
            </w:tcBorders>
            <w:vAlign w:val="center"/>
          </w:tcPr>
          <w:p w14:paraId="7741B18C" w14:textId="69845B73"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26.33ᵇ</w:t>
            </w:r>
          </w:p>
        </w:tc>
        <w:tc>
          <w:tcPr>
            <w:tcW w:w="735" w:type="pct"/>
            <w:tcBorders>
              <w:top w:val="nil"/>
              <w:left w:val="nil"/>
              <w:bottom w:val="nil"/>
              <w:right w:val="nil"/>
            </w:tcBorders>
            <w:vAlign w:val="center"/>
          </w:tcPr>
          <w:p w14:paraId="2E4540DF" w14:textId="08B1E211" w:rsidR="00EE2032" w:rsidRPr="009473E4" w:rsidRDefault="00EE2032" w:rsidP="00EE2032">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vertAlign w:val="superscript"/>
              </w:rPr>
            </w:pPr>
            <w:r w:rsidRPr="009473E4">
              <w:rPr>
                <w:rFonts w:ascii="Arial" w:hAnsi="Arial" w:cs="Arial"/>
                <w:sz w:val="22"/>
                <w:szCs w:val="22"/>
                <w:lang w:val="en-ID"/>
              </w:rPr>
              <w:t>138.55ᵇ</w:t>
            </w:r>
          </w:p>
        </w:tc>
      </w:tr>
      <w:tr w:rsidR="00EE2032" w:rsidRPr="009473E4" w14:paraId="740FEE67" w14:textId="77777777" w:rsidTr="005249F5">
        <w:trPr>
          <w:trHeight w:val="308"/>
        </w:trPr>
        <w:tc>
          <w:tcPr>
            <w:tcW w:w="2062" w:type="pct"/>
            <w:tcBorders>
              <w:top w:val="nil"/>
              <w:left w:val="nil"/>
              <w:bottom w:val="nil"/>
              <w:right w:val="nil"/>
            </w:tcBorders>
            <w:vAlign w:val="center"/>
          </w:tcPr>
          <w:p w14:paraId="09F91BCF" w14:textId="77777777" w:rsidR="00EE2032" w:rsidRPr="009473E4" w:rsidRDefault="00EE2032" w:rsidP="009473E4">
            <w:pPr>
              <w:tabs>
                <w:tab w:val="left" w:pos="1440"/>
                <w:tab w:val="left" w:pos="2160"/>
                <w:tab w:val="left" w:pos="2880"/>
                <w:tab w:val="left" w:pos="3600"/>
                <w:tab w:val="left" w:pos="4320"/>
                <w:tab w:val="left" w:pos="5040"/>
                <w:tab w:val="left" w:pos="5760"/>
                <w:tab w:val="left" w:pos="6480"/>
                <w:tab w:val="left" w:pos="7200"/>
              </w:tabs>
              <w:ind w:right="1642" w:firstLine="15"/>
              <w:jc w:val="center"/>
              <w:rPr>
                <w:rFonts w:ascii="Arial" w:eastAsia="Calibri" w:hAnsi="Arial" w:cs="Arial"/>
                <w:sz w:val="22"/>
                <w:szCs w:val="22"/>
              </w:rPr>
            </w:pPr>
            <w:r w:rsidRPr="009473E4">
              <w:rPr>
                <w:rFonts w:ascii="Arial" w:eastAsia="Calibri" w:hAnsi="Arial" w:cs="Arial"/>
                <w:sz w:val="22"/>
                <w:szCs w:val="22"/>
              </w:rPr>
              <w:t>P4</w:t>
            </w:r>
          </w:p>
        </w:tc>
        <w:tc>
          <w:tcPr>
            <w:tcW w:w="807" w:type="pct"/>
            <w:tcBorders>
              <w:top w:val="nil"/>
              <w:left w:val="nil"/>
              <w:bottom w:val="nil"/>
              <w:right w:val="nil"/>
            </w:tcBorders>
            <w:vAlign w:val="center"/>
          </w:tcPr>
          <w:p w14:paraId="34AC7A57" w14:textId="66DC52EC"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171.51ᵃ</w:t>
            </w:r>
          </w:p>
        </w:tc>
        <w:tc>
          <w:tcPr>
            <w:tcW w:w="631" w:type="pct"/>
            <w:tcBorders>
              <w:top w:val="nil"/>
              <w:left w:val="nil"/>
              <w:bottom w:val="nil"/>
              <w:right w:val="nil"/>
            </w:tcBorders>
            <w:vAlign w:val="center"/>
          </w:tcPr>
          <w:p w14:paraId="57DE208A" w14:textId="4167C742" w:rsidR="00EE2032" w:rsidRPr="009473E4" w:rsidRDefault="00EE2032" w:rsidP="00EE2032">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vertAlign w:val="superscript"/>
              </w:rPr>
            </w:pPr>
            <w:r w:rsidRPr="009473E4">
              <w:rPr>
                <w:rFonts w:ascii="Arial" w:hAnsi="Arial" w:cs="Arial"/>
                <w:sz w:val="22"/>
                <w:szCs w:val="22"/>
                <w:lang w:val="en-ID"/>
              </w:rPr>
              <w:t>55.66ᵃ</w:t>
            </w:r>
          </w:p>
        </w:tc>
        <w:tc>
          <w:tcPr>
            <w:tcW w:w="764" w:type="pct"/>
            <w:tcBorders>
              <w:top w:val="nil"/>
              <w:left w:val="nil"/>
              <w:bottom w:val="nil"/>
              <w:right w:val="nil"/>
            </w:tcBorders>
            <w:vAlign w:val="center"/>
          </w:tcPr>
          <w:p w14:paraId="7F932C2A" w14:textId="45540CB6"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35.00ᵃ</w:t>
            </w:r>
          </w:p>
        </w:tc>
        <w:tc>
          <w:tcPr>
            <w:tcW w:w="735" w:type="pct"/>
            <w:tcBorders>
              <w:top w:val="nil"/>
              <w:left w:val="nil"/>
              <w:bottom w:val="nil"/>
              <w:right w:val="nil"/>
            </w:tcBorders>
            <w:vAlign w:val="center"/>
          </w:tcPr>
          <w:p w14:paraId="4C1245E3" w14:textId="77CAB622" w:rsidR="00EE2032" w:rsidRPr="009473E4" w:rsidRDefault="00EE2032" w:rsidP="00EE2032">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vertAlign w:val="superscript"/>
              </w:rPr>
            </w:pPr>
            <w:r w:rsidRPr="009473E4">
              <w:rPr>
                <w:rFonts w:ascii="Arial" w:hAnsi="Arial" w:cs="Arial"/>
                <w:sz w:val="22"/>
                <w:szCs w:val="22"/>
                <w:lang w:val="en-ID"/>
              </w:rPr>
              <w:t>171.51ᵃ</w:t>
            </w:r>
          </w:p>
        </w:tc>
      </w:tr>
      <w:tr w:rsidR="00EE2032" w:rsidRPr="009473E4" w14:paraId="379F73C0" w14:textId="77777777" w:rsidTr="005249F5">
        <w:trPr>
          <w:trHeight w:val="274"/>
        </w:trPr>
        <w:tc>
          <w:tcPr>
            <w:tcW w:w="2062" w:type="pct"/>
            <w:tcBorders>
              <w:top w:val="nil"/>
              <w:left w:val="nil"/>
              <w:bottom w:val="single" w:sz="4" w:space="0" w:color="auto"/>
              <w:right w:val="nil"/>
            </w:tcBorders>
          </w:tcPr>
          <w:p w14:paraId="2239D690" w14:textId="65EDF778" w:rsidR="00EE2032" w:rsidRPr="009473E4" w:rsidRDefault="009473E4" w:rsidP="00EE2032">
            <w:pPr>
              <w:tabs>
                <w:tab w:val="left" w:pos="1440"/>
                <w:tab w:val="left" w:pos="2160"/>
                <w:tab w:val="left" w:pos="2880"/>
                <w:tab w:val="left" w:pos="3600"/>
                <w:tab w:val="left" w:pos="4320"/>
                <w:tab w:val="left" w:pos="5040"/>
                <w:tab w:val="left" w:pos="5760"/>
                <w:tab w:val="left" w:pos="6480"/>
                <w:tab w:val="left" w:pos="7200"/>
              </w:tabs>
              <w:ind w:firstLine="284"/>
              <w:jc w:val="both"/>
              <w:rPr>
                <w:rFonts w:ascii="Arial" w:eastAsia="Calibri" w:hAnsi="Arial" w:cs="Arial"/>
                <w:sz w:val="22"/>
                <w:szCs w:val="22"/>
              </w:rPr>
            </w:pPr>
            <w:r w:rsidRPr="009473E4">
              <w:rPr>
                <w:rFonts w:ascii="Arial" w:eastAsia="Calibri" w:hAnsi="Arial" w:cs="Arial"/>
                <w:sz w:val="22"/>
                <w:szCs w:val="22"/>
              </w:rPr>
              <w:t>LSD</w:t>
            </w:r>
            <w:r w:rsidR="00EE2032" w:rsidRPr="009473E4">
              <w:rPr>
                <w:rFonts w:ascii="Arial" w:eastAsia="Calibri" w:hAnsi="Arial" w:cs="Arial"/>
                <w:sz w:val="22"/>
                <w:szCs w:val="22"/>
              </w:rPr>
              <w:t xml:space="preserve"> 5%</w:t>
            </w:r>
          </w:p>
        </w:tc>
        <w:tc>
          <w:tcPr>
            <w:tcW w:w="807" w:type="pct"/>
            <w:tcBorders>
              <w:top w:val="nil"/>
              <w:left w:val="nil"/>
              <w:bottom w:val="single" w:sz="4" w:space="0" w:color="auto"/>
              <w:right w:val="nil"/>
            </w:tcBorders>
            <w:vAlign w:val="center"/>
          </w:tcPr>
          <w:p w14:paraId="1FE91095" w14:textId="5E8E4849" w:rsidR="00EE2032" w:rsidRPr="009473E4" w:rsidRDefault="00EE2032" w:rsidP="00EE2032">
            <w:pPr>
              <w:tabs>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rPr>
            </w:pPr>
            <w:r w:rsidRPr="009473E4">
              <w:rPr>
                <w:rFonts w:ascii="Arial" w:hAnsi="Arial" w:cs="Arial"/>
                <w:sz w:val="22"/>
                <w:szCs w:val="22"/>
                <w:lang w:val="en-ID"/>
              </w:rPr>
              <w:t>1.869</w:t>
            </w:r>
          </w:p>
        </w:tc>
        <w:tc>
          <w:tcPr>
            <w:tcW w:w="631" w:type="pct"/>
            <w:tcBorders>
              <w:top w:val="nil"/>
              <w:left w:val="nil"/>
              <w:bottom w:val="single" w:sz="4" w:space="0" w:color="auto"/>
              <w:right w:val="nil"/>
            </w:tcBorders>
            <w:vAlign w:val="center"/>
          </w:tcPr>
          <w:p w14:paraId="4B2DD56E" w14:textId="7CC75783" w:rsidR="00EE2032" w:rsidRPr="009473E4" w:rsidRDefault="00EE2032" w:rsidP="00EE2032">
            <w:pPr>
              <w:tabs>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rPr>
            </w:pPr>
            <w:r w:rsidRPr="009473E4">
              <w:rPr>
                <w:rFonts w:ascii="Arial" w:hAnsi="Arial" w:cs="Arial"/>
                <w:sz w:val="22"/>
                <w:szCs w:val="22"/>
                <w:lang w:val="en-ID"/>
              </w:rPr>
              <w:t>2.318</w:t>
            </w:r>
          </w:p>
        </w:tc>
        <w:tc>
          <w:tcPr>
            <w:tcW w:w="764" w:type="pct"/>
            <w:tcBorders>
              <w:top w:val="nil"/>
              <w:left w:val="nil"/>
              <w:bottom w:val="single" w:sz="4" w:space="0" w:color="auto"/>
              <w:right w:val="nil"/>
            </w:tcBorders>
            <w:vAlign w:val="center"/>
          </w:tcPr>
          <w:p w14:paraId="3861CABB" w14:textId="067531A2" w:rsidR="00EE2032" w:rsidRPr="009473E4" w:rsidRDefault="00EE2032" w:rsidP="00EE2032">
            <w:pPr>
              <w:jc w:val="both"/>
              <w:rPr>
                <w:rFonts w:ascii="Arial" w:eastAsia="Calibri" w:hAnsi="Arial" w:cs="Arial"/>
                <w:sz w:val="22"/>
                <w:szCs w:val="22"/>
              </w:rPr>
            </w:pPr>
            <w:r w:rsidRPr="009473E4">
              <w:rPr>
                <w:rFonts w:ascii="Arial" w:hAnsi="Arial" w:cs="Arial"/>
                <w:sz w:val="22"/>
                <w:szCs w:val="22"/>
                <w:lang w:val="en-ID"/>
              </w:rPr>
              <w:t>1.286</w:t>
            </w:r>
          </w:p>
        </w:tc>
        <w:tc>
          <w:tcPr>
            <w:tcW w:w="735" w:type="pct"/>
            <w:tcBorders>
              <w:top w:val="nil"/>
              <w:left w:val="nil"/>
              <w:bottom w:val="single" w:sz="4" w:space="0" w:color="auto"/>
              <w:right w:val="nil"/>
            </w:tcBorders>
            <w:vAlign w:val="center"/>
          </w:tcPr>
          <w:p w14:paraId="1AAB45BF" w14:textId="1CBB2627" w:rsidR="00EE2032" w:rsidRPr="009473E4" w:rsidRDefault="00EE2032" w:rsidP="00EE2032">
            <w:pPr>
              <w:jc w:val="both"/>
              <w:rPr>
                <w:rFonts w:ascii="Arial" w:eastAsia="Calibri" w:hAnsi="Arial" w:cs="Arial"/>
                <w:sz w:val="22"/>
                <w:szCs w:val="22"/>
                <w:lang w:val="id-ID"/>
              </w:rPr>
            </w:pPr>
            <w:r w:rsidRPr="009473E4">
              <w:rPr>
                <w:rFonts w:ascii="Arial" w:hAnsi="Arial" w:cs="Arial"/>
                <w:sz w:val="22"/>
                <w:szCs w:val="22"/>
                <w:lang w:val="en-ID"/>
              </w:rPr>
              <w:t>1.869</w:t>
            </w:r>
          </w:p>
        </w:tc>
      </w:tr>
    </w:tbl>
    <w:p w14:paraId="7B284B89" w14:textId="1E57BDBA" w:rsidR="00AC2AAA" w:rsidRPr="009473E4" w:rsidRDefault="005249F5" w:rsidP="005249F5">
      <w:pPr>
        <w:ind w:left="993" w:hanging="993"/>
        <w:jc w:val="center"/>
        <w:rPr>
          <w:rFonts w:ascii="Arial" w:eastAsia="Calibri" w:hAnsi="Arial" w:cs="Arial"/>
          <w:sz w:val="18"/>
          <w:szCs w:val="18"/>
        </w:rPr>
      </w:pPr>
      <w:r>
        <w:rPr>
          <w:rFonts w:ascii="Arial" w:eastAsia="Arial" w:hAnsi="Arial" w:cs="Arial"/>
          <w:sz w:val="18"/>
          <w:szCs w:val="18"/>
          <w:lang w:val="en-ID"/>
        </w:rPr>
        <w:t>Notes: Treatment descriptions are provided in Table 1.</w:t>
      </w:r>
    </w:p>
    <w:p w14:paraId="0AA3292C" w14:textId="11652DF3" w:rsidR="00AC2AAA" w:rsidRPr="003A642B" w:rsidRDefault="000C0CA3" w:rsidP="00AC2AAA">
      <w:pPr>
        <w:spacing w:before="200"/>
        <w:jc w:val="both"/>
        <w:rPr>
          <w:rFonts w:ascii="Arial" w:hAnsi="Arial" w:cs="Arial"/>
          <w:sz w:val="22"/>
          <w:szCs w:val="22"/>
          <w:lang w:val="en-ID"/>
        </w:rPr>
      </w:pPr>
      <w:r w:rsidRPr="000C0CA3">
        <w:rPr>
          <w:rFonts w:ascii="Arial" w:hAnsi="Arial" w:cs="Arial"/>
          <w:sz w:val="22"/>
          <w:szCs w:val="22"/>
          <w:lang w:val="en-ID"/>
        </w:rPr>
        <w:t xml:space="preserve">At 42 </w:t>
      </w:r>
      <w:proofErr w:type="gramStart"/>
      <w:r w:rsidRPr="000C0CA3">
        <w:rPr>
          <w:rFonts w:ascii="Arial" w:hAnsi="Arial" w:cs="Arial"/>
          <w:sz w:val="22"/>
          <w:szCs w:val="22"/>
          <w:lang w:val="en-ID"/>
        </w:rPr>
        <w:t>DAP</w:t>
      </w:r>
      <w:proofErr w:type="gramEnd"/>
      <w:r w:rsidRPr="000C0CA3">
        <w:rPr>
          <w:rFonts w:ascii="Arial" w:hAnsi="Arial" w:cs="Arial"/>
          <w:sz w:val="22"/>
          <w:szCs w:val="22"/>
          <w:lang w:val="en-ID"/>
        </w:rPr>
        <w:t>, plants treated with a combination of 10 t/ha of cattle manure and 3 t/ha of indigenous AMF (P4) achieved significantly higher shoot fresh biomass (342.24 g/plant) and root fresh biomass (77.56 g/plant) compared to all other treatments. The lowest shoot (77.26 g/plant) and root (14.47 g/plant) biomass were observed in the control (P0). A similar pattern was observed at 65 days after planting with the highest shoot (368.00 g) and root (74.66 g) biomass observed in P4. This indicates sustained growth and biomass accumulation in the combination of or</w:t>
      </w:r>
      <w:r>
        <w:rPr>
          <w:rFonts w:ascii="Arial" w:hAnsi="Arial" w:cs="Arial"/>
          <w:sz w:val="22"/>
          <w:szCs w:val="22"/>
          <w:lang w:val="en-ID"/>
        </w:rPr>
        <w:t>ganic and biological amendments</w:t>
      </w:r>
      <w:r w:rsidR="00AC2AAA" w:rsidRPr="003A642B">
        <w:rPr>
          <w:rFonts w:ascii="Arial" w:hAnsi="Arial" w:cs="Arial"/>
          <w:sz w:val="22"/>
          <w:szCs w:val="22"/>
          <w:lang w:val="en-ID"/>
        </w:rPr>
        <w:t>.</w:t>
      </w:r>
    </w:p>
    <w:p w14:paraId="306F2E83" w14:textId="31EA08AC" w:rsidR="00AC2AAA" w:rsidRPr="003A642B" w:rsidRDefault="002B5F4D" w:rsidP="00AC2AAA">
      <w:pPr>
        <w:spacing w:before="200"/>
        <w:jc w:val="both"/>
        <w:rPr>
          <w:rFonts w:ascii="Arial" w:hAnsi="Arial" w:cs="Arial"/>
          <w:sz w:val="22"/>
          <w:szCs w:val="22"/>
          <w:lang w:val="en-ID"/>
        </w:rPr>
      </w:pPr>
      <w:r w:rsidRPr="002B5F4D">
        <w:rPr>
          <w:rFonts w:ascii="Arial" w:hAnsi="Arial" w:cs="Arial"/>
          <w:sz w:val="22"/>
          <w:szCs w:val="22"/>
          <w:lang w:val="en-ID"/>
        </w:rPr>
        <w:t>The increase in plant biomass is primarily due to the synergistic effect between organic nutrient input and biological nutrient mobilization. Cattle manure contributes to improved soil structure, water-holding capacity, microbial activity, and the slow release of nutrients such as nitrogen (N), phosphorus (P), and potassium (K) (Lal, 2015; Brady et al., 2008). These nutrients are essential for cell division and tissue expansion, which directly impa</w:t>
      </w:r>
      <w:r>
        <w:rPr>
          <w:rFonts w:ascii="Arial" w:hAnsi="Arial" w:cs="Arial"/>
          <w:sz w:val="22"/>
          <w:szCs w:val="22"/>
          <w:lang w:val="en-ID"/>
        </w:rPr>
        <w:t>ct vegetative biomass formation</w:t>
      </w:r>
      <w:r w:rsidR="00AC2AAA" w:rsidRPr="003A642B">
        <w:rPr>
          <w:rFonts w:ascii="Arial" w:hAnsi="Arial" w:cs="Arial"/>
          <w:sz w:val="22"/>
          <w:szCs w:val="22"/>
          <w:lang w:val="en-ID"/>
        </w:rPr>
        <w:t>.</w:t>
      </w:r>
    </w:p>
    <w:p w14:paraId="345833E7" w14:textId="622CF335" w:rsidR="00AC2AAA" w:rsidRPr="003A642B" w:rsidRDefault="002B5F4D" w:rsidP="00AC2AAA">
      <w:pPr>
        <w:spacing w:before="200"/>
        <w:jc w:val="both"/>
        <w:rPr>
          <w:rFonts w:ascii="Arial" w:hAnsi="Arial" w:cs="Arial"/>
          <w:sz w:val="22"/>
          <w:szCs w:val="22"/>
          <w:lang w:val="en-ID"/>
        </w:rPr>
      </w:pPr>
      <w:r w:rsidRPr="002B5F4D">
        <w:rPr>
          <w:rFonts w:ascii="Arial" w:hAnsi="Arial" w:cs="Arial"/>
          <w:sz w:val="22"/>
          <w:szCs w:val="22"/>
          <w:lang w:val="en-ID"/>
        </w:rPr>
        <w:t>AMF, on the other hand, increases nutrient uptake efficiency by expanding the effective root reach through extraradical hyphae, particularly enhancing phosphorus uptake in phosphorus-deficient soils such as sandy substrates (Smith &amp; Read, 2008; Mohammadi et al., 2011). Mycorrhizal colonization also increases plant tolerance to abiotic stress and enhances photosynthetic activity by supporting better water and nutrient</w:t>
      </w:r>
      <w:r>
        <w:rPr>
          <w:rFonts w:ascii="Arial" w:hAnsi="Arial" w:cs="Arial"/>
          <w:sz w:val="22"/>
          <w:szCs w:val="22"/>
          <w:lang w:val="en-ID"/>
        </w:rPr>
        <w:t xml:space="preserve"> status (Smith et al., 2011)</w:t>
      </w:r>
      <w:r w:rsidR="00AC2AAA" w:rsidRPr="003A642B">
        <w:rPr>
          <w:rFonts w:ascii="Arial" w:hAnsi="Arial" w:cs="Arial"/>
          <w:sz w:val="22"/>
          <w:szCs w:val="22"/>
          <w:lang w:val="en-ID"/>
        </w:rPr>
        <w:t>.</w:t>
      </w:r>
    </w:p>
    <w:p w14:paraId="49B738A2" w14:textId="680FFAA7" w:rsidR="00AC2AAA" w:rsidRPr="003A642B" w:rsidRDefault="002B5F4D" w:rsidP="00AC2AAA">
      <w:pPr>
        <w:spacing w:before="200"/>
        <w:jc w:val="both"/>
        <w:rPr>
          <w:rFonts w:ascii="Arial" w:hAnsi="Arial" w:cs="Arial"/>
          <w:sz w:val="22"/>
          <w:szCs w:val="22"/>
          <w:lang w:val="en-ID"/>
        </w:rPr>
      </w:pPr>
      <w:r w:rsidRPr="002B5F4D">
        <w:rPr>
          <w:rFonts w:ascii="Arial" w:hAnsi="Arial" w:cs="Arial"/>
          <w:sz w:val="22"/>
          <w:szCs w:val="22"/>
          <w:lang w:val="en-ID"/>
        </w:rPr>
        <w:lastRenderedPageBreak/>
        <w:t xml:space="preserve">Dry biomass data confirmed the pattern observed for fresh biomass. At 42 </w:t>
      </w:r>
      <w:proofErr w:type="gramStart"/>
      <w:r w:rsidRPr="002B5F4D">
        <w:rPr>
          <w:rFonts w:ascii="Arial" w:hAnsi="Arial" w:cs="Arial"/>
          <w:sz w:val="22"/>
          <w:szCs w:val="22"/>
          <w:lang w:val="en-ID"/>
        </w:rPr>
        <w:t>DAP</w:t>
      </w:r>
      <w:proofErr w:type="gramEnd"/>
      <w:r w:rsidRPr="002B5F4D">
        <w:rPr>
          <w:rFonts w:ascii="Arial" w:hAnsi="Arial" w:cs="Arial"/>
          <w:sz w:val="22"/>
          <w:szCs w:val="22"/>
          <w:lang w:val="en-ID"/>
        </w:rPr>
        <w:t>, the highest shoot dry weight was found in P4 (171.51 g), followed by P3 (138.55 g), P2 (90.59 g), and P1 (72.36 g), with the lowest weight in the control treatment (P0) (37.28 g). At 65 DAP, dry shoot biomass remained highest in P4 (55.66 g), while dry root biomass reached 35.00 g, again h</w:t>
      </w:r>
      <w:r w:rsidR="004B6616">
        <w:rPr>
          <w:rFonts w:ascii="Arial" w:hAnsi="Arial" w:cs="Arial"/>
          <w:sz w:val="22"/>
          <w:szCs w:val="22"/>
          <w:lang w:val="en-ID"/>
        </w:rPr>
        <w:t>igher than the other treatments</w:t>
      </w:r>
      <w:r w:rsidR="00AC2AAA" w:rsidRPr="003A642B">
        <w:rPr>
          <w:rFonts w:ascii="Arial" w:hAnsi="Arial" w:cs="Arial"/>
          <w:sz w:val="22"/>
          <w:szCs w:val="22"/>
          <w:lang w:val="en-ID"/>
        </w:rPr>
        <w:t>.</w:t>
      </w:r>
    </w:p>
    <w:p w14:paraId="15047971" w14:textId="2176B47C" w:rsidR="00AC2AAA" w:rsidRPr="003A642B" w:rsidRDefault="00AC2AAA" w:rsidP="00AC2AAA">
      <w:pPr>
        <w:spacing w:before="200"/>
        <w:jc w:val="both"/>
        <w:rPr>
          <w:rFonts w:ascii="Arial" w:hAnsi="Arial" w:cs="Arial"/>
          <w:sz w:val="22"/>
          <w:szCs w:val="22"/>
          <w:lang w:val="en-ID"/>
        </w:rPr>
      </w:pPr>
      <w:r w:rsidRPr="003A642B">
        <w:rPr>
          <w:rFonts w:ascii="Arial" w:hAnsi="Arial" w:cs="Arial"/>
          <w:sz w:val="22"/>
          <w:szCs w:val="22"/>
          <w:lang w:val="en-ID"/>
        </w:rPr>
        <w:t>The increase in dry matter reflects greater photosynthetic assimilation and allocation of structural carbohydrates to plant organs. Dry biomass is a key indicator of productivity and is often correlated with grain yield potential (</w:t>
      </w:r>
      <w:proofErr w:type="spellStart"/>
      <w:r w:rsidR="00262E5D" w:rsidRPr="003A642B">
        <w:rPr>
          <w:rFonts w:ascii="Arial" w:hAnsi="Arial" w:cs="Arial"/>
          <w:color w:val="222222"/>
          <w:sz w:val="22"/>
          <w:szCs w:val="22"/>
          <w:shd w:val="clear" w:color="auto" w:fill="FFFFFF"/>
        </w:rPr>
        <w:t>Dordas</w:t>
      </w:r>
      <w:proofErr w:type="spellEnd"/>
      <w:r w:rsidR="00262E5D" w:rsidRPr="003A642B">
        <w:rPr>
          <w:rFonts w:ascii="Arial" w:hAnsi="Arial" w:cs="Arial"/>
          <w:sz w:val="22"/>
          <w:szCs w:val="22"/>
          <w:lang w:val="en-ID"/>
        </w:rPr>
        <w:t xml:space="preserve"> et al., 2008</w:t>
      </w:r>
      <w:r w:rsidRPr="003A642B">
        <w:rPr>
          <w:rFonts w:ascii="Arial" w:hAnsi="Arial" w:cs="Arial"/>
          <w:sz w:val="22"/>
          <w:szCs w:val="22"/>
          <w:lang w:val="en-ID"/>
        </w:rPr>
        <w:t>). The presence of both organic matter and AMF not only stimulates vegetative growth but also promotes root system development, which is critical for water and nutrient absorption and plant anchorage (</w:t>
      </w:r>
      <w:r w:rsidR="00062C31">
        <w:rPr>
          <w:rFonts w:ascii="Arial" w:hAnsi="Arial" w:cs="Arial"/>
          <w:sz w:val="22"/>
          <w:szCs w:val="22"/>
          <w:lang w:val="en-ID"/>
        </w:rPr>
        <w:t>Zou et al., 2020</w:t>
      </w:r>
      <w:r w:rsidRPr="003A642B">
        <w:rPr>
          <w:rFonts w:ascii="Arial" w:hAnsi="Arial" w:cs="Arial"/>
          <w:sz w:val="22"/>
          <w:szCs w:val="22"/>
          <w:lang w:val="en-ID"/>
        </w:rPr>
        <w:t>).</w:t>
      </w:r>
    </w:p>
    <w:p w14:paraId="317DD119" w14:textId="30901858" w:rsidR="000336F3" w:rsidRPr="003A642B" w:rsidRDefault="00AC2AAA" w:rsidP="000336F3">
      <w:pPr>
        <w:spacing w:before="200"/>
        <w:jc w:val="both"/>
        <w:rPr>
          <w:rFonts w:ascii="Arial" w:hAnsi="Arial" w:cs="Arial"/>
          <w:sz w:val="22"/>
          <w:szCs w:val="22"/>
          <w:lang w:val="en-ID"/>
        </w:rPr>
      </w:pPr>
      <w:r w:rsidRPr="003A642B">
        <w:rPr>
          <w:rFonts w:ascii="Arial" w:hAnsi="Arial" w:cs="Arial"/>
          <w:sz w:val="22"/>
          <w:szCs w:val="22"/>
          <w:lang w:val="en-ID"/>
        </w:rPr>
        <w:t>The consistent superiority of P4 suggests that combining a high dose of cattle manure with indigenous AMF provides a balanced nutrient supply and enhances soil biological activity, thereby maximizing biomass accumulation. Previous studies support this finding, indicating that the integration of organic fertilizers and mycorrhizal fungi can lead to improved plant performance in degraded or marginal soils (</w:t>
      </w:r>
      <w:proofErr w:type="spellStart"/>
      <w:r w:rsidRPr="003A642B">
        <w:rPr>
          <w:rFonts w:ascii="Arial" w:hAnsi="Arial" w:cs="Arial"/>
          <w:sz w:val="22"/>
          <w:szCs w:val="22"/>
          <w:lang w:val="en-ID"/>
        </w:rPr>
        <w:t>Mäder</w:t>
      </w:r>
      <w:proofErr w:type="spellEnd"/>
      <w:r w:rsidRPr="003A642B">
        <w:rPr>
          <w:rFonts w:ascii="Arial" w:hAnsi="Arial" w:cs="Arial"/>
          <w:sz w:val="22"/>
          <w:szCs w:val="22"/>
          <w:lang w:val="en-ID"/>
        </w:rPr>
        <w:t xml:space="preserve"> et al., 2002; </w:t>
      </w:r>
      <w:proofErr w:type="spellStart"/>
      <w:r w:rsidR="00182ABE" w:rsidRPr="003A642B">
        <w:rPr>
          <w:rFonts w:ascii="Arial" w:hAnsi="Arial" w:cs="Arial"/>
          <w:sz w:val="22"/>
          <w:szCs w:val="22"/>
          <w:lang w:val="en-ID"/>
        </w:rPr>
        <w:t>Astiko</w:t>
      </w:r>
      <w:proofErr w:type="spellEnd"/>
      <w:r w:rsidR="00182ABE" w:rsidRPr="003A642B">
        <w:rPr>
          <w:rFonts w:ascii="Arial" w:hAnsi="Arial" w:cs="Arial"/>
          <w:sz w:val="22"/>
          <w:szCs w:val="22"/>
          <w:lang w:val="en-ID"/>
        </w:rPr>
        <w:t xml:space="preserve"> et al., 2025</w:t>
      </w:r>
      <w:r w:rsidRPr="003A642B">
        <w:rPr>
          <w:rFonts w:ascii="Arial" w:hAnsi="Arial" w:cs="Arial"/>
          <w:sz w:val="22"/>
          <w:szCs w:val="22"/>
          <w:lang w:val="en-ID"/>
        </w:rPr>
        <w:t>)</w:t>
      </w:r>
      <w:r w:rsidR="000800F6" w:rsidRPr="003A642B">
        <w:rPr>
          <w:rFonts w:ascii="Arial" w:hAnsi="Arial" w:cs="Arial"/>
          <w:sz w:val="22"/>
          <w:szCs w:val="22"/>
        </w:rPr>
        <w:t>.</w:t>
      </w:r>
    </w:p>
    <w:p w14:paraId="59CFE230" w14:textId="7E878F3D" w:rsidR="00B40A02" w:rsidRPr="00CD3E03" w:rsidRDefault="00B40A02" w:rsidP="005249F5">
      <w:pPr>
        <w:pStyle w:val="NormalWeb"/>
        <w:spacing w:before="0" w:beforeAutospacing="0" w:after="0" w:afterAutospacing="0"/>
        <w:jc w:val="both"/>
        <w:rPr>
          <w:rFonts w:ascii="Arial" w:hAnsi="Arial" w:cs="Arial"/>
          <w:sz w:val="20"/>
          <w:szCs w:val="20"/>
        </w:rPr>
      </w:pPr>
    </w:p>
    <w:p w14:paraId="0AAD23F2" w14:textId="1A3FCBAF" w:rsidR="00B40A02" w:rsidRPr="00EB6141" w:rsidRDefault="00B40A02" w:rsidP="00B40A02">
      <w:pPr>
        <w:ind w:left="11" w:right="34"/>
        <w:jc w:val="both"/>
        <w:rPr>
          <w:rFonts w:ascii="Arial" w:eastAsia="Arial" w:hAnsi="Arial" w:cs="Arial"/>
          <w:b/>
          <w:sz w:val="22"/>
          <w:szCs w:val="22"/>
        </w:rPr>
      </w:pPr>
      <w:r w:rsidRPr="00EB6141">
        <w:rPr>
          <w:rFonts w:ascii="Arial" w:eastAsia="Arial" w:hAnsi="Arial" w:cs="Arial"/>
          <w:b/>
          <w:sz w:val="22"/>
          <w:szCs w:val="22"/>
        </w:rPr>
        <w:t xml:space="preserve">3.4. </w:t>
      </w:r>
      <w:r w:rsidR="009473E4" w:rsidRPr="00EB6141">
        <w:rPr>
          <w:rFonts w:ascii="Arial" w:eastAsia="Times New Roman" w:hAnsi="Arial" w:cs="Arial"/>
          <w:b/>
          <w:bCs/>
          <w:sz w:val="22"/>
          <w:szCs w:val="22"/>
        </w:rPr>
        <w:t xml:space="preserve">Weight of </w:t>
      </w:r>
      <w:r w:rsidR="00AB3F99" w:rsidRPr="00EB6141">
        <w:rPr>
          <w:rFonts w:ascii="Arial" w:hAnsi="Arial" w:cs="Arial"/>
          <w:b/>
          <w:sz w:val="22"/>
          <w:szCs w:val="22"/>
        </w:rPr>
        <w:t xml:space="preserve">Fresh and Dry Biomass Yield </w:t>
      </w:r>
    </w:p>
    <w:p w14:paraId="2F48B416" w14:textId="77777777" w:rsidR="00B40A02" w:rsidRPr="00CD3E03" w:rsidRDefault="00B40A02" w:rsidP="00B40A02">
      <w:pPr>
        <w:ind w:firstLine="720"/>
        <w:jc w:val="both"/>
        <w:rPr>
          <w:rFonts w:ascii="Arial" w:eastAsia="Times New Roman" w:hAnsi="Arial" w:cs="Arial"/>
        </w:rPr>
      </w:pPr>
    </w:p>
    <w:p w14:paraId="13317A2D" w14:textId="44304E9E" w:rsidR="00B40A02" w:rsidRDefault="004B6616" w:rsidP="00B40A02">
      <w:pPr>
        <w:jc w:val="both"/>
        <w:rPr>
          <w:rFonts w:ascii="Arial" w:hAnsi="Arial" w:cs="Arial"/>
          <w:sz w:val="22"/>
          <w:szCs w:val="22"/>
        </w:rPr>
      </w:pPr>
      <w:r w:rsidRPr="004B6616">
        <w:rPr>
          <w:rFonts w:ascii="Arial" w:hAnsi="Arial" w:cs="Arial"/>
          <w:sz w:val="22"/>
          <w:szCs w:val="22"/>
        </w:rPr>
        <w:t>The application of cattle manure and indigenous AMF, either individually or in combination, had a significant effect (p &lt; 0.05) on biomass accumulati</w:t>
      </w:r>
      <w:r w:rsidR="006B7646">
        <w:rPr>
          <w:rFonts w:ascii="Arial" w:hAnsi="Arial" w:cs="Arial"/>
          <w:sz w:val="22"/>
          <w:szCs w:val="22"/>
        </w:rPr>
        <w:t>on per plot at 65 DAP (Fig.</w:t>
      </w:r>
      <w:r>
        <w:rPr>
          <w:rFonts w:ascii="Arial" w:hAnsi="Arial" w:cs="Arial"/>
          <w:sz w:val="22"/>
          <w:szCs w:val="22"/>
        </w:rPr>
        <w:t xml:space="preserve"> </w:t>
      </w:r>
      <w:r w:rsidR="006B7646">
        <w:rPr>
          <w:rFonts w:ascii="Arial" w:hAnsi="Arial" w:cs="Arial"/>
          <w:sz w:val="22"/>
          <w:szCs w:val="22"/>
        </w:rPr>
        <w:t>1</w:t>
      </w:r>
      <w:r>
        <w:rPr>
          <w:rFonts w:ascii="Arial" w:hAnsi="Arial" w:cs="Arial"/>
          <w:sz w:val="22"/>
          <w:szCs w:val="22"/>
        </w:rPr>
        <w:t>)</w:t>
      </w:r>
      <w:r w:rsidR="00AB3F99" w:rsidRPr="00EB6141">
        <w:rPr>
          <w:rFonts w:ascii="Arial" w:hAnsi="Arial" w:cs="Arial"/>
          <w:sz w:val="22"/>
          <w:szCs w:val="22"/>
        </w:rPr>
        <w:t>.</w:t>
      </w:r>
    </w:p>
    <w:p w14:paraId="680542CC" w14:textId="77777777" w:rsidR="006B7646" w:rsidRPr="00EB6141" w:rsidRDefault="006B7646" w:rsidP="00B40A02">
      <w:pPr>
        <w:jc w:val="both"/>
        <w:rPr>
          <w:rFonts w:ascii="Arial" w:hAnsi="Arial" w:cs="Arial"/>
          <w:sz w:val="22"/>
          <w:szCs w:val="22"/>
        </w:rPr>
      </w:pPr>
    </w:p>
    <w:p w14:paraId="3B524D01" w14:textId="6D8665AB" w:rsidR="00AB3F99" w:rsidRPr="00F84E40" w:rsidRDefault="006B7646" w:rsidP="00B40A02">
      <w:pPr>
        <w:jc w:val="both"/>
        <w:rPr>
          <w:rFonts w:ascii="Arial" w:eastAsia="Times New Roman" w:hAnsi="Arial" w:cs="Arial"/>
        </w:rPr>
      </w:pPr>
      <w:r w:rsidRPr="006B7646">
        <w:rPr>
          <w:noProof/>
          <w:shd w:val="clear" w:color="auto" w:fill="FFFFFF" w:themeFill="background1"/>
          <w:lang w:val="en-US"/>
        </w:rPr>
        <w:drawing>
          <wp:inline distT="0" distB="0" distL="0" distR="0" wp14:anchorId="57F74C9A" wp14:editId="17302999">
            <wp:extent cx="5212080" cy="2272030"/>
            <wp:effectExtent l="0" t="0" r="7620" b="13970"/>
            <wp:docPr id="2" name="Chart 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974B14E" w14:textId="759F1FBA" w:rsidR="00AB3F99" w:rsidRPr="005249F5" w:rsidRDefault="006B7646" w:rsidP="006B7646">
      <w:pPr>
        <w:spacing w:before="200" w:after="200"/>
        <w:jc w:val="center"/>
        <w:rPr>
          <w:rFonts w:ascii="Arial" w:eastAsia="Calibri" w:hAnsi="Arial" w:cs="Arial"/>
          <w:b/>
          <w:sz w:val="22"/>
          <w:szCs w:val="22"/>
        </w:rPr>
      </w:pPr>
      <w:bookmarkStart w:id="2" w:name="_Hlk203197379"/>
      <w:r>
        <w:rPr>
          <w:rFonts w:ascii="Arial" w:hAnsi="Arial" w:cs="Arial"/>
          <w:b/>
          <w:sz w:val="22"/>
          <w:szCs w:val="22"/>
          <w:lang w:val="en-ID"/>
        </w:rPr>
        <w:t>Fig</w:t>
      </w:r>
      <w:r w:rsidR="009473E4" w:rsidRPr="005249F5">
        <w:rPr>
          <w:rFonts w:ascii="Arial" w:hAnsi="Arial" w:cs="Arial"/>
          <w:b/>
          <w:sz w:val="22"/>
          <w:szCs w:val="22"/>
          <w:lang w:val="en-ID"/>
        </w:rPr>
        <w:t xml:space="preserve"> </w:t>
      </w:r>
      <w:r>
        <w:rPr>
          <w:rFonts w:ascii="Arial" w:hAnsi="Arial" w:cs="Arial"/>
          <w:b/>
          <w:sz w:val="22"/>
          <w:szCs w:val="22"/>
          <w:lang w:val="en-ID"/>
        </w:rPr>
        <w:t>1</w:t>
      </w:r>
      <w:r w:rsidR="009473E4" w:rsidRPr="005249F5">
        <w:rPr>
          <w:rFonts w:ascii="Arial" w:hAnsi="Arial" w:cs="Arial"/>
          <w:b/>
          <w:sz w:val="22"/>
          <w:szCs w:val="22"/>
          <w:lang w:val="en-ID"/>
        </w:rPr>
        <w:t xml:space="preserve">. Weight Fresh and Dry Stover Biomass of Sweet Corn per Plot at 65 </w:t>
      </w:r>
      <w:proofErr w:type="gramStart"/>
      <w:r w:rsidR="009473E4" w:rsidRPr="005249F5">
        <w:rPr>
          <w:rFonts w:ascii="Arial" w:hAnsi="Arial" w:cs="Arial"/>
          <w:b/>
          <w:sz w:val="22"/>
          <w:szCs w:val="22"/>
          <w:lang w:val="en-ID"/>
        </w:rPr>
        <w:t>DAP</w:t>
      </w:r>
      <w:proofErr w:type="gramEnd"/>
      <w:r w:rsidR="009473E4" w:rsidRPr="005249F5">
        <w:rPr>
          <w:rFonts w:ascii="Arial" w:hAnsi="Arial" w:cs="Arial"/>
          <w:b/>
          <w:sz w:val="22"/>
          <w:szCs w:val="22"/>
          <w:lang w:val="en-ID"/>
        </w:rPr>
        <w:t xml:space="preserve"> (kg/plot)</w:t>
      </w:r>
    </w:p>
    <w:bookmarkEnd w:id="2"/>
    <w:p w14:paraId="26C1A093" w14:textId="678EAFAA" w:rsidR="00AB3F99" w:rsidRPr="00EB6141" w:rsidRDefault="00CE5B57" w:rsidP="00AB3F99">
      <w:pPr>
        <w:spacing w:before="200"/>
        <w:jc w:val="both"/>
        <w:rPr>
          <w:rFonts w:ascii="Arial" w:hAnsi="Arial" w:cs="Arial"/>
          <w:sz w:val="22"/>
          <w:szCs w:val="22"/>
          <w:lang w:val="en-ID"/>
        </w:rPr>
      </w:pPr>
      <w:r w:rsidRPr="00CE5B57">
        <w:rPr>
          <w:rFonts w:ascii="Arial" w:hAnsi="Arial" w:cs="Arial"/>
          <w:sz w:val="22"/>
          <w:szCs w:val="22"/>
          <w:lang w:val="en-ID"/>
        </w:rPr>
        <w:t>The highest fresh biomass was observed in treatment P4 (8.46 kg/plot</w:t>
      </w:r>
      <w:r>
        <w:rPr>
          <w:rFonts w:ascii="Arial" w:hAnsi="Arial" w:cs="Arial"/>
          <w:sz w:val="22"/>
          <w:szCs w:val="22"/>
          <w:lang w:val="en-ID"/>
        </w:rPr>
        <w:t>), which combined 10 t/ha of cattle</w:t>
      </w:r>
      <w:r w:rsidRPr="00CE5B57">
        <w:rPr>
          <w:rFonts w:ascii="Arial" w:hAnsi="Arial" w:cs="Arial"/>
          <w:sz w:val="22"/>
          <w:szCs w:val="22"/>
          <w:lang w:val="en-ID"/>
        </w:rPr>
        <w:t xml:space="preserve"> manure with 3 t/ha of indigenous mycorrhizae, which was significant compared to P3 (7.20 kg), P2 (6.40 kg), P1 (5.50 kg), and the control P0 (4.23 kg). This indicates that integrated organic and biological inputs is more effective in stimulating vegetative growth than either a </w:t>
      </w:r>
      <w:r>
        <w:rPr>
          <w:rFonts w:ascii="Arial" w:hAnsi="Arial" w:cs="Arial"/>
          <w:sz w:val="22"/>
          <w:szCs w:val="22"/>
          <w:lang w:val="en-ID"/>
        </w:rPr>
        <w:t>single input or no input at all</w:t>
      </w:r>
      <w:r w:rsidR="00AB3F99" w:rsidRPr="00EB6141">
        <w:rPr>
          <w:rFonts w:ascii="Arial" w:hAnsi="Arial" w:cs="Arial"/>
          <w:sz w:val="22"/>
          <w:szCs w:val="22"/>
          <w:lang w:val="en-ID"/>
        </w:rPr>
        <w:t>.</w:t>
      </w:r>
    </w:p>
    <w:p w14:paraId="6D39E212" w14:textId="6F62A7A1" w:rsidR="00AB3F99" w:rsidRPr="00EB6141" w:rsidRDefault="00AB3F99" w:rsidP="00AB3F99">
      <w:pPr>
        <w:spacing w:before="200"/>
        <w:jc w:val="both"/>
        <w:rPr>
          <w:rFonts w:ascii="Arial" w:hAnsi="Arial" w:cs="Arial"/>
          <w:sz w:val="22"/>
          <w:szCs w:val="22"/>
          <w:lang w:val="en-ID"/>
        </w:rPr>
      </w:pPr>
      <w:r w:rsidRPr="00EB6141">
        <w:rPr>
          <w:rFonts w:ascii="Arial" w:hAnsi="Arial" w:cs="Arial"/>
          <w:sz w:val="22"/>
          <w:szCs w:val="22"/>
          <w:lang w:val="en-ID"/>
        </w:rPr>
        <w:lastRenderedPageBreak/>
        <w:t xml:space="preserve">The superior fresh biomass yield under P4 can be attributed to the synergistic effect of cattle manure and mycorrhiza in improving soil physicochemical properties and enhancing nutrient availability. Cattle manure serves as a source of organic matter, nitrogen, phosphorus, and potassium, as well as beneficial microorganisms, all of which contribute to increased plant growth and canopy development (Brady </w:t>
      </w:r>
      <w:r w:rsidR="00182ABE">
        <w:rPr>
          <w:rFonts w:ascii="Arial" w:hAnsi="Arial" w:cs="Arial"/>
          <w:sz w:val="22"/>
          <w:szCs w:val="22"/>
          <w:lang w:val="en-ID"/>
        </w:rPr>
        <w:t>et al., 2008</w:t>
      </w:r>
      <w:r w:rsidRPr="00EB6141">
        <w:rPr>
          <w:rFonts w:ascii="Arial" w:hAnsi="Arial" w:cs="Arial"/>
          <w:sz w:val="22"/>
          <w:szCs w:val="22"/>
          <w:lang w:val="en-ID"/>
        </w:rPr>
        <w:t xml:space="preserve">). The mycorrhizal association enhances the uptake of relatively immobile nutrients such as phosphorus and micronutrients, and also improves root architecture, which supports better plant </w:t>
      </w:r>
      <w:proofErr w:type="spellStart"/>
      <w:r w:rsidRPr="00EB6141">
        <w:rPr>
          <w:rFonts w:ascii="Arial" w:hAnsi="Arial" w:cs="Arial"/>
          <w:sz w:val="22"/>
          <w:szCs w:val="22"/>
          <w:lang w:val="en-ID"/>
        </w:rPr>
        <w:t>vigor</w:t>
      </w:r>
      <w:proofErr w:type="spellEnd"/>
      <w:r w:rsidRPr="00EB6141">
        <w:rPr>
          <w:rFonts w:ascii="Arial" w:hAnsi="Arial" w:cs="Arial"/>
          <w:sz w:val="22"/>
          <w:szCs w:val="22"/>
          <w:lang w:val="en-ID"/>
        </w:rPr>
        <w:t xml:space="preserve"> and biomass accumulation (Smith</w:t>
      </w:r>
      <w:r w:rsidR="00182ABE">
        <w:rPr>
          <w:rFonts w:ascii="Arial" w:hAnsi="Arial" w:cs="Arial"/>
          <w:sz w:val="22"/>
          <w:szCs w:val="22"/>
          <w:lang w:val="en-ID"/>
        </w:rPr>
        <w:t xml:space="preserve"> &amp; Read, 2008; Chen et al., 2018</w:t>
      </w:r>
      <w:r w:rsidRPr="00EB6141">
        <w:rPr>
          <w:rFonts w:ascii="Arial" w:hAnsi="Arial" w:cs="Arial"/>
          <w:sz w:val="22"/>
          <w:szCs w:val="22"/>
          <w:lang w:val="en-ID"/>
        </w:rPr>
        <w:t>).</w:t>
      </w:r>
    </w:p>
    <w:p w14:paraId="5C203A30" w14:textId="076CD7D4" w:rsidR="00AB3F99" w:rsidRPr="00EB6141" w:rsidRDefault="00C70F38" w:rsidP="00AB3F99">
      <w:pPr>
        <w:spacing w:before="200"/>
        <w:jc w:val="both"/>
        <w:rPr>
          <w:rFonts w:ascii="Arial" w:hAnsi="Arial" w:cs="Arial"/>
          <w:sz w:val="22"/>
          <w:szCs w:val="22"/>
          <w:lang w:val="en-ID"/>
        </w:rPr>
      </w:pPr>
      <w:r w:rsidRPr="00C70F38">
        <w:rPr>
          <w:rFonts w:ascii="Arial" w:hAnsi="Arial" w:cs="Arial"/>
          <w:sz w:val="22"/>
          <w:szCs w:val="22"/>
          <w:lang w:val="en-ID"/>
        </w:rPr>
        <w:t>Similar to fresh biomass, treatment P4 recorded the highest dry biomass yield (2.61 kg/plot), significantly higher than P3 (2.23 kg), P2 (2.03 kg), P1 (1.67 kg), and P0 (1.25 kg). This result confirms that the combination of cattle manure and mycorrhizal inoculation not only increased fresh biomass but also resulted in greater dry matter partitioning, which is crucial for yield prediction and soil organic matter</w:t>
      </w:r>
      <w:r>
        <w:rPr>
          <w:rFonts w:ascii="Arial" w:hAnsi="Arial" w:cs="Arial"/>
          <w:sz w:val="22"/>
          <w:szCs w:val="22"/>
          <w:lang w:val="en-ID"/>
        </w:rPr>
        <w:t xml:space="preserve"> recovery through crop residues</w:t>
      </w:r>
      <w:r w:rsidR="00AB3F99" w:rsidRPr="00EB6141">
        <w:rPr>
          <w:rFonts w:ascii="Arial" w:hAnsi="Arial" w:cs="Arial"/>
          <w:sz w:val="22"/>
          <w:szCs w:val="22"/>
          <w:lang w:val="en-ID"/>
        </w:rPr>
        <w:t>.</w:t>
      </w:r>
    </w:p>
    <w:p w14:paraId="5B651D33" w14:textId="652EA1B2" w:rsidR="00AB3F99" w:rsidRPr="00EB6141" w:rsidRDefault="00AB3F99" w:rsidP="00AB3F99">
      <w:pPr>
        <w:spacing w:before="200"/>
        <w:jc w:val="both"/>
        <w:rPr>
          <w:rFonts w:ascii="Arial" w:hAnsi="Arial" w:cs="Arial"/>
          <w:sz w:val="22"/>
          <w:szCs w:val="22"/>
          <w:lang w:val="en-ID"/>
        </w:rPr>
      </w:pPr>
      <w:r w:rsidRPr="00EB6141">
        <w:rPr>
          <w:rFonts w:ascii="Arial" w:hAnsi="Arial" w:cs="Arial"/>
          <w:sz w:val="22"/>
          <w:szCs w:val="22"/>
          <w:lang w:val="en-ID"/>
        </w:rPr>
        <w:t>Dry biomass is a more reliable indicator of photosynthetic efficiency and nutrient assimilation than fresh biomass, as it excludes the influence</w:t>
      </w:r>
      <w:r w:rsidR="00182ABE">
        <w:rPr>
          <w:rFonts w:ascii="Arial" w:hAnsi="Arial" w:cs="Arial"/>
          <w:sz w:val="22"/>
          <w:szCs w:val="22"/>
          <w:lang w:val="en-ID"/>
        </w:rPr>
        <w:t xml:space="preserve"> of variable water content (Tolk</w:t>
      </w:r>
      <w:r w:rsidR="00310A68">
        <w:rPr>
          <w:rFonts w:ascii="Arial" w:hAnsi="Arial" w:cs="Arial"/>
          <w:sz w:val="22"/>
          <w:szCs w:val="22"/>
          <w:lang w:val="en-ID"/>
        </w:rPr>
        <w:t xml:space="preserve"> et al., 2016</w:t>
      </w:r>
      <w:r w:rsidRPr="00EB6141">
        <w:rPr>
          <w:rFonts w:ascii="Arial" w:hAnsi="Arial" w:cs="Arial"/>
          <w:sz w:val="22"/>
          <w:szCs w:val="22"/>
          <w:lang w:val="en-ID"/>
        </w:rPr>
        <w:t xml:space="preserve">). The increase in dry matter accumulation under P4 reflects more efficient nutrient uptake and utilization, leading to greater structural biomass production. This suggests improved metabolic function under the integrated input system, which is consistent with the findings of </w:t>
      </w:r>
      <w:proofErr w:type="spellStart"/>
      <w:r w:rsidRPr="00EB6141">
        <w:rPr>
          <w:rFonts w:ascii="Arial" w:hAnsi="Arial" w:cs="Arial"/>
          <w:sz w:val="22"/>
          <w:szCs w:val="22"/>
          <w:lang w:val="en-ID"/>
        </w:rPr>
        <w:t>Mäder</w:t>
      </w:r>
      <w:proofErr w:type="spellEnd"/>
      <w:r w:rsidRPr="00EB6141">
        <w:rPr>
          <w:rFonts w:ascii="Arial" w:hAnsi="Arial" w:cs="Arial"/>
          <w:sz w:val="22"/>
          <w:szCs w:val="22"/>
          <w:lang w:val="en-ID"/>
        </w:rPr>
        <w:t xml:space="preserve"> et al</w:t>
      </w:r>
      <w:r w:rsidR="00310A68">
        <w:rPr>
          <w:rFonts w:ascii="Arial" w:hAnsi="Arial" w:cs="Arial"/>
          <w:sz w:val="22"/>
          <w:szCs w:val="22"/>
          <w:lang w:val="en-ID"/>
        </w:rPr>
        <w:t xml:space="preserve">. (2002) and </w:t>
      </w:r>
      <w:proofErr w:type="spellStart"/>
      <w:r w:rsidR="00310A68">
        <w:rPr>
          <w:rFonts w:ascii="Arial" w:hAnsi="Arial" w:cs="Arial"/>
          <w:sz w:val="22"/>
          <w:szCs w:val="22"/>
          <w:lang w:val="en-ID"/>
        </w:rPr>
        <w:t>Astiko</w:t>
      </w:r>
      <w:proofErr w:type="spellEnd"/>
      <w:r w:rsidR="00310A68">
        <w:rPr>
          <w:rFonts w:ascii="Arial" w:hAnsi="Arial" w:cs="Arial"/>
          <w:sz w:val="22"/>
          <w:szCs w:val="22"/>
          <w:lang w:val="en-ID"/>
        </w:rPr>
        <w:t xml:space="preserve"> et al. (2021</w:t>
      </w:r>
      <w:r w:rsidRPr="00EB6141">
        <w:rPr>
          <w:rFonts w:ascii="Arial" w:hAnsi="Arial" w:cs="Arial"/>
          <w:sz w:val="22"/>
          <w:szCs w:val="22"/>
          <w:lang w:val="en-ID"/>
        </w:rPr>
        <w:t>), who reported that organic-biological fertilization enhances soil health and plant performance, particularly in sandy soils.</w:t>
      </w:r>
    </w:p>
    <w:p w14:paraId="511E1E98" w14:textId="77777777" w:rsidR="00AB3F99" w:rsidRPr="00EB6141" w:rsidRDefault="00AB3F99" w:rsidP="00AB3F99">
      <w:pPr>
        <w:spacing w:before="200"/>
        <w:jc w:val="both"/>
        <w:rPr>
          <w:rFonts w:ascii="Arial" w:hAnsi="Arial" w:cs="Arial"/>
          <w:sz w:val="22"/>
          <w:szCs w:val="22"/>
          <w:lang w:val="en-ID"/>
        </w:rPr>
      </w:pPr>
      <w:r w:rsidRPr="00EB6141">
        <w:rPr>
          <w:rFonts w:ascii="Arial" w:hAnsi="Arial" w:cs="Arial"/>
          <w:sz w:val="22"/>
          <w:szCs w:val="22"/>
          <w:lang w:val="en-ID"/>
        </w:rPr>
        <w:t>These results collectively demonstrate the agronomic potential of combining organic and biological fertilization to improve stover yield, which has implications not only for grain production but also for livestock feed, bioenergy, and soil organic matter restoration.</w:t>
      </w:r>
    </w:p>
    <w:p w14:paraId="021CE5AA" w14:textId="3B117D96" w:rsidR="00C216B7" w:rsidRPr="00CD3E03" w:rsidRDefault="00C216B7" w:rsidP="00A55331">
      <w:pPr>
        <w:jc w:val="both"/>
        <w:rPr>
          <w:rFonts w:ascii="Arial" w:eastAsia="Times New Roman" w:hAnsi="Arial" w:cs="Arial"/>
          <w:lang w:val="en-US"/>
        </w:rPr>
      </w:pPr>
    </w:p>
    <w:p w14:paraId="3DA2B3C4" w14:textId="27E0677B" w:rsidR="00682257" w:rsidRPr="006F737D" w:rsidRDefault="00F6498D">
      <w:pPr>
        <w:jc w:val="both"/>
        <w:rPr>
          <w:rFonts w:ascii="Arial" w:eastAsia="Arial" w:hAnsi="Arial" w:cs="Arial"/>
          <w:b/>
          <w:sz w:val="22"/>
          <w:szCs w:val="22"/>
        </w:rPr>
      </w:pPr>
      <w:r w:rsidRPr="006F737D">
        <w:rPr>
          <w:rFonts w:ascii="Arial" w:eastAsia="Arial" w:hAnsi="Arial" w:cs="Arial"/>
          <w:b/>
          <w:sz w:val="22"/>
          <w:szCs w:val="22"/>
        </w:rPr>
        <w:t>3.</w:t>
      </w:r>
      <w:r w:rsidR="006F737D" w:rsidRPr="006F737D">
        <w:rPr>
          <w:rFonts w:ascii="Arial" w:eastAsia="Arial" w:hAnsi="Arial" w:cs="Arial"/>
          <w:b/>
          <w:sz w:val="22"/>
          <w:szCs w:val="22"/>
        </w:rPr>
        <w:t>5</w:t>
      </w:r>
      <w:r w:rsidRPr="006F737D">
        <w:rPr>
          <w:rFonts w:ascii="Arial" w:eastAsia="Arial" w:hAnsi="Arial" w:cs="Arial"/>
          <w:b/>
          <w:sz w:val="22"/>
          <w:szCs w:val="22"/>
        </w:rPr>
        <w:t xml:space="preserve">. </w:t>
      </w:r>
      <w:r w:rsidR="00BE57B6" w:rsidRPr="006F737D">
        <w:rPr>
          <w:rFonts w:ascii="Arial" w:hAnsi="Arial" w:cs="Arial"/>
          <w:b/>
          <w:bCs/>
          <w:sz w:val="22"/>
          <w:szCs w:val="22"/>
        </w:rPr>
        <w:t>Spore Density and Mycorrhizal Colonization</w:t>
      </w:r>
    </w:p>
    <w:p w14:paraId="3C1BA71A" w14:textId="77777777" w:rsidR="00970E36" w:rsidRPr="006F737D" w:rsidRDefault="00970E36" w:rsidP="00970E36">
      <w:pPr>
        <w:ind w:firstLine="720"/>
        <w:jc w:val="both"/>
        <w:rPr>
          <w:rFonts w:ascii="Arial" w:eastAsia="Times New Roman" w:hAnsi="Arial" w:cs="Arial"/>
          <w:sz w:val="22"/>
          <w:szCs w:val="22"/>
        </w:rPr>
      </w:pPr>
    </w:p>
    <w:p w14:paraId="25D73E3F" w14:textId="243B320F" w:rsidR="00682257" w:rsidRDefault="00BE57B6" w:rsidP="00970E36">
      <w:pPr>
        <w:spacing w:after="120"/>
        <w:jc w:val="both"/>
        <w:rPr>
          <w:rFonts w:ascii="Arial" w:hAnsi="Arial" w:cs="Arial"/>
          <w:sz w:val="22"/>
          <w:szCs w:val="22"/>
          <w:lang w:val="en-ID"/>
        </w:rPr>
      </w:pPr>
      <w:r w:rsidRPr="006F737D">
        <w:rPr>
          <w:rFonts w:ascii="Arial" w:hAnsi="Arial" w:cs="Arial"/>
          <w:sz w:val="22"/>
          <w:szCs w:val="22"/>
          <w:lang w:val="en-ID"/>
        </w:rPr>
        <w:t>The application of cattle manure and indigenous AMF significantly influenced both spore density and root colonization percentage in sweet corn (</w:t>
      </w:r>
      <w:proofErr w:type="spellStart"/>
      <w:r w:rsidRPr="006F737D">
        <w:rPr>
          <w:rFonts w:ascii="Arial" w:hAnsi="Arial" w:cs="Arial"/>
          <w:i/>
          <w:iCs/>
          <w:sz w:val="22"/>
          <w:szCs w:val="22"/>
          <w:lang w:val="en-ID"/>
        </w:rPr>
        <w:t>Zea</w:t>
      </w:r>
      <w:proofErr w:type="spellEnd"/>
      <w:r w:rsidRPr="006F737D">
        <w:rPr>
          <w:rFonts w:ascii="Arial" w:hAnsi="Arial" w:cs="Arial"/>
          <w:i/>
          <w:iCs/>
          <w:sz w:val="22"/>
          <w:szCs w:val="22"/>
          <w:lang w:val="en-ID"/>
        </w:rPr>
        <w:t xml:space="preserve"> mays </w:t>
      </w:r>
      <w:proofErr w:type="spellStart"/>
      <w:r w:rsidRPr="006F737D">
        <w:rPr>
          <w:rFonts w:ascii="Arial" w:hAnsi="Arial" w:cs="Arial"/>
          <w:i/>
          <w:iCs/>
          <w:sz w:val="22"/>
          <w:szCs w:val="22"/>
          <w:lang w:val="en-ID"/>
        </w:rPr>
        <w:t>saccharata</w:t>
      </w:r>
      <w:proofErr w:type="spellEnd"/>
      <w:r w:rsidRPr="006F737D">
        <w:rPr>
          <w:rFonts w:ascii="Arial" w:hAnsi="Arial" w:cs="Arial"/>
          <w:sz w:val="22"/>
          <w:szCs w:val="22"/>
          <w:lang w:val="en-ID"/>
        </w:rPr>
        <w:t>) at</w:t>
      </w:r>
      <w:r w:rsidR="00C70F38">
        <w:rPr>
          <w:rFonts w:ascii="Arial" w:hAnsi="Arial" w:cs="Arial"/>
          <w:sz w:val="22"/>
          <w:szCs w:val="22"/>
          <w:lang w:val="en-ID"/>
        </w:rPr>
        <w:t xml:space="preserve"> 42 and 65 DAP. T</w:t>
      </w:r>
      <w:r w:rsidRPr="006F737D">
        <w:rPr>
          <w:rFonts w:ascii="Arial" w:hAnsi="Arial" w:cs="Arial"/>
          <w:sz w:val="22"/>
          <w:szCs w:val="22"/>
          <w:lang w:val="en-ID"/>
        </w:rPr>
        <w:t>he highest values observed</w:t>
      </w:r>
      <w:r w:rsidR="00C70F38">
        <w:rPr>
          <w:rFonts w:ascii="Arial" w:hAnsi="Arial" w:cs="Arial"/>
          <w:sz w:val="22"/>
          <w:szCs w:val="22"/>
          <w:lang w:val="en-ID"/>
        </w:rPr>
        <w:t xml:space="preserve"> in the combined treatment (P4) (Table </w:t>
      </w:r>
      <w:r w:rsidR="00C50B1F">
        <w:rPr>
          <w:rFonts w:ascii="Arial" w:hAnsi="Arial" w:cs="Arial"/>
          <w:sz w:val="22"/>
          <w:szCs w:val="22"/>
          <w:lang w:val="en-ID"/>
        </w:rPr>
        <w:t>4</w:t>
      </w:r>
      <w:r w:rsidR="00C70F38">
        <w:rPr>
          <w:rFonts w:ascii="Arial" w:hAnsi="Arial" w:cs="Arial"/>
          <w:sz w:val="22"/>
          <w:szCs w:val="22"/>
          <w:lang w:val="en-ID"/>
        </w:rPr>
        <w:t>) suggest</w:t>
      </w:r>
      <w:r w:rsidRPr="006F737D">
        <w:rPr>
          <w:rFonts w:ascii="Arial" w:hAnsi="Arial" w:cs="Arial"/>
          <w:sz w:val="22"/>
          <w:szCs w:val="22"/>
          <w:lang w:val="en-ID"/>
        </w:rPr>
        <w:t xml:space="preserve"> that the integration of organic and biological inputs enhances the establishment and symbiotic functioning of AMF in sandy </w:t>
      </w:r>
      <w:proofErr w:type="gramStart"/>
      <w:r w:rsidRPr="006F737D">
        <w:rPr>
          <w:rFonts w:ascii="Arial" w:hAnsi="Arial" w:cs="Arial"/>
          <w:sz w:val="22"/>
          <w:szCs w:val="22"/>
          <w:lang w:val="en-ID"/>
        </w:rPr>
        <w:t>soils</w:t>
      </w:r>
      <w:r w:rsidR="00C70F38">
        <w:rPr>
          <w:rFonts w:ascii="Arial" w:hAnsi="Arial" w:cs="Arial"/>
          <w:sz w:val="22"/>
          <w:szCs w:val="22"/>
          <w:lang w:val="en-ID"/>
        </w:rPr>
        <w:t xml:space="preserve"> </w:t>
      </w:r>
      <w:r w:rsidRPr="006F737D">
        <w:rPr>
          <w:rFonts w:ascii="Arial" w:hAnsi="Arial" w:cs="Arial"/>
          <w:sz w:val="22"/>
          <w:szCs w:val="22"/>
          <w:lang w:val="en-ID"/>
        </w:rPr>
        <w:t>.</w:t>
      </w:r>
      <w:proofErr w:type="gramEnd"/>
    </w:p>
    <w:p w14:paraId="583677E5" w14:textId="77777777" w:rsidR="00A55331" w:rsidRPr="00EB6141" w:rsidRDefault="00A55331" w:rsidP="00A55331">
      <w:pPr>
        <w:spacing w:after="160"/>
        <w:jc w:val="both"/>
        <w:rPr>
          <w:rFonts w:ascii="Arial" w:hAnsi="Arial" w:cs="Arial"/>
          <w:sz w:val="22"/>
          <w:szCs w:val="22"/>
          <w:lang w:val="en-ID"/>
        </w:rPr>
      </w:pPr>
      <w:r w:rsidRPr="00EB6141">
        <w:rPr>
          <w:rFonts w:ascii="Arial" w:hAnsi="Arial" w:cs="Arial"/>
          <w:sz w:val="22"/>
          <w:szCs w:val="22"/>
          <w:lang w:val="en-ID"/>
        </w:rPr>
        <w:t xml:space="preserve">At 42 DAP, spore density ranged from 1,069 spores/100 g soil in the control treatment (P0) to 2,325 spores/100 g soil in the combined treatment P4 (10 t/ha cattle manure + 3 t/ha indigenous AMF). This trend became more pronounced at 65 </w:t>
      </w:r>
      <w:proofErr w:type="gramStart"/>
      <w:r w:rsidRPr="00EB6141">
        <w:rPr>
          <w:rFonts w:ascii="Arial" w:hAnsi="Arial" w:cs="Arial"/>
          <w:sz w:val="22"/>
          <w:szCs w:val="22"/>
          <w:lang w:val="en-ID"/>
        </w:rPr>
        <w:t>DAP</w:t>
      </w:r>
      <w:proofErr w:type="gramEnd"/>
      <w:r w:rsidRPr="00EB6141">
        <w:rPr>
          <w:rFonts w:ascii="Arial" w:hAnsi="Arial" w:cs="Arial"/>
          <w:sz w:val="22"/>
          <w:szCs w:val="22"/>
          <w:lang w:val="en-ID"/>
        </w:rPr>
        <w:t>, with spore numbers increasing to 5,014 spores/100 g soil in P4, representing a 4.7-fold increase over the control (1,961 spores/100 g soil). The sole AMF treatment (P2) also demonstrated elevated spore densities at both time points, but still significantly lower than P4.</w:t>
      </w:r>
    </w:p>
    <w:p w14:paraId="07F437F2" w14:textId="7A894696" w:rsidR="00BE57B6" w:rsidRPr="00A55331" w:rsidRDefault="006F737D" w:rsidP="00642848">
      <w:pPr>
        <w:spacing w:after="200"/>
        <w:jc w:val="center"/>
        <w:rPr>
          <w:rFonts w:ascii="Times New Roman" w:eastAsia="Calibri" w:hAnsi="Times New Roman" w:cs="Times New Roman"/>
          <w:b/>
          <w:iCs/>
          <w:color w:val="FF0000"/>
          <w:sz w:val="22"/>
          <w:szCs w:val="22"/>
        </w:rPr>
      </w:pPr>
      <w:bookmarkStart w:id="3" w:name="_Hlk203197798"/>
      <w:r w:rsidRPr="00A55331">
        <w:rPr>
          <w:rFonts w:ascii="Arial" w:hAnsi="Arial" w:cs="Arial"/>
          <w:b/>
          <w:sz w:val="22"/>
          <w:szCs w:val="22"/>
          <w:lang w:val="en-ID"/>
        </w:rPr>
        <w:t xml:space="preserve">Table </w:t>
      </w:r>
      <w:r w:rsidR="00C50B1F">
        <w:rPr>
          <w:rFonts w:ascii="Arial" w:hAnsi="Arial" w:cs="Arial"/>
          <w:b/>
          <w:sz w:val="22"/>
          <w:szCs w:val="22"/>
          <w:lang w:val="en-ID"/>
        </w:rPr>
        <w:t>4</w:t>
      </w:r>
      <w:r w:rsidRPr="00A55331">
        <w:rPr>
          <w:rFonts w:ascii="Arial" w:hAnsi="Arial" w:cs="Arial"/>
          <w:b/>
          <w:sz w:val="22"/>
          <w:szCs w:val="22"/>
          <w:lang w:val="en-ID"/>
        </w:rPr>
        <w:t>. Average Spore Density (per 100 g soil) and Mycorrhizal Root Colonization (%) of Sweet Corn at 42 and 65 DAP</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230"/>
        <w:gridCol w:w="1164"/>
        <w:gridCol w:w="1166"/>
        <w:gridCol w:w="1261"/>
        <w:gridCol w:w="1354"/>
      </w:tblGrid>
      <w:tr w:rsidR="00BE57B6" w:rsidRPr="00A55331" w14:paraId="7E74DABD" w14:textId="77777777" w:rsidTr="00613F3C">
        <w:trPr>
          <w:trHeight w:val="246"/>
        </w:trPr>
        <w:tc>
          <w:tcPr>
            <w:tcW w:w="1976" w:type="pct"/>
            <w:vMerge w:val="restart"/>
            <w:tcBorders>
              <w:left w:val="nil"/>
              <w:right w:val="nil"/>
            </w:tcBorders>
            <w:vAlign w:val="center"/>
          </w:tcPr>
          <w:p w14:paraId="3F12E1D5" w14:textId="341303EC" w:rsidR="00BE57B6" w:rsidRPr="00A55331" w:rsidRDefault="006F737D" w:rsidP="00A55331">
            <w:pPr>
              <w:jc w:val="both"/>
              <w:rPr>
                <w:rFonts w:ascii="Arial" w:eastAsia="Calibri" w:hAnsi="Arial" w:cs="Arial"/>
                <w:b/>
                <w:sz w:val="22"/>
                <w:szCs w:val="22"/>
              </w:rPr>
            </w:pPr>
            <w:bookmarkStart w:id="4" w:name="_Hlk79052020"/>
            <w:r w:rsidRPr="00A55331">
              <w:rPr>
                <w:rFonts w:ascii="Arial" w:hAnsi="Arial" w:cs="Arial"/>
                <w:b/>
                <w:sz w:val="22"/>
                <w:szCs w:val="22"/>
                <w:lang w:val="en-ID"/>
              </w:rPr>
              <w:lastRenderedPageBreak/>
              <w:t>Treatment</w:t>
            </w:r>
            <w:r w:rsidR="00126015">
              <w:rPr>
                <w:rFonts w:ascii="Arial" w:hAnsi="Arial" w:cs="Arial"/>
                <w:b/>
                <w:sz w:val="22"/>
                <w:szCs w:val="22"/>
                <w:lang w:val="en-ID"/>
              </w:rPr>
              <w:t>s</w:t>
            </w:r>
          </w:p>
        </w:tc>
        <w:tc>
          <w:tcPr>
            <w:tcW w:w="1425" w:type="pct"/>
            <w:gridSpan w:val="2"/>
            <w:tcBorders>
              <w:left w:val="nil"/>
              <w:bottom w:val="single" w:sz="4" w:space="0" w:color="auto"/>
              <w:right w:val="nil"/>
            </w:tcBorders>
            <w:vAlign w:val="center"/>
          </w:tcPr>
          <w:p w14:paraId="526E7495" w14:textId="30D25524" w:rsidR="00BE57B6" w:rsidRPr="00A55331" w:rsidRDefault="006F737D" w:rsidP="00A55331">
            <w:pPr>
              <w:jc w:val="center"/>
              <w:rPr>
                <w:rFonts w:ascii="Arial" w:eastAsia="Calibri" w:hAnsi="Arial" w:cs="Arial"/>
                <w:b/>
                <w:sz w:val="22"/>
                <w:szCs w:val="22"/>
              </w:rPr>
            </w:pPr>
            <w:r w:rsidRPr="00A55331">
              <w:rPr>
                <w:rFonts w:ascii="Arial" w:hAnsi="Arial" w:cs="Arial"/>
                <w:b/>
                <w:sz w:val="22"/>
                <w:szCs w:val="22"/>
                <w:lang w:val="en-ID"/>
              </w:rPr>
              <w:t>Spore Density</w:t>
            </w:r>
          </w:p>
        </w:tc>
        <w:tc>
          <w:tcPr>
            <w:tcW w:w="1599" w:type="pct"/>
            <w:gridSpan w:val="2"/>
            <w:tcBorders>
              <w:left w:val="nil"/>
              <w:bottom w:val="single" w:sz="4" w:space="0" w:color="auto"/>
              <w:right w:val="nil"/>
            </w:tcBorders>
            <w:vAlign w:val="center"/>
          </w:tcPr>
          <w:p w14:paraId="727B478D" w14:textId="494B9D09" w:rsidR="00BE57B6" w:rsidRPr="00A55331" w:rsidRDefault="006F737D" w:rsidP="00A55331">
            <w:pPr>
              <w:jc w:val="center"/>
              <w:rPr>
                <w:rFonts w:ascii="Arial" w:eastAsia="Calibri" w:hAnsi="Arial" w:cs="Arial"/>
                <w:b/>
                <w:sz w:val="22"/>
                <w:szCs w:val="22"/>
              </w:rPr>
            </w:pPr>
            <w:r w:rsidRPr="00A55331">
              <w:rPr>
                <w:rFonts w:ascii="Arial" w:hAnsi="Arial" w:cs="Arial"/>
                <w:b/>
                <w:sz w:val="22"/>
                <w:szCs w:val="22"/>
                <w:lang w:val="en-ID"/>
              </w:rPr>
              <w:t>Root Colonization</w:t>
            </w:r>
          </w:p>
        </w:tc>
      </w:tr>
      <w:tr w:rsidR="00BE57B6" w:rsidRPr="00A55331" w14:paraId="0DDDA4B8" w14:textId="77777777" w:rsidTr="00613F3C">
        <w:trPr>
          <w:trHeight w:val="165"/>
        </w:trPr>
        <w:tc>
          <w:tcPr>
            <w:tcW w:w="1976" w:type="pct"/>
            <w:vMerge/>
            <w:tcBorders>
              <w:left w:val="nil"/>
              <w:bottom w:val="single" w:sz="4" w:space="0" w:color="auto"/>
              <w:right w:val="nil"/>
            </w:tcBorders>
            <w:vAlign w:val="center"/>
          </w:tcPr>
          <w:p w14:paraId="63F881DD" w14:textId="77777777" w:rsidR="00BE57B6" w:rsidRPr="00A55331" w:rsidRDefault="00BE57B6" w:rsidP="00A55331">
            <w:pPr>
              <w:jc w:val="both"/>
              <w:rPr>
                <w:rFonts w:ascii="Arial" w:eastAsia="Calibri" w:hAnsi="Arial" w:cs="Arial"/>
                <w:b/>
                <w:sz w:val="22"/>
                <w:szCs w:val="22"/>
              </w:rPr>
            </w:pPr>
          </w:p>
        </w:tc>
        <w:tc>
          <w:tcPr>
            <w:tcW w:w="712" w:type="pct"/>
            <w:tcBorders>
              <w:left w:val="nil"/>
              <w:bottom w:val="single" w:sz="4" w:space="0" w:color="auto"/>
              <w:right w:val="nil"/>
            </w:tcBorders>
            <w:vAlign w:val="center"/>
          </w:tcPr>
          <w:p w14:paraId="4F9AE934" w14:textId="73459F4D" w:rsidR="00BE57B6" w:rsidRPr="00A55331" w:rsidRDefault="00BE57B6" w:rsidP="00A55331">
            <w:pPr>
              <w:rPr>
                <w:rFonts w:ascii="Arial" w:eastAsia="Calibri" w:hAnsi="Arial" w:cs="Arial"/>
                <w:b/>
                <w:sz w:val="22"/>
                <w:szCs w:val="22"/>
              </w:rPr>
            </w:pPr>
            <w:r w:rsidRPr="00A55331">
              <w:rPr>
                <w:rFonts w:ascii="Arial" w:eastAsia="Calibri" w:hAnsi="Arial" w:cs="Arial"/>
                <w:b/>
                <w:sz w:val="22"/>
                <w:szCs w:val="22"/>
              </w:rPr>
              <w:t xml:space="preserve">42 </w:t>
            </w:r>
            <w:proofErr w:type="gramStart"/>
            <w:r w:rsidR="006F737D" w:rsidRPr="00A55331">
              <w:rPr>
                <w:rFonts w:ascii="Arial" w:eastAsia="Calibri" w:hAnsi="Arial" w:cs="Arial"/>
                <w:b/>
                <w:sz w:val="22"/>
                <w:szCs w:val="22"/>
              </w:rPr>
              <w:t>DAP</w:t>
            </w:r>
            <w:proofErr w:type="gramEnd"/>
          </w:p>
        </w:tc>
        <w:tc>
          <w:tcPr>
            <w:tcW w:w="713" w:type="pct"/>
            <w:tcBorders>
              <w:top w:val="nil"/>
              <w:left w:val="nil"/>
              <w:bottom w:val="single" w:sz="4" w:space="0" w:color="auto"/>
              <w:right w:val="nil"/>
            </w:tcBorders>
            <w:vAlign w:val="center"/>
          </w:tcPr>
          <w:p w14:paraId="04F15BA4" w14:textId="0B43D325" w:rsidR="00BE57B6" w:rsidRPr="00A55331" w:rsidRDefault="00BE57B6" w:rsidP="00A55331">
            <w:pPr>
              <w:rPr>
                <w:rFonts w:ascii="Arial" w:eastAsia="Calibri" w:hAnsi="Arial" w:cs="Arial"/>
                <w:b/>
                <w:sz w:val="22"/>
                <w:szCs w:val="22"/>
              </w:rPr>
            </w:pPr>
            <w:r w:rsidRPr="00A55331">
              <w:rPr>
                <w:rFonts w:ascii="Arial" w:eastAsia="Calibri" w:hAnsi="Arial" w:cs="Arial"/>
                <w:b/>
                <w:sz w:val="22"/>
                <w:szCs w:val="22"/>
              </w:rPr>
              <w:t xml:space="preserve">65 </w:t>
            </w:r>
            <w:proofErr w:type="gramStart"/>
            <w:r w:rsidR="006F737D" w:rsidRPr="00A55331">
              <w:rPr>
                <w:rFonts w:ascii="Arial" w:eastAsia="Calibri" w:hAnsi="Arial" w:cs="Arial"/>
                <w:b/>
                <w:sz w:val="22"/>
                <w:szCs w:val="22"/>
              </w:rPr>
              <w:t>DAP</w:t>
            </w:r>
            <w:proofErr w:type="gramEnd"/>
          </w:p>
        </w:tc>
        <w:tc>
          <w:tcPr>
            <w:tcW w:w="771" w:type="pct"/>
            <w:tcBorders>
              <w:left w:val="nil"/>
              <w:bottom w:val="single" w:sz="4" w:space="0" w:color="auto"/>
              <w:right w:val="nil"/>
            </w:tcBorders>
            <w:vAlign w:val="center"/>
          </w:tcPr>
          <w:p w14:paraId="3A555DB2" w14:textId="63766F9E" w:rsidR="00BE57B6" w:rsidRPr="00A55331" w:rsidRDefault="00BE57B6" w:rsidP="00A55331">
            <w:pPr>
              <w:jc w:val="both"/>
              <w:rPr>
                <w:rFonts w:ascii="Arial" w:eastAsia="Calibri" w:hAnsi="Arial" w:cs="Arial"/>
                <w:b/>
                <w:sz w:val="22"/>
                <w:szCs w:val="22"/>
              </w:rPr>
            </w:pPr>
            <w:r w:rsidRPr="00A55331">
              <w:rPr>
                <w:rFonts w:ascii="Arial" w:eastAsia="Calibri" w:hAnsi="Arial" w:cs="Arial"/>
                <w:b/>
                <w:sz w:val="22"/>
                <w:szCs w:val="22"/>
              </w:rPr>
              <w:t xml:space="preserve">42 </w:t>
            </w:r>
            <w:proofErr w:type="gramStart"/>
            <w:r w:rsidR="006F737D" w:rsidRPr="00A55331">
              <w:rPr>
                <w:rFonts w:ascii="Arial" w:eastAsia="Calibri" w:hAnsi="Arial" w:cs="Arial"/>
                <w:b/>
                <w:sz w:val="22"/>
                <w:szCs w:val="22"/>
              </w:rPr>
              <w:t>DAP</w:t>
            </w:r>
            <w:proofErr w:type="gramEnd"/>
          </w:p>
        </w:tc>
        <w:tc>
          <w:tcPr>
            <w:tcW w:w="828" w:type="pct"/>
            <w:tcBorders>
              <w:top w:val="nil"/>
              <w:left w:val="nil"/>
              <w:bottom w:val="single" w:sz="4" w:space="0" w:color="auto"/>
              <w:right w:val="nil"/>
            </w:tcBorders>
            <w:vAlign w:val="center"/>
          </w:tcPr>
          <w:p w14:paraId="77F85B90" w14:textId="1D4D35A5" w:rsidR="00BE57B6" w:rsidRPr="00A55331" w:rsidRDefault="00BE57B6" w:rsidP="00A55331">
            <w:pPr>
              <w:jc w:val="both"/>
              <w:rPr>
                <w:rFonts w:ascii="Arial" w:eastAsia="Calibri" w:hAnsi="Arial" w:cs="Arial"/>
                <w:b/>
                <w:sz w:val="22"/>
                <w:szCs w:val="22"/>
              </w:rPr>
            </w:pPr>
            <w:r w:rsidRPr="00A55331">
              <w:rPr>
                <w:rFonts w:ascii="Arial" w:eastAsia="Calibri" w:hAnsi="Arial" w:cs="Arial"/>
                <w:b/>
                <w:sz w:val="22"/>
                <w:szCs w:val="22"/>
              </w:rPr>
              <w:t xml:space="preserve">65 </w:t>
            </w:r>
            <w:proofErr w:type="gramStart"/>
            <w:r w:rsidR="006F737D" w:rsidRPr="00A55331">
              <w:rPr>
                <w:rFonts w:ascii="Arial" w:eastAsia="Calibri" w:hAnsi="Arial" w:cs="Arial"/>
                <w:b/>
                <w:sz w:val="22"/>
                <w:szCs w:val="22"/>
              </w:rPr>
              <w:t>DAP</w:t>
            </w:r>
            <w:proofErr w:type="gramEnd"/>
          </w:p>
        </w:tc>
      </w:tr>
      <w:tr w:rsidR="006F737D" w:rsidRPr="006F737D" w14:paraId="38998584" w14:textId="77777777" w:rsidTr="00613F3C">
        <w:tc>
          <w:tcPr>
            <w:tcW w:w="1976" w:type="pct"/>
            <w:tcBorders>
              <w:top w:val="nil"/>
              <w:left w:val="nil"/>
              <w:bottom w:val="nil"/>
              <w:right w:val="nil"/>
            </w:tcBorders>
            <w:vAlign w:val="center"/>
          </w:tcPr>
          <w:p w14:paraId="0B04CEA2" w14:textId="77777777" w:rsidR="006F737D" w:rsidRPr="006F737D" w:rsidRDefault="006F737D" w:rsidP="00A55331">
            <w:pPr>
              <w:tabs>
                <w:tab w:val="left" w:pos="1440"/>
                <w:tab w:val="left" w:pos="2880"/>
                <w:tab w:val="left" w:pos="3600"/>
                <w:tab w:val="left" w:pos="4320"/>
                <w:tab w:val="left" w:pos="5040"/>
                <w:tab w:val="left" w:pos="5760"/>
                <w:tab w:val="left" w:pos="6480"/>
                <w:tab w:val="left" w:pos="7200"/>
              </w:tabs>
              <w:ind w:left="90" w:right="1930"/>
              <w:jc w:val="center"/>
              <w:rPr>
                <w:rFonts w:ascii="Arial" w:eastAsia="Calibri" w:hAnsi="Arial" w:cs="Arial"/>
                <w:sz w:val="22"/>
                <w:szCs w:val="22"/>
              </w:rPr>
            </w:pPr>
            <w:r w:rsidRPr="006F737D">
              <w:rPr>
                <w:rFonts w:ascii="Arial" w:eastAsia="Calibri" w:hAnsi="Arial" w:cs="Arial"/>
                <w:sz w:val="22"/>
                <w:szCs w:val="22"/>
              </w:rPr>
              <w:t>P0</w:t>
            </w:r>
          </w:p>
        </w:tc>
        <w:tc>
          <w:tcPr>
            <w:tcW w:w="712" w:type="pct"/>
            <w:tcBorders>
              <w:top w:val="nil"/>
              <w:left w:val="nil"/>
              <w:bottom w:val="nil"/>
              <w:right w:val="nil"/>
            </w:tcBorders>
            <w:vAlign w:val="center"/>
          </w:tcPr>
          <w:p w14:paraId="5277E1A3" w14:textId="5B98ED2C" w:rsidR="006F737D" w:rsidRPr="006F737D" w:rsidRDefault="006F737D" w:rsidP="00A55331">
            <w:pPr>
              <w:ind w:right="256"/>
              <w:rPr>
                <w:rFonts w:ascii="Arial" w:eastAsia="Calibri" w:hAnsi="Arial" w:cs="Arial"/>
                <w:sz w:val="22"/>
                <w:szCs w:val="22"/>
                <w:vertAlign w:val="superscript"/>
              </w:rPr>
            </w:pPr>
            <w:r w:rsidRPr="006F737D">
              <w:rPr>
                <w:rFonts w:ascii="Arial" w:hAnsi="Arial" w:cs="Arial"/>
                <w:sz w:val="22"/>
                <w:szCs w:val="22"/>
                <w:lang w:val="en-ID"/>
              </w:rPr>
              <w:t>1,069ᵉ</w:t>
            </w:r>
          </w:p>
        </w:tc>
        <w:tc>
          <w:tcPr>
            <w:tcW w:w="713" w:type="pct"/>
            <w:tcBorders>
              <w:top w:val="nil"/>
              <w:left w:val="nil"/>
              <w:bottom w:val="nil"/>
              <w:right w:val="nil"/>
            </w:tcBorders>
            <w:vAlign w:val="center"/>
          </w:tcPr>
          <w:p w14:paraId="5C17FA50" w14:textId="7A2D0563" w:rsidR="006F737D" w:rsidRPr="006F737D" w:rsidRDefault="006F737D" w:rsidP="00A55331">
            <w:pPr>
              <w:ind w:right="256"/>
              <w:jc w:val="both"/>
              <w:rPr>
                <w:rFonts w:ascii="Arial" w:eastAsia="Calibri" w:hAnsi="Arial" w:cs="Arial"/>
                <w:sz w:val="22"/>
                <w:szCs w:val="22"/>
                <w:vertAlign w:val="superscript"/>
              </w:rPr>
            </w:pPr>
            <w:r w:rsidRPr="006F737D">
              <w:rPr>
                <w:rFonts w:ascii="Arial" w:hAnsi="Arial" w:cs="Arial"/>
                <w:sz w:val="22"/>
                <w:szCs w:val="22"/>
                <w:lang w:val="en-ID"/>
              </w:rPr>
              <w:t>1,961ᵉ</w:t>
            </w:r>
          </w:p>
        </w:tc>
        <w:tc>
          <w:tcPr>
            <w:tcW w:w="771" w:type="pct"/>
            <w:tcBorders>
              <w:top w:val="nil"/>
              <w:left w:val="nil"/>
              <w:bottom w:val="nil"/>
              <w:right w:val="nil"/>
            </w:tcBorders>
            <w:vAlign w:val="center"/>
          </w:tcPr>
          <w:p w14:paraId="1EEAAF93" w14:textId="7F01BECA" w:rsidR="006F737D" w:rsidRPr="006F737D" w:rsidRDefault="006F737D" w:rsidP="00A55331">
            <w:pPr>
              <w:ind w:right="208"/>
              <w:jc w:val="both"/>
              <w:rPr>
                <w:rFonts w:ascii="Arial" w:eastAsia="Calibri" w:hAnsi="Arial" w:cs="Arial"/>
                <w:sz w:val="22"/>
                <w:szCs w:val="22"/>
                <w:vertAlign w:val="superscript"/>
              </w:rPr>
            </w:pPr>
            <w:r w:rsidRPr="006F737D">
              <w:rPr>
                <w:rFonts w:ascii="Arial" w:hAnsi="Arial" w:cs="Arial"/>
                <w:sz w:val="22"/>
                <w:szCs w:val="22"/>
                <w:lang w:val="en-ID"/>
              </w:rPr>
              <w:t>1,069ᵉ</w:t>
            </w:r>
          </w:p>
        </w:tc>
        <w:tc>
          <w:tcPr>
            <w:tcW w:w="828" w:type="pct"/>
            <w:tcBorders>
              <w:top w:val="nil"/>
              <w:left w:val="nil"/>
              <w:bottom w:val="nil"/>
              <w:right w:val="nil"/>
            </w:tcBorders>
            <w:vAlign w:val="center"/>
          </w:tcPr>
          <w:p w14:paraId="2C5E4C15" w14:textId="2748077D" w:rsidR="006F737D" w:rsidRPr="006F737D" w:rsidRDefault="006F737D" w:rsidP="00A55331">
            <w:pPr>
              <w:ind w:right="393"/>
              <w:jc w:val="both"/>
              <w:rPr>
                <w:rFonts w:ascii="Arial" w:eastAsia="Calibri" w:hAnsi="Arial" w:cs="Arial"/>
                <w:sz w:val="22"/>
                <w:szCs w:val="22"/>
                <w:vertAlign w:val="superscript"/>
              </w:rPr>
            </w:pPr>
            <w:r w:rsidRPr="006F737D">
              <w:rPr>
                <w:rFonts w:ascii="Arial" w:hAnsi="Arial" w:cs="Arial"/>
                <w:sz w:val="22"/>
                <w:szCs w:val="22"/>
                <w:lang w:val="en-ID"/>
              </w:rPr>
              <w:t>1,961ᵉ</w:t>
            </w:r>
          </w:p>
        </w:tc>
      </w:tr>
      <w:tr w:rsidR="006F737D" w:rsidRPr="006F737D" w14:paraId="07C28987" w14:textId="77777777" w:rsidTr="00613F3C">
        <w:tc>
          <w:tcPr>
            <w:tcW w:w="1976" w:type="pct"/>
            <w:tcBorders>
              <w:top w:val="nil"/>
              <w:left w:val="nil"/>
              <w:bottom w:val="nil"/>
              <w:right w:val="nil"/>
            </w:tcBorders>
            <w:vAlign w:val="center"/>
          </w:tcPr>
          <w:p w14:paraId="74A3E228" w14:textId="77777777" w:rsidR="006F737D" w:rsidRPr="006F737D" w:rsidRDefault="006F737D" w:rsidP="00A55331">
            <w:pPr>
              <w:tabs>
                <w:tab w:val="left" w:pos="1440"/>
                <w:tab w:val="left" w:pos="2880"/>
                <w:tab w:val="left" w:pos="3600"/>
                <w:tab w:val="left" w:pos="4320"/>
                <w:tab w:val="left" w:pos="5040"/>
                <w:tab w:val="left" w:pos="5760"/>
                <w:tab w:val="left" w:pos="6480"/>
                <w:tab w:val="left" w:pos="7200"/>
              </w:tabs>
              <w:ind w:left="90" w:right="1930"/>
              <w:jc w:val="center"/>
              <w:rPr>
                <w:rFonts w:ascii="Arial" w:eastAsia="Calibri" w:hAnsi="Arial" w:cs="Arial"/>
                <w:sz w:val="22"/>
                <w:szCs w:val="22"/>
              </w:rPr>
            </w:pPr>
            <w:r w:rsidRPr="006F737D">
              <w:rPr>
                <w:rFonts w:ascii="Arial" w:eastAsia="Calibri" w:hAnsi="Arial" w:cs="Arial"/>
                <w:sz w:val="22"/>
                <w:szCs w:val="22"/>
              </w:rPr>
              <w:t>P1</w:t>
            </w:r>
          </w:p>
        </w:tc>
        <w:tc>
          <w:tcPr>
            <w:tcW w:w="712" w:type="pct"/>
            <w:tcBorders>
              <w:top w:val="nil"/>
              <w:left w:val="nil"/>
              <w:bottom w:val="nil"/>
              <w:right w:val="nil"/>
            </w:tcBorders>
            <w:vAlign w:val="center"/>
          </w:tcPr>
          <w:p w14:paraId="4E280421" w14:textId="7C681E12" w:rsidR="006F737D" w:rsidRPr="006F737D" w:rsidRDefault="006F737D" w:rsidP="00A55331">
            <w:pPr>
              <w:ind w:right="256"/>
              <w:rPr>
                <w:rFonts w:ascii="Arial" w:eastAsia="Calibri" w:hAnsi="Arial" w:cs="Arial"/>
                <w:sz w:val="22"/>
                <w:szCs w:val="22"/>
                <w:vertAlign w:val="superscript"/>
              </w:rPr>
            </w:pPr>
            <w:r w:rsidRPr="006F737D">
              <w:rPr>
                <w:rFonts w:ascii="Arial" w:hAnsi="Arial" w:cs="Arial"/>
                <w:sz w:val="22"/>
                <w:szCs w:val="22"/>
                <w:lang w:val="en-ID"/>
              </w:rPr>
              <w:t>1,221ᵈ</w:t>
            </w:r>
          </w:p>
        </w:tc>
        <w:tc>
          <w:tcPr>
            <w:tcW w:w="713" w:type="pct"/>
            <w:tcBorders>
              <w:top w:val="nil"/>
              <w:left w:val="nil"/>
              <w:bottom w:val="nil"/>
              <w:right w:val="nil"/>
            </w:tcBorders>
            <w:vAlign w:val="center"/>
          </w:tcPr>
          <w:p w14:paraId="70333988" w14:textId="3014FAE1" w:rsidR="006F737D" w:rsidRPr="006F737D" w:rsidRDefault="006F737D" w:rsidP="00A55331">
            <w:pPr>
              <w:ind w:right="256"/>
              <w:jc w:val="both"/>
              <w:rPr>
                <w:rFonts w:ascii="Arial" w:eastAsia="Calibri" w:hAnsi="Arial" w:cs="Arial"/>
                <w:sz w:val="22"/>
                <w:szCs w:val="22"/>
                <w:vertAlign w:val="superscript"/>
              </w:rPr>
            </w:pPr>
            <w:r w:rsidRPr="006F737D">
              <w:rPr>
                <w:rFonts w:ascii="Arial" w:hAnsi="Arial" w:cs="Arial"/>
                <w:sz w:val="22"/>
                <w:szCs w:val="22"/>
                <w:lang w:val="en-ID"/>
              </w:rPr>
              <w:t>2,389ᵈ</w:t>
            </w:r>
          </w:p>
        </w:tc>
        <w:tc>
          <w:tcPr>
            <w:tcW w:w="771" w:type="pct"/>
            <w:tcBorders>
              <w:top w:val="nil"/>
              <w:left w:val="nil"/>
              <w:bottom w:val="nil"/>
              <w:right w:val="nil"/>
            </w:tcBorders>
            <w:vAlign w:val="center"/>
          </w:tcPr>
          <w:p w14:paraId="7833048C" w14:textId="609A54A0" w:rsidR="006F737D" w:rsidRPr="006F737D" w:rsidRDefault="006F737D" w:rsidP="00A55331">
            <w:pPr>
              <w:ind w:right="208"/>
              <w:jc w:val="both"/>
              <w:rPr>
                <w:rFonts w:ascii="Arial" w:eastAsia="Calibri" w:hAnsi="Arial" w:cs="Arial"/>
                <w:sz w:val="22"/>
                <w:szCs w:val="22"/>
                <w:vertAlign w:val="superscript"/>
              </w:rPr>
            </w:pPr>
            <w:r w:rsidRPr="006F737D">
              <w:rPr>
                <w:rFonts w:ascii="Arial" w:hAnsi="Arial" w:cs="Arial"/>
                <w:sz w:val="22"/>
                <w:szCs w:val="22"/>
                <w:lang w:val="en-ID"/>
              </w:rPr>
              <w:t>1,221ᵈ</w:t>
            </w:r>
          </w:p>
        </w:tc>
        <w:tc>
          <w:tcPr>
            <w:tcW w:w="828" w:type="pct"/>
            <w:tcBorders>
              <w:top w:val="nil"/>
              <w:left w:val="nil"/>
              <w:bottom w:val="nil"/>
              <w:right w:val="nil"/>
            </w:tcBorders>
            <w:vAlign w:val="center"/>
          </w:tcPr>
          <w:p w14:paraId="58426FA9" w14:textId="64C2588A" w:rsidR="006F737D" w:rsidRPr="006F737D" w:rsidRDefault="006F737D" w:rsidP="00A55331">
            <w:pPr>
              <w:ind w:right="393"/>
              <w:jc w:val="both"/>
              <w:rPr>
                <w:rFonts w:ascii="Arial" w:eastAsia="Calibri" w:hAnsi="Arial" w:cs="Arial"/>
                <w:sz w:val="22"/>
                <w:szCs w:val="22"/>
                <w:vertAlign w:val="superscript"/>
              </w:rPr>
            </w:pPr>
            <w:r w:rsidRPr="006F737D">
              <w:rPr>
                <w:rFonts w:ascii="Arial" w:hAnsi="Arial" w:cs="Arial"/>
                <w:sz w:val="22"/>
                <w:szCs w:val="22"/>
                <w:lang w:val="en-ID"/>
              </w:rPr>
              <w:t>2,389ᵈ</w:t>
            </w:r>
          </w:p>
        </w:tc>
      </w:tr>
      <w:tr w:rsidR="006F737D" w:rsidRPr="006F737D" w14:paraId="033B6143" w14:textId="77777777" w:rsidTr="00613F3C">
        <w:tc>
          <w:tcPr>
            <w:tcW w:w="1976" w:type="pct"/>
            <w:tcBorders>
              <w:top w:val="nil"/>
              <w:left w:val="nil"/>
              <w:bottom w:val="nil"/>
              <w:right w:val="nil"/>
            </w:tcBorders>
            <w:vAlign w:val="center"/>
          </w:tcPr>
          <w:p w14:paraId="4D22BF6F" w14:textId="77777777" w:rsidR="006F737D" w:rsidRPr="006F737D" w:rsidRDefault="006F737D" w:rsidP="00A55331">
            <w:pPr>
              <w:tabs>
                <w:tab w:val="left" w:pos="1440"/>
                <w:tab w:val="left" w:pos="2880"/>
                <w:tab w:val="left" w:pos="3600"/>
                <w:tab w:val="left" w:pos="4320"/>
                <w:tab w:val="left" w:pos="5040"/>
                <w:tab w:val="left" w:pos="5760"/>
                <w:tab w:val="left" w:pos="6480"/>
                <w:tab w:val="left" w:pos="7200"/>
              </w:tabs>
              <w:ind w:left="90" w:right="1930"/>
              <w:jc w:val="center"/>
              <w:rPr>
                <w:rFonts w:ascii="Arial" w:eastAsia="Calibri" w:hAnsi="Arial" w:cs="Arial"/>
                <w:sz w:val="22"/>
                <w:szCs w:val="22"/>
              </w:rPr>
            </w:pPr>
            <w:r w:rsidRPr="006F737D">
              <w:rPr>
                <w:rFonts w:ascii="Arial" w:eastAsia="Calibri" w:hAnsi="Arial" w:cs="Arial"/>
                <w:sz w:val="22"/>
                <w:szCs w:val="22"/>
              </w:rPr>
              <w:t>P2</w:t>
            </w:r>
          </w:p>
        </w:tc>
        <w:tc>
          <w:tcPr>
            <w:tcW w:w="712" w:type="pct"/>
            <w:tcBorders>
              <w:top w:val="nil"/>
              <w:left w:val="nil"/>
              <w:bottom w:val="nil"/>
              <w:right w:val="nil"/>
            </w:tcBorders>
            <w:vAlign w:val="center"/>
          </w:tcPr>
          <w:p w14:paraId="4916D26D" w14:textId="280E1165" w:rsidR="006F737D" w:rsidRPr="006F737D" w:rsidRDefault="006F737D" w:rsidP="00A55331">
            <w:pPr>
              <w:ind w:right="256"/>
              <w:rPr>
                <w:rFonts w:ascii="Arial" w:eastAsia="Calibri" w:hAnsi="Arial" w:cs="Arial"/>
                <w:sz w:val="22"/>
                <w:szCs w:val="22"/>
                <w:vertAlign w:val="superscript"/>
              </w:rPr>
            </w:pPr>
            <w:r w:rsidRPr="006F737D">
              <w:rPr>
                <w:rFonts w:ascii="Arial" w:hAnsi="Arial" w:cs="Arial"/>
                <w:sz w:val="22"/>
                <w:szCs w:val="22"/>
                <w:lang w:val="en-ID"/>
              </w:rPr>
              <w:t>2,323ᶜ</w:t>
            </w:r>
          </w:p>
        </w:tc>
        <w:tc>
          <w:tcPr>
            <w:tcW w:w="713" w:type="pct"/>
            <w:tcBorders>
              <w:top w:val="nil"/>
              <w:left w:val="nil"/>
              <w:bottom w:val="nil"/>
              <w:right w:val="nil"/>
            </w:tcBorders>
            <w:vAlign w:val="center"/>
          </w:tcPr>
          <w:p w14:paraId="0B9375EB" w14:textId="1F240567" w:rsidR="006F737D" w:rsidRPr="006F737D" w:rsidRDefault="006F737D" w:rsidP="00A55331">
            <w:pPr>
              <w:ind w:right="256"/>
              <w:jc w:val="both"/>
              <w:rPr>
                <w:rFonts w:ascii="Arial" w:eastAsia="Calibri" w:hAnsi="Arial" w:cs="Arial"/>
                <w:sz w:val="22"/>
                <w:szCs w:val="22"/>
                <w:vertAlign w:val="superscript"/>
              </w:rPr>
            </w:pPr>
            <w:r w:rsidRPr="006F737D">
              <w:rPr>
                <w:rFonts w:ascii="Arial" w:hAnsi="Arial" w:cs="Arial"/>
                <w:sz w:val="22"/>
                <w:szCs w:val="22"/>
                <w:lang w:val="en-ID"/>
              </w:rPr>
              <w:t>2,665ᶜ</w:t>
            </w:r>
          </w:p>
        </w:tc>
        <w:tc>
          <w:tcPr>
            <w:tcW w:w="771" w:type="pct"/>
            <w:tcBorders>
              <w:top w:val="nil"/>
              <w:left w:val="nil"/>
              <w:bottom w:val="nil"/>
              <w:right w:val="nil"/>
            </w:tcBorders>
            <w:vAlign w:val="center"/>
          </w:tcPr>
          <w:p w14:paraId="331F7570" w14:textId="3243AABF" w:rsidR="006F737D" w:rsidRPr="006F737D" w:rsidRDefault="006F737D" w:rsidP="00A55331">
            <w:pPr>
              <w:ind w:right="208"/>
              <w:jc w:val="both"/>
              <w:rPr>
                <w:rFonts w:ascii="Arial" w:eastAsia="Calibri" w:hAnsi="Arial" w:cs="Arial"/>
                <w:sz w:val="22"/>
                <w:szCs w:val="22"/>
                <w:vertAlign w:val="superscript"/>
              </w:rPr>
            </w:pPr>
            <w:r w:rsidRPr="006F737D">
              <w:rPr>
                <w:rFonts w:ascii="Arial" w:hAnsi="Arial" w:cs="Arial"/>
                <w:sz w:val="22"/>
                <w:szCs w:val="22"/>
                <w:lang w:val="en-ID"/>
              </w:rPr>
              <w:t>2,323ᶜ</w:t>
            </w:r>
          </w:p>
        </w:tc>
        <w:tc>
          <w:tcPr>
            <w:tcW w:w="828" w:type="pct"/>
            <w:tcBorders>
              <w:top w:val="nil"/>
              <w:left w:val="nil"/>
              <w:bottom w:val="nil"/>
              <w:right w:val="nil"/>
            </w:tcBorders>
            <w:vAlign w:val="center"/>
          </w:tcPr>
          <w:p w14:paraId="58E924F3" w14:textId="632C2CD3" w:rsidR="006F737D" w:rsidRPr="006F737D" w:rsidRDefault="006F737D" w:rsidP="00A55331">
            <w:pPr>
              <w:ind w:right="393"/>
              <w:jc w:val="both"/>
              <w:rPr>
                <w:rFonts w:ascii="Arial" w:eastAsia="Calibri" w:hAnsi="Arial" w:cs="Arial"/>
                <w:sz w:val="22"/>
                <w:szCs w:val="22"/>
                <w:vertAlign w:val="superscript"/>
              </w:rPr>
            </w:pPr>
            <w:r w:rsidRPr="006F737D">
              <w:rPr>
                <w:rFonts w:ascii="Arial" w:hAnsi="Arial" w:cs="Arial"/>
                <w:sz w:val="22"/>
                <w:szCs w:val="22"/>
                <w:lang w:val="en-ID"/>
              </w:rPr>
              <w:t>2,665ᶜ</w:t>
            </w:r>
          </w:p>
        </w:tc>
      </w:tr>
      <w:tr w:rsidR="006F737D" w:rsidRPr="006F737D" w14:paraId="0034C446" w14:textId="77777777" w:rsidTr="00613F3C">
        <w:tc>
          <w:tcPr>
            <w:tcW w:w="1976" w:type="pct"/>
            <w:tcBorders>
              <w:top w:val="nil"/>
              <w:left w:val="nil"/>
              <w:bottom w:val="nil"/>
              <w:right w:val="nil"/>
            </w:tcBorders>
            <w:vAlign w:val="center"/>
          </w:tcPr>
          <w:p w14:paraId="180EF8CC" w14:textId="77777777" w:rsidR="006F737D" w:rsidRPr="006F737D" w:rsidRDefault="006F737D" w:rsidP="00A55331">
            <w:pPr>
              <w:tabs>
                <w:tab w:val="left" w:pos="1440"/>
                <w:tab w:val="left" w:pos="2880"/>
                <w:tab w:val="left" w:pos="3600"/>
                <w:tab w:val="left" w:pos="4320"/>
                <w:tab w:val="left" w:pos="5040"/>
                <w:tab w:val="left" w:pos="5760"/>
                <w:tab w:val="left" w:pos="6480"/>
                <w:tab w:val="left" w:pos="7200"/>
              </w:tabs>
              <w:ind w:left="90" w:right="1930"/>
              <w:jc w:val="center"/>
              <w:rPr>
                <w:rFonts w:ascii="Arial" w:eastAsia="Calibri" w:hAnsi="Arial" w:cs="Arial"/>
                <w:sz w:val="22"/>
                <w:szCs w:val="22"/>
              </w:rPr>
            </w:pPr>
            <w:r w:rsidRPr="006F737D">
              <w:rPr>
                <w:rFonts w:ascii="Arial" w:eastAsia="Calibri" w:hAnsi="Arial" w:cs="Arial"/>
                <w:sz w:val="22"/>
                <w:szCs w:val="22"/>
              </w:rPr>
              <w:t>P3</w:t>
            </w:r>
          </w:p>
        </w:tc>
        <w:tc>
          <w:tcPr>
            <w:tcW w:w="712" w:type="pct"/>
            <w:tcBorders>
              <w:top w:val="nil"/>
              <w:left w:val="nil"/>
              <w:bottom w:val="nil"/>
              <w:right w:val="nil"/>
            </w:tcBorders>
            <w:vAlign w:val="center"/>
          </w:tcPr>
          <w:p w14:paraId="116B5918" w14:textId="67BA065F" w:rsidR="006F737D" w:rsidRPr="006F737D" w:rsidRDefault="006F737D" w:rsidP="00A55331">
            <w:pPr>
              <w:ind w:right="256"/>
              <w:rPr>
                <w:rFonts w:ascii="Arial" w:eastAsia="Calibri" w:hAnsi="Arial" w:cs="Arial"/>
                <w:sz w:val="22"/>
                <w:szCs w:val="22"/>
                <w:vertAlign w:val="superscript"/>
              </w:rPr>
            </w:pPr>
            <w:r w:rsidRPr="006F737D">
              <w:rPr>
                <w:rFonts w:ascii="Arial" w:hAnsi="Arial" w:cs="Arial"/>
                <w:sz w:val="22"/>
                <w:szCs w:val="22"/>
                <w:lang w:val="en-ID"/>
              </w:rPr>
              <w:t>1,335ᵇ</w:t>
            </w:r>
          </w:p>
        </w:tc>
        <w:tc>
          <w:tcPr>
            <w:tcW w:w="713" w:type="pct"/>
            <w:tcBorders>
              <w:top w:val="nil"/>
              <w:left w:val="nil"/>
              <w:bottom w:val="nil"/>
              <w:right w:val="nil"/>
            </w:tcBorders>
            <w:vAlign w:val="center"/>
          </w:tcPr>
          <w:p w14:paraId="5E45B3ED" w14:textId="3B335C8C" w:rsidR="006F737D" w:rsidRPr="006F737D" w:rsidRDefault="006F737D" w:rsidP="00A55331">
            <w:pPr>
              <w:ind w:right="256"/>
              <w:jc w:val="both"/>
              <w:rPr>
                <w:rFonts w:ascii="Arial" w:eastAsia="Calibri" w:hAnsi="Arial" w:cs="Arial"/>
                <w:sz w:val="22"/>
                <w:szCs w:val="22"/>
                <w:vertAlign w:val="superscript"/>
              </w:rPr>
            </w:pPr>
            <w:r w:rsidRPr="006F737D">
              <w:rPr>
                <w:rFonts w:ascii="Arial" w:hAnsi="Arial" w:cs="Arial"/>
                <w:sz w:val="22"/>
                <w:szCs w:val="22"/>
                <w:lang w:val="en-ID"/>
              </w:rPr>
              <w:t>2,980ᵇ</w:t>
            </w:r>
          </w:p>
        </w:tc>
        <w:tc>
          <w:tcPr>
            <w:tcW w:w="771" w:type="pct"/>
            <w:tcBorders>
              <w:top w:val="nil"/>
              <w:left w:val="nil"/>
              <w:bottom w:val="nil"/>
              <w:right w:val="nil"/>
            </w:tcBorders>
            <w:vAlign w:val="center"/>
          </w:tcPr>
          <w:p w14:paraId="33146C81" w14:textId="67779B70" w:rsidR="006F737D" w:rsidRPr="006F737D" w:rsidRDefault="006F737D" w:rsidP="00A55331">
            <w:pPr>
              <w:ind w:right="208"/>
              <w:jc w:val="both"/>
              <w:rPr>
                <w:rFonts w:ascii="Arial" w:eastAsia="Calibri" w:hAnsi="Arial" w:cs="Arial"/>
                <w:sz w:val="22"/>
                <w:szCs w:val="22"/>
                <w:vertAlign w:val="superscript"/>
              </w:rPr>
            </w:pPr>
            <w:r w:rsidRPr="006F737D">
              <w:rPr>
                <w:rFonts w:ascii="Arial" w:hAnsi="Arial" w:cs="Arial"/>
                <w:sz w:val="22"/>
                <w:szCs w:val="22"/>
                <w:lang w:val="en-ID"/>
              </w:rPr>
              <w:t>1,335ᵇ</w:t>
            </w:r>
          </w:p>
        </w:tc>
        <w:tc>
          <w:tcPr>
            <w:tcW w:w="828" w:type="pct"/>
            <w:tcBorders>
              <w:top w:val="nil"/>
              <w:left w:val="nil"/>
              <w:bottom w:val="nil"/>
              <w:right w:val="nil"/>
            </w:tcBorders>
            <w:vAlign w:val="center"/>
          </w:tcPr>
          <w:p w14:paraId="31936FCC" w14:textId="0B1D5026" w:rsidR="006F737D" w:rsidRPr="006F737D" w:rsidRDefault="006F737D" w:rsidP="00A55331">
            <w:pPr>
              <w:ind w:right="393"/>
              <w:jc w:val="both"/>
              <w:rPr>
                <w:rFonts w:ascii="Arial" w:eastAsia="Calibri" w:hAnsi="Arial" w:cs="Arial"/>
                <w:sz w:val="22"/>
                <w:szCs w:val="22"/>
                <w:vertAlign w:val="superscript"/>
              </w:rPr>
            </w:pPr>
            <w:r w:rsidRPr="006F737D">
              <w:rPr>
                <w:rFonts w:ascii="Arial" w:hAnsi="Arial" w:cs="Arial"/>
                <w:sz w:val="22"/>
                <w:szCs w:val="22"/>
                <w:lang w:val="en-ID"/>
              </w:rPr>
              <w:t>2,980ᵇ</w:t>
            </w:r>
          </w:p>
        </w:tc>
      </w:tr>
      <w:tr w:rsidR="006F737D" w:rsidRPr="006F737D" w14:paraId="77FC0F29" w14:textId="77777777" w:rsidTr="00A55331">
        <w:tc>
          <w:tcPr>
            <w:tcW w:w="1976" w:type="pct"/>
            <w:tcBorders>
              <w:top w:val="nil"/>
              <w:left w:val="nil"/>
              <w:bottom w:val="nil"/>
              <w:right w:val="nil"/>
            </w:tcBorders>
            <w:vAlign w:val="center"/>
          </w:tcPr>
          <w:p w14:paraId="035A58C5" w14:textId="77777777" w:rsidR="006F737D" w:rsidRPr="006F737D" w:rsidRDefault="006F737D" w:rsidP="00A55331">
            <w:pPr>
              <w:tabs>
                <w:tab w:val="left" w:pos="1440"/>
                <w:tab w:val="left" w:pos="2880"/>
                <w:tab w:val="left" w:pos="3600"/>
                <w:tab w:val="left" w:pos="4320"/>
                <w:tab w:val="left" w:pos="5040"/>
                <w:tab w:val="left" w:pos="5760"/>
                <w:tab w:val="left" w:pos="6480"/>
                <w:tab w:val="left" w:pos="7200"/>
              </w:tabs>
              <w:ind w:left="90" w:right="1930"/>
              <w:jc w:val="center"/>
              <w:rPr>
                <w:rFonts w:ascii="Arial" w:eastAsia="Calibri" w:hAnsi="Arial" w:cs="Arial"/>
                <w:sz w:val="22"/>
                <w:szCs w:val="22"/>
              </w:rPr>
            </w:pPr>
            <w:r w:rsidRPr="006F737D">
              <w:rPr>
                <w:rFonts w:ascii="Arial" w:eastAsia="Calibri" w:hAnsi="Arial" w:cs="Arial"/>
                <w:sz w:val="22"/>
                <w:szCs w:val="22"/>
              </w:rPr>
              <w:t>P4</w:t>
            </w:r>
          </w:p>
        </w:tc>
        <w:tc>
          <w:tcPr>
            <w:tcW w:w="712" w:type="pct"/>
            <w:tcBorders>
              <w:top w:val="nil"/>
              <w:left w:val="nil"/>
              <w:bottom w:val="nil"/>
              <w:right w:val="nil"/>
            </w:tcBorders>
            <w:vAlign w:val="center"/>
          </w:tcPr>
          <w:p w14:paraId="3C0C3EE8" w14:textId="070BFA7C" w:rsidR="006F737D" w:rsidRPr="006F737D" w:rsidRDefault="006F737D" w:rsidP="00A55331">
            <w:pPr>
              <w:ind w:right="256"/>
              <w:rPr>
                <w:rFonts w:ascii="Arial" w:eastAsia="Calibri" w:hAnsi="Arial" w:cs="Arial"/>
                <w:sz w:val="22"/>
                <w:szCs w:val="22"/>
                <w:vertAlign w:val="superscript"/>
              </w:rPr>
            </w:pPr>
            <w:r w:rsidRPr="006F737D">
              <w:rPr>
                <w:rFonts w:ascii="Arial" w:hAnsi="Arial" w:cs="Arial"/>
                <w:sz w:val="22"/>
                <w:szCs w:val="22"/>
                <w:lang w:val="en-ID"/>
              </w:rPr>
              <w:t>2,325ᵃ</w:t>
            </w:r>
          </w:p>
        </w:tc>
        <w:tc>
          <w:tcPr>
            <w:tcW w:w="713" w:type="pct"/>
            <w:tcBorders>
              <w:top w:val="nil"/>
              <w:left w:val="nil"/>
              <w:bottom w:val="nil"/>
              <w:right w:val="nil"/>
            </w:tcBorders>
            <w:vAlign w:val="center"/>
          </w:tcPr>
          <w:p w14:paraId="3CD61B1E" w14:textId="030A171E" w:rsidR="006F737D" w:rsidRPr="006F737D" w:rsidRDefault="006F737D" w:rsidP="00A55331">
            <w:pPr>
              <w:ind w:right="256"/>
              <w:jc w:val="both"/>
              <w:rPr>
                <w:rFonts w:ascii="Arial" w:eastAsia="Calibri" w:hAnsi="Arial" w:cs="Arial"/>
                <w:sz w:val="22"/>
                <w:szCs w:val="22"/>
                <w:vertAlign w:val="superscript"/>
              </w:rPr>
            </w:pPr>
            <w:r w:rsidRPr="006F737D">
              <w:rPr>
                <w:rFonts w:ascii="Arial" w:hAnsi="Arial" w:cs="Arial"/>
                <w:sz w:val="22"/>
                <w:szCs w:val="22"/>
                <w:lang w:val="en-ID"/>
              </w:rPr>
              <w:t>5,014ᵃ</w:t>
            </w:r>
          </w:p>
        </w:tc>
        <w:tc>
          <w:tcPr>
            <w:tcW w:w="771" w:type="pct"/>
            <w:tcBorders>
              <w:top w:val="nil"/>
              <w:left w:val="nil"/>
              <w:bottom w:val="nil"/>
              <w:right w:val="nil"/>
            </w:tcBorders>
            <w:vAlign w:val="center"/>
          </w:tcPr>
          <w:p w14:paraId="7CDB1082" w14:textId="3A119A3E" w:rsidR="006F737D" w:rsidRPr="006F737D" w:rsidRDefault="006F737D" w:rsidP="00A55331">
            <w:pPr>
              <w:ind w:right="208"/>
              <w:jc w:val="both"/>
              <w:rPr>
                <w:rFonts w:ascii="Arial" w:eastAsia="Calibri" w:hAnsi="Arial" w:cs="Arial"/>
                <w:sz w:val="22"/>
                <w:szCs w:val="22"/>
                <w:vertAlign w:val="superscript"/>
              </w:rPr>
            </w:pPr>
            <w:r w:rsidRPr="006F737D">
              <w:rPr>
                <w:rFonts w:ascii="Arial" w:hAnsi="Arial" w:cs="Arial"/>
                <w:sz w:val="22"/>
                <w:szCs w:val="22"/>
                <w:lang w:val="en-ID"/>
              </w:rPr>
              <w:t>2,325ᵃ</w:t>
            </w:r>
          </w:p>
        </w:tc>
        <w:tc>
          <w:tcPr>
            <w:tcW w:w="828" w:type="pct"/>
            <w:tcBorders>
              <w:top w:val="nil"/>
              <w:left w:val="nil"/>
              <w:bottom w:val="nil"/>
              <w:right w:val="nil"/>
            </w:tcBorders>
            <w:vAlign w:val="center"/>
          </w:tcPr>
          <w:p w14:paraId="7B15376B" w14:textId="371BC9CE" w:rsidR="006F737D" w:rsidRPr="006F737D" w:rsidRDefault="006F737D" w:rsidP="00A55331">
            <w:pPr>
              <w:ind w:right="393"/>
              <w:jc w:val="both"/>
              <w:rPr>
                <w:rFonts w:ascii="Arial" w:eastAsia="Calibri" w:hAnsi="Arial" w:cs="Arial"/>
                <w:sz w:val="22"/>
                <w:szCs w:val="22"/>
                <w:vertAlign w:val="superscript"/>
              </w:rPr>
            </w:pPr>
            <w:r w:rsidRPr="006F737D">
              <w:rPr>
                <w:rFonts w:ascii="Arial" w:hAnsi="Arial" w:cs="Arial"/>
                <w:sz w:val="22"/>
                <w:szCs w:val="22"/>
                <w:lang w:val="en-ID"/>
              </w:rPr>
              <w:t>5,014ᵃ</w:t>
            </w:r>
          </w:p>
        </w:tc>
      </w:tr>
      <w:tr w:rsidR="006F737D" w:rsidRPr="006F737D" w14:paraId="5FA40F3C" w14:textId="77777777" w:rsidTr="00A55331">
        <w:trPr>
          <w:trHeight w:val="246"/>
        </w:trPr>
        <w:tc>
          <w:tcPr>
            <w:tcW w:w="1976" w:type="pct"/>
            <w:tcBorders>
              <w:top w:val="nil"/>
              <w:left w:val="nil"/>
              <w:bottom w:val="single" w:sz="4" w:space="0" w:color="auto"/>
              <w:right w:val="nil"/>
            </w:tcBorders>
            <w:vAlign w:val="center"/>
          </w:tcPr>
          <w:p w14:paraId="1BDE8B83" w14:textId="300FFB88" w:rsidR="006F737D" w:rsidRPr="006F737D" w:rsidRDefault="006F737D" w:rsidP="00A55331">
            <w:pPr>
              <w:tabs>
                <w:tab w:val="left" w:pos="1440"/>
                <w:tab w:val="left" w:pos="2160"/>
                <w:tab w:val="left" w:pos="2880"/>
                <w:tab w:val="left" w:pos="3600"/>
                <w:tab w:val="left" w:pos="4320"/>
                <w:tab w:val="left" w:pos="5040"/>
                <w:tab w:val="left" w:pos="5760"/>
                <w:tab w:val="left" w:pos="6480"/>
                <w:tab w:val="left" w:pos="7200"/>
              </w:tabs>
              <w:ind w:left="259" w:right="-144"/>
              <w:rPr>
                <w:rFonts w:ascii="Arial" w:eastAsia="Calibri" w:hAnsi="Arial" w:cs="Arial"/>
                <w:sz w:val="22"/>
                <w:szCs w:val="22"/>
              </w:rPr>
            </w:pPr>
            <w:r w:rsidRPr="006F737D">
              <w:rPr>
                <w:rFonts w:ascii="Arial" w:eastAsia="Calibri" w:hAnsi="Arial" w:cs="Arial"/>
                <w:sz w:val="22"/>
                <w:szCs w:val="22"/>
              </w:rPr>
              <w:t>LSD 5%</w:t>
            </w:r>
          </w:p>
        </w:tc>
        <w:tc>
          <w:tcPr>
            <w:tcW w:w="712" w:type="pct"/>
            <w:tcBorders>
              <w:top w:val="nil"/>
              <w:left w:val="nil"/>
              <w:bottom w:val="single" w:sz="4" w:space="0" w:color="auto"/>
              <w:right w:val="nil"/>
            </w:tcBorders>
            <w:vAlign w:val="center"/>
          </w:tcPr>
          <w:p w14:paraId="439ADE8E" w14:textId="7EE0D433" w:rsidR="006F737D" w:rsidRPr="006F737D" w:rsidRDefault="006F737D" w:rsidP="00A55331">
            <w:pPr>
              <w:ind w:right="-144"/>
              <w:rPr>
                <w:rFonts w:ascii="Arial" w:eastAsia="Calibri" w:hAnsi="Arial" w:cs="Arial"/>
                <w:sz w:val="22"/>
                <w:szCs w:val="22"/>
              </w:rPr>
            </w:pPr>
            <w:r w:rsidRPr="006F737D">
              <w:rPr>
                <w:rFonts w:ascii="Arial" w:hAnsi="Arial" w:cs="Arial"/>
                <w:sz w:val="22"/>
                <w:szCs w:val="22"/>
                <w:lang w:val="en-ID"/>
              </w:rPr>
              <w:t>49.13</w:t>
            </w:r>
          </w:p>
        </w:tc>
        <w:tc>
          <w:tcPr>
            <w:tcW w:w="713" w:type="pct"/>
            <w:tcBorders>
              <w:top w:val="nil"/>
              <w:left w:val="nil"/>
              <w:bottom w:val="single" w:sz="4" w:space="0" w:color="auto"/>
              <w:right w:val="nil"/>
            </w:tcBorders>
            <w:vAlign w:val="center"/>
          </w:tcPr>
          <w:p w14:paraId="2758CFBE" w14:textId="465BDE84" w:rsidR="006F737D" w:rsidRPr="006F737D" w:rsidRDefault="006F737D" w:rsidP="00A55331">
            <w:pPr>
              <w:ind w:right="-144"/>
              <w:rPr>
                <w:rFonts w:ascii="Arial" w:eastAsia="Calibri" w:hAnsi="Arial" w:cs="Arial"/>
                <w:sz w:val="22"/>
                <w:szCs w:val="22"/>
              </w:rPr>
            </w:pPr>
            <w:r w:rsidRPr="006F737D">
              <w:rPr>
                <w:rFonts w:ascii="Arial" w:hAnsi="Arial" w:cs="Arial"/>
                <w:sz w:val="22"/>
                <w:szCs w:val="22"/>
                <w:lang w:val="en-ID"/>
              </w:rPr>
              <w:t>10.81</w:t>
            </w:r>
          </w:p>
        </w:tc>
        <w:tc>
          <w:tcPr>
            <w:tcW w:w="771" w:type="pct"/>
            <w:tcBorders>
              <w:top w:val="nil"/>
              <w:left w:val="nil"/>
              <w:bottom w:val="single" w:sz="4" w:space="0" w:color="auto"/>
              <w:right w:val="nil"/>
            </w:tcBorders>
            <w:vAlign w:val="center"/>
          </w:tcPr>
          <w:p w14:paraId="152683EB" w14:textId="34274332" w:rsidR="006F737D" w:rsidRPr="006F737D" w:rsidRDefault="006F737D" w:rsidP="00A55331">
            <w:pPr>
              <w:ind w:right="-144"/>
              <w:rPr>
                <w:rFonts w:ascii="Arial" w:eastAsia="Calibri" w:hAnsi="Arial" w:cs="Arial"/>
                <w:sz w:val="22"/>
                <w:szCs w:val="22"/>
              </w:rPr>
            </w:pPr>
            <w:r w:rsidRPr="006F737D">
              <w:rPr>
                <w:rFonts w:ascii="Arial" w:hAnsi="Arial" w:cs="Arial"/>
                <w:sz w:val="22"/>
                <w:szCs w:val="22"/>
                <w:lang w:val="en-ID"/>
              </w:rPr>
              <w:t>49.13</w:t>
            </w:r>
          </w:p>
        </w:tc>
        <w:tc>
          <w:tcPr>
            <w:tcW w:w="828" w:type="pct"/>
            <w:tcBorders>
              <w:top w:val="nil"/>
              <w:left w:val="nil"/>
              <w:bottom w:val="single" w:sz="4" w:space="0" w:color="auto"/>
              <w:right w:val="nil"/>
            </w:tcBorders>
            <w:vAlign w:val="center"/>
          </w:tcPr>
          <w:p w14:paraId="019F8453" w14:textId="62A90C96" w:rsidR="006F737D" w:rsidRPr="006F737D" w:rsidRDefault="006F737D" w:rsidP="00A55331">
            <w:pPr>
              <w:ind w:right="393"/>
              <w:rPr>
                <w:rFonts w:ascii="Arial" w:eastAsia="Calibri" w:hAnsi="Arial" w:cs="Arial"/>
                <w:sz w:val="22"/>
                <w:szCs w:val="22"/>
              </w:rPr>
            </w:pPr>
            <w:r w:rsidRPr="006F737D">
              <w:rPr>
                <w:rFonts w:ascii="Arial" w:hAnsi="Arial" w:cs="Arial"/>
                <w:sz w:val="22"/>
                <w:szCs w:val="22"/>
                <w:lang w:val="en-ID"/>
              </w:rPr>
              <w:t>10.81</w:t>
            </w:r>
          </w:p>
        </w:tc>
      </w:tr>
    </w:tbl>
    <w:bookmarkEnd w:id="3"/>
    <w:bookmarkEnd w:id="4"/>
    <w:p w14:paraId="470FFB7A" w14:textId="2CEF68B8" w:rsidR="003F32FA" w:rsidRPr="006F737D" w:rsidRDefault="00A55331" w:rsidP="00A55331">
      <w:pPr>
        <w:spacing w:after="160"/>
        <w:ind w:left="426" w:hanging="426"/>
        <w:jc w:val="center"/>
        <w:rPr>
          <w:rFonts w:ascii="Arial" w:hAnsi="Arial" w:cs="Arial"/>
          <w:sz w:val="18"/>
          <w:szCs w:val="18"/>
          <w:lang w:val="en-US"/>
        </w:rPr>
      </w:pPr>
      <w:r>
        <w:rPr>
          <w:rFonts w:ascii="Arial" w:eastAsia="Arial" w:hAnsi="Arial" w:cs="Arial"/>
          <w:sz w:val="18"/>
          <w:szCs w:val="18"/>
          <w:lang w:val="en-ID"/>
        </w:rPr>
        <w:t>Notes: Treatment descriptions are provided in Table 1.</w:t>
      </w:r>
    </w:p>
    <w:p w14:paraId="055C6A19" w14:textId="77777777" w:rsidR="00BE57B6" w:rsidRPr="00EB6141" w:rsidRDefault="00BE57B6" w:rsidP="00BE57B6">
      <w:pPr>
        <w:spacing w:after="160"/>
        <w:jc w:val="both"/>
        <w:rPr>
          <w:rFonts w:ascii="Arial" w:hAnsi="Arial" w:cs="Arial"/>
          <w:sz w:val="22"/>
          <w:szCs w:val="22"/>
          <w:lang w:val="en-ID"/>
        </w:rPr>
      </w:pPr>
      <w:r w:rsidRPr="00EB6141">
        <w:rPr>
          <w:rFonts w:ascii="Arial" w:hAnsi="Arial" w:cs="Arial"/>
          <w:sz w:val="22"/>
          <w:szCs w:val="22"/>
          <w:lang w:val="en-ID"/>
        </w:rPr>
        <w:t xml:space="preserve">The significant increase in AMF spore production under organic-amended treatments is consistent with findings by </w:t>
      </w:r>
      <w:proofErr w:type="spellStart"/>
      <w:r w:rsidRPr="00EB6141">
        <w:rPr>
          <w:rFonts w:ascii="Arial" w:hAnsi="Arial" w:cs="Arial"/>
          <w:sz w:val="22"/>
          <w:szCs w:val="22"/>
          <w:lang w:val="en-ID"/>
        </w:rPr>
        <w:t>Brundrett</w:t>
      </w:r>
      <w:proofErr w:type="spellEnd"/>
      <w:r w:rsidRPr="00EB6141">
        <w:rPr>
          <w:rFonts w:ascii="Arial" w:hAnsi="Arial" w:cs="Arial"/>
          <w:sz w:val="22"/>
          <w:szCs w:val="22"/>
          <w:lang w:val="en-ID"/>
        </w:rPr>
        <w:t xml:space="preserve"> &amp; </w:t>
      </w:r>
      <w:proofErr w:type="spellStart"/>
      <w:r w:rsidRPr="00EB6141">
        <w:rPr>
          <w:rFonts w:ascii="Arial" w:hAnsi="Arial" w:cs="Arial"/>
          <w:sz w:val="22"/>
          <w:szCs w:val="22"/>
          <w:lang w:val="en-ID"/>
        </w:rPr>
        <w:t>Tedersoo</w:t>
      </w:r>
      <w:proofErr w:type="spellEnd"/>
      <w:r w:rsidRPr="00EB6141">
        <w:rPr>
          <w:rFonts w:ascii="Arial" w:hAnsi="Arial" w:cs="Arial"/>
          <w:sz w:val="22"/>
          <w:szCs w:val="22"/>
          <w:lang w:val="en-ID"/>
        </w:rPr>
        <w:t xml:space="preserve"> (2018), who reported that organic matter supports microbial diversity and provides substrates for fungal growth and reproduction. Cattle manure likely enhances the rhizosphere environment, stimulating microbial activity and promoting sporulation of mycorrhizal fungi (</w:t>
      </w:r>
      <w:proofErr w:type="spellStart"/>
      <w:r w:rsidRPr="00EB6141">
        <w:rPr>
          <w:rFonts w:ascii="Arial" w:hAnsi="Arial" w:cs="Arial"/>
          <w:sz w:val="22"/>
          <w:szCs w:val="22"/>
          <w:lang w:val="en-ID"/>
        </w:rPr>
        <w:t>Gianinazzi</w:t>
      </w:r>
      <w:proofErr w:type="spellEnd"/>
      <w:r w:rsidRPr="00EB6141">
        <w:rPr>
          <w:rFonts w:ascii="Arial" w:hAnsi="Arial" w:cs="Arial"/>
          <w:sz w:val="22"/>
          <w:szCs w:val="22"/>
          <w:lang w:val="en-ID"/>
        </w:rPr>
        <w:t xml:space="preserve"> et al., 2010).</w:t>
      </w:r>
    </w:p>
    <w:p w14:paraId="2F74ED73" w14:textId="279D0624" w:rsidR="00BE57B6" w:rsidRPr="00EB6141" w:rsidRDefault="00E94C75" w:rsidP="00BE57B6">
      <w:pPr>
        <w:spacing w:after="160"/>
        <w:jc w:val="both"/>
        <w:rPr>
          <w:rFonts w:ascii="Arial" w:hAnsi="Arial" w:cs="Arial"/>
          <w:sz w:val="22"/>
          <w:szCs w:val="22"/>
          <w:lang w:val="en-ID"/>
        </w:rPr>
      </w:pPr>
      <w:r w:rsidRPr="00E94C75">
        <w:rPr>
          <w:rFonts w:ascii="Arial" w:hAnsi="Arial" w:cs="Arial"/>
          <w:sz w:val="22"/>
          <w:szCs w:val="22"/>
          <w:lang w:val="en-ID"/>
        </w:rPr>
        <w:t xml:space="preserve">High levels of root colonization were observed in treatments with high spore production. At 42 DAP, root colonization ranged from 48.33% (P0) to 91.00% (P4). At 65 </w:t>
      </w:r>
      <w:proofErr w:type="gramStart"/>
      <w:r w:rsidRPr="00E94C75">
        <w:rPr>
          <w:rFonts w:ascii="Arial" w:hAnsi="Arial" w:cs="Arial"/>
          <w:sz w:val="22"/>
          <w:szCs w:val="22"/>
          <w:lang w:val="en-ID"/>
        </w:rPr>
        <w:t>DAP</w:t>
      </w:r>
      <w:proofErr w:type="gramEnd"/>
      <w:r w:rsidRPr="00E94C75">
        <w:rPr>
          <w:rFonts w:ascii="Arial" w:hAnsi="Arial" w:cs="Arial"/>
          <w:sz w:val="22"/>
          <w:szCs w:val="22"/>
          <w:lang w:val="en-ID"/>
        </w:rPr>
        <w:t>, colonization increased further, reaching 96.66% in P4, indicating optimal symbiosis formation. Treatment P3 (5 t/ha manure + 1.5 t/ha AMF) also showed a high colonization rate (89.66%), indicating that even lower combined input doses significantly enhanced AMF-plant interactions compar</w:t>
      </w:r>
      <w:r>
        <w:rPr>
          <w:rFonts w:ascii="Arial" w:hAnsi="Arial" w:cs="Arial"/>
          <w:sz w:val="22"/>
          <w:szCs w:val="22"/>
          <w:lang w:val="en-ID"/>
        </w:rPr>
        <w:t>ed to single input applications</w:t>
      </w:r>
      <w:r w:rsidR="00BE57B6" w:rsidRPr="00EB6141">
        <w:rPr>
          <w:rFonts w:ascii="Arial" w:hAnsi="Arial" w:cs="Arial"/>
          <w:sz w:val="22"/>
          <w:szCs w:val="22"/>
          <w:lang w:val="en-ID"/>
        </w:rPr>
        <w:t>.</w:t>
      </w:r>
    </w:p>
    <w:p w14:paraId="33C6331D" w14:textId="385AB257" w:rsidR="00BE57B6" w:rsidRPr="00EB6141" w:rsidRDefault="00BE57B6" w:rsidP="00BE57B6">
      <w:pPr>
        <w:spacing w:after="160"/>
        <w:jc w:val="both"/>
        <w:rPr>
          <w:rFonts w:ascii="Arial" w:hAnsi="Arial" w:cs="Arial"/>
          <w:sz w:val="22"/>
          <w:szCs w:val="22"/>
          <w:lang w:val="en-ID"/>
        </w:rPr>
      </w:pPr>
      <w:r w:rsidRPr="00EB6141">
        <w:rPr>
          <w:rFonts w:ascii="Arial" w:hAnsi="Arial" w:cs="Arial"/>
          <w:sz w:val="22"/>
          <w:szCs w:val="22"/>
          <w:lang w:val="en-ID"/>
        </w:rPr>
        <w:t xml:space="preserve">Mycorrhizal colonization is a critical indicator of functional symbiosis between plant roots and AMF, which enhances nutrient uptake, particularly phosphorus, and improves plant tolerance to drought and other abiotic stresses (Smith &amp; Read, 2008; </w:t>
      </w:r>
      <w:r w:rsidR="00310A68">
        <w:rPr>
          <w:rFonts w:ascii="Arial" w:hAnsi="Arial" w:cs="Arial"/>
          <w:sz w:val="22"/>
          <w:szCs w:val="22"/>
          <w:lang w:val="en-ID"/>
        </w:rPr>
        <w:t>Khan et al., 2022</w:t>
      </w:r>
      <w:r w:rsidRPr="00EB6141">
        <w:rPr>
          <w:rFonts w:ascii="Arial" w:hAnsi="Arial" w:cs="Arial"/>
          <w:sz w:val="22"/>
          <w:szCs w:val="22"/>
          <w:lang w:val="en-ID"/>
        </w:rPr>
        <w:t xml:space="preserve">). The superior colonization in the integrated treatments indicates that cattle manure not only improves the soil environment for fungal development but may also increase root exudation, which facilitates mycorrhizal </w:t>
      </w:r>
      <w:proofErr w:type="spellStart"/>
      <w:r w:rsidRPr="00EB6141">
        <w:rPr>
          <w:rFonts w:ascii="Arial" w:hAnsi="Arial" w:cs="Arial"/>
          <w:sz w:val="22"/>
          <w:szCs w:val="22"/>
          <w:lang w:val="en-ID"/>
        </w:rPr>
        <w:t>signaling</w:t>
      </w:r>
      <w:proofErr w:type="spellEnd"/>
      <w:r w:rsidRPr="00EB6141">
        <w:rPr>
          <w:rFonts w:ascii="Arial" w:hAnsi="Arial" w:cs="Arial"/>
          <w:sz w:val="22"/>
          <w:szCs w:val="22"/>
          <w:lang w:val="en-ID"/>
        </w:rPr>
        <w:t xml:space="preserve"> and infection (</w:t>
      </w:r>
      <w:r w:rsidR="001129BD">
        <w:rPr>
          <w:rFonts w:ascii="Arial" w:hAnsi="Arial" w:cs="Arial"/>
          <w:sz w:val="22"/>
          <w:szCs w:val="22"/>
          <w:lang w:val="en-ID"/>
        </w:rPr>
        <w:t>Kumar</w:t>
      </w:r>
      <w:r w:rsidRPr="00EB6141">
        <w:rPr>
          <w:rFonts w:ascii="Arial" w:hAnsi="Arial" w:cs="Arial"/>
          <w:sz w:val="22"/>
          <w:szCs w:val="22"/>
          <w:lang w:val="en-ID"/>
        </w:rPr>
        <w:t xml:space="preserve"> et al., 2018).</w:t>
      </w:r>
    </w:p>
    <w:p w14:paraId="55A3AD4F" w14:textId="77777777" w:rsidR="00BE57B6" w:rsidRDefault="00BE57B6" w:rsidP="00BE57B6">
      <w:pPr>
        <w:spacing w:after="160"/>
        <w:jc w:val="both"/>
        <w:rPr>
          <w:rFonts w:ascii="Arial" w:hAnsi="Arial" w:cs="Arial"/>
          <w:sz w:val="22"/>
          <w:szCs w:val="22"/>
          <w:lang w:val="en-ID"/>
        </w:rPr>
      </w:pPr>
      <w:r w:rsidRPr="00EB6141">
        <w:rPr>
          <w:rFonts w:ascii="Arial" w:hAnsi="Arial" w:cs="Arial"/>
          <w:sz w:val="22"/>
          <w:szCs w:val="22"/>
          <w:lang w:val="en-ID"/>
        </w:rPr>
        <w:t>These findings reinforce the role of integrated nutrient management in improving biological soil fertility and sustaining AMF populations, especially in nutrient-poor sandy soils. The elevated spore production and colonization under combined manure and AMF treatments demonstrate their potential to improve soil microbiological activity and support long-term agroecosystem productivity.</w:t>
      </w:r>
    </w:p>
    <w:p w14:paraId="21CE9999" w14:textId="3E54714F" w:rsidR="00757A56" w:rsidRPr="00757A56" w:rsidRDefault="00757A56" w:rsidP="00BE57B6">
      <w:pPr>
        <w:spacing w:after="160"/>
        <w:jc w:val="both"/>
        <w:rPr>
          <w:rFonts w:ascii="Arial" w:hAnsi="Arial" w:cs="Arial"/>
          <w:sz w:val="22"/>
          <w:szCs w:val="22"/>
          <w:lang w:val="en-ID"/>
        </w:rPr>
      </w:pPr>
      <w:r w:rsidRPr="00757A56">
        <w:rPr>
          <w:rFonts w:ascii="Arial" w:hAnsi="Arial" w:cs="Arial"/>
          <w:sz w:val="22"/>
          <w:szCs w:val="22"/>
        </w:rPr>
        <w:t>Microscopic observations of root colonization and mycorrhizal sp</w:t>
      </w:r>
      <w:r>
        <w:rPr>
          <w:rFonts w:ascii="Arial" w:hAnsi="Arial" w:cs="Arial"/>
          <w:sz w:val="22"/>
          <w:szCs w:val="22"/>
        </w:rPr>
        <w:t>ore mass are presented in Fig.</w:t>
      </w:r>
      <w:r w:rsidRPr="00757A56">
        <w:rPr>
          <w:rFonts w:ascii="Arial" w:hAnsi="Arial" w:cs="Arial"/>
          <w:sz w:val="22"/>
          <w:szCs w:val="22"/>
        </w:rPr>
        <w:t xml:space="preserve"> 2.</w:t>
      </w:r>
    </w:p>
    <w:p w14:paraId="454875B0" w14:textId="77777777" w:rsidR="00757A56" w:rsidRDefault="00757A56" w:rsidP="00BE57B6">
      <w:pPr>
        <w:spacing w:after="160"/>
        <w:jc w:val="both"/>
        <w:rPr>
          <w:rFonts w:ascii="Arial" w:hAnsi="Arial" w:cs="Arial"/>
          <w:sz w:val="22"/>
          <w:szCs w:val="22"/>
          <w:lang w:val="en-ID"/>
        </w:rPr>
      </w:pPr>
    </w:p>
    <w:tbl>
      <w:tblPr>
        <w:tblStyle w:val="TableGrid"/>
        <w:tblW w:w="62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3680"/>
      </w:tblGrid>
      <w:tr w:rsidR="00757A56" w14:paraId="7C93AA24" w14:textId="77777777" w:rsidTr="00757A56">
        <w:trPr>
          <w:jc w:val="center"/>
        </w:trPr>
        <w:tc>
          <w:tcPr>
            <w:tcW w:w="2556" w:type="dxa"/>
          </w:tcPr>
          <w:p w14:paraId="45B61A73" w14:textId="59C6A49A" w:rsidR="00757A56" w:rsidRDefault="00757A56" w:rsidP="00BE57B6">
            <w:pPr>
              <w:spacing w:after="160"/>
              <w:jc w:val="both"/>
              <w:rPr>
                <w:rFonts w:ascii="Arial" w:hAnsi="Arial" w:cs="Arial"/>
                <w:sz w:val="22"/>
                <w:szCs w:val="22"/>
                <w:lang w:val="en-ID"/>
              </w:rPr>
            </w:pPr>
            <w:r>
              <w:rPr>
                <w:noProof/>
                <w:lang w:val="en-US"/>
              </w:rPr>
              <w:lastRenderedPageBreak/>
              <w:drawing>
                <wp:inline distT="0" distB="0" distL="0" distR="0" wp14:anchorId="34A59EDC" wp14:editId="0FE9F17D">
                  <wp:extent cx="1476375" cy="1657350"/>
                  <wp:effectExtent l="0" t="0" r="9525" b="0"/>
                  <wp:docPr id="44" name="Picture 44" descr="D:\Tiko\Mikoriza Tomo\Mikoriza Tomo\gb tanpa nama\Pindh gb inf\PINDH HR 2\Foto034.jpg"/>
                  <wp:cNvGraphicFramePr/>
                  <a:graphic xmlns:a="http://schemas.openxmlformats.org/drawingml/2006/main">
                    <a:graphicData uri="http://schemas.openxmlformats.org/drawingml/2006/picture">
                      <pic:pic xmlns:pic="http://schemas.openxmlformats.org/drawingml/2006/picture">
                        <pic:nvPicPr>
                          <pic:cNvPr id="44" name="Picture 44" descr="D:\Tiko\Mikoriza Tomo\Mikoriza Tomo\gb tanpa nama\Pindh gb inf\PINDH HR 2\Foto034.jpg"/>
                          <pic:cNvPicPr/>
                        </pic:nvPicPr>
                        <pic:blipFill rotWithShape="1">
                          <a:blip r:embed="rId14">
                            <a:lum contrast="60000"/>
                            <a:extLst>
                              <a:ext uri="{28A0092B-C50C-407E-A947-70E740481C1C}">
                                <a14:useLocalDpi xmlns:a14="http://schemas.microsoft.com/office/drawing/2010/main" val="0"/>
                              </a:ext>
                            </a:extLst>
                          </a:blip>
                          <a:srcRect l="729" t="9333" r="2142" b="7729"/>
                          <a:stretch/>
                        </pic:blipFill>
                        <pic:spPr bwMode="auto">
                          <a:xfrm>
                            <a:off x="0" y="0"/>
                            <a:ext cx="1479736" cy="16611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80" w:type="dxa"/>
          </w:tcPr>
          <w:p w14:paraId="76217508" w14:textId="54E22539" w:rsidR="00757A56" w:rsidRDefault="00757A56" w:rsidP="00BE57B6">
            <w:pPr>
              <w:spacing w:after="160"/>
              <w:jc w:val="both"/>
              <w:rPr>
                <w:rFonts w:ascii="Arial" w:hAnsi="Arial" w:cs="Arial"/>
                <w:sz w:val="22"/>
                <w:szCs w:val="22"/>
                <w:lang w:val="en-ID"/>
              </w:rPr>
            </w:pPr>
            <w:r>
              <w:rPr>
                <w:noProof/>
                <w:lang w:val="en-US"/>
              </w:rPr>
              <w:drawing>
                <wp:inline distT="0" distB="0" distL="0" distR="0" wp14:anchorId="02BACF7B" wp14:editId="4BC198F4">
                  <wp:extent cx="2152650" cy="1609725"/>
                  <wp:effectExtent l="0" t="0" r="0" b="9525"/>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2650" cy="1609725"/>
                          </a:xfrm>
                          <a:prstGeom prst="rect">
                            <a:avLst/>
                          </a:prstGeom>
                          <a:noFill/>
                          <a:ln>
                            <a:noFill/>
                          </a:ln>
                        </pic:spPr>
                      </pic:pic>
                    </a:graphicData>
                  </a:graphic>
                </wp:inline>
              </w:drawing>
            </w:r>
          </w:p>
        </w:tc>
      </w:tr>
    </w:tbl>
    <w:p w14:paraId="360D5C96" w14:textId="25BD571A" w:rsidR="00757A56" w:rsidRPr="002B39CA" w:rsidRDefault="00757A56" w:rsidP="002B39CA">
      <w:pPr>
        <w:spacing w:before="200" w:after="160"/>
        <w:jc w:val="center"/>
        <w:rPr>
          <w:rFonts w:ascii="Arial" w:hAnsi="Arial" w:cs="Arial"/>
          <w:b/>
          <w:sz w:val="24"/>
          <w:szCs w:val="24"/>
          <w:lang w:val="en-ID"/>
        </w:rPr>
      </w:pPr>
      <w:r w:rsidRPr="002B39CA">
        <w:rPr>
          <w:rFonts w:ascii="Arial" w:hAnsi="Arial" w:cs="Arial"/>
          <w:b/>
          <w:sz w:val="24"/>
          <w:szCs w:val="24"/>
        </w:rPr>
        <w:t>Fig. 2. Root colonization and spore mass of mycorrhizal fungi under the microscope.</w:t>
      </w:r>
    </w:p>
    <w:p w14:paraId="7C1B8B47" w14:textId="1121DA71" w:rsidR="00385731" w:rsidRPr="00EB6141" w:rsidRDefault="00385731" w:rsidP="00062C31">
      <w:pPr>
        <w:spacing w:after="200"/>
        <w:jc w:val="both"/>
        <w:rPr>
          <w:rFonts w:ascii="Arial" w:eastAsia="Times New Roman" w:hAnsi="Arial" w:cs="Arial"/>
          <w:sz w:val="22"/>
          <w:szCs w:val="22"/>
        </w:rPr>
      </w:pPr>
      <w:r w:rsidRPr="00EB6141">
        <w:rPr>
          <w:rFonts w:ascii="Arial" w:eastAsia="Arial" w:hAnsi="Arial" w:cs="Arial"/>
          <w:b/>
          <w:sz w:val="22"/>
          <w:szCs w:val="22"/>
        </w:rPr>
        <w:t>3.</w:t>
      </w:r>
      <w:r w:rsidR="006F737D" w:rsidRPr="00EB6141">
        <w:rPr>
          <w:rFonts w:ascii="Arial" w:eastAsia="Arial" w:hAnsi="Arial" w:cs="Arial"/>
          <w:b/>
          <w:sz w:val="22"/>
          <w:szCs w:val="22"/>
        </w:rPr>
        <w:t>6</w:t>
      </w:r>
      <w:r w:rsidRPr="00EB6141">
        <w:rPr>
          <w:rFonts w:ascii="Arial" w:eastAsia="Arial" w:hAnsi="Arial" w:cs="Arial"/>
          <w:b/>
          <w:sz w:val="22"/>
          <w:szCs w:val="22"/>
        </w:rPr>
        <w:t xml:space="preserve">. </w:t>
      </w:r>
      <w:r w:rsidR="00251FEA" w:rsidRPr="00EB6141">
        <w:rPr>
          <w:rFonts w:ascii="Arial" w:eastAsia="Arial" w:hAnsi="Arial" w:cs="Arial"/>
          <w:b/>
          <w:sz w:val="22"/>
          <w:szCs w:val="22"/>
        </w:rPr>
        <w:t>Yield Components</w:t>
      </w:r>
    </w:p>
    <w:p w14:paraId="47BB149C" w14:textId="4F02FA3C" w:rsidR="00385731" w:rsidRDefault="00251FEA" w:rsidP="00385731">
      <w:pPr>
        <w:spacing w:after="120"/>
        <w:jc w:val="both"/>
        <w:rPr>
          <w:rFonts w:ascii="Arial" w:hAnsi="Arial" w:cs="Arial"/>
          <w:sz w:val="22"/>
          <w:szCs w:val="22"/>
        </w:rPr>
      </w:pPr>
      <w:r w:rsidRPr="00EB6141">
        <w:rPr>
          <w:rFonts w:ascii="Arial" w:hAnsi="Arial" w:cs="Arial"/>
          <w:sz w:val="22"/>
          <w:szCs w:val="22"/>
        </w:rPr>
        <w:t>The application of cattle manure and indigenou</w:t>
      </w:r>
      <w:r w:rsidR="00062C31">
        <w:rPr>
          <w:rFonts w:ascii="Arial" w:hAnsi="Arial" w:cs="Arial"/>
          <w:sz w:val="22"/>
          <w:szCs w:val="22"/>
        </w:rPr>
        <w:t xml:space="preserve">s </w:t>
      </w:r>
      <w:r w:rsidRPr="00EB6141">
        <w:rPr>
          <w:rFonts w:ascii="Arial" w:hAnsi="Arial" w:cs="Arial"/>
          <w:sz w:val="22"/>
          <w:szCs w:val="22"/>
        </w:rPr>
        <w:t>AM</w:t>
      </w:r>
      <w:r w:rsidR="00062C31">
        <w:rPr>
          <w:rFonts w:ascii="Arial" w:hAnsi="Arial" w:cs="Arial"/>
          <w:sz w:val="22"/>
          <w:szCs w:val="22"/>
        </w:rPr>
        <w:t>F</w:t>
      </w:r>
      <w:r w:rsidRPr="00EB6141">
        <w:rPr>
          <w:rFonts w:ascii="Arial" w:hAnsi="Arial" w:cs="Arial"/>
          <w:sz w:val="22"/>
          <w:szCs w:val="22"/>
        </w:rPr>
        <w:t xml:space="preserve">, either individually or in combination, significantly affected the </w:t>
      </w:r>
      <w:r w:rsidR="00062C31">
        <w:rPr>
          <w:rFonts w:ascii="Arial" w:hAnsi="Arial" w:cs="Arial"/>
          <w:sz w:val="22"/>
          <w:szCs w:val="22"/>
        </w:rPr>
        <w:t xml:space="preserve">yield components of sweet corn at 65 </w:t>
      </w:r>
      <w:proofErr w:type="gramStart"/>
      <w:r w:rsidRPr="00EB6141">
        <w:rPr>
          <w:rFonts w:ascii="Arial" w:hAnsi="Arial" w:cs="Arial"/>
          <w:sz w:val="22"/>
          <w:szCs w:val="22"/>
        </w:rPr>
        <w:t>DAP</w:t>
      </w:r>
      <w:proofErr w:type="gramEnd"/>
      <w:r w:rsidRPr="00EB6141">
        <w:rPr>
          <w:rFonts w:ascii="Arial" w:hAnsi="Arial" w:cs="Arial"/>
          <w:sz w:val="22"/>
          <w:szCs w:val="22"/>
        </w:rPr>
        <w:t>. The measured parameters included fresh cob weight (FCW), dry cob we</w:t>
      </w:r>
      <w:r w:rsidR="00E94C75">
        <w:rPr>
          <w:rFonts w:ascii="Arial" w:hAnsi="Arial" w:cs="Arial"/>
          <w:sz w:val="22"/>
          <w:szCs w:val="22"/>
        </w:rPr>
        <w:t>ight (DCW), and FCW</w:t>
      </w:r>
      <w:r w:rsidRPr="00EB6141">
        <w:rPr>
          <w:rFonts w:ascii="Arial" w:hAnsi="Arial" w:cs="Arial"/>
          <w:sz w:val="22"/>
          <w:szCs w:val="22"/>
        </w:rPr>
        <w:t xml:space="preserve"> per plot (FCWP), as summarized in Table </w:t>
      </w:r>
      <w:r w:rsidR="00C50B1F">
        <w:rPr>
          <w:rFonts w:ascii="Arial" w:hAnsi="Arial" w:cs="Arial"/>
          <w:sz w:val="22"/>
          <w:szCs w:val="22"/>
        </w:rPr>
        <w:t>5</w:t>
      </w:r>
      <w:r w:rsidRPr="00EB6141">
        <w:rPr>
          <w:rFonts w:ascii="Arial" w:hAnsi="Arial" w:cs="Arial"/>
          <w:sz w:val="22"/>
          <w:szCs w:val="22"/>
        </w:rPr>
        <w:t>.</w:t>
      </w:r>
    </w:p>
    <w:p w14:paraId="79190D37" w14:textId="17A93600" w:rsidR="00126015" w:rsidRPr="00064CAD" w:rsidRDefault="006F737D" w:rsidP="00064CAD">
      <w:pPr>
        <w:spacing w:before="200" w:after="200" w:line="360" w:lineRule="auto"/>
        <w:ind w:hanging="23"/>
        <w:contextualSpacing/>
        <w:jc w:val="center"/>
        <w:rPr>
          <w:rFonts w:ascii="Arial" w:hAnsi="Arial" w:cs="Arial"/>
          <w:b/>
          <w:sz w:val="22"/>
          <w:szCs w:val="22"/>
          <w:lang w:val="en-ID"/>
        </w:rPr>
      </w:pPr>
      <w:r w:rsidRPr="00A55331">
        <w:rPr>
          <w:rFonts w:ascii="Arial" w:hAnsi="Arial" w:cs="Arial"/>
          <w:b/>
          <w:sz w:val="22"/>
          <w:szCs w:val="22"/>
          <w:lang w:val="en-ID"/>
        </w:rPr>
        <w:t xml:space="preserve">Table </w:t>
      </w:r>
      <w:r w:rsidR="00C50B1F">
        <w:rPr>
          <w:rFonts w:ascii="Arial" w:hAnsi="Arial" w:cs="Arial"/>
          <w:b/>
          <w:sz w:val="22"/>
          <w:szCs w:val="22"/>
          <w:lang w:val="en-ID"/>
        </w:rPr>
        <w:t>5</w:t>
      </w:r>
      <w:r w:rsidRPr="00A55331">
        <w:rPr>
          <w:rFonts w:ascii="Arial" w:hAnsi="Arial" w:cs="Arial"/>
          <w:b/>
          <w:sz w:val="22"/>
          <w:szCs w:val="22"/>
          <w:lang w:val="en-ID"/>
        </w:rPr>
        <w:t xml:space="preserve">. Average Yield Components of Sweet Corn at 65 </w:t>
      </w:r>
      <w:proofErr w:type="gramStart"/>
      <w:r w:rsidRPr="00A55331">
        <w:rPr>
          <w:rFonts w:ascii="Arial" w:hAnsi="Arial" w:cs="Arial"/>
          <w:b/>
          <w:sz w:val="22"/>
          <w:szCs w:val="22"/>
          <w:lang w:val="en-ID"/>
        </w:rPr>
        <w:t>DAP</w:t>
      </w:r>
      <w:proofErr w:type="gramEnd"/>
    </w:p>
    <w:tbl>
      <w:tblPr>
        <w:tblW w:w="4998" w:type="pct"/>
        <w:tblInd w:w="17" w:type="dxa"/>
        <w:tblLayout w:type="fixed"/>
        <w:tblCellMar>
          <w:left w:w="17" w:type="dxa"/>
          <w:right w:w="17" w:type="dxa"/>
        </w:tblCellMar>
        <w:tblLook w:val="04A0" w:firstRow="1" w:lastRow="0" w:firstColumn="1" w:lastColumn="0" w:noHBand="0" w:noVBand="1"/>
      </w:tblPr>
      <w:tblGrid>
        <w:gridCol w:w="2691"/>
        <w:gridCol w:w="1969"/>
        <w:gridCol w:w="1702"/>
        <w:gridCol w:w="1843"/>
      </w:tblGrid>
      <w:tr w:rsidR="00BE57B6" w:rsidRPr="00A55331" w14:paraId="1CB5F143" w14:textId="77777777" w:rsidTr="00A55331">
        <w:trPr>
          <w:trHeight w:val="180"/>
        </w:trPr>
        <w:tc>
          <w:tcPr>
            <w:tcW w:w="1640" w:type="pct"/>
            <w:tcBorders>
              <w:top w:val="single" w:sz="4" w:space="0" w:color="auto"/>
              <w:bottom w:val="single" w:sz="4" w:space="0" w:color="auto"/>
            </w:tcBorders>
            <w:vAlign w:val="center"/>
          </w:tcPr>
          <w:p w14:paraId="2677B097" w14:textId="56F34E9C" w:rsidR="00BE57B6" w:rsidRPr="00A55331" w:rsidRDefault="006F737D" w:rsidP="00A55331">
            <w:pPr>
              <w:tabs>
                <w:tab w:val="left" w:pos="1440"/>
                <w:tab w:val="left" w:pos="2160"/>
                <w:tab w:val="left" w:pos="2880"/>
                <w:tab w:val="left" w:pos="3600"/>
                <w:tab w:val="left" w:pos="4320"/>
                <w:tab w:val="left" w:pos="5040"/>
                <w:tab w:val="left" w:pos="5760"/>
                <w:tab w:val="left" w:pos="6480"/>
                <w:tab w:val="left" w:pos="7200"/>
              </w:tabs>
              <w:ind w:right="-144"/>
              <w:jc w:val="both"/>
              <w:rPr>
                <w:rFonts w:ascii="Arial" w:eastAsia="Calibri" w:hAnsi="Arial" w:cs="Arial"/>
                <w:b/>
                <w:sz w:val="22"/>
                <w:szCs w:val="22"/>
              </w:rPr>
            </w:pPr>
            <w:bookmarkStart w:id="5" w:name="_Hlk203196716"/>
            <w:r w:rsidRPr="00A55331">
              <w:rPr>
                <w:rFonts w:ascii="Arial" w:hAnsi="Arial" w:cs="Arial"/>
                <w:b/>
                <w:sz w:val="22"/>
                <w:szCs w:val="22"/>
                <w:lang w:val="en-ID"/>
              </w:rPr>
              <w:t>Treatment</w:t>
            </w:r>
            <w:r w:rsidR="00A55331">
              <w:rPr>
                <w:rFonts w:ascii="Arial" w:hAnsi="Arial" w:cs="Arial"/>
                <w:b/>
                <w:sz w:val="22"/>
                <w:szCs w:val="22"/>
                <w:lang w:val="en-ID"/>
              </w:rPr>
              <w:t>s</w:t>
            </w:r>
          </w:p>
        </w:tc>
        <w:tc>
          <w:tcPr>
            <w:tcW w:w="1200" w:type="pct"/>
            <w:tcBorders>
              <w:top w:val="single" w:sz="4" w:space="0" w:color="auto"/>
              <w:bottom w:val="single" w:sz="4" w:space="0" w:color="auto"/>
            </w:tcBorders>
            <w:vAlign w:val="center"/>
          </w:tcPr>
          <w:p w14:paraId="58BE64D9" w14:textId="290A6F4D" w:rsidR="00BE57B6" w:rsidRPr="00A55331" w:rsidRDefault="006F737D" w:rsidP="00A55331">
            <w:pPr>
              <w:tabs>
                <w:tab w:val="left" w:pos="118"/>
                <w:tab w:val="left" w:pos="1440"/>
                <w:tab w:val="left" w:pos="2160"/>
                <w:tab w:val="left" w:pos="2880"/>
                <w:tab w:val="left" w:pos="3600"/>
                <w:tab w:val="left" w:pos="4320"/>
                <w:tab w:val="left" w:pos="5040"/>
                <w:tab w:val="left" w:pos="5760"/>
                <w:tab w:val="left" w:pos="6480"/>
                <w:tab w:val="left" w:pos="7200"/>
              </w:tabs>
              <w:ind w:right="-57"/>
              <w:jc w:val="center"/>
              <w:rPr>
                <w:rFonts w:ascii="Arial" w:eastAsia="Calibri" w:hAnsi="Arial" w:cs="Arial"/>
                <w:b/>
                <w:sz w:val="22"/>
                <w:szCs w:val="22"/>
              </w:rPr>
            </w:pPr>
            <w:r w:rsidRPr="00A55331">
              <w:rPr>
                <w:rFonts w:ascii="Arial" w:hAnsi="Arial" w:cs="Arial"/>
                <w:b/>
                <w:sz w:val="22"/>
                <w:szCs w:val="22"/>
                <w:lang w:val="en-ID"/>
              </w:rPr>
              <w:t>FCW (g/plant)</w:t>
            </w:r>
          </w:p>
        </w:tc>
        <w:tc>
          <w:tcPr>
            <w:tcW w:w="1037" w:type="pct"/>
            <w:tcBorders>
              <w:top w:val="single" w:sz="4" w:space="0" w:color="auto"/>
              <w:bottom w:val="single" w:sz="4" w:space="0" w:color="auto"/>
            </w:tcBorders>
            <w:vAlign w:val="center"/>
          </w:tcPr>
          <w:p w14:paraId="1B2FCA6D" w14:textId="54C48EA7" w:rsidR="00BE57B6" w:rsidRPr="00A55331" w:rsidRDefault="006F737D" w:rsidP="00A55331">
            <w:pPr>
              <w:tabs>
                <w:tab w:val="left" w:pos="118"/>
                <w:tab w:val="left" w:pos="1440"/>
                <w:tab w:val="left" w:pos="2160"/>
                <w:tab w:val="left" w:pos="2880"/>
                <w:tab w:val="left" w:pos="3600"/>
                <w:tab w:val="left" w:pos="4320"/>
                <w:tab w:val="left" w:pos="5040"/>
                <w:tab w:val="left" w:pos="5760"/>
                <w:tab w:val="left" w:pos="6480"/>
                <w:tab w:val="left" w:pos="7200"/>
              </w:tabs>
              <w:ind w:right="-57"/>
              <w:jc w:val="center"/>
              <w:rPr>
                <w:rFonts w:ascii="Arial" w:eastAsia="Calibri" w:hAnsi="Arial" w:cs="Arial"/>
                <w:b/>
                <w:sz w:val="22"/>
                <w:szCs w:val="22"/>
              </w:rPr>
            </w:pPr>
            <w:r w:rsidRPr="00A55331">
              <w:rPr>
                <w:rFonts w:ascii="Arial" w:hAnsi="Arial" w:cs="Arial"/>
                <w:b/>
                <w:sz w:val="22"/>
                <w:szCs w:val="22"/>
                <w:lang w:val="en-ID"/>
              </w:rPr>
              <w:t>DCW (g/plant)</w:t>
            </w:r>
          </w:p>
        </w:tc>
        <w:tc>
          <w:tcPr>
            <w:tcW w:w="1123" w:type="pct"/>
            <w:tcBorders>
              <w:top w:val="single" w:sz="4" w:space="0" w:color="auto"/>
              <w:bottom w:val="single" w:sz="4" w:space="0" w:color="auto"/>
            </w:tcBorders>
            <w:vAlign w:val="center"/>
          </w:tcPr>
          <w:p w14:paraId="1375792A" w14:textId="6FE3FFC7" w:rsidR="00BE57B6" w:rsidRPr="00A55331" w:rsidRDefault="006F737D" w:rsidP="00A55331">
            <w:pPr>
              <w:tabs>
                <w:tab w:val="left" w:pos="118"/>
                <w:tab w:val="left" w:pos="1440"/>
                <w:tab w:val="left" w:pos="2160"/>
                <w:tab w:val="left" w:pos="2880"/>
                <w:tab w:val="left" w:pos="3600"/>
                <w:tab w:val="left" w:pos="4320"/>
                <w:tab w:val="left" w:pos="5040"/>
                <w:tab w:val="left" w:pos="5760"/>
                <w:tab w:val="left" w:pos="6480"/>
                <w:tab w:val="left" w:pos="7200"/>
              </w:tabs>
              <w:ind w:right="-57"/>
              <w:jc w:val="center"/>
              <w:rPr>
                <w:rFonts w:ascii="Arial" w:eastAsia="Calibri" w:hAnsi="Arial" w:cs="Arial"/>
                <w:b/>
                <w:sz w:val="22"/>
                <w:szCs w:val="22"/>
              </w:rPr>
            </w:pPr>
            <w:r w:rsidRPr="00A55331">
              <w:rPr>
                <w:rFonts w:ascii="Arial" w:hAnsi="Arial" w:cs="Arial"/>
                <w:b/>
                <w:sz w:val="22"/>
                <w:szCs w:val="22"/>
                <w:lang w:val="en-ID"/>
              </w:rPr>
              <w:t>FCWP (kg/plot)</w:t>
            </w:r>
          </w:p>
        </w:tc>
      </w:tr>
      <w:tr w:rsidR="006F737D" w:rsidRPr="00EB6141" w14:paraId="21660A24" w14:textId="77777777" w:rsidTr="00A55331">
        <w:tc>
          <w:tcPr>
            <w:tcW w:w="1640" w:type="pct"/>
            <w:tcBorders>
              <w:top w:val="single" w:sz="4" w:space="0" w:color="auto"/>
            </w:tcBorders>
            <w:vAlign w:val="center"/>
          </w:tcPr>
          <w:p w14:paraId="0AF5693D" w14:textId="77777777" w:rsidR="006F737D" w:rsidRPr="00EB6141" w:rsidRDefault="006F737D" w:rsidP="00A55331">
            <w:pPr>
              <w:tabs>
                <w:tab w:val="left" w:pos="1440"/>
                <w:tab w:val="left" w:pos="2160"/>
                <w:tab w:val="left" w:pos="3600"/>
                <w:tab w:val="left" w:pos="4320"/>
                <w:tab w:val="left" w:pos="5040"/>
                <w:tab w:val="left" w:pos="5760"/>
                <w:tab w:val="left" w:pos="6480"/>
                <w:tab w:val="left" w:pos="7200"/>
              </w:tabs>
              <w:ind w:right="849"/>
              <w:jc w:val="center"/>
              <w:rPr>
                <w:rFonts w:ascii="Arial" w:eastAsia="Calibri" w:hAnsi="Arial" w:cs="Arial"/>
                <w:sz w:val="22"/>
                <w:szCs w:val="22"/>
              </w:rPr>
            </w:pPr>
            <w:r w:rsidRPr="00EB6141">
              <w:rPr>
                <w:rFonts w:ascii="Arial" w:eastAsia="Calibri" w:hAnsi="Arial" w:cs="Arial"/>
                <w:sz w:val="22"/>
                <w:szCs w:val="22"/>
              </w:rPr>
              <w:t>P0</w:t>
            </w:r>
          </w:p>
        </w:tc>
        <w:tc>
          <w:tcPr>
            <w:tcW w:w="1200" w:type="pct"/>
            <w:tcBorders>
              <w:top w:val="single" w:sz="4" w:space="0" w:color="auto"/>
            </w:tcBorders>
            <w:vAlign w:val="center"/>
          </w:tcPr>
          <w:p w14:paraId="03D31118" w14:textId="2A04F55E"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109.66ᵈ</w:t>
            </w:r>
          </w:p>
        </w:tc>
        <w:tc>
          <w:tcPr>
            <w:tcW w:w="1037" w:type="pct"/>
            <w:tcBorders>
              <w:top w:val="single" w:sz="4" w:space="0" w:color="auto"/>
            </w:tcBorders>
            <w:vAlign w:val="center"/>
          </w:tcPr>
          <w:p w14:paraId="53438794" w14:textId="61C5936A"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34.66ᵉ</w:t>
            </w:r>
          </w:p>
        </w:tc>
        <w:tc>
          <w:tcPr>
            <w:tcW w:w="1123" w:type="pct"/>
            <w:tcBorders>
              <w:top w:val="single" w:sz="4" w:space="0" w:color="auto"/>
            </w:tcBorders>
            <w:vAlign w:val="center"/>
          </w:tcPr>
          <w:p w14:paraId="60B52C01" w14:textId="07871A18"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3.20ᵉ</w:t>
            </w:r>
          </w:p>
        </w:tc>
      </w:tr>
      <w:tr w:rsidR="006F737D" w:rsidRPr="00EB6141" w14:paraId="67A13DBE" w14:textId="77777777" w:rsidTr="00A55331">
        <w:tc>
          <w:tcPr>
            <w:tcW w:w="1640" w:type="pct"/>
            <w:vAlign w:val="center"/>
          </w:tcPr>
          <w:p w14:paraId="629FD082" w14:textId="77777777" w:rsidR="006F737D" w:rsidRPr="00EB6141" w:rsidRDefault="006F737D" w:rsidP="00A55331">
            <w:pPr>
              <w:tabs>
                <w:tab w:val="left" w:pos="1440"/>
                <w:tab w:val="left" w:pos="2160"/>
                <w:tab w:val="left" w:pos="3600"/>
                <w:tab w:val="left" w:pos="4320"/>
                <w:tab w:val="left" w:pos="5040"/>
                <w:tab w:val="left" w:pos="5760"/>
                <w:tab w:val="left" w:pos="6480"/>
                <w:tab w:val="left" w:pos="7200"/>
              </w:tabs>
              <w:ind w:right="849"/>
              <w:jc w:val="center"/>
              <w:rPr>
                <w:rFonts w:ascii="Arial" w:eastAsia="Calibri" w:hAnsi="Arial" w:cs="Arial"/>
                <w:sz w:val="22"/>
                <w:szCs w:val="22"/>
              </w:rPr>
            </w:pPr>
            <w:r w:rsidRPr="00EB6141">
              <w:rPr>
                <w:rFonts w:ascii="Arial" w:eastAsia="Calibri" w:hAnsi="Arial" w:cs="Arial"/>
                <w:sz w:val="22"/>
                <w:szCs w:val="22"/>
              </w:rPr>
              <w:t>P1</w:t>
            </w:r>
          </w:p>
        </w:tc>
        <w:tc>
          <w:tcPr>
            <w:tcW w:w="1200" w:type="pct"/>
            <w:vAlign w:val="center"/>
          </w:tcPr>
          <w:p w14:paraId="280EE55E" w14:textId="68035C0B"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134.33ᶜ</w:t>
            </w:r>
          </w:p>
        </w:tc>
        <w:tc>
          <w:tcPr>
            <w:tcW w:w="1037" w:type="pct"/>
            <w:vAlign w:val="center"/>
          </w:tcPr>
          <w:p w14:paraId="5E820E54" w14:textId="60AEF8D8"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44.33ᵈ</w:t>
            </w:r>
          </w:p>
        </w:tc>
        <w:tc>
          <w:tcPr>
            <w:tcW w:w="1123" w:type="pct"/>
            <w:vAlign w:val="center"/>
          </w:tcPr>
          <w:p w14:paraId="3E6C9BC9" w14:textId="4F8835C9"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4.43ᵈ</w:t>
            </w:r>
          </w:p>
        </w:tc>
      </w:tr>
      <w:tr w:rsidR="006F737D" w:rsidRPr="00EB6141" w14:paraId="440BC34F" w14:textId="77777777" w:rsidTr="00A55331">
        <w:tc>
          <w:tcPr>
            <w:tcW w:w="1640" w:type="pct"/>
            <w:vAlign w:val="center"/>
          </w:tcPr>
          <w:p w14:paraId="2FCA860E" w14:textId="77777777" w:rsidR="006F737D" w:rsidRPr="00EB6141" w:rsidRDefault="006F737D" w:rsidP="00A55331">
            <w:pPr>
              <w:tabs>
                <w:tab w:val="left" w:pos="1440"/>
                <w:tab w:val="left" w:pos="2160"/>
                <w:tab w:val="left" w:pos="3600"/>
                <w:tab w:val="left" w:pos="4320"/>
                <w:tab w:val="left" w:pos="5040"/>
                <w:tab w:val="left" w:pos="5760"/>
                <w:tab w:val="left" w:pos="6480"/>
                <w:tab w:val="left" w:pos="7200"/>
              </w:tabs>
              <w:ind w:right="849"/>
              <w:jc w:val="center"/>
              <w:rPr>
                <w:rFonts w:ascii="Arial" w:eastAsia="Calibri" w:hAnsi="Arial" w:cs="Arial"/>
                <w:sz w:val="22"/>
                <w:szCs w:val="22"/>
              </w:rPr>
            </w:pPr>
            <w:r w:rsidRPr="00EB6141">
              <w:rPr>
                <w:rFonts w:ascii="Arial" w:eastAsia="Calibri" w:hAnsi="Arial" w:cs="Arial"/>
                <w:sz w:val="22"/>
                <w:szCs w:val="22"/>
              </w:rPr>
              <w:t>P2</w:t>
            </w:r>
          </w:p>
        </w:tc>
        <w:tc>
          <w:tcPr>
            <w:tcW w:w="1200" w:type="pct"/>
            <w:vAlign w:val="center"/>
          </w:tcPr>
          <w:p w14:paraId="07858D5F" w14:textId="65C0C932"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165.33ᵇ</w:t>
            </w:r>
          </w:p>
        </w:tc>
        <w:tc>
          <w:tcPr>
            <w:tcW w:w="1037" w:type="pct"/>
            <w:vAlign w:val="center"/>
          </w:tcPr>
          <w:p w14:paraId="298D3786" w14:textId="2AD88C46"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56.33ᶜ</w:t>
            </w:r>
          </w:p>
        </w:tc>
        <w:tc>
          <w:tcPr>
            <w:tcW w:w="1123" w:type="pct"/>
            <w:vAlign w:val="center"/>
          </w:tcPr>
          <w:p w14:paraId="2997EA7F" w14:textId="5C09A759"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5.40ᶜ</w:t>
            </w:r>
          </w:p>
        </w:tc>
      </w:tr>
      <w:tr w:rsidR="006F737D" w:rsidRPr="00EB6141" w14:paraId="378BA851" w14:textId="77777777" w:rsidTr="00A55331">
        <w:tc>
          <w:tcPr>
            <w:tcW w:w="1640" w:type="pct"/>
            <w:vAlign w:val="center"/>
          </w:tcPr>
          <w:p w14:paraId="125077E2" w14:textId="77777777" w:rsidR="006F737D" w:rsidRPr="00EB6141" w:rsidRDefault="006F737D" w:rsidP="00A55331">
            <w:pPr>
              <w:tabs>
                <w:tab w:val="left" w:pos="1440"/>
                <w:tab w:val="left" w:pos="2160"/>
                <w:tab w:val="left" w:pos="3600"/>
                <w:tab w:val="left" w:pos="4320"/>
                <w:tab w:val="left" w:pos="5040"/>
                <w:tab w:val="left" w:pos="5760"/>
                <w:tab w:val="left" w:pos="6480"/>
                <w:tab w:val="left" w:pos="7200"/>
              </w:tabs>
              <w:ind w:right="849"/>
              <w:jc w:val="center"/>
              <w:rPr>
                <w:rFonts w:ascii="Arial" w:eastAsia="Calibri" w:hAnsi="Arial" w:cs="Arial"/>
                <w:sz w:val="22"/>
                <w:szCs w:val="22"/>
              </w:rPr>
            </w:pPr>
            <w:r w:rsidRPr="00EB6141">
              <w:rPr>
                <w:rFonts w:ascii="Arial" w:eastAsia="Calibri" w:hAnsi="Arial" w:cs="Arial"/>
                <w:sz w:val="22"/>
                <w:szCs w:val="22"/>
              </w:rPr>
              <w:t>P3</w:t>
            </w:r>
          </w:p>
        </w:tc>
        <w:tc>
          <w:tcPr>
            <w:tcW w:w="1200" w:type="pct"/>
            <w:vAlign w:val="center"/>
          </w:tcPr>
          <w:p w14:paraId="3413C5D6" w14:textId="549E6CC2"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185.33ᵇ</w:t>
            </w:r>
          </w:p>
        </w:tc>
        <w:tc>
          <w:tcPr>
            <w:tcW w:w="1037" w:type="pct"/>
            <w:vAlign w:val="center"/>
          </w:tcPr>
          <w:p w14:paraId="75996713" w14:textId="2D1B75DB"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68.33ᵇ</w:t>
            </w:r>
          </w:p>
        </w:tc>
        <w:tc>
          <w:tcPr>
            <w:tcW w:w="1123" w:type="pct"/>
            <w:vAlign w:val="center"/>
          </w:tcPr>
          <w:p w14:paraId="191436EC" w14:textId="3CDCD88A"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6.13ᵇ</w:t>
            </w:r>
          </w:p>
        </w:tc>
      </w:tr>
      <w:tr w:rsidR="006F737D" w:rsidRPr="00EB6141" w14:paraId="264CC69B" w14:textId="77777777" w:rsidTr="00126015">
        <w:tc>
          <w:tcPr>
            <w:tcW w:w="1640" w:type="pct"/>
            <w:vAlign w:val="center"/>
          </w:tcPr>
          <w:p w14:paraId="03C50831" w14:textId="77777777" w:rsidR="006F737D" w:rsidRPr="00EB6141" w:rsidRDefault="006F737D" w:rsidP="00A55331">
            <w:pPr>
              <w:tabs>
                <w:tab w:val="left" w:pos="1440"/>
                <w:tab w:val="left" w:pos="2160"/>
                <w:tab w:val="left" w:pos="3600"/>
                <w:tab w:val="left" w:pos="4320"/>
                <w:tab w:val="left" w:pos="5040"/>
                <w:tab w:val="left" w:pos="5760"/>
                <w:tab w:val="left" w:pos="6480"/>
                <w:tab w:val="left" w:pos="7200"/>
              </w:tabs>
              <w:ind w:right="849"/>
              <w:jc w:val="center"/>
              <w:rPr>
                <w:rFonts w:ascii="Arial" w:eastAsia="Calibri" w:hAnsi="Arial" w:cs="Arial"/>
                <w:sz w:val="22"/>
                <w:szCs w:val="22"/>
              </w:rPr>
            </w:pPr>
            <w:r w:rsidRPr="00EB6141">
              <w:rPr>
                <w:rFonts w:ascii="Arial" w:eastAsia="Calibri" w:hAnsi="Arial" w:cs="Arial"/>
                <w:sz w:val="22"/>
                <w:szCs w:val="22"/>
              </w:rPr>
              <w:t>P4</w:t>
            </w:r>
          </w:p>
        </w:tc>
        <w:tc>
          <w:tcPr>
            <w:tcW w:w="1200" w:type="pct"/>
            <w:vAlign w:val="center"/>
          </w:tcPr>
          <w:p w14:paraId="38D7EE55" w14:textId="6A5C66C0"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265.00ᵃ</w:t>
            </w:r>
          </w:p>
        </w:tc>
        <w:tc>
          <w:tcPr>
            <w:tcW w:w="1037" w:type="pct"/>
            <w:vAlign w:val="center"/>
          </w:tcPr>
          <w:p w14:paraId="4EDF0500" w14:textId="00030E7D"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94.66ᵃ</w:t>
            </w:r>
          </w:p>
        </w:tc>
        <w:tc>
          <w:tcPr>
            <w:tcW w:w="1123" w:type="pct"/>
            <w:vAlign w:val="center"/>
          </w:tcPr>
          <w:p w14:paraId="5CCFADD6" w14:textId="575336FF"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7.40ᵃ</w:t>
            </w:r>
          </w:p>
        </w:tc>
      </w:tr>
      <w:tr w:rsidR="006F737D" w:rsidRPr="00EB6141" w14:paraId="47DA6D92" w14:textId="77777777" w:rsidTr="00126015">
        <w:trPr>
          <w:trHeight w:val="149"/>
        </w:trPr>
        <w:tc>
          <w:tcPr>
            <w:tcW w:w="1640" w:type="pct"/>
            <w:tcBorders>
              <w:bottom w:val="single" w:sz="4" w:space="0" w:color="auto"/>
            </w:tcBorders>
          </w:tcPr>
          <w:p w14:paraId="6A6BF64F" w14:textId="38A661FC" w:rsidR="006F737D" w:rsidRPr="00EB6141" w:rsidRDefault="006F737D" w:rsidP="00126015">
            <w:pPr>
              <w:tabs>
                <w:tab w:val="left" w:pos="1440"/>
                <w:tab w:val="left" w:pos="2160"/>
                <w:tab w:val="left" w:pos="2880"/>
                <w:tab w:val="left" w:pos="3600"/>
                <w:tab w:val="left" w:pos="4320"/>
                <w:tab w:val="left" w:pos="5040"/>
                <w:tab w:val="left" w:pos="5760"/>
                <w:tab w:val="left" w:pos="6480"/>
                <w:tab w:val="left" w:pos="7200"/>
              </w:tabs>
              <w:ind w:left="250" w:right="-144"/>
              <w:jc w:val="both"/>
              <w:rPr>
                <w:rFonts w:ascii="Arial" w:eastAsia="Calibri" w:hAnsi="Arial" w:cs="Arial"/>
                <w:sz w:val="22"/>
                <w:szCs w:val="22"/>
              </w:rPr>
            </w:pPr>
            <w:r w:rsidRPr="00EB6141">
              <w:rPr>
                <w:rFonts w:ascii="Arial" w:eastAsia="Calibri" w:hAnsi="Arial" w:cs="Arial"/>
                <w:sz w:val="22"/>
                <w:szCs w:val="22"/>
              </w:rPr>
              <w:t>LSD 5%</w:t>
            </w:r>
          </w:p>
        </w:tc>
        <w:tc>
          <w:tcPr>
            <w:tcW w:w="1200" w:type="pct"/>
            <w:tcBorders>
              <w:bottom w:val="single" w:sz="4" w:space="0" w:color="auto"/>
            </w:tcBorders>
            <w:vAlign w:val="center"/>
          </w:tcPr>
          <w:p w14:paraId="4AD511E9" w14:textId="5CD5E225" w:rsidR="006F737D" w:rsidRPr="00EB6141" w:rsidRDefault="006F737D" w:rsidP="00A55331">
            <w:pPr>
              <w:jc w:val="center"/>
              <w:rPr>
                <w:rFonts w:ascii="Arial" w:eastAsia="Calibri" w:hAnsi="Arial" w:cs="Arial"/>
                <w:sz w:val="22"/>
                <w:szCs w:val="22"/>
              </w:rPr>
            </w:pPr>
            <w:r w:rsidRPr="00EB6141">
              <w:rPr>
                <w:rFonts w:ascii="Arial" w:hAnsi="Arial" w:cs="Arial"/>
                <w:sz w:val="22"/>
                <w:szCs w:val="22"/>
                <w:lang w:val="en-ID"/>
              </w:rPr>
              <w:t>15.135</w:t>
            </w:r>
          </w:p>
        </w:tc>
        <w:tc>
          <w:tcPr>
            <w:tcW w:w="1037" w:type="pct"/>
            <w:tcBorders>
              <w:bottom w:val="single" w:sz="4" w:space="0" w:color="auto"/>
            </w:tcBorders>
            <w:vAlign w:val="center"/>
          </w:tcPr>
          <w:p w14:paraId="6B1CEFFC" w14:textId="1655F5C7"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rPr>
            </w:pPr>
            <w:r w:rsidRPr="00EB6141">
              <w:rPr>
                <w:rFonts w:ascii="Arial" w:hAnsi="Arial" w:cs="Arial"/>
                <w:sz w:val="22"/>
                <w:szCs w:val="22"/>
                <w:lang w:val="en-ID"/>
              </w:rPr>
              <w:t>1.835</w:t>
            </w:r>
          </w:p>
        </w:tc>
        <w:tc>
          <w:tcPr>
            <w:tcW w:w="1123" w:type="pct"/>
            <w:tcBorders>
              <w:bottom w:val="single" w:sz="4" w:space="0" w:color="auto"/>
            </w:tcBorders>
            <w:vAlign w:val="center"/>
          </w:tcPr>
          <w:p w14:paraId="502F764E" w14:textId="166AE634" w:rsidR="006F737D" w:rsidRPr="00EB6141" w:rsidRDefault="006F737D" w:rsidP="00A55331">
            <w:pPr>
              <w:jc w:val="center"/>
              <w:rPr>
                <w:rFonts w:ascii="Arial" w:eastAsia="Calibri" w:hAnsi="Arial" w:cs="Arial"/>
                <w:sz w:val="22"/>
                <w:szCs w:val="22"/>
              </w:rPr>
            </w:pPr>
            <w:r w:rsidRPr="00EB6141">
              <w:rPr>
                <w:rFonts w:ascii="Arial" w:hAnsi="Arial" w:cs="Arial"/>
                <w:sz w:val="22"/>
                <w:szCs w:val="22"/>
                <w:lang w:val="en-ID"/>
              </w:rPr>
              <w:t>0.459</w:t>
            </w:r>
          </w:p>
        </w:tc>
      </w:tr>
    </w:tbl>
    <w:bookmarkEnd w:id="5"/>
    <w:p w14:paraId="0F79353A" w14:textId="0C69285C" w:rsidR="00385731" w:rsidRPr="00EB6141" w:rsidRDefault="00A55331" w:rsidP="00A55331">
      <w:pPr>
        <w:spacing w:after="160"/>
        <w:ind w:left="567" w:right="-297" w:hanging="567"/>
        <w:jc w:val="center"/>
        <w:rPr>
          <w:rFonts w:ascii="Arial" w:hAnsi="Arial" w:cs="Arial"/>
          <w:sz w:val="18"/>
          <w:szCs w:val="18"/>
          <w:lang w:val="en-US"/>
        </w:rPr>
      </w:pPr>
      <w:r>
        <w:rPr>
          <w:rFonts w:ascii="Arial" w:eastAsia="Arial" w:hAnsi="Arial" w:cs="Arial"/>
          <w:sz w:val="18"/>
          <w:szCs w:val="18"/>
          <w:lang w:val="en-ID"/>
        </w:rPr>
        <w:t>Notes: Treatment descriptions are provided in Table 1.</w:t>
      </w:r>
    </w:p>
    <w:p w14:paraId="160CA251" w14:textId="547A457F" w:rsidR="00251FEA" w:rsidRPr="00EB6141" w:rsidRDefault="00E94C75" w:rsidP="00251FEA">
      <w:pPr>
        <w:jc w:val="both"/>
        <w:rPr>
          <w:rFonts w:ascii="Arial" w:hAnsi="Arial" w:cs="Arial"/>
          <w:sz w:val="22"/>
          <w:szCs w:val="22"/>
          <w:lang w:val="en-ID"/>
        </w:rPr>
      </w:pPr>
      <w:r>
        <w:rPr>
          <w:rFonts w:ascii="Arial" w:hAnsi="Arial" w:cs="Arial"/>
          <w:sz w:val="22"/>
          <w:szCs w:val="22"/>
          <w:lang w:val="en-ID"/>
        </w:rPr>
        <w:t>The FCW</w:t>
      </w:r>
      <w:r w:rsidR="00251FEA" w:rsidRPr="00EB6141">
        <w:rPr>
          <w:rFonts w:ascii="Arial" w:hAnsi="Arial" w:cs="Arial"/>
          <w:sz w:val="22"/>
          <w:szCs w:val="22"/>
          <w:lang w:val="en-ID"/>
        </w:rPr>
        <w:t xml:space="preserve"> per plant showed a statistically significant increase across treatments. The control treatment (P0) reco</w:t>
      </w:r>
      <w:r>
        <w:rPr>
          <w:rFonts w:ascii="Arial" w:hAnsi="Arial" w:cs="Arial"/>
          <w:sz w:val="22"/>
          <w:szCs w:val="22"/>
          <w:lang w:val="en-ID"/>
        </w:rPr>
        <w:t>rded the lowest FCW</w:t>
      </w:r>
      <w:r w:rsidR="00251FEA" w:rsidRPr="00EB6141">
        <w:rPr>
          <w:rFonts w:ascii="Arial" w:hAnsi="Arial" w:cs="Arial"/>
          <w:sz w:val="22"/>
          <w:szCs w:val="22"/>
          <w:lang w:val="en-ID"/>
        </w:rPr>
        <w:t xml:space="preserve"> (109.66 g), while the highest was observed in P4 (265.00 g), which involved the combined application of cattle manure at 10 t/ha and AMF at 3 t/ha. Intermediate values were found in P1 (134.33 g), P2 (165.33 g), and P3 (185.33 g), demonstrating a clear incremental trend with the increasing complexity of nutrient input.</w:t>
      </w:r>
    </w:p>
    <w:p w14:paraId="43B63E99" w14:textId="77777777" w:rsidR="00EB6141" w:rsidRPr="00EB6141" w:rsidRDefault="00EB6141" w:rsidP="00251FEA">
      <w:pPr>
        <w:jc w:val="both"/>
        <w:rPr>
          <w:rFonts w:ascii="Arial" w:hAnsi="Arial" w:cs="Arial"/>
          <w:sz w:val="22"/>
          <w:szCs w:val="22"/>
          <w:lang w:val="en-ID"/>
        </w:rPr>
      </w:pPr>
    </w:p>
    <w:p w14:paraId="7DBBBE3C" w14:textId="417FE752" w:rsidR="00251FEA" w:rsidRPr="00EB6141" w:rsidRDefault="00251FEA" w:rsidP="00251FEA">
      <w:pPr>
        <w:jc w:val="both"/>
        <w:rPr>
          <w:rFonts w:ascii="Arial" w:hAnsi="Arial" w:cs="Arial"/>
          <w:sz w:val="22"/>
          <w:szCs w:val="22"/>
          <w:lang w:val="en-ID"/>
        </w:rPr>
      </w:pPr>
      <w:r w:rsidRPr="00EB6141">
        <w:rPr>
          <w:rFonts w:ascii="Arial" w:hAnsi="Arial" w:cs="Arial"/>
          <w:sz w:val="22"/>
          <w:szCs w:val="22"/>
          <w:lang w:val="en-ID"/>
        </w:rPr>
        <w:t xml:space="preserve">The increase in </w:t>
      </w:r>
      <w:r w:rsidR="001129BD" w:rsidRPr="00EB6141">
        <w:rPr>
          <w:rFonts w:ascii="Arial" w:hAnsi="Arial" w:cs="Arial"/>
          <w:sz w:val="22"/>
          <w:szCs w:val="22"/>
        </w:rPr>
        <w:t>FCW</w:t>
      </w:r>
      <w:r w:rsidRPr="00EB6141">
        <w:rPr>
          <w:rFonts w:ascii="Arial" w:hAnsi="Arial" w:cs="Arial"/>
          <w:sz w:val="22"/>
          <w:szCs w:val="22"/>
          <w:lang w:val="en-ID"/>
        </w:rPr>
        <w:t xml:space="preserve"> under organic and biological input treatments, particularly the synergistic P4, can be attributed to</w:t>
      </w:r>
      <w:r w:rsidR="001129BD">
        <w:rPr>
          <w:rFonts w:ascii="Arial" w:hAnsi="Arial" w:cs="Arial"/>
          <w:sz w:val="22"/>
          <w:szCs w:val="22"/>
          <w:lang w:val="en-ID"/>
        </w:rPr>
        <w:t xml:space="preserve"> improved nutrient availability-</w:t>
      </w:r>
      <w:r w:rsidRPr="00EB6141">
        <w:rPr>
          <w:rFonts w:ascii="Arial" w:hAnsi="Arial" w:cs="Arial"/>
          <w:sz w:val="22"/>
          <w:szCs w:val="22"/>
          <w:lang w:val="en-ID"/>
        </w:rPr>
        <w:t>esp</w:t>
      </w:r>
      <w:r w:rsidR="001129BD">
        <w:rPr>
          <w:rFonts w:ascii="Arial" w:hAnsi="Arial" w:cs="Arial"/>
          <w:sz w:val="22"/>
          <w:szCs w:val="22"/>
          <w:lang w:val="en-ID"/>
        </w:rPr>
        <w:t>ecially phosphorus and nitrogen-</w:t>
      </w:r>
      <w:r w:rsidRPr="00EB6141">
        <w:rPr>
          <w:rFonts w:ascii="Arial" w:hAnsi="Arial" w:cs="Arial"/>
          <w:sz w:val="22"/>
          <w:szCs w:val="22"/>
          <w:lang w:val="en-ID"/>
        </w:rPr>
        <w:t>as a result of both manure mineralization and mycorrhizal activity (Smith &amp; Read, 2008). Higher cob weights are typically associated with improved sink-source relationships and better assimilate partitioning, supported by enhanced photosynthetic activity in plants grown on more fertile soils (Chen et al., 2021).</w:t>
      </w:r>
    </w:p>
    <w:p w14:paraId="36A403E5" w14:textId="77777777" w:rsidR="00EB6141" w:rsidRPr="00EB6141" w:rsidRDefault="00EB6141" w:rsidP="00251FEA">
      <w:pPr>
        <w:jc w:val="both"/>
        <w:rPr>
          <w:rFonts w:ascii="Arial" w:hAnsi="Arial" w:cs="Arial"/>
          <w:sz w:val="22"/>
          <w:szCs w:val="22"/>
          <w:lang w:val="en-ID"/>
        </w:rPr>
      </w:pPr>
    </w:p>
    <w:p w14:paraId="5A80EC34" w14:textId="1BFEBD35" w:rsidR="00251FEA" w:rsidRPr="00EB6141" w:rsidRDefault="00251FEA" w:rsidP="00251FEA">
      <w:pPr>
        <w:jc w:val="both"/>
        <w:rPr>
          <w:rFonts w:ascii="Arial" w:hAnsi="Arial" w:cs="Arial"/>
          <w:sz w:val="22"/>
          <w:szCs w:val="22"/>
          <w:lang w:val="en-ID"/>
        </w:rPr>
      </w:pPr>
      <w:r w:rsidRPr="00EB6141">
        <w:rPr>
          <w:rFonts w:ascii="Arial" w:hAnsi="Arial" w:cs="Arial"/>
          <w:sz w:val="22"/>
          <w:szCs w:val="22"/>
          <w:lang w:val="en-ID"/>
        </w:rPr>
        <w:t>A similar tren</w:t>
      </w:r>
      <w:r w:rsidR="00E94C75">
        <w:rPr>
          <w:rFonts w:ascii="Arial" w:hAnsi="Arial" w:cs="Arial"/>
          <w:sz w:val="22"/>
          <w:szCs w:val="22"/>
          <w:lang w:val="en-ID"/>
        </w:rPr>
        <w:t>d was observed in DCW</w:t>
      </w:r>
      <w:r w:rsidRPr="00EB6141">
        <w:rPr>
          <w:rFonts w:ascii="Arial" w:hAnsi="Arial" w:cs="Arial"/>
          <w:sz w:val="22"/>
          <w:szCs w:val="22"/>
          <w:lang w:val="en-ID"/>
        </w:rPr>
        <w:t xml:space="preserve">. The P4 treatment produced the highest </w:t>
      </w:r>
      <w:r w:rsidR="00E94C75">
        <w:rPr>
          <w:rFonts w:ascii="Arial" w:hAnsi="Arial" w:cs="Arial"/>
          <w:sz w:val="22"/>
          <w:szCs w:val="22"/>
          <w:lang w:val="en-ID"/>
        </w:rPr>
        <w:t>DCW</w:t>
      </w:r>
      <w:r w:rsidRPr="00EB6141">
        <w:rPr>
          <w:rFonts w:ascii="Arial" w:hAnsi="Arial" w:cs="Arial"/>
          <w:sz w:val="22"/>
          <w:szCs w:val="22"/>
          <w:lang w:val="en-ID"/>
        </w:rPr>
        <w:t xml:space="preserve"> (94.66 g), which was significantly higher than P3 (68.33 g), P2 (56.33 g), P1 (44.33 g), and the control (34.66 g). Dry weight is a more stable indicator of yield potential, </w:t>
      </w:r>
      <w:r w:rsidRPr="00EB6141">
        <w:rPr>
          <w:rFonts w:ascii="Arial" w:hAnsi="Arial" w:cs="Arial"/>
          <w:sz w:val="22"/>
          <w:szCs w:val="22"/>
          <w:lang w:val="en-ID"/>
        </w:rPr>
        <w:lastRenderedPageBreak/>
        <w:t>as it reflects net assimilate accumulation and final biomass allocation (Tian et al., 2020).</w:t>
      </w:r>
    </w:p>
    <w:p w14:paraId="7CAACC17" w14:textId="77777777" w:rsidR="001129BD" w:rsidRDefault="001129BD" w:rsidP="00251FEA">
      <w:pPr>
        <w:jc w:val="both"/>
        <w:rPr>
          <w:rFonts w:ascii="Arial" w:hAnsi="Arial" w:cs="Arial"/>
          <w:sz w:val="22"/>
          <w:szCs w:val="22"/>
          <w:lang w:val="en-ID"/>
        </w:rPr>
      </w:pPr>
    </w:p>
    <w:p w14:paraId="1EF26BF9" w14:textId="52B08ED5" w:rsidR="00251FEA" w:rsidRPr="00EB6141" w:rsidRDefault="00251FEA" w:rsidP="00251FEA">
      <w:pPr>
        <w:jc w:val="both"/>
        <w:rPr>
          <w:rFonts w:ascii="Arial" w:hAnsi="Arial" w:cs="Arial"/>
          <w:sz w:val="22"/>
          <w:szCs w:val="22"/>
          <w:lang w:val="en-ID"/>
        </w:rPr>
      </w:pPr>
      <w:r w:rsidRPr="00EB6141">
        <w:rPr>
          <w:rFonts w:ascii="Arial" w:hAnsi="Arial" w:cs="Arial"/>
          <w:sz w:val="22"/>
          <w:szCs w:val="22"/>
          <w:lang w:val="en-ID"/>
        </w:rPr>
        <w:t xml:space="preserve">The improvement in </w:t>
      </w:r>
      <w:r w:rsidR="001129BD" w:rsidRPr="00EB6141">
        <w:rPr>
          <w:rFonts w:ascii="Arial" w:hAnsi="Arial" w:cs="Arial"/>
          <w:sz w:val="22"/>
          <w:szCs w:val="22"/>
        </w:rPr>
        <w:t>DCW</w:t>
      </w:r>
      <w:r w:rsidRPr="00EB6141">
        <w:rPr>
          <w:rFonts w:ascii="Arial" w:hAnsi="Arial" w:cs="Arial"/>
          <w:sz w:val="22"/>
          <w:szCs w:val="22"/>
          <w:lang w:val="en-ID"/>
        </w:rPr>
        <w:t xml:space="preserve"> under P4 suggests that nutrient uptake and water-use efficiency were enhanced by the combined treatment. Organic matter from manure improves soil structure and water-holding capacity, while AMF increases drought resistance and nutrient acquisition (</w:t>
      </w:r>
      <w:proofErr w:type="spellStart"/>
      <w:r w:rsidRPr="00EB6141">
        <w:rPr>
          <w:rFonts w:ascii="Arial" w:hAnsi="Arial" w:cs="Arial"/>
          <w:sz w:val="22"/>
          <w:szCs w:val="22"/>
          <w:lang w:val="en-ID"/>
        </w:rPr>
        <w:t>Gianinazzi</w:t>
      </w:r>
      <w:proofErr w:type="spellEnd"/>
      <w:r w:rsidRPr="00EB6141">
        <w:rPr>
          <w:rFonts w:ascii="Arial" w:hAnsi="Arial" w:cs="Arial"/>
          <w:sz w:val="22"/>
          <w:szCs w:val="22"/>
          <w:lang w:val="en-ID"/>
        </w:rPr>
        <w:t xml:space="preserve"> et al., 2010; Basu et al., 2018).</w:t>
      </w:r>
    </w:p>
    <w:p w14:paraId="50150961" w14:textId="77777777" w:rsidR="00EB6141" w:rsidRPr="00EB6141" w:rsidRDefault="00EB6141" w:rsidP="00251FEA">
      <w:pPr>
        <w:jc w:val="both"/>
        <w:rPr>
          <w:rFonts w:ascii="Arial" w:hAnsi="Arial" w:cs="Arial"/>
          <w:sz w:val="22"/>
          <w:szCs w:val="22"/>
          <w:lang w:val="en-ID"/>
        </w:rPr>
      </w:pPr>
    </w:p>
    <w:p w14:paraId="395335AB" w14:textId="2F83E06C" w:rsidR="00251FEA" w:rsidRDefault="00251FEA" w:rsidP="00251FEA">
      <w:pPr>
        <w:jc w:val="both"/>
        <w:rPr>
          <w:rFonts w:ascii="Arial" w:hAnsi="Arial" w:cs="Arial"/>
          <w:sz w:val="22"/>
          <w:szCs w:val="22"/>
          <w:lang w:val="en-ID"/>
        </w:rPr>
      </w:pPr>
      <w:r w:rsidRPr="00EB6141">
        <w:rPr>
          <w:rFonts w:ascii="Arial" w:hAnsi="Arial" w:cs="Arial"/>
          <w:sz w:val="22"/>
          <w:szCs w:val="22"/>
          <w:lang w:val="en-ID"/>
        </w:rPr>
        <w:t xml:space="preserve">Fresh cob weight per plot followed the same statistical pattern. The highest yield was obtained from P4 (7.40 kg/plot), followed by P3 (6.13 kg), P2 (5.40 kg), P1 (4.43 kg), and P0 (3.20 kg). The significant increase in </w:t>
      </w:r>
      <w:r w:rsidR="00BB41AB">
        <w:rPr>
          <w:rFonts w:ascii="Arial" w:hAnsi="Arial" w:cs="Arial"/>
          <w:sz w:val="22"/>
          <w:szCs w:val="22"/>
        </w:rPr>
        <w:t>FCW</w:t>
      </w:r>
      <w:r w:rsidRPr="00EB6141">
        <w:rPr>
          <w:rFonts w:ascii="Arial" w:hAnsi="Arial" w:cs="Arial"/>
          <w:sz w:val="22"/>
          <w:szCs w:val="22"/>
          <w:lang w:val="en-ID"/>
        </w:rPr>
        <w:t xml:space="preserve"> under P4 demonstrates the agronomic advantage of integrated soil fertility management, where both organic inputs and microbial inoculants work synergistically to optimize plant performance (</w:t>
      </w:r>
      <w:proofErr w:type="spellStart"/>
      <w:r w:rsidRPr="00EB6141">
        <w:rPr>
          <w:rFonts w:ascii="Arial" w:hAnsi="Arial" w:cs="Arial"/>
          <w:sz w:val="22"/>
          <w:szCs w:val="22"/>
          <w:lang w:val="en-ID"/>
        </w:rPr>
        <w:t>Mäder</w:t>
      </w:r>
      <w:proofErr w:type="spellEnd"/>
      <w:r w:rsidRPr="00EB6141">
        <w:rPr>
          <w:rFonts w:ascii="Arial" w:hAnsi="Arial" w:cs="Arial"/>
          <w:sz w:val="22"/>
          <w:szCs w:val="22"/>
          <w:lang w:val="en-ID"/>
        </w:rPr>
        <w:t xml:space="preserve"> et al., 2002).</w:t>
      </w:r>
    </w:p>
    <w:p w14:paraId="4213315B" w14:textId="77777777" w:rsidR="00EB6141" w:rsidRPr="00EB6141" w:rsidRDefault="00EB6141" w:rsidP="00251FEA">
      <w:pPr>
        <w:jc w:val="both"/>
        <w:rPr>
          <w:rFonts w:ascii="Arial" w:hAnsi="Arial" w:cs="Arial"/>
          <w:sz w:val="22"/>
          <w:szCs w:val="22"/>
          <w:lang w:val="en-ID"/>
        </w:rPr>
      </w:pPr>
    </w:p>
    <w:p w14:paraId="33F472C1" w14:textId="402A5DBB" w:rsidR="00B0614E" w:rsidRPr="00EB6141" w:rsidRDefault="00251FEA" w:rsidP="008E3BEE">
      <w:pPr>
        <w:jc w:val="both"/>
        <w:rPr>
          <w:rFonts w:ascii="Arial" w:hAnsi="Arial" w:cs="Arial"/>
          <w:sz w:val="22"/>
          <w:szCs w:val="22"/>
          <w:lang w:val="en-ID"/>
        </w:rPr>
      </w:pPr>
      <w:r w:rsidRPr="00EB6141">
        <w:rPr>
          <w:rFonts w:ascii="Arial" w:hAnsi="Arial" w:cs="Arial"/>
          <w:sz w:val="22"/>
          <w:szCs w:val="22"/>
          <w:lang w:val="en-ID"/>
        </w:rPr>
        <w:t>These findings highlight the value of integrating cattle manure and indigenous AMF inoculation as a sustainable strategy to improve sweet corn productivity in sandy, low-fertility soils.</w:t>
      </w:r>
    </w:p>
    <w:p w14:paraId="08667A9E" w14:textId="04773511" w:rsidR="00385731" w:rsidRPr="00CD3E03" w:rsidRDefault="00385731" w:rsidP="00385731">
      <w:pPr>
        <w:pStyle w:val="NormalWeb"/>
        <w:spacing w:before="0" w:beforeAutospacing="0" w:after="200" w:afterAutospacing="0"/>
        <w:jc w:val="both"/>
        <w:rPr>
          <w:rFonts w:ascii="Arial" w:hAnsi="Arial" w:cs="Arial"/>
          <w:sz w:val="20"/>
          <w:szCs w:val="20"/>
        </w:rPr>
      </w:pPr>
    </w:p>
    <w:p w14:paraId="4DAE9AD1" w14:textId="0705CAE3" w:rsidR="00682257" w:rsidRPr="00EB6141" w:rsidRDefault="00F6498D">
      <w:pPr>
        <w:keepNext/>
        <w:pBdr>
          <w:top w:val="nil"/>
          <w:left w:val="nil"/>
          <w:bottom w:val="nil"/>
          <w:right w:val="nil"/>
          <w:between w:val="nil"/>
        </w:pBdr>
        <w:jc w:val="both"/>
        <w:rPr>
          <w:rFonts w:ascii="Arial" w:eastAsia="Arial" w:hAnsi="Arial" w:cs="Arial"/>
          <w:b/>
          <w:smallCaps/>
          <w:color w:val="000000"/>
          <w:sz w:val="22"/>
          <w:szCs w:val="22"/>
        </w:rPr>
      </w:pPr>
      <w:r w:rsidRPr="00EB6141">
        <w:rPr>
          <w:rFonts w:ascii="Arial" w:eastAsia="Arial" w:hAnsi="Arial" w:cs="Arial"/>
          <w:b/>
          <w:smallCaps/>
          <w:color w:val="000000"/>
          <w:sz w:val="22"/>
          <w:szCs w:val="22"/>
        </w:rPr>
        <w:t xml:space="preserve">4. </w:t>
      </w:r>
      <w:r w:rsidR="00EB6141" w:rsidRPr="00EB6141">
        <w:rPr>
          <w:rFonts w:ascii="Arial" w:eastAsia="Arial" w:hAnsi="Arial" w:cs="Arial"/>
          <w:b/>
          <w:smallCaps/>
          <w:color w:val="000000"/>
          <w:sz w:val="22"/>
          <w:szCs w:val="22"/>
        </w:rPr>
        <w:t>CONCLUTION A</w:t>
      </w:r>
      <w:r w:rsidR="004A0831" w:rsidRPr="00EB6141">
        <w:rPr>
          <w:rFonts w:ascii="Arial" w:eastAsia="Arial" w:hAnsi="Arial" w:cs="Arial"/>
          <w:b/>
          <w:smallCaps/>
          <w:color w:val="000000"/>
          <w:sz w:val="22"/>
          <w:szCs w:val="22"/>
        </w:rPr>
        <w:t>ND RECOMMENDATIONS</w:t>
      </w:r>
    </w:p>
    <w:p w14:paraId="3E762329" w14:textId="37E5C769" w:rsidR="00682257" w:rsidRPr="00CD3E03" w:rsidRDefault="00682257">
      <w:pPr>
        <w:keepNext/>
        <w:pBdr>
          <w:top w:val="nil"/>
          <w:left w:val="nil"/>
          <w:bottom w:val="nil"/>
          <w:right w:val="nil"/>
          <w:between w:val="nil"/>
        </w:pBdr>
        <w:jc w:val="both"/>
        <w:rPr>
          <w:rFonts w:ascii="Arial" w:eastAsia="Arial" w:hAnsi="Arial" w:cs="Arial"/>
          <w:b/>
          <w:smallCaps/>
          <w:color w:val="000000"/>
        </w:rPr>
      </w:pPr>
    </w:p>
    <w:p w14:paraId="5A63EA2C" w14:textId="65222242" w:rsidR="004A0831" w:rsidRPr="00EB6141" w:rsidRDefault="004A0831" w:rsidP="004A0831">
      <w:pPr>
        <w:keepNext/>
        <w:pBdr>
          <w:top w:val="nil"/>
          <w:left w:val="nil"/>
          <w:bottom w:val="nil"/>
          <w:right w:val="nil"/>
          <w:between w:val="nil"/>
        </w:pBdr>
        <w:spacing w:after="200"/>
        <w:jc w:val="both"/>
        <w:rPr>
          <w:rFonts w:ascii="Arial" w:eastAsia="Arial" w:hAnsi="Arial" w:cs="Arial"/>
          <w:b/>
          <w:smallCaps/>
          <w:color w:val="000000"/>
          <w:sz w:val="22"/>
          <w:szCs w:val="22"/>
        </w:rPr>
      </w:pPr>
      <w:r w:rsidRPr="00EB6141">
        <w:rPr>
          <w:rFonts w:ascii="Arial" w:hAnsi="Arial" w:cs="Arial"/>
          <w:b/>
          <w:bCs/>
          <w:sz w:val="22"/>
          <w:szCs w:val="22"/>
        </w:rPr>
        <w:t xml:space="preserve">4.1. </w:t>
      </w:r>
      <w:proofErr w:type="spellStart"/>
      <w:r w:rsidRPr="00EB6141">
        <w:rPr>
          <w:rFonts w:ascii="Arial" w:hAnsi="Arial" w:cs="Arial"/>
          <w:b/>
          <w:bCs/>
          <w:sz w:val="22"/>
          <w:szCs w:val="22"/>
        </w:rPr>
        <w:t>Conclution</w:t>
      </w:r>
      <w:proofErr w:type="spellEnd"/>
    </w:p>
    <w:p w14:paraId="2E1F9B18" w14:textId="77777777" w:rsidR="00251FEA" w:rsidRPr="00EB6141" w:rsidRDefault="00251FEA" w:rsidP="00251FEA">
      <w:pPr>
        <w:pStyle w:val="NormalWeb"/>
        <w:jc w:val="both"/>
        <w:rPr>
          <w:rFonts w:ascii="Arial" w:hAnsi="Arial" w:cs="Arial"/>
          <w:sz w:val="22"/>
          <w:szCs w:val="22"/>
        </w:rPr>
      </w:pPr>
      <w:r w:rsidRPr="00EB6141">
        <w:rPr>
          <w:rFonts w:ascii="Arial" w:hAnsi="Arial" w:cs="Arial"/>
          <w:sz w:val="22"/>
          <w:szCs w:val="22"/>
        </w:rPr>
        <w:t>Based on the results of this study, the following conclusions can be drawn:</w:t>
      </w:r>
    </w:p>
    <w:p w14:paraId="0D8DAC82" w14:textId="1ED69EFC" w:rsidR="00251FEA" w:rsidRPr="00EB6141" w:rsidRDefault="00251FEA" w:rsidP="00251FEA">
      <w:pPr>
        <w:pStyle w:val="NormalWeb"/>
        <w:numPr>
          <w:ilvl w:val="0"/>
          <w:numId w:val="7"/>
        </w:numPr>
        <w:ind w:left="426"/>
        <w:jc w:val="both"/>
        <w:rPr>
          <w:rFonts w:ascii="Arial" w:hAnsi="Arial" w:cs="Arial"/>
          <w:sz w:val="22"/>
          <w:szCs w:val="22"/>
        </w:rPr>
      </w:pPr>
      <w:r w:rsidRPr="00EB6141">
        <w:rPr>
          <w:rStyle w:val="Strong"/>
          <w:rFonts w:ascii="Arial" w:hAnsi="Arial" w:cs="Arial"/>
          <w:b w:val="0"/>
          <w:bCs w:val="0"/>
          <w:sz w:val="22"/>
          <w:szCs w:val="22"/>
        </w:rPr>
        <w:t>Combined application of cattle manure and indigenous AMF</w:t>
      </w:r>
      <w:r w:rsidRPr="00EB6141">
        <w:rPr>
          <w:rFonts w:ascii="Arial" w:hAnsi="Arial" w:cs="Arial"/>
          <w:sz w:val="22"/>
          <w:szCs w:val="22"/>
        </w:rPr>
        <w:t xml:space="preserve"> significantly improved plant growth parameters, including plant height and leaf number, from early vegetative stages up to 56 days after planting.</w:t>
      </w:r>
    </w:p>
    <w:p w14:paraId="0F1FA0F7" w14:textId="487F21C7" w:rsidR="00251FEA" w:rsidRPr="00EB6141" w:rsidRDefault="00251FEA" w:rsidP="00251FEA">
      <w:pPr>
        <w:pStyle w:val="NormalWeb"/>
        <w:numPr>
          <w:ilvl w:val="0"/>
          <w:numId w:val="7"/>
        </w:numPr>
        <w:ind w:left="426"/>
        <w:jc w:val="both"/>
        <w:rPr>
          <w:rFonts w:ascii="Arial" w:hAnsi="Arial" w:cs="Arial"/>
          <w:sz w:val="22"/>
          <w:szCs w:val="22"/>
        </w:rPr>
      </w:pPr>
      <w:r w:rsidRPr="00EB6141">
        <w:rPr>
          <w:rFonts w:ascii="Arial" w:hAnsi="Arial" w:cs="Arial"/>
          <w:sz w:val="22"/>
          <w:szCs w:val="22"/>
        </w:rPr>
        <w:t xml:space="preserve">The </w:t>
      </w:r>
      <w:r w:rsidRPr="00EB6141">
        <w:rPr>
          <w:rStyle w:val="Strong"/>
          <w:rFonts w:ascii="Arial" w:hAnsi="Arial" w:cs="Arial"/>
          <w:b w:val="0"/>
          <w:bCs w:val="0"/>
          <w:sz w:val="22"/>
          <w:szCs w:val="22"/>
        </w:rPr>
        <w:t>highest biomass production</w:t>
      </w:r>
      <w:r w:rsidRPr="00EB6141">
        <w:rPr>
          <w:rFonts w:ascii="Arial" w:hAnsi="Arial" w:cs="Arial"/>
          <w:sz w:val="22"/>
          <w:szCs w:val="22"/>
        </w:rPr>
        <w:t xml:space="preserve"> (both shoot and root, fresh and dry) was obtained </w:t>
      </w:r>
      <w:r w:rsidR="00761BB7" w:rsidRPr="00EB6141">
        <w:rPr>
          <w:rFonts w:ascii="Arial" w:hAnsi="Arial" w:cs="Arial"/>
          <w:sz w:val="22"/>
          <w:szCs w:val="22"/>
        </w:rPr>
        <w:t>under</w:t>
      </w:r>
      <w:r w:rsidRPr="00EB6141">
        <w:rPr>
          <w:rFonts w:ascii="Arial" w:hAnsi="Arial" w:cs="Arial"/>
          <w:sz w:val="22"/>
          <w:szCs w:val="22"/>
        </w:rPr>
        <w:t xml:space="preserve"> the integrated treatment of 10 t/ha cattle manure and 3 t/ha AMF (P4), indicating enhanced better plant vigor.</w:t>
      </w:r>
    </w:p>
    <w:p w14:paraId="4B6EDDE0" w14:textId="35579623" w:rsidR="00251FEA" w:rsidRPr="00EB6141" w:rsidRDefault="00251FEA" w:rsidP="00251FEA">
      <w:pPr>
        <w:pStyle w:val="NormalWeb"/>
        <w:numPr>
          <w:ilvl w:val="0"/>
          <w:numId w:val="7"/>
        </w:numPr>
        <w:ind w:left="426"/>
        <w:jc w:val="both"/>
        <w:rPr>
          <w:rFonts w:ascii="Arial" w:hAnsi="Arial" w:cs="Arial"/>
          <w:sz w:val="22"/>
          <w:szCs w:val="22"/>
        </w:rPr>
      </w:pPr>
      <w:r w:rsidRPr="00EB6141">
        <w:rPr>
          <w:rStyle w:val="Strong"/>
          <w:rFonts w:ascii="Arial" w:hAnsi="Arial" w:cs="Arial"/>
          <w:b w:val="0"/>
          <w:bCs w:val="0"/>
          <w:sz w:val="22"/>
          <w:szCs w:val="22"/>
        </w:rPr>
        <w:t>Yield components</w:t>
      </w:r>
      <w:r w:rsidRPr="00EB6141">
        <w:rPr>
          <w:rFonts w:ascii="Arial" w:hAnsi="Arial" w:cs="Arial"/>
          <w:sz w:val="22"/>
          <w:szCs w:val="22"/>
        </w:rPr>
        <w:t xml:space="preserve">, including fresh and dry cob weight and total cob weight per plot, were </w:t>
      </w:r>
      <w:r w:rsidR="00761BB7" w:rsidRPr="00EB6141">
        <w:rPr>
          <w:rFonts w:ascii="Arial" w:hAnsi="Arial" w:cs="Arial"/>
          <w:sz w:val="22"/>
          <w:szCs w:val="22"/>
          <w:lang w:val="en"/>
        </w:rPr>
        <w:t>significantly</w:t>
      </w:r>
      <w:r w:rsidRPr="00EB6141">
        <w:rPr>
          <w:rFonts w:ascii="Arial" w:hAnsi="Arial" w:cs="Arial"/>
          <w:sz w:val="22"/>
          <w:szCs w:val="22"/>
        </w:rPr>
        <w:t xml:space="preserve"> increased in the P4 treatment, </w:t>
      </w:r>
      <w:r w:rsidR="00761BB7" w:rsidRPr="00EB6141">
        <w:rPr>
          <w:rFonts w:ascii="Arial" w:hAnsi="Arial" w:cs="Arial"/>
          <w:sz w:val="22"/>
          <w:szCs w:val="22"/>
          <w:lang w:val="en"/>
        </w:rPr>
        <w:t>suggesting improved soil nutrient status and more efficient resource utilization</w:t>
      </w:r>
      <w:r w:rsidRPr="00EB6141">
        <w:rPr>
          <w:rFonts w:ascii="Arial" w:hAnsi="Arial" w:cs="Arial"/>
          <w:sz w:val="22"/>
          <w:szCs w:val="22"/>
        </w:rPr>
        <w:t>.</w:t>
      </w:r>
    </w:p>
    <w:p w14:paraId="7742B26A" w14:textId="5170D871" w:rsidR="00251FEA" w:rsidRPr="00EB6141" w:rsidRDefault="00233AF2" w:rsidP="00251FEA">
      <w:pPr>
        <w:pStyle w:val="NormalWeb"/>
        <w:numPr>
          <w:ilvl w:val="0"/>
          <w:numId w:val="7"/>
        </w:numPr>
        <w:ind w:left="426"/>
        <w:jc w:val="both"/>
        <w:rPr>
          <w:rFonts w:ascii="Arial" w:hAnsi="Arial" w:cs="Arial"/>
          <w:sz w:val="22"/>
          <w:szCs w:val="22"/>
        </w:rPr>
      </w:pPr>
      <w:r w:rsidRPr="00EB6141">
        <w:rPr>
          <w:rFonts w:ascii="Arial" w:hAnsi="Arial" w:cs="Arial"/>
          <w:sz w:val="22"/>
          <w:szCs w:val="22"/>
          <w:lang w:val="en"/>
        </w:rPr>
        <w:t>AMF spore density and root colonization percentage were markedly enhanced under the combined application of cattle manure and AMF, confirming strong mutualistic symbiosis and elevated biological activity in the rhizosphere</w:t>
      </w:r>
      <w:r w:rsidR="00251FEA" w:rsidRPr="00EB6141">
        <w:rPr>
          <w:rFonts w:ascii="Arial" w:hAnsi="Arial" w:cs="Arial"/>
          <w:sz w:val="22"/>
          <w:szCs w:val="22"/>
        </w:rPr>
        <w:t>.</w:t>
      </w:r>
    </w:p>
    <w:p w14:paraId="2CC91346" w14:textId="6137B5CE" w:rsidR="004A0831" w:rsidRPr="00EB6141" w:rsidRDefault="004A0831" w:rsidP="00801B8E">
      <w:pPr>
        <w:pBdr>
          <w:top w:val="nil"/>
          <w:left w:val="nil"/>
          <w:bottom w:val="nil"/>
          <w:right w:val="nil"/>
          <w:between w:val="nil"/>
        </w:pBdr>
        <w:ind w:right="35"/>
        <w:jc w:val="both"/>
        <w:rPr>
          <w:rFonts w:ascii="Arial" w:eastAsia="Arial" w:hAnsi="Arial" w:cs="Arial"/>
          <w:b/>
          <w:bCs/>
          <w:color w:val="000000"/>
          <w:sz w:val="22"/>
          <w:szCs w:val="22"/>
        </w:rPr>
      </w:pPr>
      <w:r w:rsidRPr="00EB6141">
        <w:rPr>
          <w:rFonts w:ascii="Arial" w:hAnsi="Arial" w:cs="Arial"/>
          <w:b/>
          <w:bCs/>
          <w:sz w:val="22"/>
          <w:szCs w:val="22"/>
        </w:rPr>
        <w:t>4.2. Suggestions</w:t>
      </w:r>
    </w:p>
    <w:p w14:paraId="02381B75" w14:textId="09AD9BA0" w:rsidR="00682257" w:rsidRDefault="00682257">
      <w:pPr>
        <w:pBdr>
          <w:top w:val="nil"/>
          <w:left w:val="nil"/>
          <w:bottom w:val="nil"/>
          <w:right w:val="nil"/>
          <w:between w:val="nil"/>
        </w:pBdr>
        <w:jc w:val="both"/>
        <w:rPr>
          <w:rFonts w:ascii="Arial" w:eastAsia="Arial" w:hAnsi="Arial" w:cs="Arial"/>
          <w:color w:val="000000"/>
        </w:rPr>
      </w:pPr>
    </w:p>
    <w:p w14:paraId="5783576B" w14:textId="03DC7CC7" w:rsidR="005E7AD8" w:rsidRPr="00EB6141" w:rsidRDefault="00BB41AB">
      <w:pPr>
        <w:pBdr>
          <w:top w:val="nil"/>
          <w:left w:val="nil"/>
          <w:bottom w:val="nil"/>
          <w:right w:val="nil"/>
          <w:between w:val="nil"/>
        </w:pBdr>
        <w:jc w:val="both"/>
        <w:rPr>
          <w:rFonts w:ascii="Arial" w:eastAsia="Arial" w:hAnsi="Arial" w:cs="Arial"/>
          <w:color w:val="000000"/>
          <w:sz w:val="22"/>
          <w:szCs w:val="22"/>
        </w:rPr>
      </w:pPr>
      <w:r w:rsidRPr="00BB41AB">
        <w:rPr>
          <w:rFonts w:ascii="Arial" w:eastAsia="Arial" w:hAnsi="Arial" w:cs="Arial"/>
          <w:color w:val="000000"/>
          <w:sz w:val="22"/>
          <w:szCs w:val="22"/>
        </w:rPr>
        <w:t>The c</w:t>
      </w:r>
      <w:r>
        <w:rPr>
          <w:rFonts w:ascii="Arial" w:eastAsia="Arial" w:hAnsi="Arial" w:cs="Arial"/>
          <w:color w:val="000000"/>
          <w:sz w:val="22"/>
          <w:szCs w:val="22"/>
        </w:rPr>
        <w:t>ombined use of 10 tons/ha of cattle</w:t>
      </w:r>
      <w:r w:rsidRPr="00BB41AB">
        <w:rPr>
          <w:rFonts w:ascii="Arial" w:eastAsia="Arial" w:hAnsi="Arial" w:cs="Arial"/>
          <w:color w:val="000000"/>
          <w:sz w:val="22"/>
          <w:szCs w:val="22"/>
        </w:rPr>
        <w:t xml:space="preserve"> manure and 3 tons/ha of local AMF is recommended to increase sweet corn productivity and soil biological activity on sandy soils. This integrated approach offers a sustainable alternative to synthetic inputs, especially in areas with low fertility. Further research is needed to assess long-term impacts and refine application strategies across a ran</w:t>
      </w:r>
      <w:r>
        <w:rPr>
          <w:rFonts w:ascii="Arial" w:eastAsia="Arial" w:hAnsi="Arial" w:cs="Arial"/>
          <w:color w:val="000000"/>
          <w:sz w:val="22"/>
          <w:szCs w:val="22"/>
        </w:rPr>
        <w:t>ge of agroecological conditions</w:t>
      </w:r>
      <w:r w:rsidR="0061472B" w:rsidRPr="00EB6141">
        <w:rPr>
          <w:rFonts w:ascii="Arial" w:eastAsia="Arial" w:hAnsi="Arial" w:cs="Arial"/>
          <w:color w:val="000000"/>
          <w:sz w:val="22"/>
          <w:szCs w:val="22"/>
        </w:rPr>
        <w:t>.</w:t>
      </w:r>
    </w:p>
    <w:p w14:paraId="4FE08275" w14:textId="77777777" w:rsidR="004A0831" w:rsidRPr="005E7AD8" w:rsidRDefault="004A0831" w:rsidP="005E7AD8">
      <w:pPr>
        <w:pBdr>
          <w:top w:val="nil"/>
          <w:left w:val="nil"/>
          <w:bottom w:val="nil"/>
          <w:right w:val="nil"/>
          <w:between w:val="nil"/>
        </w:pBdr>
        <w:jc w:val="both"/>
        <w:rPr>
          <w:rFonts w:ascii="Arial" w:eastAsia="Arial" w:hAnsi="Arial" w:cs="Arial"/>
          <w:color w:val="000000"/>
        </w:rPr>
      </w:pPr>
    </w:p>
    <w:p w14:paraId="626C9867" w14:textId="4D77378B" w:rsidR="00241A92" w:rsidRPr="00126015" w:rsidRDefault="00126015" w:rsidP="00241A92">
      <w:pPr>
        <w:keepNext/>
        <w:pBdr>
          <w:top w:val="nil"/>
          <w:left w:val="nil"/>
          <w:bottom w:val="nil"/>
          <w:right w:val="nil"/>
          <w:between w:val="nil"/>
        </w:pBdr>
        <w:spacing w:after="200"/>
        <w:jc w:val="both"/>
        <w:rPr>
          <w:rFonts w:ascii="Arial" w:eastAsia="Arial" w:hAnsi="Arial" w:cs="Arial"/>
          <w:b/>
          <w:bCs/>
          <w:smallCaps/>
          <w:sz w:val="22"/>
          <w:szCs w:val="22"/>
        </w:rPr>
      </w:pPr>
      <w:r w:rsidRPr="00126015">
        <w:rPr>
          <w:rFonts w:ascii="Arial" w:eastAsia="Arial" w:hAnsi="Arial" w:cs="Arial"/>
          <w:b/>
          <w:smallCaps/>
          <w:sz w:val="22"/>
          <w:szCs w:val="22"/>
        </w:rPr>
        <w:lastRenderedPageBreak/>
        <w:t>DISCLAIMER (ARTIFICIAL INTELLIGENCE)</w:t>
      </w:r>
    </w:p>
    <w:p w14:paraId="7B1F97BB" w14:textId="500EB4D2" w:rsidR="00241A92" w:rsidRPr="00126015" w:rsidRDefault="00241A92" w:rsidP="00241A92">
      <w:pPr>
        <w:pBdr>
          <w:top w:val="nil"/>
          <w:left w:val="nil"/>
          <w:bottom w:val="nil"/>
          <w:right w:val="nil"/>
          <w:between w:val="nil"/>
        </w:pBdr>
        <w:spacing w:after="200"/>
        <w:jc w:val="both"/>
        <w:rPr>
          <w:rFonts w:ascii="Arial" w:eastAsia="Arial" w:hAnsi="Arial" w:cs="Arial"/>
        </w:rPr>
      </w:pPr>
      <w:r w:rsidRPr="00126015">
        <w:rPr>
          <w:rFonts w:ascii="Arial" w:hAnsi="Arial" w:cs="Arial"/>
        </w:rPr>
        <w:t>Author(s) hereby declare that NO generative AI technologies such as Large Language Models (ChatGPT, COPILOT, etc.) and text-to-image generators have been used during the writing or editing of this manuscript.</w:t>
      </w:r>
    </w:p>
    <w:p w14:paraId="536B4B04" w14:textId="4CE64877" w:rsidR="00682257" w:rsidRPr="00126015" w:rsidRDefault="00126015">
      <w:pPr>
        <w:keepNext/>
        <w:pBdr>
          <w:top w:val="nil"/>
          <w:left w:val="nil"/>
          <w:bottom w:val="nil"/>
          <w:right w:val="nil"/>
          <w:between w:val="nil"/>
        </w:pBdr>
        <w:jc w:val="both"/>
        <w:rPr>
          <w:rFonts w:ascii="Arial" w:eastAsia="Arial" w:hAnsi="Arial" w:cs="Arial"/>
          <w:b/>
          <w:smallCaps/>
          <w:sz w:val="22"/>
          <w:szCs w:val="22"/>
        </w:rPr>
      </w:pPr>
      <w:r w:rsidRPr="00126015">
        <w:rPr>
          <w:rFonts w:ascii="Arial" w:eastAsia="Arial" w:hAnsi="Arial" w:cs="Arial"/>
          <w:b/>
          <w:smallCaps/>
          <w:sz w:val="22"/>
          <w:szCs w:val="22"/>
        </w:rPr>
        <w:t>COMPETING INTERESTS</w:t>
      </w:r>
    </w:p>
    <w:p w14:paraId="5629BBF5" w14:textId="77777777" w:rsidR="00682257" w:rsidRPr="00126015" w:rsidRDefault="00682257">
      <w:pPr>
        <w:keepNext/>
        <w:pBdr>
          <w:top w:val="nil"/>
          <w:left w:val="nil"/>
          <w:bottom w:val="nil"/>
          <w:right w:val="nil"/>
          <w:between w:val="nil"/>
        </w:pBdr>
        <w:jc w:val="both"/>
        <w:rPr>
          <w:rFonts w:ascii="Arial" w:eastAsia="Arial" w:hAnsi="Arial" w:cs="Arial"/>
          <w:b/>
          <w:smallCaps/>
          <w:sz w:val="22"/>
          <w:szCs w:val="22"/>
        </w:rPr>
      </w:pPr>
    </w:p>
    <w:p w14:paraId="1A1C883D" w14:textId="662A7627" w:rsidR="00682257" w:rsidRDefault="004D2902">
      <w:pPr>
        <w:keepNext/>
        <w:pBdr>
          <w:top w:val="nil"/>
          <w:left w:val="nil"/>
          <w:bottom w:val="nil"/>
          <w:right w:val="nil"/>
          <w:between w:val="nil"/>
        </w:pBdr>
        <w:jc w:val="both"/>
        <w:rPr>
          <w:rFonts w:ascii="Arial" w:hAnsi="Arial" w:cs="Arial"/>
        </w:rPr>
      </w:pPr>
      <w:r w:rsidRPr="00126015">
        <w:t>T</w:t>
      </w:r>
      <w:r w:rsidRPr="00126015">
        <w:rPr>
          <w:rFonts w:ascii="Arial" w:hAnsi="Arial" w:cs="Arial"/>
        </w:rPr>
        <w:t>he authors declare that they have no competing interests.</w:t>
      </w:r>
    </w:p>
    <w:p w14:paraId="247CB1EF" w14:textId="77777777" w:rsidR="00C42489" w:rsidRDefault="00C42489">
      <w:pPr>
        <w:keepNext/>
        <w:pBdr>
          <w:top w:val="nil"/>
          <w:left w:val="nil"/>
          <w:bottom w:val="nil"/>
          <w:right w:val="nil"/>
          <w:between w:val="nil"/>
        </w:pBdr>
        <w:jc w:val="both"/>
        <w:rPr>
          <w:rFonts w:ascii="Arial" w:hAnsi="Arial" w:cs="Arial"/>
        </w:rPr>
      </w:pPr>
    </w:p>
    <w:p w14:paraId="36415CD4" w14:textId="77777777" w:rsidR="00C42489" w:rsidRPr="00C42489" w:rsidRDefault="00C42489" w:rsidP="00C42489">
      <w:pPr>
        <w:keepNext/>
        <w:pBdr>
          <w:top w:val="nil"/>
          <w:left w:val="nil"/>
          <w:bottom w:val="nil"/>
          <w:right w:val="nil"/>
          <w:between w:val="nil"/>
        </w:pBdr>
        <w:jc w:val="both"/>
        <w:rPr>
          <w:rFonts w:ascii="Arial" w:eastAsia="Arial" w:hAnsi="Arial" w:cs="Arial"/>
          <w:lang w:val="en-GB"/>
        </w:rPr>
      </w:pPr>
      <w:r w:rsidRPr="00C42489">
        <w:rPr>
          <w:rFonts w:ascii="Arial" w:eastAsia="Arial" w:hAnsi="Arial" w:cs="Arial"/>
          <w:b/>
          <w:bCs/>
          <w:lang w:val="en-GB"/>
        </w:rPr>
        <w:t>COMPETING INTERESTS DISCLAIMER:</w:t>
      </w:r>
    </w:p>
    <w:p w14:paraId="0492EF0F" w14:textId="77777777" w:rsidR="00C42489" w:rsidRPr="00C42489" w:rsidRDefault="00C42489" w:rsidP="00C42489">
      <w:pPr>
        <w:keepNext/>
        <w:pBdr>
          <w:top w:val="nil"/>
          <w:left w:val="nil"/>
          <w:bottom w:val="nil"/>
          <w:right w:val="nil"/>
          <w:between w:val="nil"/>
        </w:pBdr>
        <w:jc w:val="both"/>
        <w:rPr>
          <w:rFonts w:ascii="Arial" w:eastAsia="Arial" w:hAnsi="Arial" w:cs="Arial"/>
          <w:lang w:val="en-GB"/>
        </w:rPr>
      </w:pPr>
      <w:r w:rsidRPr="00C42489">
        <w:rPr>
          <w:rFonts w:ascii="Arial" w:eastAsia="Arial" w:hAnsi="Arial" w:cs="Arial"/>
          <w:lang w:val="en-GB"/>
        </w:rPr>
        <w:t>Authors have declared that they have no known competing financial interests OR non-financial interests OR personal relationships that could have appeared to influence the work reported in this paper.</w:t>
      </w:r>
    </w:p>
    <w:p w14:paraId="048E44D0" w14:textId="77777777" w:rsidR="00C42489" w:rsidRPr="00126015" w:rsidRDefault="00C42489">
      <w:pPr>
        <w:keepNext/>
        <w:pBdr>
          <w:top w:val="nil"/>
          <w:left w:val="nil"/>
          <w:bottom w:val="nil"/>
          <w:right w:val="nil"/>
          <w:between w:val="nil"/>
        </w:pBdr>
        <w:jc w:val="both"/>
        <w:rPr>
          <w:rFonts w:ascii="Arial" w:eastAsia="Arial" w:hAnsi="Arial" w:cs="Arial"/>
        </w:rPr>
      </w:pPr>
    </w:p>
    <w:p w14:paraId="53A344A8" w14:textId="77777777" w:rsidR="00682257" w:rsidRPr="00126015" w:rsidRDefault="00682257">
      <w:pPr>
        <w:keepNext/>
        <w:pBdr>
          <w:top w:val="nil"/>
          <w:left w:val="nil"/>
          <w:bottom w:val="nil"/>
          <w:right w:val="nil"/>
          <w:between w:val="nil"/>
        </w:pBdr>
        <w:jc w:val="both"/>
        <w:rPr>
          <w:rFonts w:ascii="Arial" w:eastAsia="Arial" w:hAnsi="Arial" w:cs="Arial"/>
        </w:rPr>
      </w:pPr>
    </w:p>
    <w:p w14:paraId="44C715CA" w14:textId="10C675BC" w:rsidR="00682257" w:rsidRPr="00126015" w:rsidRDefault="00126015" w:rsidP="001E0630">
      <w:pPr>
        <w:keepNext/>
        <w:pBdr>
          <w:top w:val="nil"/>
          <w:left w:val="nil"/>
          <w:bottom w:val="nil"/>
          <w:right w:val="nil"/>
          <w:between w:val="nil"/>
        </w:pBdr>
        <w:ind w:left="709" w:hanging="709"/>
        <w:jc w:val="both"/>
        <w:rPr>
          <w:rFonts w:ascii="Arial" w:eastAsia="Arial" w:hAnsi="Arial" w:cs="Arial"/>
          <w:b/>
          <w:smallCaps/>
          <w:sz w:val="22"/>
          <w:szCs w:val="22"/>
        </w:rPr>
      </w:pPr>
      <w:r w:rsidRPr="00126015">
        <w:rPr>
          <w:rFonts w:ascii="Arial" w:eastAsia="Arial" w:hAnsi="Arial" w:cs="Arial"/>
          <w:b/>
          <w:smallCaps/>
          <w:sz w:val="22"/>
          <w:szCs w:val="22"/>
        </w:rPr>
        <w:t>REFERENCES</w:t>
      </w:r>
    </w:p>
    <w:p w14:paraId="13CB2F3A" w14:textId="02C4090E" w:rsidR="00EE2671" w:rsidRPr="00126015" w:rsidRDefault="00EE2671" w:rsidP="001E0630">
      <w:pPr>
        <w:pBdr>
          <w:top w:val="nil"/>
          <w:left w:val="nil"/>
          <w:bottom w:val="nil"/>
          <w:right w:val="nil"/>
          <w:between w:val="nil"/>
        </w:pBdr>
        <w:ind w:left="709" w:hanging="709"/>
        <w:jc w:val="both"/>
        <w:rPr>
          <w:rFonts w:ascii="Arial" w:eastAsia="Arial" w:hAnsi="Arial" w:cs="Arial"/>
        </w:rPr>
      </w:pPr>
      <w:r w:rsidRPr="00126015">
        <w:rPr>
          <w:rFonts w:ascii="Arial" w:hAnsi="Arial" w:cs="Arial"/>
          <w:shd w:val="clear" w:color="auto" w:fill="FFFFFF"/>
        </w:rPr>
        <w:t xml:space="preserve">Askari, A., </w:t>
      </w:r>
      <w:proofErr w:type="spellStart"/>
      <w:r w:rsidRPr="00126015">
        <w:rPr>
          <w:rFonts w:ascii="Arial" w:hAnsi="Arial" w:cs="Arial"/>
          <w:shd w:val="clear" w:color="auto" w:fill="FFFFFF"/>
        </w:rPr>
        <w:t>Ardakani</w:t>
      </w:r>
      <w:proofErr w:type="spellEnd"/>
      <w:r w:rsidRPr="00126015">
        <w:rPr>
          <w:rFonts w:ascii="Arial" w:hAnsi="Arial" w:cs="Arial"/>
          <w:shd w:val="clear" w:color="auto" w:fill="FFFFFF"/>
        </w:rPr>
        <w:t xml:space="preserve">, M. R., </w:t>
      </w:r>
      <w:proofErr w:type="spellStart"/>
      <w:r w:rsidRPr="00126015">
        <w:rPr>
          <w:rFonts w:ascii="Arial" w:hAnsi="Arial" w:cs="Arial"/>
          <w:shd w:val="clear" w:color="auto" w:fill="FFFFFF"/>
        </w:rPr>
        <w:t>Paknejad</w:t>
      </w:r>
      <w:proofErr w:type="spellEnd"/>
      <w:r w:rsidRPr="00126015">
        <w:rPr>
          <w:rFonts w:ascii="Arial" w:hAnsi="Arial" w:cs="Arial"/>
          <w:shd w:val="clear" w:color="auto" w:fill="FFFFFF"/>
        </w:rPr>
        <w:t>, F., &amp; Hosseini, Y. (2019). Effects of mycorrhizal symbiosis and seed priming on yield and water use efficiency of sesame under drought stress condition. </w:t>
      </w:r>
      <w:r w:rsidRPr="00126015">
        <w:rPr>
          <w:rFonts w:ascii="Arial" w:hAnsi="Arial" w:cs="Arial"/>
          <w:i/>
          <w:iCs/>
          <w:shd w:val="clear" w:color="auto" w:fill="FFFFFF"/>
        </w:rPr>
        <w:t xml:space="preserve">Scientia </w:t>
      </w:r>
      <w:proofErr w:type="spellStart"/>
      <w:r w:rsidRPr="00126015">
        <w:rPr>
          <w:rFonts w:ascii="Arial" w:hAnsi="Arial" w:cs="Arial"/>
          <w:i/>
          <w:iCs/>
          <w:shd w:val="clear" w:color="auto" w:fill="FFFFFF"/>
        </w:rPr>
        <w:t>Horticulturae</w:t>
      </w:r>
      <w:proofErr w:type="spellEnd"/>
      <w:r w:rsidRPr="00126015">
        <w:rPr>
          <w:rFonts w:ascii="Arial" w:hAnsi="Arial" w:cs="Arial"/>
          <w:shd w:val="clear" w:color="auto" w:fill="FFFFFF"/>
        </w:rPr>
        <w:t>, </w:t>
      </w:r>
      <w:r w:rsidRPr="00126015">
        <w:rPr>
          <w:rFonts w:ascii="Arial" w:hAnsi="Arial" w:cs="Arial"/>
          <w:i/>
          <w:iCs/>
          <w:shd w:val="clear" w:color="auto" w:fill="FFFFFF"/>
        </w:rPr>
        <w:t>257</w:t>
      </w:r>
      <w:r w:rsidRPr="00126015">
        <w:rPr>
          <w:rFonts w:ascii="Arial" w:hAnsi="Arial" w:cs="Arial"/>
          <w:shd w:val="clear" w:color="auto" w:fill="FFFFFF"/>
        </w:rPr>
        <w:t>, 108749.</w:t>
      </w:r>
    </w:p>
    <w:p w14:paraId="051EC869" w14:textId="4C0A5AD6" w:rsidR="00682257" w:rsidRPr="00126015" w:rsidRDefault="00F6498D" w:rsidP="001E0630">
      <w:pPr>
        <w:pBdr>
          <w:top w:val="nil"/>
          <w:left w:val="nil"/>
          <w:bottom w:val="nil"/>
          <w:right w:val="nil"/>
          <w:between w:val="nil"/>
        </w:pBdr>
        <w:ind w:left="709" w:hanging="709"/>
        <w:jc w:val="both"/>
        <w:rPr>
          <w:rFonts w:ascii="Arial" w:hAnsi="Arial" w:cs="Arial"/>
        </w:rPr>
      </w:pPr>
      <w:proofErr w:type="spellStart"/>
      <w:r w:rsidRPr="00126015">
        <w:rPr>
          <w:rFonts w:ascii="Arial" w:eastAsia="Arial" w:hAnsi="Arial" w:cs="Arial"/>
        </w:rPr>
        <w:t>Astiko</w:t>
      </w:r>
      <w:proofErr w:type="spellEnd"/>
      <w:r w:rsidRPr="00126015">
        <w:rPr>
          <w:rFonts w:ascii="Arial" w:eastAsia="Arial" w:hAnsi="Arial" w:cs="Arial"/>
        </w:rPr>
        <w:t xml:space="preserve">, W., I.R. </w:t>
      </w:r>
      <w:proofErr w:type="spellStart"/>
      <w:r w:rsidRPr="00126015">
        <w:rPr>
          <w:rFonts w:ascii="Arial" w:eastAsia="Arial" w:hAnsi="Arial" w:cs="Arial"/>
        </w:rPr>
        <w:t>Sastrahidayat</w:t>
      </w:r>
      <w:proofErr w:type="spellEnd"/>
      <w:r w:rsidRPr="00126015">
        <w:rPr>
          <w:rFonts w:ascii="Arial" w:eastAsia="Arial" w:hAnsi="Arial" w:cs="Arial"/>
        </w:rPr>
        <w:t xml:space="preserve">, S. </w:t>
      </w:r>
      <w:proofErr w:type="spellStart"/>
      <w:r w:rsidRPr="00126015">
        <w:rPr>
          <w:rFonts w:ascii="Arial" w:eastAsia="Arial" w:hAnsi="Arial" w:cs="Arial"/>
        </w:rPr>
        <w:t>Djauhari</w:t>
      </w:r>
      <w:proofErr w:type="spellEnd"/>
      <w:r w:rsidRPr="00126015">
        <w:rPr>
          <w:rFonts w:ascii="Arial" w:eastAsia="Arial" w:hAnsi="Arial" w:cs="Arial"/>
        </w:rPr>
        <w:t xml:space="preserve"> dan A. </w:t>
      </w:r>
      <w:proofErr w:type="spellStart"/>
      <w:r w:rsidRPr="00126015">
        <w:rPr>
          <w:rFonts w:ascii="Arial" w:eastAsia="Arial" w:hAnsi="Arial" w:cs="Arial"/>
        </w:rPr>
        <w:t>Muhibuddin</w:t>
      </w:r>
      <w:proofErr w:type="spellEnd"/>
      <w:r w:rsidRPr="00126015">
        <w:rPr>
          <w:rFonts w:ascii="Arial" w:eastAsia="Arial" w:hAnsi="Arial" w:cs="Arial"/>
        </w:rPr>
        <w:t>. 2013. The role of Indigenous mycorrhiza in combination with cattle manure in improving maize yield (</w:t>
      </w:r>
      <w:proofErr w:type="spellStart"/>
      <w:r w:rsidRPr="00126015">
        <w:rPr>
          <w:rFonts w:ascii="Arial" w:eastAsia="Arial" w:hAnsi="Arial" w:cs="Arial"/>
          <w:i/>
        </w:rPr>
        <w:t>Zea</w:t>
      </w:r>
      <w:proofErr w:type="spellEnd"/>
      <w:r w:rsidRPr="00126015">
        <w:rPr>
          <w:rFonts w:ascii="Arial" w:eastAsia="Arial" w:hAnsi="Arial" w:cs="Arial"/>
          <w:i/>
        </w:rPr>
        <w:t xml:space="preserve"> mays</w:t>
      </w:r>
      <w:r w:rsidRPr="00126015">
        <w:rPr>
          <w:rFonts w:ascii="Arial" w:eastAsia="Arial" w:hAnsi="Arial" w:cs="Arial"/>
        </w:rPr>
        <w:t xml:space="preserve"> L.) on sandy loam of Northern Lombok, Eastern Indonesia. Journal of Tropical Soils. 18 (1): 53-58.</w:t>
      </w:r>
      <w:r w:rsidR="002A0C3D" w:rsidRPr="00126015">
        <w:rPr>
          <w:rFonts w:ascii="Arial" w:eastAsia="Arial" w:hAnsi="Arial" w:cs="Arial"/>
        </w:rPr>
        <w:t xml:space="preserve"> </w:t>
      </w:r>
      <w:r w:rsidR="002A0C3D" w:rsidRPr="00126015">
        <w:rPr>
          <w:rFonts w:ascii="Arial" w:hAnsi="Arial" w:cs="Arial"/>
        </w:rPr>
        <w:t>DOI: 10.5400/jts.2012.18.1.53</w:t>
      </w:r>
    </w:p>
    <w:p w14:paraId="5A072F56" w14:textId="702036CD" w:rsidR="00660194" w:rsidRPr="00126015" w:rsidRDefault="00660194" w:rsidP="001E0630">
      <w:pPr>
        <w:pBdr>
          <w:top w:val="nil"/>
          <w:left w:val="nil"/>
          <w:bottom w:val="nil"/>
          <w:right w:val="nil"/>
          <w:between w:val="nil"/>
        </w:pBdr>
        <w:ind w:left="709" w:hanging="709"/>
        <w:jc w:val="both"/>
        <w:rPr>
          <w:rFonts w:ascii="Arial" w:hAnsi="Arial" w:cs="Arial"/>
          <w:shd w:val="clear" w:color="auto" w:fill="FFFFFF"/>
        </w:rPr>
      </w:pPr>
      <w:proofErr w:type="spellStart"/>
      <w:r w:rsidRPr="00126015">
        <w:rPr>
          <w:rFonts w:ascii="Arial" w:hAnsi="Arial" w:cs="Arial"/>
          <w:shd w:val="clear" w:color="auto" w:fill="FFFFFF"/>
        </w:rPr>
        <w:t>Astiko</w:t>
      </w:r>
      <w:proofErr w:type="spellEnd"/>
      <w:r w:rsidRPr="00126015">
        <w:rPr>
          <w:rFonts w:ascii="Arial" w:hAnsi="Arial" w:cs="Arial"/>
          <w:shd w:val="clear" w:color="auto" w:fill="FFFFFF"/>
        </w:rPr>
        <w:t>, W., &amp; Fauzi, M. T. (2016). Nutrient status and mycorrhizal population on various food crops grown following corn inoculated with indigenous mycorrhiza on sandy soil of North Lombok, Indonesia. </w:t>
      </w:r>
      <w:r w:rsidRPr="00126015">
        <w:rPr>
          <w:rFonts w:ascii="Arial" w:hAnsi="Arial" w:cs="Arial"/>
          <w:i/>
          <w:iCs/>
          <w:shd w:val="clear" w:color="auto" w:fill="FFFFFF"/>
        </w:rPr>
        <w:t>Journal of Tropical Soils</w:t>
      </w:r>
      <w:r w:rsidRPr="00126015">
        <w:rPr>
          <w:rFonts w:ascii="Arial" w:hAnsi="Arial" w:cs="Arial"/>
          <w:shd w:val="clear" w:color="auto" w:fill="FFFFFF"/>
        </w:rPr>
        <w:t>, </w:t>
      </w:r>
      <w:r w:rsidRPr="00126015">
        <w:rPr>
          <w:rFonts w:ascii="Arial" w:hAnsi="Arial" w:cs="Arial"/>
          <w:i/>
          <w:iCs/>
          <w:shd w:val="clear" w:color="auto" w:fill="FFFFFF"/>
        </w:rPr>
        <w:t>20</w:t>
      </w:r>
      <w:r w:rsidRPr="00126015">
        <w:rPr>
          <w:rFonts w:ascii="Arial" w:hAnsi="Arial" w:cs="Arial"/>
          <w:shd w:val="clear" w:color="auto" w:fill="FFFFFF"/>
        </w:rPr>
        <w:t>(2), 119-125.</w:t>
      </w:r>
    </w:p>
    <w:p w14:paraId="13430C45" w14:textId="5365FB1E" w:rsidR="00157B21" w:rsidRPr="00126015" w:rsidRDefault="00157B21" w:rsidP="001E0630">
      <w:pPr>
        <w:pBdr>
          <w:top w:val="nil"/>
          <w:left w:val="nil"/>
          <w:bottom w:val="nil"/>
          <w:right w:val="nil"/>
          <w:between w:val="nil"/>
        </w:pBdr>
        <w:ind w:left="709" w:hanging="709"/>
        <w:jc w:val="both"/>
        <w:rPr>
          <w:rFonts w:ascii="Arial" w:hAnsi="Arial" w:cs="Arial"/>
          <w:shd w:val="clear" w:color="auto" w:fill="FFFFFF"/>
        </w:rPr>
      </w:pPr>
      <w:proofErr w:type="spellStart"/>
      <w:r w:rsidRPr="00126015">
        <w:rPr>
          <w:rFonts w:ascii="Arial" w:hAnsi="Arial" w:cs="Arial"/>
          <w:shd w:val="clear" w:color="auto" w:fill="FFFFFF"/>
        </w:rPr>
        <w:t>Astiko</w:t>
      </w:r>
      <w:proofErr w:type="spellEnd"/>
      <w:r w:rsidRPr="00126015">
        <w:rPr>
          <w:rFonts w:ascii="Arial" w:hAnsi="Arial" w:cs="Arial"/>
          <w:shd w:val="clear" w:color="auto" w:fill="FFFFFF"/>
        </w:rPr>
        <w:t xml:space="preserve">, W., Fauzi, M. T., &amp; </w:t>
      </w:r>
      <w:proofErr w:type="spellStart"/>
      <w:r w:rsidRPr="00126015">
        <w:rPr>
          <w:rFonts w:ascii="Arial" w:hAnsi="Arial" w:cs="Arial"/>
          <w:shd w:val="clear" w:color="auto" w:fill="FFFFFF"/>
        </w:rPr>
        <w:t>S</w:t>
      </w:r>
      <w:r w:rsidR="004F20E8" w:rsidRPr="00126015">
        <w:rPr>
          <w:rFonts w:ascii="Arial" w:hAnsi="Arial" w:cs="Arial"/>
          <w:shd w:val="clear" w:color="auto" w:fill="FFFFFF"/>
        </w:rPr>
        <w:t>ukartono</w:t>
      </w:r>
      <w:proofErr w:type="spellEnd"/>
      <w:r w:rsidRPr="00126015">
        <w:rPr>
          <w:rFonts w:ascii="Arial" w:hAnsi="Arial" w:cs="Arial"/>
          <w:shd w:val="clear" w:color="auto" w:fill="FFFFFF"/>
        </w:rPr>
        <w:t>, S. (2016</w:t>
      </w:r>
      <w:r w:rsidR="004F20E8" w:rsidRPr="00126015">
        <w:rPr>
          <w:rFonts w:ascii="Arial" w:hAnsi="Arial" w:cs="Arial"/>
          <w:shd w:val="clear" w:color="auto" w:fill="FFFFFF"/>
        </w:rPr>
        <w:t>a</w:t>
      </w:r>
      <w:r w:rsidRPr="00126015">
        <w:rPr>
          <w:rFonts w:ascii="Arial" w:hAnsi="Arial" w:cs="Arial"/>
          <w:shd w:val="clear" w:color="auto" w:fill="FFFFFF"/>
        </w:rPr>
        <w:t>). Mycorrhizal population on various cropping systems on sandy soil in dryland area of North Lombok, Indonesia. </w:t>
      </w:r>
      <w:r w:rsidRPr="00126015">
        <w:rPr>
          <w:rFonts w:ascii="Arial" w:hAnsi="Arial" w:cs="Arial"/>
          <w:i/>
          <w:iCs/>
          <w:shd w:val="clear" w:color="auto" w:fill="FFFFFF"/>
        </w:rPr>
        <w:t>Nusantara Bioscience</w:t>
      </w:r>
      <w:r w:rsidRPr="00126015">
        <w:rPr>
          <w:rFonts w:ascii="Arial" w:hAnsi="Arial" w:cs="Arial"/>
          <w:shd w:val="clear" w:color="auto" w:fill="FFFFFF"/>
        </w:rPr>
        <w:t>, </w:t>
      </w:r>
      <w:r w:rsidRPr="00126015">
        <w:rPr>
          <w:rFonts w:ascii="Arial" w:hAnsi="Arial" w:cs="Arial"/>
          <w:i/>
          <w:iCs/>
          <w:shd w:val="clear" w:color="auto" w:fill="FFFFFF"/>
        </w:rPr>
        <w:t>8</w:t>
      </w:r>
      <w:r w:rsidRPr="00126015">
        <w:rPr>
          <w:rFonts w:ascii="Arial" w:hAnsi="Arial" w:cs="Arial"/>
          <w:shd w:val="clear" w:color="auto" w:fill="FFFFFF"/>
        </w:rPr>
        <w:t>(1).</w:t>
      </w:r>
    </w:p>
    <w:p w14:paraId="77A8A6B9" w14:textId="1AF64B98" w:rsidR="00310A68" w:rsidRPr="00126015" w:rsidRDefault="00310A68" w:rsidP="001E0630">
      <w:pPr>
        <w:pBdr>
          <w:top w:val="nil"/>
          <w:left w:val="nil"/>
          <w:bottom w:val="nil"/>
          <w:right w:val="nil"/>
          <w:between w:val="nil"/>
        </w:pBdr>
        <w:ind w:left="709" w:hanging="709"/>
        <w:jc w:val="both"/>
        <w:rPr>
          <w:rFonts w:ascii="Arial" w:hAnsi="Arial" w:cs="Arial"/>
          <w:shd w:val="clear" w:color="auto" w:fill="FFFFFF"/>
        </w:rPr>
      </w:pPr>
      <w:proofErr w:type="spellStart"/>
      <w:r w:rsidRPr="00126015">
        <w:rPr>
          <w:rFonts w:ascii="Arial" w:hAnsi="Arial" w:cs="Arial"/>
          <w:shd w:val="clear" w:color="auto" w:fill="FFFFFF"/>
        </w:rPr>
        <w:t>Astiko</w:t>
      </w:r>
      <w:proofErr w:type="spellEnd"/>
      <w:r w:rsidRPr="00126015">
        <w:rPr>
          <w:rFonts w:ascii="Arial" w:hAnsi="Arial" w:cs="Arial"/>
          <w:shd w:val="clear" w:color="auto" w:fill="FFFFFF"/>
        </w:rPr>
        <w:t xml:space="preserve">, W., Ernawati, N. M. L., &amp; </w:t>
      </w:r>
      <w:proofErr w:type="spellStart"/>
      <w:r w:rsidRPr="00126015">
        <w:rPr>
          <w:rFonts w:ascii="Arial" w:hAnsi="Arial" w:cs="Arial"/>
          <w:shd w:val="clear" w:color="auto" w:fill="FFFFFF"/>
        </w:rPr>
        <w:t>Silawibawa</w:t>
      </w:r>
      <w:proofErr w:type="spellEnd"/>
      <w:r w:rsidRPr="00126015">
        <w:rPr>
          <w:rFonts w:ascii="Arial" w:hAnsi="Arial" w:cs="Arial"/>
          <w:shd w:val="clear" w:color="auto" w:fill="FFFFFF"/>
        </w:rPr>
        <w:t>, I. P. (2021). The effect of row proportion of maize and soybean intercropping on growth and yield of component crops in sandy soil North Lombok, Indonesia. In </w:t>
      </w:r>
      <w:r w:rsidRPr="00126015">
        <w:rPr>
          <w:rFonts w:ascii="Arial" w:hAnsi="Arial" w:cs="Arial"/>
          <w:i/>
          <w:iCs/>
          <w:shd w:val="clear" w:color="auto" w:fill="FFFFFF"/>
        </w:rPr>
        <w:t>IOP Conference Series: Earth and Environmental Science</w:t>
      </w:r>
      <w:r w:rsidRPr="00126015">
        <w:rPr>
          <w:rFonts w:ascii="Arial" w:hAnsi="Arial" w:cs="Arial"/>
          <w:shd w:val="clear" w:color="auto" w:fill="FFFFFF"/>
        </w:rPr>
        <w:t> (Vol. 637, No. 1, p. 012005). IOP Publishing.</w:t>
      </w:r>
    </w:p>
    <w:p w14:paraId="0E175013" w14:textId="325549FE" w:rsidR="00182ABE" w:rsidRPr="00126015" w:rsidRDefault="00182ABE" w:rsidP="001E0630">
      <w:pPr>
        <w:pBdr>
          <w:top w:val="nil"/>
          <w:left w:val="nil"/>
          <w:bottom w:val="nil"/>
          <w:right w:val="nil"/>
          <w:between w:val="nil"/>
        </w:pBdr>
        <w:ind w:left="709" w:hanging="709"/>
        <w:jc w:val="both"/>
        <w:rPr>
          <w:rFonts w:ascii="Arial" w:hAnsi="Arial" w:cs="Arial"/>
          <w:shd w:val="clear" w:color="auto" w:fill="FFFFFF"/>
        </w:rPr>
      </w:pPr>
      <w:proofErr w:type="spellStart"/>
      <w:r w:rsidRPr="00126015">
        <w:rPr>
          <w:rFonts w:ascii="Arial" w:hAnsi="Arial" w:cs="Arial"/>
          <w:shd w:val="clear" w:color="auto" w:fill="FFFFFF"/>
        </w:rPr>
        <w:t>Astiko</w:t>
      </w:r>
      <w:proofErr w:type="spellEnd"/>
      <w:r w:rsidRPr="00126015">
        <w:rPr>
          <w:rFonts w:ascii="Arial" w:hAnsi="Arial" w:cs="Arial"/>
          <w:shd w:val="clear" w:color="auto" w:fill="FFFFFF"/>
        </w:rPr>
        <w:t xml:space="preserve">, W., Fauzi, M. T., </w:t>
      </w:r>
      <w:proofErr w:type="spellStart"/>
      <w:r w:rsidRPr="00126015">
        <w:rPr>
          <w:rFonts w:ascii="Arial" w:hAnsi="Arial" w:cs="Arial"/>
          <w:shd w:val="clear" w:color="auto" w:fill="FFFFFF"/>
        </w:rPr>
        <w:t>Muthahanas</w:t>
      </w:r>
      <w:proofErr w:type="spellEnd"/>
      <w:r w:rsidRPr="00126015">
        <w:rPr>
          <w:rFonts w:ascii="Arial" w:hAnsi="Arial" w:cs="Arial"/>
          <w:shd w:val="clear" w:color="auto" w:fill="FFFFFF"/>
        </w:rPr>
        <w:t>, I., &amp; Ernawati, N. M. L. (2025). Nitrogen and Phosphorus Status, Mycorrhizal Development and Crop Yields in Maize-Soybean Intercropping for Sustainable Agriculture in Drylands. </w:t>
      </w:r>
      <w:r w:rsidRPr="00126015">
        <w:rPr>
          <w:rFonts w:ascii="Arial" w:hAnsi="Arial" w:cs="Arial"/>
          <w:i/>
          <w:iCs/>
          <w:shd w:val="clear" w:color="auto" w:fill="FFFFFF"/>
        </w:rPr>
        <w:t>Journal of Lifestyle and SDGs Review</w:t>
      </w:r>
      <w:r w:rsidRPr="00126015">
        <w:rPr>
          <w:rFonts w:ascii="Arial" w:hAnsi="Arial" w:cs="Arial"/>
          <w:shd w:val="clear" w:color="auto" w:fill="FFFFFF"/>
        </w:rPr>
        <w:t>, </w:t>
      </w:r>
      <w:r w:rsidRPr="00126015">
        <w:rPr>
          <w:rFonts w:ascii="Arial" w:hAnsi="Arial" w:cs="Arial"/>
          <w:i/>
          <w:iCs/>
          <w:shd w:val="clear" w:color="auto" w:fill="FFFFFF"/>
        </w:rPr>
        <w:t>5</w:t>
      </w:r>
      <w:r w:rsidRPr="00126015">
        <w:rPr>
          <w:rFonts w:ascii="Arial" w:hAnsi="Arial" w:cs="Arial"/>
          <w:shd w:val="clear" w:color="auto" w:fill="FFFFFF"/>
        </w:rPr>
        <w:t>(3), e04667-e04667.</w:t>
      </w:r>
    </w:p>
    <w:p w14:paraId="368D742A" w14:textId="7B65FA9E" w:rsidR="00660194" w:rsidRPr="00126015" w:rsidRDefault="00660194"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Ajayi, A. E., &amp; Horn, R. (2016). Comparing the potentials of clay and biochar in improving water retention and mechanical resilience of sandy soil. </w:t>
      </w:r>
      <w:r w:rsidRPr="00126015">
        <w:rPr>
          <w:rFonts w:ascii="Arial" w:hAnsi="Arial" w:cs="Arial"/>
          <w:i/>
          <w:iCs/>
          <w:shd w:val="clear" w:color="auto" w:fill="FFFFFF"/>
        </w:rPr>
        <w:t>International Agrophysics</w:t>
      </w:r>
      <w:r w:rsidRPr="00126015">
        <w:rPr>
          <w:rFonts w:ascii="Arial" w:hAnsi="Arial" w:cs="Arial"/>
          <w:shd w:val="clear" w:color="auto" w:fill="FFFFFF"/>
        </w:rPr>
        <w:t>, </w:t>
      </w:r>
      <w:r w:rsidRPr="00126015">
        <w:rPr>
          <w:rFonts w:ascii="Arial" w:hAnsi="Arial" w:cs="Arial"/>
          <w:i/>
          <w:iCs/>
          <w:shd w:val="clear" w:color="auto" w:fill="FFFFFF"/>
        </w:rPr>
        <w:t>30</w:t>
      </w:r>
      <w:r w:rsidRPr="00126015">
        <w:rPr>
          <w:rFonts w:ascii="Arial" w:hAnsi="Arial" w:cs="Arial"/>
          <w:shd w:val="clear" w:color="auto" w:fill="FFFFFF"/>
        </w:rPr>
        <w:t>(4).</w:t>
      </w:r>
    </w:p>
    <w:p w14:paraId="472E8ED2" w14:textId="7EBB60B7" w:rsidR="00613F3C" w:rsidRPr="00126015" w:rsidRDefault="00613F3C" w:rsidP="001E0630">
      <w:pPr>
        <w:pBdr>
          <w:top w:val="nil"/>
          <w:left w:val="nil"/>
          <w:bottom w:val="nil"/>
          <w:right w:val="nil"/>
          <w:between w:val="nil"/>
        </w:pBdr>
        <w:ind w:left="709" w:hanging="709"/>
        <w:jc w:val="both"/>
        <w:rPr>
          <w:rFonts w:ascii="Arial" w:eastAsia="Arial" w:hAnsi="Arial" w:cs="Arial"/>
        </w:rPr>
      </w:pPr>
      <w:r w:rsidRPr="00126015">
        <w:rPr>
          <w:rFonts w:ascii="Arial" w:hAnsi="Arial" w:cs="Arial"/>
          <w:shd w:val="clear" w:color="auto" w:fill="FFFFFF"/>
        </w:rPr>
        <w:t xml:space="preserve">Aziz, M. S., Nawaz, R., Haider, N., Rehman, Z. U., Aamir, A. U. H., &amp; Imran, M. (2019). Starch composition, antioxidant potential, and glycemic indices of various varieties of Triticum </w:t>
      </w:r>
      <w:proofErr w:type="spellStart"/>
      <w:r w:rsidRPr="00126015">
        <w:rPr>
          <w:rFonts w:ascii="Arial" w:hAnsi="Arial" w:cs="Arial"/>
          <w:shd w:val="clear" w:color="auto" w:fill="FFFFFF"/>
        </w:rPr>
        <w:t>aesitivum</w:t>
      </w:r>
      <w:proofErr w:type="spellEnd"/>
      <w:r w:rsidRPr="00126015">
        <w:rPr>
          <w:rFonts w:ascii="Arial" w:hAnsi="Arial" w:cs="Arial"/>
          <w:shd w:val="clear" w:color="auto" w:fill="FFFFFF"/>
        </w:rPr>
        <w:t xml:space="preserve"> L. and </w:t>
      </w:r>
      <w:proofErr w:type="spellStart"/>
      <w:r w:rsidRPr="00126015">
        <w:rPr>
          <w:rFonts w:ascii="Arial" w:hAnsi="Arial" w:cs="Arial"/>
          <w:shd w:val="clear" w:color="auto" w:fill="FFFFFF"/>
        </w:rPr>
        <w:t>Zea</w:t>
      </w:r>
      <w:proofErr w:type="spellEnd"/>
      <w:r w:rsidRPr="00126015">
        <w:rPr>
          <w:rFonts w:ascii="Arial" w:hAnsi="Arial" w:cs="Arial"/>
          <w:shd w:val="clear" w:color="auto" w:fill="FFFFFF"/>
        </w:rPr>
        <w:t xml:space="preserve"> mays L. available in Pakistan. </w:t>
      </w:r>
      <w:r w:rsidRPr="00126015">
        <w:rPr>
          <w:rFonts w:ascii="Arial" w:hAnsi="Arial" w:cs="Arial"/>
          <w:i/>
          <w:iCs/>
          <w:shd w:val="clear" w:color="auto" w:fill="FFFFFF"/>
        </w:rPr>
        <w:t>Journal of Food Biochemistry</w:t>
      </w:r>
      <w:r w:rsidRPr="00126015">
        <w:rPr>
          <w:rFonts w:ascii="Arial" w:hAnsi="Arial" w:cs="Arial"/>
          <w:shd w:val="clear" w:color="auto" w:fill="FFFFFF"/>
        </w:rPr>
        <w:t>, </w:t>
      </w:r>
      <w:r w:rsidRPr="00126015">
        <w:rPr>
          <w:rFonts w:ascii="Arial" w:hAnsi="Arial" w:cs="Arial"/>
          <w:i/>
          <w:iCs/>
          <w:shd w:val="clear" w:color="auto" w:fill="FFFFFF"/>
        </w:rPr>
        <w:t>43</w:t>
      </w:r>
      <w:r w:rsidRPr="00126015">
        <w:rPr>
          <w:rFonts w:ascii="Arial" w:hAnsi="Arial" w:cs="Arial"/>
          <w:shd w:val="clear" w:color="auto" w:fill="FFFFFF"/>
        </w:rPr>
        <w:t>(8), e12943.</w:t>
      </w:r>
    </w:p>
    <w:p w14:paraId="0AAFECDF" w14:textId="14A1DE85" w:rsidR="00201111" w:rsidRPr="00126015" w:rsidRDefault="00201111"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Brady, N. C., Weil, R. R., &amp; Weil, R. R. (2008). </w:t>
      </w:r>
      <w:r w:rsidRPr="00126015">
        <w:rPr>
          <w:rFonts w:ascii="Arial" w:hAnsi="Arial" w:cs="Arial"/>
          <w:i/>
          <w:iCs/>
          <w:shd w:val="clear" w:color="auto" w:fill="FFFFFF"/>
        </w:rPr>
        <w:t>The nature and properties of soils</w:t>
      </w:r>
      <w:r w:rsidRPr="00126015">
        <w:rPr>
          <w:rFonts w:ascii="Arial" w:hAnsi="Arial" w:cs="Arial"/>
          <w:shd w:val="clear" w:color="auto" w:fill="FFFFFF"/>
        </w:rPr>
        <w:t> (Vol. 13, pp. 662-710). Upper Saddle River, NJ: Prentice Hall.</w:t>
      </w:r>
    </w:p>
    <w:p w14:paraId="0BE06337" w14:textId="3027241D" w:rsidR="001129BD" w:rsidRPr="00126015" w:rsidRDefault="001129BD" w:rsidP="001E0630">
      <w:pPr>
        <w:pBdr>
          <w:top w:val="nil"/>
          <w:left w:val="nil"/>
          <w:bottom w:val="nil"/>
          <w:right w:val="nil"/>
          <w:between w:val="nil"/>
        </w:pBdr>
        <w:ind w:left="709" w:hanging="709"/>
        <w:jc w:val="both"/>
        <w:rPr>
          <w:rFonts w:ascii="Arial" w:eastAsia="Arial" w:hAnsi="Arial" w:cs="Arial"/>
        </w:rPr>
      </w:pPr>
      <w:r w:rsidRPr="00126015">
        <w:rPr>
          <w:rFonts w:ascii="Arial" w:hAnsi="Arial" w:cs="Arial"/>
          <w:shd w:val="clear" w:color="auto" w:fill="FFFFFF"/>
        </w:rPr>
        <w:t xml:space="preserve">Brundrett, M. C., &amp; </w:t>
      </w:r>
      <w:proofErr w:type="spellStart"/>
      <w:r w:rsidRPr="00126015">
        <w:rPr>
          <w:rFonts w:ascii="Arial" w:hAnsi="Arial" w:cs="Arial"/>
          <w:shd w:val="clear" w:color="auto" w:fill="FFFFFF"/>
        </w:rPr>
        <w:t>Tedersoo</w:t>
      </w:r>
      <w:proofErr w:type="spellEnd"/>
      <w:r w:rsidRPr="00126015">
        <w:rPr>
          <w:rFonts w:ascii="Arial" w:hAnsi="Arial" w:cs="Arial"/>
          <w:shd w:val="clear" w:color="auto" w:fill="FFFFFF"/>
        </w:rPr>
        <w:t>, L. (2018). Evolutionary history of mycorrhizal symbioses and global host plant diversity. </w:t>
      </w:r>
      <w:r w:rsidRPr="00126015">
        <w:rPr>
          <w:rFonts w:ascii="Arial" w:hAnsi="Arial" w:cs="Arial"/>
          <w:i/>
          <w:iCs/>
          <w:shd w:val="clear" w:color="auto" w:fill="FFFFFF"/>
        </w:rPr>
        <w:t>New Phytologist</w:t>
      </w:r>
      <w:r w:rsidRPr="00126015">
        <w:rPr>
          <w:rFonts w:ascii="Arial" w:hAnsi="Arial" w:cs="Arial"/>
          <w:shd w:val="clear" w:color="auto" w:fill="FFFFFF"/>
        </w:rPr>
        <w:t>, </w:t>
      </w:r>
      <w:r w:rsidRPr="00126015">
        <w:rPr>
          <w:rFonts w:ascii="Arial" w:hAnsi="Arial" w:cs="Arial"/>
          <w:i/>
          <w:iCs/>
          <w:shd w:val="clear" w:color="auto" w:fill="FFFFFF"/>
        </w:rPr>
        <w:t>220</w:t>
      </w:r>
      <w:r w:rsidRPr="00126015">
        <w:rPr>
          <w:rFonts w:ascii="Arial" w:hAnsi="Arial" w:cs="Arial"/>
          <w:shd w:val="clear" w:color="auto" w:fill="FFFFFF"/>
        </w:rPr>
        <w:t>(4), 1108-1115.</w:t>
      </w:r>
    </w:p>
    <w:p w14:paraId="6575B64D" w14:textId="21776F3B" w:rsidR="00157B21" w:rsidRPr="00126015" w:rsidRDefault="00157B21" w:rsidP="001E0630">
      <w:pPr>
        <w:pBdr>
          <w:top w:val="nil"/>
          <w:left w:val="nil"/>
          <w:bottom w:val="nil"/>
          <w:right w:val="nil"/>
          <w:between w:val="nil"/>
        </w:pBdr>
        <w:ind w:left="709" w:hanging="709"/>
        <w:jc w:val="both"/>
        <w:rPr>
          <w:rFonts w:ascii="Arial" w:eastAsia="Arial" w:hAnsi="Arial" w:cs="Arial"/>
        </w:rPr>
      </w:pPr>
      <w:r w:rsidRPr="00126015">
        <w:rPr>
          <w:rFonts w:ascii="Arial" w:hAnsi="Arial" w:cs="Arial"/>
          <w:shd w:val="clear" w:color="auto" w:fill="FFFFFF"/>
        </w:rPr>
        <w:t>Bahadur, A., Batool, A., Nasir, F., Jiang, S., Mingsen, Q., Zhang, Q &amp; Feng, H. (2019). Mechanistic insights into arbuscular mycorrhizal fungi-mediated drought stress tolerance in plants. </w:t>
      </w:r>
      <w:r w:rsidRPr="00126015">
        <w:rPr>
          <w:rFonts w:ascii="Arial" w:hAnsi="Arial" w:cs="Arial"/>
          <w:i/>
          <w:iCs/>
          <w:shd w:val="clear" w:color="auto" w:fill="FFFFFF"/>
        </w:rPr>
        <w:t>International journal of molecular sciences</w:t>
      </w:r>
      <w:r w:rsidRPr="00126015">
        <w:rPr>
          <w:rFonts w:ascii="Arial" w:hAnsi="Arial" w:cs="Arial"/>
          <w:shd w:val="clear" w:color="auto" w:fill="FFFFFF"/>
        </w:rPr>
        <w:t>, </w:t>
      </w:r>
      <w:r w:rsidRPr="00126015">
        <w:rPr>
          <w:rFonts w:ascii="Arial" w:hAnsi="Arial" w:cs="Arial"/>
          <w:i/>
          <w:iCs/>
          <w:shd w:val="clear" w:color="auto" w:fill="FFFFFF"/>
        </w:rPr>
        <w:t>20</w:t>
      </w:r>
      <w:r w:rsidRPr="00126015">
        <w:rPr>
          <w:rFonts w:ascii="Arial" w:hAnsi="Arial" w:cs="Arial"/>
          <w:shd w:val="clear" w:color="auto" w:fill="FFFFFF"/>
        </w:rPr>
        <w:t>(17), 4199.</w:t>
      </w:r>
    </w:p>
    <w:p w14:paraId="501BDC1B" w14:textId="41C239A3" w:rsidR="00613F3C" w:rsidRPr="00126015" w:rsidRDefault="00613F3C"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lastRenderedPageBreak/>
        <w:t>Chen, Y., Camps-</w:t>
      </w:r>
      <w:proofErr w:type="spellStart"/>
      <w:r w:rsidRPr="00126015">
        <w:rPr>
          <w:rFonts w:ascii="Arial" w:hAnsi="Arial" w:cs="Arial"/>
          <w:shd w:val="clear" w:color="auto" w:fill="FFFFFF"/>
        </w:rPr>
        <w:t>Arbestain</w:t>
      </w:r>
      <w:proofErr w:type="spellEnd"/>
      <w:r w:rsidRPr="00126015">
        <w:rPr>
          <w:rFonts w:ascii="Arial" w:hAnsi="Arial" w:cs="Arial"/>
          <w:shd w:val="clear" w:color="auto" w:fill="FFFFFF"/>
        </w:rPr>
        <w:t xml:space="preserve">, M., Shen, Q., Singh, B., &amp; </w:t>
      </w:r>
      <w:proofErr w:type="spellStart"/>
      <w:r w:rsidRPr="00126015">
        <w:rPr>
          <w:rFonts w:ascii="Arial" w:hAnsi="Arial" w:cs="Arial"/>
          <w:shd w:val="clear" w:color="auto" w:fill="FFFFFF"/>
        </w:rPr>
        <w:t>Cayuela</w:t>
      </w:r>
      <w:proofErr w:type="spellEnd"/>
      <w:r w:rsidRPr="00126015">
        <w:rPr>
          <w:rFonts w:ascii="Arial" w:hAnsi="Arial" w:cs="Arial"/>
          <w:shd w:val="clear" w:color="auto" w:fill="FFFFFF"/>
        </w:rPr>
        <w:t>, M. L. (2018). The long-term role of organic amendments in building soil nutrient fertility: a meta-analysis and review. </w:t>
      </w:r>
      <w:r w:rsidRPr="00126015">
        <w:rPr>
          <w:rFonts w:ascii="Arial" w:hAnsi="Arial" w:cs="Arial"/>
          <w:i/>
          <w:iCs/>
          <w:shd w:val="clear" w:color="auto" w:fill="FFFFFF"/>
        </w:rPr>
        <w:t>Nutrient Cycling in Agroecosystems</w:t>
      </w:r>
      <w:r w:rsidRPr="00126015">
        <w:rPr>
          <w:rFonts w:ascii="Arial" w:hAnsi="Arial" w:cs="Arial"/>
          <w:shd w:val="clear" w:color="auto" w:fill="FFFFFF"/>
        </w:rPr>
        <w:t>, </w:t>
      </w:r>
      <w:r w:rsidRPr="00126015">
        <w:rPr>
          <w:rFonts w:ascii="Arial" w:hAnsi="Arial" w:cs="Arial"/>
          <w:i/>
          <w:iCs/>
          <w:shd w:val="clear" w:color="auto" w:fill="FFFFFF"/>
        </w:rPr>
        <w:t>111</w:t>
      </w:r>
      <w:r w:rsidRPr="00126015">
        <w:rPr>
          <w:rFonts w:ascii="Arial" w:hAnsi="Arial" w:cs="Arial"/>
          <w:shd w:val="clear" w:color="auto" w:fill="FFFFFF"/>
        </w:rPr>
        <w:t>(2), 103-125.</w:t>
      </w:r>
    </w:p>
    <w:p w14:paraId="013AEDF4" w14:textId="7F44F1DC" w:rsidR="00182ABE" w:rsidRPr="00126015" w:rsidRDefault="00182ABE"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Chen, M., Arato, M., Borghi, L., Nouri, E., &amp; Reinhardt, D. (2018a). Beneficial services of arbuscular mycorrhizal fungi–from ecology to application. </w:t>
      </w:r>
      <w:r w:rsidRPr="00126015">
        <w:rPr>
          <w:rFonts w:ascii="Arial" w:hAnsi="Arial" w:cs="Arial"/>
          <w:i/>
          <w:iCs/>
          <w:shd w:val="clear" w:color="auto" w:fill="FFFFFF"/>
        </w:rPr>
        <w:t>Frontiers in plant science</w:t>
      </w:r>
      <w:r w:rsidRPr="00126015">
        <w:rPr>
          <w:rFonts w:ascii="Arial" w:hAnsi="Arial" w:cs="Arial"/>
          <w:shd w:val="clear" w:color="auto" w:fill="FFFFFF"/>
        </w:rPr>
        <w:t>, </w:t>
      </w:r>
      <w:r w:rsidRPr="00126015">
        <w:rPr>
          <w:rFonts w:ascii="Arial" w:hAnsi="Arial" w:cs="Arial"/>
          <w:i/>
          <w:iCs/>
          <w:shd w:val="clear" w:color="auto" w:fill="FFFFFF"/>
        </w:rPr>
        <w:t>9</w:t>
      </w:r>
      <w:r w:rsidRPr="00126015">
        <w:rPr>
          <w:rFonts w:ascii="Arial" w:hAnsi="Arial" w:cs="Arial"/>
          <w:shd w:val="clear" w:color="auto" w:fill="FFFFFF"/>
        </w:rPr>
        <w:t>, 1270.</w:t>
      </w:r>
    </w:p>
    <w:p w14:paraId="3C388FC1" w14:textId="33D7251C" w:rsidR="00227969" w:rsidRPr="00126015" w:rsidRDefault="00227969"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 xml:space="preserve">da Silva, A. P., </w:t>
      </w:r>
      <w:proofErr w:type="spellStart"/>
      <w:r w:rsidRPr="00126015">
        <w:rPr>
          <w:rFonts w:ascii="Arial" w:hAnsi="Arial" w:cs="Arial"/>
          <w:shd w:val="clear" w:color="auto" w:fill="FFFFFF"/>
        </w:rPr>
        <w:t>Babujia</w:t>
      </w:r>
      <w:proofErr w:type="spellEnd"/>
      <w:r w:rsidRPr="00126015">
        <w:rPr>
          <w:rFonts w:ascii="Arial" w:hAnsi="Arial" w:cs="Arial"/>
          <w:shd w:val="clear" w:color="auto" w:fill="FFFFFF"/>
        </w:rPr>
        <w:t xml:space="preserve">, L. C., Franchini, J. C., </w:t>
      </w:r>
      <w:proofErr w:type="spellStart"/>
      <w:r w:rsidRPr="00126015">
        <w:rPr>
          <w:rFonts w:ascii="Arial" w:hAnsi="Arial" w:cs="Arial"/>
          <w:shd w:val="clear" w:color="auto" w:fill="FFFFFF"/>
        </w:rPr>
        <w:t>Ralisch</w:t>
      </w:r>
      <w:proofErr w:type="spellEnd"/>
      <w:r w:rsidRPr="00126015">
        <w:rPr>
          <w:rFonts w:ascii="Arial" w:hAnsi="Arial" w:cs="Arial"/>
          <w:shd w:val="clear" w:color="auto" w:fill="FFFFFF"/>
        </w:rPr>
        <w:t>, R., Hungria, M., &amp; de Fátima Guimarães, M. (2014). Soil structure and its influence on microbial biomass in different soil and crop management systems. </w:t>
      </w:r>
      <w:r w:rsidRPr="00126015">
        <w:rPr>
          <w:rFonts w:ascii="Arial" w:hAnsi="Arial" w:cs="Arial"/>
          <w:i/>
          <w:iCs/>
          <w:shd w:val="clear" w:color="auto" w:fill="FFFFFF"/>
        </w:rPr>
        <w:t>Soil and Tillage Research</w:t>
      </w:r>
      <w:r w:rsidRPr="00126015">
        <w:rPr>
          <w:rFonts w:ascii="Arial" w:hAnsi="Arial" w:cs="Arial"/>
          <w:shd w:val="clear" w:color="auto" w:fill="FFFFFF"/>
        </w:rPr>
        <w:t>, </w:t>
      </w:r>
      <w:r w:rsidRPr="00126015">
        <w:rPr>
          <w:rFonts w:ascii="Arial" w:hAnsi="Arial" w:cs="Arial"/>
          <w:i/>
          <w:iCs/>
          <w:shd w:val="clear" w:color="auto" w:fill="FFFFFF"/>
        </w:rPr>
        <w:t>142</w:t>
      </w:r>
      <w:r w:rsidRPr="00126015">
        <w:rPr>
          <w:rFonts w:ascii="Arial" w:hAnsi="Arial" w:cs="Arial"/>
          <w:shd w:val="clear" w:color="auto" w:fill="FFFFFF"/>
        </w:rPr>
        <w:t>, 42-53.</w:t>
      </w:r>
    </w:p>
    <w:p w14:paraId="0CF3BE46" w14:textId="38CA9026" w:rsidR="00C424F0" w:rsidRPr="00126015" w:rsidRDefault="00C424F0"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Das, S., &amp; Maharjan, B. (2023). Manure improves soil health and provides yield stability and reliability. </w:t>
      </w:r>
      <w:r w:rsidRPr="00126015">
        <w:rPr>
          <w:rFonts w:ascii="Arial" w:hAnsi="Arial" w:cs="Arial"/>
          <w:i/>
          <w:iCs/>
          <w:shd w:val="clear" w:color="auto" w:fill="FFFFFF"/>
        </w:rPr>
        <w:t>Consulted on august</w:t>
      </w:r>
      <w:r w:rsidRPr="00126015">
        <w:rPr>
          <w:rFonts w:ascii="Arial" w:hAnsi="Arial" w:cs="Arial"/>
          <w:shd w:val="clear" w:color="auto" w:fill="FFFFFF"/>
        </w:rPr>
        <w:t>, </w:t>
      </w:r>
      <w:r w:rsidRPr="00126015">
        <w:rPr>
          <w:rFonts w:ascii="Arial" w:hAnsi="Arial" w:cs="Arial"/>
          <w:i/>
          <w:iCs/>
          <w:shd w:val="clear" w:color="auto" w:fill="FFFFFF"/>
        </w:rPr>
        <w:t>22</w:t>
      </w:r>
      <w:r w:rsidRPr="00126015">
        <w:rPr>
          <w:rFonts w:ascii="Arial" w:hAnsi="Arial" w:cs="Arial"/>
          <w:shd w:val="clear" w:color="auto" w:fill="FFFFFF"/>
        </w:rPr>
        <w:t>, 2024.</w:t>
      </w:r>
    </w:p>
    <w:p w14:paraId="15033F6C" w14:textId="60F17522" w:rsidR="00227969" w:rsidRPr="00126015" w:rsidRDefault="00227969"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Dhaliwal, S. S., Naresh, R. K., Mandal, A., Walia, M. K., Gupta, R. K., Singh, R., &amp; Dhaliwal, M. K. (2019). Effect of manures and fertilizers on soil physical properties, build-up of macro and micronutrients and uptake in soil under different cropping systems: a review. </w:t>
      </w:r>
      <w:r w:rsidRPr="00126015">
        <w:rPr>
          <w:rFonts w:ascii="Arial" w:hAnsi="Arial" w:cs="Arial"/>
          <w:i/>
          <w:iCs/>
          <w:shd w:val="clear" w:color="auto" w:fill="FFFFFF"/>
        </w:rPr>
        <w:t>Journal of Plant Nutrition</w:t>
      </w:r>
      <w:r w:rsidRPr="00126015">
        <w:rPr>
          <w:rFonts w:ascii="Arial" w:hAnsi="Arial" w:cs="Arial"/>
          <w:shd w:val="clear" w:color="auto" w:fill="FFFFFF"/>
        </w:rPr>
        <w:t>, </w:t>
      </w:r>
      <w:r w:rsidRPr="00126015">
        <w:rPr>
          <w:rFonts w:ascii="Arial" w:hAnsi="Arial" w:cs="Arial"/>
          <w:i/>
          <w:iCs/>
          <w:shd w:val="clear" w:color="auto" w:fill="FFFFFF"/>
        </w:rPr>
        <w:t>42</w:t>
      </w:r>
      <w:r w:rsidRPr="00126015">
        <w:rPr>
          <w:rFonts w:ascii="Arial" w:hAnsi="Arial" w:cs="Arial"/>
          <w:shd w:val="clear" w:color="auto" w:fill="FFFFFF"/>
        </w:rPr>
        <w:t>(20), 2873-2900.</w:t>
      </w:r>
    </w:p>
    <w:p w14:paraId="474A3EB9" w14:textId="0D7D2EE0" w:rsidR="00262E5D" w:rsidRPr="00126015" w:rsidRDefault="00262E5D" w:rsidP="001E0630">
      <w:pPr>
        <w:pBdr>
          <w:top w:val="nil"/>
          <w:left w:val="nil"/>
          <w:bottom w:val="nil"/>
          <w:right w:val="nil"/>
          <w:between w:val="nil"/>
        </w:pBdr>
        <w:ind w:left="709" w:hanging="709"/>
        <w:jc w:val="both"/>
        <w:rPr>
          <w:rFonts w:ascii="Arial" w:eastAsia="Arial" w:hAnsi="Arial" w:cs="Arial"/>
          <w:highlight w:val="white"/>
        </w:rPr>
      </w:pPr>
      <w:proofErr w:type="spellStart"/>
      <w:r w:rsidRPr="00126015">
        <w:rPr>
          <w:rFonts w:ascii="Arial" w:hAnsi="Arial" w:cs="Arial"/>
          <w:shd w:val="clear" w:color="auto" w:fill="FFFFFF"/>
        </w:rPr>
        <w:t>Dordas</w:t>
      </w:r>
      <w:proofErr w:type="spellEnd"/>
      <w:r w:rsidRPr="00126015">
        <w:rPr>
          <w:rFonts w:ascii="Arial" w:hAnsi="Arial" w:cs="Arial"/>
          <w:shd w:val="clear" w:color="auto" w:fill="FFFFFF"/>
        </w:rPr>
        <w:t xml:space="preserve">, C. A., </w:t>
      </w:r>
      <w:proofErr w:type="spellStart"/>
      <w:r w:rsidRPr="00126015">
        <w:rPr>
          <w:rFonts w:ascii="Arial" w:hAnsi="Arial" w:cs="Arial"/>
          <w:shd w:val="clear" w:color="auto" w:fill="FFFFFF"/>
        </w:rPr>
        <w:t>Lithourgidis</w:t>
      </w:r>
      <w:proofErr w:type="spellEnd"/>
      <w:r w:rsidRPr="00126015">
        <w:rPr>
          <w:rFonts w:ascii="Arial" w:hAnsi="Arial" w:cs="Arial"/>
          <w:shd w:val="clear" w:color="auto" w:fill="FFFFFF"/>
        </w:rPr>
        <w:t xml:space="preserve">, A. S., Matsi, T., &amp; </w:t>
      </w:r>
      <w:proofErr w:type="spellStart"/>
      <w:r w:rsidRPr="00126015">
        <w:rPr>
          <w:rFonts w:ascii="Arial" w:hAnsi="Arial" w:cs="Arial"/>
          <w:shd w:val="clear" w:color="auto" w:fill="FFFFFF"/>
        </w:rPr>
        <w:t>Barbayiannis</w:t>
      </w:r>
      <w:proofErr w:type="spellEnd"/>
      <w:r w:rsidRPr="00126015">
        <w:rPr>
          <w:rFonts w:ascii="Arial" w:hAnsi="Arial" w:cs="Arial"/>
          <w:shd w:val="clear" w:color="auto" w:fill="FFFFFF"/>
        </w:rPr>
        <w:t>, N. (2008). Application of liquid cattle manure and inorganic fertilizers affect dry matter, nitrogen accumulation, and partitioning in maize. </w:t>
      </w:r>
      <w:r w:rsidRPr="00126015">
        <w:rPr>
          <w:rFonts w:ascii="Arial" w:hAnsi="Arial" w:cs="Arial"/>
          <w:i/>
          <w:iCs/>
          <w:shd w:val="clear" w:color="auto" w:fill="FFFFFF"/>
        </w:rPr>
        <w:t>Nutrient Cycling in Agroecosystems</w:t>
      </w:r>
      <w:r w:rsidRPr="00126015">
        <w:rPr>
          <w:rFonts w:ascii="Arial" w:hAnsi="Arial" w:cs="Arial"/>
          <w:shd w:val="clear" w:color="auto" w:fill="FFFFFF"/>
        </w:rPr>
        <w:t>, </w:t>
      </w:r>
      <w:r w:rsidRPr="00126015">
        <w:rPr>
          <w:rFonts w:ascii="Arial" w:hAnsi="Arial" w:cs="Arial"/>
          <w:i/>
          <w:iCs/>
          <w:shd w:val="clear" w:color="auto" w:fill="FFFFFF"/>
        </w:rPr>
        <w:t>80</w:t>
      </w:r>
      <w:r w:rsidRPr="00126015">
        <w:rPr>
          <w:rFonts w:ascii="Arial" w:hAnsi="Arial" w:cs="Arial"/>
          <w:shd w:val="clear" w:color="auto" w:fill="FFFFFF"/>
        </w:rPr>
        <w:t>(3), 283-296.</w:t>
      </w:r>
    </w:p>
    <w:p w14:paraId="7FE987B7" w14:textId="5864E727" w:rsidR="006E2DF8" w:rsidRPr="00126015" w:rsidRDefault="006E2DF8" w:rsidP="001E0630">
      <w:pPr>
        <w:pBdr>
          <w:top w:val="nil"/>
          <w:left w:val="nil"/>
          <w:bottom w:val="nil"/>
          <w:right w:val="nil"/>
          <w:between w:val="nil"/>
        </w:pBdr>
        <w:ind w:left="709" w:hanging="709"/>
        <w:jc w:val="both"/>
        <w:rPr>
          <w:rFonts w:ascii="Arial" w:hAnsi="Arial" w:cs="Arial"/>
        </w:rPr>
      </w:pPr>
      <w:r w:rsidRPr="00126015">
        <w:rPr>
          <w:rFonts w:ascii="Arial" w:hAnsi="Arial" w:cs="Arial"/>
          <w:shd w:val="clear" w:color="auto" w:fill="FFFFFF"/>
        </w:rPr>
        <w:t xml:space="preserve">Eckhardt, D. P., Redin, M., Santana, N. A., Conti, L. D., Dominguez, J., Jacques, R. J. S., &amp; </w:t>
      </w:r>
      <w:proofErr w:type="spellStart"/>
      <w:r w:rsidRPr="00126015">
        <w:rPr>
          <w:rFonts w:ascii="Arial" w:hAnsi="Arial" w:cs="Arial"/>
          <w:shd w:val="clear" w:color="auto" w:fill="FFFFFF"/>
        </w:rPr>
        <w:t>Antoniolli</w:t>
      </w:r>
      <w:proofErr w:type="spellEnd"/>
      <w:r w:rsidRPr="00126015">
        <w:rPr>
          <w:rFonts w:ascii="Arial" w:hAnsi="Arial" w:cs="Arial"/>
          <w:shd w:val="clear" w:color="auto" w:fill="FFFFFF"/>
        </w:rPr>
        <w:t>, Z. I. (2018). Cattle manure bioconversion effect on the availability of nitrogen, phosphorus, and potassium in soil. </w:t>
      </w:r>
      <w:proofErr w:type="spellStart"/>
      <w:r w:rsidRPr="00126015">
        <w:rPr>
          <w:rFonts w:ascii="Arial" w:hAnsi="Arial" w:cs="Arial"/>
          <w:i/>
          <w:iCs/>
          <w:shd w:val="clear" w:color="auto" w:fill="FFFFFF"/>
        </w:rPr>
        <w:t>Revista</w:t>
      </w:r>
      <w:proofErr w:type="spellEnd"/>
      <w:r w:rsidRPr="00126015">
        <w:rPr>
          <w:rFonts w:ascii="Arial" w:hAnsi="Arial" w:cs="Arial"/>
          <w:i/>
          <w:iCs/>
          <w:shd w:val="clear" w:color="auto" w:fill="FFFFFF"/>
        </w:rPr>
        <w:t xml:space="preserve"> </w:t>
      </w:r>
      <w:proofErr w:type="spellStart"/>
      <w:r w:rsidRPr="00126015">
        <w:rPr>
          <w:rFonts w:ascii="Arial" w:hAnsi="Arial" w:cs="Arial"/>
          <w:i/>
          <w:iCs/>
          <w:shd w:val="clear" w:color="auto" w:fill="FFFFFF"/>
        </w:rPr>
        <w:t>Brasileira</w:t>
      </w:r>
      <w:proofErr w:type="spellEnd"/>
      <w:r w:rsidRPr="00126015">
        <w:rPr>
          <w:rFonts w:ascii="Arial" w:hAnsi="Arial" w:cs="Arial"/>
          <w:i/>
          <w:iCs/>
          <w:shd w:val="clear" w:color="auto" w:fill="FFFFFF"/>
        </w:rPr>
        <w:t xml:space="preserve"> de </w:t>
      </w:r>
      <w:proofErr w:type="spellStart"/>
      <w:r w:rsidRPr="00126015">
        <w:rPr>
          <w:rFonts w:ascii="Arial" w:hAnsi="Arial" w:cs="Arial"/>
          <w:i/>
          <w:iCs/>
          <w:shd w:val="clear" w:color="auto" w:fill="FFFFFF"/>
        </w:rPr>
        <w:t>Ciência</w:t>
      </w:r>
      <w:proofErr w:type="spellEnd"/>
      <w:r w:rsidRPr="00126015">
        <w:rPr>
          <w:rFonts w:ascii="Arial" w:hAnsi="Arial" w:cs="Arial"/>
          <w:i/>
          <w:iCs/>
          <w:shd w:val="clear" w:color="auto" w:fill="FFFFFF"/>
        </w:rPr>
        <w:t xml:space="preserve"> do Solo</w:t>
      </w:r>
      <w:r w:rsidRPr="00126015">
        <w:rPr>
          <w:rFonts w:ascii="Arial" w:hAnsi="Arial" w:cs="Arial"/>
          <w:shd w:val="clear" w:color="auto" w:fill="FFFFFF"/>
        </w:rPr>
        <w:t>, </w:t>
      </w:r>
      <w:r w:rsidRPr="00126015">
        <w:rPr>
          <w:rFonts w:ascii="Arial" w:hAnsi="Arial" w:cs="Arial"/>
          <w:i/>
          <w:iCs/>
          <w:shd w:val="clear" w:color="auto" w:fill="FFFFFF"/>
        </w:rPr>
        <w:t>42</w:t>
      </w:r>
      <w:r w:rsidRPr="00126015">
        <w:rPr>
          <w:rFonts w:ascii="Arial" w:hAnsi="Arial" w:cs="Arial"/>
          <w:shd w:val="clear" w:color="auto" w:fill="FFFFFF"/>
        </w:rPr>
        <w:t>, e0170327.</w:t>
      </w:r>
    </w:p>
    <w:p w14:paraId="701F9D82" w14:textId="53374E4E" w:rsidR="004F20E8" w:rsidRPr="00126015" w:rsidRDefault="004F20E8" w:rsidP="001E0630">
      <w:pPr>
        <w:pBdr>
          <w:top w:val="nil"/>
          <w:left w:val="nil"/>
          <w:bottom w:val="nil"/>
          <w:right w:val="nil"/>
          <w:between w:val="nil"/>
        </w:pBdr>
        <w:ind w:left="709" w:hanging="709"/>
        <w:jc w:val="both"/>
        <w:rPr>
          <w:rFonts w:ascii="Arial" w:eastAsia="Arial" w:hAnsi="Arial" w:cs="Arial"/>
          <w:highlight w:val="white"/>
        </w:rPr>
      </w:pPr>
      <w:r w:rsidRPr="00126015">
        <w:rPr>
          <w:rFonts w:ascii="Arial" w:hAnsi="Arial" w:cs="Arial"/>
          <w:shd w:val="clear" w:color="auto" w:fill="FFFFFF"/>
        </w:rPr>
        <w:t>El-Nagar, D. A., &amp; Mohamed, R. A. A. (2019). Characterization and impact of cattle manure particle size on physical properties of Sandy soils. </w:t>
      </w:r>
      <w:r w:rsidRPr="00126015">
        <w:rPr>
          <w:rFonts w:ascii="Arial" w:hAnsi="Arial" w:cs="Arial"/>
          <w:i/>
          <w:iCs/>
          <w:shd w:val="clear" w:color="auto" w:fill="FFFFFF"/>
        </w:rPr>
        <w:t>Journal of Geoscience and Environment Protection</w:t>
      </w:r>
      <w:r w:rsidRPr="00126015">
        <w:rPr>
          <w:rFonts w:ascii="Arial" w:hAnsi="Arial" w:cs="Arial"/>
          <w:shd w:val="clear" w:color="auto" w:fill="FFFFFF"/>
        </w:rPr>
        <w:t>, </w:t>
      </w:r>
      <w:r w:rsidRPr="00126015">
        <w:rPr>
          <w:rFonts w:ascii="Arial" w:hAnsi="Arial" w:cs="Arial"/>
          <w:i/>
          <w:iCs/>
          <w:shd w:val="clear" w:color="auto" w:fill="FFFFFF"/>
        </w:rPr>
        <w:t>7</w:t>
      </w:r>
      <w:r w:rsidRPr="00126015">
        <w:rPr>
          <w:rFonts w:ascii="Arial" w:hAnsi="Arial" w:cs="Arial"/>
          <w:shd w:val="clear" w:color="auto" w:fill="FFFFFF"/>
        </w:rPr>
        <w:t>(08), 180.</w:t>
      </w:r>
    </w:p>
    <w:p w14:paraId="2E4C6C58" w14:textId="128304C6" w:rsidR="00310A68" w:rsidRPr="00126015" w:rsidRDefault="00310A68" w:rsidP="001E0630">
      <w:pPr>
        <w:pBdr>
          <w:top w:val="nil"/>
          <w:left w:val="nil"/>
          <w:bottom w:val="nil"/>
          <w:right w:val="nil"/>
          <w:between w:val="nil"/>
        </w:pBdr>
        <w:ind w:left="709" w:hanging="709"/>
        <w:jc w:val="both"/>
        <w:rPr>
          <w:rFonts w:ascii="Arial" w:hAnsi="Arial" w:cs="Arial"/>
          <w:lang w:val="id-ID"/>
        </w:rPr>
      </w:pPr>
      <w:proofErr w:type="spellStart"/>
      <w:r w:rsidRPr="00126015">
        <w:rPr>
          <w:rFonts w:ascii="Arial" w:hAnsi="Arial" w:cs="Arial"/>
          <w:shd w:val="clear" w:color="auto" w:fill="FFFFFF"/>
        </w:rPr>
        <w:t>Gianinazzi</w:t>
      </w:r>
      <w:proofErr w:type="spellEnd"/>
      <w:r w:rsidRPr="00126015">
        <w:rPr>
          <w:rFonts w:ascii="Arial" w:hAnsi="Arial" w:cs="Arial"/>
          <w:shd w:val="clear" w:color="auto" w:fill="FFFFFF"/>
        </w:rPr>
        <w:t xml:space="preserve">, S., </w:t>
      </w:r>
      <w:proofErr w:type="spellStart"/>
      <w:r w:rsidRPr="00126015">
        <w:rPr>
          <w:rFonts w:ascii="Arial" w:hAnsi="Arial" w:cs="Arial"/>
          <w:shd w:val="clear" w:color="auto" w:fill="FFFFFF"/>
        </w:rPr>
        <w:t>Gollotte</w:t>
      </w:r>
      <w:proofErr w:type="spellEnd"/>
      <w:r w:rsidRPr="00126015">
        <w:rPr>
          <w:rFonts w:ascii="Arial" w:hAnsi="Arial" w:cs="Arial"/>
          <w:shd w:val="clear" w:color="auto" w:fill="FFFFFF"/>
        </w:rPr>
        <w:t>, A., Binet, M. N., van Tuinen, D., Redecker, D., &amp; Wipf, D. (2010). Agroecology: the key role of arbuscular mycorrhizas in ecosystem services. </w:t>
      </w:r>
      <w:r w:rsidRPr="00126015">
        <w:rPr>
          <w:rFonts w:ascii="Arial" w:hAnsi="Arial" w:cs="Arial"/>
          <w:i/>
          <w:iCs/>
          <w:shd w:val="clear" w:color="auto" w:fill="FFFFFF"/>
        </w:rPr>
        <w:t>Mycorrhiza</w:t>
      </w:r>
      <w:r w:rsidRPr="00126015">
        <w:rPr>
          <w:rFonts w:ascii="Arial" w:hAnsi="Arial" w:cs="Arial"/>
          <w:shd w:val="clear" w:color="auto" w:fill="FFFFFF"/>
        </w:rPr>
        <w:t>, </w:t>
      </w:r>
      <w:r w:rsidRPr="00126015">
        <w:rPr>
          <w:rFonts w:ascii="Arial" w:hAnsi="Arial" w:cs="Arial"/>
          <w:i/>
          <w:iCs/>
          <w:shd w:val="clear" w:color="auto" w:fill="FFFFFF"/>
        </w:rPr>
        <w:t>20</w:t>
      </w:r>
      <w:r w:rsidRPr="00126015">
        <w:rPr>
          <w:rFonts w:ascii="Arial" w:hAnsi="Arial" w:cs="Arial"/>
          <w:shd w:val="clear" w:color="auto" w:fill="FFFFFF"/>
        </w:rPr>
        <w:t>(8), 519-530.</w:t>
      </w:r>
    </w:p>
    <w:p w14:paraId="489B773A" w14:textId="180B3B6E" w:rsidR="004F20E8" w:rsidRPr="00126015" w:rsidRDefault="004F20E8" w:rsidP="001E0630">
      <w:pPr>
        <w:pBdr>
          <w:top w:val="nil"/>
          <w:left w:val="nil"/>
          <w:bottom w:val="nil"/>
          <w:right w:val="nil"/>
          <w:between w:val="nil"/>
        </w:pBdr>
        <w:ind w:left="709" w:hanging="709"/>
        <w:jc w:val="both"/>
        <w:rPr>
          <w:rFonts w:ascii="Arial" w:eastAsia="Arial" w:hAnsi="Arial" w:cs="Arial"/>
        </w:rPr>
      </w:pPr>
      <w:r w:rsidRPr="00126015">
        <w:rPr>
          <w:rFonts w:ascii="Arial" w:hAnsi="Arial" w:cs="Arial"/>
          <w:shd w:val="clear" w:color="auto" w:fill="FFFFFF"/>
        </w:rPr>
        <w:t>Giovannetti, M., &amp; Mosse, B. (1980). An evaluation of techniques for measuring vesicular arbuscular mycorrhizal infection in roots. </w:t>
      </w:r>
      <w:r w:rsidRPr="00126015">
        <w:rPr>
          <w:rFonts w:ascii="Arial" w:hAnsi="Arial" w:cs="Arial"/>
          <w:i/>
          <w:iCs/>
          <w:shd w:val="clear" w:color="auto" w:fill="FFFFFF"/>
        </w:rPr>
        <w:t>New phytologist</w:t>
      </w:r>
      <w:r w:rsidRPr="00126015">
        <w:rPr>
          <w:rFonts w:ascii="Arial" w:hAnsi="Arial" w:cs="Arial"/>
          <w:shd w:val="clear" w:color="auto" w:fill="FFFFFF"/>
        </w:rPr>
        <w:t>, 489-500.</w:t>
      </w:r>
    </w:p>
    <w:p w14:paraId="0BBE99B9" w14:textId="69D602A0" w:rsidR="00C424F0" w:rsidRPr="00126015" w:rsidRDefault="00C424F0"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Khan, Y., Shah, S., &amp; Tian, H. (2022). The roles of arbuscular mycorrhizal fungi in influencing plant nutrients, photosynthesis, and metabolites of cereal crops—A review. </w:t>
      </w:r>
      <w:r w:rsidRPr="00126015">
        <w:rPr>
          <w:rFonts w:ascii="Arial" w:hAnsi="Arial" w:cs="Arial"/>
          <w:i/>
          <w:iCs/>
          <w:shd w:val="clear" w:color="auto" w:fill="FFFFFF"/>
        </w:rPr>
        <w:t>Agronomy</w:t>
      </w:r>
      <w:r w:rsidRPr="00126015">
        <w:rPr>
          <w:rFonts w:ascii="Arial" w:hAnsi="Arial" w:cs="Arial"/>
          <w:shd w:val="clear" w:color="auto" w:fill="FFFFFF"/>
        </w:rPr>
        <w:t>, </w:t>
      </w:r>
      <w:r w:rsidRPr="00126015">
        <w:rPr>
          <w:rFonts w:ascii="Arial" w:hAnsi="Arial" w:cs="Arial"/>
          <w:i/>
          <w:iCs/>
          <w:shd w:val="clear" w:color="auto" w:fill="FFFFFF"/>
        </w:rPr>
        <w:t>12</w:t>
      </w:r>
      <w:r w:rsidRPr="00126015">
        <w:rPr>
          <w:rFonts w:ascii="Arial" w:hAnsi="Arial" w:cs="Arial"/>
          <w:shd w:val="clear" w:color="auto" w:fill="FFFFFF"/>
        </w:rPr>
        <w:t>(9), 2191.</w:t>
      </w:r>
    </w:p>
    <w:p w14:paraId="646D53A4" w14:textId="6E8FD6F9" w:rsidR="001129BD" w:rsidRPr="00126015" w:rsidRDefault="001129BD" w:rsidP="001E0630">
      <w:pPr>
        <w:pBdr>
          <w:top w:val="nil"/>
          <w:left w:val="nil"/>
          <w:bottom w:val="nil"/>
          <w:right w:val="nil"/>
          <w:between w:val="nil"/>
        </w:pBdr>
        <w:ind w:left="709" w:hanging="709"/>
        <w:jc w:val="both"/>
        <w:rPr>
          <w:rFonts w:ascii="Arial" w:hAnsi="Arial" w:cs="Arial"/>
        </w:rPr>
      </w:pPr>
      <w:r w:rsidRPr="00126015">
        <w:rPr>
          <w:rFonts w:ascii="Arial" w:hAnsi="Arial" w:cs="Arial"/>
          <w:shd w:val="clear" w:color="auto" w:fill="FFFFFF"/>
        </w:rPr>
        <w:t xml:space="preserve">Kumar, M. S., Reddy, G. C., Phogat, M., &amp; </w:t>
      </w:r>
      <w:proofErr w:type="spellStart"/>
      <w:r w:rsidRPr="00126015">
        <w:rPr>
          <w:rFonts w:ascii="Arial" w:hAnsi="Arial" w:cs="Arial"/>
          <w:shd w:val="clear" w:color="auto" w:fill="FFFFFF"/>
        </w:rPr>
        <w:t>Korav</w:t>
      </w:r>
      <w:proofErr w:type="spellEnd"/>
      <w:r w:rsidRPr="00126015">
        <w:rPr>
          <w:rFonts w:ascii="Arial" w:hAnsi="Arial" w:cs="Arial"/>
          <w:shd w:val="clear" w:color="auto" w:fill="FFFFFF"/>
        </w:rPr>
        <w:t>, S. (2018). Role of bio-fertilizers towards sustainable agricultural development: A review. </w:t>
      </w:r>
      <w:r w:rsidRPr="00126015">
        <w:rPr>
          <w:rFonts w:ascii="Arial" w:hAnsi="Arial" w:cs="Arial"/>
          <w:i/>
          <w:iCs/>
          <w:shd w:val="clear" w:color="auto" w:fill="FFFFFF"/>
        </w:rPr>
        <w:t>Journal of Pharmacognosy and Phytochemistry</w:t>
      </w:r>
      <w:r w:rsidRPr="00126015">
        <w:rPr>
          <w:rFonts w:ascii="Arial" w:hAnsi="Arial" w:cs="Arial"/>
          <w:shd w:val="clear" w:color="auto" w:fill="FFFFFF"/>
        </w:rPr>
        <w:t>, </w:t>
      </w:r>
      <w:r w:rsidRPr="00126015">
        <w:rPr>
          <w:rFonts w:ascii="Arial" w:hAnsi="Arial" w:cs="Arial"/>
          <w:i/>
          <w:iCs/>
          <w:shd w:val="clear" w:color="auto" w:fill="FFFFFF"/>
        </w:rPr>
        <w:t>7</w:t>
      </w:r>
      <w:r w:rsidRPr="00126015">
        <w:rPr>
          <w:rFonts w:ascii="Arial" w:hAnsi="Arial" w:cs="Arial"/>
          <w:shd w:val="clear" w:color="auto" w:fill="FFFFFF"/>
        </w:rPr>
        <w:t>(6), 1915-1921.</w:t>
      </w:r>
    </w:p>
    <w:p w14:paraId="7F958572" w14:textId="19BB5D18" w:rsidR="00227969" w:rsidRPr="00126015" w:rsidRDefault="00227969"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 xml:space="preserve">Kiruthika, G., Poonkodi, P., Angayarkanni, A., Sundari, A., &amp; </w:t>
      </w:r>
      <w:proofErr w:type="spellStart"/>
      <w:r w:rsidRPr="00126015">
        <w:rPr>
          <w:rFonts w:ascii="Arial" w:hAnsi="Arial" w:cs="Arial"/>
          <w:shd w:val="clear" w:color="auto" w:fill="FFFFFF"/>
        </w:rPr>
        <w:t>Sriramachandrasekharan</w:t>
      </w:r>
      <w:proofErr w:type="spellEnd"/>
      <w:r w:rsidRPr="00126015">
        <w:rPr>
          <w:rFonts w:ascii="Arial" w:hAnsi="Arial" w:cs="Arial"/>
          <w:shd w:val="clear" w:color="auto" w:fill="FFFFFF"/>
        </w:rPr>
        <w:t>, M. V. (2022). Effect of different organic manures on the nutrient release pattern in sandy loam soil. </w:t>
      </w:r>
      <w:r w:rsidRPr="00126015">
        <w:rPr>
          <w:rFonts w:ascii="Arial" w:hAnsi="Arial" w:cs="Arial"/>
          <w:i/>
          <w:iCs/>
          <w:shd w:val="clear" w:color="auto" w:fill="FFFFFF"/>
        </w:rPr>
        <w:t>Indian Journal of Natural Sciences</w:t>
      </w:r>
      <w:r w:rsidRPr="00126015">
        <w:rPr>
          <w:rFonts w:ascii="Arial" w:hAnsi="Arial" w:cs="Arial"/>
          <w:shd w:val="clear" w:color="auto" w:fill="FFFFFF"/>
        </w:rPr>
        <w:t>, </w:t>
      </w:r>
      <w:r w:rsidRPr="00126015">
        <w:rPr>
          <w:rFonts w:ascii="Arial" w:hAnsi="Arial" w:cs="Arial"/>
          <w:i/>
          <w:iCs/>
          <w:shd w:val="clear" w:color="auto" w:fill="FFFFFF"/>
        </w:rPr>
        <w:t>13</w:t>
      </w:r>
      <w:r w:rsidRPr="00126015">
        <w:rPr>
          <w:rFonts w:ascii="Arial" w:hAnsi="Arial" w:cs="Arial"/>
          <w:shd w:val="clear" w:color="auto" w:fill="FFFFFF"/>
        </w:rPr>
        <w:t>(71), 40060.</w:t>
      </w:r>
    </w:p>
    <w:p w14:paraId="5770FE12" w14:textId="3265E796" w:rsidR="004F20E8" w:rsidRPr="00126015" w:rsidRDefault="004F20E8" w:rsidP="001E0630">
      <w:pPr>
        <w:pBdr>
          <w:top w:val="nil"/>
          <w:left w:val="nil"/>
          <w:bottom w:val="nil"/>
          <w:right w:val="nil"/>
          <w:between w:val="nil"/>
        </w:pBdr>
        <w:ind w:left="709" w:hanging="709"/>
        <w:jc w:val="both"/>
        <w:rPr>
          <w:rFonts w:ascii="Arial" w:eastAsia="Arial" w:hAnsi="Arial" w:cs="Arial"/>
        </w:rPr>
      </w:pPr>
      <w:r w:rsidRPr="00126015">
        <w:rPr>
          <w:rFonts w:ascii="Arial" w:hAnsi="Arial" w:cs="Arial"/>
          <w:shd w:val="clear" w:color="auto" w:fill="FFFFFF"/>
        </w:rPr>
        <w:t>Kormanik, P. P., &amp; McGraw, A. C. (1982). Quantification of vesicular-arbuscular mycorrhizae in plant roots.</w:t>
      </w:r>
    </w:p>
    <w:p w14:paraId="34D990E2" w14:textId="5C0073FD" w:rsidR="00201111" w:rsidRPr="00126015" w:rsidRDefault="00201111" w:rsidP="001E0630">
      <w:pPr>
        <w:pBdr>
          <w:top w:val="nil"/>
          <w:left w:val="nil"/>
          <w:bottom w:val="nil"/>
          <w:right w:val="nil"/>
          <w:between w:val="nil"/>
        </w:pBdr>
        <w:ind w:left="709" w:hanging="709"/>
        <w:jc w:val="both"/>
        <w:rPr>
          <w:rFonts w:ascii="Arial" w:hAnsi="Arial" w:cs="Arial"/>
        </w:rPr>
      </w:pPr>
      <w:r w:rsidRPr="00126015">
        <w:rPr>
          <w:rFonts w:ascii="Arial" w:hAnsi="Arial" w:cs="Arial"/>
          <w:shd w:val="clear" w:color="auto" w:fill="FFFFFF"/>
        </w:rPr>
        <w:t>Lal, R. (2015). Restoring soil quality to mitigate soil degradation. </w:t>
      </w:r>
      <w:r w:rsidRPr="00126015">
        <w:rPr>
          <w:rFonts w:ascii="Arial" w:hAnsi="Arial" w:cs="Arial"/>
          <w:i/>
          <w:iCs/>
          <w:shd w:val="clear" w:color="auto" w:fill="FFFFFF"/>
        </w:rPr>
        <w:t>Sustainability</w:t>
      </w:r>
      <w:r w:rsidRPr="00126015">
        <w:rPr>
          <w:rFonts w:ascii="Arial" w:hAnsi="Arial" w:cs="Arial"/>
          <w:shd w:val="clear" w:color="auto" w:fill="FFFFFF"/>
        </w:rPr>
        <w:t>, </w:t>
      </w:r>
      <w:r w:rsidRPr="00126015">
        <w:rPr>
          <w:rFonts w:ascii="Arial" w:hAnsi="Arial" w:cs="Arial"/>
          <w:i/>
          <w:iCs/>
          <w:shd w:val="clear" w:color="auto" w:fill="FFFFFF"/>
        </w:rPr>
        <w:t>7</w:t>
      </w:r>
      <w:r w:rsidRPr="00126015">
        <w:rPr>
          <w:rFonts w:ascii="Arial" w:hAnsi="Arial" w:cs="Arial"/>
          <w:shd w:val="clear" w:color="auto" w:fill="FFFFFF"/>
        </w:rPr>
        <w:t>(5), 5875-5895.</w:t>
      </w:r>
    </w:p>
    <w:p w14:paraId="35FD42B5" w14:textId="7B509B3A" w:rsidR="004F20E8" w:rsidRPr="00126015" w:rsidRDefault="004F20E8" w:rsidP="001E0630">
      <w:pPr>
        <w:pBdr>
          <w:top w:val="nil"/>
          <w:left w:val="nil"/>
          <w:bottom w:val="nil"/>
          <w:right w:val="nil"/>
          <w:between w:val="nil"/>
        </w:pBdr>
        <w:ind w:left="709" w:hanging="709"/>
        <w:jc w:val="both"/>
        <w:rPr>
          <w:rFonts w:ascii="Arial" w:hAnsi="Arial" w:cs="Arial"/>
        </w:rPr>
      </w:pPr>
      <w:r w:rsidRPr="00126015">
        <w:rPr>
          <w:rFonts w:ascii="Arial" w:hAnsi="Arial" w:cs="Arial"/>
          <w:shd w:val="clear" w:color="auto" w:fill="FFFFFF"/>
        </w:rPr>
        <w:t xml:space="preserve">Leghari, S. J., </w:t>
      </w:r>
      <w:proofErr w:type="spellStart"/>
      <w:r w:rsidRPr="00126015">
        <w:rPr>
          <w:rFonts w:ascii="Arial" w:hAnsi="Arial" w:cs="Arial"/>
          <w:shd w:val="clear" w:color="auto" w:fill="FFFFFF"/>
        </w:rPr>
        <w:t>Wahocho</w:t>
      </w:r>
      <w:proofErr w:type="spellEnd"/>
      <w:r w:rsidRPr="00126015">
        <w:rPr>
          <w:rFonts w:ascii="Arial" w:hAnsi="Arial" w:cs="Arial"/>
          <w:shd w:val="clear" w:color="auto" w:fill="FFFFFF"/>
        </w:rPr>
        <w:t xml:space="preserve">, N. A., Laghari, G. M., </w:t>
      </w:r>
      <w:proofErr w:type="spellStart"/>
      <w:r w:rsidRPr="00126015">
        <w:rPr>
          <w:rFonts w:ascii="Arial" w:hAnsi="Arial" w:cs="Arial"/>
          <w:shd w:val="clear" w:color="auto" w:fill="FFFFFF"/>
        </w:rPr>
        <w:t>HafeezLaghari</w:t>
      </w:r>
      <w:proofErr w:type="spellEnd"/>
      <w:r w:rsidRPr="00126015">
        <w:rPr>
          <w:rFonts w:ascii="Arial" w:hAnsi="Arial" w:cs="Arial"/>
          <w:shd w:val="clear" w:color="auto" w:fill="FFFFFF"/>
        </w:rPr>
        <w:t xml:space="preserve">, A., </w:t>
      </w:r>
      <w:proofErr w:type="spellStart"/>
      <w:r w:rsidRPr="00126015">
        <w:rPr>
          <w:rFonts w:ascii="Arial" w:hAnsi="Arial" w:cs="Arial"/>
          <w:shd w:val="clear" w:color="auto" w:fill="FFFFFF"/>
        </w:rPr>
        <w:t>MustafaBhabhan</w:t>
      </w:r>
      <w:proofErr w:type="spellEnd"/>
      <w:r w:rsidRPr="00126015">
        <w:rPr>
          <w:rFonts w:ascii="Arial" w:hAnsi="Arial" w:cs="Arial"/>
          <w:shd w:val="clear" w:color="auto" w:fill="FFFFFF"/>
        </w:rPr>
        <w:t xml:space="preserve">, G., </w:t>
      </w:r>
      <w:proofErr w:type="spellStart"/>
      <w:r w:rsidRPr="00126015">
        <w:rPr>
          <w:rFonts w:ascii="Arial" w:hAnsi="Arial" w:cs="Arial"/>
          <w:shd w:val="clear" w:color="auto" w:fill="FFFFFF"/>
        </w:rPr>
        <w:t>HussainTalpur</w:t>
      </w:r>
      <w:proofErr w:type="spellEnd"/>
      <w:r w:rsidRPr="00126015">
        <w:rPr>
          <w:rFonts w:ascii="Arial" w:hAnsi="Arial" w:cs="Arial"/>
          <w:shd w:val="clear" w:color="auto" w:fill="FFFFFF"/>
        </w:rPr>
        <w:t>, K., &amp; Lashari, A. A. (2016). Role of nitrogen for plant growth and development: A review. </w:t>
      </w:r>
      <w:r w:rsidRPr="00126015">
        <w:rPr>
          <w:rFonts w:ascii="Arial" w:hAnsi="Arial" w:cs="Arial"/>
          <w:i/>
          <w:iCs/>
          <w:shd w:val="clear" w:color="auto" w:fill="FFFFFF"/>
        </w:rPr>
        <w:t>Advances in environmental biology</w:t>
      </w:r>
      <w:r w:rsidRPr="00126015">
        <w:rPr>
          <w:rFonts w:ascii="Arial" w:hAnsi="Arial" w:cs="Arial"/>
          <w:shd w:val="clear" w:color="auto" w:fill="FFFFFF"/>
        </w:rPr>
        <w:t>, </w:t>
      </w:r>
      <w:r w:rsidRPr="00126015">
        <w:rPr>
          <w:rFonts w:ascii="Arial" w:hAnsi="Arial" w:cs="Arial"/>
          <w:i/>
          <w:iCs/>
          <w:shd w:val="clear" w:color="auto" w:fill="FFFFFF"/>
        </w:rPr>
        <w:t>10</w:t>
      </w:r>
      <w:r w:rsidRPr="00126015">
        <w:rPr>
          <w:rFonts w:ascii="Arial" w:hAnsi="Arial" w:cs="Arial"/>
          <w:shd w:val="clear" w:color="auto" w:fill="FFFFFF"/>
        </w:rPr>
        <w:t>(9), 209-219.</w:t>
      </w:r>
    </w:p>
    <w:p w14:paraId="7DBCF737" w14:textId="6BA1689C" w:rsidR="00227969" w:rsidRPr="00126015" w:rsidRDefault="00227969" w:rsidP="001E0630">
      <w:pPr>
        <w:pBdr>
          <w:top w:val="nil"/>
          <w:left w:val="nil"/>
          <w:bottom w:val="nil"/>
          <w:right w:val="nil"/>
          <w:between w:val="nil"/>
        </w:pBdr>
        <w:ind w:left="709" w:hanging="709"/>
        <w:jc w:val="both"/>
        <w:rPr>
          <w:rFonts w:ascii="Arial" w:hAnsi="Arial" w:cs="Arial"/>
          <w:shd w:val="clear" w:color="auto" w:fill="FFFFFF"/>
        </w:rPr>
      </w:pPr>
      <w:proofErr w:type="spellStart"/>
      <w:r w:rsidRPr="00126015">
        <w:rPr>
          <w:rFonts w:ascii="Arial" w:hAnsi="Arial" w:cs="Arial"/>
          <w:shd w:val="clear" w:color="auto" w:fill="FFFFFF"/>
        </w:rPr>
        <w:t>Litskas</w:t>
      </w:r>
      <w:proofErr w:type="spellEnd"/>
      <w:r w:rsidRPr="00126015">
        <w:rPr>
          <w:rFonts w:ascii="Arial" w:hAnsi="Arial" w:cs="Arial"/>
          <w:shd w:val="clear" w:color="auto" w:fill="FFFFFF"/>
        </w:rPr>
        <w:t>, V. D. (2023). Environmental impact assessment for animal waste, organic and synthetic fertilizers. </w:t>
      </w:r>
      <w:r w:rsidRPr="00126015">
        <w:rPr>
          <w:rFonts w:ascii="Arial" w:hAnsi="Arial" w:cs="Arial"/>
          <w:i/>
          <w:iCs/>
          <w:shd w:val="clear" w:color="auto" w:fill="FFFFFF"/>
        </w:rPr>
        <w:t>Nitrogen</w:t>
      </w:r>
      <w:r w:rsidRPr="00126015">
        <w:rPr>
          <w:rFonts w:ascii="Arial" w:hAnsi="Arial" w:cs="Arial"/>
          <w:shd w:val="clear" w:color="auto" w:fill="FFFFFF"/>
        </w:rPr>
        <w:t>, </w:t>
      </w:r>
      <w:r w:rsidRPr="00126015">
        <w:rPr>
          <w:rFonts w:ascii="Arial" w:hAnsi="Arial" w:cs="Arial"/>
          <w:i/>
          <w:iCs/>
          <w:shd w:val="clear" w:color="auto" w:fill="FFFFFF"/>
        </w:rPr>
        <w:t>4</w:t>
      </w:r>
      <w:r w:rsidRPr="00126015">
        <w:rPr>
          <w:rFonts w:ascii="Arial" w:hAnsi="Arial" w:cs="Arial"/>
          <w:shd w:val="clear" w:color="auto" w:fill="FFFFFF"/>
        </w:rPr>
        <w:t>(1), 16-25.</w:t>
      </w:r>
    </w:p>
    <w:p w14:paraId="28BB3DAC" w14:textId="2917C241" w:rsidR="006E2DF8" w:rsidRPr="00126015" w:rsidRDefault="006E2DF8" w:rsidP="001E0630">
      <w:pPr>
        <w:pBdr>
          <w:top w:val="nil"/>
          <w:left w:val="nil"/>
          <w:bottom w:val="nil"/>
          <w:right w:val="nil"/>
          <w:between w:val="nil"/>
        </w:pBdr>
        <w:ind w:left="709" w:hanging="709"/>
        <w:jc w:val="both"/>
        <w:rPr>
          <w:rFonts w:ascii="Arial" w:eastAsia="Arial" w:hAnsi="Arial" w:cs="Arial"/>
        </w:rPr>
      </w:pPr>
      <w:r w:rsidRPr="00126015">
        <w:rPr>
          <w:rFonts w:ascii="Arial" w:hAnsi="Arial" w:cs="Arial"/>
          <w:shd w:val="clear" w:color="auto" w:fill="FFFFFF"/>
        </w:rPr>
        <w:t xml:space="preserve">Liu, S., Wang, J., Pu, S., </w:t>
      </w:r>
      <w:proofErr w:type="spellStart"/>
      <w:r w:rsidRPr="00126015">
        <w:rPr>
          <w:rFonts w:ascii="Arial" w:hAnsi="Arial" w:cs="Arial"/>
          <w:shd w:val="clear" w:color="auto" w:fill="FFFFFF"/>
        </w:rPr>
        <w:t>Blagodatskaya</w:t>
      </w:r>
      <w:proofErr w:type="spellEnd"/>
      <w:r w:rsidRPr="00126015">
        <w:rPr>
          <w:rFonts w:ascii="Arial" w:hAnsi="Arial" w:cs="Arial"/>
          <w:shd w:val="clear" w:color="auto" w:fill="FFFFFF"/>
        </w:rPr>
        <w:t xml:space="preserve">, E., </w:t>
      </w:r>
      <w:proofErr w:type="spellStart"/>
      <w:r w:rsidRPr="00126015">
        <w:rPr>
          <w:rFonts w:ascii="Arial" w:hAnsi="Arial" w:cs="Arial"/>
          <w:shd w:val="clear" w:color="auto" w:fill="FFFFFF"/>
        </w:rPr>
        <w:t>Kuzyakov</w:t>
      </w:r>
      <w:proofErr w:type="spellEnd"/>
      <w:r w:rsidRPr="00126015">
        <w:rPr>
          <w:rFonts w:ascii="Arial" w:hAnsi="Arial" w:cs="Arial"/>
          <w:shd w:val="clear" w:color="auto" w:fill="FFFFFF"/>
        </w:rPr>
        <w:t>, Y., &amp; Razavi, B. S. (2020). Impact of manure on soil biochemical properties: A global synthesis. </w:t>
      </w:r>
      <w:r w:rsidRPr="00126015">
        <w:rPr>
          <w:rFonts w:ascii="Arial" w:hAnsi="Arial" w:cs="Arial"/>
          <w:i/>
          <w:iCs/>
          <w:shd w:val="clear" w:color="auto" w:fill="FFFFFF"/>
        </w:rPr>
        <w:t>Science of the Total Environment</w:t>
      </w:r>
      <w:r w:rsidRPr="00126015">
        <w:rPr>
          <w:rFonts w:ascii="Arial" w:hAnsi="Arial" w:cs="Arial"/>
          <w:shd w:val="clear" w:color="auto" w:fill="FFFFFF"/>
        </w:rPr>
        <w:t>, </w:t>
      </w:r>
      <w:r w:rsidRPr="00126015">
        <w:rPr>
          <w:rFonts w:ascii="Arial" w:hAnsi="Arial" w:cs="Arial"/>
          <w:i/>
          <w:iCs/>
          <w:shd w:val="clear" w:color="auto" w:fill="FFFFFF"/>
        </w:rPr>
        <w:t>745</w:t>
      </w:r>
      <w:r w:rsidRPr="00126015">
        <w:rPr>
          <w:rFonts w:ascii="Arial" w:hAnsi="Arial" w:cs="Arial"/>
          <w:shd w:val="clear" w:color="auto" w:fill="FFFFFF"/>
        </w:rPr>
        <w:t>, 141003.</w:t>
      </w:r>
    </w:p>
    <w:p w14:paraId="00A143C2" w14:textId="0FFEBB75" w:rsidR="006F5B2D" w:rsidRPr="00126015" w:rsidRDefault="006F5B2D" w:rsidP="001E0630">
      <w:pPr>
        <w:pBdr>
          <w:top w:val="nil"/>
          <w:left w:val="nil"/>
          <w:bottom w:val="nil"/>
          <w:right w:val="nil"/>
          <w:between w:val="nil"/>
        </w:pBdr>
        <w:ind w:left="709" w:hanging="709"/>
        <w:jc w:val="both"/>
        <w:rPr>
          <w:rFonts w:ascii="Arial" w:hAnsi="Arial" w:cs="Arial"/>
        </w:rPr>
      </w:pPr>
      <w:proofErr w:type="spellStart"/>
      <w:r w:rsidRPr="00126015">
        <w:rPr>
          <w:rFonts w:ascii="Arial" w:hAnsi="Arial" w:cs="Arial"/>
          <w:shd w:val="clear" w:color="auto" w:fill="FFFFFF"/>
        </w:rPr>
        <w:t>Mäder</w:t>
      </w:r>
      <w:proofErr w:type="spellEnd"/>
      <w:r w:rsidRPr="00126015">
        <w:rPr>
          <w:rFonts w:ascii="Arial" w:hAnsi="Arial" w:cs="Arial"/>
          <w:shd w:val="clear" w:color="auto" w:fill="FFFFFF"/>
        </w:rPr>
        <w:t xml:space="preserve">, P., </w:t>
      </w:r>
      <w:proofErr w:type="spellStart"/>
      <w:r w:rsidRPr="00126015">
        <w:rPr>
          <w:rFonts w:ascii="Arial" w:hAnsi="Arial" w:cs="Arial"/>
          <w:shd w:val="clear" w:color="auto" w:fill="FFFFFF"/>
        </w:rPr>
        <w:t>Fliessbach</w:t>
      </w:r>
      <w:proofErr w:type="spellEnd"/>
      <w:r w:rsidRPr="00126015">
        <w:rPr>
          <w:rFonts w:ascii="Arial" w:hAnsi="Arial" w:cs="Arial"/>
          <w:shd w:val="clear" w:color="auto" w:fill="FFFFFF"/>
        </w:rPr>
        <w:t>, A., Dubois, D., Gunst, L., Fried, P., &amp; Niggli, U. (2002). Soil fertility and biodiversity in organic farming. </w:t>
      </w:r>
      <w:r w:rsidRPr="00126015">
        <w:rPr>
          <w:rFonts w:ascii="Arial" w:hAnsi="Arial" w:cs="Arial"/>
          <w:i/>
          <w:iCs/>
          <w:shd w:val="clear" w:color="auto" w:fill="FFFFFF"/>
        </w:rPr>
        <w:t>Science</w:t>
      </w:r>
      <w:r w:rsidRPr="00126015">
        <w:rPr>
          <w:rFonts w:ascii="Arial" w:hAnsi="Arial" w:cs="Arial"/>
          <w:shd w:val="clear" w:color="auto" w:fill="FFFFFF"/>
        </w:rPr>
        <w:t>, </w:t>
      </w:r>
      <w:r w:rsidRPr="00126015">
        <w:rPr>
          <w:rFonts w:ascii="Arial" w:hAnsi="Arial" w:cs="Arial"/>
          <w:i/>
          <w:iCs/>
          <w:shd w:val="clear" w:color="auto" w:fill="FFFFFF"/>
        </w:rPr>
        <w:t>296</w:t>
      </w:r>
      <w:r w:rsidRPr="00126015">
        <w:rPr>
          <w:rFonts w:ascii="Arial" w:hAnsi="Arial" w:cs="Arial"/>
          <w:shd w:val="clear" w:color="auto" w:fill="FFFFFF"/>
        </w:rPr>
        <w:t>(5573), 1694-1697.</w:t>
      </w:r>
    </w:p>
    <w:p w14:paraId="56426FAE" w14:textId="62D788E8" w:rsidR="00157B21" w:rsidRPr="00126015" w:rsidRDefault="00157B21"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lastRenderedPageBreak/>
        <w:t xml:space="preserve">Medina, A., &amp; </w:t>
      </w:r>
      <w:proofErr w:type="spellStart"/>
      <w:r w:rsidRPr="00126015">
        <w:rPr>
          <w:rFonts w:ascii="Arial" w:hAnsi="Arial" w:cs="Arial"/>
          <w:shd w:val="clear" w:color="auto" w:fill="FFFFFF"/>
        </w:rPr>
        <w:t>Azcón</w:t>
      </w:r>
      <w:proofErr w:type="spellEnd"/>
      <w:r w:rsidRPr="00126015">
        <w:rPr>
          <w:rFonts w:ascii="Arial" w:hAnsi="Arial" w:cs="Arial"/>
          <w:shd w:val="clear" w:color="auto" w:fill="FFFFFF"/>
        </w:rPr>
        <w:t>, R. (2010). Effectiveness of the application of arbuscular mycorrhiza fungi and organic amendments to improve soil quality and plant performance under stress conditions. </w:t>
      </w:r>
      <w:r w:rsidRPr="00126015">
        <w:rPr>
          <w:rFonts w:ascii="Arial" w:hAnsi="Arial" w:cs="Arial"/>
          <w:i/>
          <w:iCs/>
          <w:shd w:val="clear" w:color="auto" w:fill="FFFFFF"/>
        </w:rPr>
        <w:t>Journal of soil science and plant nutrition</w:t>
      </w:r>
      <w:r w:rsidRPr="00126015">
        <w:rPr>
          <w:rFonts w:ascii="Arial" w:hAnsi="Arial" w:cs="Arial"/>
          <w:shd w:val="clear" w:color="auto" w:fill="FFFFFF"/>
        </w:rPr>
        <w:t>, </w:t>
      </w:r>
      <w:r w:rsidRPr="00126015">
        <w:rPr>
          <w:rFonts w:ascii="Arial" w:hAnsi="Arial" w:cs="Arial"/>
          <w:i/>
          <w:iCs/>
          <w:shd w:val="clear" w:color="auto" w:fill="FFFFFF"/>
        </w:rPr>
        <w:t>10</w:t>
      </w:r>
      <w:r w:rsidRPr="00126015">
        <w:rPr>
          <w:rFonts w:ascii="Arial" w:hAnsi="Arial" w:cs="Arial"/>
          <w:shd w:val="clear" w:color="auto" w:fill="FFFFFF"/>
        </w:rPr>
        <w:t>(3), 354-372.</w:t>
      </w:r>
    </w:p>
    <w:p w14:paraId="2972D31E" w14:textId="406A2589" w:rsidR="00262E5D" w:rsidRPr="00126015" w:rsidRDefault="00262E5D" w:rsidP="001E0630">
      <w:pPr>
        <w:pBdr>
          <w:top w:val="nil"/>
          <w:left w:val="nil"/>
          <w:bottom w:val="nil"/>
          <w:right w:val="nil"/>
          <w:between w:val="nil"/>
        </w:pBdr>
        <w:ind w:left="709" w:hanging="709"/>
        <w:jc w:val="both"/>
        <w:rPr>
          <w:rFonts w:ascii="Arial" w:eastAsia="Arial" w:hAnsi="Arial" w:cs="Arial"/>
        </w:rPr>
      </w:pPr>
      <w:r w:rsidRPr="00126015">
        <w:rPr>
          <w:rFonts w:ascii="Arial" w:hAnsi="Arial" w:cs="Arial"/>
          <w:shd w:val="clear" w:color="auto" w:fill="FFFFFF"/>
        </w:rPr>
        <w:t xml:space="preserve">Mohammadi, K., </w:t>
      </w:r>
      <w:proofErr w:type="spellStart"/>
      <w:r w:rsidRPr="00126015">
        <w:rPr>
          <w:rFonts w:ascii="Arial" w:hAnsi="Arial" w:cs="Arial"/>
          <w:shd w:val="clear" w:color="auto" w:fill="FFFFFF"/>
        </w:rPr>
        <w:t>Khalesro</w:t>
      </w:r>
      <w:proofErr w:type="spellEnd"/>
      <w:r w:rsidRPr="00126015">
        <w:rPr>
          <w:rFonts w:ascii="Arial" w:hAnsi="Arial" w:cs="Arial"/>
          <w:shd w:val="clear" w:color="auto" w:fill="FFFFFF"/>
        </w:rPr>
        <w:t>, S., Sohrabi, Y., &amp; Heidari, G. (2011). A review: beneficial effects of the mycorrhizal fungi for plant growth. </w:t>
      </w:r>
      <w:r w:rsidRPr="00126015">
        <w:rPr>
          <w:rFonts w:ascii="Arial" w:hAnsi="Arial" w:cs="Arial"/>
          <w:i/>
          <w:iCs/>
          <w:shd w:val="clear" w:color="auto" w:fill="FFFFFF"/>
        </w:rPr>
        <w:t>Journal of Applied Environmental and Biological Sciences</w:t>
      </w:r>
      <w:r w:rsidRPr="00126015">
        <w:rPr>
          <w:rFonts w:ascii="Arial" w:hAnsi="Arial" w:cs="Arial"/>
          <w:shd w:val="clear" w:color="auto" w:fill="FFFFFF"/>
        </w:rPr>
        <w:t>, </w:t>
      </w:r>
      <w:r w:rsidRPr="00126015">
        <w:rPr>
          <w:rFonts w:ascii="Arial" w:hAnsi="Arial" w:cs="Arial"/>
          <w:i/>
          <w:iCs/>
          <w:shd w:val="clear" w:color="auto" w:fill="FFFFFF"/>
        </w:rPr>
        <w:t>1</w:t>
      </w:r>
      <w:r w:rsidRPr="00126015">
        <w:rPr>
          <w:rFonts w:ascii="Arial" w:hAnsi="Arial" w:cs="Arial"/>
          <w:shd w:val="clear" w:color="auto" w:fill="FFFFFF"/>
        </w:rPr>
        <w:t>(9), 310-319.</w:t>
      </w:r>
    </w:p>
    <w:p w14:paraId="200B1EFE" w14:textId="14A6A7E8" w:rsidR="008375AF" w:rsidRPr="00126015" w:rsidRDefault="008375AF" w:rsidP="001E0630">
      <w:pPr>
        <w:pBdr>
          <w:top w:val="nil"/>
          <w:left w:val="nil"/>
          <w:bottom w:val="nil"/>
          <w:right w:val="nil"/>
          <w:between w:val="nil"/>
        </w:pBdr>
        <w:ind w:left="709" w:hanging="709"/>
        <w:jc w:val="both"/>
        <w:rPr>
          <w:rFonts w:ascii="Arial" w:eastAsia="Arial" w:hAnsi="Arial" w:cs="Arial"/>
        </w:rPr>
      </w:pPr>
      <w:proofErr w:type="spellStart"/>
      <w:r w:rsidRPr="00126015">
        <w:rPr>
          <w:rFonts w:ascii="Arial" w:hAnsi="Arial" w:cs="Arial"/>
          <w:shd w:val="clear" w:color="auto" w:fill="FFFFFF"/>
        </w:rPr>
        <w:t>Naorem</w:t>
      </w:r>
      <w:proofErr w:type="spellEnd"/>
      <w:r w:rsidRPr="00126015">
        <w:rPr>
          <w:rFonts w:ascii="Arial" w:hAnsi="Arial" w:cs="Arial"/>
          <w:shd w:val="clear" w:color="auto" w:fill="FFFFFF"/>
        </w:rPr>
        <w:t>, A., Jayaraman, S., Dang, Y. P., Dalal, R. C., Sinha, N. K., Rao, C. S., &amp; Patra, A. K. (2023). Soil constraints in an arid environment—challenges, prospects, and implications. </w:t>
      </w:r>
      <w:r w:rsidRPr="00126015">
        <w:rPr>
          <w:rFonts w:ascii="Arial" w:hAnsi="Arial" w:cs="Arial"/>
          <w:i/>
          <w:iCs/>
          <w:shd w:val="clear" w:color="auto" w:fill="FFFFFF"/>
        </w:rPr>
        <w:t>Agronomy</w:t>
      </w:r>
      <w:r w:rsidRPr="00126015">
        <w:rPr>
          <w:rFonts w:ascii="Arial" w:hAnsi="Arial" w:cs="Arial"/>
          <w:shd w:val="clear" w:color="auto" w:fill="FFFFFF"/>
        </w:rPr>
        <w:t>, </w:t>
      </w:r>
      <w:r w:rsidRPr="00126015">
        <w:rPr>
          <w:rFonts w:ascii="Arial" w:hAnsi="Arial" w:cs="Arial"/>
          <w:i/>
          <w:iCs/>
          <w:shd w:val="clear" w:color="auto" w:fill="FFFFFF"/>
        </w:rPr>
        <w:t>13</w:t>
      </w:r>
      <w:r w:rsidRPr="00126015">
        <w:rPr>
          <w:rFonts w:ascii="Arial" w:hAnsi="Arial" w:cs="Arial"/>
          <w:shd w:val="clear" w:color="auto" w:fill="FFFFFF"/>
        </w:rPr>
        <w:t>(1), 220.</w:t>
      </w:r>
    </w:p>
    <w:p w14:paraId="57DCB47B" w14:textId="781F5F0E" w:rsidR="008375AF" w:rsidRPr="00126015" w:rsidRDefault="008375AF" w:rsidP="001E0630">
      <w:pPr>
        <w:pBdr>
          <w:top w:val="nil"/>
          <w:left w:val="nil"/>
          <w:bottom w:val="nil"/>
          <w:right w:val="nil"/>
          <w:between w:val="nil"/>
        </w:pBdr>
        <w:ind w:left="709" w:hanging="709"/>
        <w:jc w:val="both"/>
        <w:rPr>
          <w:rFonts w:ascii="Arial" w:hAnsi="Arial" w:cs="Arial"/>
          <w:lang w:val="id-ID"/>
        </w:rPr>
      </w:pPr>
      <w:r w:rsidRPr="00126015">
        <w:rPr>
          <w:rFonts w:ascii="Arial" w:hAnsi="Arial" w:cs="Arial"/>
          <w:shd w:val="clear" w:color="auto" w:fill="FFFFFF"/>
        </w:rPr>
        <w:t xml:space="preserve">Ozores-Hampton, M., </w:t>
      </w:r>
      <w:proofErr w:type="spellStart"/>
      <w:r w:rsidRPr="00126015">
        <w:rPr>
          <w:rFonts w:ascii="Arial" w:hAnsi="Arial" w:cs="Arial"/>
          <w:shd w:val="clear" w:color="auto" w:fill="FFFFFF"/>
        </w:rPr>
        <w:t>Stansly</w:t>
      </w:r>
      <w:proofErr w:type="spellEnd"/>
      <w:r w:rsidRPr="00126015">
        <w:rPr>
          <w:rFonts w:ascii="Arial" w:hAnsi="Arial" w:cs="Arial"/>
          <w:shd w:val="clear" w:color="auto" w:fill="FFFFFF"/>
        </w:rPr>
        <w:t>, P. A., &amp; Salame, T. P. (2011). Soil chemical, physical, and biological properties of a sandy soil subjected to long-term organic amendments. </w:t>
      </w:r>
      <w:r w:rsidRPr="00126015">
        <w:rPr>
          <w:rFonts w:ascii="Arial" w:hAnsi="Arial" w:cs="Arial"/>
          <w:i/>
          <w:iCs/>
          <w:shd w:val="clear" w:color="auto" w:fill="FFFFFF"/>
        </w:rPr>
        <w:t>Journal of Sustainable Agriculture</w:t>
      </w:r>
      <w:r w:rsidRPr="00126015">
        <w:rPr>
          <w:rFonts w:ascii="Arial" w:hAnsi="Arial" w:cs="Arial"/>
          <w:shd w:val="clear" w:color="auto" w:fill="FFFFFF"/>
        </w:rPr>
        <w:t>, </w:t>
      </w:r>
      <w:r w:rsidRPr="00126015">
        <w:rPr>
          <w:rFonts w:ascii="Arial" w:hAnsi="Arial" w:cs="Arial"/>
          <w:i/>
          <w:iCs/>
          <w:shd w:val="clear" w:color="auto" w:fill="FFFFFF"/>
        </w:rPr>
        <w:t>35</w:t>
      </w:r>
      <w:r w:rsidRPr="00126015">
        <w:rPr>
          <w:rFonts w:ascii="Arial" w:hAnsi="Arial" w:cs="Arial"/>
          <w:shd w:val="clear" w:color="auto" w:fill="FFFFFF"/>
        </w:rPr>
        <w:t>(3), 243-259.</w:t>
      </w:r>
    </w:p>
    <w:p w14:paraId="63D9C1B5" w14:textId="4E184A5F" w:rsidR="008375AF" w:rsidRPr="00126015" w:rsidRDefault="008375AF"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Parham, J. A. S. P., Deng, S., Raun, W., &amp; Johnson, G. (2002). Long-term cattle manure application in soil: I. Effect on soil phosphorus levels, microbial biomass C, and dehydrogenase and phosphatase activities. </w:t>
      </w:r>
      <w:r w:rsidRPr="00126015">
        <w:rPr>
          <w:rFonts w:ascii="Arial" w:hAnsi="Arial" w:cs="Arial"/>
          <w:i/>
          <w:iCs/>
          <w:shd w:val="clear" w:color="auto" w:fill="FFFFFF"/>
        </w:rPr>
        <w:t>Biology and Fertility of Soils</w:t>
      </w:r>
      <w:r w:rsidRPr="00126015">
        <w:rPr>
          <w:rFonts w:ascii="Arial" w:hAnsi="Arial" w:cs="Arial"/>
          <w:shd w:val="clear" w:color="auto" w:fill="FFFFFF"/>
        </w:rPr>
        <w:t>, </w:t>
      </w:r>
      <w:r w:rsidRPr="00126015">
        <w:rPr>
          <w:rFonts w:ascii="Arial" w:hAnsi="Arial" w:cs="Arial"/>
          <w:i/>
          <w:iCs/>
          <w:shd w:val="clear" w:color="auto" w:fill="FFFFFF"/>
        </w:rPr>
        <w:t>35</w:t>
      </w:r>
      <w:r w:rsidRPr="00126015">
        <w:rPr>
          <w:rFonts w:ascii="Arial" w:hAnsi="Arial" w:cs="Arial"/>
          <w:shd w:val="clear" w:color="auto" w:fill="FFFFFF"/>
        </w:rPr>
        <w:t>(5), 328-337.</w:t>
      </w:r>
    </w:p>
    <w:p w14:paraId="68D30D2D" w14:textId="6205D561" w:rsidR="00876C02" w:rsidRPr="00126015" w:rsidRDefault="00876C02"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Peng, G. A. O., Zhang, T., Huang, J., Zhang, Z. H., &amp; Zhang, H. M. (2023). Improvement of soil fertility and rice yield after long-term application of cow manure combined with inorganic fertilizers. </w:t>
      </w:r>
      <w:r w:rsidRPr="00126015">
        <w:rPr>
          <w:rFonts w:ascii="Arial" w:hAnsi="Arial" w:cs="Arial"/>
          <w:i/>
          <w:iCs/>
          <w:shd w:val="clear" w:color="auto" w:fill="FFFFFF"/>
        </w:rPr>
        <w:t>Journal of Integrative Agriculture</w:t>
      </w:r>
      <w:r w:rsidRPr="00126015">
        <w:rPr>
          <w:rFonts w:ascii="Arial" w:hAnsi="Arial" w:cs="Arial"/>
          <w:shd w:val="clear" w:color="auto" w:fill="FFFFFF"/>
        </w:rPr>
        <w:t>, </w:t>
      </w:r>
      <w:r w:rsidRPr="00126015">
        <w:rPr>
          <w:rFonts w:ascii="Arial" w:hAnsi="Arial" w:cs="Arial"/>
          <w:i/>
          <w:iCs/>
          <w:shd w:val="clear" w:color="auto" w:fill="FFFFFF"/>
        </w:rPr>
        <w:t>22</w:t>
      </w:r>
      <w:r w:rsidRPr="00126015">
        <w:rPr>
          <w:rFonts w:ascii="Arial" w:hAnsi="Arial" w:cs="Arial"/>
          <w:shd w:val="clear" w:color="auto" w:fill="FFFFFF"/>
        </w:rPr>
        <w:t>(7), 2221-2232.</w:t>
      </w:r>
    </w:p>
    <w:p w14:paraId="07145477" w14:textId="444BF6CF" w:rsidR="00C424F0" w:rsidRPr="00126015" w:rsidRDefault="00C424F0" w:rsidP="001E0630">
      <w:pPr>
        <w:pBdr>
          <w:top w:val="nil"/>
          <w:left w:val="nil"/>
          <w:bottom w:val="nil"/>
          <w:right w:val="nil"/>
          <w:between w:val="nil"/>
        </w:pBdr>
        <w:ind w:left="709" w:hanging="709"/>
        <w:jc w:val="both"/>
        <w:rPr>
          <w:rFonts w:ascii="Arial" w:eastAsia="Arial" w:hAnsi="Arial" w:cs="Arial"/>
        </w:rPr>
      </w:pPr>
      <w:r w:rsidRPr="00126015">
        <w:rPr>
          <w:rFonts w:ascii="Arial" w:hAnsi="Arial" w:cs="Arial"/>
          <w:shd w:val="clear" w:color="auto" w:fill="FFFFFF"/>
        </w:rPr>
        <w:t xml:space="preserve">Pons, S., Fournier, S., Chervin, C., </w:t>
      </w:r>
      <w:proofErr w:type="spellStart"/>
      <w:r w:rsidRPr="00126015">
        <w:rPr>
          <w:rFonts w:ascii="Arial" w:hAnsi="Arial" w:cs="Arial"/>
          <w:shd w:val="clear" w:color="auto" w:fill="FFFFFF"/>
        </w:rPr>
        <w:t>Bécard</w:t>
      </w:r>
      <w:proofErr w:type="spellEnd"/>
      <w:r w:rsidRPr="00126015">
        <w:rPr>
          <w:rFonts w:ascii="Arial" w:hAnsi="Arial" w:cs="Arial"/>
          <w:shd w:val="clear" w:color="auto" w:fill="FFFFFF"/>
        </w:rPr>
        <w:t xml:space="preserve">, G., </w:t>
      </w:r>
      <w:proofErr w:type="spellStart"/>
      <w:r w:rsidRPr="00126015">
        <w:rPr>
          <w:rFonts w:ascii="Arial" w:hAnsi="Arial" w:cs="Arial"/>
          <w:shd w:val="clear" w:color="auto" w:fill="FFFFFF"/>
        </w:rPr>
        <w:t>Rochange</w:t>
      </w:r>
      <w:proofErr w:type="spellEnd"/>
      <w:r w:rsidRPr="00126015">
        <w:rPr>
          <w:rFonts w:ascii="Arial" w:hAnsi="Arial" w:cs="Arial"/>
          <w:shd w:val="clear" w:color="auto" w:fill="FFFFFF"/>
        </w:rPr>
        <w:t xml:space="preserve">, S., Frei </w:t>
      </w:r>
      <w:proofErr w:type="spellStart"/>
      <w:r w:rsidRPr="00126015">
        <w:rPr>
          <w:rFonts w:ascii="Arial" w:hAnsi="Arial" w:cs="Arial"/>
          <w:shd w:val="clear" w:color="auto" w:fill="FFFFFF"/>
        </w:rPr>
        <w:t>Dit</w:t>
      </w:r>
      <w:proofErr w:type="spellEnd"/>
      <w:r w:rsidRPr="00126015">
        <w:rPr>
          <w:rFonts w:ascii="Arial" w:hAnsi="Arial" w:cs="Arial"/>
          <w:shd w:val="clear" w:color="auto" w:fill="FFFFFF"/>
        </w:rPr>
        <w:t xml:space="preserve"> Frey, N., &amp; Puech </w:t>
      </w:r>
      <w:proofErr w:type="spellStart"/>
      <w:r w:rsidRPr="00126015">
        <w:rPr>
          <w:rFonts w:ascii="Arial" w:hAnsi="Arial" w:cs="Arial"/>
          <w:shd w:val="clear" w:color="auto" w:fill="FFFFFF"/>
        </w:rPr>
        <w:t>Pagès</w:t>
      </w:r>
      <w:proofErr w:type="spellEnd"/>
      <w:r w:rsidRPr="00126015">
        <w:rPr>
          <w:rFonts w:ascii="Arial" w:hAnsi="Arial" w:cs="Arial"/>
          <w:shd w:val="clear" w:color="auto" w:fill="FFFFFF"/>
        </w:rPr>
        <w:t xml:space="preserve">, V. (2020). Phytohormone production by the arbuscular mycorrhizal fungus </w:t>
      </w:r>
      <w:proofErr w:type="spellStart"/>
      <w:r w:rsidRPr="00126015">
        <w:rPr>
          <w:rFonts w:ascii="Arial" w:hAnsi="Arial" w:cs="Arial"/>
          <w:shd w:val="clear" w:color="auto" w:fill="FFFFFF"/>
        </w:rPr>
        <w:t>Rhizophagus</w:t>
      </w:r>
      <w:proofErr w:type="spellEnd"/>
      <w:r w:rsidRPr="00126015">
        <w:rPr>
          <w:rFonts w:ascii="Arial" w:hAnsi="Arial" w:cs="Arial"/>
          <w:shd w:val="clear" w:color="auto" w:fill="FFFFFF"/>
        </w:rPr>
        <w:t xml:space="preserve"> </w:t>
      </w:r>
      <w:proofErr w:type="spellStart"/>
      <w:r w:rsidRPr="00126015">
        <w:rPr>
          <w:rFonts w:ascii="Arial" w:hAnsi="Arial" w:cs="Arial"/>
          <w:shd w:val="clear" w:color="auto" w:fill="FFFFFF"/>
        </w:rPr>
        <w:t>irregularis</w:t>
      </w:r>
      <w:proofErr w:type="spellEnd"/>
      <w:r w:rsidRPr="00126015">
        <w:rPr>
          <w:rFonts w:ascii="Arial" w:hAnsi="Arial" w:cs="Arial"/>
          <w:shd w:val="clear" w:color="auto" w:fill="FFFFFF"/>
        </w:rPr>
        <w:t>. </w:t>
      </w:r>
      <w:proofErr w:type="spellStart"/>
      <w:r w:rsidRPr="00126015">
        <w:rPr>
          <w:rFonts w:ascii="Arial" w:hAnsi="Arial" w:cs="Arial"/>
          <w:i/>
          <w:iCs/>
          <w:shd w:val="clear" w:color="auto" w:fill="FFFFFF"/>
        </w:rPr>
        <w:t>PLoS</w:t>
      </w:r>
      <w:proofErr w:type="spellEnd"/>
      <w:r w:rsidRPr="00126015">
        <w:rPr>
          <w:rFonts w:ascii="Arial" w:hAnsi="Arial" w:cs="Arial"/>
          <w:i/>
          <w:iCs/>
          <w:shd w:val="clear" w:color="auto" w:fill="FFFFFF"/>
        </w:rPr>
        <w:t xml:space="preserve"> One</w:t>
      </w:r>
      <w:r w:rsidRPr="00126015">
        <w:rPr>
          <w:rFonts w:ascii="Arial" w:hAnsi="Arial" w:cs="Arial"/>
          <w:shd w:val="clear" w:color="auto" w:fill="FFFFFF"/>
        </w:rPr>
        <w:t>, </w:t>
      </w:r>
      <w:r w:rsidRPr="00126015">
        <w:rPr>
          <w:rFonts w:ascii="Arial" w:hAnsi="Arial" w:cs="Arial"/>
          <w:i/>
          <w:iCs/>
          <w:shd w:val="clear" w:color="auto" w:fill="FFFFFF"/>
        </w:rPr>
        <w:t>15</w:t>
      </w:r>
      <w:r w:rsidRPr="00126015">
        <w:rPr>
          <w:rFonts w:ascii="Arial" w:hAnsi="Arial" w:cs="Arial"/>
          <w:shd w:val="clear" w:color="auto" w:fill="FFFFFF"/>
        </w:rPr>
        <w:t>(10), e0240886.</w:t>
      </w:r>
    </w:p>
    <w:p w14:paraId="3677C672" w14:textId="26C1C11C" w:rsidR="00613F3C" w:rsidRPr="00126015" w:rsidRDefault="00613F3C"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 xml:space="preserve">Singh, I., </w:t>
      </w:r>
      <w:proofErr w:type="spellStart"/>
      <w:r w:rsidRPr="00126015">
        <w:rPr>
          <w:rFonts w:ascii="Arial" w:hAnsi="Arial" w:cs="Arial"/>
          <w:shd w:val="clear" w:color="auto" w:fill="FFFFFF"/>
        </w:rPr>
        <w:t>Langyan</w:t>
      </w:r>
      <w:proofErr w:type="spellEnd"/>
      <w:r w:rsidRPr="00126015">
        <w:rPr>
          <w:rFonts w:ascii="Arial" w:hAnsi="Arial" w:cs="Arial"/>
          <w:shd w:val="clear" w:color="auto" w:fill="FFFFFF"/>
        </w:rPr>
        <w:t>, S., &amp; Yadava, P. (2014). Sweet corn and corn-based sweeteners. </w:t>
      </w:r>
      <w:r w:rsidRPr="00126015">
        <w:rPr>
          <w:rFonts w:ascii="Arial" w:hAnsi="Arial" w:cs="Arial"/>
          <w:i/>
          <w:iCs/>
          <w:shd w:val="clear" w:color="auto" w:fill="FFFFFF"/>
        </w:rPr>
        <w:t>Sugar tech</w:t>
      </w:r>
      <w:r w:rsidRPr="00126015">
        <w:rPr>
          <w:rFonts w:ascii="Arial" w:hAnsi="Arial" w:cs="Arial"/>
          <w:shd w:val="clear" w:color="auto" w:fill="FFFFFF"/>
        </w:rPr>
        <w:t>, </w:t>
      </w:r>
      <w:r w:rsidRPr="00126015">
        <w:rPr>
          <w:rFonts w:ascii="Arial" w:hAnsi="Arial" w:cs="Arial"/>
          <w:i/>
          <w:iCs/>
          <w:shd w:val="clear" w:color="auto" w:fill="FFFFFF"/>
        </w:rPr>
        <w:t>16</w:t>
      </w:r>
      <w:r w:rsidRPr="00126015">
        <w:rPr>
          <w:rFonts w:ascii="Arial" w:hAnsi="Arial" w:cs="Arial"/>
          <w:shd w:val="clear" w:color="auto" w:fill="FFFFFF"/>
        </w:rPr>
        <w:t>(2), 144-149.</w:t>
      </w:r>
    </w:p>
    <w:p w14:paraId="04C34568" w14:textId="400E266F" w:rsidR="00C424F0" w:rsidRPr="00126015" w:rsidRDefault="00C424F0" w:rsidP="001E0630">
      <w:pPr>
        <w:pBdr>
          <w:top w:val="nil"/>
          <w:left w:val="nil"/>
          <w:bottom w:val="nil"/>
          <w:right w:val="nil"/>
          <w:between w:val="nil"/>
        </w:pBdr>
        <w:ind w:left="709" w:hanging="709"/>
        <w:jc w:val="both"/>
        <w:rPr>
          <w:rFonts w:ascii="Arial" w:hAnsi="Arial" w:cs="Arial"/>
          <w:shd w:val="clear" w:color="auto" w:fill="FFFFFF"/>
        </w:rPr>
      </w:pPr>
      <w:r w:rsidRPr="00126015">
        <w:t xml:space="preserve">Smith, S. E., &amp; Read, D. J. (2008). </w:t>
      </w:r>
      <w:r w:rsidRPr="00126015">
        <w:rPr>
          <w:rStyle w:val="Emphasis"/>
        </w:rPr>
        <w:t>Mycorrhizal symbiosis</w:t>
      </w:r>
      <w:r w:rsidRPr="00126015">
        <w:t xml:space="preserve"> (3rd ed.). Academic Press.</w:t>
      </w:r>
    </w:p>
    <w:p w14:paraId="19A6F8BE" w14:textId="4013E488" w:rsidR="00660194" w:rsidRPr="00126015" w:rsidRDefault="00660194"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Smith, S. E., &amp; Read, D. J. (2010). </w:t>
      </w:r>
      <w:r w:rsidRPr="00126015">
        <w:rPr>
          <w:rFonts w:ascii="Arial" w:hAnsi="Arial" w:cs="Arial"/>
          <w:i/>
          <w:iCs/>
          <w:shd w:val="clear" w:color="auto" w:fill="FFFFFF"/>
        </w:rPr>
        <w:t>Mycorrhizal symbiosis</w:t>
      </w:r>
      <w:r w:rsidRPr="00126015">
        <w:rPr>
          <w:rFonts w:ascii="Arial" w:hAnsi="Arial" w:cs="Arial"/>
          <w:shd w:val="clear" w:color="auto" w:fill="FFFFFF"/>
        </w:rPr>
        <w:t>. Academic press.</w:t>
      </w:r>
    </w:p>
    <w:p w14:paraId="718E99BA" w14:textId="5FA31C38" w:rsidR="00262E5D" w:rsidRPr="00126015" w:rsidRDefault="00262E5D"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Smith, S. E., Jakobsen, I., Grønlund, M., &amp; Smith, F. A. (2011). Roles of arbuscular mycorrhizas in plant phosphorus nutrition: interactions between pathways of phosphorus uptake in arbuscular mycorrhizal roots have important implications for understanding and manipulating plant phosphorus acquisition. </w:t>
      </w:r>
      <w:r w:rsidRPr="00126015">
        <w:rPr>
          <w:rFonts w:ascii="Arial" w:hAnsi="Arial" w:cs="Arial"/>
          <w:i/>
          <w:iCs/>
          <w:shd w:val="clear" w:color="auto" w:fill="FFFFFF"/>
        </w:rPr>
        <w:t>Plant physiology</w:t>
      </w:r>
      <w:r w:rsidRPr="00126015">
        <w:rPr>
          <w:rFonts w:ascii="Arial" w:hAnsi="Arial" w:cs="Arial"/>
          <w:shd w:val="clear" w:color="auto" w:fill="FFFFFF"/>
        </w:rPr>
        <w:t>, </w:t>
      </w:r>
      <w:r w:rsidRPr="00126015">
        <w:rPr>
          <w:rFonts w:ascii="Arial" w:hAnsi="Arial" w:cs="Arial"/>
          <w:i/>
          <w:iCs/>
          <w:shd w:val="clear" w:color="auto" w:fill="FFFFFF"/>
        </w:rPr>
        <w:t>156</w:t>
      </w:r>
      <w:r w:rsidRPr="00126015">
        <w:rPr>
          <w:rFonts w:ascii="Arial" w:hAnsi="Arial" w:cs="Arial"/>
          <w:shd w:val="clear" w:color="auto" w:fill="FFFFFF"/>
        </w:rPr>
        <w:t>(3), 1050-1057.</w:t>
      </w:r>
    </w:p>
    <w:p w14:paraId="45456D08" w14:textId="5081E3BB" w:rsidR="00310A68" w:rsidRPr="00126015" w:rsidRDefault="00310A68" w:rsidP="001E0630">
      <w:pPr>
        <w:pBdr>
          <w:top w:val="nil"/>
          <w:left w:val="nil"/>
          <w:bottom w:val="nil"/>
          <w:right w:val="nil"/>
          <w:between w:val="nil"/>
        </w:pBdr>
        <w:ind w:left="709" w:hanging="709"/>
        <w:jc w:val="both"/>
        <w:rPr>
          <w:rFonts w:ascii="Arial" w:eastAsia="Arial" w:hAnsi="Arial" w:cs="Arial"/>
        </w:rPr>
      </w:pPr>
      <w:r w:rsidRPr="00126015">
        <w:rPr>
          <w:rFonts w:ascii="Arial" w:hAnsi="Arial" w:cs="Arial"/>
          <w:shd w:val="clear" w:color="auto" w:fill="FFFFFF"/>
        </w:rPr>
        <w:t>Tolk, J. A., Evett, S. R., Xu, W., &amp; Schwartz, R. C. (2016). Constraints on water use efficiency of drought tolerant maize grown in a semi-arid environment. </w:t>
      </w:r>
      <w:r w:rsidRPr="00126015">
        <w:rPr>
          <w:rFonts w:ascii="Arial" w:hAnsi="Arial" w:cs="Arial"/>
          <w:i/>
          <w:iCs/>
          <w:shd w:val="clear" w:color="auto" w:fill="FFFFFF"/>
        </w:rPr>
        <w:t>Field Crops Research</w:t>
      </w:r>
      <w:r w:rsidRPr="00126015">
        <w:rPr>
          <w:rFonts w:ascii="Arial" w:hAnsi="Arial" w:cs="Arial"/>
          <w:shd w:val="clear" w:color="auto" w:fill="FFFFFF"/>
        </w:rPr>
        <w:t>, </w:t>
      </w:r>
      <w:r w:rsidRPr="00126015">
        <w:rPr>
          <w:rFonts w:ascii="Arial" w:hAnsi="Arial" w:cs="Arial"/>
          <w:i/>
          <w:iCs/>
          <w:shd w:val="clear" w:color="auto" w:fill="FFFFFF"/>
        </w:rPr>
        <w:t>186</w:t>
      </w:r>
      <w:r w:rsidRPr="00126015">
        <w:rPr>
          <w:rFonts w:ascii="Arial" w:hAnsi="Arial" w:cs="Arial"/>
          <w:shd w:val="clear" w:color="auto" w:fill="FFFFFF"/>
        </w:rPr>
        <w:t>, 66-77.</w:t>
      </w:r>
    </w:p>
    <w:p w14:paraId="3C80AE70" w14:textId="1B42C4D7" w:rsidR="00EE2671" w:rsidRDefault="00EE2671"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Zhao, R., Guo, W., Bi, N., Guo, J., Wang, L., Zhao, J., &amp; Zhang, J. (2015). Arbuscular mycorrhizal fungi affect the growth, nutrient uptake and water status of maize (</w:t>
      </w:r>
      <w:proofErr w:type="spellStart"/>
      <w:r w:rsidRPr="00126015">
        <w:rPr>
          <w:rFonts w:ascii="Arial" w:hAnsi="Arial" w:cs="Arial"/>
          <w:shd w:val="clear" w:color="auto" w:fill="FFFFFF"/>
        </w:rPr>
        <w:t>Zea</w:t>
      </w:r>
      <w:proofErr w:type="spellEnd"/>
      <w:r w:rsidRPr="00126015">
        <w:rPr>
          <w:rFonts w:ascii="Arial" w:hAnsi="Arial" w:cs="Arial"/>
          <w:shd w:val="clear" w:color="auto" w:fill="FFFFFF"/>
        </w:rPr>
        <w:t xml:space="preserve"> mays L.) grown in two types of coal mine spoils under drought stress. </w:t>
      </w:r>
      <w:r w:rsidRPr="00126015">
        <w:rPr>
          <w:rFonts w:ascii="Arial" w:hAnsi="Arial" w:cs="Arial"/>
          <w:i/>
          <w:iCs/>
          <w:shd w:val="clear" w:color="auto" w:fill="FFFFFF"/>
        </w:rPr>
        <w:t>Applied Soil Ecology</w:t>
      </w:r>
      <w:r w:rsidRPr="00126015">
        <w:rPr>
          <w:rFonts w:ascii="Arial" w:hAnsi="Arial" w:cs="Arial"/>
          <w:shd w:val="clear" w:color="auto" w:fill="FFFFFF"/>
        </w:rPr>
        <w:t>, </w:t>
      </w:r>
      <w:r w:rsidRPr="00126015">
        <w:rPr>
          <w:rFonts w:ascii="Arial" w:hAnsi="Arial" w:cs="Arial"/>
          <w:i/>
          <w:iCs/>
          <w:shd w:val="clear" w:color="auto" w:fill="FFFFFF"/>
        </w:rPr>
        <w:t>88</w:t>
      </w:r>
      <w:r w:rsidRPr="00126015">
        <w:rPr>
          <w:rFonts w:ascii="Arial" w:hAnsi="Arial" w:cs="Arial"/>
          <w:shd w:val="clear" w:color="auto" w:fill="FFFFFF"/>
        </w:rPr>
        <w:t>, 41-49.</w:t>
      </w:r>
    </w:p>
    <w:p w14:paraId="1017B195" w14:textId="614463C1" w:rsidR="00062C31" w:rsidRPr="00126015" w:rsidRDefault="00062C31" w:rsidP="001E0630">
      <w:pPr>
        <w:pBdr>
          <w:top w:val="nil"/>
          <w:left w:val="nil"/>
          <w:bottom w:val="nil"/>
          <w:right w:val="nil"/>
          <w:between w:val="nil"/>
        </w:pBdr>
        <w:ind w:left="709" w:hanging="709"/>
        <w:jc w:val="both"/>
        <w:rPr>
          <w:rFonts w:ascii="Arial" w:hAnsi="Arial" w:cs="Arial"/>
          <w:shd w:val="clear" w:color="auto" w:fill="FFFFFF"/>
        </w:rPr>
      </w:pPr>
      <w:r>
        <w:rPr>
          <w:rFonts w:ascii="Arial" w:hAnsi="Arial" w:cs="Arial"/>
          <w:color w:val="222222"/>
          <w:shd w:val="clear" w:color="auto" w:fill="FFFFFF"/>
        </w:rPr>
        <w:t xml:space="preserve">Zhou, J., Zang, H., </w:t>
      </w:r>
      <w:proofErr w:type="spellStart"/>
      <w:r>
        <w:rPr>
          <w:rFonts w:ascii="Arial" w:hAnsi="Arial" w:cs="Arial"/>
          <w:color w:val="222222"/>
          <w:shd w:val="clear" w:color="auto" w:fill="FFFFFF"/>
        </w:rPr>
        <w:t>Loeppmann</w:t>
      </w:r>
      <w:proofErr w:type="spellEnd"/>
      <w:r>
        <w:rPr>
          <w:rFonts w:ascii="Arial" w:hAnsi="Arial" w:cs="Arial"/>
          <w:color w:val="222222"/>
          <w:shd w:val="clear" w:color="auto" w:fill="FFFFFF"/>
        </w:rPr>
        <w:t xml:space="preserve">, S., </w:t>
      </w:r>
      <w:proofErr w:type="spellStart"/>
      <w:r>
        <w:rPr>
          <w:rFonts w:ascii="Arial" w:hAnsi="Arial" w:cs="Arial"/>
          <w:color w:val="222222"/>
          <w:shd w:val="clear" w:color="auto" w:fill="FFFFFF"/>
        </w:rPr>
        <w:t>Gube</w:t>
      </w:r>
      <w:proofErr w:type="spellEnd"/>
      <w:r>
        <w:rPr>
          <w:rFonts w:ascii="Arial" w:hAnsi="Arial" w:cs="Arial"/>
          <w:color w:val="222222"/>
          <w:shd w:val="clear" w:color="auto" w:fill="FFFFFF"/>
        </w:rPr>
        <w:t xml:space="preserve">, M., </w:t>
      </w:r>
      <w:proofErr w:type="spellStart"/>
      <w:r>
        <w:rPr>
          <w:rFonts w:ascii="Arial" w:hAnsi="Arial" w:cs="Arial"/>
          <w:color w:val="222222"/>
          <w:shd w:val="clear" w:color="auto" w:fill="FFFFFF"/>
        </w:rPr>
        <w:t>Kuzyakov</w:t>
      </w:r>
      <w:proofErr w:type="spellEnd"/>
      <w:r>
        <w:rPr>
          <w:rFonts w:ascii="Arial" w:hAnsi="Arial" w:cs="Arial"/>
          <w:color w:val="222222"/>
          <w:shd w:val="clear" w:color="auto" w:fill="FFFFFF"/>
        </w:rPr>
        <w:t>, Y., &amp; Pausch, J. (2020). Arbuscular mycorrhiza enhances rhizodeposition and reduces the rhizosphere priming effect on the decomposition of soil organic matter. </w:t>
      </w:r>
      <w:r>
        <w:rPr>
          <w:rFonts w:ascii="Arial" w:hAnsi="Arial" w:cs="Arial"/>
          <w:i/>
          <w:iCs/>
          <w:color w:val="222222"/>
          <w:shd w:val="clear" w:color="auto" w:fill="FFFFFF"/>
        </w:rPr>
        <w:t>Soil Biology and Biochemistry</w:t>
      </w:r>
      <w:r>
        <w:rPr>
          <w:rFonts w:ascii="Arial" w:hAnsi="Arial" w:cs="Arial"/>
          <w:color w:val="222222"/>
          <w:shd w:val="clear" w:color="auto" w:fill="FFFFFF"/>
        </w:rPr>
        <w:t>, </w:t>
      </w:r>
      <w:r>
        <w:rPr>
          <w:rFonts w:ascii="Arial" w:hAnsi="Arial" w:cs="Arial"/>
          <w:i/>
          <w:iCs/>
          <w:color w:val="222222"/>
          <w:shd w:val="clear" w:color="auto" w:fill="FFFFFF"/>
        </w:rPr>
        <w:t>140</w:t>
      </w:r>
      <w:r>
        <w:rPr>
          <w:rFonts w:ascii="Arial" w:hAnsi="Arial" w:cs="Arial"/>
          <w:color w:val="222222"/>
          <w:shd w:val="clear" w:color="auto" w:fill="FFFFFF"/>
        </w:rPr>
        <w:t>, 107641.</w:t>
      </w:r>
    </w:p>
    <w:p w14:paraId="36E5381D" w14:textId="4B68CCBF" w:rsidR="00EE2671" w:rsidRPr="00126015" w:rsidRDefault="00EE2671" w:rsidP="001E0630">
      <w:pPr>
        <w:pBdr>
          <w:top w:val="nil"/>
          <w:left w:val="nil"/>
          <w:bottom w:val="nil"/>
          <w:right w:val="nil"/>
          <w:between w:val="nil"/>
        </w:pBdr>
        <w:ind w:left="709" w:hanging="709"/>
        <w:jc w:val="both"/>
        <w:rPr>
          <w:rFonts w:ascii="Arial" w:eastAsia="Arial" w:hAnsi="Arial" w:cs="Arial"/>
        </w:rPr>
      </w:pPr>
      <w:r w:rsidRPr="00126015">
        <w:rPr>
          <w:rFonts w:ascii="Arial" w:hAnsi="Arial" w:cs="Arial"/>
          <w:shd w:val="clear" w:color="auto" w:fill="FFFFFF"/>
        </w:rPr>
        <w:t>Zhu, C., Ling, N., Guo, J., Wang, M., Guo, S., &amp; Shen, Q. (2016). Impacts of fertilization regimes on arbuscular mycorrhizal fungal (AMF) community composition were correlated with organic matter composition in maize rhizosphere soil. </w:t>
      </w:r>
      <w:r w:rsidRPr="00126015">
        <w:rPr>
          <w:rFonts w:ascii="Arial" w:hAnsi="Arial" w:cs="Arial"/>
          <w:i/>
          <w:iCs/>
          <w:shd w:val="clear" w:color="auto" w:fill="FFFFFF"/>
        </w:rPr>
        <w:t>Frontiers in Microbiology</w:t>
      </w:r>
      <w:r w:rsidRPr="00126015">
        <w:rPr>
          <w:rFonts w:ascii="Arial" w:hAnsi="Arial" w:cs="Arial"/>
          <w:shd w:val="clear" w:color="auto" w:fill="FFFFFF"/>
        </w:rPr>
        <w:t>, </w:t>
      </w:r>
      <w:r w:rsidRPr="00126015">
        <w:rPr>
          <w:rFonts w:ascii="Arial" w:hAnsi="Arial" w:cs="Arial"/>
          <w:i/>
          <w:iCs/>
          <w:shd w:val="clear" w:color="auto" w:fill="FFFFFF"/>
        </w:rPr>
        <w:t>7</w:t>
      </w:r>
      <w:r w:rsidRPr="00126015">
        <w:rPr>
          <w:rFonts w:ascii="Arial" w:hAnsi="Arial" w:cs="Arial"/>
          <w:shd w:val="clear" w:color="auto" w:fill="FFFFFF"/>
        </w:rPr>
        <w:t>, 1840.</w:t>
      </w:r>
    </w:p>
    <w:p w14:paraId="3BD98375" w14:textId="76C1676D" w:rsidR="00682257" w:rsidRPr="00A0444D" w:rsidRDefault="00682257" w:rsidP="001E0630">
      <w:pPr>
        <w:pBdr>
          <w:top w:val="nil"/>
          <w:left w:val="nil"/>
          <w:bottom w:val="nil"/>
          <w:right w:val="nil"/>
          <w:between w:val="nil"/>
        </w:pBdr>
        <w:ind w:left="709" w:hanging="709"/>
        <w:jc w:val="both"/>
        <w:rPr>
          <w:rFonts w:ascii="Arial" w:eastAsia="Arial" w:hAnsi="Arial" w:cs="Arial"/>
        </w:rPr>
      </w:pPr>
    </w:p>
    <w:p w14:paraId="2294EFD4" w14:textId="77777777" w:rsidR="00682257" w:rsidRDefault="00682257" w:rsidP="00DC3596">
      <w:pPr>
        <w:pBdr>
          <w:top w:val="nil"/>
          <w:left w:val="nil"/>
          <w:bottom w:val="nil"/>
          <w:right w:val="nil"/>
          <w:between w:val="nil"/>
        </w:pBdr>
        <w:jc w:val="both"/>
        <w:rPr>
          <w:rFonts w:ascii="Arial" w:eastAsia="Arial" w:hAnsi="Arial" w:cs="Arial"/>
          <w:color w:val="000000"/>
        </w:rPr>
        <w:sectPr w:rsidR="00682257" w:rsidSect="00B666FC">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46C16711" w14:textId="77777777" w:rsidR="00682257" w:rsidRDefault="00682257" w:rsidP="00DC3596">
      <w:pPr>
        <w:keepNext/>
        <w:pBdr>
          <w:top w:val="nil"/>
          <w:left w:val="nil"/>
          <w:bottom w:val="nil"/>
          <w:right w:val="nil"/>
          <w:between w:val="nil"/>
        </w:pBdr>
        <w:jc w:val="both"/>
        <w:rPr>
          <w:rFonts w:ascii="Arial" w:eastAsia="Arial" w:hAnsi="Arial" w:cs="Arial"/>
          <w:smallCaps/>
          <w:color w:val="000000"/>
          <w:sz w:val="22"/>
          <w:szCs w:val="22"/>
        </w:rPr>
      </w:pPr>
    </w:p>
    <w:sectPr w:rsidR="00682257" w:rsidSect="00B666FC">
      <w:type w:val="continuous"/>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B85CF" w14:textId="77777777" w:rsidR="00010A28" w:rsidRDefault="00010A28">
      <w:r>
        <w:separator/>
      </w:r>
    </w:p>
  </w:endnote>
  <w:endnote w:type="continuationSeparator" w:id="0">
    <w:p w14:paraId="2C874C0F" w14:textId="77777777" w:rsidR="00010A28" w:rsidRDefault="00010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Neue">
    <w:altName w:val="SimSu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24C66" w14:textId="77777777" w:rsidR="00B666FC" w:rsidRDefault="00B66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846ED" w14:textId="77777777" w:rsidR="00B666FC" w:rsidRDefault="00B66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1421D" w14:textId="2C8236FC" w:rsidR="00506D28" w:rsidRPr="00B666FC" w:rsidRDefault="00506D28" w:rsidP="00B666FC">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A56D4" w14:textId="77777777" w:rsidR="00506D28" w:rsidRDefault="00506D28">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DDAE1" w14:textId="77777777" w:rsidR="00010A28" w:rsidRDefault="00010A28">
      <w:r>
        <w:separator/>
      </w:r>
    </w:p>
  </w:footnote>
  <w:footnote w:type="continuationSeparator" w:id="0">
    <w:p w14:paraId="0F8BB123" w14:textId="77777777" w:rsidR="00010A28" w:rsidRDefault="00010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C422C" w14:textId="442B2C33" w:rsidR="00B666FC" w:rsidRDefault="00B666FC">
    <w:pPr>
      <w:pStyle w:val="Header"/>
    </w:pPr>
    <w:r>
      <w:rPr>
        <w:noProof/>
      </w:rPr>
      <w:pict w14:anchorId="21974B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57290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D0DEA" w14:textId="3EC52AF8" w:rsidR="00B666FC" w:rsidRDefault="00B666FC">
    <w:pPr>
      <w:pStyle w:val="Header"/>
    </w:pPr>
    <w:r>
      <w:rPr>
        <w:noProof/>
      </w:rPr>
      <w:pict w14:anchorId="273531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57290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7CAE8" w14:textId="65B07D9F" w:rsidR="00506D28" w:rsidRDefault="00B666FC">
    <w:pPr>
      <w:ind w:left="2160"/>
      <w:jc w:val="center"/>
      <w:rPr>
        <w:rFonts w:ascii="Times New Roman" w:eastAsia="Times New Roman" w:hAnsi="Times New Roman" w:cs="Times New Roman"/>
        <w:i/>
        <w:sz w:val="18"/>
        <w:szCs w:val="18"/>
      </w:rPr>
    </w:pPr>
    <w:r>
      <w:rPr>
        <w:noProof/>
      </w:rPr>
      <w:pict w14:anchorId="424B81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57290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 Neue&quot;;font-size:1pt" string="UNDER PEER REVIEW"/>
        </v:shape>
      </w:pict>
    </w:r>
  </w:p>
  <w:p w14:paraId="707FEF7C" w14:textId="77777777" w:rsidR="00506D28" w:rsidRDefault="00506D28">
    <w:pPr>
      <w:ind w:left="43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771353A4" w14:textId="77777777" w:rsidR="00506D28" w:rsidRDefault="00506D28">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14:paraId="3B7CB47D" w14:textId="77777777" w:rsidR="00506D28" w:rsidRDefault="00506D28">
    <w:pPr>
      <w:spacing w:after="200"/>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 </w:t>
    </w:r>
  </w:p>
  <w:p w14:paraId="3A24E744" w14:textId="77777777" w:rsidR="00506D28" w:rsidRDefault="00506D28">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34C8FCF6" w14:textId="77777777" w:rsidR="00506D28" w:rsidRDefault="00506D28">
    <w:pPr>
      <w:tabs>
        <w:tab w:val="left" w:pos="2145"/>
      </w:tabs>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w:t>
    </w:r>
  </w:p>
  <w:p w14:paraId="1D9D3A5E" w14:textId="77777777" w:rsidR="00506D28" w:rsidRDefault="00506D28">
    <w:pPr>
      <w:pBdr>
        <w:top w:val="nil"/>
        <w:left w:val="nil"/>
        <w:bottom w:val="nil"/>
        <w:right w:val="nil"/>
        <w:between w:val="nil"/>
      </w:pBdr>
      <w:tabs>
        <w:tab w:val="center" w:pos="4320"/>
        <w:tab w:val="right" w:pos="8640"/>
      </w:tabs>
      <w:rPr>
        <w:color w:val="000000"/>
      </w:rPr>
    </w:pPr>
    <w:r>
      <w:rPr>
        <w:color w:val="00000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490BD" w14:textId="1D00B49C" w:rsidR="00B666FC" w:rsidRDefault="00B666FC">
    <w:pPr>
      <w:pStyle w:val="Header"/>
    </w:pPr>
    <w:r>
      <w:rPr>
        <w:noProof/>
      </w:rPr>
      <w:pict w14:anchorId="36D824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57291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94D4E" w14:textId="2BE45C32" w:rsidR="00B666FC" w:rsidRDefault="00B666FC">
    <w:pPr>
      <w:pStyle w:val="Header"/>
    </w:pPr>
    <w:r>
      <w:rPr>
        <w:noProof/>
      </w:rPr>
      <w:pict w14:anchorId="1B51CA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57291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9B583" w14:textId="7F9EB88B" w:rsidR="00B666FC" w:rsidRDefault="00B666FC">
    <w:pPr>
      <w:pStyle w:val="Header"/>
    </w:pPr>
    <w:r>
      <w:rPr>
        <w:noProof/>
      </w:rPr>
      <w:pict w14:anchorId="76F3BC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57290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48EF"/>
    <w:multiLevelType w:val="hybridMultilevel"/>
    <w:tmpl w:val="E93AF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97B46"/>
    <w:multiLevelType w:val="multilevel"/>
    <w:tmpl w:val="D9BE0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7421C8"/>
    <w:multiLevelType w:val="multilevel"/>
    <w:tmpl w:val="43242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1F50F5"/>
    <w:multiLevelType w:val="multilevel"/>
    <w:tmpl w:val="2800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83BC0"/>
    <w:multiLevelType w:val="multilevel"/>
    <w:tmpl w:val="EC9E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5B32F6"/>
    <w:multiLevelType w:val="multilevel"/>
    <w:tmpl w:val="A5064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232DDE"/>
    <w:multiLevelType w:val="multilevel"/>
    <w:tmpl w:val="A426B1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F3235C"/>
    <w:multiLevelType w:val="multilevel"/>
    <w:tmpl w:val="987AF7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A36A11"/>
    <w:multiLevelType w:val="multilevel"/>
    <w:tmpl w:val="9A7AA8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EEE1967"/>
    <w:multiLevelType w:val="multilevel"/>
    <w:tmpl w:val="8BF48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C57F17"/>
    <w:multiLevelType w:val="multilevel"/>
    <w:tmpl w:val="E15AD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0F3763"/>
    <w:multiLevelType w:val="hybridMultilevel"/>
    <w:tmpl w:val="D46605A2"/>
    <w:lvl w:ilvl="0" w:tplc="E90E6832">
      <w:start w:val="1"/>
      <w:numFmt w:val="bullet"/>
      <w:lvlText w:val=""/>
      <w:lvlJc w:val="left"/>
      <w:pPr>
        <w:ind w:left="720" w:hanging="360"/>
      </w:pPr>
      <w:rPr>
        <w:rFonts w:ascii="Symbol" w:eastAsia="Arial" w:hAnsi="Symbol" w:cs="Arial" w:hint="default"/>
        <w:color w:val="FF008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321D74"/>
    <w:multiLevelType w:val="hybridMultilevel"/>
    <w:tmpl w:val="29EA66C2"/>
    <w:lvl w:ilvl="0" w:tplc="2A823FAC">
      <w:start w:val="1"/>
      <w:numFmt w:val="decimal"/>
      <w:lvlText w:val="%1."/>
      <w:lvlJc w:val="left"/>
      <w:pPr>
        <w:ind w:left="720" w:hanging="360"/>
      </w:pPr>
      <w:rPr>
        <w:rFonts w:eastAsia="Helvetica Neue"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2B79BD"/>
    <w:multiLevelType w:val="multilevel"/>
    <w:tmpl w:val="52282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3"/>
  </w:num>
  <w:num w:numId="4">
    <w:abstractNumId w:val="4"/>
  </w:num>
  <w:num w:numId="5">
    <w:abstractNumId w:val="8"/>
  </w:num>
  <w:num w:numId="6">
    <w:abstractNumId w:val="13"/>
  </w:num>
  <w:num w:numId="7">
    <w:abstractNumId w:val="0"/>
  </w:num>
  <w:num w:numId="8">
    <w:abstractNumId w:val="12"/>
  </w:num>
  <w:num w:numId="9">
    <w:abstractNumId w:val="9"/>
  </w:num>
  <w:num w:numId="10">
    <w:abstractNumId w:val="5"/>
  </w:num>
  <w:num w:numId="11">
    <w:abstractNumId w:val="1"/>
  </w:num>
  <w:num w:numId="12">
    <w:abstractNumId w:val="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hideSpellingErrors/>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257"/>
    <w:rsid w:val="00010A28"/>
    <w:rsid w:val="000336F3"/>
    <w:rsid w:val="00040B06"/>
    <w:rsid w:val="00062C31"/>
    <w:rsid w:val="00062F8D"/>
    <w:rsid w:val="00064CAD"/>
    <w:rsid w:val="00075E73"/>
    <w:rsid w:val="000800F6"/>
    <w:rsid w:val="000B3F35"/>
    <w:rsid w:val="000C0CA3"/>
    <w:rsid w:val="000D1B5F"/>
    <w:rsid w:val="000E5675"/>
    <w:rsid w:val="001030C6"/>
    <w:rsid w:val="001129BD"/>
    <w:rsid w:val="00126015"/>
    <w:rsid w:val="001342E8"/>
    <w:rsid w:val="00156AC3"/>
    <w:rsid w:val="00157B21"/>
    <w:rsid w:val="00173837"/>
    <w:rsid w:val="00182ABE"/>
    <w:rsid w:val="0018301B"/>
    <w:rsid w:val="001B058E"/>
    <w:rsid w:val="001B19B5"/>
    <w:rsid w:val="001B7280"/>
    <w:rsid w:val="001C1BF5"/>
    <w:rsid w:val="001D0000"/>
    <w:rsid w:val="001E0630"/>
    <w:rsid w:val="001F0F47"/>
    <w:rsid w:val="00201111"/>
    <w:rsid w:val="00214812"/>
    <w:rsid w:val="00227969"/>
    <w:rsid w:val="00233AF2"/>
    <w:rsid w:val="00241A92"/>
    <w:rsid w:val="00251FEA"/>
    <w:rsid w:val="00255A7A"/>
    <w:rsid w:val="00256671"/>
    <w:rsid w:val="00262E5D"/>
    <w:rsid w:val="00280AE2"/>
    <w:rsid w:val="002A0C3D"/>
    <w:rsid w:val="002A0E02"/>
    <w:rsid w:val="002A5027"/>
    <w:rsid w:val="002B39CA"/>
    <w:rsid w:val="002B5F4D"/>
    <w:rsid w:val="002E4BA2"/>
    <w:rsid w:val="00310A68"/>
    <w:rsid w:val="003567B9"/>
    <w:rsid w:val="00385731"/>
    <w:rsid w:val="00387F04"/>
    <w:rsid w:val="003A218D"/>
    <w:rsid w:val="003A3FAD"/>
    <w:rsid w:val="003A642B"/>
    <w:rsid w:val="003B0526"/>
    <w:rsid w:val="003B09F8"/>
    <w:rsid w:val="003B4840"/>
    <w:rsid w:val="003C508F"/>
    <w:rsid w:val="003E67ED"/>
    <w:rsid w:val="003F32FA"/>
    <w:rsid w:val="004027ED"/>
    <w:rsid w:val="00407B31"/>
    <w:rsid w:val="00422772"/>
    <w:rsid w:val="00433746"/>
    <w:rsid w:val="00435F6B"/>
    <w:rsid w:val="00441065"/>
    <w:rsid w:val="00441917"/>
    <w:rsid w:val="004467BF"/>
    <w:rsid w:val="004518AD"/>
    <w:rsid w:val="004620DC"/>
    <w:rsid w:val="00463703"/>
    <w:rsid w:val="00473DFF"/>
    <w:rsid w:val="00494B85"/>
    <w:rsid w:val="004A0831"/>
    <w:rsid w:val="004A0AE0"/>
    <w:rsid w:val="004A4F5B"/>
    <w:rsid w:val="004B00DA"/>
    <w:rsid w:val="004B4D4A"/>
    <w:rsid w:val="004B6616"/>
    <w:rsid w:val="004D2902"/>
    <w:rsid w:val="004E4056"/>
    <w:rsid w:val="004E54A5"/>
    <w:rsid w:val="004E54FC"/>
    <w:rsid w:val="004E5B28"/>
    <w:rsid w:val="004F20E8"/>
    <w:rsid w:val="00506D28"/>
    <w:rsid w:val="005129F5"/>
    <w:rsid w:val="00513C2D"/>
    <w:rsid w:val="005249F5"/>
    <w:rsid w:val="00541C93"/>
    <w:rsid w:val="00542709"/>
    <w:rsid w:val="0058700B"/>
    <w:rsid w:val="00587A89"/>
    <w:rsid w:val="00595BBC"/>
    <w:rsid w:val="005C702B"/>
    <w:rsid w:val="005E7AD8"/>
    <w:rsid w:val="005F78E6"/>
    <w:rsid w:val="00613F3C"/>
    <w:rsid w:val="0061472B"/>
    <w:rsid w:val="00642848"/>
    <w:rsid w:val="00660194"/>
    <w:rsid w:val="006630FE"/>
    <w:rsid w:val="00671613"/>
    <w:rsid w:val="006720B2"/>
    <w:rsid w:val="0067526B"/>
    <w:rsid w:val="00680995"/>
    <w:rsid w:val="00682257"/>
    <w:rsid w:val="00685D37"/>
    <w:rsid w:val="00693613"/>
    <w:rsid w:val="006A1659"/>
    <w:rsid w:val="006B00CF"/>
    <w:rsid w:val="006B672B"/>
    <w:rsid w:val="006B7646"/>
    <w:rsid w:val="006D5382"/>
    <w:rsid w:val="006E2DF8"/>
    <w:rsid w:val="006F22C9"/>
    <w:rsid w:val="006F3705"/>
    <w:rsid w:val="006F5B2D"/>
    <w:rsid w:val="006F737D"/>
    <w:rsid w:val="007249C1"/>
    <w:rsid w:val="007515C0"/>
    <w:rsid w:val="00757A56"/>
    <w:rsid w:val="00757EA5"/>
    <w:rsid w:val="00761BB7"/>
    <w:rsid w:val="007919D4"/>
    <w:rsid w:val="0079467D"/>
    <w:rsid w:val="00794898"/>
    <w:rsid w:val="007B13E2"/>
    <w:rsid w:val="007C5A47"/>
    <w:rsid w:val="007C6893"/>
    <w:rsid w:val="00801B8E"/>
    <w:rsid w:val="00837126"/>
    <w:rsid w:val="008375AF"/>
    <w:rsid w:val="00837BD7"/>
    <w:rsid w:val="008446D3"/>
    <w:rsid w:val="00865998"/>
    <w:rsid w:val="00876C02"/>
    <w:rsid w:val="00890819"/>
    <w:rsid w:val="008A3700"/>
    <w:rsid w:val="008A3E34"/>
    <w:rsid w:val="008B3E59"/>
    <w:rsid w:val="008C26B4"/>
    <w:rsid w:val="008C643B"/>
    <w:rsid w:val="008D4005"/>
    <w:rsid w:val="008E3BEE"/>
    <w:rsid w:val="008E4EF3"/>
    <w:rsid w:val="008F3C81"/>
    <w:rsid w:val="008F71B6"/>
    <w:rsid w:val="0090533C"/>
    <w:rsid w:val="00906F2A"/>
    <w:rsid w:val="00914901"/>
    <w:rsid w:val="00916555"/>
    <w:rsid w:val="009473E4"/>
    <w:rsid w:val="00970E36"/>
    <w:rsid w:val="009A1C83"/>
    <w:rsid w:val="009A2A54"/>
    <w:rsid w:val="009E3918"/>
    <w:rsid w:val="00A0209F"/>
    <w:rsid w:val="00A02C8D"/>
    <w:rsid w:val="00A03185"/>
    <w:rsid w:val="00A0444D"/>
    <w:rsid w:val="00A06484"/>
    <w:rsid w:val="00A21F51"/>
    <w:rsid w:val="00A2743A"/>
    <w:rsid w:val="00A547A4"/>
    <w:rsid w:val="00A55331"/>
    <w:rsid w:val="00A66158"/>
    <w:rsid w:val="00A80FC1"/>
    <w:rsid w:val="00A93AC8"/>
    <w:rsid w:val="00AB3F99"/>
    <w:rsid w:val="00AC2AAA"/>
    <w:rsid w:val="00AD0716"/>
    <w:rsid w:val="00AD145A"/>
    <w:rsid w:val="00AD3263"/>
    <w:rsid w:val="00AE7760"/>
    <w:rsid w:val="00AF2CC2"/>
    <w:rsid w:val="00B0614E"/>
    <w:rsid w:val="00B103EE"/>
    <w:rsid w:val="00B10C25"/>
    <w:rsid w:val="00B2720E"/>
    <w:rsid w:val="00B36500"/>
    <w:rsid w:val="00B40A02"/>
    <w:rsid w:val="00B513CB"/>
    <w:rsid w:val="00B57471"/>
    <w:rsid w:val="00B658EE"/>
    <w:rsid w:val="00B666FC"/>
    <w:rsid w:val="00B91776"/>
    <w:rsid w:val="00B91C12"/>
    <w:rsid w:val="00BA7202"/>
    <w:rsid w:val="00BB41AB"/>
    <w:rsid w:val="00BC2FB2"/>
    <w:rsid w:val="00BE57B6"/>
    <w:rsid w:val="00BE7B57"/>
    <w:rsid w:val="00C03A75"/>
    <w:rsid w:val="00C216B7"/>
    <w:rsid w:val="00C36602"/>
    <w:rsid w:val="00C42489"/>
    <w:rsid w:val="00C424F0"/>
    <w:rsid w:val="00C45A49"/>
    <w:rsid w:val="00C47325"/>
    <w:rsid w:val="00C50B1F"/>
    <w:rsid w:val="00C51DDA"/>
    <w:rsid w:val="00C62F59"/>
    <w:rsid w:val="00C70F38"/>
    <w:rsid w:val="00C713C0"/>
    <w:rsid w:val="00C725A2"/>
    <w:rsid w:val="00C92F69"/>
    <w:rsid w:val="00C95300"/>
    <w:rsid w:val="00CD3E03"/>
    <w:rsid w:val="00CD47AB"/>
    <w:rsid w:val="00CE5B57"/>
    <w:rsid w:val="00CF3642"/>
    <w:rsid w:val="00D220C1"/>
    <w:rsid w:val="00D27EEE"/>
    <w:rsid w:val="00D35232"/>
    <w:rsid w:val="00D56986"/>
    <w:rsid w:val="00D70906"/>
    <w:rsid w:val="00D82B11"/>
    <w:rsid w:val="00DA7C6D"/>
    <w:rsid w:val="00DB3428"/>
    <w:rsid w:val="00DC3596"/>
    <w:rsid w:val="00DD0FE0"/>
    <w:rsid w:val="00DD3E70"/>
    <w:rsid w:val="00DE6109"/>
    <w:rsid w:val="00DF63B5"/>
    <w:rsid w:val="00DF6A4E"/>
    <w:rsid w:val="00E02B04"/>
    <w:rsid w:val="00E127EA"/>
    <w:rsid w:val="00E20689"/>
    <w:rsid w:val="00E2264D"/>
    <w:rsid w:val="00E2653E"/>
    <w:rsid w:val="00E6280F"/>
    <w:rsid w:val="00E879C9"/>
    <w:rsid w:val="00E924EB"/>
    <w:rsid w:val="00E94C75"/>
    <w:rsid w:val="00EB6141"/>
    <w:rsid w:val="00EB651F"/>
    <w:rsid w:val="00EB72F0"/>
    <w:rsid w:val="00ED7E8E"/>
    <w:rsid w:val="00EE2032"/>
    <w:rsid w:val="00EE20A0"/>
    <w:rsid w:val="00EE2671"/>
    <w:rsid w:val="00EE6331"/>
    <w:rsid w:val="00EF036B"/>
    <w:rsid w:val="00EF5096"/>
    <w:rsid w:val="00EF711C"/>
    <w:rsid w:val="00EF7122"/>
    <w:rsid w:val="00F57326"/>
    <w:rsid w:val="00F6498D"/>
    <w:rsid w:val="00F737E9"/>
    <w:rsid w:val="00F7461A"/>
    <w:rsid w:val="00F808E7"/>
    <w:rsid w:val="00F8145A"/>
    <w:rsid w:val="00F84E40"/>
    <w:rsid w:val="00F84F30"/>
    <w:rsid w:val="00F91D23"/>
    <w:rsid w:val="00FA1348"/>
    <w:rsid w:val="00FB6D86"/>
    <w:rsid w:val="00FD7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9B82D93"/>
  <w15:docId w15:val="{34B2C7FB-6D2D-4A56-B1DA-5FC55656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5731"/>
  </w:style>
  <w:style w:type="paragraph" w:styleId="Heading1">
    <w:name w:val="heading 1"/>
    <w:basedOn w:val="Normal"/>
    <w:next w:val="Normal"/>
    <w:uiPriority w:val="9"/>
    <w:qFormat/>
    <w:pPr>
      <w:keepNext/>
      <w:spacing w:before="240" w:after="60"/>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60"/>
      <w:jc w:val="right"/>
    </w:pPr>
    <w:rPr>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28" w:type="dxa"/>
        <w:right w:w="28" w:type="dxa"/>
      </w:tblCellMar>
    </w:tblPr>
  </w:style>
  <w:style w:type="table" w:customStyle="1" w:styleId="a3">
    <w:basedOn w:val="TableNormal"/>
    <w:tblPr>
      <w:tblStyleRowBandSize w:val="1"/>
      <w:tblStyleColBandSize w:val="1"/>
      <w:tblCellMar>
        <w:left w:w="17" w:type="dxa"/>
        <w:right w:w="17" w:type="dxa"/>
      </w:tblCellMar>
    </w:tblPr>
  </w:style>
  <w:style w:type="table" w:customStyle="1" w:styleId="a4">
    <w:basedOn w:val="TableNormal"/>
    <w:tblPr>
      <w:tblStyleRowBandSize w:val="1"/>
      <w:tblStyleColBandSize w:val="1"/>
      <w:tblCellMar>
        <w:left w:w="17" w:type="dxa"/>
        <w:right w:w="17" w:type="dxa"/>
      </w:tblCellMar>
    </w:tblPr>
  </w:style>
  <w:style w:type="table" w:customStyle="1" w:styleId="a5">
    <w:basedOn w:val="TableNormal"/>
    <w:tblPr>
      <w:tblStyleRowBandSize w:val="1"/>
      <w:tblStyleColBandSize w:val="1"/>
      <w:tblCellMar>
        <w:left w:w="17" w:type="dxa"/>
        <w:right w:w="17" w:type="dxa"/>
      </w:tblCellMar>
    </w:tblPr>
  </w:style>
  <w:style w:type="table" w:customStyle="1" w:styleId="a6">
    <w:basedOn w:val="TableNormal"/>
    <w:tblPr>
      <w:tblStyleRowBandSize w:val="1"/>
      <w:tblStyleColBandSize w:val="1"/>
      <w:tblCellMar>
        <w:left w:w="17" w:type="dxa"/>
        <w:right w:w="17" w:type="dxa"/>
      </w:tblCellMar>
    </w:tblPr>
  </w:style>
  <w:style w:type="table" w:customStyle="1" w:styleId="a7">
    <w:basedOn w:val="TableNormal"/>
    <w:tblPr>
      <w:tblStyleRowBandSize w:val="1"/>
      <w:tblStyleColBandSize w:val="1"/>
      <w:tblCellMar>
        <w:left w:w="28" w:type="dxa"/>
        <w:right w:w="28" w:type="dxa"/>
      </w:tblCellMar>
    </w:tblPr>
  </w:style>
  <w:style w:type="character" w:styleId="LineNumber">
    <w:name w:val="line number"/>
    <w:basedOn w:val="DefaultParagraphFont"/>
    <w:uiPriority w:val="99"/>
    <w:semiHidden/>
    <w:unhideWhenUsed/>
    <w:rsid w:val="00A0209F"/>
  </w:style>
  <w:style w:type="character" w:styleId="Strong">
    <w:name w:val="Strong"/>
    <w:basedOn w:val="DefaultParagraphFont"/>
    <w:uiPriority w:val="22"/>
    <w:qFormat/>
    <w:rsid w:val="000B3F35"/>
    <w:rPr>
      <w:b/>
      <w:bCs/>
    </w:rPr>
  </w:style>
  <w:style w:type="paragraph" w:styleId="NormalWeb">
    <w:name w:val="Normal (Web)"/>
    <w:basedOn w:val="Normal"/>
    <w:uiPriority w:val="99"/>
    <w:unhideWhenUsed/>
    <w:rsid w:val="00F808E7"/>
    <w:pPr>
      <w:spacing w:before="100" w:beforeAutospacing="1" w:after="100" w:afterAutospacing="1"/>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F808E7"/>
    <w:rPr>
      <w:i/>
      <w:iCs/>
    </w:rPr>
  </w:style>
  <w:style w:type="character" w:customStyle="1" w:styleId="overflow-hidden">
    <w:name w:val="overflow-hidden"/>
    <w:basedOn w:val="DefaultParagraphFont"/>
    <w:rsid w:val="00C216B7"/>
  </w:style>
  <w:style w:type="character" w:styleId="Hyperlink">
    <w:name w:val="Hyperlink"/>
    <w:basedOn w:val="DefaultParagraphFont"/>
    <w:uiPriority w:val="99"/>
    <w:unhideWhenUsed/>
    <w:rsid w:val="00AD0716"/>
    <w:rPr>
      <w:color w:val="0000FF"/>
      <w:u w:val="single"/>
    </w:rPr>
  </w:style>
  <w:style w:type="character" w:customStyle="1" w:styleId="anchor-text">
    <w:name w:val="anchor-text"/>
    <w:basedOn w:val="DefaultParagraphFont"/>
    <w:rsid w:val="00AD0716"/>
  </w:style>
  <w:style w:type="paragraph" w:styleId="HTMLPreformatted">
    <w:name w:val="HTML Preformatted"/>
    <w:basedOn w:val="Normal"/>
    <w:link w:val="HTMLPreformattedChar"/>
    <w:uiPriority w:val="99"/>
    <w:unhideWhenUsed/>
    <w:rsid w:val="00C92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US"/>
    </w:rPr>
  </w:style>
  <w:style w:type="character" w:customStyle="1" w:styleId="HTMLPreformattedChar">
    <w:name w:val="HTML Preformatted Char"/>
    <w:basedOn w:val="DefaultParagraphFont"/>
    <w:link w:val="HTMLPreformatted"/>
    <w:uiPriority w:val="99"/>
    <w:rsid w:val="00C92F69"/>
    <w:rPr>
      <w:rFonts w:ascii="Courier New" w:eastAsia="Times New Roman" w:hAnsi="Courier New" w:cs="Courier New"/>
      <w:lang w:val="en-US"/>
    </w:rPr>
  </w:style>
  <w:style w:type="character" w:customStyle="1" w:styleId="y2iqfc">
    <w:name w:val="y2iqfc"/>
    <w:basedOn w:val="DefaultParagraphFont"/>
    <w:rsid w:val="00C92F69"/>
  </w:style>
  <w:style w:type="paragraph" w:styleId="ListParagraph">
    <w:name w:val="List Paragraph"/>
    <w:basedOn w:val="Normal"/>
    <w:link w:val="ListParagraphChar"/>
    <w:uiPriority w:val="34"/>
    <w:qFormat/>
    <w:rsid w:val="007C6893"/>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paragraph" w:styleId="Header">
    <w:name w:val="header"/>
    <w:basedOn w:val="Normal"/>
    <w:link w:val="HeaderChar"/>
    <w:uiPriority w:val="99"/>
    <w:unhideWhenUsed/>
    <w:rsid w:val="0058700B"/>
    <w:pPr>
      <w:tabs>
        <w:tab w:val="center" w:pos="4680"/>
        <w:tab w:val="right" w:pos="9360"/>
      </w:tabs>
    </w:pPr>
  </w:style>
  <w:style w:type="character" w:customStyle="1" w:styleId="HeaderChar">
    <w:name w:val="Header Char"/>
    <w:basedOn w:val="DefaultParagraphFont"/>
    <w:link w:val="Header"/>
    <w:uiPriority w:val="99"/>
    <w:rsid w:val="0058700B"/>
  </w:style>
  <w:style w:type="paragraph" w:styleId="Footer">
    <w:name w:val="footer"/>
    <w:basedOn w:val="Normal"/>
    <w:link w:val="FooterChar"/>
    <w:uiPriority w:val="99"/>
    <w:unhideWhenUsed/>
    <w:rsid w:val="0058700B"/>
    <w:pPr>
      <w:tabs>
        <w:tab w:val="center" w:pos="4680"/>
        <w:tab w:val="right" w:pos="9360"/>
      </w:tabs>
    </w:pPr>
  </w:style>
  <w:style w:type="character" w:customStyle="1" w:styleId="FooterChar">
    <w:name w:val="Footer Char"/>
    <w:basedOn w:val="DefaultParagraphFont"/>
    <w:link w:val="Footer"/>
    <w:uiPriority w:val="99"/>
    <w:rsid w:val="0058700B"/>
  </w:style>
  <w:style w:type="character" w:customStyle="1" w:styleId="ListParagraphChar">
    <w:name w:val="List Paragraph Char"/>
    <w:link w:val="ListParagraph"/>
    <w:uiPriority w:val="34"/>
    <w:locked/>
    <w:rsid w:val="00435F6B"/>
    <w:rPr>
      <w:rFonts w:asciiTheme="minorHAnsi" w:eastAsiaTheme="minorHAnsi" w:hAnsiTheme="minorHAnsi" w:cstheme="minorBidi"/>
      <w:kern w:val="2"/>
      <w:sz w:val="22"/>
      <w:szCs w:val="22"/>
      <w:lang w:val="en-US"/>
      <w14:ligatures w14:val="standardContextual"/>
    </w:rPr>
  </w:style>
  <w:style w:type="character" w:customStyle="1" w:styleId="fontstyle01">
    <w:name w:val="fontstyle01"/>
    <w:basedOn w:val="DefaultParagraphFont"/>
    <w:rsid w:val="00EE6331"/>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DF63B5"/>
    <w:rPr>
      <w:rFonts w:ascii="Times New Roman" w:hAnsi="Times New Roman" w:cs="Times New Roman" w:hint="default"/>
      <w:b w:val="0"/>
      <w:bCs w:val="0"/>
      <w:i/>
      <w:iCs/>
      <w:color w:val="000000"/>
      <w:sz w:val="22"/>
      <w:szCs w:val="22"/>
    </w:rPr>
  </w:style>
  <w:style w:type="table" w:styleId="TableGrid">
    <w:name w:val="Table Grid"/>
    <w:basedOn w:val="TableNormal"/>
    <w:uiPriority w:val="39"/>
    <w:rsid w:val="00757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E7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230">
      <w:bodyDiv w:val="1"/>
      <w:marLeft w:val="0"/>
      <w:marRight w:val="0"/>
      <w:marTop w:val="0"/>
      <w:marBottom w:val="0"/>
      <w:divBdr>
        <w:top w:val="none" w:sz="0" w:space="0" w:color="auto"/>
        <w:left w:val="none" w:sz="0" w:space="0" w:color="auto"/>
        <w:bottom w:val="none" w:sz="0" w:space="0" w:color="auto"/>
        <w:right w:val="none" w:sz="0" w:space="0" w:color="auto"/>
      </w:divBdr>
    </w:div>
    <w:div w:id="3869196">
      <w:bodyDiv w:val="1"/>
      <w:marLeft w:val="0"/>
      <w:marRight w:val="0"/>
      <w:marTop w:val="0"/>
      <w:marBottom w:val="0"/>
      <w:divBdr>
        <w:top w:val="none" w:sz="0" w:space="0" w:color="auto"/>
        <w:left w:val="none" w:sz="0" w:space="0" w:color="auto"/>
        <w:bottom w:val="none" w:sz="0" w:space="0" w:color="auto"/>
        <w:right w:val="none" w:sz="0" w:space="0" w:color="auto"/>
      </w:divBdr>
      <w:divsChild>
        <w:div w:id="1933776360">
          <w:marLeft w:val="0"/>
          <w:marRight w:val="0"/>
          <w:marTop w:val="0"/>
          <w:marBottom w:val="0"/>
          <w:divBdr>
            <w:top w:val="none" w:sz="0" w:space="0" w:color="auto"/>
            <w:left w:val="none" w:sz="0" w:space="0" w:color="auto"/>
            <w:bottom w:val="none" w:sz="0" w:space="0" w:color="auto"/>
            <w:right w:val="none" w:sz="0" w:space="0" w:color="auto"/>
          </w:divBdr>
          <w:divsChild>
            <w:div w:id="7224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6952">
      <w:bodyDiv w:val="1"/>
      <w:marLeft w:val="0"/>
      <w:marRight w:val="0"/>
      <w:marTop w:val="0"/>
      <w:marBottom w:val="0"/>
      <w:divBdr>
        <w:top w:val="none" w:sz="0" w:space="0" w:color="auto"/>
        <w:left w:val="none" w:sz="0" w:space="0" w:color="auto"/>
        <w:bottom w:val="none" w:sz="0" w:space="0" w:color="auto"/>
        <w:right w:val="none" w:sz="0" w:space="0" w:color="auto"/>
      </w:divBdr>
    </w:div>
    <w:div w:id="30110866">
      <w:bodyDiv w:val="1"/>
      <w:marLeft w:val="0"/>
      <w:marRight w:val="0"/>
      <w:marTop w:val="0"/>
      <w:marBottom w:val="0"/>
      <w:divBdr>
        <w:top w:val="none" w:sz="0" w:space="0" w:color="auto"/>
        <w:left w:val="none" w:sz="0" w:space="0" w:color="auto"/>
        <w:bottom w:val="none" w:sz="0" w:space="0" w:color="auto"/>
        <w:right w:val="none" w:sz="0" w:space="0" w:color="auto"/>
      </w:divBdr>
    </w:div>
    <w:div w:id="37553913">
      <w:bodyDiv w:val="1"/>
      <w:marLeft w:val="0"/>
      <w:marRight w:val="0"/>
      <w:marTop w:val="0"/>
      <w:marBottom w:val="0"/>
      <w:divBdr>
        <w:top w:val="none" w:sz="0" w:space="0" w:color="auto"/>
        <w:left w:val="none" w:sz="0" w:space="0" w:color="auto"/>
        <w:bottom w:val="none" w:sz="0" w:space="0" w:color="auto"/>
        <w:right w:val="none" w:sz="0" w:space="0" w:color="auto"/>
      </w:divBdr>
      <w:divsChild>
        <w:div w:id="719668048">
          <w:marLeft w:val="0"/>
          <w:marRight w:val="0"/>
          <w:marTop w:val="0"/>
          <w:marBottom w:val="0"/>
          <w:divBdr>
            <w:top w:val="none" w:sz="0" w:space="0" w:color="auto"/>
            <w:left w:val="none" w:sz="0" w:space="0" w:color="auto"/>
            <w:bottom w:val="none" w:sz="0" w:space="0" w:color="auto"/>
            <w:right w:val="none" w:sz="0" w:space="0" w:color="auto"/>
          </w:divBdr>
          <w:divsChild>
            <w:div w:id="18077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8051">
      <w:bodyDiv w:val="1"/>
      <w:marLeft w:val="0"/>
      <w:marRight w:val="0"/>
      <w:marTop w:val="0"/>
      <w:marBottom w:val="0"/>
      <w:divBdr>
        <w:top w:val="none" w:sz="0" w:space="0" w:color="auto"/>
        <w:left w:val="none" w:sz="0" w:space="0" w:color="auto"/>
        <w:bottom w:val="none" w:sz="0" w:space="0" w:color="auto"/>
        <w:right w:val="none" w:sz="0" w:space="0" w:color="auto"/>
      </w:divBdr>
    </w:div>
    <w:div w:id="78403987">
      <w:bodyDiv w:val="1"/>
      <w:marLeft w:val="0"/>
      <w:marRight w:val="0"/>
      <w:marTop w:val="0"/>
      <w:marBottom w:val="0"/>
      <w:divBdr>
        <w:top w:val="none" w:sz="0" w:space="0" w:color="auto"/>
        <w:left w:val="none" w:sz="0" w:space="0" w:color="auto"/>
        <w:bottom w:val="none" w:sz="0" w:space="0" w:color="auto"/>
        <w:right w:val="none" w:sz="0" w:space="0" w:color="auto"/>
      </w:divBdr>
    </w:div>
    <w:div w:id="78840085">
      <w:bodyDiv w:val="1"/>
      <w:marLeft w:val="0"/>
      <w:marRight w:val="0"/>
      <w:marTop w:val="0"/>
      <w:marBottom w:val="0"/>
      <w:divBdr>
        <w:top w:val="none" w:sz="0" w:space="0" w:color="auto"/>
        <w:left w:val="none" w:sz="0" w:space="0" w:color="auto"/>
        <w:bottom w:val="none" w:sz="0" w:space="0" w:color="auto"/>
        <w:right w:val="none" w:sz="0" w:space="0" w:color="auto"/>
      </w:divBdr>
    </w:div>
    <w:div w:id="105855276">
      <w:bodyDiv w:val="1"/>
      <w:marLeft w:val="0"/>
      <w:marRight w:val="0"/>
      <w:marTop w:val="0"/>
      <w:marBottom w:val="0"/>
      <w:divBdr>
        <w:top w:val="none" w:sz="0" w:space="0" w:color="auto"/>
        <w:left w:val="none" w:sz="0" w:space="0" w:color="auto"/>
        <w:bottom w:val="none" w:sz="0" w:space="0" w:color="auto"/>
        <w:right w:val="none" w:sz="0" w:space="0" w:color="auto"/>
      </w:divBdr>
    </w:div>
    <w:div w:id="120923077">
      <w:bodyDiv w:val="1"/>
      <w:marLeft w:val="0"/>
      <w:marRight w:val="0"/>
      <w:marTop w:val="0"/>
      <w:marBottom w:val="0"/>
      <w:divBdr>
        <w:top w:val="none" w:sz="0" w:space="0" w:color="auto"/>
        <w:left w:val="none" w:sz="0" w:space="0" w:color="auto"/>
        <w:bottom w:val="none" w:sz="0" w:space="0" w:color="auto"/>
        <w:right w:val="none" w:sz="0" w:space="0" w:color="auto"/>
      </w:divBdr>
    </w:div>
    <w:div w:id="129590160">
      <w:bodyDiv w:val="1"/>
      <w:marLeft w:val="0"/>
      <w:marRight w:val="0"/>
      <w:marTop w:val="0"/>
      <w:marBottom w:val="0"/>
      <w:divBdr>
        <w:top w:val="none" w:sz="0" w:space="0" w:color="auto"/>
        <w:left w:val="none" w:sz="0" w:space="0" w:color="auto"/>
        <w:bottom w:val="none" w:sz="0" w:space="0" w:color="auto"/>
        <w:right w:val="none" w:sz="0" w:space="0" w:color="auto"/>
      </w:divBdr>
      <w:divsChild>
        <w:div w:id="802038143">
          <w:marLeft w:val="0"/>
          <w:marRight w:val="0"/>
          <w:marTop w:val="0"/>
          <w:marBottom w:val="0"/>
          <w:divBdr>
            <w:top w:val="none" w:sz="0" w:space="0" w:color="auto"/>
            <w:left w:val="none" w:sz="0" w:space="0" w:color="auto"/>
            <w:bottom w:val="none" w:sz="0" w:space="0" w:color="auto"/>
            <w:right w:val="none" w:sz="0" w:space="0" w:color="auto"/>
          </w:divBdr>
          <w:divsChild>
            <w:div w:id="551624954">
              <w:marLeft w:val="0"/>
              <w:marRight w:val="0"/>
              <w:marTop w:val="0"/>
              <w:marBottom w:val="0"/>
              <w:divBdr>
                <w:top w:val="none" w:sz="0" w:space="0" w:color="auto"/>
                <w:left w:val="none" w:sz="0" w:space="0" w:color="auto"/>
                <w:bottom w:val="none" w:sz="0" w:space="0" w:color="auto"/>
                <w:right w:val="none" w:sz="0" w:space="0" w:color="auto"/>
              </w:divBdr>
              <w:divsChild>
                <w:div w:id="289828899">
                  <w:marLeft w:val="0"/>
                  <w:marRight w:val="0"/>
                  <w:marTop w:val="0"/>
                  <w:marBottom w:val="0"/>
                  <w:divBdr>
                    <w:top w:val="none" w:sz="0" w:space="0" w:color="auto"/>
                    <w:left w:val="none" w:sz="0" w:space="0" w:color="auto"/>
                    <w:bottom w:val="none" w:sz="0" w:space="0" w:color="auto"/>
                    <w:right w:val="none" w:sz="0" w:space="0" w:color="auto"/>
                  </w:divBdr>
                  <w:divsChild>
                    <w:div w:id="828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90131">
      <w:bodyDiv w:val="1"/>
      <w:marLeft w:val="0"/>
      <w:marRight w:val="0"/>
      <w:marTop w:val="0"/>
      <w:marBottom w:val="0"/>
      <w:divBdr>
        <w:top w:val="none" w:sz="0" w:space="0" w:color="auto"/>
        <w:left w:val="none" w:sz="0" w:space="0" w:color="auto"/>
        <w:bottom w:val="none" w:sz="0" w:space="0" w:color="auto"/>
        <w:right w:val="none" w:sz="0" w:space="0" w:color="auto"/>
      </w:divBdr>
    </w:div>
    <w:div w:id="158931655">
      <w:bodyDiv w:val="1"/>
      <w:marLeft w:val="0"/>
      <w:marRight w:val="0"/>
      <w:marTop w:val="0"/>
      <w:marBottom w:val="0"/>
      <w:divBdr>
        <w:top w:val="none" w:sz="0" w:space="0" w:color="auto"/>
        <w:left w:val="none" w:sz="0" w:space="0" w:color="auto"/>
        <w:bottom w:val="none" w:sz="0" w:space="0" w:color="auto"/>
        <w:right w:val="none" w:sz="0" w:space="0" w:color="auto"/>
      </w:divBdr>
    </w:div>
    <w:div w:id="176236336">
      <w:bodyDiv w:val="1"/>
      <w:marLeft w:val="0"/>
      <w:marRight w:val="0"/>
      <w:marTop w:val="0"/>
      <w:marBottom w:val="0"/>
      <w:divBdr>
        <w:top w:val="none" w:sz="0" w:space="0" w:color="auto"/>
        <w:left w:val="none" w:sz="0" w:space="0" w:color="auto"/>
        <w:bottom w:val="none" w:sz="0" w:space="0" w:color="auto"/>
        <w:right w:val="none" w:sz="0" w:space="0" w:color="auto"/>
      </w:divBdr>
    </w:div>
    <w:div w:id="199393261">
      <w:bodyDiv w:val="1"/>
      <w:marLeft w:val="0"/>
      <w:marRight w:val="0"/>
      <w:marTop w:val="0"/>
      <w:marBottom w:val="0"/>
      <w:divBdr>
        <w:top w:val="none" w:sz="0" w:space="0" w:color="auto"/>
        <w:left w:val="none" w:sz="0" w:space="0" w:color="auto"/>
        <w:bottom w:val="none" w:sz="0" w:space="0" w:color="auto"/>
        <w:right w:val="none" w:sz="0" w:space="0" w:color="auto"/>
      </w:divBdr>
    </w:div>
    <w:div w:id="201021870">
      <w:bodyDiv w:val="1"/>
      <w:marLeft w:val="0"/>
      <w:marRight w:val="0"/>
      <w:marTop w:val="0"/>
      <w:marBottom w:val="0"/>
      <w:divBdr>
        <w:top w:val="none" w:sz="0" w:space="0" w:color="auto"/>
        <w:left w:val="none" w:sz="0" w:space="0" w:color="auto"/>
        <w:bottom w:val="none" w:sz="0" w:space="0" w:color="auto"/>
        <w:right w:val="none" w:sz="0" w:space="0" w:color="auto"/>
      </w:divBdr>
    </w:div>
    <w:div w:id="277763978">
      <w:bodyDiv w:val="1"/>
      <w:marLeft w:val="0"/>
      <w:marRight w:val="0"/>
      <w:marTop w:val="0"/>
      <w:marBottom w:val="0"/>
      <w:divBdr>
        <w:top w:val="none" w:sz="0" w:space="0" w:color="auto"/>
        <w:left w:val="none" w:sz="0" w:space="0" w:color="auto"/>
        <w:bottom w:val="none" w:sz="0" w:space="0" w:color="auto"/>
        <w:right w:val="none" w:sz="0" w:space="0" w:color="auto"/>
      </w:divBdr>
      <w:divsChild>
        <w:div w:id="263266783">
          <w:marLeft w:val="0"/>
          <w:marRight w:val="0"/>
          <w:marTop w:val="0"/>
          <w:marBottom w:val="0"/>
          <w:divBdr>
            <w:top w:val="none" w:sz="0" w:space="0" w:color="auto"/>
            <w:left w:val="none" w:sz="0" w:space="0" w:color="auto"/>
            <w:bottom w:val="none" w:sz="0" w:space="0" w:color="auto"/>
            <w:right w:val="none" w:sz="0" w:space="0" w:color="auto"/>
          </w:divBdr>
          <w:divsChild>
            <w:div w:id="124664223">
              <w:marLeft w:val="0"/>
              <w:marRight w:val="0"/>
              <w:marTop w:val="0"/>
              <w:marBottom w:val="0"/>
              <w:divBdr>
                <w:top w:val="none" w:sz="0" w:space="0" w:color="auto"/>
                <w:left w:val="none" w:sz="0" w:space="0" w:color="auto"/>
                <w:bottom w:val="none" w:sz="0" w:space="0" w:color="auto"/>
                <w:right w:val="none" w:sz="0" w:space="0" w:color="auto"/>
              </w:divBdr>
              <w:divsChild>
                <w:div w:id="204147943">
                  <w:marLeft w:val="0"/>
                  <w:marRight w:val="0"/>
                  <w:marTop w:val="0"/>
                  <w:marBottom w:val="0"/>
                  <w:divBdr>
                    <w:top w:val="none" w:sz="0" w:space="0" w:color="auto"/>
                    <w:left w:val="none" w:sz="0" w:space="0" w:color="auto"/>
                    <w:bottom w:val="none" w:sz="0" w:space="0" w:color="auto"/>
                    <w:right w:val="none" w:sz="0" w:space="0" w:color="auto"/>
                  </w:divBdr>
                  <w:divsChild>
                    <w:div w:id="147220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15222">
          <w:marLeft w:val="0"/>
          <w:marRight w:val="0"/>
          <w:marTop w:val="0"/>
          <w:marBottom w:val="0"/>
          <w:divBdr>
            <w:top w:val="none" w:sz="0" w:space="0" w:color="auto"/>
            <w:left w:val="none" w:sz="0" w:space="0" w:color="auto"/>
            <w:bottom w:val="none" w:sz="0" w:space="0" w:color="auto"/>
            <w:right w:val="none" w:sz="0" w:space="0" w:color="auto"/>
          </w:divBdr>
          <w:divsChild>
            <w:div w:id="2124693658">
              <w:marLeft w:val="0"/>
              <w:marRight w:val="0"/>
              <w:marTop w:val="0"/>
              <w:marBottom w:val="0"/>
              <w:divBdr>
                <w:top w:val="none" w:sz="0" w:space="0" w:color="auto"/>
                <w:left w:val="none" w:sz="0" w:space="0" w:color="auto"/>
                <w:bottom w:val="none" w:sz="0" w:space="0" w:color="auto"/>
                <w:right w:val="none" w:sz="0" w:space="0" w:color="auto"/>
              </w:divBdr>
              <w:divsChild>
                <w:div w:id="1040667734">
                  <w:marLeft w:val="0"/>
                  <w:marRight w:val="0"/>
                  <w:marTop w:val="0"/>
                  <w:marBottom w:val="0"/>
                  <w:divBdr>
                    <w:top w:val="none" w:sz="0" w:space="0" w:color="auto"/>
                    <w:left w:val="none" w:sz="0" w:space="0" w:color="auto"/>
                    <w:bottom w:val="none" w:sz="0" w:space="0" w:color="auto"/>
                    <w:right w:val="none" w:sz="0" w:space="0" w:color="auto"/>
                  </w:divBdr>
                  <w:divsChild>
                    <w:div w:id="3947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367829">
      <w:bodyDiv w:val="1"/>
      <w:marLeft w:val="0"/>
      <w:marRight w:val="0"/>
      <w:marTop w:val="0"/>
      <w:marBottom w:val="0"/>
      <w:divBdr>
        <w:top w:val="none" w:sz="0" w:space="0" w:color="auto"/>
        <w:left w:val="none" w:sz="0" w:space="0" w:color="auto"/>
        <w:bottom w:val="none" w:sz="0" w:space="0" w:color="auto"/>
        <w:right w:val="none" w:sz="0" w:space="0" w:color="auto"/>
      </w:divBdr>
    </w:div>
    <w:div w:id="342053963">
      <w:bodyDiv w:val="1"/>
      <w:marLeft w:val="0"/>
      <w:marRight w:val="0"/>
      <w:marTop w:val="0"/>
      <w:marBottom w:val="0"/>
      <w:divBdr>
        <w:top w:val="none" w:sz="0" w:space="0" w:color="auto"/>
        <w:left w:val="none" w:sz="0" w:space="0" w:color="auto"/>
        <w:bottom w:val="none" w:sz="0" w:space="0" w:color="auto"/>
        <w:right w:val="none" w:sz="0" w:space="0" w:color="auto"/>
      </w:divBdr>
    </w:div>
    <w:div w:id="371079065">
      <w:bodyDiv w:val="1"/>
      <w:marLeft w:val="0"/>
      <w:marRight w:val="0"/>
      <w:marTop w:val="0"/>
      <w:marBottom w:val="0"/>
      <w:divBdr>
        <w:top w:val="none" w:sz="0" w:space="0" w:color="auto"/>
        <w:left w:val="none" w:sz="0" w:space="0" w:color="auto"/>
        <w:bottom w:val="none" w:sz="0" w:space="0" w:color="auto"/>
        <w:right w:val="none" w:sz="0" w:space="0" w:color="auto"/>
      </w:divBdr>
    </w:div>
    <w:div w:id="396900643">
      <w:bodyDiv w:val="1"/>
      <w:marLeft w:val="0"/>
      <w:marRight w:val="0"/>
      <w:marTop w:val="0"/>
      <w:marBottom w:val="0"/>
      <w:divBdr>
        <w:top w:val="none" w:sz="0" w:space="0" w:color="auto"/>
        <w:left w:val="none" w:sz="0" w:space="0" w:color="auto"/>
        <w:bottom w:val="none" w:sz="0" w:space="0" w:color="auto"/>
        <w:right w:val="none" w:sz="0" w:space="0" w:color="auto"/>
      </w:divBdr>
    </w:div>
    <w:div w:id="419104065">
      <w:bodyDiv w:val="1"/>
      <w:marLeft w:val="0"/>
      <w:marRight w:val="0"/>
      <w:marTop w:val="0"/>
      <w:marBottom w:val="0"/>
      <w:divBdr>
        <w:top w:val="none" w:sz="0" w:space="0" w:color="auto"/>
        <w:left w:val="none" w:sz="0" w:space="0" w:color="auto"/>
        <w:bottom w:val="none" w:sz="0" w:space="0" w:color="auto"/>
        <w:right w:val="none" w:sz="0" w:space="0" w:color="auto"/>
      </w:divBdr>
      <w:divsChild>
        <w:div w:id="501747200">
          <w:marLeft w:val="0"/>
          <w:marRight w:val="0"/>
          <w:marTop w:val="0"/>
          <w:marBottom w:val="0"/>
          <w:divBdr>
            <w:top w:val="none" w:sz="0" w:space="0" w:color="auto"/>
            <w:left w:val="none" w:sz="0" w:space="0" w:color="auto"/>
            <w:bottom w:val="none" w:sz="0" w:space="0" w:color="auto"/>
            <w:right w:val="none" w:sz="0" w:space="0" w:color="auto"/>
          </w:divBdr>
          <w:divsChild>
            <w:div w:id="197802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2896">
      <w:bodyDiv w:val="1"/>
      <w:marLeft w:val="0"/>
      <w:marRight w:val="0"/>
      <w:marTop w:val="0"/>
      <w:marBottom w:val="0"/>
      <w:divBdr>
        <w:top w:val="none" w:sz="0" w:space="0" w:color="auto"/>
        <w:left w:val="none" w:sz="0" w:space="0" w:color="auto"/>
        <w:bottom w:val="none" w:sz="0" w:space="0" w:color="auto"/>
        <w:right w:val="none" w:sz="0" w:space="0" w:color="auto"/>
      </w:divBdr>
    </w:div>
    <w:div w:id="497620281">
      <w:bodyDiv w:val="1"/>
      <w:marLeft w:val="0"/>
      <w:marRight w:val="0"/>
      <w:marTop w:val="0"/>
      <w:marBottom w:val="0"/>
      <w:divBdr>
        <w:top w:val="none" w:sz="0" w:space="0" w:color="auto"/>
        <w:left w:val="none" w:sz="0" w:space="0" w:color="auto"/>
        <w:bottom w:val="none" w:sz="0" w:space="0" w:color="auto"/>
        <w:right w:val="none" w:sz="0" w:space="0" w:color="auto"/>
      </w:divBdr>
    </w:div>
    <w:div w:id="499008092">
      <w:bodyDiv w:val="1"/>
      <w:marLeft w:val="0"/>
      <w:marRight w:val="0"/>
      <w:marTop w:val="0"/>
      <w:marBottom w:val="0"/>
      <w:divBdr>
        <w:top w:val="none" w:sz="0" w:space="0" w:color="auto"/>
        <w:left w:val="none" w:sz="0" w:space="0" w:color="auto"/>
        <w:bottom w:val="none" w:sz="0" w:space="0" w:color="auto"/>
        <w:right w:val="none" w:sz="0" w:space="0" w:color="auto"/>
      </w:divBdr>
    </w:div>
    <w:div w:id="506484367">
      <w:bodyDiv w:val="1"/>
      <w:marLeft w:val="0"/>
      <w:marRight w:val="0"/>
      <w:marTop w:val="0"/>
      <w:marBottom w:val="0"/>
      <w:divBdr>
        <w:top w:val="none" w:sz="0" w:space="0" w:color="auto"/>
        <w:left w:val="none" w:sz="0" w:space="0" w:color="auto"/>
        <w:bottom w:val="none" w:sz="0" w:space="0" w:color="auto"/>
        <w:right w:val="none" w:sz="0" w:space="0" w:color="auto"/>
      </w:divBdr>
    </w:div>
    <w:div w:id="521941952">
      <w:bodyDiv w:val="1"/>
      <w:marLeft w:val="0"/>
      <w:marRight w:val="0"/>
      <w:marTop w:val="0"/>
      <w:marBottom w:val="0"/>
      <w:divBdr>
        <w:top w:val="none" w:sz="0" w:space="0" w:color="auto"/>
        <w:left w:val="none" w:sz="0" w:space="0" w:color="auto"/>
        <w:bottom w:val="none" w:sz="0" w:space="0" w:color="auto"/>
        <w:right w:val="none" w:sz="0" w:space="0" w:color="auto"/>
      </w:divBdr>
    </w:div>
    <w:div w:id="559705164">
      <w:bodyDiv w:val="1"/>
      <w:marLeft w:val="0"/>
      <w:marRight w:val="0"/>
      <w:marTop w:val="0"/>
      <w:marBottom w:val="0"/>
      <w:divBdr>
        <w:top w:val="none" w:sz="0" w:space="0" w:color="auto"/>
        <w:left w:val="none" w:sz="0" w:space="0" w:color="auto"/>
        <w:bottom w:val="none" w:sz="0" w:space="0" w:color="auto"/>
        <w:right w:val="none" w:sz="0" w:space="0" w:color="auto"/>
      </w:divBdr>
    </w:div>
    <w:div w:id="592275543">
      <w:bodyDiv w:val="1"/>
      <w:marLeft w:val="0"/>
      <w:marRight w:val="0"/>
      <w:marTop w:val="0"/>
      <w:marBottom w:val="0"/>
      <w:divBdr>
        <w:top w:val="none" w:sz="0" w:space="0" w:color="auto"/>
        <w:left w:val="none" w:sz="0" w:space="0" w:color="auto"/>
        <w:bottom w:val="none" w:sz="0" w:space="0" w:color="auto"/>
        <w:right w:val="none" w:sz="0" w:space="0" w:color="auto"/>
      </w:divBdr>
    </w:div>
    <w:div w:id="613757831">
      <w:bodyDiv w:val="1"/>
      <w:marLeft w:val="0"/>
      <w:marRight w:val="0"/>
      <w:marTop w:val="0"/>
      <w:marBottom w:val="0"/>
      <w:divBdr>
        <w:top w:val="none" w:sz="0" w:space="0" w:color="auto"/>
        <w:left w:val="none" w:sz="0" w:space="0" w:color="auto"/>
        <w:bottom w:val="none" w:sz="0" w:space="0" w:color="auto"/>
        <w:right w:val="none" w:sz="0" w:space="0" w:color="auto"/>
      </w:divBdr>
    </w:div>
    <w:div w:id="626936041">
      <w:bodyDiv w:val="1"/>
      <w:marLeft w:val="0"/>
      <w:marRight w:val="0"/>
      <w:marTop w:val="0"/>
      <w:marBottom w:val="0"/>
      <w:divBdr>
        <w:top w:val="none" w:sz="0" w:space="0" w:color="auto"/>
        <w:left w:val="none" w:sz="0" w:space="0" w:color="auto"/>
        <w:bottom w:val="none" w:sz="0" w:space="0" w:color="auto"/>
        <w:right w:val="none" w:sz="0" w:space="0" w:color="auto"/>
      </w:divBdr>
    </w:div>
    <w:div w:id="647441732">
      <w:bodyDiv w:val="1"/>
      <w:marLeft w:val="0"/>
      <w:marRight w:val="0"/>
      <w:marTop w:val="0"/>
      <w:marBottom w:val="0"/>
      <w:divBdr>
        <w:top w:val="none" w:sz="0" w:space="0" w:color="auto"/>
        <w:left w:val="none" w:sz="0" w:space="0" w:color="auto"/>
        <w:bottom w:val="none" w:sz="0" w:space="0" w:color="auto"/>
        <w:right w:val="none" w:sz="0" w:space="0" w:color="auto"/>
      </w:divBdr>
    </w:div>
    <w:div w:id="657541496">
      <w:bodyDiv w:val="1"/>
      <w:marLeft w:val="0"/>
      <w:marRight w:val="0"/>
      <w:marTop w:val="0"/>
      <w:marBottom w:val="0"/>
      <w:divBdr>
        <w:top w:val="none" w:sz="0" w:space="0" w:color="auto"/>
        <w:left w:val="none" w:sz="0" w:space="0" w:color="auto"/>
        <w:bottom w:val="none" w:sz="0" w:space="0" w:color="auto"/>
        <w:right w:val="none" w:sz="0" w:space="0" w:color="auto"/>
      </w:divBdr>
    </w:div>
    <w:div w:id="670446972">
      <w:bodyDiv w:val="1"/>
      <w:marLeft w:val="0"/>
      <w:marRight w:val="0"/>
      <w:marTop w:val="0"/>
      <w:marBottom w:val="0"/>
      <w:divBdr>
        <w:top w:val="none" w:sz="0" w:space="0" w:color="auto"/>
        <w:left w:val="none" w:sz="0" w:space="0" w:color="auto"/>
        <w:bottom w:val="none" w:sz="0" w:space="0" w:color="auto"/>
        <w:right w:val="none" w:sz="0" w:space="0" w:color="auto"/>
      </w:divBdr>
    </w:div>
    <w:div w:id="680545107">
      <w:bodyDiv w:val="1"/>
      <w:marLeft w:val="0"/>
      <w:marRight w:val="0"/>
      <w:marTop w:val="0"/>
      <w:marBottom w:val="0"/>
      <w:divBdr>
        <w:top w:val="none" w:sz="0" w:space="0" w:color="auto"/>
        <w:left w:val="none" w:sz="0" w:space="0" w:color="auto"/>
        <w:bottom w:val="none" w:sz="0" w:space="0" w:color="auto"/>
        <w:right w:val="none" w:sz="0" w:space="0" w:color="auto"/>
      </w:divBdr>
    </w:div>
    <w:div w:id="694885632">
      <w:bodyDiv w:val="1"/>
      <w:marLeft w:val="0"/>
      <w:marRight w:val="0"/>
      <w:marTop w:val="0"/>
      <w:marBottom w:val="0"/>
      <w:divBdr>
        <w:top w:val="none" w:sz="0" w:space="0" w:color="auto"/>
        <w:left w:val="none" w:sz="0" w:space="0" w:color="auto"/>
        <w:bottom w:val="none" w:sz="0" w:space="0" w:color="auto"/>
        <w:right w:val="none" w:sz="0" w:space="0" w:color="auto"/>
      </w:divBdr>
      <w:divsChild>
        <w:div w:id="1935359041">
          <w:marLeft w:val="0"/>
          <w:marRight w:val="0"/>
          <w:marTop w:val="0"/>
          <w:marBottom w:val="0"/>
          <w:divBdr>
            <w:top w:val="none" w:sz="0" w:space="0" w:color="auto"/>
            <w:left w:val="none" w:sz="0" w:space="0" w:color="auto"/>
            <w:bottom w:val="none" w:sz="0" w:space="0" w:color="auto"/>
            <w:right w:val="none" w:sz="0" w:space="0" w:color="auto"/>
          </w:divBdr>
          <w:divsChild>
            <w:div w:id="15908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5603">
      <w:bodyDiv w:val="1"/>
      <w:marLeft w:val="0"/>
      <w:marRight w:val="0"/>
      <w:marTop w:val="0"/>
      <w:marBottom w:val="0"/>
      <w:divBdr>
        <w:top w:val="none" w:sz="0" w:space="0" w:color="auto"/>
        <w:left w:val="none" w:sz="0" w:space="0" w:color="auto"/>
        <w:bottom w:val="none" w:sz="0" w:space="0" w:color="auto"/>
        <w:right w:val="none" w:sz="0" w:space="0" w:color="auto"/>
      </w:divBdr>
      <w:divsChild>
        <w:div w:id="366374097">
          <w:marLeft w:val="0"/>
          <w:marRight w:val="0"/>
          <w:marTop w:val="0"/>
          <w:marBottom w:val="0"/>
          <w:divBdr>
            <w:top w:val="none" w:sz="0" w:space="0" w:color="auto"/>
            <w:left w:val="none" w:sz="0" w:space="0" w:color="auto"/>
            <w:bottom w:val="none" w:sz="0" w:space="0" w:color="auto"/>
            <w:right w:val="none" w:sz="0" w:space="0" w:color="auto"/>
          </w:divBdr>
          <w:divsChild>
            <w:div w:id="561260837">
              <w:marLeft w:val="0"/>
              <w:marRight w:val="0"/>
              <w:marTop w:val="0"/>
              <w:marBottom w:val="0"/>
              <w:divBdr>
                <w:top w:val="none" w:sz="0" w:space="0" w:color="auto"/>
                <w:left w:val="none" w:sz="0" w:space="0" w:color="auto"/>
                <w:bottom w:val="none" w:sz="0" w:space="0" w:color="auto"/>
                <w:right w:val="none" w:sz="0" w:space="0" w:color="auto"/>
              </w:divBdr>
              <w:divsChild>
                <w:div w:id="2068726616">
                  <w:marLeft w:val="0"/>
                  <w:marRight w:val="0"/>
                  <w:marTop w:val="0"/>
                  <w:marBottom w:val="0"/>
                  <w:divBdr>
                    <w:top w:val="none" w:sz="0" w:space="0" w:color="auto"/>
                    <w:left w:val="none" w:sz="0" w:space="0" w:color="auto"/>
                    <w:bottom w:val="none" w:sz="0" w:space="0" w:color="auto"/>
                    <w:right w:val="none" w:sz="0" w:space="0" w:color="auto"/>
                  </w:divBdr>
                  <w:divsChild>
                    <w:div w:id="9008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581729">
      <w:bodyDiv w:val="1"/>
      <w:marLeft w:val="0"/>
      <w:marRight w:val="0"/>
      <w:marTop w:val="0"/>
      <w:marBottom w:val="0"/>
      <w:divBdr>
        <w:top w:val="none" w:sz="0" w:space="0" w:color="auto"/>
        <w:left w:val="none" w:sz="0" w:space="0" w:color="auto"/>
        <w:bottom w:val="none" w:sz="0" w:space="0" w:color="auto"/>
        <w:right w:val="none" w:sz="0" w:space="0" w:color="auto"/>
      </w:divBdr>
    </w:div>
    <w:div w:id="735477562">
      <w:bodyDiv w:val="1"/>
      <w:marLeft w:val="0"/>
      <w:marRight w:val="0"/>
      <w:marTop w:val="0"/>
      <w:marBottom w:val="0"/>
      <w:divBdr>
        <w:top w:val="none" w:sz="0" w:space="0" w:color="auto"/>
        <w:left w:val="none" w:sz="0" w:space="0" w:color="auto"/>
        <w:bottom w:val="none" w:sz="0" w:space="0" w:color="auto"/>
        <w:right w:val="none" w:sz="0" w:space="0" w:color="auto"/>
      </w:divBdr>
    </w:div>
    <w:div w:id="767697199">
      <w:bodyDiv w:val="1"/>
      <w:marLeft w:val="0"/>
      <w:marRight w:val="0"/>
      <w:marTop w:val="0"/>
      <w:marBottom w:val="0"/>
      <w:divBdr>
        <w:top w:val="none" w:sz="0" w:space="0" w:color="auto"/>
        <w:left w:val="none" w:sz="0" w:space="0" w:color="auto"/>
        <w:bottom w:val="none" w:sz="0" w:space="0" w:color="auto"/>
        <w:right w:val="none" w:sz="0" w:space="0" w:color="auto"/>
      </w:divBdr>
    </w:div>
    <w:div w:id="801459665">
      <w:bodyDiv w:val="1"/>
      <w:marLeft w:val="0"/>
      <w:marRight w:val="0"/>
      <w:marTop w:val="0"/>
      <w:marBottom w:val="0"/>
      <w:divBdr>
        <w:top w:val="none" w:sz="0" w:space="0" w:color="auto"/>
        <w:left w:val="none" w:sz="0" w:space="0" w:color="auto"/>
        <w:bottom w:val="none" w:sz="0" w:space="0" w:color="auto"/>
        <w:right w:val="none" w:sz="0" w:space="0" w:color="auto"/>
      </w:divBdr>
    </w:div>
    <w:div w:id="864369787">
      <w:bodyDiv w:val="1"/>
      <w:marLeft w:val="0"/>
      <w:marRight w:val="0"/>
      <w:marTop w:val="0"/>
      <w:marBottom w:val="0"/>
      <w:divBdr>
        <w:top w:val="none" w:sz="0" w:space="0" w:color="auto"/>
        <w:left w:val="none" w:sz="0" w:space="0" w:color="auto"/>
        <w:bottom w:val="none" w:sz="0" w:space="0" w:color="auto"/>
        <w:right w:val="none" w:sz="0" w:space="0" w:color="auto"/>
      </w:divBdr>
    </w:div>
    <w:div w:id="874003648">
      <w:bodyDiv w:val="1"/>
      <w:marLeft w:val="0"/>
      <w:marRight w:val="0"/>
      <w:marTop w:val="0"/>
      <w:marBottom w:val="0"/>
      <w:divBdr>
        <w:top w:val="none" w:sz="0" w:space="0" w:color="auto"/>
        <w:left w:val="none" w:sz="0" w:space="0" w:color="auto"/>
        <w:bottom w:val="none" w:sz="0" w:space="0" w:color="auto"/>
        <w:right w:val="none" w:sz="0" w:space="0" w:color="auto"/>
      </w:divBdr>
    </w:div>
    <w:div w:id="927805845">
      <w:bodyDiv w:val="1"/>
      <w:marLeft w:val="0"/>
      <w:marRight w:val="0"/>
      <w:marTop w:val="0"/>
      <w:marBottom w:val="0"/>
      <w:divBdr>
        <w:top w:val="none" w:sz="0" w:space="0" w:color="auto"/>
        <w:left w:val="none" w:sz="0" w:space="0" w:color="auto"/>
        <w:bottom w:val="none" w:sz="0" w:space="0" w:color="auto"/>
        <w:right w:val="none" w:sz="0" w:space="0" w:color="auto"/>
      </w:divBdr>
    </w:div>
    <w:div w:id="954480955">
      <w:bodyDiv w:val="1"/>
      <w:marLeft w:val="0"/>
      <w:marRight w:val="0"/>
      <w:marTop w:val="0"/>
      <w:marBottom w:val="0"/>
      <w:divBdr>
        <w:top w:val="none" w:sz="0" w:space="0" w:color="auto"/>
        <w:left w:val="none" w:sz="0" w:space="0" w:color="auto"/>
        <w:bottom w:val="none" w:sz="0" w:space="0" w:color="auto"/>
        <w:right w:val="none" w:sz="0" w:space="0" w:color="auto"/>
      </w:divBdr>
    </w:div>
    <w:div w:id="1036277974">
      <w:bodyDiv w:val="1"/>
      <w:marLeft w:val="0"/>
      <w:marRight w:val="0"/>
      <w:marTop w:val="0"/>
      <w:marBottom w:val="0"/>
      <w:divBdr>
        <w:top w:val="none" w:sz="0" w:space="0" w:color="auto"/>
        <w:left w:val="none" w:sz="0" w:space="0" w:color="auto"/>
        <w:bottom w:val="none" w:sz="0" w:space="0" w:color="auto"/>
        <w:right w:val="none" w:sz="0" w:space="0" w:color="auto"/>
      </w:divBdr>
      <w:divsChild>
        <w:div w:id="826362040">
          <w:marLeft w:val="0"/>
          <w:marRight w:val="0"/>
          <w:marTop w:val="0"/>
          <w:marBottom w:val="0"/>
          <w:divBdr>
            <w:top w:val="none" w:sz="0" w:space="0" w:color="auto"/>
            <w:left w:val="none" w:sz="0" w:space="0" w:color="auto"/>
            <w:bottom w:val="none" w:sz="0" w:space="0" w:color="auto"/>
            <w:right w:val="none" w:sz="0" w:space="0" w:color="auto"/>
          </w:divBdr>
          <w:divsChild>
            <w:div w:id="325474902">
              <w:marLeft w:val="0"/>
              <w:marRight w:val="0"/>
              <w:marTop w:val="0"/>
              <w:marBottom w:val="0"/>
              <w:divBdr>
                <w:top w:val="none" w:sz="0" w:space="0" w:color="auto"/>
                <w:left w:val="none" w:sz="0" w:space="0" w:color="auto"/>
                <w:bottom w:val="none" w:sz="0" w:space="0" w:color="auto"/>
                <w:right w:val="none" w:sz="0" w:space="0" w:color="auto"/>
              </w:divBdr>
            </w:div>
          </w:divsChild>
        </w:div>
        <w:div w:id="21058704">
          <w:marLeft w:val="0"/>
          <w:marRight w:val="0"/>
          <w:marTop w:val="0"/>
          <w:marBottom w:val="0"/>
          <w:divBdr>
            <w:top w:val="none" w:sz="0" w:space="0" w:color="auto"/>
            <w:left w:val="none" w:sz="0" w:space="0" w:color="auto"/>
            <w:bottom w:val="none" w:sz="0" w:space="0" w:color="auto"/>
            <w:right w:val="none" w:sz="0" w:space="0" w:color="auto"/>
          </w:divBdr>
          <w:divsChild>
            <w:div w:id="89215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68529">
      <w:bodyDiv w:val="1"/>
      <w:marLeft w:val="0"/>
      <w:marRight w:val="0"/>
      <w:marTop w:val="0"/>
      <w:marBottom w:val="0"/>
      <w:divBdr>
        <w:top w:val="none" w:sz="0" w:space="0" w:color="auto"/>
        <w:left w:val="none" w:sz="0" w:space="0" w:color="auto"/>
        <w:bottom w:val="none" w:sz="0" w:space="0" w:color="auto"/>
        <w:right w:val="none" w:sz="0" w:space="0" w:color="auto"/>
      </w:divBdr>
    </w:div>
    <w:div w:id="1094017419">
      <w:bodyDiv w:val="1"/>
      <w:marLeft w:val="0"/>
      <w:marRight w:val="0"/>
      <w:marTop w:val="0"/>
      <w:marBottom w:val="0"/>
      <w:divBdr>
        <w:top w:val="none" w:sz="0" w:space="0" w:color="auto"/>
        <w:left w:val="none" w:sz="0" w:space="0" w:color="auto"/>
        <w:bottom w:val="none" w:sz="0" w:space="0" w:color="auto"/>
        <w:right w:val="none" w:sz="0" w:space="0" w:color="auto"/>
      </w:divBdr>
    </w:div>
    <w:div w:id="1124694828">
      <w:bodyDiv w:val="1"/>
      <w:marLeft w:val="0"/>
      <w:marRight w:val="0"/>
      <w:marTop w:val="0"/>
      <w:marBottom w:val="0"/>
      <w:divBdr>
        <w:top w:val="none" w:sz="0" w:space="0" w:color="auto"/>
        <w:left w:val="none" w:sz="0" w:space="0" w:color="auto"/>
        <w:bottom w:val="none" w:sz="0" w:space="0" w:color="auto"/>
        <w:right w:val="none" w:sz="0" w:space="0" w:color="auto"/>
      </w:divBdr>
    </w:div>
    <w:div w:id="1133986504">
      <w:bodyDiv w:val="1"/>
      <w:marLeft w:val="0"/>
      <w:marRight w:val="0"/>
      <w:marTop w:val="0"/>
      <w:marBottom w:val="0"/>
      <w:divBdr>
        <w:top w:val="none" w:sz="0" w:space="0" w:color="auto"/>
        <w:left w:val="none" w:sz="0" w:space="0" w:color="auto"/>
        <w:bottom w:val="none" w:sz="0" w:space="0" w:color="auto"/>
        <w:right w:val="none" w:sz="0" w:space="0" w:color="auto"/>
      </w:divBdr>
    </w:div>
    <w:div w:id="1139541527">
      <w:bodyDiv w:val="1"/>
      <w:marLeft w:val="0"/>
      <w:marRight w:val="0"/>
      <w:marTop w:val="0"/>
      <w:marBottom w:val="0"/>
      <w:divBdr>
        <w:top w:val="none" w:sz="0" w:space="0" w:color="auto"/>
        <w:left w:val="none" w:sz="0" w:space="0" w:color="auto"/>
        <w:bottom w:val="none" w:sz="0" w:space="0" w:color="auto"/>
        <w:right w:val="none" w:sz="0" w:space="0" w:color="auto"/>
      </w:divBdr>
    </w:div>
    <w:div w:id="1208225417">
      <w:bodyDiv w:val="1"/>
      <w:marLeft w:val="0"/>
      <w:marRight w:val="0"/>
      <w:marTop w:val="0"/>
      <w:marBottom w:val="0"/>
      <w:divBdr>
        <w:top w:val="none" w:sz="0" w:space="0" w:color="auto"/>
        <w:left w:val="none" w:sz="0" w:space="0" w:color="auto"/>
        <w:bottom w:val="none" w:sz="0" w:space="0" w:color="auto"/>
        <w:right w:val="none" w:sz="0" w:space="0" w:color="auto"/>
      </w:divBdr>
      <w:divsChild>
        <w:div w:id="672224800">
          <w:marLeft w:val="0"/>
          <w:marRight w:val="0"/>
          <w:marTop w:val="0"/>
          <w:marBottom w:val="0"/>
          <w:divBdr>
            <w:top w:val="none" w:sz="0" w:space="0" w:color="auto"/>
            <w:left w:val="none" w:sz="0" w:space="0" w:color="auto"/>
            <w:bottom w:val="none" w:sz="0" w:space="0" w:color="auto"/>
            <w:right w:val="none" w:sz="0" w:space="0" w:color="auto"/>
          </w:divBdr>
          <w:divsChild>
            <w:div w:id="1700355236">
              <w:marLeft w:val="0"/>
              <w:marRight w:val="0"/>
              <w:marTop w:val="0"/>
              <w:marBottom w:val="0"/>
              <w:divBdr>
                <w:top w:val="none" w:sz="0" w:space="0" w:color="auto"/>
                <w:left w:val="none" w:sz="0" w:space="0" w:color="auto"/>
                <w:bottom w:val="none" w:sz="0" w:space="0" w:color="auto"/>
                <w:right w:val="none" w:sz="0" w:space="0" w:color="auto"/>
              </w:divBdr>
              <w:divsChild>
                <w:div w:id="1275793585">
                  <w:marLeft w:val="0"/>
                  <w:marRight w:val="0"/>
                  <w:marTop w:val="0"/>
                  <w:marBottom w:val="0"/>
                  <w:divBdr>
                    <w:top w:val="none" w:sz="0" w:space="0" w:color="auto"/>
                    <w:left w:val="none" w:sz="0" w:space="0" w:color="auto"/>
                    <w:bottom w:val="none" w:sz="0" w:space="0" w:color="auto"/>
                    <w:right w:val="none" w:sz="0" w:space="0" w:color="auto"/>
                  </w:divBdr>
                  <w:divsChild>
                    <w:div w:id="16867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46416">
          <w:marLeft w:val="0"/>
          <w:marRight w:val="0"/>
          <w:marTop w:val="0"/>
          <w:marBottom w:val="0"/>
          <w:divBdr>
            <w:top w:val="none" w:sz="0" w:space="0" w:color="auto"/>
            <w:left w:val="none" w:sz="0" w:space="0" w:color="auto"/>
            <w:bottom w:val="none" w:sz="0" w:space="0" w:color="auto"/>
            <w:right w:val="none" w:sz="0" w:space="0" w:color="auto"/>
          </w:divBdr>
          <w:divsChild>
            <w:div w:id="642927091">
              <w:marLeft w:val="0"/>
              <w:marRight w:val="0"/>
              <w:marTop w:val="0"/>
              <w:marBottom w:val="0"/>
              <w:divBdr>
                <w:top w:val="none" w:sz="0" w:space="0" w:color="auto"/>
                <w:left w:val="none" w:sz="0" w:space="0" w:color="auto"/>
                <w:bottom w:val="none" w:sz="0" w:space="0" w:color="auto"/>
                <w:right w:val="none" w:sz="0" w:space="0" w:color="auto"/>
              </w:divBdr>
              <w:divsChild>
                <w:div w:id="687559547">
                  <w:marLeft w:val="0"/>
                  <w:marRight w:val="0"/>
                  <w:marTop w:val="0"/>
                  <w:marBottom w:val="0"/>
                  <w:divBdr>
                    <w:top w:val="none" w:sz="0" w:space="0" w:color="auto"/>
                    <w:left w:val="none" w:sz="0" w:space="0" w:color="auto"/>
                    <w:bottom w:val="none" w:sz="0" w:space="0" w:color="auto"/>
                    <w:right w:val="none" w:sz="0" w:space="0" w:color="auto"/>
                  </w:divBdr>
                  <w:divsChild>
                    <w:div w:id="9781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95077">
      <w:bodyDiv w:val="1"/>
      <w:marLeft w:val="0"/>
      <w:marRight w:val="0"/>
      <w:marTop w:val="0"/>
      <w:marBottom w:val="0"/>
      <w:divBdr>
        <w:top w:val="none" w:sz="0" w:space="0" w:color="auto"/>
        <w:left w:val="none" w:sz="0" w:space="0" w:color="auto"/>
        <w:bottom w:val="none" w:sz="0" w:space="0" w:color="auto"/>
        <w:right w:val="none" w:sz="0" w:space="0" w:color="auto"/>
      </w:divBdr>
    </w:div>
    <w:div w:id="1240596559">
      <w:bodyDiv w:val="1"/>
      <w:marLeft w:val="0"/>
      <w:marRight w:val="0"/>
      <w:marTop w:val="0"/>
      <w:marBottom w:val="0"/>
      <w:divBdr>
        <w:top w:val="none" w:sz="0" w:space="0" w:color="auto"/>
        <w:left w:val="none" w:sz="0" w:space="0" w:color="auto"/>
        <w:bottom w:val="none" w:sz="0" w:space="0" w:color="auto"/>
        <w:right w:val="none" w:sz="0" w:space="0" w:color="auto"/>
      </w:divBdr>
    </w:div>
    <w:div w:id="1265457323">
      <w:bodyDiv w:val="1"/>
      <w:marLeft w:val="0"/>
      <w:marRight w:val="0"/>
      <w:marTop w:val="0"/>
      <w:marBottom w:val="0"/>
      <w:divBdr>
        <w:top w:val="none" w:sz="0" w:space="0" w:color="auto"/>
        <w:left w:val="none" w:sz="0" w:space="0" w:color="auto"/>
        <w:bottom w:val="none" w:sz="0" w:space="0" w:color="auto"/>
        <w:right w:val="none" w:sz="0" w:space="0" w:color="auto"/>
      </w:divBdr>
      <w:divsChild>
        <w:div w:id="12927202">
          <w:marLeft w:val="0"/>
          <w:marRight w:val="0"/>
          <w:marTop w:val="0"/>
          <w:marBottom w:val="0"/>
          <w:divBdr>
            <w:top w:val="none" w:sz="0" w:space="0" w:color="auto"/>
            <w:left w:val="none" w:sz="0" w:space="0" w:color="auto"/>
            <w:bottom w:val="none" w:sz="0" w:space="0" w:color="auto"/>
            <w:right w:val="none" w:sz="0" w:space="0" w:color="auto"/>
          </w:divBdr>
          <w:divsChild>
            <w:div w:id="57917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84132">
      <w:bodyDiv w:val="1"/>
      <w:marLeft w:val="0"/>
      <w:marRight w:val="0"/>
      <w:marTop w:val="0"/>
      <w:marBottom w:val="0"/>
      <w:divBdr>
        <w:top w:val="none" w:sz="0" w:space="0" w:color="auto"/>
        <w:left w:val="none" w:sz="0" w:space="0" w:color="auto"/>
        <w:bottom w:val="none" w:sz="0" w:space="0" w:color="auto"/>
        <w:right w:val="none" w:sz="0" w:space="0" w:color="auto"/>
      </w:divBdr>
    </w:div>
    <w:div w:id="1315380609">
      <w:bodyDiv w:val="1"/>
      <w:marLeft w:val="0"/>
      <w:marRight w:val="0"/>
      <w:marTop w:val="0"/>
      <w:marBottom w:val="0"/>
      <w:divBdr>
        <w:top w:val="none" w:sz="0" w:space="0" w:color="auto"/>
        <w:left w:val="none" w:sz="0" w:space="0" w:color="auto"/>
        <w:bottom w:val="none" w:sz="0" w:space="0" w:color="auto"/>
        <w:right w:val="none" w:sz="0" w:space="0" w:color="auto"/>
      </w:divBdr>
    </w:div>
    <w:div w:id="1391732565">
      <w:bodyDiv w:val="1"/>
      <w:marLeft w:val="0"/>
      <w:marRight w:val="0"/>
      <w:marTop w:val="0"/>
      <w:marBottom w:val="0"/>
      <w:divBdr>
        <w:top w:val="none" w:sz="0" w:space="0" w:color="auto"/>
        <w:left w:val="none" w:sz="0" w:space="0" w:color="auto"/>
        <w:bottom w:val="none" w:sz="0" w:space="0" w:color="auto"/>
        <w:right w:val="none" w:sz="0" w:space="0" w:color="auto"/>
      </w:divBdr>
    </w:div>
    <w:div w:id="1400133113">
      <w:bodyDiv w:val="1"/>
      <w:marLeft w:val="0"/>
      <w:marRight w:val="0"/>
      <w:marTop w:val="0"/>
      <w:marBottom w:val="0"/>
      <w:divBdr>
        <w:top w:val="none" w:sz="0" w:space="0" w:color="auto"/>
        <w:left w:val="none" w:sz="0" w:space="0" w:color="auto"/>
        <w:bottom w:val="none" w:sz="0" w:space="0" w:color="auto"/>
        <w:right w:val="none" w:sz="0" w:space="0" w:color="auto"/>
      </w:divBdr>
    </w:div>
    <w:div w:id="1430849704">
      <w:bodyDiv w:val="1"/>
      <w:marLeft w:val="0"/>
      <w:marRight w:val="0"/>
      <w:marTop w:val="0"/>
      <w:marBottom w:val="0"/>
      <w:divBdr>
        <w:top w:val="none" w:sz="0" w:space="0" w:color="auto"/>
        <w:left w:val="none" w:sz="0" w:space="0" w:color="auto"/>
        <w:bottom w:val="none" w:sz="0" w:space="0" w:color="auto"/>
        <w:right w:val="none" w:sz="0" w:space="0" w:color="auto"/>
      </w:divBdr>
      <w:divsChild>
        <w:div w:id="2031449836">
          <w:marLeft w:val="0"/>
          <w:marRight w:val="0"/>
          <w:marTop w:val="0"/>
          <w:marBottom w:val="0"/>
          <w:divBdr>
            <w:top w:val="none" w:sz="0" w:space="0" w:color="auto"/>
            <w:left w:val="none" w:sz="0" w:space="0" w:color="auto"/>
            <w:bottom w:val="none" w:sz="0" w:space="0" w:color="auto"/>
            <w:right w:val="none" w:sz="0" w:space="0" w:color="auto"/>
          </w:divBdr>
          <w:divsChild>
            <w:div w:id="130294936">
              <w:marLeft w:val="0"/>
              <w:marRight w:val="0"/>
              <w:marTop w:val="0"/>
              <w:marBottom w:val="0"/>
              <w:divBdr>
                <w:top w:val="none" w:sz="0" w:space="0" w:color="auto"/>
                <w:left w:val="none" w:sz="0" w:space="0" w:color="auto"/>
                <w:bottom w:val="none" w:sz="0" w:space="0" w:color="auto"/>
                <w:right w:val="none" w:sz="0" w:space="0" w:color="auto"/>
              </w:divBdr>
              <w:divsChild>
                <w:div w:id="1046946612">
                  <w:marLeft w:val="0"/>
                  <w:marRight w:val="0"/>
                  <w:marTop w:val="0"/>
                  <w:marBottom w:val="0"/>
                  <w:divBdr>
                    <w:top w:val="none" w:sz="0" w:space="0" w:color="auto"/>
                    <w:left w:val="none" w:sz="0" w:space="0" w:color="auto"/>
                    <w:bottom w:val="none" w:sz="0" w:space="0" w:color="auto"/>
                    <w:right w:val="none" w:sz="0" w:space="0" w:color="auto"/>
                  </w:divBdr>
                  <w:divsChild>
                    <w:div w:id="12554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098510">
      <w:bodyDiv w:val="1"/>
      <w:marLeft w:val="0"/>
      <w:marRight w:val="0"/>
      <w:marTop w:val="0"/>
      <w:marBottom w:val="0"/>
      <w:divBdr>
        <w:top w:val="none" w:sz="0" w:space="0" w:color="auto"/>
        <w:left w:val="none" w:sz="0" w:space="0" w:color="auto"/>
        <w:bottom w:val="none" w:sz="0" w:space="0" w:color="auto"/>
        <w:right w:val="none" w:sz="0" w:space="0" w:color="auto"/>
      </w:divBdr>
    </w:div>
    <w:div w:id="1448505505">
      <w:bodyDiv w:val="1"/>
      <w:marLeft w:val="0"/>
      <w:marRight w:val="0"/>
      <w:marTop w:val="0"/>
      <w:marBottom w:val="0"/>
      <w:divBdr>
        <w:top w:val="none" w:sz="0" w:space="0" w:color="auto"/>
        <w:left w:val="none" w:sz="0" w:space="0" w:color="auto"/>
        <w:bottom w:val="none" w:sz="0" w:space="0" w:color="auto"/>
        <w:right w:val="none" w:sz="0" w:space="0" w:color="auto"/>
      </w:divBdr>
    </w:div>
    <w:div w:id="1462918897">
      <w:bodyDiv w:val="1"/>
      <w:marLeft w:val="0"/>
      <w:marRight w:val="0"/>
      <w:marTop w:val="0"/>
      <w:marBottom w:val="0"/>
      <w:divBdr>
        <w:top w:val="none" w:sz="0" w:space="0" w:color="auto"/>
        <w:left w:val="none" w:sz="0" w:space="0" w:color="auto"/>
        <w:bottom w:val="none" w:sz="0" w:space="0" w:color="auto"/>
        <w:right w:val="none" w:sz="0" w:space="0" w:color="auto"/>
      </w:divBdr>
    </w:div>
    <w:div w:id="1497526154">
      <w:bodyDiv w:val="1"/>
      <w:marLeft w:val="0"/>
      <w:marRight w:val="0"/>
      <w:marTop w:val="0"/>
      <w:marBottom w:val="0"/>
      <w:divBdr>
        <w:top w:val="none" w:sz="0" w:space="0" w:color="auto"/>
        <w:left w:val="none" w:sz="0" w:space="0" w:color="auto"/>
        <w:bottom w:val="none" w:sz="0" w:space="0" w:color="auto"/>
        <w:right w:val="none" w:sz="0" w:space="0" w:color="auto"/>
      </w:divBdr>
      <w:divsChild>
        <w:div w:id="489710298">
          <w:marLeft w:val="0"/>
          <w:marRight w:val="0"/>
          <w:marTop w:val="0"/>
          <w:marBottom w:val="0"/>
          <w:divBdr>
            <w:top w:val="none" w:sz="0" w:space="0" w:color="auto"/>
            <w:left w:val="none" w:sz="0" w:space="0" w:color="auto"/>
            <w:bottom w:val="none" w:sz="0" w:space="0" w:color="auto"/>
            <w:right w:val="none" w:sz="0" w:space="0" w:color="auto"/>
          </w:divBdr>
          <w:divsChild>
            <w:div w:id="1636565136">
              <w:marLeft w:val="0"/>
              <w:marRight w:val="0"/>
              <w:marTop w:val="0"/>
              <w:marBottom w:val="0"/>
              <w:divBdr>
                <w:top w:val="none" w:sz="0" w:space="0" w:color="auto"/>
                <w:left w:val="none" w:sz="0" w:space="0" w:color="auto"/>
                <w:bottom w:val="none" w:sz="0" w:space="0" w:color="auto"/>
                <w:right w:val="none" w:sz="0" w:space="0" w:color="auto"/>
              </w:divBdr>
              <w:divsChild>
                <w:div w:id="1232933181">
                  <w:marLeft w:val="0"/>
                  <w:marRight w:val="0"/>
                  <w:marTop w:val="0"/>
                  <w:marBottom w:val="0"/>
                  <w:divBdr>
                    <w:top w:val="none" w:sz="0" w:space="0" w:color="auto"/>
                    <w:left w:val="none" w:sz="0" w:space="0" w:color="auto"/>
                    <w:bottom w:val="none" w:sz="0" w:space="0" w:color="auto"/>
                    <w:right w:val="none" w:sz="0" w:space="0" w:color="auto"/>
                  </w:divBdr>
                  <w:divsChild>
                    <w:div w:id="440809634">
                      <w:marLeft w:val="0"/>
                      <w:marRight w:val="0"/>
                      <w:marTop w:val="0"/>
                      <w:marBottom w:val="0"/>
                      <w:divBdr>
                        <w:top w:val="none" w:sz="0" w:space="0" w:color="auto"/>
                        <w:left w:val="none" w:sz="0" w:space="0" w:color="auto"/>
                        <w:bottom w:val="none" w:sz="0" w:space="0" w:color="auto"/>
                        <w:right w:val="none" w:sz="0" w:space="0" w:color="auto"/>
                      </w:divBdr>
                      <w:divsChild>
                        <w:div w:id="17127914">
                          <w:marLeft w:val="0"/>
                          <w:marRight w:val="0"/>
                          <w:marTop w:val="0"/>
                          <w:marBottom w:val="0"/>
                          <w:divBdr>
                            <w:top w:val="none" w:sz="0" w:space="0" w:color="auto"/>
                            <w:left w:val="none" w:sz="0" w:space="0" w:color="auto"/>
                            <w:bottom w:val="none" w:sz="0" w:space="0" w:color="auto"/>
                            <w:right w:val="none" w:sz="0" w:space="0" w:color="auto"/>
                          </w:divBdr>
                          <w:divsChild>
                            <w:div w:id="1541045043">
                              <w:marLeft w:val="0"/>
                              <w:marRight w:val="0"/>
                              <w:marTop w:val="0"/>
                              <w:marBottom w:val="0"/>
                              <w:divBdr>
                                <w:top w:val="none" w:sz="0" w:space="0" w:color="auto"/>
                                <w:left w:val="none" w:sz="0" w:space="0" w:color="auto"/>
                                <w:bottom w:val="none" w:sz="0" w:space="0" w:color="auto"/>
                                <w:right w:val="none" w:sz="0" w:space="0" w:color="auto"/>
                              </w:divBdr>
                              <w:divsChild>
                                <w:div w:id="177235941">
                                  <w:marLeft w:val="0"/>
                                  <w:marRight w:val="0"/>
                                  <w:marTop w:val="0"/>
                                  <w:marBottom w:val="0"/>
                                  <w:divBdr>
                                    <w:top w:val="none" w:sz="0" w:space="0" w:color="auto"/>
                                    <w:left w:val="none" w:sz="0" w:space="0" w:color="auto"/>
                                    <w:bottom w:val="none" w:sz="0" w:space="0" w:color="auto"/>
                                    <w:right w:val="none" w:sz="0" w:space="0" w:color="auto"/>
                                  </w:divBdr>
                                  <w:divsChild>
                                    <w:div w:id="203549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409212">
      <w:bodyDiv w:val="1"/>
      <w:marLeft w:val="0"/>
      <w:marRight w:val="0"/>
      <w:marTop w:val="0"/>
      <w:marBottom w:val="0"/>
      <w:divBdr>
        <w:top w:val="none" w:sz="0" w:space="0" w:color="auto"/>
        <w:left w:val="none" w:sz="0" w:space="0" w:color="auto"/>
        <w:bottom w:val="none" w:sz="0" w:space="0" w:color="auto"/>
        <w:right w:val="none" w:sz="0" w:space="0" w:color="auto"/>
      </w:divBdr>
    </w:div>
    <w:div w:id="1531261237">
      <w:bodyDiv w:val="1"/>
      <w:marLeft w:val="0"/>
      <w:marRight w:val="0"/>
      <w:marTop w:val="0"/>
      <w:marBottom w:val="0"/>
      <w:divBdr>
        <w:top w:val="none" w:sz="0" w:space="0" w:color="auto"/>
        <w:left w:val="none" w:sz="0" w:space="0" w:color="auto"/>
        <w:bottom w:val="none" w:sz="0" w:space="0" w:color="auto"/>
        <w:right w:val="none" w:sz="0" w:space="0" w:color="auto"/>
      </w:divBdr>
    </w:div>
    <w:div w:id="1567374345">
      <w:bodyDiv w:val="1"/>
      <w:marLeft w:val="0"/>
      <w:marRight w:val="0"/>
      <w:marTop w:val="0"/>
      <w:marBottom w:val="0"/>
      <w:divBdr>
        <w:top w:val="none" w:sz="0" w:space="0" w:color="auto"/>
        <w:left w:val="none" w:sz="0" w:space="0" w:color="auto"/>
        <w:bottom w:val="none" w:sz="0" w:space="0" w:color="auto"/>
        <w:right w:val="none" w:sz="0" w:space="0" w:color="auto"/>
      </w:divBdr>
    </w:div>
    <w:div w:id="1582791799">
      <w:bodyDiv w:val="1"/>
      <w:marLeft w:val="0"/>
      <w:marRight w:val="0"/>
      <w:marTop w:val="0"/>
      <w:marBottom w:val="0"/>
      <w:divBdr>
        <w:top w:val="none" w:sz="0" w:space="0" w:color="auto"/>
        <w:left w:val="none" w:sz="0" w:space="0" w:color="auto"/>
        <w:bottom w:val="none" w:sz="0" w:space="0" w:color="auto"/>
        <w:right w:val="none" w:sz="0" w:space="0" w:color="auto"/>
      </w:divBdr>
      <w:divsChild>
        <w:div w:id="671840220">
          <w:marLeft w:val="0"/>
          <w:marRight w:val="0"/>
          <w:marTop w:val="0"/>
          <w:marBottom w:val="0"/>
          <w:divBdr>
            <w:top w:val="none" w:sz="0" w:space="0" w:color="auto"/>
            <w:left w:val="none" w:sz="0" w:space="0" w:color="auto"/>
            <w:bottom w:val="none" w:sz="0" w:space="0" w:color="auto"/>
            <w:right w:val="none" w:sz="0" w:space="0" w:color="auto"/>
          </w:divBdr>
          <w:divsChild>
            <w:div w:id="83121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87432">
      <w:bodyDiv w:val="1"/>
      <w:marLeft w:val="0"/>
      <w:marRight w:val="0"/>
      <w:marTop w:val="0"/>
      <w:marBottom w:val="0"/>
      <w:divBdr>
        <w:top w:val="none" w:sz="0" w:space="0" w:color="auto"/>
        <w:left w:val="none" w:sz="0" w:space="0" w:color="auto"/>
        <w:bottom w:val="none" w:sz="0" w:space="0" w:color="auto"/>
        <w:right w:val="none" w:sz="0" w:space="0" w:color="auto"/>
      </w:divBdr>
      <w:divsChild>
        <w:div w:id="100346815">
          <w:marLeft w:val="0"/>
          <w:marRight w:val="0"/>
          <w:marTop w:val="0"/>
          <w:marBottom w:val="0"/>
          <w:divBdr>
            <w:top w:val="none" w:sz="0" w:space="0" w:color="auto"/>
            <w:left w:val="none" w:sz="0" w:space="0" w:color="auto"/>
            <w:bottom w:val="none" w:sz="0" w:space="0" w:color="auto"/>
            <w:right w:val="none" w:sz="0" w:space="0" w:color="auto"/>
          </w:divBdr>
          <w:divsChild>
            <w:div w:id="2068990941">
              <w:marLeft w:val="0"/>
              <w:marRight w:val="0"/>
              <w:marTop w:val="0"/>
              <w:marBottom w:val="0"/>
              <w:divBdr>
                <w:top w:val="none" w:sz="0" w:space="0" w:color="auto"/>
                <w:left w:val="none" w:sz="0" w:space="0" w:color="auto"/>
                <w:bottom w:val="none" w:sz="0" w:space="0" w:color="auto"/>
                <w:right w:val="none" w:sz="0" w:space="0" w:color="auto"/>
              </w:divBdr>
              <w:divsChild>
                <w:div w:id="2040663988">
                  <w:marLeft w:val="0"/>
                  <w:marRight w:val="0"/>
                  <w:marTop w:val="0"/>
                  <w:marBottom w:val="0"/>
                  <w:divBdr>
                    <w:top w:val="none" w:sz="0" w:space="0" w:color="auto"/>
                    <w:left w:val="none" w:sz="0" w:space="0" w:color="auto"/>
                    <w:bottom w:val="none" w:sz="0" w:space="0" w:color="auto"/>
                    <w:right w:val="none" w:sz="0" w:space="0" w:color="auto"/>
                  </w:divBdr>
                  <w:divsChild>
                    <w:div w:id="995886007">
                      <w:marLeft w:val="0"/>
                      <w:marRight w:val="0"/>
                      <w:marTop w:val="0"/>
                      <w:marBottom w:val="0"/>
                      <w:divBdr>
                        <w:top w:val="none" w:sz="0" w:space="0" w:color="auto"/>
                        <w:left w:val="none" w:sz="0" w:space="0" w:color="auto"/>
                        <w:bottom w:val="none" w:sz="0" w:space="0" w:color="auto"/>
                        <w:right w:val="none" w:sz="0" w:space="0" w:color="auto"/>
                      </w:divBdr>
                      <w:divsChild>
                        <w:div w:id="867526601">
                          <w:marLeft w:val="0"/>
                          <w:marRight w:val="0"/>
                          <w:marTop w:val="0"/>
                          <w:marBottom w:val="0"/>
                          <w:divBdr>
                            <w:top w:val="none" w:sz="0" w:space="0" w:color="auto"/>
                            <w:left w:val="none" w:sz="0" w:space="0" w:color="auto"/>
                            <w:bottom w:val="none" w:sz="0" w:space="0" w:color="auto"/>
                            <w:right w:val="none" w:sz="0" w:space="0" w:color="auto"/>
                          </w:divBdr>
                          <w:divsChild>
                            <w:div w:id="1712419986">
                              <w:marLeft w:val="0"/>
                              <w:marRight w:val="0"/>
                              <w:marTop w:val="0"/>
                              <w:marBottom w:val="0"/>
                              <w:divBdr>
                                <w:top w:val="none" w:sz="0" w:space="0" w:color="auto"/>
                                <w:left w:val="none" w:sz="0" w:space="0" w:color="auto"/>
                                <w:bottom w:val="none" w:sz="0" w:space="0" w:color="auto"/>
                                <w:right w:val="none" w:sz="0" w:space="0" w:color="auto"/>
                              </w:divBdr>
                              <w:divsChild>
                                <w:div w:id="1477450276">
                                  <w:marLeft w:val="0"/>
                                  <w:marRight w:val="0"/>
                                  <w:marTop w:val="0"/>
                                  <w:marBottom w:val="0"/>
                                  <w:divBdr>
                                    <w:top w:val="none" w:sz="0" w:space="0" w:color="auto"/>
                                    <w:left w:val="none" w:sz="0" w:space="0" w:color="auto"/>
                                    <w:bottom w:val="none" w:sz="0" w:space="0" w:color="auto"/>
                                    <w:right w:val="none" w:sz="0" w:space="0" w:color="auto"/>
                                  </w:divBdr>
                                  <w:divsChild>
                                    <w:div w:id="86791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4844208">
      <w:bodyDiv w:val="1"/>
      <w:marLeft w:val="0"/>
      <w:marRight w:val="0"/>
      <w:marTop w:val="0"/>
      <w:marBottom w:val="0"/>
      <w:divBdr>
        <w:top w:val="none" w:sz="0" w:space="0" w:color="auto"/>
        <w:left w:val="none" w:sz="0" w:space="0" w:color="auto"/>
        <w:bottom w:val="none" w:sz="0" w:space="0" w:color="auto"/>
        <w:right w:val="none" w:sz="0" w:space="0" w:color="auto"/>
      </w:divBdr>
    </w:div>
    <w:div w:id="1663509023">
      <w:bodyDiv w:val="1"/>
      <w:marLeft w:val="0"/>
      <w:marRight w:val="0"/>
      <w:marTop w:val="0"/>
      <w:marBottom w:val="0"/>
      <w:divBdr>
        <w:top w:val="none" w:sz="0" w:space="0" w:color="auto"/>
        <w:left w:val="none" w:sz="0" w:space="0" w:color="auto"/>
        <w:bottom w:val="none" w:sz="0" w:space="0" w:color="auto"/>
        <w:right w:val="none" w:sz="0" w:space="0" w:color="auto"/>
      </w:divBdr>
    </w:div>
    <w:div w:id="1683509804">
      <w:bodyDiv w:val="1"/>
      <w:marLeft w:val="0"/>
      <w:marRight w:val="0"/>
      <w:marTop w:val="0"/>
      <w:marBottom w:val="0"/>
      <w:divBdr>
        <w:top w:val="none" w:sz="0" w:space="0" w:color="auto"/>
        <w:left w:val="none" w:sz="0" w:space="0" w:color="auto"/>
        <w:bottom w:val="none" w:sz="0" w:space="0" w:color="auto"/>
        <w:right w:val="none" w:sz="0" w:space="0" w:color="auto"/>
      </w:divBdr>
    </w:div>
    <w:div w:id="1688361992">
      <w:bodyDiv w:val="1"/>
      <w:marLeft w:val="0"/>
      <w:marRight w:val="0"/>
      <w:marTop w:val="0"/>
      <w:marBottom w:val="0"/>
      <w:divBdr>
        <w:top w:val="none" w:sz="0" w:space="0" w:color="auto"/>
        <w:left w:val="none" w:sz="0" w:space="0" w:color="auto"/>
        <w:bottom w:val="none" w:sz="0" w:space="0" w:color="auto"/>
        <w:right w:val="none" w:sz="0" w:space="0" w:color="auto"/>
      </w:divBdr>
    </w:div>
    <w:div w:id="1691107948">
      <w:bodyDiv w:val="1"/>
      <w:marLeft w:val="0"/>
      <w:marRight w:val="0"/>
      <w:marTop w:val="0"/>
      <w:marBottom w:val="0"/>
      <w:divBdr>
        <w:top w:val="none" w:sz="0" w:space="0" w:color="auto"/>
        <w:left w:val="none" w:sz="0" w:space="0" w:color="auto"/>
        <w:bottom w:val="none" w:sz="0" w:space="0" w:color="auto"/>
        <w:right w:val="none" w:sz="0" w:space="0" w:color="auto"/>
      </w:divBdr>
      <w:divsChild>
        <w:div w:id="1656493255">
          <w:marLeft w:val="0"/>
          <w:marRight w:val="0"/>
          <w:marTop w:val="0"/>
          <w:marBottom w:val="0"/>
          <w:divBdr>
            <w:top w:val="none" w:sz="0" w:space="0" w:color="auto"/>
            <w:left w:val="none" w:sz="0" w:space="0" w:color="auto"/>
            <w:bottom w:val="none" w:sz="0" w:space="0" w:color="auto"/>
            <w:right w:val="none" w:sz="0" w:space="0" w:color="auto"/>
          </w:divBdr>
          <w:divsChild>
            <w:div w:id="1859461622">
              <w:marLeft w:val="0"/>
              <w:marRight w:val="0"/>
              <w:marTop w:val="0"/>
              <w:marBottom w:val="0"/>
              <w:divBdr>
                <w:top w:val="none" w:sz="0" w:space="0" w:color="auto"/>
                <w:left w:val="none" w:sz="0" w:space="0" w:color="auto"/>
                <w:bottom w:val="none" w:sz="0" w:space="0" w:color="auto"/>
                <w:right w:val="none" w:sz="0" w:space="0" w:color="auto"/>
              </w:divBdr>
            </w:div>
          </w:divsChild>
        </w:div>
        <w:div w:id="925696062">
          <w:marLeft w:val="0"/>
          <w:marRight w:val="0"/>
          <w:marTop w:val="0"/>
          <w:marBottom w:val="0"/>
          <w:divBdr>
            <w:top w:val="none" w:sz="0" w:space="0" w:color="auto"/>
            <w:left w:val="none" w:sz="0" w:space="0" w:color="auto"/>
            <w:bottom w:val="none" w:sz="0" w:space="0" w:color="auto"/>
            <w:right w:val="none" w:sz="0" w:space="0" w:color="auto"/>
          </w:divBdr>
          <w:divsChild>
            <w:div w:id="185637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5298">
      <w:bodyDiv w:val="1"/>
      <w:marLeft w:val="0"/>
      <w:marRight w:val="0"/>
      <w:marTop w:val="0"/>
      <w:marBottom w:val="0"/>
      <w:divBdr>
        <w:top w:val="none" w:sz="0" w:space="0" w:color="auto"/>
        <w:left w:val="none" w:sz="0" w:space="0" w:color="auto"/>
        <w:bottom w:val="none" w:sz="0" w:space="0" w:color="auto"/>
        <w:right w:val="none" w:sz="0" w:space="0" w:color="auto"/>
      </w:divBdr>
    </w:div>
    <w:div w:id="1711102860">
      <w:bodyDiv w:val="1"/>
      <w:marLeft w:val="0"/>
      <w:marRight w:val="0"/>
      <w:marTop w:val="0"/>
      <w:marBottom w:val="0"/>
      <w:divBdr>
        <w:top w:val="none" w:sz="0" w:space="0" w:color="auto"/>
        <w:left w:val="none" w:sz="0" w:space="0" w:color="auto"/>
        <w:bottom w:val="none" w:sz="0" w:space="0" w:color="auto"/>
        <w:right w:val="none" w:sz="0" w:space="0" w:color="auto"/>
      </w:divBdr>
    </w:div>
    <w:div w:id="1718967421">
      <w:bodyDiv w:val="1"/>
      <w:marLeft w:val="0"/>
      <w:marRight w:val="0"/>
      <w:marTop w:val="0"/>
      <w:marBottom w:val="0"/>
      <w:divBdr>
        <w:top w:val="none" w:sz="0" w:space="0" w:color="auto"/>
        <w:left w:val="none" w:sz="0" w:space="0" w:color="auto"/>
        <w:bottom w:val="none" w:sz="0" w:space="0" w:color="auto"/>
        <w:right w:val="none" w:sz="0" w:space="0" w:color="auto"/>
      </w:divBdr>
    </w:div>
    <w:div w:id="1747335924">
      <w:bodyDiv w:val="1"/>
      <w:marLeft w:val="0"/>
      <w:marRight w:val="0"/>
      <w:marTop w:val="0"/>
      <w:marBottom w:val="0"/>
      <w:divBdr>
        <w:top w:val="none" w:sz="0" w:space="0" w:color="auto"/>
        <w:left w:val="none" w:sz="0" w:space="0" w:color="auto"/>
        <w:bottom w:val="none" w:sz="0" w:space="0" w:color="auto"/>
        <w:right w:val="none" w:sz="0" w:space="0" w:color="auto"/>
      </w:divBdr>
    </w:div>
    <w:div w:id="1801802597">
      <w:bodyDiv w:val="1"/>
      <w:marLeft w:val="0"/>
      <w:marRight w:val="0"/>
      <w:marTop w:val="0"/>
      <w:marBottom w:val="0"/>
      <w:divBdr>
        <w:top w:val="none" w:sz="0" w:space="0" w:color="auto"/>
        <w:left w:val="none" w:sz="0" w:space="0" w:color="auto"/>
        <w:bottom w:val="none" w:sz="0" w:space="0" w:color="auto"/>
        <w:right w:val="none" w:sz="0" w:space="0" w:color="auto"/>
      </w:divBdr>
    </w:div>
    <w:div w:id="1848323243">
      <w:bodyDiv w:val="1"/>
      <w:marLeft w:val="0"/>
      <w:marRight w:val="0"/>
      <w:marTop w:val="0"/>
      <w:marBottom w:val="0"/>
      <w:divBdr>
        <w:top w:val="none" w:sz="0" w:space="0" w:color="auto"/>
        <w:left w:val="none" w:sz="0" w:space="0" w:color="auto"/>
        <w:bottom w:val="none" w:sz="0" w:space="0" w:color="auto"/>
        <w:right w:val="none" w:sz="0" w:space="0" w:color="auto"/>
      </w:divBdr>
    </w:div>
    <w:div w:id="1884949788">
      <w:bodyDiv w:val="1"/>
      <w:marLeft w:val="0"/>
      <w:marRight w:val="0"/>
      <w:marTop w:val="0"/>
      <w:marBottom w:val="0"/>
      <w:divBdr>
        <w:top w:val="none" w:sz="0" w:space="0" w:color="auto"/>
        <w:left w:val="none" w:sz="0" w:space="0" w:color="auto"/>
        <w:bottom w:val="none" w:sz="0" w:space="0" w:color="auto"/>
        <w:right w:val="none" w:sz="0" w:space="0" w:color="auto"/>
      </w:divBdr>
    </w:div>
    <w:div w:id="1906866763">
      <w:bodyDiv w:val="1"/>
      <w:marLeft w:val="0"/>
      <w:marRight w:val="0"/>
      <w:marTop w:val="0"/>
      <w:marBottom w:val="0"/>
      <w:divBdr>
        <w:top w:val="none" w:sz="0" w:space="0" w:color="auto"/>
        <w:left w:val="none" w:sz="0" w:space="0" w:color="auto"/>
        <w:bottom w:val="none" w:sz="0" w:space="0" w:color="auto"/>
        <w:right w:val="none" w:sz="0" w:space="0" w:color="auto"/>
      </w:divBdr>
    </w:div>
    <w:div w:id="1909920695">
      <w:bodyDiv w:val="1"/>
      <w:marLeft w:val="0"/>
      <w:marRight w:val="0"/>
      <w:marTop w:val="0"/>
      <w:marBottom w:val="0"/>
      <w:divBdr>
        <w:top w:val="none" w:sz="0" w:space="0" w:color="auto"/>
        <w:left w:val="none" w:sz="0" w:space="0" w:color="auto"/>
        <w:bottom w:val="none" w:sz="0" w:space="0" w:color="auto"/>
        <w:right w:val="none" w:sz="0" w:space="0" w:color="auto"/>
      </w:divBdr>
      <w:divsChild>
        <w:div w:id="451442856">
          <w:marLeft w:val="0"/>
          <w:marRight w:val="0"/>
          <w:marTop w:val="0"/>
          <w:marBottom w:val="0"/>
          <w:divBdr>
            <w:top w:val="none" w:sz="0" w:space="0" w:color="auto"/>
            <w:left w:val="none" w:sz="0" w:space="0" w:color="auto"/>
            <w:bottom w:val="none" w:sz="0" w:space="0" w:color="auto"/>
            <w:right w:val="none" w:sz="0" w:space="0" w:color="auto"/>
          </w:divBdr>
          <w:divsChild>
            <w:div w:id="68113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5431">
      <w:bodyDiv w:val="1"/>
      <w:marLeft w:val="0"/>
      <w:marRight w:val="0"/>
      <w:marTop w:val="0"/>
      <w:marBottom w:val="0"/>
      <w:divBdr>
        <w:top w:val="none" w:sz="0" w:space="0" w:color="auto"/>
        <w:left w:val="none" w:sz="0" w:space="0" w:color="auto"/>
        <w:bottom w:val="none" w:sz="0" w:space="0" w:color="auto"/>
        <w:right w:val="none" w:sz="0" w:space="0" w:color="auto"/>
      </w:divBdr>
      <w:divsChild>
        <w:div w:id="1354116135">
          <w:marLeft w:val="0"/>
          <w:marRight w:val="0"/>
          <w:marTop w:val="0"/>
          <w:marBottom w:val="0"/>
          <w:divBdr>
            <w:top w:val="none" w:sz="0" w:space="0" w:color="auto"/>
            <w:left w:val="none" w:sz="0" w:space="0" w:color="auto"/>
            <w:bottom w:val="none" w:sz="0" w:space="0" w:color="auto"/>
            <w:right w:val="none" w:sz="0" w:space="0" w:color="auto"/>
          </w:divBdr>
          <w:divsChild>
            <w:div w:id="58118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61395">
      <w:bodyDiv w:val="1"/>
      <w:marLeft w:val="0"/>
      <w:marRight w:val="0"/>
      <w:marTop w:val="0"/>
      <w:marBottom w:val="0"/>
      <w:divBdr>
        <w:top w:val="none" w:sz="0" w:space="0" w:color="auto"/>
        <w:left w:val="none" w:sz="0" w:space="0" w:color="auto"/>
        <w:bottom w:val="none" w:sz="0" w:space="0" w:color="auto"/>
        <w:right w:val="none" w:sz="0" w:space="0" w:color="auto"/>
      </w:divBdr>
    </w:div>
    <w:div w:id="2044209966">
      <w:bodyDiv w:val="1"/>
      <w:marLeft w:val="0"/>
      <w:marRight w:val="0"/>
      <w:marTop w:val="0"/>
      <w:marBottom w:val="0"/>
      <w:divBdr>
        <w:top w:val="none" w:sz="0" w:space="0" w:color="auto"/>
        <w:left w:val="none" w:sz="0" w:space="0" w:color="auto"/>
        <w:bottom w:val="none" w:sz="0" w:space="0" w:color="auto"/>
        <w:right w:val="none" w:sz="0" w:space="0" w:color="auto"/>
      </w:divBdr>
      <w:divsChild>
        <w:div w:id="579564789">
          <w:marLeft w:val="0"/>
          <w:marRight w:val="0"/>
          <w:marTop w:val="0"/>
          <w:marBottom w:val="0"/>
          <w:divBdr>
            <w:top w:val="none" w:sz="0" w:space="0" w:color="auto"/>
            <w:left w:val="none" w:sz="0" w:space="0" w:color="auto"/>
            <w:bottom w:val="none" w:sz="0" w:space="0" w:color="auto"/>
            <w:right w:val="none" w:sz="0" w:space="0" w:color="auto"/>
          </w:divBdr>
          <w:divsChild>
            <w:div w:id="5457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91099">
      <w:bodyDiv w:val="1"/>
      <w:marLeft w:val="0"/>
      <w:marRight w:val="0"/>
      <w:marTop w:val="0"/>
      <w:marBottom w:val="0"/>
      <w:divBdr>
        <w:top w:val="none" w:sz="0" w:space="0" w:color="auto"/>
        <w:left w:val="none" w:sz="0" w:space="0" w:color="auto"/>
        <w:bottom w:val="none" w:sz="0" w:space="0" w:color="auto"/>
        <w:right w:val="none" w:sz="0" w:space="0" w:color="auto"/>
      </w:divBdr>
      <w:divsChild>
        <w:div w:id="1133906700">
          <w:marLeft w:val="0"/>
          <w:marRight w:val="0"/>
          <w:marTop w:val="0"/>
          <w:marBottom w:val="0"/>
          <w:divBdr>
            <w:top w:val="none" w:sz="0" w:space="0" w:color="auto"/>
            <w:left w:val="none" w:sz="0" w:space="0" w:color="auto"/>
            <w:bottom w:val="none" w:sz="0" w:space="0" w:color="auto"/>
            <w:right w:val="none" w:sz="0" w:space="0" w:color="auto"/>
          </w:divBdr>
          <w:divsChild>
            <w:div w:id="1450662900">
              <w:marLeft w:val="0"/>
              <w:marRight w:val="0"/>
              <w:marTop w:val="0"/>
              <w:marBottom w:val="0"/>
              <w:divBdr>
                <w:top w:val="none" w:sz="0" w:space="0" w:color="auto"/>
                <w:left w:val="none" w:sz="0" w:space="0" w:color="auto"/>
                <w:bottom w:val="none" w:sz="0" w:space="0" w:color="auto"/>
                <w:right w:val="none" w:sz="0" w:space="0" w:color="auto"/>
              </w:divBdr>
              <w:divsChild>
                <w:div w:id="1565917413">
                  <w:marLeft w:val="0"/>
                  <w:marRight w:val="0"/>
                  <w:marTop w:val="0"/>
                  <w:marBottom w:val="0"/>
                  <w:divBdr>
                    <w:top w:val="none" w:sz="0" w:space="0" w:color="auto"/>
                    <w:left w:val="none" w:sz="0" w:space="0" w:color="auto"/>
                    <w:bottom w:val="none" w:sz="0" w:space="0" w:color="auto"/>
                    <w:right w:val="none" w:sz="0" w:space="0" w:color="auto"/>
                  </w:divBdr>
                  <w:divsChild>
                    <w:div w:id="39971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2581">
          <w:marLeft w:val="0"/>
          <w:marRight w:val="0"/>
          <w:marTop w:val="0"/>
          <w:marBottom w:val="0"/>
          <w:divBdr>
            <w:top w:val="none" w:sz="0" w:space="0" w:color="auto"/>
            <w:left w:val="none" w:sz="0" w:space="0" w:color="auto"/>
            <w:bottom w:val="none" w:sz="0" w:space="0" w:color="auto"/>
            <w:right w:val="none" w:sz="0" w:space="0" w:color="auto"/>
          </w:divBdr>
          <w:divsChild>
            <w:div w:id="278146000">
              <w:marLeft w:val="0"/>
              <w:marRight w:val="0"/>
              <w:marTop w:val="0"/>
              <w:marBottom w:val="0"/>
              <w:divBdr>
                <w:top w:val="none" w:sz="0" w:space="0" w:color="auto"/>
                <w:left w:val="none" w:sz="0" w:space="0" w:color="auto"/>
                <w:bottom w:val="none" w:sz="0" w:space="0" w:color="auto"/>
                <w:right w:val="none" w:sz="0" w:space="0" w:color="auto"/>
              </w:divBdr>
              <w:divsChild>
                <w:div w:id="1758557466">
                  <w:marLeft w:val="0"/>
                  <w:marRight w:val="0"/>
                  <w:marTop w:val="0"/>
                  <w:marBottom w:val="0"/>
                  <w:divBdr>
                    <w:top w:val="none" w:sz="0" w:space="0" w:color="auto"/>
                    <w:left w:val="none" w:sz="0" w:space="0" w:color="auto"/>
                    <w:bottom w:val="none" w:sz="0" w:space="0" w:color="auto"/>
                    <w:right w:val="none" w:sz="0" w:space="0" w:color="auto"/>
                  </w:divBdr>
                  <w:divsChild>
                    <w:div w:id="173365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81579">
      <w:bodyDiv w:val="1"/>
      <w:marLeft w:val="0"/>
      <w:marRight w:val="0"/>
      <w:marTop w:val="0"/>
      <w:marBottom w:val="0"/>
      <w:divBdr>
        <w:top w:val="none" w:sz="0" w:space="0" w:color="auto"/>
        <w:left w:val="none" w:sz="0" w:space="0" w:color="auto"/>
        <w:bottom w:val="none" w:sz="0" w:space="0" w:color="auto"/>
        <w:right w:val="none" w:sz="0" w:space="0" w:color="auto"/>
      </w:divBdr>
    </w:div>
    <w:div w:id="2081053478">
      <w:bodyDiv w:val="1"/>
      <w:marLeft w:val="0"/>
      <w:marRight w:val="0"/>
      <w:marTop w:val="0"/>
      <w:marBottom w:val="0"/>
      <w:divBdr>
        <w:top w:val="none" w:sz="0" w:space="0" w:color="auto"/>
        <w:left w:val="none" w:sz="0" w:space="0" w:color="auto"/>
        <w:bottom w:val="none" w:sz="0" w:space="0" w:color="auto"/>
        <w:right w:val="none" w:sz="0" w:space="0" w:color="auto"/>
      </w:divBdr>
      <w:divsChild>
        <w:div w:id="57823584">
          <w:marLeft w:val="0"/>
          <w:marRight w:val="0"/>
          <w:marTop w:val="0"/>
          <w:marBottom w:val="0"/>
          <w:divBdr>
            <w:top w:val="none" w:sz="0" w:space="0" w:color="auto"/>
            <w:left w:val="none" w:sz="0" w:space="0" w:color="auto"/>
            <w:bottom w:val="none" w:sz="0" w:space="0" w:color="auto"/>
            <w:right w:val="none" w:sz="0" w:space="0" w:color="auto"/>
          </w:divBdr>
          <w:divsChild>
            <w:div w:id="156559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42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D:\Tiko\J%20AJAHR\Grafik%20tanaman%20EDI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r>
              <a:rPr lang="id-ID"/>
              <a:t>    </a:t>
            </a:r>
          </a:p>
          <a:p>
            <a:pPr>
              <a:defRPr/>
            </a:pPr>
            <a:endParaRPr lang="id-ID"/>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1578501678712259"/>
          <c:y val="9.9144331685773232E-2"/>
          <c:w val="0.85971220371719614"/>
          <c:h val="0.73422155864606542"/>
        </c:manualLayout>
      </c:layout>
      <c:barChart>
        <c:barDir val="col"/>
        <c:grouping val="clustered"/>
        <c:varyColors val="0"/>
        <c:ser>
          <c:idx val="0"/>
          <c:order val="0"/>
          <c:tx>
            <c:strRef>
              <c:f>'Data Grafik'!$C$86</c:f>
              <c:strCache>
                <c:ptCount val="1"/>
                <c:pt idx="0">
                  <c:v>Fresh Biomass</c:v>
                </c:pt>
              </c:strCache>
            </c:strRef>
          </c:tx>
          <c:spPr>
            <a:pattFill prst="wdUpDiag">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Grafik'!$B$87:$B$90</c:f>
              <c:strCache>
                <c:ptCount val="4"/>
                <c:pt idx="0">
                  <c:v>P0</c:v>
                </c:pt>
                <c:pt idx="1">
                  <c:v>P1</c:v>
                </c:pt>
                <c:pt idx="2">
                  <c:v>P2</c:v>
                </c:pt>
                <c:pt idx="3">
                  <c:v>P3</c:v>
                </c:pt>
              </c:strCache>
            </c:strRef>
          </c:cat>
          <c:val>
            <c:numRef>
              <c:f>'Data Grafik'!$C$86:$C$90</c:f>
              <c:numCache>
                <c:formatCode>0.00</c:formatCode>
                <c:ptCount val="5"/>
                <c:pt idx="0" formatCode="General">
                  <c:v>0</c:v>
                </c:pt>
                <c:pt idx="1">
                  <c:v>4.2300000000000004</c:v>
                </c:pt>
                <c:pt idx="2">
                  <c:v>5.5</c:v>
                </c:pt>
                <c:pt idx="3">
                  <c:v>6.4</c:v>
                </c:pt>
                <c:pt idx="4">
                  <c:v>7.2</c:v>
                </c:pt>
              </c:numCache>
            </c:numRef>
          </c:val>
          <c:extLst>
            <c:ext xmlns:c16="http://schemas.microsoft.com/office/drawing/2014/chart" uri="{C3380CC4-5D6E-409C-BE32-E72D297353CC}">
              <c16:uniqueId val="{00000000-B22C-440C-9C5F-B670B78FBE43}"/>
            </c:ext>
          </c:extLst>
        </c:ser>
        <c:ser>
          <c:idx val="1"/>
          <c:order val="1"/>
          <c:tx>
            <c:strRef>
              <c:f>'Data Grafik'!$D$86</c:f>
              <c:strCache>
                <c:ptCount val="1"/>
                <c:pt idx="0">
                  <c:v>Dry Biomass</c:v>
                </c:pt>
              </c:strCache>
            </c:strRef>
          </c:tx>
          <c:spPr>
            <a:pattFill prst="pct75">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Grafik'!$B$87:$B$90</c:f>
              <c:strCache>
                <c:ptCount val="4"/>
                <c:pt idx="0">
                  <c:v>P0</c:v>
                </c:pt>
                <c:pt idx="1">
                  <c:v>P1</c:v>
                </c:pt>
                <c:pt idx="2">
                  <c:v>P2</c:v>
                </c:pt>
                <c:pt idx="3">
                  <c:v>P3</c:v>
                </c:pt>
              </c:strCache>
            </c:strRef>
          </c:cat>
          <c:val>
            <c:numRef>
              <c:f>'Data Grafik'!$D$87:$D$91</c:f>
              <c:numCache>
                <c:formatCode>0.00</c:formatCode>
                <c:ptCount val="5"/>
                <c:pt idx="0">
                  <c:v>1.25</c:v>
                </c:pt>
                <c:pt idx="1">
                  <c:v>1.67</c:v>
                </c:pt>
                <c:pt idx="2">
                  <c:v>2.0299999999999998</c:v>
                </c:pt>
                <c:pt idx="3">
                  <c:v>2.23</c:v>
                </c:pt>
                <c:pt idx="4">
                  <c:v>2.61</c:v>
                </c:pt>
              </c:numCache>
            </c:numRef>
          </c:val>
          <c:extLst>
            <c:ext xmlns:c16="http://schemas.microsoft.com/office/drawing/2014/chart" uri="{C3380CC4-5D6E-409C-BE32-E72D297353CC}">
              <c16:uniqueId val="{00000001-B22C-440C-9C5F-B670B78FBE43}"/>
            </c:ext>
          </c:extLst>
        </c:ser>
        <c:dLbls>
          <c:dLblPos val="outEnd"/>
          <c:showLegendKey val="0"/>
          <c:showVal val="1"/>
          <c:showCatName val="0"/>
          <c:showSerName val="0"/>
          <c:showPercent val="0"/>
          <c:showBubbleSize val="0"/>
        </c:dLbls>
        <c:gapWidth val="219"/>
        <c:axId val="754879080"/>
        <c:axId val="486589184"/>
      </c:barChart>
      <c:catAx>
        <c:axId val="754879080"/>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r>
                  <a:rPr lang="en-US"/>
                  <a:t>Treatments</a:t>
                </a:r>
                <a:endParaRPr lang="id-ID"/>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crossAx val="486589184"/>
        <c:crosses val="autoZero"/>
        <c:auto val="1"/>
        <c:lblAlgn val="ctr"/>
        <c:lblOffset val="100"/>
        <c:noMultiLvlLbl val="0"/>
      </c:catAx>
      <c:valAx>
        <c:axId val="486589184"/>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r>
                  <a:rPr lang="en-US"/>
                  <a:t>Weight Biomass</a:t>
                </a:r>
                <a:r>
                  <a:rPr lang="id-ID"/>
                  <a:t> (</a:t>
                </a:r>
                <a:r>
                  <a:rPr lang="en-US"/>
                  <a:t>kg/plot</a:t>
                </a:r>
                <a:r>
                  <a:rPr lang="id-ID"/>
                  <a:t>)</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crossAx val="754879080"/>
        <c:crosses val="autoZero"/>
        <c:crossBetween val="between"/>
      </c:valAx>
      <c:spPr>
        <a:noFill/>
        <a:ln>
          <a:noFill/>
        </a:ln>
        <a:effectLst/>
      </c:spPr>
    </c:plotArea>
    <c:legend>
      <c:legendPos val="b"/>
      <c:layout>
        <c:manualLayout>
          <c:xMode val="edge"/>
          <c:yMode val="edge"/>
          <c:x val="0.51004435849027641"/>
          <c:y val="0"/>
          <c:w val="0.46444720725698763"/>
          <c:h val="0.1156614649382244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lumMod val="95000"/>
              <a:lumOff val="5000"/>
            </a:schemeClr>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5973</Words>
  <Characters>34049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WAHYU ASTIKO MP</dc:creator>
  <cp:lastModifiedBy>SDI 1084</cp:lastModifiedBy>
  <cp:revision>21</cp:revision>
  <dcterms:created xsi:type="dcterms:W3CDTF">2025-07-23T07:17:00Z</dcterms:created>
  <dcterms:modified xsi:type="dcterms:W3CDTF">2025-07-24T06:13:00Z</dcterms:modified>
</cp:coreProperties>
</file>