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66CE03" w14:textId="0ACB10E8" w:rsidR="00203149" w:rsidRPr="00340F2E" w:rsidRDefault="00C651F7" w:rsidP="00052D75">
      <w:pPr>
        <w:pBdr>
          <w:top w:val="nil"/>
          <w:left w:val="nil"/>
          <w:bottom w:val="nil"/>
          <w:right w:val="nil"/>
          <w:between w:val="nil"/>
        </w:pBdr>
        <w:spacing w:line="360" w:lineRule="auto"/>
        <w:jc w:val="right"/>
        <w:rPr>
          <w:rFonts w:ascii="Arial" w:eastAsia="Arial" w:hAnsi="Arial" w:cs="Arial"/>
          <w:b/>
          <w:color w:val="000000"/>
        </w:rPr>
      </w:pPr>
      <w:r w:rsidRPr="00340F2E">
        <w:rPr>
          <w:rFonts w:ascii="Arial" w:eastAsia="Arial" w:hAnsi="Arial" w:cs="Arial"/>
          <w:b/>
          <w:color w:val="000000"/>
        </w:rPr>
        <w:t xml:space="preserve">Rice Farmers’ </w:t>
      </w:r>
      <w:r w:rsidR="00ED25DF" w:rsidRPr="00340F2E">
        <w:rPr>
          <w:rFonts w:ascii="Arial" w:eastAsia="Arial" w:hAnsi="Arial" w:cs="Arial"/>
          <w:b/>
          <w:color w:val="000000"/>
        </w:rPr>
        <w:t xml:space="preserve">perception </w:t>
      </w:r>
      <w:r w:rsidRPr="00340F2E">
        <w:rPr>
          <w:rFonts w:ascii="Arial" w:eastAsia="Arial" w:hAnsi="Arial" w:cs="Arial"/>
          <w:b/>
          <w:color w:val="000000"/>
        </w:rPr>
        <w:t xml:space="preserve">on Subsidized Fertilizer Distribution and Technical Advice </w:t>
      </w:r>
      <w:r w:rsidR="00BB165D" w:rsidRPr="00340F2E">
        <w:rPr>
          <w:rFonts w:ascii="Arial" w:eastAsia="Arial" w:hAnsi="Arial" w:cs="Arial"/>
          <w:b/>
          <w:color w:val="000000"/>
        </w:rPr>
        <w:t>on Fertilizer</w:t>
      </w:r>
      <w:r w:rsidRPr="00340F2E">
        <w:rPr>
          <w:rFonts w:ascii="Arial" w:eastAsia="Arial" w:hAnsi="Arial" w:cs="Arial"/>
          <w:b/>
          <w:color w:val="000000"/>
        </w:rPr>
        <w:t xml:space="preserve"> Utilization in Western Kenya.</w:t>
      </w:r>
    </w:p>
    <w:p w14:paraId="0B8B4088" w14:textId="141CE719" w:rsidR="00EA16CD" w:rsidRPr="00340F2E" w:rsidRDefault="00052D75" w:rsidP="00EA16CD">
      <w:pPr>
        <w:pBdr>
          <w:top w:val="nil"/>
          <w:left w:val="nil"/>
          <w:bottom w:val="nil"/>
          <w:right w:val="nil"/>
          <w:between w:val="nil"/>
        </w:pBdr>
        <w:spacing w:line="360" w:lineRule="auto"/>
        <w:jc w:val="right"/>
        <w:rPr>
          <w:rFonts w:ascii="Arial" w:eastAsia="Arial" w:hAnsi="Arial" w:cs="Arial"/>
          <w:i/>
          <w:color w:val="000000"/>
        </w:rPr>
      </w:pPr>
      <w:r w:rsidRPr="00340F2E">
        <w:rPr>
          <w:rFonts w:ascii="Arial" w:eastAsia="Arial" w:hAnsi="Arial" w:cs="Arial"/>
          <w:b/>
          <w:color w:val="000000"/>
        </w:rPr>
        <w:t xml:space="preserve"> </w:t>
      </w:r>
    </w:p>
    <w:p w14:paraId="3509B169" w14:textId="33B7B8E8" w:rsidR="003D1903" w:rsidRPr="00340F2E" w:rsidRDefault="003D1903" w:rsidP="00052D75">
      <w:pPr>
        <w:pBdr>
          <w:top w:val="nil"/>
          <w:left w:val="nil"/>
          <w:bottom w:val="nil"/>
          <w:right w:val="nil"/>
          <w:between w:val="nil"/>
        </w:pBdr>
        <w:spacing w:line="360" w:lineRule="auto"/>
        <w:jc w:val="right"/>
        <w:rPr>
          <w:rFonts w:ascii="Arial" w:eastAsia="Arial" w:hAnsi="Arial" w:cs="Arial"/>
          <w:i/>
          <w:color w:val="000000"/>
        </w:rPr>
      </w:pPr>
    </w:p>
    <w:p w14:paraId="1610CC38" w14:textId="0B66006E" w:rsidR="00203149" w:rsidRPr="00340F2E" w:rsidRDefault="00052D75" w:rsidP="00052D75">
      <w:pPr>
        <w:pBdr>
          <w:top w:val="nil"/>
          <w:left w:val="nil"/>
          <w:bottom w:val="nil"/>
          <w:right w:val="nil"/>
          <w:between w:val="nil"/>
        </w:pBdr>
        <w:spacing w:line="360" w:lineRule="auto"/>
        <w:jc w:val="both"/>
        <w:rPr>
          <w:rFonts w:ascii="Arial" w:eastAsia="Arial" w:hAnsi="Arial" w:cs="Arial"/>
          <w:b/>
          <w:smallCaps/>
          <w:color w:val="000000"/>
        </w:rPr>
      </w:pPr>
      <w:r w:rsidRPr="00340F2E">
        <w:rPr>
          <w:rFonts w:ascii="Arial" w:eastAsia="Arial" w:hAnsi="Arial" w:cs="Arial"/>
          <w:noProof/>
          <w:color w:val="000000"/>
          <w:lang w:val="en-US"/>
        </w:rPr>
        <mc:AlternateContent>
          <mc:Choice Requires="wps">
            <w:drawing>
              <wp:inline distT="0" distB="0" distL="0" distR="0" wp14:anchorId="0D6696CE" wp14:editId="33B41209">
                <wp:extent cx="635" cy="19050"/>
                <wp:effectExtent l="0" t="0" r="0" b="0"/>
                <wp:docPr id="1200405171" name="Straight Arrow Connector 1200405171"/>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sm" len="sm"/>
                          <a:tailEnd type="none" w="sm" len="sm"/>
                        </a:ln>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E164626" id="_x0000_t32" coordsize="21600,21600" o:spt="32" o:oned="t" path="m,l21600,21600e" filled="f">
                <v:path arrowok="t" fillok="f" o:connecttype="none"/>
                <o:lock v:ext="edit" shapetype="t"/>
              </v:shapetype>
              <v:shape id="Straight Arrow Connector 1200405171" o:spid="_x0000_s1026" type="#_x0000_t32" style="width:.05pt;height:1.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" strokeweight="1.5pt">
                <v:stroke startarrowwidth="narrow" startarrowlength="short" endarrowwidth="narrow" endarrowlength="short"/>
                <w10:anchorlock/>
              </v:shape>
            </w:pict>
          </mc:Fallback>
        </mc:AlternateContent>
      </w:r>
      <w:r w:rsidRPr="00FE3633">
        <w:rPr>
          <w:rFonts w:ascii="Arial" w:eastAsia="Arial" w:hAnsi="Arial" w:cs="Arial"/>
          <w:b/>
          <w:smallCaps/>
          <w:color w:val="000000"/>
        </w:rPr>
        <w:t xml:space="preserve">ABSTRACT </w:t>
      </w:r>
    </w:p>
    <w:tbl>
      <w:tblPr>
        <w:tblStyle w:val="a"/>
        <w:tblW w:w="8673" w:type="dxa"/>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73"/>
      </w:tblGrid>
      <w:tr w:rsidR="00203149" w:rsidRPr="00340F2E" w14:paraId="7FFD9D1D" w14:textId="77777777" w:rsidTr="00052D75">
        <w:tc>
          <w:tcPr>
            <w:tcW w:w="867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D772CC7" w14:textId="3DDACD63" w:rsidR="00203149" w:rsidRPr="00340F2E" w:rsidRDefault="00052D75" w:rsidP="00052D75">
            <w:pPr>
              <w:pBdr>
                <w:top w:val="nil"/>
                <w:left w:val="nil"/>
                <w:bottom w:val="nil"/>
                <w:right w:val="nil"/>
                <w:between w:val="nil"/>
              </w:pBdr>
              <w:spacing w:line="276" w:lineRule="auto"/>
              <w:jc w:val="both"/>
              <w:rPr>
                <w:rFonts w:ascii="Arial" w:eastAsia="Arial" w:hAnsi="Arial" w:cs="Arial"/>
                <w:color w:val="000000"/>
              </w:rPr>
            </w:pPr>
            <w:r w:rsidRPr="00340F2E">
              <w:rPr>
                <w:rFonts w:ascii="Arial" w:eastAsia="Arial" w:hAnsi="Arial" w:cs="Arial"/>
                <w:color w:val="000000"/>
              </w:rPr>
              <w:t>This stud</w:t>
            </w:r>
            <w:r w:rsidR="00542B2A" w:rsidRPr="00340F2E">
              <w:rPr>
                <w:rFonts w:ascii="Arial" w:eastAsia="Arial" w:hAnsi="Arial" w:cs="Arial"/>
                <w:color w:val="000000"/>
              </w:rPr>
              <w:t xml:space="preserve">y examined farmers perceptions on </w:t>
            </w:r>
            <w:r w:rsidRPr="00340F2E">
              <w:rPr>
                <w:rFonts w:ascii="Arial" w:eastAsia="Arial" w:hAnsi="Arial" w:cs="Arial"/>
                <w:color w:val="000000"/>
              </w:rPr>
              <w:t>subsidized fertilizer distribution mechanisms</w:t>
            </w:r>
            <w:r w:rsidR="00542B2A" w:rsidRPr="00340F2E">
              <w:rPr>
                <w:rFonts w:ascii="Arial" w:eastAsia="Arial" w:hAnsi="Arial" w:cs="Arial"/>
                <w:color w:val="000000"/>
              </w:rPr>
              <w:t xml:space="preserve"> and </w:t>
            </w:r>
            <w:r w:rsidRPr="00340F2E">
              <w:rPr>
                <w:rFonts w:ascii="Arial" w:eastAsia="Arial" w:hAnsi="Arial" w:cs="Arial"/>
                <w:color w:val="000000"/>
              </w:rPr>
              <w:t>agricultural extension services</w:t>
            </w:r>
            <w:r w:rsidR="00542B2A" w:rsidRPr="00340F2E">
              <w:rPr>
                <w:rFonts w:ascii="Arial" w:eastAsia="Arial" w:hAnsi="Arial" w:cs="Arial"/>
                <w:color w:val="000000"/>
              </w:rPr>
              <w:t xml:space="preserve"> i</w:t>
            </w:r>
            <w:r w:rsidRPr="00340F2E">
              <w:rPr>
                <w:rFonts w:ascii="Arial" w:eastAsia="Arial" w:hAnsi="Arial" w:cs="Arial"/>
                <w:color w:val="000000"/>
              </w:rPr>
              <w:t>n Western Kenya. It sought to determine how the technical guidance influenced the fertilizer use efficiency and system-level obstacles to fair access to inputs. A cross-sectional design was used to collect data. Multi-stage sampling technique was used to recruit 480 smallholder rice farmers (rain-fed and irrigated eco-systems) in Kisumu and Busia counties (major rice-producing areas in Western Kenya) from July 2024 to October 2024. Structured questionnaires were used in capturing data on subsidized fertilizer distribution</w:t>
            </w:r>
            <w:r w:rsidR="00401C73" w:rsidRPr="00340F2E">
              <w:rPr>
                <w:rFonts w:ascii="Arial" w:eastAsia="Arial" w:hAnsi="Arial" w:cs="Arial"/>
                <w:color w:val="000000"/>
              </w:rPr>
              <w:t xml:space="preserve"> and </w:t>
            </w:r>
            <w:r w:rsidRPr="00340F2E">
              <w:rPr>
                <w:rFonts w:ascii="Arial" w:eastAsia="Arial" w:hAnsi="Arial" w:cs="Arial"/>
                <w:color w:val="000000"/>
              </w:rPr>
              <w:t xml:space="preserve">extension </w:t>
            </w:r>
            <w:r w:rsidR="00401C73" w:rsidRPr="00340F2E">
              <w:rPr>
                <w:rFonts w:ascii="Arial" w:eastAsia="Arial" w:hAnsi="Arial" w:cs="Arial"/>
                <w:color w:val="000000"/>
              </w:rPr>
              <w:t xml:space="preserve">services. </w:t>
            </w:r>
            <w:r w:rsidRPr="00340F2E">
              <w:rPr>
                <w:rFonts w:ascii="Arial" w:eastAsia="Arial" w:hAnsi="Arial" w:cs="Arial"/>
                <w:color w:val="000000"/>
              </w:rPr>
              <w:t xml:space="preserve">Secondary data was collected from 13 key informants, including governmental and non-governmental institutions. Data envelopment analysis (DEA), and stochastic frontier analysis (SFA) were employed in analyzing the efficiency of distribution systems and extension services. Results indicated that 71% of farmers identified corruption in fertilizer distribution, 40% reported inflation, 41% reported hoarding, and 54% reported lack of access to </w:t>
            </w:r>
            <w:r w:rsidR="006E3128" w:rsidRPr="00340F2E">
              <w:rPr>
                <w:rFonts w:ascii="Arial" w:eastAsia="Arial" w:hAnsi="Arial" w:cs="Arial"/>
                <w:color w:val="000000"/>
              </w:rPr>
              <w:t>subsidized fertilizer</w:t>
            </w:r>
            <w:r w:rsidRPr="00340F2E">
              <w:rPr>
                <w:rFonts w:ascii="Arial" w:eastAsia="Arial" w:hAnsi="Arial" w:cs="Arial"/>
                <w:color w:val="000000"/>
              </w:rPr>
              <w:t xml:space="preserve">. </w:t>
            </w:r>
            <w:r w:rsidR="006E3128" w:rsidRPr="00340F2E">
              <w:rPr>
                <w:rFonts w:ascii="Arial" w:eastAsia="Arial" w:hAnsi="Arial" w:cs="Arial"/>
                <w:color w:val="000000"/>
              </w:rPr>
              <w:t xml:space="preserve">For </w:t>
            </w:r>
            <w:r w:rsidR="006E3128" w:rsidRPr="00340F2E">
              <w:rPr>
                <w:rFonts w:ascii="Arial" w:eastAsia="Arial" w:hAnsi="Arial" w:cs="Arial"/>
              </w:rPr>
              <w:t>e</w:t>
            </w:r>
            <w:r w:rsidRPr="00340F2E">
              <w:rPr>
                <w:rFonts w:ascii="Arial" w:eastAsia="Arial" w:hAnsi="Arial" w:cs="Arial"/>
              </w:rPr>
              <w:t>xtension services</w:t>
            </w:r>
            <w:r w:rsidR="006E3128" w:rsidRPr="00340F2E">
              <w:rPr>
                <w:rFonts w:ascii="Arial" w:eastAsia="Arial" w:hAnsi="Arial" w:cs="Arial"/>
              </w:rPr>
              <w:t xml:space="preserve">, it was noted that </w:t>
            </w:r>
            <w:r w:rsidRPr="00340F2E">
              <w:rPr>
                <w:rFonts w:ascii="Arial" w:eastAsia="Arial" w:hAnsi="Arial" w:cs="Arial"/>
              </w:rPr>
              <w:t>62</w:t>
            </w:r>
            <w:r w:rsidR="006E3128" w:rsidRPr="00340F2E">
              <w:rPr>
                <w:rFonts w:ascii="Arial" w:eastAsia="Arial" w:hAnsi="Arial" w:cs="Arial"/>
              </w:rPr>
              <w:t xml:space="preserve">% of the respondents </w:t>
            </w:r>
            <w:r w:rsidRPr="00340F2E">
              <w:rPr>
                <w:rFonts w:ascii="Arial" w:eastAsia="Arial" w:hAnsi="Arial" w:cs="Arial"/>
              </w:rPr>
              <w:t>reported</w:t>
            </w:r>
            <w:r w:rsidR="006E3128" w:rsidRPr="00340F2E">
              <w:rPr>
                <w:rFonts w:ascii="Arial" w:eastAsia="Arial" w:hAnsi="Arial" w:cs="Arial"/>
              </w:rPr>
              <w:t xml:space="preserve"> not receiving</w:t>
            </w:r>
            <w:r w:rsidRPr="00340F2E">
              <w:rPr>
                <w:rFonts w:ascii="Arial" w:eastAsia="Arial" w:hAnsi="Arial" w:cs="Arial"/>
              </w:rPr>
              <w:t xml:space="preserve"> extension visits, while 43</w:t>
            </w:r>
            <w:r w:rsidR="006E3128" w:rsidRPr="00340F2E">
              <w:rPr>
                <w:rFonts w:ascii="Arial" w:eastAsia="Arial" w:hAnsi="Arial" w:cs="Arial"/>
              </w:rPr>
              <w:t xml:space="preserve">% </w:t>
            </w:r>
            <w:r w:rsidRPr="00340F2E">
              <w:rPr>
                <w:rFonts w:ascii="Arial" w:eastAsia="Arial" w:hAnsi="Arial" w:cs="Arial"/>
              </w:rPr>
              <w:t xml:space="preserve">were advised only once annually. </w:t>
            </w:r>
            <w:r w:rsidRPr="00340F2E">
              <w:rPr>
                <w:rFonts w:ascii="Arial" w:eastAsia="Arial" w:hAnsi="Arial" w:cs="Arial"/>
                <w:color w:val="000000"/>
              </w:rPr>
              <w:t>Although there was adoption of new rice varieties (72%), there was no improvement in post-harvest practices (45%). Strong support was observed on group-based solutions: cooperation-administered distributions (84%), representation of far</w:t>
            </w:r>
            <w:bookmarkStart w:id="0" w:name="_GoBack"/>
            <w:bookmarkEnd w:id="0"/>
            <w:r w:rsidRPr="00340F2E">
              <w:rPr>
                <w:rFonts w:ascii="Arial" w:eastAsia="Arial" w:hAnsi="Arial" w:cs="Arial"/>
                <w:color w:val="000000"/>
              </w:rPr>
              <w:t xml:space="preserve">mers in distributions (93%), and bulk purchasing (73%). The demand-driven extension approach was felt to be expensive (72%) and misunderstood (63%). Fragmentation of extension services and systemic inequities in the input distribution hinder production. The focus on cooperative-led fertilizer delivery, hybrid (online and face-to-face) extensions, and integration of technology packages would promote efficiency. Policy reforms dealing with corruption, enhancing farmer </w:t>
            </w:r>
            <w:r w:rsidR="00401C73" w:rsidRPr="00340F2E">
              <w:rPr>
                <w:rFonts w:ascii="Arial" w:eastAsia="Arial" w:hAnsi="Arial" w:cs="Arial"/>
                <w:color w:val="000000"/>
              </w:rPr>
              <w:t xml:space="preserve">cooperatives </w:t>
            </w:r>
            <w:r w:rsidRPr="00340F2E">
              <w:rPr>
                <w:rFonts w:ascii="Arial" w:eastAsia="Arial" w:hAnsi="Arial" w:cs="Arial"/>
                <w:color w:val="000000"/>
              </w:rPr>
              <w:t>and knowledge gaps need to be put in place to transform the Kenyan rice sector.</w:t>
            </w:r>
          </w:p>
        </w:tc>
      </w:tr>
    </w:tbl>
    <w:p w14:paraId="3F816509" w14:textId="77777777" w:rsidR="00203149" w:rsidRPr="00052D75" w:rsidRDefault="00052D75" w:rsidP="00052D75">
      <w:pPr>
        <w:pBdr>
          <w:top w:val="nil"/>
          <w:left w:val="nil"/>
          <w:bottom w:val="nil"/>
          <w:right w:val="nil"/>
          <w:between w:val="nil"/>
        </w:pBdr>
        <w:spacing w:line="360" w:lineRule="auto"/>
        <w:jc w:val="both"/>
        <w:rPr>
          <w:rFonts w:ascii="Arial" w:eastAsia="Arial" w:hAnsi="Arial" w:cs="Arial"/>
          <w:b/>
          <w:i/>
          <w:color w:val="000000"/>
        </w:rPr>
      </w:pPr>
      <w:r w:rsidRPr="00052D75">
        <w:rPr>
          <w:rFonts w:ascii="Arial" w:eastAsia="Arial" w:hAnsi="Arial" w:cs="Arial"/>
          <w:b/>
          <w:i/>
          <w:color w:val="000000"/>
        </w:rPr>
        <w:t>Keywords: subsidized fertilizers, Extension services, Technology adoption, Distribution efficiency, Small-holder farmers.</w:t>
      </w:r>
    </w:p>
    <w:p w14:paraId="620DDBB7"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i/>
          <w:color w:val="000000"/>
        </w:rPr>
      </w:pPr>
    </w:p>
    <w:p w14:paraId="48B2E654" w14:textId="77777777" w:rsidR="00203149" w:rsidRPr="00340F2E" w:rsidRDefault="00052D75" w:rsidP="00052D75">
      <w:pPr>
        <w:keepNext/>
        <w:numPr>
          <w:ilvl w:val="0"/>
          <w:numId w:val="2"/>
        </w:numPr>
        <w:pBdr>
          <w:top w:val="nil"/>
          <w:left w:val="nil"/>
          <w:bottom w:val="nil"/>
          <w:right w:val="nil"/>
          <w:between w:val="nil"/>
        </w:pBdr>
        <w:spacing w:line="360" w:lineRule="auto"/>
        <w:jc w:val="both"/>
        <w:rPr>
          <w:rFonts w:ascii="Arial" w:eastAsia="Arial" w:hAnsi="Arial" w:cs="Arial"/>
          <w:b/>
          <w:smallCaps/>
          <w:color w:val="000000"/>
        </w:rPr>
      </w:pPr>
      <w:r w:rsidRPr="00340F2E">
        <w:rPr>
          <w:rFonts w:ascii="Arial" w:eastAsia="Arial" w:hAnsi="Arial" w:cs="Arial"/>
          <w:b/>
          <w:smallCaps/>
          <w:color w:val="000000"/>
        </w:rPr>
        <w:t>INTRODUCTION.</w:t>
      </w:r>
    </w:p>
    <w:p w14:paraId="123AFF1B" w14:textId="211AB965"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FF00"/>
        </w:rPr>
      </w:pPr>
      <w:r w:rsidRPr="00340F2E">
        <w:rPr>
          <w:rFonts w:ascii="Arial" w:eastAsia="Arial" w:hAnsi="Arial" w:cs="Arial"/>
          <w:color w:val="000000"/>
        </w:rPr>
        <w:t>Rice is a major food for about a half of the world population</w:t>
      </w:r>
      <w:r w:rsidR="006E3128" w:rsidRPr="00340F2E">
        <w:rPr>
          <w:rFonts w:ascii="Arial" w:eastAsia="Arial" w:hAnsi="Arial" w:cs="Arial"/>
          <w:color w:val="000000"/>
        </w:rPr>
        <w:t xml:space="preserve"> </w:t>
      </w:r>
      <w:r w:rsidRPr="00340F2E">
        <w:rPr>
          <w:rFonts w:ascii="Arial" w:eastAsia="Arial" w:hAnsi="Arial" w:cs="Arial"/>
        </w:rPr>
        <w:t xml:space="preserve">(US Department of Agriculture ,2005). </w:t>
      </w:r>
      <w:r w:rsidRPr="00340F2E">
        <w:rPr>
          <w:rFonts w:ascii="Arial" w:eastAsia="Arial" w:hAnsi="Arial" w:cs="Arial"/>
          <w:color w:val="000000"/>
        </w:rPr>
        <w:t xml:space="preserve">It is cultivated in over 100 countries and the global harvested area was 161 million </w:t>
      </w:r>
      <w:r w:rsidRPr="00340F2E">
        <w:rPr>
          <w:rFonts w:ascii="Arial" w:eastAsia="Arial" w:hAnsi="Arial" w:cs="Arial"/>
        </w:rPr>
        <w:t>hectares</w:t>
      </w:r>
      <w:r w:rsidRPr="00340F2E">
        <w:rPr>
          <w:rFonts w:ascii="Arial" w:eastAsia="Arial" w:hAnsi="Arial" w:cs="Arial"/>
          <w:color w:val="000000"/>
        </w:rPr>
        <w:t xml:space="preserve"> and over 700 million tons of paddy rice were produced at 2013/14 (USDA, 2005). Additionally, the text states that in the different rice-growing zones, 90 percent of rice is produced and consumed in Asia with the other 10 percent shared between Africa and Latin America. A recent study has revealed that rice is one of the most important food crops for the food security and social stability of much of sub-Saharan Africa (SSA), and its per capita consumption is increasing more rapidly than that of any other staple crop in the region</w:t>
      </w:r>
      <w:r w:rsidRPr="00340F2E">
        <w:rPr>
          <w:rFonts w:ascii="Arial" w:eastAsia="Arial" w:hAnsi="Arial" w:cs="Arial"/>
        </w:rPr>
        <w:t xml:space="preserve"> (</w:t>
      </w:r>
      <w:proofErr w:type="spellStart"/>
      <w:r w:rsidRPr="00340F2E">
        <w:rPr>
          <w:rFonts w:ascii="Arial" w:eastAsia="Arial" w:hAnsi="Arial" w:cs="Arial"/>
        </w:rPr>
        <w:t>Arouna</w:t>
      </w:r>
      <w:proofErr w:type="spellEnd"/>
      <w:r w:rsidRPr="00340F2E">
        <w:rPr>
          <w:rFonts w:ascii="Arial" w:eastAsia="Arial" w:hAnsi="Arial" w:cs="Arial"/>
        </w:rPr>
        <w:t xml:space="preserve">, </w:t>
      </w:r>
      <w:proofErr w:type="spellStart"/>
      <w:r w:rsidRPr="00340F2E">
        <w:rPr>
          <w:rFonts w:ascii="Arial" w:eastAsia="Arial" w:hAnsi="Arial" w:cs="Arial"/>
        </w:rPr>
        <w:t>Michler</w:t>
      </w:r>
      <w:proofErr w:type="spellEnd"/>
      <w:r w:rsidRPr="00340F2E">
        <w:rPr>
          <w:rFonts w:ascii="Arial" w:eastAsia="Arial" w:hAnsi="Arial" w:cs="Arial"/>
        </w:rPr>
        <w:t xml:space="preserve">, &amp; </w:t>
      </w:r>
      <w:proofErr w:type="spellStart"/>
      <w:r w:rsidRPr="00340F2E">
        <w:rPr>
          <w:rFonts w:ascii="Arial" w:eastAsia="Arial" w:hAnsi="Arial" w:cs="Arial"/>
        </w:rPr>
        <w:t>Lokossou</w:t>
      </w:r>
      <w:proofErr w:type="spellEnd"/>
      <w:r w:rsidRPr="00340F2E">
        <w:rPr>
          <w:rFonts w:ascii="Arial" w:eastAsia="Arial" w:hAnsi="Arial" w:cs="Arial"/>
        </w:rPr>
        <w:t>, 2021</w:t>
      </w:r>
      <w:r w:rsidR="001F3D02" w:rsidRPr="00340F2E">
        <w:rPr>
          <w:rFonts w:ascii="Arial" w:eastAsia="Arial" w:hAnsi="Arial" w:cs="Arial"/>
        </w:rPr>
        <w:t>)</w:t>
      </w:r>
    </w:p>
    <w:p w14:paraId="7C59796F"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FF00"/>
        </w:rPr>
      </w:pPr>
    </w:p>
    <w:p w14:paraId="0F94943C" w14:textId="34B17B85"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The study further revealed that in the year 2020, rice consumption in SSA was estimated at 32.2 million tons of milled rice, of which about 15.6 million tons were met through imports, accounting for 33% of the global market, implying that the self-sufficiency rate in SSA is closer to just 48%(Arouna et al., 2021). Findings from Van Oort et al. (2015) suggested that actual yields in Sub-Saharan Africa (SSA) are on average less than half of the potential yield (</w:t>
      </w:r>
      <w:proofErr w:type="spellStart"/>
      <w:r w:rsidRPr="00340F2E">
        <w:rPr>
          <w:rFonts w:ascii="Arial" w:eastAsia="Arial" w:hAnsi="Arial" w:cs="Arial"/>
          <w:color w:val="000000"/>
        </w:rPr>
        <w:t>Yp</w:t>
      </w:r>
      <w:proofErr w:type="spellEnd"/>
      <w:r w:rsidRPr="00340F2E">
        <w:rPr>
          <w:rFonts w:ascii="Arial" w:eastAsia="Arial" w:hAnsi="Arial" w:cs="Arial"/>
          <w:color w:val="000000"/>
        </w:rPr>
        <w:t>) or water-limited yield (</w:t>
      </w:r>
      <w:proofErr w:type="spellStart"/>
      <w:r w:rsidRPr="00340F2E">
        <w:rPr>
          <w:rFonts w:ascii="Arial" w:eastAsia="Arial" w:hAnsi="Arial" w:cs="Arial"/>
          <w:color w:val="000000"/>
        </w:rPr>
        <w:t>Yw</w:t>
      </w:r>
      <w:proofErr w:type="spellEnd"/>
      <w:r w:rsidRPr="00340F2E">
        <w:rPr>
          <w:rFonts w:ascii="Arial" w:eastAsia="Arial" w:hAnsi="Arial" w:cs="Arial"/>
          <w:color w:val="000000"/>
        </w:rPr>
        <w:t>), thus indicating that a doubling of rice yield is indeed possible (Van Oort et al., 2015). With irrigation, climatic factors (solar radiation and temperature), variety, and crop establishment methods (sowing dates and densities) affect yields. Under rainfed circumstances,</w:t>
      </w:r>
      <w:r w:rsidRPr="00340F2E">
        <w:rPr>
          <w:rFonts w:ascii="Arial" w:eastAsia="Arial" w:hAnsi="Arial" w:cs="Arial"/>
          <w:color w:val="00FF00"/>
        </w:rPr>
        <w:t xml:space="preserve"> </w:t>
      </w:r>
      <w:proofErr w:type="spellStart"/>
      <w:r w:rsidRPr="00340F2E">
        <w:rPr>
          <w:rFonts w:ascii="Arial" w:eastAsia="Arial" w:hAnsi="Arial" w:cs="Arial"/>
        </w:rPr>
        <w:t>Yw</w:t>
      </w:r>
      <w:proofErr w:type="spellEnd"/>
      <w:r w:rsidR="001F3D02" w:rsidRPr="00340F2E">
        <w:rPr>
          <w:rFonts w:ascii="Arial" w:eastAsia="Arial" w:hAnsi="Arial" w:cs="Arial"/>
          <w:color w:val="00FF00"/>
        </w:rPr>
        <w:t xml:space="preserve"> </w:t>
      </w:r>
      <w:r w:rsidRPr="00340F2E">
        <w:rPr>
          <w:rFonts w:ascii="Arial" w:eastAsia="Arial" w:hAnsi="Arial" w:cs="Arial"/>
          <w:color w:val="000000"/>
        </w:rPr>
        <w:t xml:space="preserve">is determined by water </w:t>
      </w:r>
      <w:r w:rsidRPr="00340F2E">
        <w:rPr>
          <w:rFonts w:ascii="Arial" w:eastAsia="Arial" w:hAnsi="Arial" w:cs="Arial"/>
        </w:rPr>
        <w:t>availability (Saito et al,.2</w:t>
      </w:r>
      <w:r w:rsidR="001F3D02" w:rsidRPr="00340F2E">
        <w:rPr>
          <w:rFonts w:ascii="Arial" w:eastAsia="Arial" w:hAnsi="Arial" w:cs="Arial"/>
        </w:rPr>
        <w:t>014)</w:t>
      </w:r>
      <w:r w:rsidRPr="00340F2E">
        <w:rPr>
          <w:rFonts w:ascii="Arial" w:eastAsia="Arial" w:hAnsi="Arial" w:cs="Arial"/>
        </w:rPr>
        <w:t xml:space="preserve">. </w:t>
      </w:r>
      <w:r w:rsidRPr="00340F2E">
        <w:rPr>
          <w:rFonts w:ascii="Arial" w:eastAsia="Arial" w:hAnsi="Arial" w:cs="Arial"/>
          <w:color w:val="000000"/>
        </w:rPr>
        <w:t>This paper suggests that the considerable disparity between demand and supply for rice has drawn the attention of African governments and international donors towards initiatives aimed at fortifying the rice sector to attain self-sufficiency in SSA.</w:t>
      </w:r>
    </w:p>
    <w:p w14:paraId="52076D7B"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14:paraId="01FFDD8E" w14:textId="34D1F1A1"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 xml:space="preserve">The rice subsector in Kenya ranks third after maize and wheat as an important staple crop, cultivated across 23 counties (Republic of Kenya, 2020). It has received substantial support from both donor organizations and regional bodies through various initiatives. The Coalition for Africa Rice Development (CARD), launched during the Fourth Tokyo International Conference on African Development (TICAD IV) in May 2008 in Japan, with JICA and AGRA as initiators, aimed to boost rice production across Africa. Under that initiative, the National Rice Development Strategy (NRDS) Phase 1 (2008-2018) was created to double rice production in Kenya; by 2016, the planted area had tripled from 52,000 to 150,000 </w:t>
      </w:r>
      <w:r w:rsidRPr="00340F2E">
        <w:rPr>
          <w:rFonts w:ascii="Arial" w:eastAsia="Arial" w:hAnsi="Arial" w:cs="Arial"/>
        </w:rPr>
        <w:t>hectares</w:t>
      </w:r>
      <w:r w:rsidRPr="00340F2E">
        <w:rPr>
          <w:rFonts w:ascii="Arial" w:eastAsia="Arial" w:hAnsi="Arial" w:cs="Arial"/>
          <w:color w:val="000000"/>
        </w:rPr>
        <w:t>. However, despite the success of NRDS Phase 1 in doubling rice production over the past decade, increasing consumption has created a deficit now being covered by imports, leading to a high import bill (Republic of Kenya, 2020)</w:t>
      </w:r>
    </w:p>
    <w:p w14:paraId="4FE34A35"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14:paraId="5DA2A0E1" w14:textId="40667F62"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 xml:space="preserve">On the other hand, findings from various studies have pointed out the important role of fertilizer use and agricultural extension service in enhancing rice productivity. In China, </w:t>
      </w:r>
      <w:r w:rsidRPr="00340F2E">
        <w:rPr>
          <w:rFonts w:ascii="Arial" w:eastAsia="Arial" w:hAnsi="Arial" w:cs="Arial"/>
        </w:rPr>
        <w:t xml:space="preserve">(Sun and Li, 2021) </w:t>
      </w:r>
      <w:r w:rsidRPr="00340F2E">
        <w:rPr>
          <w:rFonts w:ascii="Arial" w:eastAsia="Arial" w:hAnsi="Arial" w:cs="Arial"/>
          <w:color w:val="000000"/>
        </w:rPr>
        <w:t>found that the inefficient application of fertilizers was largely due to lack of technical guidance, and that access to extension services greatly improved yield performance and input-use efficiency</w:t>
      </w:r>
      <w:r w:rsidR="001F3D02" w:rsidRPr="00340F2E">
        <w:rPr>
          <w:rFonts w:ascii="Arial" w:eastAsia="Arial" w:hAnsi="Arial" w:cs="Arial"/>
          <w:color w:val="000000"/>
        </w:rPr>
        <w:t xml:space="preserve"> </w:t>
      </w:r>
      <w:r w:rsidRPr="00340F2E">
        <w:rPr>
          <w:rFonts w:ascii="Arial" w:eastAsia="Arial" w:hAnsi="Arial" w:cs="Arial"/>
          <w:color w:val="000000"/>
        </w:rPr>
        <w:t xml:space="preserve">(Sun &amp; Li, 2021). Likewise, Kea, Li, and Pich (2016) </w:t>
      </w:r>
      <w:r w:rsidR="001F3D02" w:rsidRPr="00340F2E">
        <w:rPr>
          <w:rFonts w:ascii="Arial" w:eastAsia="Arial" w:hAnsi="Arial" w:cs="Arial"/>
          <w:color w:val="000000"/>
        </w:rPr>
        <w:t xml:space="preserve">and </w:t>
      </w:r>
      <w:r w:rsidRPr="00340F2E">
        <w:rPr>
          <w:rFonts w:ascii="Arial" w:eastAsia="Arial" w:hAnsi="Arial" w:cs="Arial"/>
        </w:rPr>
        <w:t xml:space="preserve">Kea </w:t>
      </w:r>
      <w:r w:rsidR="001F3D02" w:rsidRPr="00340F2E">
        <w:rPr>
          <w:rFonts w:ascii="Arial" w:eastAsia="Arial" w:hAnsi="Arial" w:cs="Arial"/>
        </w:rPr>
        <w:t>e</w:t>
      </w:r>
      <w:r w:rsidRPr="00340F2E">
        <w:rPr>
          <w:rFonts w:ascii="Arial" w:eastAsia="Arial" w:hAnsi="Arial" w:cs="Arial"/>
        </w:rPr>
        <w:t>t</w:t>
      </w:r>
      <w:r w:rsidR="001F3D02" w:rsidRPr="00340F2E">
        <w:rPr>
          <w:rFonts w:ascii="Arial" w:eastAsia="Arial" w:hAnsi="Arial" w:cs="Arial"/>
        </w:rPr>
        <w:t xml:space="preserve"> </w:t>
      </w:r>
      <w:r w:rsidRPr="00340F2E">
        <w:rPr>
          <w:rFonts w:ascii="Arial" w:eastAsia="Arial" w:hAnsi="Arial" w:cs="Arial"/>
        </w:rPr>
        <w:t xml:space="preserve">al. </w:t>
      </w:r>
      <w:r w:rsidR="001F3D02" w:rsidRPr="00340F2E">
        <w:rPr>
          <w:rFonts w:ascii="Arial" w:eastAsia="Arial" w:hAnsi="Arial" w:cs="Arial"/>
        </w:rPr>
        <w:t>(</w:t>
      </w:r>
      <w:r w:rsidRPr="00340F2E">
        <w:rPr>
          <w:rFonts w:ascii="Arial" w:eastAsia="Arial" w:hAnsi="Arial" w:cs="Arial"/>
        </w:rPr>
        <w:t xml:space="preserve">2016) </w:t>
      </w:r>
      <w:r w:rsidRPr="00340F2E">
        <w:rPr>
          <w:rFonts w:ascii="Arial" w:eastAsia="Arial" w:hAnsi="Arial" w:cs="Arial"/>
          <w:color w:val="000000"/>
        </w:rPr>
        <w:t>found that technical efficiency of rice farmers in Cambodia hovered around 80% and their strong positive synergy with extension services, quality inputs, and education affected the outcome</w:t>
      </w:r>
      <w:r w:rsidR="001F3D02" w:rsidRPr="00340F2E">
        <w:rPr>
          <w:rFonts w:ascii="Arial" w:eastAsia="Arial" w:hAnsi="Arial" w:cs="Arial"/>
          <w:color w:val="000000"/>
        </w:rPr>
        <w:t xml:space="preserve"> </w:t>
      </w:r>
      <w:r w:rsidRPr="00340F2E">
        <w:rPr>
          <w:rFonts w:ascii="Arial" w:eastAsia="Arial" w:hAnsi="Arial" w:cs="Arial"/>
          <w:color w:val="000000"/>
        </w:rPr>
        <w:t>(Kea, Li, &amp; Pich, 2016). They called for strong extension services and better access to modern technologies.</w:t>
      </w:r>
    </w:p>
    <w:p w14:paraId="4302CF79"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14:paraId="5DDE38D6" w14:textId="5207B83A" w:rsidR="00203149" w:rsidRPr="00340F2E" w:rsidRDefault="00052D75" w:rsidP="00052D75">
      <w:pPr>
        <w:pBdr>
          <w:top w:val="nil"/>
          <w:left w:val="nil"/>
          <w:bottom w:val="nil"/>
          <w:right w:val="nil"/>
          <w:between w:val="nil"/>
        </w:pBdr>
        <w:spacing w:after="240" w:line="360" w:lineRule="auto"/>
        <w:jc w:val="both"/>
        <w:rPr>
          <w:rFonts w:ascii="Arial" w:eastAsia="Arial" w:hAnsi="Arial" w:cs="Arial"/>
          <w:color w:val="000000"/>
        </w:rPr>
      </w:pPr>
      <w:r w:rsidRPr="00340F2E">
        <w:rPr>
          <w:rFonts w:ascii="Arial" w:eastAsia="Arial" w:hAnsi="Arial" w:cs="Arial"/>
          <w:color w:val="000000"/>
        </w:rPr>
        <w:lastRenderedPageBreak/>
        <w:t>Participation in extension programs made a difference in the fertilizer use efficiency, yield and benefit to the farmers, especially smallholder farmers and poorly educated ones." In the findings by Emmanuel et al. (2016) in a study in Ghana, availability of extension services opened up better adoption of chemical fertilizers that all increased rice productivity</w:t>
      </w:r>
      <w:r w:rsidR="001F3D02" w:rsidRPr="00340F2E">
        <w:rPr>
          <w:rFonts w:ascii="Arial" w:eastAsia="Arial" w:hAnsi="Arial" w:cs="Arial"/>
          <w:color w:val="000000"/>
        </w:rPr>
        <w:t xml:space="preserve"> </w:t>
      </w:r>
      <w:r w:rsidRPr="00340F2E">
        <w:rPr>
          <w:rFonts w:ascii="Arial" w:eastAsia="Arial" w:hAnsi="Arial" w:cs="Arial"/>
          <w:color w:val="000000"/>
        </w:rPr>
        <w:t>(Emmanuel, Owusu-Sekyere, Owusu, &amp; Jordaan, 2016). It has continuously been shown that technical support and advisory services were very core components in optimizing fertilizer use efficiency and sustainable farming practices.</w:t>
      </w:r>
    </w:p>
    <w:p w14:paraId="31374874" w14:textId="2BF72A0D"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 xml:space="preserve">This study covered Kisumu and Busia counties, the second and third major rice-producing areas in </w:t>
      </w:r>
      <w:r w:rsidR="00401C73" w:rsidRPr="00340F2E">
        <w:rPr>
          <w:rFonts w:ascii="Arial" w:eastAsia="Arial" w:hAnsi="Arial" w:cs="Arial"/>
          <w:color w:val="000000"/>
        </w:rPr>
        <w:t>W</w:t>
      </w:r>
      <w:r w:rsidRPr="00340F2E">
        <w:rPr>
          <w:rFonts w:ascii="Arial" w:eastAsia="Arial" w:hAnsi="Arial" w:cs="Arial"/>
          <w:color w:val="000000"/>
        </w:rPr>
        <w:t>estern Kenya. Selection criteria for sub-counties, wards, and locations included the presence of both irrigated and rain-fed rice farmers, as well as the density of rice cultivation. These counties have a tropical climate with average annual temperatures ranging from 9.5 to 34.8 degrees Celsius, and soils that vary from black cotton clays near the lake to red loam. This study aims to examine rice farmers' perceptions of subsidy fertilizer use and access, along with the impact of technical guidance on utilization. The findings provide evidence to inform decision-making by the government and other stakeholders in Kenya's rice sub-sector regarding resource allocation, food security, and income generation. By shaping policy and guiding investor decisions, the study could improve returns from rice farming, particularly for input suppliers, processors, and traders.</w:t>
      </w:r>
    </w:p>
    <w:p w14:paraId="30E35465"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14:paraId="1C2980C2" w14:textId="77777777" w:rsidR="00203149" w:rsidRPr="00340F2E" w:rsidRDefault="00052D75" w:rsidP="00052D75">
      <w:pPr>
        <w:keepNext/>
        <w:pBdr>
          <w:top w:val="nil"/>
          <w:left w:val="nil"/>
          <w:bottom w:val="nil"/>
          <w:right w:val="nil"/>
          <w:between w:val="nil"/>
        </w:pBdr>
        <w:spacing w:line="360" w:lineRule="auto"/>
        <w:jc w:val="both"/>
        <w:rPr>
          <w:rFonts w:ascii="Arial" w:eastAsia="Arial" w:hAnsi="Arial" w:cs="Arial"/>
          <w:b/>
          <w:smallCaps/>
          <w:color w:val="000000"/>
        </w:rPr>
      </w:pPr>
      <w:r w:rsidRPr="00340F2E">
        <w:rPr>
          <w:rFonts w:ascii="Arial" w:eastAsia="Arial" w:hAnsi="Arial" w:cs="Arial"/>
          <w:b/>
          <w:smallCaps/>
          <w:color w:val="000000"/>
        </w:rPr>
        <w:t xml:space="preserve">2. METHODOLGY </w:t>
      </w:r>
    </w:p>
    <w:p w14:paraId="6E9A1D53"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340F2E">
        <w:rPr>
          <w:rFonts w:ascii="Arial" w:eastAsia="Arial" w:hAnsi="Arial" w:cs="Arial"/>
          <w:b/>
          <w:color w:val="000000"/>
        </w:rPr>
        <w:t>2.1. Study Design</w:t>
      </w:r>
    </w:p>
    <w:p w14:paraId="2963EEDE"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 xml:space="preserve">A cross-sectional research design was employed in the study because it allowed data to be collected at a single point in time without repetition from the representative sample. The reason for the choice of such a design is that it was easier and economical to conduct especially where there are resource constraints (e.g. </w:t>
      </w:r>
      <w:proofErr w:type="spellStart"/>
      <w:r w:rsidRPr="00340F2E">
        <w:rPr>
          <w:rFonts w:ascii="Arial" w:eastAsia="Arial" w:hAnsi="Arial" w:cs="Arial"/>
          <w:color w:val="000000"/>
        </w:rPr>
        <w:t>labour</w:t>
      </w:r>
      <w:proofErr w:type="spellEnd"/>
      <w:r w:rsidRPr="00340F2E">
        <w:rPr>
          <w:rFonts w:ascii="Arial" w:eastAsia="Arial" w:hAnsi="Arial" w:cs="Arial"/>
          <w:color w:val="000000"/>
        </w:rPr>
        <w:t xml:space="preserve">, money and time frame). </w:t>
      </w:r>
    </w:p>
    <w:p w14:paraId="79CF7BE8"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14:paraId="27D17B81"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340F2E">
        <w:rPr>
          <w:rFonts w:ascii="Arial" w:eastAsia="Arial" w:hAnsi="Arial" w:cs="Arial"/>
          <w:b/>
          <w:color w:val="000000"/>
        </w:rPr>
        <w:t xml:space="preserve">2.2. Study population </w:t>
      </w:r>
    </w:p>
    <w:p w14:paraId="7C23B67F" w14:textId="1D235FC3" w:rsidR="00203149" w:rsidRPr="00340F2E" w:rsidRDefault="00052D75" w:rsidP="00052D75">
      <w:pPr>
        <w:pBdr>
          <w:top w:val="nil"/>
          <w:left w:val="nil"/>
          <w:bottom w:val="nil"/>
          <w:right w:val="nil"/>
          <w:between w:val="nil"/>
        </w:pBdr>
        <w:spacing w:after="240" w:line="360" w:lineRule="auto"/>
        <w:jc w:val="both"/>
        <w:rPr>
          <w:rFonts w:ascii="Arial" w:eastAsia="Arial" w:hAnsi="Arial" w:cs="Arial"/>
          <w:color w:val="000000"/>
        </w:rPr>
      </w:pPr>
      <w:r w:rsidRPr="00340F2E">
        <w:rPr>
          <w:rFonts w:ascii="Arial" w:eastAsia="Arial" w:hAnsi="Arial" w:cs="Arial"/>
          <w:color w:val="000000"/>
        </w:rPr>
        <w:t xml:space="preserve">The population of the study area:  Kisumu County – </w:t>
      </w:r>
      <w:proofErr w:type="spellStart"/>
      <w:r w:rsidRPr="00340F2E">
        <w:rPr>
          <w:rFonts w:ascii="Arial" w:eastAsia="Arial" w:hAnsi="Arial" w:cs="Arial"/>
          <w:color w:val="000000"/>
        </w:rPr>
        <w:t>Nyando</w:t>
      </w:r>
      <w:proofErr w:type="spellEnd"/>
      <w:r w:rsidRPr="00340F2E">
        <w:rPr>
          <w:rFonts w:ascii="Arial" w:eastAsia="Arial" w:hAnsi="Arial" w:cs="Arial"/>
          <w:color w:val="000000"/>
        </w:rPr>
        <w:t xml:space="preserve"> Sub County was 178246 and Busia – </w:t>
      </w:r>
      <w:proofErr w:type="spellStart"/>
      <w:r w:rsidRPr="00340F2E">
        <w:rPr>
          <w:rFonts w:ascii="Arial" w:eastAsia="Arial" w:hAnsi="Arial" w:cs="Arial"/>
          <w:color w:val="000000"/>
        </w:rPr>
        <w:t>Bunyala</w:t>
      </w:r>
      <w:proofErr w:type="spellEnd"/>
      <w:r w:rsidRPr="00340F2E">
        <w:rPr>
          <w:rFonts w:ascii="Arial" w:eastAsia="Arial" w:hAnsi="Arial" w:cs="Arial"/>
          <w:color w:val="000000"/>
        </w:rPr>
        <w:t xml:space="preserve"> Sub County was 4632</w:t>
      </w:r>
      <w:r w:rsidR="001F3D02" w:rsidRPr="00340F2E">
        <w:rPr>
          <w:rFonts w:ascii="Arial" w:eastAsia="Arial" w:hAnsi="Arial" w:cs="Arial"/>
          <w:color w:val="000000"/>
        </w:rPr>
        <w:t>0</w:t>
      </w:r>
      <w:r w:rsidRPr="00340F2E">
        <w:rPr>
          <w:rFonts w:ascii="Arial" w:eastAsia="Arial" w:hAnsi="Arial" w:cs="Arial"/>
          <w:color w:val="000000"/>
        </w:rPr>
        <w:t xml:space="preserve"> totaling </w:t>
      </w:r>
      <w:r w:rsidR="001F3D02" w:rsidRPr="00340F2E">
        <w:rPr>
          <w:rFonts w:ascii="Arial" w:eastAsia="Arial" w:hAnsi="Arial" w:cs="Arial"/>
          <w:color w:val="000000"/>
        </w:rPr>
        <w:t>224</w:t>
      </w:r>
      <w:r w:rsidRPr="00340F2E">
        <w:rPr>
          <w:rFonts w:ascii="Arial" w:eastAsia="Arial" w:hAnsi="Arial" w:cs="Arial"/>
          <w:color w:val="000000"/>
        </w:rPr>
        <w:t xml:space="preserve">, </w:t>
      </w:r>
      <w:r w:rsidR="001F3D02" w:rsidRPr="00340F2E">
        <w:rPr>
          <w:rFonts w:ascii="Arial" w:eastAsia="Arial" w:hAnsi="Arial" w:cs="Arial"/>
          <w:color w:val="000000"/>
        </w:rPr>
        <w:t>566</w:t>
      </w:r>
      <w:r w:rsidRPr="00340F2E">
        <w:rPr>
          <w:rFonts w:ascii="Arial" w:eastAsia="Arial" w:hAnsi="Arial" w:cs="Arial"/>
          <w:color w:val="000000"/>
        </w:rPr>
        <w:t>.</w:t>
      </w:r>
    </w:p>
    <w:p w14:paraId="011D1FD3"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340F2E">
        <w:rPr>
          <w:rFonts w:ascii="Arial" w:eastAsia="Arial" w:hAnsi="Arial" w:cs="Arial"/>
          <w:b/>
          <w:color w:val="000000"/>
        </w:rPr>
        <w:t>2.3 Sampling</w:t>
      </w:r>
    </w:p>
    <w:p w14:paraId="555A9487"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 xml:space="preserve">Multi-stage sampling was used to select two Locations from two Wards in each selected Sub- County in the target County. The target Counties (Kisumu and Busia) were purposively selected. The criteria of selection were the existence of improved rain-fed and irrigated rice farms. A sampling frame was obtained from Ministry of Agriculture at Sub County, Ward and </w:t>
      </w:r>
      <w:r w:rsidRPr="00340F2E">
        <w:rPr>
          <w:rFonts w:ascii="Arial" w:eastAsia="Arial" w:hAnsi="Arial" w:cs="Arial"/>
          <w:color w:val="000000"/>
        </w:rPr>
        <w:lastRenderedPageBreak/>
        <w:t>Location levels.  Simple random sampling techniques was used to select sampling units. The sampling unit was the household. A household in this study was referred to as a single person or group of persons who live and eat together and share common living arrangements i.e. share expenses. The sample size was determined using Glenn D Israel’s formula (2008).</w:t>
      </w:r>
    </w:p>
    <w:p w14:paraId="0F00E5B3"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Glenn D Israel’s formula specification:</w:t>
      </w:r>
    </w:p>
    <w:p w14:paraId="3078BD20"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 xml:space="preserve"> n = [N/ (1+N (e</w:t>
      </w:r>
      <w:r w:rsidRPr="00340F2E">
        <w:rPr>
          <w:rFonts w:ascii="Arial" w:eastAsia="Arial" w:hAnsi="Arial" w:cs="Arial"/>
          <w:color w:val="000000"/>
          <w:vertAlign w:val="superscript"/>
        </w:rPr>
        <w:t>2</w:t>
      </w:r>
      <w:r w:rsidRPr="00340F2E">
        <w:rPr>
          <w:rFonts w:ascii="Arial" w:eastAsia="Arial" w:hAnsi="Arial" w:cs="Arial"/>
          <w:color w:val="000000"/>
        </w:rPr>
        <w:t>)], where n is the sample size and N is the total population.</w:t>
      </w:r>
    </w:p>
    <w:p w14:paraId="22FC37D6" w14:textId="44BC21DB"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 xml:space="preserve">The population (N) in the study area Kisumu County – </w:t>
      </w:r>
      <w:proofErr w:type="spellStart"/>
      <w:r w:rsidRPr="00340F2E">
        <w:rPr>
          <w:rFonts w:ascii="Arial" w:eastAsia="Arial" w:hAnsi="Arial" w:cs="Arial"/>
          <w:color w:val="000000"/>
        </w:rPr>
        <w:t>Nyando</w:t>
      </w:r>
      <w:proofErr w:type="spellEnd"/>
      <w:r w:rsidRPr="00340F2E">
        <w:rPr>
          <w:rFonts w:ascii="Arial" w:eastAsia="Arial" w:hAnsi="Arial" w:cs="Arial"/>
          <w:color w:val="000000"/>
        </w:rPr>
        <w:t xml:space="preserve"> Sub County (178</w:t>
      </w:r>
      <w:r w:rsidR="001F3D02" w:rsidRPr="00340F2E">
        <w:rPr>
          <w:rFonts w:ascii="Arial" w:eastAsia="Arial" w:hAnsi="Arial" w:cs="Arial"/>
          <w:color w:val="000000"/>
        </w:rPr>
        <w:t>,</w:t>
      </w:r>
      <w:r w:rsidRPr="00340F2E">
        <w:rPr>
          <w:rFonts w:ascii="Arial" w:eastAsia="Arial" w:hAnsi="Arial" w:cs="Arial"/>
          <w:color w:val="000000"/>
        </w:rPr>
        <w:t xml:space="preserve">246) and Busia – </w:t>
      </w:r>
      <w:proofErr w:type="spellStart"/>
      <w:r w:rsidRPr="00340F2E">
        <w:rPr>
          <w:rFonts w:ascii="Arial" w:eastAsia="Arial" w:hAnsi="Arial" w:cs="Arial"/>
          <w:color w:val="000000"/>
        </w:rPr>
        <w:t>Bunyala</w:t>
      </w:r>
      <w:proofErr w:type="spellEnd"/>
      <w:r w:rsidRPr="00340F2E">
        <w:rPr>
          <w:rFonts w:ascii="Arial" w:eastAsia="Arial" w:hAnsi="Arial" w:cs="Arial"/>
          <w:color w:val="000000"/>
        </w:rPr>
        <w:t xml:space="preserve"> Sub County (46</w:t>
      </w:r>
      <w:r w:rsidR="001F3D02" w:rsidRPr="00340F2E">
        <w:rPr>
          <w:rFonts w:ascii="Arial" w:eastAsia="Arial" w:hAnsi="Arial" w:cs="Arial"/>
          <w:color w:val="000000"/>
        </w:rPr>
        <w:t>,</w:t>
      </w:r>
      <w:r w:rsidRPr="00340F2E">
        <w:rPr>
          <w:rFonts w:ascii="Arial" w:eastAsia="Arial" w:hAnsi="Arial" w:cs="Arial"/>
          <w:color w:val="000000"/>
        </w:rPr>
        <w:t>32</w:t>
      </w:r>
      <w:r w:rsidR="001F3D02" w:rsidRPr="00340F2E">
        <w:rPr>
          <w:rFonts w:ascii="Arial" w:eastAsia="Arial" w:hAnsi="Arial" w:cs="Arial"/>
          <w:color w:val="000000"/>
        </w:rPr>
        <w:t>0</w:t>
      </w:r>
      <w:r w:rsidRPr="00340F2E">
        <w:rPr>
          <w:rFonts w:ascii="Arial" w:eastAsia="Arial" w:hAnsi="Arial" w:cs="Arial"/>
          <w:color w:val="000000"/>
        </w:rPr>
        <w:t xml:space="preserve">) totaling </w:t>
      </w:r>
      <w:r w:rsidR="001F3D02" w:rsidRPr="00340F2E">
        <w:rPr>
          <w:rFonts w:ascii="Arial" w:eastAsia="Arial" w:hAnsi="Arial" w:cs="Arial"/>
          <w:color w:val="000000"/>
        </w:rPr>
        <w:t>224</w:t>
      </w:r>
      <w:r w:rsidRPr="00340F2E">
        <w:rPr>
          <w:rFonts w:ascii="Arial" w:eastAsia="Arial" w:hAnsi="Arial" w:cs="Arial"/>
          <w:color w:val="000000"/>
        </w:rPr>
        <w:t xml:space="preserve">, </w:t>
      </w:r>
      <w:r w:rsidR="001F3D02" w:rsidRPr="00340F2E">
        <w:rPr>
          <w:rFonts w:ascii="Arial" w:eastAsia="Arial" w:hAnsi="Arial" w:cs="Arial"/>
          <w:color w:val="000000"/>
        </w:rPr>
        <w:t>566</w:t>
      </w:r>
      <w:r w:rsidRPr="00340F2E">
        <w:rPr>
          <w:rFonts w:ascii="Arial" w:eastAsia="Arial" w:hAnsi="Arial" w:cs="Arial"/>
          <w:color w:val="000000"/>
        </w:rPr>
        <w:t xml:space="preserve"> which was above 100,000 farmers with a precision (e) of 5% (0.05) and 95% level of confidence the sample size obtained was 4</w:t>
      </w:r>
      <w:r w:rsidR="001F3D02" w:rsidRPr="00340F2E">
        <w:rPr>
          <w:rFonts w:ascii="Arial" w:eastAsia="Arial" w:hAnsi="Arial" w:cs="Arial"/>
          <w:color w:val="000000"/>
        </w:rPr>
        <w:t>8</w:t>
      </w:r>
      <w:r w:rsidRPr="00340F2E">
        <w:rPr>
          <w:rFonts w:ascii="Arial" w:eastAsia="Arial" w:hAnsi="Arial" w:cs="Arial"/>
          <w:color w:val="000000"/>
        </w:rPr>
        <w:t>0. The sample was distributed among the study units using probability proportional to size (PPS) approach according to (Hansen &amp; Hurwitz, 1943) and quoted by (KHAWAJA, 2005). The technique allowed sample size to be distributed according to the population of farmers in each study unit (location) using the formula below: The sample was distributed among the study units using probability proportional to size (PPS) approach according to (Hansen &amp; Hurwitz, 1943) and quoted by (KHAWAJA, 2005). The technique allowed the sample size to be distributed according to the population of farmers in each study unit (location) using the formula below:</w:t>
      </w:r>
      <w:r w:rsidRPr="00340F2E">
        <w:rPr>
          <w:rFonts w:ascii="Arial" w:eastAsia="Arial" w:hAnsi="Arial" w:cs="Arial"/>
          <w:color w:val="000000"/>
        </w:rPr>
        <w:tab/>
      </w:r>
      <w:r w:rsidRPr="00340F2E">
        <w:rPr>
          <w:rFonts w:ascii="Arial" w:eastAsia="Arial" w:hAnsi="Arial" w:cs="Arial"/>
          <w:color w:val="000000"/>
        </w:rPr>
        <w:tab/>
      </w:r>
    </w:p>
    <w:p w14:paraId="2DCF0F81" w14:textId="42C573DA" w:rsidR="00203149" w:rsidRPr="00340F2E" w:rsidRDefault="00052D75" w:rsidP="00052D75">
      <w:pPr>
        <w:pBdr>
          <w:top w:val="nil"/>
          <w:left w:val="nil"/>
          <w:bottom w:val="nil"/>
          <w:right w:val="nil"/>
          <w:between w:val="nil"/>
        </w:pBdr>
        <w:spacing w:after="240" w:line="360" w:lineRule="auto"/>
        <w:jc w:val="both"/>
        <w:rPr>
          <w:rFonts w:ascii="Arial" w:eastAsia="Arial" w:hAnsi="Arial" w:cs="Arial"/>
          <w:color w:val="000000"/>
        </w:rPr>
      </w:pPr>
      <w:r w:rsidRPr="00340F2E">
        <w:rPr>
          <w:rFonts w:ascii="Arial" w:eastAsia="Arial" w:hAnsi="Arial" w:cs="Arial"/>
          <w:color w:val="000000"/>
        </w:rPr>
        <w:t xml:space="preserve"> </w:t>
      </w:r>
      <m:oMath>
        <m:sSub>
          <m:sSubPr>
            <m:ctrlPr>
              <w:rPr>
                <w:rFonts w:ascii="Cambria Math" w:eastAsia="Cambria Math" w:hAnsi="Cambria Math" w:cs="Arial"/>
                <w:color w:val="000000"/>
              </w:rPr>
            </m:ctrlPr>
          </m:sSubPr>
          <m:e>
            <m:r>
              <w:rPr>
                <w:rFonts w:ascii="Cambria Math" w:eastAsia="Cambria Math" w:hAnsi="Cambria Math" w:cs="Arial"/>
                <w:color w:val="000000"/>
              </w:rPr>
              <m:t>n</m:t>
            </m:r>
          </m:e>
          <m:sub>
            <m:r>
              <w:rPr>
                <w:rFonts w:ascii="Cambria Math" w:eastAsia="Cambria Math" w:hAnsi="Cambria Math" w:cs="Arial"/>
                <w:color w:val="000000"/>
              </w:rPr>
              <m:t>i</m:t>
            </m:r>
          </m:sub>
        </m:sSub>
        <m:r>
          <w:rPr>
            <w:rFonts w:ascii="Cambria Math" w:eastAsia="Cambria Math" w:hAnsi="Cambria Math" w:cs="Arial"/>
            <w:color w:val="000000"/>
          </w:rPr>
          <m:t>=</m:t>
        </m:r>
        <m:d>
          <m:dPr>
            <m:ctrlPr>
              <w:rPr>
                <w:rFonts w:ascii="Cambria Math" w:eastAsia="Cambria Math" w:hAnsi="Cambria Math" w:cs="Arial"/>
                <w:color w:val="000000"/>
              </w:rPr>
            </m:ctrlPr>
          </m:dPr>
          <m:e>
            <m:f>
              <m:fPr>
                <m:ctrlPr>
                  <w:rPr>
                    <w:rFonts w:ascii="Cambria Math" w:eastAsia="Cambria Math" w:hAnsi="Cambria Math" w:cs="Arial"/>
                    <w:color w:val="000000"/>
                  </w:rPr>
                </m:ctrlPr>
              </m:fPr>
              <m:num>
                <m:sSub>
                  <m:sSubPr>
                    <m:ctrlPr>
                      <w:rPr>
                        <w:rFonts w:ascii="Cambria Math" w:eastAsia="Cambria Math" w:hAnsi="Cambria Math" w:cs="Arial"/>
                        <w:color w:val="000000"/>
                      </w:rPr>
                    </m:ctrlPr>
                  </m:sSubPr>
                  <m:e>
                    <m:r>
                      <w:rPr>
                        <w:rFonts w:ascii="Cambria Math" w:eastAsia="Cambria Math" w:hAnsi="Cambria Math" w:cs="Arial"/>
                        <w:color w:val="000000"/>
                      </w:rPr>
                      <m:t>Z</m:t>
                    </m:r>
                  </m:e>
                  <m:sub>
                    <m:r>
                      <w:rPr>
                        <w:rFonts w:ascii="Cambria Math" w:eastAsia="Cambria Math" w:hAnsi="Cambria Math" w:cs="Arial"/>
                        <w:color w:val="000000"/>
                      </w:rPr>
                      <m:t>i</m:t>
                    </m:r>
                  </m:sub>
                </m:sSub>
              </m:num>
              <m:den>
                <m:nary>
                  <m:naryPr>
                    <m:chr m:val="∑"/>
                    <m:ctrlPr>
                      <w:rPr>
                        <w:rFonts w:ascii="Cambria Math" w:eastAsia="Cambria Math" w:hAnsi="Cambria Math" w:cs="Arial"/>
                        <w:color w:val="000000"/>
                      </w:rPr>
                    </m:ctrlPr>
                  </m:naryPr>
                  <m:sub/>
                  <m:sup/>
                  <m:e/>
                </m:nary>
                <m:sSub>
                  <m:sSubPr>
                    <m:ctrlPr>
                      <w:rPr>
                        <w:rFonts w:ascii="Cambria Math" w:eastAsia="Cambria Math" w:hAnsi="Cambria Math" w:cs="Arial"/>
                        <w:color w:val="000000"/>
                      </w:rPr>
                    </m:ctrlPr>
                  </m:sSubPr>
                  <m:e>
                    <m:r>
                      <w:rPr>
                        <w:rFonts w:ascii="Cambria Math" w:eastAsia="Cambria Math" w:hAnsi="Cambria Math" w:cs="Arial"/>
                        <w:color w:val="000000"/>
                      </w:rPr>
                      <m:t>Z</m:t>
                    </m:r>
                  </m:e>
                  <m:sub>
                    <m:r>
                      <w:rPr>
                        <w:rFonts w:ascii="Cambria Math" w:eastAsia="Cambria Math" w:hAnsi="Cambria Math" w:cs="Arial"/>
                        <w:color w:val="000000"/>
                      </w:rPr>
                      <m:t>i</m:t>
                    </m:r>
                  </m:sub>
                </m:sSub>
              </m:den>
            </m:f>
          </m:e>
        </m:d>
        <m:r>
          <w:rPr>
            <w:rFonts w:ascii="Cambria Math" w:eastAsia="Cambria Math" w:hAnsi="Cambria Math" w:cs="Arial"/>
            <w:color w:val="000000"/>
          </w:rPr>
          <m:t>n</m:t>
        </m:r>
      </m:oMath>
      <w:r w:rsidRPr="00340F2E">
        <w:rPr>
          <w:rFonts w:ascii="Arial" w:eastAsia="Arial" w:hAnsi="Arial" w:cs="Arial"/>
          <w:color w:val="000000"/>
        </w:rPr>
        <w:t xml:space="preserve">, where </w:t>
      </w:r>
      <w:proofErr w:type="spellStart"/>
      <w:r w:rsidRPr="00340F2E">
        <w:rPr>
          <w:rFonts w:ascii="Arial" w:eastAsia="Arial" w:hAnsi="Arial" w:cs="Arial"/>
          <w:color w:val="000000"/>
        </w:rPr>
        <w:t>n</w:t>
      </w:r>
      <w:r w:rsidRPr="00340F2E">
        <w:rPr>
          <w:rFonts w:ascii="Arial" w:eastAsia="Arial" w:hAnsi="Arial" w:cs="Arial"/>
          <w:color w:val="000000"/>
          <w:vertAlign w:val="subscript"/>
        </w:rPr>
        <w:t>i</w:t>
      </w:r>
      <w:proofErr w:type="spellEnd"/>
      <w:r w:rsidRPr="00340F2E">
        <w:rPr>
          <w:rFonts w:ascii="Arial" w:eastAsia="Arial" w:hAnsi="Arial" w:cs="Arial"/>
          <w:color w:val="000000"/>
          <w:vertAlign w:val="subscript"/>
        </w:rPr>
        <w:t xml:space="preserve"> </w:t>
      </w:r>
      <w:r w:rsidRPr="00340F2E">
        <w:rPr>
          <w:rFonts w:ascii="Arial" w:eastAsia="Arial" w:hAnsi="Arial" w:cs="Arial"/>
          <w:color w:val="000000"/>
        </w:rPr>
        <w:t xml:space="preserve">is the sample size for the </w:t>
      </w:r>
      <w:proofErr w:type="spellStart"/>
      <w:r w:rsidRPr="00340F2E">
        <w:rPr>
          <w:rFonts w:ascii="Arial" w:eastAsia="Arial" w:hAnsi="Arial" w:cs="Arial"/>
          <w:color w:val="000000"/>
        </w:rPr>
        <w:t>i-th</w:t>
      </w:r>
      <w:proofErr w:type="spellEnd"/>
      <w:r w:rsidRPr="00340F2E">
        <w:rPr>
          <w:rFonts w:ascii="Arial" w:eastAsia="Arial" w:hAnsi="Arial" w:cs="Arial"/>
          <w:color w:val="000000"/>
        </w:rPr>
        <w:t xml:space="preserve"> study unit population, Z</w:t>
      </w:r>
      <w:r w:rsidRPr="00340F2E">
        <w:rPr>
          <w:rFonts w:ascii="Arial" w:eastAsia="Arial" w:hAnsi="Arial" w:cs="Arial"/>
          <w:color w:val="000000"/>
          <w:vertAlign w:val="subscript"/>
        </w:rPr>
        <w:t>i</w:t>
      </w:r>
      <w:r w:rsidRPr="00340F2E">
        <w:rPr>
          <w:rFonts w:ascii="Arial" w:eastAsia="Arial" w:hAnsi="Arial" w:cs="Arial"/>
          <w:color w:val="000000"/>
        </w:rPr>
        <w:t xml:space="preserve"> is the sample frame for the </w:t>
      </w:r>
      <w:proofErr w:type="spellStart"/>
      <w:r w:rsidRPr="00340F2E">
        <w:rPr>
          <w:rFonts w:ascii="Arial" w:eastAsia="Arial" w:hAnsi="Arial" w:cs="Arial"/>
          <w:color w:val="000000"/>
        </w:rPr>
        <w:t>i-th</w:t>
      </w:r>
      <w:proofErr w:type="spellEnd"/>
      <w:r w:rsidRPr="00340F2E">
        <w:rPr>
          <w:rFonts w:ascii="Arial" w:eastAsia="Arial" w:hAnsi="Arial" w:cs="Arial"/>
          <w:color w:val="000000"/>
        </w:rPr>
        <w:t xml:space="preserve"> study unit population, and n is the sample size for the whole population. </w:t>
      </w:r>
      <w:r w:rsidR="001F3D02" w:rsidRPr="00340F2E">
        <w:rPr>
          <w:rFonts w:ascii="Arial" w:eastAsia="Arial" w:hAnsi="Arial" w:cs="Arial"/>
          <w:color w:val="000000"/>
        </w:rPr>
        <w:t xml:space="preserve">Using this formula, </w:t>
      </w:r>
      <w:r w:rsidR="001F3D02" w:rsidRPr="00340F2E">
        <w:rPr>
          <w:rFonts w:ascii="Arial" w:hAnsi="Arial" w:cs="Arial"/>
        </w:rPr>
        <w:t xml:space="preserve">Kisumu County accounted for a sample size of 381 while Busia County </w:t>
      </w:r>
      <w:r w:rsidR="00401C73" w:rsidRPr="00340F2E">
        <w:rPr>
          <w:rFonts w:ascii="Arial" w:hAnsi="Arial" w:cs="Arial"/>
        </w:rPr>
        <w:t>had a</w:t>
      </w:r>
      <w:r w:rsidR="001F3D02" w:rsidRPr="00340F2E">
        <w:rPr>
          <w:rFonts w:ascii="Arial" w:hAnsi="Arial" w:cs="Arial"/>
        </w:rPr>
        <w:t xml:space="preserve"> sample size of 99 totaling 480.</w:t>
      </w:r>
    </w:p>
    <w:p w14:paraId="21222FDB" w14:textId="77777777" w:rsidR="00052D75" w:rsidRDefault="00052D75">
      <w:pPr>
        <w:rPr>
          <w:rFonts w:ascii="Arial" w:eastAsia="Arial" w:hAnsi="Arial" w:cs="Arial"/>
          <w:b/>
          <w:color w:val="000000"/>
        </w:rPr>
      </w:pPr>
      <w:r>
        <w:rPr>
          <w:rFonts w:ascii="Arial" w:eastAsia="Arial" w:hAnsi="Arial" w:cs="Arial"/>
          <w:b/>
          <w:color w:val="000000"/>
        </w:rPr>
        <w:br w:type="page"/>
      </w:r>
    </w:p>
    <w:p w14:paraId="7B929317" w14:textId="4D506AE8"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340F2E">
        <w:rPr>
          <w:rFonts w:ascii="Arial" w:eastAsia="Arial" w:hAnsi="Arial" w:cs="Arial"/>
          <w:b/>
          <w:color w:val="000000"/>
        </w:rPr>
        <w:lastRenderedPageBreak/>
        <w:t>2.4. Data Collection and Analysis.</w:t>
      </w:r>
    </w:p>
    <w:p w14:paraId="4121C148" w14:textId="77777777" w:rsidR="00203149" w:rsidRPr="000959FC"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0959FC">
        <w:rPr>
          <w:rFonts w:ascii="Arial" w:eastAsia="Arial" w:hAnsi="Arial" w:cs="Arial"/>
          <w:b/>
          <w:color w:val="000000"/>
        </w:rPr>
        <w:t>2.4.1. Data Collection.</w:t>
      </w:r>
    </w:p>
    <w:p w14:paraId="4700BE99" w14:textId="1D8B2AAC"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 xml:space="preserve">A structured questionnaire was used to interview farmers who were growing rice in rain-fed and irrigated ecosystems. According to Bennett and Birol (2010), face-to-face interview guarantees high response rates besides enabling clarification of survey questions to the </w:t>
      </w:r>
      <w:r w:rsidR="00FE3633" w:rsidRPr="00340F2E">
        <w:rPr>
          <w:rFonts w:ascii="Arial" w:eastAsia="Arial" w:hAnsi="Arial" w:cs="Arial"/>
          <w:color w:val="000000"/>
        </w:rPr>
        <w:t>respondent (</w:t>
      </w:r>
      <w:r w:rsidRPr="00340F2E">
        <w:rPr>
          <w:rFonts w:ascii="Arial" w:eastAsia="Arial" w:hAnsi="Arial" w:cs="Arial"/>
          <w:color w:val="000000"/>
        </w:rPr>
        <w:t>Bennett &amp; Birol, 2010). The questions were organized to gather: household characteristics (such as age, level of education, sources of income and experience in rice cultivation) and Qualitative data on fertilizer utilization variables, including accessibility, availability, and efficiency in distribution systems. The questionnaire was tested for reliability and was distributed to the enumerators for the data collection exercise.</w:t>
      </w:r>
    </w:p>
    <w:p w14:paraId="029CCC73"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14:paraId="545C1B96"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A desk review was conducted to generate secondary data to 13 relevant institutions, which included Ministry of Agriculture, Kenya Agricultural and Livestock Research Organization (KALRO), National Irrigation Board (NIB), Ministry of Trade (MOT), Ministry of Economic planning (MOEP), Lake Basin Development Authority (LBDA), Kenya National Bureau of Statistics (KNBS) and private organizations (3 millers and 3 marketing organization/groups), and  NGOs such including but not limited to; International Rice Research Institute ( IRRI), Japan International Cooperation Agency ( JICA).</w:t>
      </w:r>
    </w:p>
    <w:p w14:paraId="6C9B3218"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14:paraId="18DDA314"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Data on policy-related issues was collected from one-on-one interviews with rice farmers. The information generated was used to understand farmers' perceptions on subsidized fertilizer. Quasi-experiment was conducted where farm-level productivity achieved by farmers using subsidized fertilizer with technical advice from public extension officers was compared against those who did not.</w:t>
      </w:r>
    </w:p>
    <w:p w14:paraId="09C60086"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14:paraId="0C0EC862" w14:textId="77777777" w:rsidR="00203149" w:rsidRPr="000959FC"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0959FC">
        <w:rPr>
          <w:rFonts w:ascii="Arial" w:eastAsia="Arial" w:hAnsi="Arial" w:cs="Arial"/>
          <w:b/>
          <w:color w:val="000000"/>
        </w:rPr>
        <w:t>2.4.2. Data Analysis.</w:t>
      </w:r>
    </w:p>
    <w:p w14:paraId="2E2A17D1" w14:textId="77777777" w:rsidR="00203149"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 xml:space="preserve">Efficiency models were employed to determine the performance of distribution systems in enhancing accessibility of subsidized fertilizer to small-scale rice farmers, whom the Government is targeting to meet Vision 2030 goals.  There is, however, a challenge involving small-scale farmers accessing the subsidized fertilizer but failing to receive technical advice on optimum utilization.  Categorical data analysis models were employed to determine the effects of distribution systems and extension services on accessibility and utilization of subsidized fertilizer. Non-parametric data envelopment analysis (DEA) and parametric stochastic frontier analysis (SFA) were used to analyze data on distribution and extension service efficiencies. The input data required for extension efficiency included the cost associated with extension services across different areas of rice farming, while the output was </w:t>
      </w:r>
      <w:r w:rsidRPr="00340F2E">
        <w:rPr>
          <w:rFonts w:ascii="Arial" w:eastAsia="Arial" w:hAnsi="Arial" w:cs="Arial"/>
          <w:color w:val="000000"/>
        </w:rPr>
        <w:lastRenderedPageBreak/>
        <w:t>the products of the utilization of subsidized fertilizer. The same idea was applied for the case of distribution systems, where the input costs of different systems and outputs in terms of accessibility of subsidized fertilizer measures were used.</w:t>
      </w:r>
    </w:p>
    <w:p w14:paraId="3792BBC7" w14:textId="77777777" w:rsidR="00052D75"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p>
    <w:p w14:paraId="57D05576" w14:textId="4A56EA1F" w:rsidR="00203149" w:rsidRPr="00340F2E" w:rsidRDefault="000959FC" w:rsidP="00052D75">
      <w:pPr>
        <w:keepNext/>
        <w:pBdr>
          <w:top w:val="nil"/>
          <w:left w:val="nil"/>
          <w:bottom w:val="nil"/>
          <w:right w:val="nil"/>
          <w:between w:val="nil"/>
        </w:pBdr>
        <w:spacing w:line="360" w:lineRule="auto"/>
        <w:jc w:val="both"/>
        <w:rPr>
          <w:rFonts w:ascii="Arial" w:eastAsia="Arial" w:hAnsi="Arial" w:cs="Arial"/>
          <w:b/>
          <w:smallCaps/>
          <w:color w:val="000000"/>
        </w:rPr>
      </w:pPr>
      <w:r>
        <w:rPr>
          <w:rFonts w:ascii="Arial" w:eastAsia="Arial" w:hAnsi="Arial" w:cs="Arial"/>
          <w:b/>
          <w:smallCaps/>
          <w:color w:val="000000"/>
        </w:rPr>
        <w:t>3.0</w:t>
      </w:r>
      <w:r w:rsidR="00052D75" w:rsidRPr="00340F2E">
        <w:rPr>
          <w:rFonts w:ascii="Arial" w:eastAsia="Arial" w:hAnsi="Arial" w:cs="Arial"/>
          <w:b/>
          <w:smallCaps/>
          <w:color w:val="000000"/>
        </w:rPr>
        <w:t xml:space="preserve"> results and discussion</w:t>
      </w:r>
    </w:p>
    <w:p w14:paraId="6E6B6AC1"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340F2E">
        <w:rPr>
          <w:rFonts w:ascii="Arial" w:eastAsia="Arial" w:hAnsi="Arial" w:cs="Arial"/>
          <w:b/>
          <w:color w:val="000000"/>
        </w:rPr>
        <w:t>3.1. Results</w:t>
      </w:r>
    </w:p>
    <w:p w14:paraId="1BF61910" w14:textId="46552786"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u w:val="single"/>
        </w:rPr>
      </w:pPr>
      <w:r w:rsidRPr="00340F2E">
        <w:rPr>
          <w:rFonts w:ascii="Arial" w:eastAsia="Arial" w:hAnsi="Arial" w:cs="Arial"/>
          <w:b/>
          <w:color w:val="000000"/>
          <w:u w:val="single"/>
        </w:rPr>
        <w:t>3.1.</w:t>
      </w:r>
      <w:r w:rsidR="001F3D02" w:rsidRPr="00340F2E">
        <w:rPr>
          <w:rFonts w:ascii="Arial" w:eastAsia="Arial" w:hAnsi="Arial" w:cs="Arial"/>
          <w:b/>
          <w:color w:val="000000"/>
          <w:u w:val="single"/>
        </w:rPr>
        <w:t>1</w:t>
      </w:r>
      <w:r w:rsidRPr="00340F2E">
        <w:rPr>
          <w:rFonts w:ascii="Arial" w:eastAsia="Arial" w:hAnsi="Arial" w:cs="Arial"/>
          <w:b/>
          <w:color w:val="000000"/>
          <w:u w:val="single"/>
        </w:rPr>
        <w:t xml:space="preserve"> Perceptions o</w:t>
      </w:r>
      <w:r w:rsidR="001F3D02" w:rsidRPr="00340F2E">
        <w:rPr>
          <w:rFonts w:ascii="Arial" w:eastAsia="Arial" w:hAnsi="Arial" w:cs="Arial"/>
          <w:b/>
          <w:color w:val="000000"/>
          <w:u w:val="single"/>
        </w:rPr>
        <w:t>n</w:t>
      </w:r>
      <w:r w:rsidRPr="00340F2E">
        <w:rPr>
          <w:rFonts w:ascii="Arial" w:eastAsia="Arial" w:hAnsi="Arial" w:cs="Arial"/>
          <w:b/>
          <w:color w:val="000000"/>
          <w:u w:val="single"/>
        </w:rPr>
        <w:t xml:space="preserve"> </w:t>
      </w:r>
      <w:r w:rsidR="00417B6A" w:rsidRPr="00340F2E">
        <w:rPr>
          <w:rFonts w:ascii="Arial" w:eastAsia="Arial" w:hAnsi="Arial" w:cs="Arial"/>
          <w:b/>
          <w:color w:val="000000"/>
          <w:u w:val="single"/>
        </w:rPr>
        <w:t>E</w:t>
      </w:r>
      <w:r w:rsidRPr="00340F2E">
        <w:rPr>
          <w:rFonts w:ascii="Arial" w:eastAsia="Arial" w:hAnsi="Arial" w:cs="Arial"/>
          <w:b/>
          <w:color w:val="000000"/>
          <w:u w:val="single"/>
        </w:rPr>
        <w:t>fficiency of Subsidized Fertilizer Distribution.</w:t>
      </w:r>
    </w:p>
    <w:p w14:paraId="4B2C3C73"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bookmarkStart w:id="1" w:name="_heading=h.y58kuyx2c608" w:colFirst="0" w:colLast="0"/>
      <w:bookmarkEnd w:id="1"/>
      <w:r w:rsidRPr="00340F2E">
        <w:rPr>
          <w:rFonts w:ascii="Arial" w:eastAsia="Arial" w:hAnsi="Arial" w:cs="Arial"/>
          <w:color w:val="000000"/>
        </w:rPr>
        <w:t>Farmers were divided in their impressions about the efficacy of subsidized mechanisms of fertilizer distribution. A substantial percentage 40% agreed subsidized fertilizers was being bought and sold at higher prices by the middlemen and 41% also asserted that middlemen were hoarding the fertilizer. Almost a third 32% concurred with the view that the large-scale farmers with close contacts were better off as opposed to small-scale farmers who did not have similar opportunities. More than half 54% agreed that unavailability of fertilizer caused low rice production. It is important to note that 71% of the respondents were exceedingly in agreement with the idea that corruption did exist in the process of distribution. Also, 40 percent of the research respondents strongly agreed to the fact that subsidized fertilizer was less obtainable by small-scale rice farmers, and 30% respondents also agreed. Although 35 per cent of those interviewed agreed that the price of fertilizer acted as a barrier to the use of fertilizer, a large 21% also disagreed and said it was not a hindering factor to the use of fertilizer thus, having different attitudes towards price amongst farmers. All of the responses suggest that many more people are dissatisfied with how subsidized fertilizer is distributed, particularly in the respects of fairness, access, and corruption.</w:t>
      </w:r>
    </w:p>
    <w:p w14:paraId="7B17E61C" w14:textId="77777777" w:rsidR="00203149" w:rsidRPr="00052D75" w:rsidRDefault="00203149" w:rsidP="00052D75">
      <w:pPr>
        <w:pBdr>
          <w:top w:val="nil"/>
          <w:left w:val="nil"/>
          <w:bottom w:val="nil"/>
          <w:right w:val="nil"/>
          <w:between w:val="nil"/>
        </w:pBdr>
        <w:spacing w:line="360" w:lineRule="auto"/>
        <w:jc w:val="both"/>
        <w:rPr>
          <w:rFonts w:ascii="Arial" w:eastAsia="Arial" w:hAnsi="Arial" w:cs="Arial"/>
          <w:color w:val="000000"/>
          <w:sz w:val="2"/>
        </w:rPr>
      </w:pPr>
    </w:p>
    <w:p w14:paraId="5EE3B44F" w14:textId="76F3109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bookmarkStart w:id="2" w:name="_heading=h.29bia46nfs0j" w:colFirst="0" w:colLast="0"/>
      <w:bookmarkEnd w:id="2"/>
      <w:r w:rsidRPr="00340F2E">
        <w:rPr>
          <w:rFonts w:ascii="Arial" w:eastAsia="Arial" w:hAnsi="Arial" w:cs="Arial"/>
          <w:b/>
          <w:color w:val="000000"/>
        </w:rPr>
        <w:t xml:space="preserve">Table </w:t>
      </w:r>
      <w:r w:rsidR="001F3D02" w:rsidRPr="00340F2E">
        <w:rPr>
          <w:rFonts w:ascii="Arial" w:eastAsia="Arial" w:hAnsi="Arial" w:cs="Arial"/>
          <w:b/>
          <w:color w:val="000000"/>
        </w:rPr>
        <w:t>1</w:t>
      </w:r>
      <w:r w:rsidRPr="00340F2E">
        <w:rPr>
          <w:rFonts w:ascii="Arial" w:eastAsia="Arial" w:hAnsi="Arial" w:cs="Arial"/>
          <w:b/>
          <w:color w:val="000000"/>
        </w:rPr>
        <w:t xml:space="preserve">: </w:t>
      </w:r>
      <w:r w:rsidRPr="00052D75">
        <w:rPr>
          <w:rFonts w:ascii="Arial" w:eastAsia="Arial" w:hAnsi="Arial" w:cs="Arial"/>
          <w:i/>
          <w:color w:val="000000"/>
        </w:rPr>
        <w:t>Opinion on efficiency in the distribution of subsidized fertilizer.</w:t>
      </w:r>
    </w:p>
    <w:tbl>
      <w:tblPr>
        <w:tblStyle w:val="a1"/>
        <w:tblW w:w="8274" w:type="dxa"/>
        <w:tblInd w:w="-5" w:type="dxa"/>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3083"/>
        <w:gridCol w:w="900"/>
        <w:gridCol w:w="783"/>
        <w:gridCol w:w="1017"/>
        <w:gridCol w:w="990"/>
        <w:gridCol w:w="1501"/>
      </w:tblGrid>
      <w:tr w:rsidR="00203149" w:rsidRPr="00052D75" w14:paraId="1DAD28AF" w14:textId="77777777" w:rsidTr="00052D75">
        <w:trPr>
          <w:trHeight w:val="300"/>
        </w:trPr>
        <w:tc>
          <w:tcPr>
            <w:tcW w:w="3083" w:type="dxa"/>
            <w:vMerge w:val="restart"/>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090A9F99"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b/>
                <w:color w:val="000000"/>
                <w:sz w:val="16"/>
                <w:szCs w:val="16"/>
              </w:rPr>
            </w:pPr>
            <w:r w:rsidRPr="00052D75">
              <w:rPr>
                <w:rFonts w:ascii="Arial" w:eastAsia="Arial" w:hAnsi="Arial" w:cs="Arial"/>
                <w:b/>
                <w:color w:val="000000"/>
                <w:sz w:val="16"/>
                <w:szCs w:val="16"/>
              </w:rPr>
              <w:t> </w:t>
            </w:r>
          </w:p>
          <w:p w14:paraId="7799609C"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b/>
                <w:color w:val="000000"/>
                <w:sz w:val="16"/>
                <w:szCs w:val="16"/>
              </w:rPr>
            </w:pPr>
            <w:r w:rsidRPr="00052D75">
              <w:rPr>
                <w:rFonts w:ascii="Arial" w:eastAsia="Arial" w:hAnsi="Arial" w:cs="Arial"/>
                <w:b/>
                <w:color w:val="000000"/>
                <w:sz w:val="16"/>
                <w:szCs w:val="16"/>
              </w:rPr>
              <w:t xml:space="preserve"> Distribution efficiency</w:t>
            </w:r>
          </w:p>
        </w:tc>
        <w:tc>
          <w:tcPr>
            <w:tcW w:w="5191" w:type="dxa"/>
            <w:gridSpan w:val="5"/>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21C2B12"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b/>
                <w:color w:val="000000"/>
                <w:sz w:val="16"/>
                <w:szCs w:val="16"/>
              </w:rPr>
            </w:pPr>
            <w:r w:rsidRPr="00052D75">
              <w:rPr>
                <w:rFonts w:ascii="Arial" w:eastAsia="Arial" w:hAnsi="Arial" w:cs="Arial"/>
                <w:color w:val="000000"/>
                <w:sz w:val="16"/>
                <w:szCs w:val="16"/>
              </w:rPr>
              <w:t xml:space="preserve">                                         </w:t>
            </w:r>
            <w:r w:rsidRPr="00052D75">
              <w:rPr>
                <w:rFonts w:ascii="Arial" w:eastAsia="Arial" w:hAnsi="Arial" w:cs="Arial"/>
                <w:b/>
                <w:color w:val="000000"/>
                <w:sz w:val="16"/>
                <w:szCs w:val="16"/>
              </w:rPr>
              <w:t xml:space="preserve">% response (n=210)    </w:t>
            </w:r>
          </w:p>
        </w:tc>
      </w:tr>
      <w:tr w:rsidR="00203149" w:rsidRPr="00052D75" w14:paraId="64D35A34" w14:textId="77777777" w:rsidTr="00052D75">
        <w:trPr>
          <w:trHeight w:val="300"/>
        </w:trPr>
        <w:tc>
          <w:tcPr>
            <w:tcW w:w="3083" w:type="dxa"/>
            <w:vMerge/>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16FE7E92" w14:textId="77777777" w:rsidR="00203149" w:rsidRPr="00052D75" w:rsidRDefault="00203149" w:rsidP="00052D75">
            <w:pPr>
              <w:widowControl w:val="0"/>
              <w:pBdr>
                <w:top w:val="nil"/>
                <w:left w:val="nil"/>
                <w:bottom w:val="nil"/>
                <w:right w:val="nil"/>
                <w:between w:val="nil"/>
              </w:pBdr>
              <w:spacing w:line="276" w:lineRule="auto"/>
              <w:rPr>
                <w:rFonts w:ascii="Arial" w:eastAsia="Arial" w:hAnsi="Arial" w:cs="Arial"/>
                <w:b/>
                <w:color w:val="000000"/>
                <w:sz w:val="16"/>
                <w:szCs w:val="16"/>
              </w:rPr>
            </w:pPr>
          </w:p>
        </w:tc>
        <w:tc>
          <w:tcPr>
            <w:tcW w:w="90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C4A54F8"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b/>
                <w:color w:val="000000"/>
                <w:sz w:val="16"/>
                <w:szCs w:val="16"/>
              </w:rPr>
            </w:pPr>
            <w:r w:rsidRPr="00052D75">
              <w:rPr>
                <w:rFonts w:ascii="Arial" w:eastAsia="Arial" w:hAnsi="Arial" w:cs="Arial"/>
                <w:b/>
                <w:color w:val="000000"/>
                <w:sz w:val="16"/>
                <w:szCs w:val="16"/>
              </w:rPr>
              <w:t>Totally disagree</w:t>
            </w:r>
            <w:r w:rsidRPr="00052D75">
              <w:rPr>
                <w:rFonts w:ascii="Arial" w:eastAsia="Arial" w:hAnsi="Arial" w:cs="Arial"/>
                <w:b/>
                <w:color w:val="000000"/>
                <w:sz w:val="16"/>
                <w:szCs w:val="16"/>
              </w:rPr>
              <w:br/>
            </w:r>
          </w:p>
        </w:tc>
        <w:tc>
          <w:tcPr>
            <w:tcW w:w="7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0AAA9533"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b/>
                <w:color w:val="000000"/>
                <w:sz w:val="16"/>
                <w:szCs w:val="16"/>
              </w:rPr>
            </w:pPr>
            <w:r w:rsidRPr="00052D75">
              <w:rPr>
                <w:rFonts w:ascii="Arial" w:eastAsia="Arial" w:hAnsi="Arial" w:cs="Arial"/>
                <w:b/>
                <w:color w:val="000000"/>
                <w:sz w:val="16"/>
                <w:szCs w:val="16"/>
              </w:rPr>
              <w:t>Agree</w:t>
            </w:r>
            <w:r w:rsidRPr="00052D75">
              <w:rPr>
                <w:rFonts w:ascii="Arial" w:eastAsia="Arial" w:hAnsi="Arial" w:cs="Arial"/>
                <w:b/>
                <w:color w:val="000000"/>
                <w:sz w:val="16"/>
                <w:szCs w:val="16"/>
              </w:rPr>
              <w:br/>
            </w:r>
          </w:p>
        </w:tc>
        <w:tc>
          <w:tcPr>
            <w:tcW w:w="10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D2A769B"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b/>
                <w:color w:val="000000"/>
                <w:sz w:val="16"/>
                <w:szCs w:val="16"/>
              </w:rPr>
            </w:pPr>
            <w:r w:rsidRPr="00052D75">
              <w:rPr>
                <w:rFonts w:ascii="Arial" w:eastAsia="Arial" w:hAnsi="Arial" w:cs="Arial"/>
                <w:b/>
                <w:color w:val="000000"/>
                <w:sz w:val="16"/>
                <w:szCs w:val="16"/>
              </w:rPr>
              <w:t>Strongly agree</w:t>
            </w:r>
            <w:r w:rsidRPr="00052D75">
              <w:rPr>
                <w:rFonts w:ascii="Arial" w:eastAsia="Arial" w:hAnsi="Arial" w:cs="Arial"/>
                <w:b/>
                <w:color w:val="000000"/>
                <w:sz w:val="16"/>
                <w:szCs w:val="16"/>
              </w:rPr>
              <w:br/>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114F12C"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b/>
                <w:color w:val="000000"/>
                <w:sz w:val="16"/>
                <w:szCs w:val="16"/>
              </w:rPr>
            </w:pPr>
            <w:r w:rsidRPr="00052D75">
              <w:rPr>
                <w:rFonts w:ascii="Arial" w:eastAsia="Arial" w:hAnsi="Arial" w:cs="Arial"/>
                <w:b/>
                <w:color w:val="000000"/>
                <w:sz w:val="16"/>
                <w:szCs w:val="16"/>
              </w:rPr>
              <w:t>Very strongly agree</w:t>
            </w:r>
          </w:p>
        </w:tc>
        <w:tc>
          <w:tcPr>
            <w:tcW w:w="150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B750F28"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b/>
                <w:color w:val="000000"/>
                <w:sz w:val="16"/>
                <w:szCs w:val="16"/>
              </w:rPr>
            </w:pPr>
            <w:r w:rsidRPr="00052D75">
              <w:rPr>
                <w:rFonts w:ascii="Arial" w:eastAsia="Arial" w:hAnsi="Arial" w:cs="Arial"/>
                <w:b/>
                <w:color w:val="000000"/>
                <w:sz w:val="16"/>
                <w:szCs w:val="16"/>
              </w:rPr>
              <w:t>Completely agree</w:t>
            </w:r>
            <w:r w:rsidRPr="00052D75">
              <w:rPr>
                <w:rFonts w:ascii="Arial" w:eastAsia="Arial" w:hAnsi="Arial" w:cs="Arial"/>
                <w:b/>
                <w:color w:val="000000"/>
                <w:sz w:val="16"/>
                <w:szCs w:val="16"/>
              </w:rPr>
              <w:br/>
            </w:r>
          </w:p>
        </w:tc>
      </w:tr>
      <w:tr w:rsidR="00203149" w:rsidRPr="00052D75" w14:paraId="49E0A829" w14:textId="77777777" w:rsidTr="00052D75">
        <w:trPr>
          <w:trHeight w:val="300"/>
        </w:trPr>
        <w:tc>
          <w:tcPr>
            <w:tcW w:w="3083"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14:paraId="1B387394"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Middlemen are buying and selling to farmers at a higher price</w:t>
            </w:r>
          </w:p>
        </w:tc>
        <w:tc>
          <w:tcPr>
            <w:tcW w:w="900" w:type="dxa"/>
            <w:tcBorders>
              <w:top w:val="single" w:sz="4" w:space="0" w:color="000000"/>
              <w:left w:val="nil"/>
              <w:bottom w:val="nil"/>
              <w:right w:val="nil"/>
            </w:tcBorders>
            <w:shd w:val="clear" w:color="auto" w:fill="auto"/>
            <w:tcMar>
              <w:top w:w="0" w:type="dxa"/>
              <w:left w:w="108" w:type="dxa"/>
              <w:bottom w:w="0" w:type="dxa"/>
              <w:right w:w="108" w:type="dxa"/>
            </w:tcMar>
            <w:vAlign w:val="bottom"/>
          </w:tcPr>
          <w:p w14:paraId="5FB6C3D0"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27.62</w:t>
            </w:r>
          </w:p>
        </w:tc>
        <w:tc>
          <w:tcPr>
            <w:tcW w:w="783" w:type="dxa"/>
            <w:tcBorders>
              <w:top w:val="single" w:sz="4" w:space="0" w:color="000000"/>
              <w:left w:val="nil"/>
              <w:bottom w:val="nil"/>
              <w:right w:val="nil"/>
            </w:tcBorders>
            <w:shd w:val="clear" w:color="auto" w:fill="auto"/>
            <w:tcMar>
              <w:top w:w="0" w:type="dxa"/>
              <w:left w:w="108" w:type="dxa"/>
              <w:bottom w:w="0" w:type="dxa"/>
              <w:right w:w="108" w:type="dxa"/>
            </w:tcMar>
            <w:vAlign w:val="bottom"/>
          </w:tcPr>
          <w:p w14:paraId="0182F49C"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39.52</w:t>
            </w:r>
          </w:p>
        </w:tc>
        <w:tc>
          <w:tcPr>
            <w:tcW w:w="1017" w:type="dxa"/>
            <w:tcBorders>
              <w:top w:val="single" w:sz="4" w:space="0" w:color="000000"/>
              <w:left w:val="nil"/>
              <w:bottom w:val="nil"/>
              <w:right w:val="nil"/>
            </w:tcBorders>
            <w:shd w:val="clear" w:color="auto" w:fill="auto"/>
            <w:tcMar>
              <w:top w:w="0" w:type="dxa"/>
              <w:left w:w="108" w:type="dxa"/>
              <w:bottom w:w="0" w:type="dxa"/>
              <w:right w:w="108" w:type="dxa"/>
            </w:tcMar>
            <w:vAlign w:val="bottom"/>
          </w:tcPr>
          <w:p w14:paraId="17EEA352"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12.86</w:t>
            </w:r>
          </w:p>
        </w:tc>
        <w:tc>
          <w:tcPr>
            <w:tcW w:w="990" w:type="dxa"/>
            <w:tcBorders>
              <w:top w:val="single" w:sz="4" w:space="0" w:color="000000"/>
              <w:left w:val="nil"/>
              <w:bottom w:val="nil"/>
              <w:right w:val="nil"/>
            </w:tcBorders>
            <w:shd w:val="clear" w:color="auto" w:fill="auto"/>
            <w:tcMar>
              <w:top w:w="0" w:type="dxa"/>
              <w:left w:w="108" w:type="dxa"/>
              <w:bottom w:w="0" w:type="dxa"/>
              <w:right w:w="108" w:type="dxa"/>
            </w:tcMar>
            <w:vAlign w:val="bottom"/>
          </w:tcPr>
          <w:p w14:paraId="38FC3F6E"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9.05</w:t>
            </w:r>
          </w:p>
        </w:tc>
        <w:tc>
          <w:tcPr>
            <w:tcW w:w="1501" w:type="dxa"/>
            <w:tcBorders>
              <w:top w:val="single" w:sz="4" w:space="0" w:color="000000"/>
              <w:left w:val="nil"/>
              <w:bottom w:val="nil"/>
              <w:right w:val="nil"/>
            </w:tcBorders>
            <w:shd w:val="clear" w:color="auto" w:fill="auto"/>
            <w:tcMar>
              <w:top w:w="0" w:type="dxa"/>
              <w:left w:w="108" w:type="dxa"/>
              <w:bottom w:w="0" w:type="dxa"/>
              <w:right w:w="108" w:type="dxa"/>
            </w:tcMar>
            <w:vAlign w:val="bottom"/>
          </w:tcPr>
          <w:p w14:paraId="401A3E9B"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10.95</w:t>
            </w:r>
          </w:p>
        </w:tc>
      </w:tr>
      <w:tr w:rsidR="00203149" w:rsidRPr="00052D75" w14:paraId="27F4973E" w14:textId="77777777" w:rsidTr="00052D75">
        <w:trPr>
          <w:trHeight w:val="300"/>
        </w:trPr>
        <w:tc>
          <w:tcPr>
            <w:tcW w:w="3083"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4A9FFD4B"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Middlemen are buying and hoarding</w:t>
            </w:r>
          </w:p>
        </w:tc>
        <w:tc>
          <w:tcPr>
            <w:tcW w:w="900" w:type="dxa"/>
            <w:tcBorders>
              <w:top w:val="nil"/>
              <w:left w:val="nil"/>
              <w:bottom w:val="single" w:sz="4" w:space="0" w:color="000000"/>
              <w:right w:val="nil"/>
            </w:tcBorders>
            <w:shd w:val="clear" w:color="auto" w:fill="auto"/>
            <w:tcMar>
              <w:top w:w="0" w:type="dxa"/>
              <w:left w:w="108" w:type="dxa"/>
              <w:bottom w:w="0" w:type="dxa"/>
              <w:right w:w="108" w:type="dxa"/>
            </w:tcMar>
            <w:vAlign w:val="bottom"/>
          </w:tcPr>
          <w:p w14:paraId="76C4FC43"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30.95</w:t>
            </w:r>
          </w:p>
        </w:tc>
        <w:tc>
          <w:tcPr>
            <w:tcW w:w="783" w:type="dxa"/>
            <w:tcBorders>
              <w:top w:val="nil"/>
              <w:left w:val="nil"/>
              <w:bottom w:val="single" w:sz="4" w:space="0" w:color="000000"/>
              <w:right w:val="nil"/>
            </w:tcBorders>
            <w:shd w:val="clear" w:color="auto" w:fill="auto"/>
            <w:tcMar>
              <w:top w:w="0" w:type="dxa"/>
              <w:left w:w="108" w:type="dxa"/>
              <w:bottom w:w="0" w:type="dxa"/>
              <w:right w:w="108" w:type="dxa"/>
            </w:tcMar>
            <w:vAlign w:val="bottom"/>
          </w:tcPr>
          <w:p w14:paraId="7E0E8442"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40.00</w:t>
            </w:r>
          </w:p>
        </w:tc>
        <w:tc>
          <w:tcPr>
            <w:tcW w:w="1017" w:type="dxa"/>
            <w:tcBorders>
              <w:top w:val="nil"/>
              <w:left w:val="nil"/>
              <w:bottom w:val="single" w:sz="4" w:space="0" w:color="000000"/>
              <w:right w:val="nil"/>
            </w:tcBorders>
            <w:shd w:val="clear" w:color="auto" w:fill="auto"/>
            <w:tcMar>
              <w:top w:w="0" w:type="dxa"/>
              <w:left w:w="108" w:type="dxa"/>
              <w:bottom w:w="0" w:type="dxa"/>
              <w:right w:w="108" w:type="dxa"/>
            </w:tcMar>
            <w:vAlign w:val="bottom"/>
          </w:tcPr>
          <w:p w14:paraId="0DF4C3CD"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13.81</w:t>
            </w:r>
          </w:p>
        </w:tc>
        <w:tc>
          <w:tcPr>
            <w:tcW w:w="990" w:type="dxa"/>
            <w:tcBorders>
              <w:top w:val="nil"/>
              <w:left w:val="nil"/>
              <w:bottom w:val="single" w:sz="4" w:space="0" w:color="000000"/>
              <w:right w:val="nil"/>
            </w:tcBorders>
            <w:shd w:val="clear" w:color="auto" w:fill="auto"/>
            <w:tcMar>
              <w:top w:w="0" w:type="dxa"/>
              <w:left w:w="108" w:type="dxa"/>
              <w:bottom w:w="0" w:type="dxa"/>
              <w:right w:w="108" w:type="dxa"/>
            </w:tcMar>
            <w:vAlign w:val="bottom"/>
          </w:tcPr>
          <w:p w14:paraId="020851A3"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10.48</w:t>
            </w:r>
          </w:p>
        </w:tc>
        <w:tc>
          <w:tcPr>
            <w:tcW w:w="1501" w:type="dxa"/>
            <w:tcBorders>
              <w:top w:val="nil"/>
              <w:left w:val="nil"/>
              <w:bottom w:val="single" w:sz="4" w:space="0" w:color="000000"/>
              <w:right w:val="nil"/>
            </w:tcBorders>
            <w:shd w:val="clear" w:color="auto" w:fill="auto"/>
            <w:tcMar>
              <w:top w:w="0" w:type="dxa"/>
              <w:left w:w="108" w:type="dxa"/>
              <w:bottom w:w="0" w:type="dxa"/>
              <w:right w:w="108" w:type="dxa"/>
            </w:tcMar>
            <w:vAlign w:val="bottom"/>
          </w:tcPr>
          <w:p w14:paraId="14309C9B"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4.76</w:t>
            </w:r>
          </w:p>
        </w:tc>
      </w:tr>
      <w:tr w:rsidR="00203149" w:rsidRPr="00052D75" w14:paraId="6104F8AA" w14:textId="77777777" w:rsidTr="00052D75">
        <w:trPr>
          <w:trHeight w:val="300"/>
        </w:trPr>
        <w:tc>
          <w:tcPr>
            <w:tcW w:w="30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D5AE117"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Well-connected large-scale farmers are benefitting more than small-scale farmers who have little or no connection at all</w:t>
            </w:r>
          </w:p>
        </w:tc>
        <w:tc>
          <w:tcPr>
            <w:tcW w:w="90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527A18B4"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27.62</w:t>
            </w:r>
          </w:p>
        </w:tc>
        <w:tc>
          <w:tcPr>
            <w:tcW w:w="7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31129A37"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31.9</w:t>
            </w:r>
          </w:p>
        </w:tc>
        <w:tc>
          <w:tcPr>
            <w:tcW w:w="10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31B30E3E"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13.33</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3D362755"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14.29</w:t>
            </w:r>
          </w:p>
        </w:tc>
        <w:tc>
          <w:tcPr>
            <w:tcW w:w="150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618FB44E"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12.86</w:t>
            </w:r>
          </w:p>
        </w:tc>
      </w:tr>
      <w:tr w:rsidR="00203149" w:rsidRPr="00052D75" w14:paraId="2CEA2B55" w14:textId="77777777" w:rsidTr="00052D75">
        <w:trPr>
          <w:trHeight w:val="300"/>
        </w:trPr>
        <w:tc>
          <w:tcPr>
            <w:tcW w:w="30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6C473EB"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 xml:space="preserve">My rice production is low because I don’t have fertilizer  </w:t>
            </w:r>
          </w:p>
        </w:tc>
        <w:tc>
          <w:tcPr>
            <w:tcW w:w="90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099FAFE7"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9.05</w:t>
            </w:r>
          </w:p>
        </w:tc>
        <w:tc>
          <w:tcPr>
            <w:tcW w:w="7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4E2BE6DE"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18.1</w:t>
            </w:r>
          </w:p>
        </w:tc>
        <w:tc>
          <w:tcPr>
            <w:tcW w:w="10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0544A419"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53.81</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35581791"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6.67</w:t>
            </w:r>
          </w:p>
        </w:tc>
        <w:tc>
          <w:tcPr>
            <w:tcW w:w="150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0F8CF044"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12.38</w:t>
            </w:r>
          </w:p>
        </w:tc>
      </w:tr>
      <w:tr w:rsidR="00203149" w:rsidRPr="00052D75" w14:paraId="5796109F" w14:textId="77777777" w:rsidTr="00052D75">
        <w:trPr>
          <w:trHeight w:val="300"/>
        </w:trPr>
        <w:tc>
          <w:tcPr>
            <w:tcW w:w="30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E8D326C"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There is corruption in the distribution system</w:t>
            </w:r>
          </w:p>
        </w:tc>
        <w:tc>
          <w:tcPr>
            <w:tcW w:w="90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79D42B34"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5.24</w:t>
            </w:r>
          </w:p>
        </w:tc>
        <w:tc>
          <w:tcPr>
            <w:tcW w:w="7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5B8A5F27"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10.48</w:t>
            </w:r>
          </w:p>
        </w:tc>
        <w:tc>
          <w:tcPr>
            <w:tcW w:w="10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66713F58"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8.1</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21980D8E"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5.24</w:t>
            </w:r>
          </w:p>
        </w:tc>
        <w:tc>
          <w:tcPr>
            <w:tcW w:w="150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614CBA5B"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70.95</w:t>
            </w:r>
          </w:p>
        </w:tc>
      </w:tr>
      <w:tr w:rsidR="00203149" w:rsidRPr="00052D75" w14:paraId="5F43C960" w14:textId="77777777" w:rsidTr="00052D75">
        <w:trPr>
          <w:trHeight w:val="300"/>
        </w:trPr>
        <w:tc>
          <w:tcPr>
            <w:tcW w:w="30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3087C41"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 xml:space="preserve">Small-scale rice farmers have limited access to </w:t>
            </w:r>
            <w:proofErr w:type="spellStart"/>
            <w:r w:rsidRPr="00052D75">
              <w:rPr>
                <w:rFonts w:ascii="Arial" w:eastAsia="Arial" w:hAnsi="Arial" w:cs="Arial"/>
                <w:color w:val="000000"/>
                <w:sz w:val="16"/>
                <w:szCs w:val="16"/>
              </w:rPr>
              <w:t>subsidised</w:t>
            </w:r>
            <w:proofErr w:type="spellEnd"/>
            <w:r w:rsidRPr="00052D75">
              <w:rPr>
                <w:rFonts w:ascii="Arial" w:eastAsia="Arial" w:hAnsi="Arial" w:cs="Arial"/>
                <w:color w:val="000000"/>
                <w:sz w:val="16"/>
                <w:szCs w:val="16"/>
              </w:rPr>
              <w:t xml:space="preserve"> </w:t>
            </w:r>
            <w:proofErr w:type="spellStart"/>
            <w:r w:rsidRPr="00052D75">
              <w:rPr>
                <w:rFonts w:ascii="Arial" w:eastAsia="Arial" w:hAnsi="Arial" w:cs="Arial"/>
                <w:color w:val="000000"/>
                <w:sz w:val="16"/>
                <w:szCs w:val="16"/>
              </w:rPr>
              <w:t>fertiliser</w:t>
            </w:r>
            <w:proofErr w:type="spellEnd"/>
          </w:p>
        </w:tc>
        <w:tc>
          <w:tcPr>
            <w:tcW w:w="90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679390F1"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9.52</w:t>
            </w:r>
          </w:p>
        </w:tc>
        <w:tc>
          <w:tcPr>
            <w:tcW w:w="7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232C6AC2"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29.52</w:t>
            </w:r>
          </w:p>
        </w:tc>
        <w:tc>
          <w:tcPr>
            <w:tcW w:w="10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7A085BF4"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10.95</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2DBCAAC9"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10.48</w:t>
            </w:r>
          </w:p>
        </w:tc>
        <w:tc>
          <w:tcPr>
            <w:tcW w:w="150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39F0A056"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39.52</w:t>
            </w:r>
          </w:p>
        </w:tc>
      </w:tr>
      <w:tr w:rsidR="00203149" w:rsidRPr="00052D75" w14:paraId="6620245A" w14:textId="77777777" w:rsidTr="00052D75">
        <w:trPr>
          <w:trHeight w:val="300"/>
        </w:trPr>
        <w:tc>
          <w:tcPr>
            <w:tcW w:w="30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6914250"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 xml:space="preserve">I don’t use </w:t>
            </w:r>
            <w:proofErr w:type="spellStart"/>
            <w:r w:rsidRPr="00052D75">
              <w:rPr>
                <w:rFonts w:ascii="Arial" w:eastAsia="Arial" w:hAnsi="Arial" w:cs="Arial"/>
                <w:color w:val="000000"/>
                <w:sz w:val="16"/>
                <w:szCs w:val="16"/>
              </w:rPr>
              <w:t>fertiliser</w:t>
            </w:r>
            <w:proofErr w:type="spellEnd"/>
            <w:r w:rsidRPr="00052D75">
              <w:rPr>
                <w:rFonts w:ascii="Arial" w:eastAsia="Arial" w:hAnsi="Arial" w:cs="Arial"/>
                <w:color w:val="000000"/>
                <w:sz w:val="16"/>
                <w:szCs w:val="16"/>
              </w:rPr>
              <w:t xml:space="preserve"> because it is too costly</w:t>
            </w:r>
          </w:p>
        </w:tc>
        <w:tc>
          <w:tcPr>
            <w:tcW w:w="90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4DA9DA1E"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20.95</w:t>
            </w:r>
          </w:p>
        </w:tc>
        <w:tc>
          <w:tcPr>
            <w:tcW w:w="7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08218FB0"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34.76</w:t>
            </w:r>
          </w:p>
        </w:tc>
        <w:tc>
          <w:tcPr>
            <w:tcW w:w="10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0A91FDCD"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17.14</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1DC2510E"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14.29</w:t>
            </w:r>
          </w:p>
        </w:tc>
        <w:tc>
          <w:tcPr>
            <w:tcW w:w="150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bottom"/>
          </w:tcPr>
          <w:p w14:paraId="42AC46AD" w14:textId="77777777" w:rsidR="00203149" w:rsidRPr="00052D75" w:rsidRDefault="00052D75" w:rsidP="00052D75">
            <w:pPr>
              <w:pBdr>
                <w:top w:val="nil"/>
                <w:left w:val="nil"/>
                <w:bottom w:val="nil"/>
                <w:right w:val="nil"/>
                <w:between w:val="nil"/>
              </w:pBdr>
              <w:spacing w:line="276" w:lineRule="auto"/>
              <w:jc w:val="both"/>
              <w:rPr>
                <w:rFonts w:ascii="Arial" w:eastAsia="Arial" w:hAnsi="Arial" w:cs="Arial"/>
                <w:color w:val="000000"/>
                <w:sz w:val="16"/>
                <w:szCs w:val="16"/>
              </w:rPr>
            </w:pPr>
            <w:r w:rsidRPr="00052D75">
              <w:rPr>
                <w:rFonts w:ascii="Arial" w:eastAsia="Arial" w:hAnsi="Arial" w:cs="Arial"/>
                <w:color w:val="000000"/>
                <w:sz w:val="16"/>
                <w:szCs w:val="16"/>
              </w:rPr>
              <w:t>12.86</w:t>
            </w:r>
          </w:p>
        </w:tc>
      </w:tr>
    </w:tbl>
    <w:p w14:paraId="3EDD9BD1" w14:textId="59FB727F"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bookmarkStart w:id="3" w:name="_heading=h.fy9s8txnq803" w:colFirst="0" w:colLast="0"/>
      <w:bookmarkEnd w:id="3"/>
      <w:r w:rsidRPr="00340F2E">
        <w:rPr>
          <w:rFonts w:ascii="Arial" w:eastAsia="Arial" w:hAnsi="Arial" w:cs="Arial"/>
          <w:b/>
          <w:color w:val="000000"/>
        </w:rPr>
        <w:lastRenderedPageBreak/>
        <w:t xml:space="preserve">Table </w:t>
      </w:r>
      <w:r w:rsidR="00417B6A" w:rsidRPr="00340F2E">
        <w:rPr>
          <w:rFonts w:ascii="Arial" w:eastAsia="Arial" w:hAnsi="Arial" w:cs="Arial"/>
          <w:b/>
          <w:color w:val="000000"/>
        </w:rPr>
        <w:t>2</w:t>
      </w:r>
      <w:r w:rsidRPr="00340F2E">
        <w:rPr>
          <w:rFonts w:ascii="Arial" w:eastAsia="Arial" w:hAnsi="Arial" w:cs="Arial"/>
          <w:b/>
          <w:color w:val="000000"/>
        </w:rPr>
        <w:t xml:space="preserve">: </w:t>
      </w:r>
      <w:r w:rsidRPr="00052D75">
        <w:rPr>
          <w:rFonts w:ascii="Arial" w:eastAsia="Arial" w:hAnsi="Arial" w:cs="Arial"/>
          <w:i/>
          <w:color w:val="000000"/>
        </w:rPr>
        <w:t>Extent of improving the subsidized fertilizer distribution system</w:t>
      </w:r>
    </w:p>
    <w:tbl>
      <w:tblPr>
        <w:tblStyle w:val="a2"/>
        <w:tblW w:w="9093" w:type="dxa"/>
        <w:tblInd w:w="-5" w:type="dxa"/>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3083"/>
        <w:gridCol w:w="1243"/>
        <w:gridCol w:w="783"/>
        <w:gridCol w:w="1199"/>
        <w:gridCol w:w="1319"/>
        <w:gridCol w:w="1466"/>
      </w:tblGrid>
      <w:tr w:rsidR="00203149" w:rsidRPr="005B0322" w14:paraId="7F3AFA17" w14:textId="77777777" w:rsidTr="005B0322">
        <w:trPr>
          <w:trHeight w:val="300"/>
        </w:trPr>
        <w:tc>
          <w:tcPr>
            <w:tcW w:w="30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2D7DBF7" w14:textId="667ADDB6" w:rsidR="00203149" w:rsidRPr="005B0322" w:rsidRDefault="00052D75" w:rsidP="005B0322">
            <w:pPr>
              <w:pBdr>
                <w:top w:val="nil"/>
                <w:left w:val="nil"/>
                <w:bottom w:val="nil"/>
                <w:right w:val="nil"/>
                <w:between w:val="nil"/>
              </w:pBdr>
              <w:rPr>
                <w:rFonts w:ascii="Arial" w:eastAsia="Arial" w:hAnsi="Arial" w:cs="Arial"/>
                <w:b/>
                <w:color w:val="000000"/>
                <w:sz w:val="18"/>
                <w:szCs w:val="18"/>
              </w:rPr>
            </w:pPr>
            <w:r w:rsidRPr="005B0322">
              <w:rPr>
                <w:rFonts w:ascii="Arial" w:eastAsia="Arial" w:hAnsi="Arial" w:cs="Arial"/>
                <w:b/>
                <w:color w:val="000000"/>
                <w:sz w:val="18"/>
                <w:szCs w:val="18"/>
              </w:rPr>
              <w:t xml:space="preserve">Improving </w:t>
            </w:r>
            <w:proofErr w:type="spellStart"/>
            <w:r w:rsidRPr="005B0322">
              <w:rPr>
                <w:rFonts w:ascii="Arial" w:eastAsia="Arial" w:hAnsi="Arial" w:cs="Arial"/>
                <w:b/>
                <w:color w:val="000000"/>
                <w:sz w:val="18"/>
                <w:szCs w:val="18"/>
              </w:rPr>
              <w:t>fertiliser</w:t>
            </w:r>
            <w:proofErr w:type="spellEnd"/>
            <w:r w:rsidRPr="005B0322">
              <w:rPr>
                <w:rFonts w:ascii="Arial" w:eastAsia="Arial" w:hAnsi="Arial" w:cs="Arial"/>
                <w:b/>
                <w:color w:val="000000"/>
                <w:sz w:val="18"/>
                <w:szCs w:val="18"/>
              </w:rPr>
              <w:t xml:space="preserve"> distribution systems</w:t>
            </w:r>
          </w:p>
        </w:tc>
        <w:tc>
          <w:tcPr>
            <w:tcW w:w="6010" w:type="dxa"/>
            <w:gridSpan w:val="5"/>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E1E65FA" w14:textId="77777777" w:rsidR="00203149" w:rsidRPr="005B0322" w:rsidRDefault="00052D75" w:rsidP="00052D75">
            <w:pPr>
              <w:pBdr>
                <w:top w:val="nil"/>
                <w:left w:val="nil"/>
                <w:bottom w:val="nil"/>
                <w:right w:val="nil"/>
                <w:between w:val="nil"/>
              </w:pBdr>
              <w:jc w:val="both"/>
              <w:rPr>
                <w:rFonts w:ascii="Arial" w:eastAsia="Arial" w:hAnsi="Arial" w:cs="Arial"/>
                <w:b/>
                <w:color w:val="000000"/>
                <w:sz w:val="18"/>
                <w:szCs w:val="18"/>
              </w:rPr>
            </w:pPr>
            <w:r w:rsidRPr="005B0322">
              <w:rPr>
                <w:rFonts w:ascii="Arial" w:eastAsia="Arial" w:hAnsi="Arial" w:cs="Arial"/>
                <w:b/>
                <w:color w:val="000000"/>
                <w:sz w:val="18"/>
                <w:szCs w:val="18"/>
              </w:rPr>
              <w:t xml:space="preserve">% response </w:t>
            </w:r>
          </w:p>
        </w:tc>
      </w:tr>
      <w:tr w:rsidR="00203149" w:rsidRPr="005B0322" w14:paraId="100740C3" w14:textId="77777777" w:rsidTr="005B0322">
        <w:trPr>
          <w:trHeight w:val="485"/>
        </w:trPr>
        <w:tc>
          <w:tcPr>
            <w:tcW w:w="30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4992F22" w14:textId="77777777" w:rsidR="00203149" w:rsidRPr="005B0322" w:rsidRDefault="00052D75" w:rsidP="00052D75">
            <w:pPr>
              <w:pBdr>
                <w:top w:val="nil"/>
                <w:left w:val="nil"/>
                <w:bottom w:val="nil"/>
                <w:right w:val="nil"/>
                <w:between w:val="nil"/>
              </w:pBdr>
              <w:jc w:val="both"/>
              <w:rPr>
                <w:rFonts w:ascii="Arial" w:eastAsia="Arial" w:hAnsi="Arial" w:cs="Arial"/>
                <w:b/>
                <w:color w:val="000000"/>
                <w:sz w:val="18"/>
                <w:szCs w:val="18"/>
              </w:rPr>
            </w:pPr>
            <w:r w:rsidRPr="005B0322">
              <w:rPr>
                <w:rFonts w:ascii="Arial" w:eastAsia="Arial" w:hAnsi="Arial" w:cs="Arial"/>
                <w:b/>
                <w:color w:val="000000"/>
                <w:sz w:val="18"/>
                <w:szCs w:val="18"/>
              </w:rPr>
              <w:t> </w:t>
            </w:r>
          </w:p>
        </w:tc>
        <w:tc>
          <w:tcPr>
            <w:tcW w:w="124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53B1D8AF" w14:textId="77777777" w:rsidR="00203149" w:rsidRPr="005B0322" w:rsidRDefault="00052D75" w:rsidP="005B0322">
            <w:pPr>
              <w:pBdr>
                <w:top w:val="nil"/>
                <w:left w:val="nil"/>
                <w:bottom w:val="nil"/>
                <w:right w:val="nil"/>
                <w:between w:val="nil"/>
              </w:pBdr>
              <w:rPr>
                <w:rFonts w:ascii="Arial" w:eastAsia="Arial" w:hAnsi="Arial" w:cs="Arial"/>
                <w:b/>
                <w:color w:val="000000"/>
                <w:sz w:val="18"/>
                <w:szCs w:val="18"/>
              </w:rPr>
            </w:pPr>
            <w:r w:rsidRPr="005B0322">
              <w:rPr>
                <w:rFonts w:ascii="Arial" w:eastAsia="Arial" w:hAnsi="Arial" w:cs="Arial"/>
                <w:b/>
                <w:color w:val="000000"/>
                <w:sz w:val="18"/>
                <w:szCs w:val="18"/>
              </w:rPr>
              <w:t>Totally disagree</w:t>
            </w:r>
            <w:r w:rsidRPr="005B0322">
              <w:rPr>
                <w:rFonts w:ascii="Arial" w:eastAsia="Arial" w:hAnsi="Arial" w:cs="Arial"/>
                <w:b/>
                <w:color w:val="000000"/>
                <w:sz w:val="18"/>
                <w:szCs w:val="18"/>
              </w:rPr>
              <w:br/>
            </w:r>
          </w:p>
        </w:tc>
        <w:tc>
          <w:tcPr>
            <w:tcW w:w="7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68D2874A" w14:textId="77777777" w:rsidR="00203149" w:rsidRPr="005B0322" w:rsidRDefault="00052D75" w:rsidP="005B0322">
            <w:pPr>
              <w:pBdr>
                <w:top w:val="nil"/>
                <w:left w:val="nil"/>
                <w:bottom w:val="nil"/>
                <w:right w:val="nil"/>
                <w:between w:val="nil"/>
              </w:pBdr>
              <w:rPr>
                <w:rFonts w:ascii="Arial" w:eastAsia="Arial" w:hAnsi="Arial" w:cs="Arial"/>
                <w:b/>
                <w:color w:val="000000"/>
                <w:sz w:val="18"/>
                <w:szCs w:val="18"/>
              </w:rPr>
            </w:pPr>
            <w:r w:rsidRPr="005B0322">
              <w:rPr>
                <w:rFonts w:ascii="Arial" w:eastAsia="Arial" w:hAnsi="Arial" w:cs="Arial"/>
                <w:b/>
                <w:color w:val="000000"/>
                <w:sz w:val="18"/>
                <w:szCs w:val="18"/>
              </w:rPr>
              <w:t>Agree</w:t>
            </w:r>
            <w:r w:rsidRPr="005B0322">
              <w:rPr>
                <w:rFonts w:ascii="Arial" w:eastAsia="Arial" w:hAnsi="Arial" w:cs="Arial"/>
                <w:b/>
                <w:color w:val="000000"/>
                <w:sz w:val="18"/>
                <w:szCs w:val="18"/>
              </w:rPr>
              <w:br/>
            </w:r>
          </w:p>
        </w:tc>
        <w:tc>
          <w:tcPr>
            <w:tcW w:w="1199"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6F9D1A4A" w14:textId="77777777" w:rsidR="00203149" w:rsidRPr="005B0322" w:rsidRDefault="00052D75" w:rsidP="005B0322">
            <w:pPr>
              <w:pBdr>
                <w:top w:val="nil"/>
                <w:left w:val="nil"/>
                <w:bottom w:val="nil"/>
                <w:right w:val="nil"/>
                <w:between w:val="nil"/>
              </w:pBdr>
              <w:rPr>
                <w:rFonts w:ascii="Arial" w:eastAsia="Arial" w:hAnsi="Arial" w:cs="Arial"/>
                <w:b/>
                <w:color w:val="000000"/>
                <w:sz w:val="18"/>
                <w:szCs w:val="18"/>
              </w:rPr>
            </w:pPr>
            <w:r w:rsidRPr="005B0322">
              <w:rPr>
                <w:rFonts w:ascii="Arial" w:eastAsia="Arial" w:hAnsi="Arial" w:cs="Arial"/>
                <w:b/>
                <w:color w:val="000000"/>
                <w:sz w:val="18"/>
                <w:szCs w:val="18"/>
              </w:rPr>
              <w:t>Strongly agree</w:t>
            </w:r>
            <w:r w:rsidRPr="005B0322">
              <w:rPr>
                <w:rFonts w:ascii="Arial" w:eastAsia="Arial" w:hAnsi="Arial" w:cs="Arial"/>
                <w:b/>
                <w:color w:val="000000"/>
                <w:sz w:val="18"/>
                <w:szCs w:val="18"/>
              </w:rPr>
              <w:br/>
            </w:r>
          </w:p>
        </w:tc>
        <w:tc>
          <w:tcPr>
            <w:tcW w:w="1319"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906851C" w14:textId="004F83BB" w:rsidR="00203149" w:rsidRPr="005B0322" w:rsidRDefault="00052D75" w:rsidP="005B0322">
            <w:pPr>
              <w:pBdr>
                <w:top w:val="nil"/>
                <w:left w:val="nil"/>
                <w:bottom w:val="nil"/>
                <w:right w:val="nil"/>
                <w:between w:val="nil"/>
              </w:pBdr>
              <w:jc w:val="both"/>
              <w:rPr>
                <w:rFonts w:ascii="Arial" w:eastAsia="Arial" w:hAnsi="Arial" w:cs="Arial"/>
                <w:b/>
                <w:color w:val="000000"/>
                <w:sz w:val="18"/>
                <w:szCs w:val="18"/>
              </w:rPr>
            </w:pPr>
            <w:r w:rsidRPr="005B0322">
              <w:rPr>
                <w:rFonts w:ascii="Arial" w:eastAsia="Arial" w:hAnsi="Arial" w:cs="Arial"/>
                <w:b/>
                <w:color w:val="000000"/>
                <w:sz w:val="18"/>
                <w:szCs w:val="18"/>
              </w:rPr>
              <w:t>Very strongly agree</w:t>
            </w:r>
          </w:p>
        </w:tc>
        <w:tc>
          <w:tcPr>
            <w:tcW w:w="1466"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0A2D89AC" w14:textId="77777777" w:rsidR="00203149" w:rsidRPr="005B0322" w:rsidRDefault="00052D75" w:rsidP="005B0322">
            <w:pPr>
              <w:pBdr>
                <w:top w:val="nil"/>
                <w:left w:val="nil"/>
                <w:bottom w:val="nil"/>
                <w:right w:val="nil"/>
                <w:between w:val="nil"/>
              </w:pBdr>
              <w:rPr>
                <w:rFonts w:ascii="Arial" w:eastAsia="Arial" w:hAnsi="Arial" w:cs="Arial"/>
                <w:b/>
                <w:color w:val="000000"/>
                <w:sz w:val="18"/>
                <w:szCs w:val="18"/>
              </w:rPr>
            </w:pPr>
            <w:r w:rsidRPr="005B0322">
              <w:rPr>
                <w:rFonts w:ascii="Arial" w:eastAsia="Arial" w:hAnsi="Arial" w:cs="Arial"/>
                <w:b/>
                <w:color w:val="000000"/>
                <w:sz w:val="18"/>
                <w:szCs w:val="18"/>
              </w:rPr>
              <w:t>Completely agree</w:t>
            </w:r>
            <w:r w:rsidRPr="005B0322">
              <w:rPr>
                <w:rFonts w:ascii="Arial" w:eastAsia="Arial" w:hAnsi="Arial" w:cs="Arial"/>
                <w:b/>
                <w:color w:val="000000"/>
                <w:sz w:val="18"/>
                <w:szCs w:val="18"/>
              </w:rPr>
              <w:br/>
            </w:r>
          </w:p>
        </w:tc>
      </w:tr>
      <w:tr w:rsidR="00203149" w:rsidRPr="005B0322" w14:paraId="4A0A66C3" w14:textId="77777777" w:rsidTr="005B0322">
        <w:trPr>
          <w:trHeight w:val="300"/>
        </w:trPr>
        <w:tc>
          <w:tcPr>
            <w:tcW w:w="3083"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14:paraId="014C31F0"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proofErr w:type="spellStart"/>
            <w:r w:rsidRPr="005B0322">
              <w:rPr>
                <w:rFonts w:ascii="Arial" w:eastAsia="Arial" w:hAnsi="Arial" w:cs="Arial"/>
                <w:color w:val="000000"/>
                <w:sz w:val="18"/>
                <w:szCs w:val="18"/>
              </w:rPr>
              <w:t>Fertiliser</w:t>
            </w:r>
            <w:proofErr w:type="spellEnd"/>
            <w:r w:rsidRPr="005B0322">
              <w:rPr>
                <w:rFonts w:ascii="Arial" w:eastAsia="Arial" w:hAnsi="Arial" w:cs="Arial"/>
                <w:color w:val="000000"/>
                <w:sz w:val="18"/>
                <w:szCs w:val="18"/>
              </w:rPr>
              <w:t xml:space="preserve"> should not be stored at the NCPB for too long after arrival, and instead, farmers should get their orders in less than a week. </w:t>
            </w:r>
          </w:p>
        </w:tc>
        <w:tc>
          <w:tcPr>
            <w:tcW w:w="1243"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14:paraId="63248765"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17.62</w:t>
            </w:r>
          </w:p>
        </w:tc>
        <w:tc>
          <w:tcPr>
            <w:tcW w:w="783"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14:paraId="0B6B2B47"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29.05</w:t>
            </w:r>
          </w:p>
        </w:tc>
        <w:tc>
          <w:tcPr>
            <w:tcW w:w="1199"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14:paraId="2967EBDB"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15.71</w:t>
            </w:r>
          </w:p>
        </w:tc>
        <w:tc>
          <w:tcPr>
            <w:tcW w:w="1319"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14:paraId="12CFF8B8"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10.95</w:t>
            </w:r>
          </w:p>
        </w:tc>
        <w:tc>
          <w:tcPr>
            <w:tcW w:w="1466"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14:paraId="4F855B3F"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26.67</w:t>
            </w:r>
          </w:p>
        </w:tc>
      </w:tr>
      <w:tr w:rsidR="00203149" w:rsidRPr="005B0322" w14:paraId="4A21785C" w14:textId="77777777" w:rsidTr="005B0322">
        <w:trPr>
          <w:trHeight w:val="1223"/>
        </w:trPr>
        <w:tc>
          <w:tcPr>
            <w:tcW w:w="3083"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0C152FBE" w14:textId="646D1957" w:rsidR="00203149" w:rsidRPr="005B0322" w:rsidRDefault="00052D75" w:rsidP="005B0322">
            <w:pPr>
              <w:pBdr>
                <w:top w:val="nil"/>
                <w:left w:val="nil"/>
                <w:bottom w:val="nil"/>
                <w:right w:val="nil"/>
                <w:between w:val="nil"/>
              </w:pBdr>
              <w:rPr>
                <w:rFonts w:ascii="Arial" w:eastAsia="Arial" w:hAnsi="Arial" w:cs="Arial"/>
                <w:color w:val="000000"/>
                <w:sz w:val="18"/>
                <w:szCs w:val="18"/>
              </w:rPr>
            </w:pPr>
            <w:r w:rsidRPr="005B0322">
              <w:rPr>
                <w:rFonts w:ascii="Arial" w:eastAsia="Arial" w:hAnsi="Arial" w:cs="Arial"/>
                <w:color w:val="000000"/>
                <w:sz w:val="18"/>
                <w:szCs w:val="18"/>
              </w:rPr>
              <w:t xml:space="preserve">Farmers' groups should be represented during the offloading of </w:t>
            </w:r>
            <w:r w:rsidR="003B6E02" w:rsidRPr="005B0322">
              <w:rPr>
                <w:rFonts w:ascii="Arial" w:eastAsia="Arial" w:hAnsi="Arial" w:cs="Arial"/>
                <w:color w:val="000000"/>
                <w:sz w:val="18"/>
                <w:szCs w:val="18"/>
              </w:rPr>
              <w:t>subsidized</w:t>
            </w:r>
            <w:r w:rsidRPr="005B0322">
              <w:rPr>
                <w:rFonts w:ascii="Arial" w:eastAsia="Arial" w:hAnsi="Arial" w:cs="Arial"/>
                <w:color w:val="000000"/>
                <w:sz w:val="18"/>
                <w:szCs w:val="18"/>
              </w:rPr>
              <w:t xml:space="preserve"> </w:t>
            </w:r>
            <w:r w:rsidR="003B6E02" w:rsidRPr="005B0322">
              <w:rPr>
                <w:rFonts w:ascii="Arial" w:eastAsia="Arial" w:hAnsi="Arial" w:cs="Arial"/>
                <w:color w:val="000000"/>
                <w:sz w:val="18"/>
                <w:szCs w:val="18"/>
              </w:rPr>
              <w:t>fertilizer</w:t>
            </w:r>
            <w:r w:rsidRPr="005B0322">
              <w:rPr>
                <w:rFonts w:ascii="Arial" w:eastAsia="Arial" w:hAnsi="Arial" w:cs="Arial"/>
                <w:color w:val="000000"/>
                <w:sz w:val="18"/>
                <w:szCs w:val="18"/>
              </w:rPr>
              <w:t xml:space="preserve"> at NCPB outlets. </w:t>
            </w:r>
          </w:p>
        </w:tc>
        <w:tc>
          <w:tcPr>
            <w:tcW w:w="1243"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23D54AE4"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8.1</w:t>
            </w:r>
          </w:p>
        </w:tc>
        <w:tc>
          <w:tcPr>
            <w:tcW w:w="783"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48A6CF84"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34.29</w:t>
            </w:r>
          </w:p>
        </w:tc>
        <w:tc>
          <w:tcPr>
            <w:tcW w:w="1199"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4273C7C1"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19.05</w:t>
            </w:r>
          </w:p>
        </w:tc>
        <w:tc>
          <w:tcPr>
            <w:tcW w:w="1319"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6EC317EB"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16.67</w:t>
            </w:r>
          </w:p>
        </w:tc>
        <w:tc>
          <w:tcPr>
            <w:tcW w:w="1466"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4D798649"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21.9</w:t>
            </w:r>
          </w:p>
        </w:tc>
      </w:tr>
      <w:tr w:rsidR="00203149" w:rsidRPr="005B0322" w14:paraId="25723FD9" w14:textId="77777777" w:rsidTr="005B0322">
        <w:trPr>
          <w:trHeight w:val="300"/>
        </w:trPr>
        <w:tc>
          <w:tcPr>
            <w:tcW w:w="30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01133319"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Bulk purchase by Farmer groups should be encouraged to reduce transaction costs.</w:t>
            </w:r>
          </w:p>
        </w:tc>
        <w:tc>
          <w:tcPr>
            <w:tcW w:w="124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89BF91B"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9.52</w:t>
            </w:r>
          </w:p>
        </w:tc>
        <w:tc>
          <w:tcPr>
            <w:tcW w:w="7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2B07565"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30.00</w:t>
            </w:r>
          </w:p>
        </w:tc>
        <w:tc>
          <w:tcPr>
            <w:tcW w:w="1199"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694A145"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19.52</w:t>
            </w:r>
          </w:p>
        </w:tc>
        <w:tc>
          <w:tcPr>
            <w:tcW w:w="1319"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EFBBE64"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17.14</w:t>
            </w:r>
          </w:p>
        </w:tc>
        <w:tc>
          <w:tcPr>
            <w:tcW w:w="1466"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AC3D293"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23.81</w:t>
            </w:r>
          </w:p>
        </w:tc>
      </w:tr>
      <w:tr w:rsidR="00203149" w:rsidRPr="005B0322" w14:paraId="59C8ED8C" w14:textId="77777777" w:rsidTr="005B0322">
        <w:trPr>
          <w:trHeight w:val="300"/>
        </w:trPr>
        <w:tc>
          <w:tcPr>
            <w:tcW w:w="30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B0837A2" w14:textId="64D3644C"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 xml:space="preserve">Purchase by individual farmers should be discouraged to enhance transparency and accountability in the </w:t>
            </w:r>
            <w:r w:rsidR="003B6E02" w:rsidRPr="005B0322">
              <w:rPr>
                <w:rFonts w:ascii="Arial" w:eastAsia="Arial" w:hAnsi="Arial" w:cs="Arial"/>
                <w:color w:val="000000"/>
                <w:sz w:val="18"/>
                <w:szCs w:val="18"/>
              </w:rPr>
              <w:t>subsidized</w:t>
            </w:r>
            <w:r w:rsidRPr="005B0322">
              <w:rPr>
                <w:rFonts w:ascii="Arial" w:eastAsia="Arial" w:hAnsi="Arial" w:cs="Arial"/>
                <w:color w:val="000000"/>
                <w:sz w:val="18"/>
                <w:szCs w:val="18"/>
              </w:rPr>
              <w:t xml:space="preserve"> </w:t>
            </w:r>
            <w:r w:rsidR="003B6E02" w:rsidRPr="005B0322">
              <w:rPr>
                <w:rFonts w:ascii="Arial" w:eastAsia="Arial" w:hAnsi="Arial" w:cs="Arial"/>
                <w:color w:val="000000"/>
                <w:sz w:val="18"/>
                <w:szCs w:val="18"/>
              </w:rPr>
              <w:t>fertilizer</w:t>
            </w:r>
            <w:r w:rsidRPr="005B0322">
              <w:rPr>
                <w:rFonts w:ascii="Arial" w:eastAsia="Arial" w:hAnsi="Arial" w:cs="Arial"/>
                <w:color w:val="000000"/>
                <w:sz w:val="18"/>
                <w:szCs w:val="18"/>
              </w:rPr>
              <w:t xml:space="preserve"> distribution system.</w:t>
            </w:r>
          </w:p>
        </w:tc>
        <w:tc>
          <w:tcPr>
            <w:tcW w:w="124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54B067C"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18.57</w:t>
            </w:r>
          </w:p>
        </w:tc>
        <w:tc>
          <w:tcPr>
            <w:tcW w:w="7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A44AB92"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30.48</w:t>
            </w:r>
          </w:p>
        </w:tc>
        <w:tc>
          <w:tcPr>
            <w:tcW w:w="1199"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776E8DE"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23.33</w:t>
            </w:r>
          </w:p>
        </w:tc>
        <w:tc>
          <w:tcPr>
            <w:tcW w:w="1319"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7D0448B"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19.05</w:t>
            </w:r>
          </w:p>
        </w:tc>
        <w:tc>
          <w:tcPr>
            <w:tcW w:w="1466"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BE275AB"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8.57</w:t>
            </w:r>
          </w:p>
        </w:tc>
      </w:tr>
      <w:tr w:rsidR="00203149" w:rsidRPr="005B0322" w14:paraId="21E8C481" w14:textId="77777777" w:rsidTr="005B0322">
        <w:trPr>
          <w:trHeight w:val="300"/>
        </w:trPr>
        <w:tc>
          <w:tcPr>
            <w:tcW w:w="30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0C4DF831"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County government should draw a list of all farmer groups and details of each member in each County to ensure equitable distribution.</w:t>
            </w:r>
          </w:p>
        </w:tc>
        <w:tc>
          <w:tcPr>
            <w:tcW w:w="124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6372B98"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3.81</w:t>
            </w:r>
          </w:p>
        </w:tc>
        <w:tc>
          <w:tcPr>
            <w:tcW w:w="7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D903E1C"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27.14</w:t>
            </w:r>
          </w:p>
        </w:tc>
        <w:tc>
          <w:tcPr>
            <w:tcW w:w="1199"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1AB947D"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25.24</w:t>
            </w:r>
          </w:p>
        </w:tc>
        <w:tc>
          <w:tcPr>
            <w:tcW w:w="1319"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E6C2A7E"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23.81</w:t>
            </w:r>
          </w:p>
        </w:tc>
        <w:tc>
          <w:tcPr>
            <w:tcW w:w="1466"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6A70EA0"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20.00</w:t>
            </w:r>
          </w:p>
        </w:tc>
      </w:tr>
      <w:tr w:rsidR="00203149" w:rsidRPr="005B0322" w14:paraId="6A574B72" w14:textId="77777777" w:rsidTr="005B0322">
        <w:trPr>
          <w:trHeight w:val="300"/>
        </w:trPr>
        <w:tc>
          <w:tcPr>
            <w:tcW w:w="30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9C73B10"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Farmer groups /cooperatives should be used as entry points for the distribution of subsidized fertilizer.</w:t>
            </w:r>
          </w:p>
        </w:tc>
        <w:tc>
          <w:tcPr>
            <w:tcW w:w="124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B31C979"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11.90</w:t>
            </w:r>
          </w:p>
        </w:tc>
        <w:tc>
          <w:tcPr>
            <w:tcW w:w="7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00B201D"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24.29</w:t>
            </w:r>
          </w:p>
        </w:tc>
        <w:tc>
          <w:tcPr>
            <w:tcW w:w="1199"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5DBEDCC"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20.00</w:t>
            </w:r>
          </w:p>
        </w:tc>
        <w:tc>
          <w:tcPr>
            <w:tcW w:w="1319"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13E8F4B"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21.90</w:t>
            </w:r>
          </w:p>
        </w:tc>
        <w:tc>
          <w:tcPr>
            <w:tcW w:w="1466"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80BDE2E"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21.90</w:t>
            </w:r>
          </w:p>
        </w:tc>
      </w:tr>
      <w:tr w:rsidR="00203149" w:rsidRPr="005B0322" w14:paraId="2D22869B" w14:textId="77777777" w:rsidTr="005B0322">
        <w:trPr>
          <w:trHeight w:val="300"/>
        </w:trPr>
        <w:tc>
          <w:tcPr>
            <w:tcW w:w="30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1F65238"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County government should inventory acreage under rice cultivation by individual farmers to avoid non-proportional purchases.</w:t>
            </w:r>
          </w:p>
        </w:tc>
        <w:tc>
          <w:tcPr>
            <w:tcW w:w="124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1BD0735"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9.05</w:t>
            </w:r>
          </w:p>
        </w:tc>
        <w:tc>
          <w:tcPr>
            <w:tcW w:w="78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BCA666D"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27.14</w:t>
            </w:r>
          </w:p>
        </w:tc>
        <w:tc>
          <w:tcPr>
            <w:tcW w:w="1199"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EC84C32"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22.86</w:t>
            </w:r>
          </w:p>
        </w:tc>
        <w:tc>
          <w:tcPr>
            <w:tcW w:w="1319"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52009E1"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16.67</w:t>
            </w:r>
          </w:p>
        </w:tc>
        <w:tc>
          <w:tcPr>
            <w:tcW w:w="1466"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927F659" w14:textId="77777777" w:rsidR="00203149" w:rsidRPr="005B0322" w:rsidRDefault="00052D75" w:rsidP="00052D75">
            <w:pPr>
              <w:pBdr>
                <w:top w:val="nil"/>
                <w:left w:val="nil"/>
                <w:bottom w:val="nil"/>
                <w:right w:val="nil"/>
                <w:between w:val="nil"/>
              </w:pBdr>
              <w:jc w:val="both"/>
              <w:rPr>
                <w:rFonts w:ascii="Arial" w:eastAsia="Arial" w:hAnsi="Arial" w:cs="Arial"/>
                <w:color w:val="000000"/>
                <w:sz w:val="18"/>
                <w:szCs w:val="18"/>
              </w:rPr>
            </w:pPr>
            <w:r w:rsidRPr="005B0322">
              <w:rPr>
                <w:rFonts w:ascii="Arial" w:eastAsia="Arial" w:hAnsi="Arial" w:cs="Arial"/>
                <w:color w:val="000000"/>
                <w:sz w:val="18"/>
                <w:szCs w:val="18"/>
              </w:rPr>
              <w:t>24.29</w:t>
            </w:r>
          </w:p>
        </w:tc>
      </w:tr>
    </w:tbl>
    <w:p w14:paraId="2092ACB8"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14:paraId="35F8E277" w14:textId="6002AF9C" w:rsidR="00203149" w:rsidRPr="005B0322"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5B0322">
        <w:rPr>
          <w:rFonts w:ascii="Arial" w:eastAsia="Arial" w:hAnsi="Arial" w:cs="Arial"/>
          <w:b/>
          <w:color w:val="000000"/>
        </w:rPr>
        <w:t>3.1.</w:t>
      </w:r>
      <w:r w:rsidR="00417B6A" w:rsidRPr="005B0322">
        <w:rPr>
          <w:rFonts w:ascii="Arial" w:eastAsia="Arial" w:hAnsi="Arial" w:cs="Arial"/>
          <w:b/>
          <w:color w:val="000000"/>
        </w:rPr>
        <w:t>2</w:t>
      </w:r>
      <w:r w:rsidRPr="005B0322">
        <w:rPr>
          <w:rFonts w:ascii="Arial" w:eastAsia="Arial" w:hAnsi="Arial" w:cs="Arial"/>
          <w:b/>
          <w:color w:val="000000"/>
        </w:rPr>
        <w:t xml:space="preserve"> Level of satisfaction with agricultural information dissemination pathways.</w:t>
      </w:r>
    </w:p>
    <w:p w14:paraId="2814BDFB" w14:textId="63640688"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 xml:space="preserve">The respondents indicated their level of satisfaction with the various information dissemination pathways; the majority (38%) were satisfied with the farmer-to-farmer visit, 24% were somewhat satisfied, 14% were very satisfied, and 10% were extremely satisfied. However, a notable small proportion of (14%) were not satisfied with to farmer visit. Similarly, the majority (33%) of the respondents were satisfied with field days, 26% somewhat satisfied, 9% very satisfied, and 5% extremely satisfied. However, it was notable that the respondents were not satisfied with several information dissemination pathways. The majority (32%) were not satisfied with the extension to the farmer visit, another 31% were not satisfied with the farmer to extension visit. The majority (51%) were not satisfied with TV, 56% with Phone/WhatsApp, 61% with newspaper, 80% Facebook and another 80% X. Table </w:t>
      </w:r>
      <w:r w:rsidR="00E04EA9">
        <w:rPr>
          <w:rFonts w:ascii="Arial" w:eastAsia="Arial" w:hAnsi="Arial" w:cs="Arial"/>
          <w:color w:val="000000"/>
        </w:rPr>
        <w:t>3</w:t>
      </w:r>
      <w:r w:rsidRPr="00340F2E">
        <w:rPr>
          <w:rFonts w:ascii="Arial" w:eastAsia="Arial" w:hAnsi="Arial" w:cs="Arial"/>
          <w:color w:val="000000"/>
        </w:rPr>
        <w:t>.</w:t>
      </w:r>
    </w:p>
    <w:p w14:paraId="3EC91C5A"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bookmarkStart w:id="4" w:name="_heading=h.9887y6yq9ix6" w:colFirst="0" w:colLast="0"/>
      <w:bookmarkEnd w:id="4"/>
      <w:r w:rsidRPr="00340F2E">
        <w:rPr>
          <w:rFonts w:ascii="Arial" w:eastAsia="Arial" w:hAnsi="Arial" w:cs="Arial"/>
          <w:color w:val="000000"/>
        </w:rPr>
        <w:t xml:space="preserve"> </w:t>
      </w:r>
    </w:p>
    <w:p w14:paraId="1F943425" w14:textId="43504C66"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bookmarkStart w:id="5" w:name="_heading=h.epqz16f4rto1" w:colFirst="0" w:colLast="0"/>
      <w:bookmarkEnd w:id="5"/>
      <w:r w:rsidRPr="00340F2E">
        <w:rPr>
          <w:rFonts w:ascii="Arial" w:eastAsia="Arial" w:hAnsi="Arial" w:cs="Arial"/>
          <w:b/>
          <w:color w:val="000000"/>
        </w:rPr>
        <w:t xml:space="preserve">Table </w:t>
      </w:r>
      <w:r w:rsidR="00417B6A" w:rsidRPr="00340F2E">
        <w:rPr>
          <w:rFonts w:ascii="Arial" w:eastAsia="Arial" w:hAnsi="Arial" w:cs="Arial"/>
          <w:b/>
          <w:color w:val="000000"/>
        </w:rPr>
        <w:t>3</w:t>
      </w:r>
      <w:r w:rsidRPr="00340F2E">
        <w:rPr>
          <w:rFonts w:ascii="Arial" w:eastAsia="Arial" w:hAnsi="Arial" w:cs="Arial"/>
          <w:b/>
          <w:color w:val="000000"/>
        </w:rPr>
        <w:t xml:space="preserve">:  </w:t>
      </w:r>
      <w:r w:rsidRPr="005B0322">
        <w:rPr>
          <w:rFonts w:ascii="Arial" w:eastAsia="Arial" w:hAnsi="Arial" w:cs="Arial"/>
          <w:i/>
          <w:color w:val="000000"/>
        </w:rPr>
        <w:t>Agricultural information dissemination pathways.</w:t>
      </w:r>
    </w:p>
    <w:tbl>
      <w:tblPr>
        <w:tblStyle w:val="a3"/>
        <w:tblW w:w="8484" w:type="dxa"/>
        <w:tblInd w:w="-5" w:type="dxa"/>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1733"/>
        <w:gridCol w:w="1247"/>
        <w:gridCol w:w="1543"/>
        <w:gridCol w:w="990"/>
        <w:gridCol w:w="1464"/>
        <w:gridCol w:w="1507"/>
      </w:tblGrid>
      <w:tr w:rsidR="00203149" w:rsidRPr="005B0322" w14:paraId="1F066450" w14:textId="77777777" w:rsidTr="005B0322">
        <w:trPr>
          <w:trHeight w:val="300"/>
        </w:trPr>
        <w:tc>
          <w:tcPr>
            <w:tcW w:w="173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C518EAB"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b/>
                <w:color w:val="000000"/>
                <w:sz w:val="16"/>
                <w:szCs w:val="16"/>
              </w:rPr>
            </w:pPr>
            <w:r w:rsidRPr="005B0322">
              <w:rPr>
                <w:rFonts w:ascii="Arial" w:eastAsia="Arial" w:hAnsi="Arial" w:cs="Arial"/>
                <w:b/>
                <w:color w:val="000000"/>
                <w:sz w:val="16"/>
                <w:szCs w:val="16"/>
              </w:rPr>
              <w:lastRenderedPageBreak/>
              <w:t>Dissemination pathway</w:t>
            </w:r>
          </w:p>
        </w:tc>
        <w:tc>
          <w:tcPr>
            <w:tcW w:w="6751" w:type="dxa"/>
            <w:gridSpan w:val="5"/>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4FDAFC1A" w14:textId="77777777" w:rsidR="00203149" w:rsidRPr="005B0322" w:rsidRDefault="00052D75" w:rsidP="005B0322">
            <w:pPr>
              <w:pBdr>
                <w:top w:val="nil"/>
                <w:left w:val="nil"/>
                <w:bottom w:val="nil"/>
                <w:right w:val="nil"/>
                <w:between w:val="nil"/>
              </w:pBdr>
              <w:spacing w:line="276" w:lineRule="auto"/>
              <w:rPr>
                <w:rFonts w:ascii="Arial" w:eastAsia="Arial" w:hAnsi="Arial" w:cs="Arial"/>
                <w:b/>
                <w:color w:val="000000"/>
                <w:sz w:val="16"/>
                <w:szCs w:val="16"/>
              </w:rPr>
            </w:pPr>
            <w:r w:rsidRPr="005B0322">
              <w:rPr>
                <w:rFonts w:ascii="Arial" w:eastAsia="Arial" w:hAnsi="Arial" w:cs="Arial"/>
                <w:b/>
                <w:color w:val="000000"/>
                <w:sz w:val="16"/>
                <w:szCs w:val="16"/>
              </w:rPr>
              <w:t xml:space="preserve">                                  % response </w:t>
            </w:r>
          </w:p>
        </w:tc>
      </w:tr>
      <w:tr w:rsidR="00203149" w:rsidRPr="005B0322" w14:paraId="1AA37DB7" w14:textId="77777777" w:rsidTr="005B0322">
        <w:trPr>
          <w:trHeight w:val="188"/>
        </w:trPr>
        <w:tc>
          <w:tcPr>
            <w:tcW w:w="173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34315FF"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b/>
                <w:color w:val="000000"/>
                <w:sz w:val="16"/>
                <w:szCs w:val="16"/>
              </w:rPr>
            </w:pPr>
            <w:r w:rsidRPr="005B0322">
              <w:rPr>
                <w:rFonts w:ascii="Arial" w:eastAsia="Arial" w:hAnsi="Arial" w:cs="Arial"/>
                <w:b/>
                <w:color w:val="000000"/>
                <w:sz w:val="16"/>
                <w:szCs w:val="16"/>
              </w:rPr>
              <w:t> </w:t>
            </w:r>
          </w:p>
        </w:tc>
        <w:tc>
          <w:tcPr>
            <w:tcW w:w="124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4FAFB5AC" w14:textId="77777777" w:rsidR="00203149" w:rsidRPr="005B0322" w:rsidRDefault="00052D75" w:rsidP="005B0322">
            <w:pPr>
              <w:pBdr>
                <w:top w:val="nil"/>
                <w:left w:val="nil"/>
                <w:bottom w:val="nil"/>
                <w:right w:val="nil"/>
                <w:between w:val="nil"/>
              </w:pBdr>
              <w:spacing w:line="276" w:lineRule="auto"/>
              <w:rPr>
                <w:rFonts w:ascii="Arial" w:eastAsia="Arial" w:hAnsi="Arial" w:cs="Arial"/>
                <w:b/>
                <w:color w:val="000000"/>
                <w:sz w:val="16"/>
                <w:szCs w:val="16"/>
              </w:rPr>
            </w:pPr>
            <w:r w:rsidRPr="005B0322">
              <w:rPr>
                <w:rFonts w:ascii="Arial" w:eastAsia="Arial" w:hAnsi="Arial" w:cs="Arial"/>
                <w:b/>
                <w:color w:val="000000"/>
                <w:sz w:val="16"/>
                <w:szCs w:val="16"/>
              </w:rPr>
              <w:t xml:space="preserve">Not satisfied </w:t>
            </w:r>
            <w:r w:rsidRPr="005B0322">
              <w:rPr>
                <w:rFonts w:ascii="Arial" w:eastAsia="Arial" w:hAnsi="Arial" w:cs="Arial"/>
                <w:b/>
                <w:color w:val="000000"/>
                <w:sz w:val="16"/>
                <w:szCs w:val="16"/>
              </w:rPr>
              <w:br/>
            </w:r>
          </w:p>
        </w:tc>
        <w:tc>
          <w:tcPr>
            <w:tcW w:w="154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22D95FC1" w14:textId="739A0E09" w:rsidR="00203149" w:rsidRPr="005B0322" w:rsidRDefault="00052D75" w:rsidP="005B0322">
            <w:pPr>
              <w:pBdr>
                <w:top w:val="nil"/>
                <w:left w:val="nil"/>
                <w:bottom w:val="nil"/>
                <w:right w:val="nil"/>
                <w:between w:val="nil"/>
              </w:pBdr>
              <w:spacing w:line="276" w:lineRule="auto"/>
              <w:rPr>
                <w:rFonts w:ascii="Arial" w:eastAsia="Arial" w:hAnsi="Arial" w:cs="Arial"/>
                <w:b/>
                <w:color w:val="000000"/>
                <w:sz w:val="16"/>
                <w:szCs w:val="16"/>
              </w:rPr>
            </w:pPr>
            <w:r w:rsidRPr="005B0322">
              <w:rPr>
                <w:rFonts w:ascii="Arial" w:eastAsia="Arial" w:hAnsi="Arial" w:cs="Arial"/>
                <w:b/>
                <w:color w:val="000000"/>
                <w:sz w:val="16"/>
                <w:szCs w:val="16"/>
              </w:rPr>
              <w:t>Somewhat satisfied</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083B218B" w14:textId="77777777" w:rsidR="00203149" w:rsidRPr="005B0322" w:rsidRDefault="00052D75" w:rsidP="005B0322">
            <w:pPr>
              <w:pBdr>
                <w:top w:val="nil"/>
                <w:left w:val="nil"/>
                <w:bottom w:val="nil"/>
                <w:right w:val="nil"/>
                <w:between w:val="nil"/>
              </w:pBdr>
              <w:spacing w:line="276" w:lineRule="auto"/>
              <w:rPr>
                <w:rFonts w:ascii="Arial" w:eastAsia="Arial" w:hAnsi="Arial" w:cs="Arial"/>
                <w:b/>
                <w:color w:val="000000"/>
                <w:sz w:val="16"/>
                <w:szCs w:val="16"/>
              </w:rPr>
            </w:pPr>
            <w:r w:rsidRPr="005B0322">
              <w:rPr>
                <w:rFonts w:ascii="Arial" w:eastAsia="Arial" w:hAnsi="Arial" w:cs="Arial"/>
                <w:b/>
                <w:color w:val="000000"/>
                <w:sz w:val="16"/>
                <w:szCs w:val="16"/>
              </w:rPr>
              <w:t>Satisfied</w:t>
            </w:r>
            <w:r w:rsidRPr="005B0322">
              <w:rPr>
                <w:rFonts w:ascii="Arial" w:eastAsia="Arial" w:hAnsi="Arial" w:cs="Arial"/>
                <w:b/>
                <w:color w:val="000000"/>
                <w:sz w:val="16"/>
                <w:szCs w:val="16"/>
              </w:rPr>
              <w:br/>
            </w:r>
          </w:p>
        </w:tc>
        <w:tc>
          <w:tcPr>
            <w:tcW w:w="146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5F828E56" w14:textId="77777777" w:rsidR="00203149" w:rsidRPr="005B0322" w:rsidRDefault="00052D75" w:rsidP="005B0322">
            <w:pPr>
              <w:pBdr>
                <w:top w:val="nil"/>
                <w:left w:val="nil"/>
                <w:bottom w:val="nil"/>
                <w:right w:val="nil"/>
                <w:between w:val="nil"/>
              </w:pBdr>
              <w:spacing w:line="276" w:lineRule="auto"/>
              <w:rPr>
                <w:rFonts w:ascii="Arial" w:eastAsia="Arial" w:hAnsi="Arial" w:cs="Arial"/>
                <w:b/>
                <w:color w:val="000000"/>
                <w:sz w:val="16"/>
                <w:szCs w:val="16"/>
              </w:rPr>
            </w:pPr>
            <w:r w:rsidRPr="005B0322">
              <w:rPr>
                <w:rFonts w:ascii="Arial" w:eastAsia="Arial" w:hAnsi="Arial" w:cs="Arial"/>
                <w:b/>
                <w:color w:val="000000"/>
                <w:sz w:val="16"/>
                <w:szCs w:val="16"/>
              </w:rPr>
              <w:t>Very satisfied</w:t>
            </w:r>
            <w:r w:rsidRPr="005B0322">
              <w:rPr>
                <w:rFonts w:ascii="Arial" w:eastAsia="Arial" w:hAnsi="Arial" w:cs="Arial"/>
                <w:b/>
                <w:color w:val="000000"/>
                <w:sz w:val="16"/>
                <w:szCs w:val="16"/>
              </w:rPr>
              <w:br/>
            </w:r>
          </w:p>
        </w:tc>
        <w:tc>
          <w:tcPr>
            <w:tcW w:w="150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E9B65F7" w14:textId="78195E9C" w:rsidR="00203149" w:rsidRPr="005B0322" w:rsidRDefault="00052D75" w:rsidP="005B0322">
            <w:pPr>
              <w:pBdr>
                <w:top w:val="nil"/>
                <w:left w:val="nil"/>
                <w:bottom w:val="nil"/>
                <w:right w:val="nil"/>
                <w:between w:val="nil"/>
              </w:pBdr>
              <w:spacing w:line="276" w:lineRule="auto"/>
              <w:jc w:val="both"/>
              <w:rPr>
                <w:rFonts w:ascii="Arial" w:eastAsia="Arial" w:hAnsi="Arial" w:cs="Arial"/>
                <w:b/>
                <w:color w:val="000000"/>
                <w:sz w:val="16"/>
                <w:szCs w:val="16"/>
              </w:rPr>
            </w:pPr>
            <w:r w:rsidRPr="005B0322">
              <w:rPr>
                <w:rFonts w:ascii="Arial" w:eastAsia="Arial" w:hAnsi="Arial" w:cs="Arial"/>
                <w:b/>
                <w:color w:val="000000"/>
                <w:sz w:val="16"/>
                <w:szCs w:val="16"/>
              </w:rPr>
              <w:t>Extremely satisfied</w:t>
            </w:r>
          </w:p>
        </w:tc>
      </w:tr>
      <w:tr w:rsidR="00203149" w:rsidRPr="005B0322" w14:paraId="3492F1AF" w14:textId="77777777" w:rsidTr="005B0322">
        <w:trPr>
          <w:trHeight w:val="300"/>
        </w:trPr>
        <w:tc>
          <w:tcPr>
            <w:tcW w:w="1733" w:type="dxa"/>
            <w:tcBorders>
              <w:top w:val="single" w:sz="4" w:space="0" w:color="000000"/>
              <w:left w:val="nil"/>
              <w:bottom w:val="single" w:sz="4" w:space="0" w:color="auto"/>
              <w:right w:val="nil"/>
            </w:tcBorders>
            <w:shd w:val="clear" w:color="auto" w:fill="auto"/>
            <w:tcMar>
              <w:top w:w="0" w:type="dxa"/>
              <w:left w:w="108" w:type="dxa"/>
              <w:bottom w:w="0" w:type="dxa"/>
              <w:right w:w="108" w:type="dxa"/>
            </w:tcMar>
            <w:vAlign w:val="center"/>
          </w:tcPr>
          <w:p w14:paraId="0D1A85D0" w14:textId="77777777" w:rsidR="00203149" w:rsidRPr="005B0322" w:rsidRDefault="00052D75" w:rsidP="005B0322">
            <w:pPr>
              <w:pBdr>
                <w:top w:val="nil"/>
                <w:left w:val="nil"/>
                <w:bottom w:val="nil"/>
                <w:right w:val="nil"/>
                <w:between w:val="nil"/>
              </w:pBdr>
              <w:spacing w:line="276" w:lineRule="auto"/>
              <w:rPr>
                <w:rFonts w:ascii="Arial" w:eastAsia="Arial" w:hAnsi="Arial" w:cs="Arial"/>
                <w:color w:val="000000"/>
                <w:sz w:val="16"/>
                <w:szCs w:val="16"/>
              </w:rPr>
            </w:pPr>
            <w:r w:rsidRPr="005B0322">
              <w:rPr>
                <w:rFonts w:ascii="Arial" w:eastAsia="Arial" w:hAnsi="Arial" w:cs="Arial"/>
                <w:color w:val="000000"/>
                <w:sz w:val="16"/>
                <w:szCs w:val="16"/>
              </w:rPr>
              <w:t xml:space="preserve">Extension to Farmer Visit </w:t>
            </w:r>
          </w:p>
        </w:tc>
        <w:tc>
          <w:tcPr>
            <w:tcW w:w="1247" w:type="dxa"/>
            <w:tcBorders>
              <w:top w:val="single" w:sz="4" w:space="0" w:color="000000"/>
              <w:left w:val="nil"/>
              <w:bottom w:val="single" w:sz="4" w:space="0" w:color="auto"/>
              <w:right w:val="nil"/>
            </w:tcBorders>
            <w:shd w:val="clear" w:color="auto" w:fill="auto"/>
            <w:tcMar>
              <w:top w:w="0" w:type="dxa"/>
              <w:left w:w="108" w:type="dxa"/>
              <w:bottom w:w="0" w:type="dxa"/>
              <w:right w:w="108" w:type="dxa"/>
            </w:tcMar>
            <w:vAlign w:val="center"/>
          </w:tcPr>
          <w:p w14:paraId="4D8C361B"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32.02</w:t>
            </w:r>
          </w:p>
        </w:tc>
        <w:tc>
          <w:tcPr>
            <w:tcW w:w="1543" w:type="dxa"/>
            <w:tcBorders>
              <w:top w:val="single" w:sz="4" w:space="0" w:color="000000"/>
              <w:left w:val="nil"/>
              <w:bottom w:val="single" w:sz="4" w:space="0" w:color="auto"/>
              <w:right w:val="nil"/>
            </w:tcBorders>
            <w:shd w:val="clear" w:color="auto" w:fill="auto"/>
            <w:tcMar>
              <w:top w:w="0" w:type="dxa"/>
              <w:left w:w="108" w:type="dxa"/>
              <w:bottom w:w="0" w:type="dxa"/>
              <w:right w:w="108" w:type="dxa"/>
            </w:tcMar>
            <w:vAlign w:val="center"/>
          </w:tcPr>
          <w:p w14:paraId="170496D5"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16.01</w:t>
            </w:r>
          </w:p>
        </w:tc>
        <w:tc>
          <w:tcPr>
            <w:tcW w:w="990" w:type="dxa"/>
            <w:tcBorders>
              <w:top w:val="single" w:sz="4" w:space="0" w:color="000000"/>
              <w:left w:val="nil"/>
              <w:bottom w:val="single" w:sz="4" w:space="0" w:color="auto"/>
              <w:right w:val="nil"/>
            </w:tcBorders>
            <w:shd w:val="clear" w:color="auto" w:fill="auto"/>
            <w:tcMar>
              <w:top w:w="0" w:type="dxa"/>
              <w:left w:w="108" w:type="dxa"/>
              <w:bottom w:w="0" w:type="dxa"/>
              <w:right w:w="108" w:type="dxa"/>
            </w:tcMar>
            <w:vAlign w:val="center"/>
          </w:tcPr>
          <w:p w14:paraId="261B27DF"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29.61</w:t>
            </w:r>
          </w:p>
        </w:tc>
        <w:tc>
          <w:tcPr>
            <w:tcW w:w="1464" w:type="dxa"/>
            <w:tcBorders>
              <w:top w:val="single" w:sz="4" w:space="0" w:color="000000"/>
              <w:left w:val="nil"/>
              <w:bottom w:val="single" w:sz="4" w:space="0" w:color="auto"/>
              <w:right w:val="nil"/>
            </w:tcBorders>
            <w:shd w:val="clear" w:color="auto" w:fill="auto"/>
            <w:tcMar>
              <w:top w:w="0" w:type="dxa"/>
              <w:left w:w="108" w:type="dxa"/>
              <w:bottom w:w="0" w:type="dxa"/>
              <w:right w:w="108" w:type="dxa"/>
            </w:tcMar>
            <w:vAlign w:val="center"/>
          </w:tcPr>
          <w:p w14:paraId="7AD55C37"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13.29</w:t>
            </w:r>
          </w:p>
        </w:tc>
        <w:tc>
          <w:tcPr>
            <w:tcW w:w="1507" w:type="dxa"/>
            <w:tcBorders>
              <w:top w:val="single" w:sz="4" w:space="0" w:color="000000"/>
              <w:left w:val="nil"/>
              <w:bottom w:val="single" w:sz="4" w:space="0" w:color="auto"/>
              <w:right w:val="nil"/>
            </w:tcBorders>
            <w:shd w:val="clear" w:color="auto" w:fill="auto"/>
            <w:tcMar>
              <w:top w:w="0" w:type="dxa"/>
              <w:left w:w="108" w:type="dxa"/>
              <w:bottom w:w="0" w:type="dxa"/>
              <w:right w:w="108" w:type="dxa"/>
            </w:tcMar>
            <w:vAlign w:val="center"/>
          </w:tcPr>
          <w:p w14:paraId="663FB1C0"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9.06</w:t>
            </w:r>
          </w:p>
        </w:tc>
      </w:tr>
      <w:tr w:rsidR="00203149" w:rsidRPr="005B0322" w14:paraId="6BAFDD4D" w14:textId="77777777" w:rsidTr="005B0322">
        <w:trPr>
          <w:trHeight w:val="300"/>
        </w:trPr>
        <w:tc>
          <w:tcPr>
            <w:tcW w:w="1733" w:type="dxa"/>
            <w:tcBorders>
              <w:top w:val="single" w:sz="4" w:space="0" w:color="auto"/>
              <w:left w:val="nil"/>
              <w:bottom w:val="single" w:sz="4" w:space="0" w:color="000000"/>
              <w:right w:val="nil"/>
            </w:tcBorders>
            <w:shd w:val="clear" w:color="auto" w:fill="auto"/>
            <w:tcMar>
              <w:top w:w="0" w:type="dxa"/>
              <w:left w:w="108" w:type="dxa"/>
              <w:bottom w:w="0" w:type="dxa"/>
              <w:right w:w="108" w:type="dxa"/>
            </w:tcMar>
            <w:vAlign w:val="center"/>
          </w:tcPr>
          <w:p w14:paraId="044EA5BD" w14:textId="77777777" w:rsidR="00203149" w:rsidRPr="005B0322" w:rsidRDefault="00052D75" w:rsidP="005B0322">
            <w:pPr>
              <w:pBdr>
                <w:top w:val="nil"/>
                <w:left w:val="nil"/>
                <w:bottom w:val="nil"/>
                <w:right w:val="nil"/>
                <w:between w:val="nil"/>
              </w:pBdr>
              <w:spacing w:line="276" w:lineRule="auto"/>
              <w:rPr>
                <w:rFonts w:ascii="Arial" w:eastAsia="Arial" w:hAnsi="Arial" w:cs="Arial"/>
                <w:color w:val="000000"/>
                <w:sz w:val="16"/>
                <w:szCs w:val="16"/>
              </w:rPr>
            </w:pPr>
            <w:r w:rsidRPr="005B0322">
              <w:rPr>
                <w:rFonts w:ascii="Arial" w:eastAsia="Arial" w:hAnsi="Arial" w:cs="Arial"/>
                <w:color w:val="000000"/>
                <w:sz w:val="16"/>
                <w:szCs w:val="16"/>
              </w:rPr>
              <w:t>Farmer to Extension Visit</w:t>
            </w:r>
          </w:p>
        </w:tc>
        <w:tc>
          <w:tcPr>
            <w:tcW w:w="1247" w:type="dxa"/>
            <w:tcBorders>
              <w:top w:val="single" w:sz="4" w:space="0" w:color="auto"/>
              <w:left w:val="nil"/>
              <w:bottom w:val="single" w:sz="4" w:space="0" w:color="000000"/>
              <w:right w:val="nil"/>
            </w:tcBorders>
            <w:shd w:val="clear" w:color="auto" w:fill="auto"/>
            <w:tcMar>
              <w:top w:w="0" w:type="dxa"/>
              <w:left w:w="108" w:type="dxa"/>
              <w:bottom w:w="0" w:type="dxa"/>
              <w:right w:w="108" w:type="dxa"/>
            </w:tcMar>
            <w:vAlign w:val="center"/>
          </w:tcPr>
          <w:p w14:paraId="5838EAFF"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30.51</w:t>
            </w:r>
          </w:p>
        </w:tc>
        <w:tc>
          <w:tcPr>
            <w:tcW w:w="1543" w:type="dxa"/>
            <w:tcBorders>
              <w:top w:val="single" w:sz="4" w:space="0" w:color="auto"/>
              <w:left w:val="nil"/>
              <w:bottom w:val="single" w:sz="4" w:space="0" w:color="000000"/>
              <w:right w:val="nil"/>
            </w:tcBorders>
            <w:shd w:val="clear" w:color="auto" w:fill="auto"/>
            <w:tcMar>
              <w:top w:w="0" w:type="dxa"/>
              <w:left w:w="108" w:type="dxa"/>
              <w:bottom w:w="0" w:type="dxa"/>
              <w:right w:w="108" w:type="dxa"/>
            </w:tcMar>
            <w:vAlign w:val="center"/>
          </w:tcPr>
          <w:p w14:paraId="1A9C2057"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25.38</w:t>
            </w:r>
          </w:p>
        </w:tc>
        <w:tc>
          <w:tcPr>
            <w:tcW w:w="990" w:type="dxa"/>
            <w:tcBorders>
              <w:top w:val="single" w:sz="4" w:space="0" w:color="auto"/>
              <w:left w:val="nil"/>
              <w:bottom w:val="single" w:sz="4" w:space="0" w:color="000000"/>
              <w:right w:val="nil"/>
            </w:tcBorders>
            <w:shd w:val="clear" w:color="auto" w:fill="auto"/>
            <w:tcMar>
              <w:top w:w="0" w:type="dxa"/>
              <w:left w:w="108" w:type="dxa"/>
              <w:bottom w:w="0" w:type="dxa"/>
              <w:right w:w="108" w:type="dxa"/>
            </w:tcMar>
            <w:vAlign w:val="center"/>
          </w:tcPr>
          <w:p w14:paraId="72916C10"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29.31</w:t>
            </w:r>
          </w:p>
        </w:tc>
        <w:tc>
          <w:tcPr>
            <w:tcW w:w="1464" w:type="dxa"/>
            <w:tcBorders>
              <w:top w:val="single" w:sz="4" w:space="0" w:color="auto"/>
              <w:left w:val="nil"/>
              <w:bottom w:val="single" w:sz="4" w:space="0" w:color="000000"/>
              <w:right w:val="nil"/>
            </w:tcBorders>
            <w:shd w:val="clear" w:color="auto" w:fill="auto"/>
            <w:tcMar>
              <w:top w:w="0" w:type="dxa"/>
              <w:left w:w="108" w:type="dxa"/>
              <w:bottom w:w="0" w:type="dxa"/>
              <w:right w:w="108" w:type="dxa"/>
            </w:tcMar>
            <w:vAlign w:val="center"/>
          </w:tcPr>
          <w:p w14:paraId="4FEBA66F"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10.88</w:t>
            </w:r>
          </w:p>
        </w:tc>
        <w:tc>
          <w:tcPr>
            <w:tcW w:w="1507" w:type="dxa"/>
            <w:tcBorders>
              <w:top w:val="single" w:sz="4" w:space="0" w:color="auto"/>
              <w:left w:val="nil"/>
              <w:bottom w:val="single" w:sz="4" w:space="0" w:color="000000"/>
              <w:right w:val="nil"/>
            </w:tcBorders>
            <w:shd w:val="clear" w:color="auto" w:fill="auto"/>
            <w:tcMar>
              <w:top w:w="0" w:type="dxa"/>
              <w:left w:w="108" w:type="dxa"/>
              <w:bottom w:w="0" w:type="dxa"/>
              <w:right w:w="108" w:type="dxa"/>
            </w:tcMar>
            <w:vAlign w:val="center"/>
          </w:tcPr>
          <w:p w14:paraId="1E5CDDA6"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3.93</w:t>
            </w:r>
          </w:p>
        </w:tc>
      </w:tr>
      <w:tr w:rsidR="00203149" w:rsidRPr="005B0322" w14:paraId="3652FF2E" w14:textId="77777777" w:rsidTr="005B0322">
        <w:trPr>
          <w:trHeight w:val="300"/>
        </w:trPr>
        <w:tc>
          <w:tcPr>
            <w:tcW w:w="173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4C9D56C" w14:textId="77777777" w:rsidR="00203149" w:rsidRPr="005B0322" w:rsidRDefault="00052D75" w:rsidP="005B0322">
            <w:pPr>
              <w:pBdr>
                <w:top w:val="nil"/>
                <w:left w:val="nil"/>
                <w:bottom w:val="nil"/>
                <w:right w:val="nil"/>
                <w:between w:val="nil"/>
              </w:pBdr>
              <w:spacing w:line="276" w:lineRule="auto"/>
              <w:rPr>
                <w:rFonts w:ascii="Arial" w:eastAsia="Arial" w:hAnsi="Arial" w:cs="Arial"/>
                <w:color w:val="000000"/>
                <w:sz w:val="16"/>
                <w:szCs w:val="16"/>
              </w:rPr>
            </w:pPr>
            <w:r w:rsidRPr="005B0322">
              <w:rPr>
                <w:rFonts w:ascii="Arial" w:eastAsia="Arial" w:hAnsi="Arial" w:cs="Arial"/>
                <w:color w:val="000000"/>
                <w:sz w:val="16"/>
                <w:szCs w:val="16"/>
              </w:rPr>
              <w:t xml:space="preserve">Farmer to Farmer Visit </w:t>
            </w:r>
          </w:p>
        </w:tc>
        <w:tc>
          <w:tcPr>
            <w:tcW w:w="124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E0D7337"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13.55</w:t>
            </w:r>
          </w:p>
        </w:tc>
        <w:tc>
          <w:tcPr>
            <w:tcW w:w="154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509DCCC"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23.8</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6685374"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38.25</w:t>
            </w:r>
          </w:p>
        </w:tc>
        <w:tc>
          <w:tcPr>
            <w:tcW w:w="146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0B565EB6"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14.46</w:t>
            </w:r>
          </w:p>
        </w:tc>
        <w:tc>
          <w:tcPr>
            <w:tcW w:w="150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0B7C303B"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9.94</w:t>
            </w:r>
          </w:p>
        </w:tc>
      </w:tr>
      <w:tr w:rsidR="00203149" w:rsidRPr="005B0322" w14:paraId="662A3599" w14:textId="77777777" w:rsidTr="005B0322">
        <w:trPr>
          <w:trHeight w:val="300"/>
        </w:trPr>
        <w:tc>
          <w:tcPr>
            <w:tcW w:w="173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91466F2" w14:textId="77777777" w:rsidR="00203149" w:rsidRPr="005B0322" w:rsidRDefault="00052D75" w:rsidP="005B0322">
            <w:pPr>
              <w:pBdr>
                <w:top w:val="nil"/>
                <w:left w:val="nil"/>
                <w:bottom w:val="nil"/>
                <w:right w:val="nil"/>
                <w:between w:val="nil"/>
              </w:pBdr>
              <w:spacing w:line="276" w:lineRule="auto"/>
              <w:rPr>
                <w:rFonts w:ascii="Arial" w:eastAsia="Arial" w:hAnsi="Arial" w:cs="Arial"/>
                <w:color w:val="000000"/>
                <w:sz w:val="16"/>
                <w:szCs w:val="16"/>
              </w:rPr>
            </w:pPr>
            <w:r w:rsidRPr="005B0322">
              <w:rPr>
                <w:rFonts w:ascii="Arial" w:eastAsia="Arial" w:hAnsi="Arial" w:cs="Arial"/>
                <w:color w:val="000000"/>
                <w:sz w:val="16"/>
                <w:szCs w:val="16"/>
              </w:rPr>
              <w:t>Radio</w:t>
            </w:r>
          </w:p>
        </w:tc>
        <w:tc>
          <w:tcPr>
            <w:tcW w:w="124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0EBE2696"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25.30</w:t>
            </w:r>
          </w:p>
        </w:tc>
        <w:tc>
          <w:tcPr>
            <w:tcW w:w="154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FDB05B6"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36.45</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0076D9F5"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27.11</w:t>
            </w:r>
          </w:p>
        </w:tc>
        <w:tc>
          <w:tcPr>
            <w:tcW w:w="146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A944060"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5.72</w:t>
            </w:r>
          </w:p>
        </w:tc>
        <w:tc>
          <w:tcPr>
            <w:tcW w:w="150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476A1CE"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5.42</w:t>
            </w:r>
          </w:p>
        </w:tc>
      </w:tr>
      <w:tr w:rsidR="00203149" w:rsidRPr="005B0322" w14:paraId="02674AAE" w14:textId="77777777" w:rsidTr="005B0322">
        <w:trPr>
          <w:trHeight w:val="300"/>
        </w:trPr>
        <w:tc>
          <w:tcPr>
            <w:tcW w:w="173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C571FA5" w14:textId="77777777" w:rsidR="00203149" w:rsidRPr="005B0322" w:rsidRDefault="00052D75" w:rsidP="005B0322">
            <w:pPr>
              <w:pBdr>
                <w:top w:val="nil"/>
                <w:left w:val="nil"/>
                <w:bottom w:val="nil"/>
                <w:right w:val="nil"/>
                <w:between w:val="nil"/>
              </w:pBdr>
              <w:spacing w:line="276" w:lineRule="auto"/>
              <w:rPr>
                <w:rFonts w:ascii="Arial" w:eastAsia="Arial" w:hAnsi="Arial" w:cs="Arial"/>
                <w:color w:val="000000"/>
                <w:sz w:val="16"/>
                <w:szCs w:val="16"/>
              </w:rPr>
            </w:pPr>
            <w:r w:rsidRPr="005B0322">
              <w:rPr>
                <w:rFonts w:ascii="Arial" w:eastAsia="Arial" w:hAnsi="Arial" w:cs="Arial"/>
                <w:color w:val="000000"/>
                <w:sz w:val="16"/>
                <w:szCs w:val="16"/>
              </w:rPr>
              <w:t xml:space="preserve">Field days </w:t>
            </w:r>
          </w:p>
        </w:tc>
        <w:tc>
          <w:tcPr>
            <w:tcW w:w="124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56600D1"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26.28</w:t>
            </w:r>
          </w:p>
        </w:tc>
        <w:tc>
          <w:tcPr>
            <w:tcW w:w="154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53A1FC7"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25.98</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1E1E491"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33.23</w:t>
            </w:r>
          </w:p>
        </w:tc>
        <w:tc>
          <w:tcPr>
            <w:tcW w:w="146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20A6F43"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9.37</w:t>
            </w:r>
          </w:p>
        </w:tc>
        <w:tc>
          <w:tcPr>
            <w:tcW w:w="150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55B15FD"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5.14</w:t>
            </w:r>
          </w:p>
        </w:tc>
      </w:tr>
      <w:tr w:rsidR="00203149" w:rsidRPr="005B0322" w14:paraId="7E15E632" w14:textId="77777777" w:rsidTr="005B0322">
        <w:trPr>
          <w:trHeight w:val="300"/>
        </w:trPr>
        <w:tc>
          <w:tcPr>
            <w:tcW w:w="173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FA8986D" w14:textId="77777777" w:rsidR="00203149" w:rsidRPr="005B0322" w:rsidRDefault="00052D75" w:rsidP="005B0322">
            <w:pPr>
              <w:pBdr>
                <w:top w:val="nil"/>
                <w:left w:val="nil"/>
                <w:bottom w:val="nil"/>
                <w:right w:val="nil"/>
                <w:between w:val="nil"/>
              </w:pBdr>
              <w:spacing w:line="276" w:lineRule="auto"/>
              <w:rPr>
                <w:rFonts w:ascii="Arial" w:eastAsia="Arial" w:hAnsi="Arial" w:cs="Arial"/>
                <w:color w:val="000000"/>
                <w:sz w:val="16"/>
                <w:szCs w:val="16"/>
              </w:rPr>
            </w:pPr>
            <w:r w:rsidRPr="005B0322">
              <w:rPr>
                <w:rFonts w:ascii="Arial" w:eastAsia="Arial" w:hAnsi="Arial" w:cs="Arial"/>
                <w:color w:val="000000"/>
                <w:sz w:val="16"/>
                <w:szCs w:val="16"/>
              </w:rPr>
              <w:t>TV</w:t>
            </w:r>
          </w:p>
        </w:tc>
        <w:tc>
          <w:tcPr>
            <w:tcW w:w="124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1EC75AE"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51.20</w:t>
            </w:r>
          </w:p>
        </w:tc>
        <w:tc>
          <w:tcPr>
            <w:tcW w:w="154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76B43CB"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21.99</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9148356"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20.78</w:t>
            </w:r>
          </w:p>
        </w:tc>
        <w:tc>
          <w:tcPr>
            <w:tcW w:w="146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2FF43C0"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4.52</w:t>
            </w:r>
          </w:p>
        </w:tc>
        <w:tc>
          <w:tcPr>
            <w:tcW w:w="150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5D6D77E"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1.51</w:t>
            </w:r>
          </w:p>
        </w:tc>
      </w:tr>
      <w:tr w:rsidR="00203149" w:rsidRPr="005B0322" w14:paraId="6FFE411A" w14:textId="77777777" w:rsidTr="005B0322">
        <w:trPr>
          <w:trHeight w:val="300"/>
        </w:trPr>
        <w:tc>
          <w:tcPr>
            <w:tcW w:w="173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92CFBCF" w14:textId="77777777" w:rsidR="00203149" w:rsidRPr="005B0322" w:rsidRDefault="00052D75" w:rsidP="005B0322">
            <w:pPr>
              <w:pBdr>
                <w:top w:val="nil"/>
                <w:left w:val="nil"/>
                <w:bottom w:val="nil"/>
                <w:right w:val="nil"/>
                <w:between w:val="nil"/>
              </w:pBdr>
              <w:spacing w:line="276" w:lineRule="auto"/>
              <w:rPr>
                <w:rFonts w:ascii="Arial" w:eastAsia="Arial" w:hAnsi="Arial" w:cs="Arial"/>
                <w:color w:val="000000"/>
                <w:sz w:val="16"/>
                <w:szCs w:val="16"/>
              </w:rPr>
            </w:pPr>
            <w:r w:rsidRPr="005B0322">
              <w:rPr>
                <w:rFonts w:ascii="Arial" w:eastAsia="Arial" w:hAnsi="Arial" w:cs="Arial"/>
                <w:color w:val="000000"/>
                <w:sz w:val="16"/>
                <w:szCs w:val="16"/>
              </w:rPr>
              <w:t>Phone/WhatsApp</w:t>
            </w:r>
          </w:p>
        </w:tc>
        <w:tc>
          <w:tcPr>
            <w:tcW w:w="124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DC5008D"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56.33</w:t>
            </w:r>
          </w:p>
        </w:tc>
        <w:tc>
          <w:tcPr>
            <w:tcW w:w="154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9B2FE95"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20.48</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2DD8067"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17.17</w:t>
            </w:r>
          </w:p>
        </w:tc>
        <w:tc>
          <w:tcPr>
            <w:tcW w:w="146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693ED4C"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3.61</w:t>
            </w:r>
          </w:p>
        </w:tc>
        <w:tc>
          <w:tcPr>
            <w:tcW w:w="150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4035C71"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2.41</w:t>
            </w:r>
          </w:p>
        </w:tc>
      </w:tr>
      <w:tr w:rsidR="00203149" w:rsidRPr="005B0322" w14:paraId="0738E992" w14:textId="77777777" w:rsidTr="005B0322">
        <w:trPr>
          <w:trHeight w:val="300"/>
        </w:trPr>
        <w:tc>
          <w:tcPr>
            <w:tcW w:w="173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08146B6C" w14:textId="77777777" w:rsidR="00203149" w:rsidRPr="005B0322" w:rsidRDefault="00052D75" w:rsidP="005B0322">
            <w:pPr>
              <w:pBdr>
                <w:top w:val="nil"/>
                <w:left w:val="nil"/>
                <w:bottom w:val="nil"/>
                <w:right w:val="nil"/>
                <w:between w:val="nil"/>
              </w:pBdr>
              <w:spacing w:line="276" w:lineRule="auto"/>
              <w:rPr>
                <w:rFonts w:ascii="Arial" w:eastAsia="Arial" w:hAnsi="Arial" w:cs="Arial"/>
                <w:color w:val="000000"/>
                <w:sz w:val="16"/>
                <w:szCs w:val="16"/>
              </w:rPr>
            </w:pPr>
            <w:r w:rsidRPr="005B0322">
              <w:rPr>
                <w:rFonts w:ascii="Arial" w:eastAsia="Arial" w:hAnsi="Arial" w:cs="Arial"/>
                <w:color w:val="000000"/>
                <w:sz w:val="16"/>
                <w:szCs w:val="16"/>
              </w:rPr>
              <w:t>Agricultural Shows</w:t>
            </w:r>
          </w:p>
        </w:tc>
        <w:tc>
          <w:tcPr>
            <w:tcW w:w="124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269D425"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38.02</w:t>
            </w:r>
          </w:p>
        </w:tc>
        <w:tc>
          <w:tcPr>
            <w:tcW w:w="154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00FC54FB"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14.97</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B54C3E0"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26.95</w:t>
            </w:r>
          </w:p>
        </w:tc>
        <w:tc>
          <w:tcPr>
            <w:tcW w:w="146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DEB460A"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15.57</w:t>
            </w:r>
          </w:p>
        </w:tc>
        <w:tc>
          <w:tcPr>
            <w:tcW w:w="150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5EAAE99"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4.49</w:t>
            </w:r>
          </w:p>
        </w:tc>
      </w:tr>
      <w:tr w:rsidR="00203149" w:rsidRPr="005B0322" w14:paraId="56974AA4" w14:textId="77777777" w:rsidTr="005B0322">
        <w:trPr>
          <w:trHeight w:val="300"/>
        </w:trPr>
        <w:tc>
          <w:tcPr>
            <w:tcW w:w="173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D652C2E" w14:textId="77777777" w:rsidR="00203149" w:rsidRPr="005B0322" w:rsidRDefault="00052D75" w:rsidP="005B0322">
            <w:pPr>
              <w:pBdr>
                <w:top w:val="nil"/>
                <w:left w:val="nil"/>
                <w:bottom w:val="nil"/>
                <w:right w:val="nil"/>
                <w:between w:val="nil"/>
              </w:pBdr>
              <w:spacing w:line="276" w:lineRule="auto"/>
              <w:rPr>
                <w:rFonts w:ascii="Arial" w:eastAsia="Arial" w:hAnsi="Arial" w:cs="Arial"/>
                <w:color w:val="000000"/>
                <w:sz w:val="16"/>
                <w:szCs w:val="16"/>
              </w:rPr>
            </w:pPr>
            <w:r w:rsidRPr="005B0322">
              <w:rPr>
                <w:rFonts w:ascii="Arial" w:eastAsia="Arial" w:hAnsi="Arial" w:cs="Arial"/>
                <w:color w:val="000000"/>
                <w:sz w:val="16"/>
                <w:szCs w:val="16"/>
              </w:rPr>
              <w:t>Newspapers</w:t>
            </w:r>
          </w:p>
        </w:tc>
        <w:tc>
          <w:tcPr>
            <w:tcW w:w="124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D5CA5A6"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60.66</w:t>
            </w:r>
          </w:p>
        </w:tc>
        <w:tc>
          <w:tcPr>
            <w:tcW w:w="154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064B88FB"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18.32</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AD2B717"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13.81</w:t>
            </w:r>
          </w:p>
        </w:tc>
        <w:tc>
          <w:tcPr>
            <w:tcW w:w="146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0C69FC9"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5.11</w:t>
            </w:r>
          </w:p>
        </w:tc>
        <w:tc>
          <w:tcPr>
            <w:tcW w:w="150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EEC9EDC"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2.10</w:t>
            </w:r>
          </w:p>
        </w:tc>
      </w:tr>
      <w:tr w:rsidR="00203149" w:rsidRPr="005B0322" w14:paraId="0B22A047" w14:textId="77777777" w:rsidTr="005B0322">
        <w:trPr>
          <w:trHeight w:val="300"/>
        </w:trPr>
        <w:tc>
          <w:tcPr>
            <w:tcW w:w="173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05176500" w14:textId="77777777" w:rsidR="00203149" w:rsidRPr="005B0322" w:rsidRDefault="00052D75" w:rsidP="005B0322">
            <w:pPr>
              <w:pBdr>
                <w:top w:val="nil"/>
                <w:left w:val="nil"/>
                <w:bottom w:val="nil"/>
                <w:right w:val="nil"/>
                <w:between w:val="nil"/>
              </w:pBdr>
              <w:spacing w:line="276" w:lineRule="auto"/>
              <w:rPr>
                <w:rFonts w:ascii="Arial" w:eastAsia="Arial" w:hAnsi="Arial" w:cs="Arial"/>
                <w:color w:val="000000"/>
                <w:sz w:val="16"/>
                <w:szCs w:val="16"/>
              </w:rPr>
            </w:pPr>
            <w:r w:rsidRPr="005B0322">
              <w:rPr>
                <w:rFonts w:ascii="Arial" w:eastAsia="Arial" w:hAnsi="Arial" w:cs="Arial"/>
                <w:color w:val="000000"/>
                <w:sz w:val="16"/>
                <w:szCs w:val="16"/>
              </w:rPr>
              <w:t>Facebook</w:t>
            </w:r>
          </w:p>
        </w:tc>
        <w:tc>
          <w:tcPr>
            <w:tcW w:w="124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D8A684B"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79.82</w:t>
            </w:r>
          </w:p>
        </w:tc>
        <w:tc>
          <w:tcPr>
            <w:tcW w:w="154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1D00765"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10.24</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4B89B29"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6.02</w:t>
            </w:r>
          </w:p>
        </w:tc>
        <w:tc>
          <w:tcPr>
            <w:tcW w:w="146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9255C45"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1.81</w:t>
            </w:r>
          </w:p>
        </w:tc>
        <w:tc>
          <w:tcPr>
            <w:tcW w:w="150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9519DE1"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2.11</w:t>
            </w:r>
          </w:p>
        </w:tc>
      </w:tr>
      <w:tr w:rsidR="00203149" w:rsidRPr="005B0322" w14:paraId="3821DDB4" w14:textId="77777777" w:rsidTr="005B0322">
        <w:trPr>
          <w:trHeight w:val="300"/>
        </w:trPr>
        <w:tc>
          <w:tcPr>
            <w:tcW w:w="173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A6B679C"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X</w:t>
            </w:r>
          </w:p>
        </w:tc>
        <w:tc>
          <w:tcPr>
            <w:tcW w:w="124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5729EC5"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79.82</w:t>
            </w:r>
          </w:p>
        </w:tc>
        <w:tc>
          <w:tcPr>
            <w:tcW w:w="1543"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941AFE6"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11.14</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805FD93"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5.42</w:t>
            </w:r>
          </w:p>
        </w:tc>
        <w:tc>
          <w:tcPr>
            <w:tcW w:w="146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8DD9CE9"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1.81</w:t>
            </w:r>
          </w:p>
        </w:tc>
        <w:tc>
          <w:tcPr>
            <w:tcW w:w="150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8D96C70" w14:textId="77777777" w:rsidR="00203149" w:rsidRPr="005B0322" w:rsidRDefault="00052D75" w:rsidP="005B0322">
            <w:pPr>
              <w:pBdr>
                <w:top w:val="nil"/>
                <w:left w:val="nil"/>
                <w:bottom w:val="nil"/>
                <w:right w:val="nil"/>
                <w:between w:val="nil"/>
              </w:pBdr>
              <w:spacing w:line="276" w:lineRule="auto"/>
              <w:jc w:val="both"/>
              <w:rPr>
                <w:rFonts w:ascii="Arial" w:eastAsia="Arial" w:hAnsi="Arial" w:cs="Arial"/>
                <w:color w:val="000000"/>
                <w:sz w:val="16"/>
                <w:szCs w:val="16"/>
              </w:rPr>
            </w:pPr>
            <w:r w:rsidRPr="005B0322">
              <w:rPr>
                <w:rFonts w:ascii="Arial" w:eastAsia="Arial" w:hAnsi="Arial" w:cs="Arial"/>
                <w:color w:val="000000"/>
                <w:sz w:val="16"/>
                <w:szCs w:val="16"/>
              </w:rPr>
              <w:t>1.81</w:t>
            </w:r>
          </w:p>
        </w:tc>
      </w:tr>
    </w:tbl>
    <w:p w14:paraId="06431424"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bookmarkStart w:id="6" w:name="_heading=h.5t1xasimb2pn" w:colFirst="0" w:colLast="0"/>
      <w:bookmarkEnd w:id="6"/>
    </w:p>
    <w:p w14:paraId="7DAD9A01" w14:textId="357DC341"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bookmarkStart w:id="7" w:name="_heading=h.3j91azgq4lcx" w:colFirst="0" w:colLast="0"/>
      <w:bookmarkEnd w:id="7"/>
      <w:r w:rsidRPr="00340F2E">
        <w:rPr>
          <w:rFonts w:ascii="Arial" w:eastAsia="Arial" w:hAnsi="Arial" w:cs="Arial"/>
          <w:b/>
          <w:color w:val="000000"/>
        </w:rPr>
        <w:t>3.1.</w:t>
      </w:r>
      <w:r w:rsidR="00417B6A" w:rsidRPr="00340F2E">
        <w:rPr>
          <w:rFonts w:ascii="Arial" w:eastAsia="Arial" w:hAnsi="Arial" w:cs="Arial"/>
          <w:b/>
          <w:color w:val="000000"/>
        </w:rPr>
        <w:t>3</w:t>
      </w:r>
      <w:r w:rsidRPr="00340F2E">
        <w:rPr>
          <w:rFonts w:ascii="Arial" w:eastAsia="Arial" w:hAnsi="Arial" w:cs="Arial"/>
          <w:b/>
          <w:color w:val="000000"/>
        </w:rPr>
        <w:t xml:space="preserve"> Type and source of advice received</w:t>
      </w:r>
    </w:p>
    <w:p w14:paraId="07FA0ADC" w14:textId="61A9672E"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340F2E">
        <w:rPr>
          <w:rFonts w:ascii="Arial" w:eastAsia="Arial" w:hAnsi="Arial" w:cs="Arial"/>
          <w:color w:val="000000"/>
        </w:rPr>
        <w:t xml:space="preserve">Most respondents (30%) received advice on new rice varieties from MOALF, followed by farmer organizations (CBOs) or Cooperative Farmer Groups. Methods for improving soil fertility were primarily received from all sources (21%). Similarly, information on farm input and equipment prices was also mainly obtained from all sources (25%), with the least from KALRO (6%). Advice on the choice and use of fertilizer was also primarily received from all sources (21%). Additionally, guidance on the choice and use of pesticides (30%), farm tools and equipment (34%), land preparation methods (24%), weeding regimes (29%), and harvesting and post-harvest handling (37%) were all mainly received from all sources. Table </w:t>
      </w:r>
      <w:r w:rsidR="00E04EA9">
        <w:rPr>
          <w:rFonts w:ascii="Arial" w:eastAsia="Arial" w:hAnsi="Arial" w:cs="Arial"/>
          <w:color w:val="000000"/>
        </w:rPr>
        <w:t>4</w:t>
      </w:r>
      <w:r w:rsidRPr="00340F2E">
        <w:rPr>
          <w:rFonts w:ascii="Arial" w:eastAsia="Arial" w:hAnsi="Arial" w:cs="Arial"/>
          <w:color w:val="000000"/>
        </w:rPr>
        <w:t xml:space="preserve"> presents the responses.</w:t>
      </w:r>
    </w:p>
    <w:p w14:paraId="1E7F3C04"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b/>
          <w:color w:val="000000"/>
        </w:rPr>
      </w:pPr>
      <w:bookmarkStart w:id="8" w:name="_heading=h.o2bxcsxi11u4" w:colFirst="0" w:colLast="0"/>
      <w:bookmarkEnd w:id="8"/>
    </w:p>
    <w:p w14:paraId="122E31BC"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b/>
          <w:color w:val="000000"/>
        </w:rPr>
      </w:pPr>
    </w:p>
    <w:p w14:paraId="1136A954"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b/>
          <w:color w:val="000000"/>
        </w:rPr>
      </w:pPr>
    </w:p>
    <w:p w14:paraId="2731A089" w14:textId="77777777" w:rsidR="000959FC" w:rsidRDefault="000959FC">
      <w:pPr>
        <w:rPr>
          <w:rFonts w:ascii="Arial" w:eastAsia="Arial" w:hAnsi="Arial" w:cs="Arial"/>
          <w:b/>
          <w:color w:val="000000"/>
        </w:rPr>
      </w:pPr>
      <w:bookmarkStart w:id="9" w:name="_heading=h.rq3d7e2f2dx0" w:colFirst="0" w:colLast="0"/>
      <w:bookmarkEnd w:id="9"/>
      <w:r>
        <w:rPr>
          <w:rFonts w:ascii="Arial" w:eastAsia="Arial" w:hAnsi="Arial" w:cs="Arial"/>
          <w:b/>
          <w:color w:val="000000"/>
        </w:rPr>
        <w:br w:type="page"/>
      </w:r>
    </w:p>
    <w:p w14:paraId="790ABF8C" w14:textId="776F3950" w:rsidR="00203149" w:rsidRPr="00340F2E" w:rsidRDefault="00052D75" w:rsidP="005B0322">
      <w:pPr>
        <w:pBdr>
          <w:top w:val="nil"/>
          <w:left w:val="nil"/>
          <w:bottom w:val="nil"/>
          <w:right w:val="nil"/>
          <w:between w:val="nil"/>
        </w:pBdr>
        <w:spacing w:line="360" w:lineRule="auto"/>
        <w:jc w:val="both"/>
        <w:rPr>
          <w:rFonts w:ascii="Arial" w:eastAsia="Arial" w:hAnsi="Arial" w:cs="Arial"/>
          <w:b/>
          <w:color w:val="000000"/>
        </w:rPr>
      </w:pPr>
      <w:r w:rsidRPr="00340F2E">
        <w:rPr>
          <w:rFonts w:ascii="Arial" w:eastAsia="Arial" w:hAnsi="Arial" w:cs="Arial"/>
          <w:b/>
          <w:color w:val="000000"/>
        </w:rPr>
        <w:lastRenderedPageBreak/>
        <w:t xml:space="preserve">Table </w:t>
      </w:r>
      <w:r w:rsidR="00E04EA9">
        <w:rPr>
          <w:rFonts w:ascii="Arial" w:eastAsia="Arial" w:hAnsi="Arial" w:cs="Arial"/>
          <w:b/>
          <w:color w:val="000000"/>
        </w:rPr>
        <w:t>4</w:t>
      </w:r>
      <w:r w:rsidRPr="00340F2E">
        <w:rPr>
          <w:rFonts w:ascii="Arial" w:eastAsia="Arial" w:hAnsi="Arial" w:cs="Arial"/>
          <w:b/>
          <w:color w:val="000000"/>
        </w:rPr>
        <w:t xml:space="preserve">: </w:t>
      </w:r>
      <w:r w:rsidRPr="005B0322">
        <w:rPr>
          <w:rFonts w:ascii="Arial" w:eastAsia="Arial" w:hAnsi="Arial" w:cs="Arial"/>
          <w:i/>
          <w:color w:val="000000"/>
        </w:rPr>
        <w:t>Sources of extension advice received.</w:t>
      </w:r>
    </w:p>
    <w:tbl>
      <w:tblPr>
        <w:tblStyle w:val="a4"/>
        <w:tblW w:w="9401" w:type="dxa"/>
        <w:tblInd w:w="-522" w:type="dxa"/>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1710"/>
        <w:gridCol w:w="990"/>
        <w:gridCol w:w="1260"/>
        <w:gridCol w:w="1350"/>
        <w:gridCol w:w="720"/>
        <w:gridCol w:w="1031"/>
        <w:gridCol w:w="1260"/>
        <w:gridCol w:w="1080"/>
      </w:tblGrid>
      <w:tr w:rsidR="00203149" w:rsidRPr="005B0322" w14:paraId="1455B4A8" w14:textId="77777777" w:rsidTr="000959FC">
        <w:trPr>
          <w:trHeight w:val="300"/>
        </w:trPr>
        <w:tc>
          <w:tcPr>
            <w:tcW w:w="1710" w:type="dxa"/>
            <w:vMerge w:val="restart"/>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7AB4E236" w14:textId="77777777" w:rsidR="00203149" w:rsidRPr="005B0322" w:rsidRDefault="00052D75" w:rsidP="005B0322">
            <w:pPr>
              <w:pBdr>
                <w:top w:val="nil"/>
                <w:left w:val="nil"/>
                <w:bottom w:val="nil"/>
                <w:right w:val="nil"/>
                <w:between w:val="nil"/>
              </w:pBdr>
              <w:jc w:val="both"/>
              <w:rPr>
                <w:rFonts w:ascii="Arial" w:eastAsia="Arial" w:hAnsi="Arial" w:cs="Arial"/>
                <w:b/>
                <w:color w:val="000000"/>
                <w:sz w:val="16"/>
                <w:szCs w:val="16"/>
              </w:rPr>
            </w:pPr>
            <w:r w:rsidRPr="005B0322">
              <w:rPr>
                <w:rFonts w:ascii="Arial" w:eastAsia="Arial" w:hAnsi="Arial" w:cs="Arial"/>
                <w:b/>
                <w:color w:val="000000"/>
                <w:sz w:val="16"/>
                <w:szCs w:val="16"/>
              </w:rPr>
              <w:t xml:space="preserve"> Type of advice </w:t>
            </w:r>
          </w:p>
        </w:tc>
        <w:tc>
          <w:tcPr>
            <w:tcW w:w="7691" w:type="dxa"/>
            <w:gridSpan w:val="7"/>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0857333F" w14:textId="77777777" w:rsidR="00203149" w:rsidRPr="005B0322" w:rsidRDefault="00052D75" w:rsidP="005B0322">
            <w:pPr>
              <w:pBdr>
                <w:top w:val="nil"/>
                <w:left w:val="nil"/>
                <w:bottom w:val="nil"/>
                <w:right w:val="nil"/>
                <w:between w:val="nil"/>
              </w:pBdr>
              <w:jc w:val="both"/>
              <w:rPr>
                <w:rFonts w:ascii="Arial" w:eastAsia="Arial" w:hAnsi="Arial" w:cs="Arial"/>
                <w:b/>
                <w:color w:val="000000"/>
                <w:sz w:val="16"/>
                <w:szCs w:val="16"/>
              </w:rPr>
            </w:pPr>
            <w:r w:rsidRPr="005B0322">
              <w:rPr>
                <w:rFonts w:ascii="Arial" w:eastAsia="Arial" w:hAnsi="Arial" w:cs="Arial"/>
                <w:b/>
                <w:color w:val="000000"/>
                <w:sz w:val="16"/>
                <w:szCs w:val="16"/>
              </w:rPr>
              <w:t xml:space="preserve">                                            % response </w:t>
            </w:r>
          </w:p>
        </w:tc>
      </w:tr>
      <w:tr w:rsidR="00203149" w:rsidRPr="005B0322" w14:paraId="6FE84409" w14:textId="77777777" w:rsidTr="000959FC">
        <w:trPr>
          <w:trHeight w:val="872"/>
        </w:trPr>
        <w:tc>
          <w:tcPr>
            <w:tcW w:w="1710" w:type="dxa"/>
            <w:vMerge/>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3700506C" w14:textId="77777777" w:rsidR="00203149" w:rsidRPr="005B0322" w:rsidRDefault="00203149" w:rsidP="005B0322">
            <w:pPr>
              <w:widowControl w:val="0"/>
              <w:pBdr>
                <w:top w:val="nil"/>
                <w:left w:val="nil"/>
                <w:bottom w:val="nil"/>
                <w:right w:val="nil"/>
                <w:between w:val="nil"/>
              </w:pBdr>
              <w:rPr>
                <w:rFonts w:ascii="Arial" w:eastAsia="Arial" w:hAnsi="Arial" w:cs="Arial"/>
                <w:b/>
                <w:color w:val="000000"/>
                <w:sz w:val="16"/>
                <w:szCs w:val="16"/>
              </w:rPr>
            </w:pP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221A0C56" w14:textId="77777777" w:rsidR="00203149" w:rsidRPr="005B0322" w:rsidRDefault="00052D75" w:rsidP="005B0322">
            <w:pPr>
              <w:pBdr>
                <w:top w:val="nil"/>
                <w:left w:val="nil"/>
                <w:bottom w:val="nil"/>
                <w:right w:val="nil"/>
                <w:between w:val="nil"/>
              </w:pBdr>
              <w:jc w:val="both"/>
              <w:rPr>
                <w:rFonts w:ascii="Arial" w:eastAsia="Arial" w:hAnsi="Arial" w:cs="Arial"/>
                <w:b/>
                <w:color w:val="000000"/>
                <w:sz w:val="16"/>
                <w:szCs w:val="16"/>
              </w:rPr>
            </w:pPr>
            <w:r w:rsidRPr="005B0322">
              <w:rPr>
                <w:rFonts w:ascii="Arial" w:eastAsia="Arial" w:hAnsi="Arial" w:cs="Arial"/>
                <w:b/>
                <w:color w:val="000000"/>
                <w:sz w:val="16"/>
                <w:szCs w:val="16"/>
              </w:rPr>
              <w:t>MOALF</w:t>
            </w:r>
            <w:r w:rsidRPr="005B0322">
              <w:rPr>
                <w:rFonts w:ascii="Arial" w:eastAsia="Arial" w:hAnsi="Arial" w:cs="Arial"/>
                <w:b/>
                <w:color w:val="000000"/>
                <w:sz w:val="16"/>
                <w:szCs w:val="16"/>
              </w:rPr>
              <w:br/>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5C58158F" w14:textId="77777777" w:rsidR="00203149" w:rsidRPr="005B0322" w:rsidRDefault="00052D75" w:rsidP="005B0322">
            <w:pPr>
              <w:pBdr>
                <w:top w:val="nil"/>
                <w:left w:val="nil"/>
                <w:bottom w:val="nil"/>
                <w:right w:val="nil"/>
                <w:between w:val="nil"/>
              </w:pBdr>
              <w:jc w:val="both"/>
              <w:rPr>
                <w:rFonts w:ascii="Arial" w:eastAsia="Arial" w:hAnsi="Arial" w:cs="Arial"/>
                <w:b/>
                <w:color w:val="000000"/>
                <w:sz w:val="16"/>
                <w:szCs w:val="16"/>
              </w:rPr>
            </w:pPr>
            <w:r w:rsidRPr="005B0322">
              <w:rPr>
                <w:rFonts w:ascii="Arial" w:eastAsia="Arial" w:hAnsi="Arial" w:cs="Arial"/>
                <w:b/>
                <w:color w:val="000000"/>
                <w:sz w:val="16"/>
                <w:szCs w:val="16"/>
              </w:rPr>
              <w:t>Research Organization (KALRO)</w:t>
            </w:r>
            <w:r w:rsidRPr="005B0322">
              <w:rPr>
                <w:rFonts w:ascii="Arial" w:eastAsia="Arial" w:hAnsi="Arial" w:cs="Arial"/>
                <w:b/>
                <w:color w:val="000000"/>
                <w:sz w:val="16"/>
                <w:szCs w:val="16"/>
              </w:rPr>
              <w:br/>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3A3FF261" w14:textId="77777777" w:rsidR="00203149" w:rsidRPr="005B0322" w:rsidRDefault="00052D75" w:rsidP="005B0322">
            <w:pPr>
              <w:pBdr>
                <w:top w:val="nil"/>
                <w:left w:val="nil"/>
                <w:bottom w:val="nil"/>
                <w:right w:val="nil"/>
                <w:between w:val="nil"/>
              </w:pBdr>
              <w:jc w:val="both"/>
              <w:rPr>
                <w:rFonts w:ascii="Arial" w:eastAsia="Arial" w:hAnsi="Arial" w:cs="Arial"/>
                <w:b/>
                <w:color w:val="000000"/>
                <w:sz w:val="16"/>
                <w:szCs w:val="16"/>
              </w:rPr>
            </w:pPr>
            <w:r w:rsidRPr="005B0322">
              <w:rPr>
                <w:rFonts w:ascii="Arial" w:eastAsia="Arial" w:hAnsi="Arial" w:cs="Arial"/>
                <w:b/>
                <w:color w:val="000000"/>
                <w:sz w:val="16"/>
                <w:szCs w:val="16"/>
              </w:rPr>
              <w:t>Private Organizations</w:t>
            </w:r>
            <w:r w:rsidRPr="005B0322">
              <w:rPr>
                <w:rFonts w:ascii="Arial" w:eastAsia="Arial" w:hAnsi="Arial" w:cs="Arial"/>
                <w:b/>
                <w:color w:val="000000"/>
                <w:sz w:val="16"/>
                <w:szCs w:val="16"/>
              </w:rPr>
              <w:br/>
            </w:r>
          </w:p>
        </w:tc>
        <w:tc>
          <w:tcPr>
            <w:tcW w:w="72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42424E80" w14:textId="77777777" w:rsidR="00203149" w:rsidRPr="005B0322" w:rsidRDefault="00052D75" w:rsidP="005B0322">
            <w:pPr>
              <w:pBdr>
                <w:top w:val="nil"/>
                <w:left w:val="nil"/>
                <w:bottom w:val="nil"/>
                <w:right w:val="nil"/>
                <w:between w:val="nil"/>
              </w:pBdr>
              <w:jc w:val="both"/>
              <w:rPr>
                <w:rFonts w:ascii="Arial" w:eastAsia="Arial" w:hAnsi="Arial" w:cs="Arial"/>
                <w:b/>
                <w:color w:val="000000"/>
                <w:sz w:val="16"/>
                <w:szCs w:val="16"/>
              </w:rPr>
            </w:pPr>
            <w:r w:rsidRPr="005B0322">
              <w:rPr>
                <w:rFonts w:ascii="Arial" w:eastAsia="Arial" w:hAnsi="Arial" w:cs="Arial"/>
                <w:b/>
                <w:color w:val="000000"/>
                <w:sz w:val="16"/>
                <w:szCs w:val="16"/>
              </w:rPr>
              <w:t>NGOs</w:t>
            </w:r>
            <w:r w:rsidRPr="005B0322">
              <w:rPr>
                <w:rFonts w:ascii="Arial" w:eastAsia="Arial" w:hAnsi="Arial" w:cs="Arial"/>
                <w:b/>
                <w:color w:val="000000"/>
                <w:sz w:val="16"/>
                <w:szCs w:val="16"/>
              </w:rPr>
              <w:br/>
            </w:r>
          </w:p>
        </w:tc>
        <w:tc>
          <w:tcPr>
            <w:tcW w:w="103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04CA677C" w14:textId="77777777" w:rsidR="00203149" w:rsidRPr="005B0322" w:rsidRDefault="00052D75" w:rsidP="005B0322">
            <w:pPr>
              <w:pBdr>
                <w:top w:val="nil"/>
                <w:left w:val="nil"/>
                <w:bottom w:val="nil"/>
                <w:right w:val="nil"/>
                <w:between w:val="nil"/>
              </w:pBdr>
              <w:jc w:val="both"/>
              <w:rPr>
                <w:rFonts w:ascii="Arial" w:eastAsia="Arial" w:hAnsi="Arial" w:cs="Arial"/>
                <w:b/>
                <w:color w:val="000000"/>
                <w:sz w:val="16"/>
                <w:szCs w:val="16"/>
              </w:rPr>
            </w:pPr>
            <w:r w:rsidRPr="005B0322">
              <w:rPr>
                <w:rFonts w:ascii="Arial" w:eastAsia="Arial" w:hAnsi="Arial" w:cs="Arial"/>
                <w:b/>
                <w:color w:val="000000"/>
                <w:sz w:val="16"/>
                <w:szCs w:val="16"/>
              </w:rPr>
              <w:t xml:space="preserve">Farmer in the village </w:t>
            </w:r>
            <w:r w:rsidRPr="005B0322">
              <w:rPr>
                <w:rFonts w:ascii="Arial" w:eastAsia="Arial" w:hAnsi="Arial" w:cs="Arial"/>
                <w:b/>
                <w:color w:val="000000"/>
                <w:sz w:val="16"/>
                <w:szCs w:val="16"/>
              </w:rPr>
              <w:br/>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3F0B17F" w14:textId="47B920A2" w:rsidR="00203149" w:rsidRPr="005B0322" w:rsidRDefault="00052D75" w:rsidP="005B0322">
            <w:pPr>
              <w:pBdr>
                <w:top w:val="nil"/>
                <w:left w:val="nil"/>
                <w:bottom w:val="nil"/>
                <w:right w:val="nil"/>
                <w:between w:val="nil"/>
              </w:pBdr>
              <w:jc w:val="both"/>
              <w:rPr>
                <w:rFonts w:ascii="Arial" w:eastAsia="Arial" w:hAnsi="Arial" w:cs="Arial"/>
                <w:b/>
                <w:color w:val="000000"/>
                <w:sz w:val="16"/>
                <w:szCs w:val="16"/>
              </w:rPr>
            </w:pPr>
            <w:r w:rsidRPr="005B0322">
              <w:rPr>
                <w:rFonts w:ascii="Arial" w:eastAsia="Arial" w:hAnsi="Arial" w:cs="Arial"/>
                <w:b/>
                <w:color w:val="000000"/>
                <w:sz w:val="16"/>
                <w:szCs w:val="16"/>
              </w:rPr>
              <w:t>Farmer Organization (CBO, Cooperative, Farmer Group)</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3D650D8" w14:textId="77777777" w:rsidR="00203149" w:rsidRPr="005B0322" w:rsidRDefault="00052D75" w:rsidP="005B0322">
            <w:pPr>
              <w:pBdr>
                <w:top w:val="nil"/>
                <w:left w:val="nil"/>
                <w:bottom w:val="nil"/>
                <w:right w:val="nil"/>
                <w:between w:val="nil"/>
              </w:pBdr>
              <w:jc w:val="both"/>
              <w:rPr>
                <w:rFonts w:ascii="Arial" w:eastAsia="Arial" w:hAnsi="Arial" w:cs="Arial"/>
                <w:b/>
                <w:color w:val="000000"/>
                <w:sz w:val="16"/>
                <w:szCs w:val="16"/>
              </w:rPr>
            </w:pPr>
            <w:r w:rsidRPr="005B0322">
              <w:rPr>
                <w:rFonts w:ascii="Arial" w:eastAsia="Arial" w:hAnsi="Arial" w:cs="Arial"/>
                <w:b/>
                <w:color w:val="000000"/>
                <w:sz w:val="16"/>
                <w:szCs w:val="16"/>
              </w:rPr>
              <w:t>All sources</w:t>
            </w:r>
            <w:r w:rsidRPr="005B0322">
              <w:rPr>
                <w:rFonts w:ascii="Arial" w:eastAsia="Arial" w:hAnsi="Arial" w:cs="Arial"/>
                <w:b/>
                <w:color w:val="000000"/>
                <w:sz w:val="16"/>
                <w:szCs w:val="16"/>
              </w:rPr>
              <w:br/>
            </w:r>
          </w:p>
        </w:tc>
      </w:tr>
      <w:tr w:rsidR="00203149" w:rsidRPr="005B0322" w14:paraId="00DB113A" w14:textId="77777777" w:rsidTr="000959FC">
        <w:trPr>
          <w:trHeight w:val="300"/>
        </w:trPr>
        <w:tc>
          <w:tcPr>
            <w:tcW w:w="1710"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14:paraId="3C86F7BE" w14:textId="77777777" w:rsidR="00203149" w:rsidRPr="005B0322" w:rsidRDefault="00052D75" w:rsidP="005B0322">
            <w:pPr>
              <w:pBdr>
                <w:top w:val="nil"/>
                <w:left w:val="nil"/>
                <w:bottom w:val="nil"/>
                <w:right w:val="nil"/>
                <w:between w:val="nil"/>
              </w:pBdr>
              <w:rPr>
                <w:rFonts w:ascii="Arial" w:eastAsia="Arial" w:hAnsi="Arial" w:cs="Arial"/>
                <w:color w:val="000000"/>
                <w:sz w:val="16"/>
                <w:szCs w:val="16"/>
              </w:rPr>
            </w:pPr>
            <w:r w:rsidRPr="005B0322">
              <w:rPr>
                <w:rFonts w:ascii="Arial" w:eastAsia="Arial" w:hAnsi="Arial" w:cs="Arial"/>
                <w:color w:val="000000"/>
                <w:sz w:val="16"/>
                <w:szCs w:val="16"/>
              </w:rPr>
              <w:t xml:space="preserve">New rice varieties </w:t>
            </w:r>
          </w:p>
        </w:tc>
        <w:tc>
          <w:tcPr>
            <w:tcW w:w="990"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14:paraId="20DB1236"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30.03</w:t>
            </w:r>
          </w:p>
        </w:tc>
        <w:tc>
          <w:tcPr>
            <w:tcW w:w="1260"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14:paraId="0F566176"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12.87</w:t>
            </w:r>
          </w:p>
        </w:tc>
        <w:tc>
          <w:tcPr>
            <w:tcW w:w="1350"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14:paraId="7FE5960C"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10.19</w:t>
            </w:r>
          </w:p>
        </w:tc>
        <w:tc>
          <w:tcPr>
            <w:tcW w:w="720"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14:paraId="25BA54AE"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4.29</w:t>
            </w:r>
          </w:p>
        </w:tc>
        <w:tc>
          <w:tcPr>
            <w:tcW w:w="1031"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14:paraId="784F56AC"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9.65</w:t>
            </w:r>
          </w:p>
        </w:tc>
        <w:tc>
          <w:tcPr>
            <w:tcW w:w="1260"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14:paraId="16BCFEEC"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17.16</w:t>
            </w:r>
          </w:p>
        </w:tc>
        <w:tc>
          <w:tcPr>
            <w:tcW w:w="1080"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14:paraId="6B8C4FB7"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15.82</w:t>
            </w:r>
          </w:p>
        </w:tc>
      </w:tr>
      <w:tr w:rsidR="00203149" w:rsidRPr="005B0322" w14:paraId="7D34D09F" w14:textId="77777777" w:rsidTr="000959FC">
        <w:trPr>
          <w:trHeight w:val="300"/>
        </w:trPr>
        <w:tc>
          <w:tcPr>
            <w:tcW w:w="1710"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6F30875A" w14:textId="77777777" w:rsidR="00203149" w:rsidRPr="005B0322" w:rsidRDefault="00052D75" w:rsidP="005B0322">
            <w:pPr>
              <w:pBdr>
                <w:top w:val="nil"/>
                <w:left w:val="nil"/>
                <w:bottom w:val="nil"/>
                <w:right w:val="nil"/>
                <w:between w:val="nil"/>
              </w:pBdr>
              <w:rPr>
                <w:rFonts w:ascii="Arial" w:eastAsia="Arial" w:hAnsi="Arial" w:cs="Arial"/>
                <w:color w:val="000000"/>
                <w:sz w:val="16"/>
                <w:szCs w:val="16"/>
              </w:rPr>
            </w:pPr>
            <w:r w:rsidRPr="005B0322">
              <w:rPr>
                <w:rFonts w:ascii="Arial" w:eastAsia="Arial" w:hAnsi="Arial" w:cs="Arial"/>
                <w:color w:val="000000"/>
                <w:sz w:val="16"/>
                <w:szCs w:val="16"/>
              </w:rPr>
              <w:t>Soil fertility improvement methods</w:t>
            </w:r>
          </w:p>
        </w:tc>
        <w:tc>
          <w:tcPr>
            <w:tcW w:w="990"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33C58B1F"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19.03</w:t>
            </w:r>
          </w:p>
        </w:tc>
        <w:tc>
          <w:tcPr>
            <w:tcW w:w="1260"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3C76FA34"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16.09</w:t>
            </w:r>
          </w:p>
        </w:tc>
        <w:tc>
          <w:tcPr>
            <w:tcW w:w="1350"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3B6983D8"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8.58</w:t>
            </w:r>
          </w:p>
        </w:tc>
        <w:tc>
          <w:tcPr>
            <w:tcW w:w="720"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59F3BEF9"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4.56</w:t>
            </w:r>
          </w:p>
        </w:tc>
        <w:tc>
          <w:tcPr>
            <w:tcW w:w="1031"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76F23790"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10.99</w:t>
            </w:r>
          </w:p>
        </w:tc>
        <w:tc>
          <w:tcPr>
            <w:tcW w:w="1260"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454A78BD"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19.57</w:t>
            </w:r>
          </w:p>
        </w:tc>
        <w:tc>
          <w:tcPr>
            <w:tcW w:w="1080"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5506B404"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21.18</w:t>
            </w:r>
          </w:p>
        </w:tc>
      </w:tr>
      <w:tr w:rsidR="00203149" w:rsidRPr="005B0322" w14:paraId="6AF35310" w14:textId="77777777" w:rsidTr="000959FC">
        <w:trPr>
          <w:trHeight w:val="300"/>
        </w:trPr>
        <w:tc>
          <w:tcPr>
            <w:tcW w:w="17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E34556D" w14:textId="77777777" w:rsidR="00203149" w:rsidRPr="005B0322" w:rsidRDefault="00052D75" w:rsidP="005B0322">
            <w:pPr>
              <w:pBdr>
                <w:top w:val="nil"/>
                <w:left w:val="nil"/>
                <w:bottom w:val="nil"/>
                <w:right w:val="nil"/>
                <w:between w:val="nil"/>
              </w:pBdr>
              <w:rPr>
                <w:rFonts w:ascii="Arial" w:eastAsia="Arial" w:hAnsi="Arial" w:cs="Arial"/>
                <w:color w:val="000000"/>
                <w:sz w:val="16"/>
                <w:szCs w:val="16"/>
              </w:rPr>
            </w:pPr>
            <w:r w:rsidRPr="005B0322">
              <w:rPr>
                <w:rFonts w:ascii="Arial" w:eastAsia="Arial" w:hAnsi="Arial" w:cs="Arial"/>
                <w:color w:val="000000"/>
                <w:sz w:val="16"/>
                <w:szCs w:val="16"/>
              </w:rPr>
              <w:t>Prices of farm inputs and equipment</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8BE2590"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16.62</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1B405F6"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5.9</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255A9D9"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10.46</w:t>
            </w:r>
          </w:p>
        </w:tc>
        <w:tc>
          <w:tcPr>
            <w:tcW w:w="72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B61D0DC"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4.56</w:t>
            </w:r>
          </w:p>
        </w:tc>
        <w:tc>
          <w:tcPr>
            <w:tcW w:w="103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2965865"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12.06</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CC9F7AD"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24.93</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B2F91A5"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25.47</w:t>
            </w:r>
          </w:p>
        </w:tc>
      </w:tr>
      <w:tr w:rsidR="00203149" w:rsidRPr="005B0322" w14:paraId="4CDF2D21" w14:textId="77777777" w:rsidTr="000959FC">
        <w:trPr>
          <w:trHeight w:val="300"/>
        </w:trPr>
        <w:tc>
          <w:tcPr>
            <w:tcW w:w="17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3C66ADA" w14:textId="77777777" w:rsidR="00203149" w:rsidRPr="005B0322" w:rsidRDefault="00052D75" w:rsidP="005B0322">
            <w:pPr>
              <w:pBdr>
                <w:top w:val="nil"/>
                <w:left w:val="nil"/>
                <w:bottom w:val="nil"/>
                <w:right w:val="nil"/>
                <w:between w:val="nil"/>
              </w:pBdr>
              <w:rPr>
                <w:rFonts w:ascii="Arial" w:eastAsia="Arial" w:hAnsi="Arial" w:cs="Arial"/>
                <w:color w:val="000000"/>
                <w:sz w:val="16"/>
                <w:szCs w:val="16"/>
              </w:rPr>
            </w:pPr>
            <w:r w:rsidRPr="005B0322">
              <w:rPr>
                <w:rFonts w:ascii="Arial" w:eastAsia="Arial" w:hAnsi="Arial" w:cs="Arial"/>
                <w:color w:val="000000"/>
                <w:sz w:val="16"/>
                <w:szCs w:val="16"/>
              </w:rPr>
              <w:t>Choice and use of Fertilizer</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DFDDF2C"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18.23</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F677ABE"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12.6</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FDCAA1B"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13.67</w:t>
            </w:r>
          </w:p>
        </w:tc>
        <w:tc>
          <w:tcPr>
            <w:tcW w:w="72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F76BAE7"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4.29</w:t>
            </w:r>
          </w:p>
        </w:tc>
        <w:tc>
          <w:tcPr>
            <w:tcW w:w="103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8ED1BBD"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11.53</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B4E0A1C"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19.03</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BE6B5F4"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20.64</w:t>
            </w:r>
          </w:p>
        </w:tc>
      </w:tr>
      <w:tr w:rsidR="00203149" w:rsidRPr="005B0322" w14:paraId="199A9416" w14:textId="77777777" w:rsidTr="000959FC">
        <w:trPr>
          <w:trHeight w:val="300"/>
        </w:trPr>
        <w:tc>
          <w:tcPr>
            <w:tcW w:w="17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8D31C83" w14:textId="77777777" w:rsidR="00203149" w:rsidRPr="005B0322" w:rsidRDefault="00052D75" w:rsidP="005B0322">
            <w:pPr>
              <w:pBdr>
                <w:top w:val="nil"/>
                <w:left w:val="nil"/>
                <w:bottom w:val="nil"/>
                <w:right w:val="nil"/>
                <w:between w:val="nil"/>
              </w:pBdr>
              <w:rPr>
                <w:rFonts w:ascii="Arial" w:eastAsia="Arial" w:hAnsi="Arial" w:cs="Arial"/>
                <w:color w:val="000000"/>
                <w:sz w:val="16"/>
                <w:szCs w:val="16"/>
              </w:rPr>
            </w:pPr>
            <w:r w:rsidRPr="005B0322">
              <w:rPr>
                <w:rFonts w:ascii="Arial" w:eastAsia="Arial" w:hAnsi="Arial" w:cs="Arial"/>
                <w:color w:val="000000"/>
                <w:sz w:val="16"/>
                <w:szCs w:val="16"/>
              </w:rPr>
              <w:t>Choice and use of pesticides</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5F9990B"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15.01</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3711177"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10.46</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3B7CD3B"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13.67</w:t>
            </w:r>
          </w:p>
        </w:tc>
        <w:tc>
          <w:tcPr>
            <w:tcW w:w="72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D4949D1"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4.29</w:t>
            </w:r>
          </w:p>
        </w:tc>
        <w:tc>
          <w:tcPr>
            <w:tcW w:w="103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FA1BAA8"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6.7</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A828FE0"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19.84</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DD68434"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30.03</w:t>
            </w:r>
          </w:p>
        </w:tc>
      </w:tr>
      <w:tr w:rsidR="00203149" w:rsidRPr="005B0322" w14:paraId="20C4C7B1" w14:textId="77777777" w:rsidTr="000959FC">
        <w:trPr>
          <w:trHeight w:val="300"/>
        </w:trPr>
        <w:tc>
          <w:tcPr>
            <w:tcW w:w="17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A2FD79F" w14:textId="77777777" w:rsidR="00203149" w:rsidRPr="005B0322" w:rsidRDefault="00052D75" w:rsidP="005B0322">
            <w:pPr>
              <w:pBdr>
                <w:top w:val="nil"/>
                <w:left w:val="nil"/>
                <w:bottom w:val="nil"/>
                <w:right w:val="nil"/>
                <w:between w:val="nil"/>
              </w:pBdr>
              <w:rPr>
                <w:rFonts w:ascii="Arial" w:eastAsia="Arial" w:hAnsi="Arial" w:cs="Arial"/>
                <w:color w:val="000000"/>
                <w:sz w:val="16"/>
                <w:szCs w:val="16"/>
              </w:rPr>
            </w:pPr>
            <w:r w:rsidRPr="005B0322">
              <w:rPr>
                <w:rFonts w:ascii="Arial" w:eastAsia="Arial" w:hAnsi="Arial" w:cs="Arial"/>
                <w:color w:val="000000"/>
                <w:sz w:val="16"/>
                <w:szCs w:val="16"/>
              </w:rPr>
              <w:t>Choice and use of farm tools and equipment</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86FE179"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11.26</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729E2AE"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7.24</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CEA13A4"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7.51</w:t>
            </w:r>
          </w:p>
        </w:tc>
        <w:tc>
          <w:tcPr>
            <w:tcW w:w="72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B0039BE"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4.83</w:t>
            </w:r>
          </w:p>
        </w:tc>
        <w:tc>
          <w:tcPr>
            <w:tcW w:w="103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2B40C96"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14.48</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05392CF"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20.91</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133F181"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33.78</w:t>
            </w:r>
          </w:p>
        </w:tc>
      </w:tr>
      <w:tr w:rsidR="00203149" w:rsidRPr="005B0322" w14:paraId="52BCA7A2" w14:textId="77777777" w:rsidTr="000959FC">
        <w:trPr>
          <w:trHeight w:val="300"/>
        </w:trPr>
        <w:tc>
          <w:tcPr>
            <w:tcW w:w="17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82DA55F" w14:textId="77777777" w:rsidR="00203149" w:rsidRPr="005B0322" w:rsidRDefault="00052D75" w:rsidP="005B0322">
            <w:pPr>
              <w:pBdr>
                <w:top w:val="nil"/>
                <w:left w:val="nil"/>
                <w:bottom w:val="nil"/>
                <w:right w:val="nil"/>
                <w:between w:val="nil"/>
              </w:pBdr>
              <w:rPr>
                <w:rFonts w:ascii="Arial" w:eastAsia="Arial" w:hAnsi="Arial" w:cs="Arial"/>
                <w:color w:val="000000"/>
                <w:sz w:val="16"/>
                <w:szCs w:val="16"/>
              </w:rPr>
            </w:pPr>
            <w:r w:rsidRPr="005B0322">
              <w:rPr>
                <w:rFonts w:ascii="Arial" w:eastAsia="Arial" w:hAnsi="Arial" w:cs="Arial"/>
                <w:color w:val="000000"/>
                <w:sz w:val="16"/>
                <w:szCs w:val="16"/>
              </w:rPr>
              <w:t xml:space="preserve">Method and land preparation </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A2DFFB5"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13.67</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1B7A68F"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10.72</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D7D93B0"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9.12</w:t>
            </w:r>
          </w:p>
        </w:tc>
        <w:tc>
          <w:tcPr>
            <w:tcW w:w="72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597BBAD"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7.51</w:t>
            </w:r>
          </w:p>
        </w:tc>
        <w:tc>
          <w:tcPr>
            <w:tcW w:w="103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907B58A"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15.82</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7CC32DE"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19.03</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FC85048"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24.13</w:t>
            </w:r>
          </w:p>
        </w:tc>
      </w:tr>
      <w:tr w:rsidR="00203149" w:rsidRPr="005B0322" w14:paraId="04AEB59F" w14:textId="77777777" w:rsidTr="000959FC">
        <w:trPr>
          <w:trHeight w:val="300"/>
        </w:trPr>
        <w:tc>
          <w:tcPr>
            <w:tcW w:w="17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A77C4A6" w14:textId="77777777" w:rsidR="00203149" w:rsidRPr="005B0322" w:rsidRDefault="00052D75" w:rsidP="005B0322">
            <w:pPr>
              <w:pBdr>
                <w:top w:val="nil"/>
                <w:left w:val="nil"/>
                <w:bottom w:val="nil"/>
                <w:right w:val="nil"/>
                <w:between w:val="nil"/>
              </w:pBdr>
              <w:rPr>
                <w:rFonts w:ascii="Arial" w:eastAsia="Arial" w:hAnsi="Arial" w:cs="Arial"/>
                <w:color w:val="000000"/>
                <w:sz w:val="16"/>
                <w:szCs w:val="16"/>
              </w:rPr>
            </w:pPr>
            <w:r w:rsidRPr="005B0322">
              <w:rPr>
                <w:rFonts w:ascii="Arial" w:eastAsia="Arial" w:hAnsi="Arial" w:cs="Arial"/>
                <w:color w:val="000000"/>
                <w:sz w:val="16"/>
                <w:szCs w:val="16"/>
              </w:rPr>
              <w:t>Method of planting</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FBFE321"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16.62</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0F794621"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15.28</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A840AFF"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7.51</w:t>
            </w:r>
          </w:p>
        </w:tc>
        <w:tc>
          <w:tcPr>
            <w:tcW w:w="72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6A6BC83"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5.09</w:t>
            </w:r>
          </w:p>
        </w:tc>
        <w:tc>
          <w:tcPr>
            <w:tcW w:w="103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59AF2A9"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15.01</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45C2E03"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21.72</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F5E033A"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18.77</w:t>
            </w:r>
          </w:p>
        </w:tc>
      </w:tr>
      <w:tr w:rsidR="00203149" w:rsidRPr="005B0322" w14:paraId="73D19812" w14:textId="77777777" w:rsidTr="000959FC">
        <w:trPr>
          <w:trHeight w:val="300"/>
        </w:trPr>
        <w:tc>
          <w:tcPr>
            <w:tcW w:w="17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D7A3774" w14:textId="77777777" w:rsidR="00203149" w:rsidRPr="005B0322" w:rsidRDefault="00052D75" w:rsidP="005B0322">
            <w:pPr>
              <w:pBdr>
                <w:top w:val="nil"/>
                <w:left w:val="nil"/>
                <w:bottom w:val="nil"/>
                <w:right w:val="nil"/>
                <w:between w:val="nil"/>
              </w:pBdr>
              <w:rPr>
                <w:rFonts w:ascii="Arial" w:eastAsia="Arial" w:hAnsi="Arial" w:cs="Arial"/>
                <w:color w:val="000000"/>
                <w:sz w:val="16"/>
                <w:szCs w:val="16"/>
              </w:rPr>
            </w:pPr>
            <w:r w:rsidRPr="005B0322">
              <w:rPr>
                <w:rFonts w:ascii="Arial" w:eastAsia="Arial" w:hAnsi="Arial" w:cs="Arial"/>
                <w:color w:val="000000"/>
                <w:sz w:val="16"/>
                <w:szCs w:val="16"/>
              </w:rPr>
              <w:t>Weed regime</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4AE3ACE"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13.4</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B12A642"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10.19</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5811F60"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8.85</w:t>
            </w:r>
          </w:p>
        </w:tc>
        <w:tc>
          <w:tcPr>
            <w:tcW w:w="72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59D60D9"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4.83</w:t>
            </w:r>
          </w:p>
        </w:tc>
        <w:tc>
          <w:tcPr>
            <w:tcW w:w="103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199166F"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9.92</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8FE839A"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23.32</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70B9EA2"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29.49</w:t>
            </w:r>
          </w:p>
        </w:tc>
      </w:tr>
      <w:tr w:rsidR="00203149" w:rsidRPr="005B0322" w14:paraId="7011D93E" w14:textId="77777777" w:rsidTr="000959FC">
        <w:trPr>
          <w:trHeight w:val="300"/>
        </w:trPr>
        <w:tc>
          <w:tcPr>
            <w:tcW w:w="17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AC3E7F8" w14:textId="77777777" w:rsidR="00203149" w:rsidRPr="005B0322" w:rsidRDefault="00052D75" w:rsidP="005B0322">
            <w:pPr>
              <w:pBdr>
                <w:top w:val="nil"/>
                <w:left w:val="nil"/>
                <w:bottom w:val="nil"/>
                <w:right w:val="nil"/>
                <w:between w:val="nil"/>
              </w:pBdr>
              <w:rPr>
                <w:rFonts w:ascii="Arial" w:eastAsia="Arial" w:hAnsi="Arial" w:cs="Arial"/>
                <w:color w:val="000000"/>
                <w:sz w:val="16"/>
                <w:szCs w:val="16"/>
              </w:rPr>
            </w:pPr>
            <w:r w:rsidRPr="005B0322">
              <w:rPr>
                <w:rFonts w:ascii="Arial" w:eastAsia="Arial" w:hAnsi="Arial" w:cs="Arial"/>
                <w:color w:val="000000"/>
                <w:sz w:val="16"/>
                <w:szCs w:val="16"/>
              </w:rPr>
              <w:t>Harvesting and post-harvest handling</w:t>
            </w:r>
          </w:p>
        </w:tc>
        <w:tc>
          <w:tcPr>
            <w:tcW w:w="99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8A6F1A1"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13.44</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79093D8"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6.72</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0847D98"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6.99</w:t>
            </w:r>
          </w:p>
        </w:tc>
        <w:tc>
          <w:tcPr>
            <w:tcW w:w="72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5D2E592"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3.49</w:t>
            </w:r>
          </w:p>
        </w:tc>
        <w:tc>
          <w:tcPr>
            <w:tcW w:w="103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6BDD21A"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12.9</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B3214E6"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19.35</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B589325" w14:textId="77777777" w:rsidR="00203149" w:rsidRPr="005B0322" w:rsidRDefault="00052D75" w:rsidP="005B0322">
            <w:pPr>
              <w:pBdr>
                <w:top w:val="nil"/>
                <w:left w:val="nil"/>
                <w:bottom w:val="nil"/>
                <w:right w:val="nil"/>
                <w:between w:val="nil"/>
              </w:pBdr>
              <w:jc w:val="both"/>
              <w:rPr>
                <w:rFonts w:ascii="Arial" w:eastAsia="Arial" w:hAnsi="Arial" w:cs="Arial"/>
                <w:color w:val="000000"/>
                <w:sz w:val="16"/>
                <w:szCs w:val="16"/>
              </w:rPr>
            </w:pPr>
            <w:r w:rsidRPr="005B0322">
              <w:rPr>
                <w:rFonts w:ascii="Arial" w:eastAsia="Arial" w:hAnsi="Arial" w:cs="Arial"/>
                <w:color w:val="000000"/>
                <w:sz w:val="16"/>
                <w:szCs w:val="16"/>
              </w:rPr>
              <w:t>37.1</w:t>
            </w:r>
          </w:p>
        </w:tc>
      </w:tr>
    </w:tbl>
    <w:p w14:paraId="77C80174"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14:paraId="4EECA890"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14:paraId="680B8C07"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i/>
          <w:color w:val="000000"/>
        </w:rPr>
      </w:pPr>
      <w:r w:rsidRPr="00340F2E">
        <w:rPr>
          <w:rFonts w:ascii="Arial" w:eastAsia="Arial" w:hAnsi="Arial" w:cs="Arial"/>
          <w:b/>
          <w:i/>
          <w:color w:val="000000"/>
        </w:rPr>
        <w:t xml:space="preserve">3.1.5.1 Agricultural information farmers received </w:t>
      </w:r>
    </w:p>
    <w:p w14:paraId="2F78E492" w14:textId="555E6EFE"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 xml:space="preserve">Results indicate that, the respondents who had interacted with the agricultural extension officers, majority (54%) received information about the new rice varieties, this was followed by type and prices of fertilizer (51%), new methods to improve soil fertility (50%), methods of planting (41%), methods of land preparation 34%, type and price of pesticides 32%, prices of crop products (30%) and </w:t>
      </w:r>
      <w:r w:rsidR="005B0322" w:rsidRPr="00340F2E">
        <w:rPr>
          <w:rFonts w:ascii="Arial" w:eastAsia="Arial" w:hAnsi="Arial" w:cs="Arial"/>
          <w:color w:val="000000"/>
        </w:rPr>
        <w:t>post-harvest</w:t>
      </w:r>
      <w:r w:rsidRPr="00340F2E">
        <w:rPr>
          <w:rFonts w:ascii="Arial" w:eastAsia="Arial" w:hAnsi="Arial" w:cs="Arial"/>
          <w:color w:val="000000"/>
        </w:rPr>
        <w:t xml:space="preserve"> handling was least (16%). </w:t>
      </w:r>
    </w:p>
    <w:p w14:paraId="4BE57D92"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14:paraId="3E0F1D49"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bookmarkStart w:id="10" w:name="_heading=h.t5jkaneff8f1" w:colFirst="0" w:colLast="0"/>
      <w:bookmarkEnd w:id="10"/>
      <w:r w:rsidRPr="00340F2E">
        <w:rPr>
          <w:rFonts w:ascii="Arial" w:eastAsia="Arial" w:hAnsi="Arial" w:cs="Arial"/>
          <w:noProof/>
          <w:color w:val="000000"/>
          <w:lang w:val="en-US"/>
        </w:rPr>
        <w:lastRenderedPageBreak/>
        <w:drawing>
          <wp:inline distT="0" distB="0" distL="0" distR="0" wp14:anchorId="1E24BBC3" wp14:editId="0243EF2D">
            <wp:extent cx="5731510" cy="2574925"/>
            <wp:effectExtent l="0" t="0" r="0" b="0"/>
            <wp:docPr id="1200405166" name="Chart 1200405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340F2E">
        <w:rPr>
          <w:rFonts w:ascii="Arial" w:eastAsia="Arial" w:hAnsi="Arial" w:cs="Arial"/>
          <w:b/>
          <w:color w:val="000000"/>
        </w:rPr>
        <w:t xml:space="preserve">Figure 1: </w:t>
      </w:r>
      <w:r w:rsidRPr="005B0322">
        <w:rPr>
          <w:rFonts w:ascii="Arial" w:eastAsia="Arial" w:hAnsi="Arial" w:cs="Arial"/>
          <w:i/>
          <w:color w:val="000000"/>
        </w:rPr>
        <w:t>Agricultural Information received</w:t>
      </w:r>
    </w:p>
    <w:p w14:paraId="64E34BCA"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i/>
          <w:color w:val="000000"/>
        </w:rPr>
      </w:pPr>
    </w:p>
    <w:p w14:paraId="7EDF6F27"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How many times did you receive advice on rice production from public extension officers during the past 12 months? (n=84)</w:t>
      </w:r>
    </w:p>
    <w:p w14:paraId="5CB82526"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14:paraId="1F7617EB"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bookmarkStart w:id="11" w:name="_heading=h.ofdea4xg4jwo" w:colFirst="0" w:colLast="0"/>
      <w:bookmarkEnd w:id="11"/>
      <w:r w:rsidRPr="00340F2E">
        <w:rPr>
          <w:rFonts w:ascii="Arial" w:eastAsia="Arial" w:hAnsi="Arial" w:cs="Arial"/>
          <w:noProof/>
          <w:color w:val="000000"/>
          <w:lang w:val="en-US"/>
        </w:rPr>
        <w:drawing>
          <wp:inline distT="0" distB="0" distL="0" distR="0" wp14:anchorId="033B41D5" wp14:editId="13592981">
            <wp:extent cx="4572000" cy="2743200"/>
            <wp:effectExtent l="0" t="0" r="0" b="0"/>
            <wp:docPr id="1200405168" name="Chart 1200405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080688B"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bookmarkStart w:id="12" w:name="_heading=h.e3zve5dsd5bb" w:colFirst="0" w:colLast="0"/>
      <w:bookmarkEnd w:id="12"/>
      <w:r w:rsidRPr="00340F2E">
        <w:rPr>
          <w:rFonts w:ascii="Arial" w:eastAsia="Arial" w:hAnsi="Arial" w:cs="Arial"/>
          <w:b/>
          <w:color w:val="000000"/>
        </w:rPr>
        <w:t xml:space="preserve">Figure 2: </w:t>
      </w:r>
      <w:r w:rsidRPr="005B0322">
        <w:rPr>
          <w:rFonts w:ascii="Arial" w:eastAsia="Arial" w:hAnsi="Arial" w:cs="Arial"/>
          <w:i/>
          <w:color w:val="000000"/>
        </w:rPr>
        <w:t>Advice from public extension officers.</w:t>
      </w:r>
    </w:p>
    <w:p w14:paraId="29374BA1"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b/>
          <w:color w:val="000000"/>
        </w:rPr>
      </w:pPr>
    </w:p>
    <w:p w14:paraId="495D1CA1"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Figure 2 above shows that among the respondents who had received advices from public extension officers, majority (43%) reported being advised once every year, this was followed by once every three months at 16%, once every six months at 15%, once a month at 14% and once every nine months at 12%.</w:t>
      </w:r>
    </w:p>
    <w:p w14:paraId="31AD27B4"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i/>
          <w:color w:val="000000"/>
        </w:rPr>
      </w:pPr>
      <w:r w:rsidRPr="00340F2E">
        <w:rPr>
          <w:rFonts w:ascii="Arial" w:eastAsia="Arial" w:hAnsi="Arial" w:cs="Arial"/>
          <w:b/>
          <w:i/>
          <w:color w:val="000000"/>
        </w:rPr>
        <w:lastRenderedPageBreak/>
        <w:t>3.1.5.2 Reasons for not interacting with the extension officer</w:t>
      </w:r>
    </w:p>
    <w:p w14:paraId="515EB1F3"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When asked why the respondents had not interacted with agricultural extension officers, the majority (40%) reported that their farms were far from the agricultural extension office. This was followed by 30% of the respondents reporting that one extension officer was serving too many farmers. Others (13%) indicated that extension officers did not come to their farm unless they called them, while a small proportion (1%) reported that extension officers stated they did not have transport to bring them to their farms.</w:t>
      </w:r>
    </w:p>
    <w:p w14:paraId="38DD9E9B"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14:paraId="291A664B"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bookmarkStart w:id="13" w:name="_heading=h.7inw4gz2iwmx" w:colFirst="0" w:colLast="0"/>
      <w:bookmarkEnd w:id="13"/>
      <w:r w:rsidRPr="00340F2E">
        <w:rPr>
          <w:rFonts w:ascii="Arial" w:eastAsia="Arial" w:hAnsi="Arial" w:cs="Arial"/>
          <w:noProof/>
          <w:color w:val="000000"/>
          <w:lang w:val="en-US"/>
        </w:rPr>
        <w:drawing>
          <wp:inline distT="0" distB="0" distL="0" distR="0" wp14:anchorId="5E99E8E9" wp14:editId="51892DEB">
            <wp:extent cx="4972050" cy="1790700"/>
            <wp:effectExtent l="0" t="0" r="0" b="0"/>
            <wp:docPr id="1200405167" name="Chart 1200405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4D317BF"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bookmarkStart w:id="14" w:name="_heading=h.xfj4gtk323bf" w:colFirst="0" w:colLast="0"/>
      <w:bookmarkEnd w:id="14"/>
      <w:r w:rsidRPr="00340F2E">
        <w:rPr>
          <w:rFonts w:ascii="Arial" w:eastAsia="Arial" w:hAnsi="Arial" w:cs="Arial"/>
          <w:b/>
          <w:color w:val="000000"/>
        </w:rPr>
        <w:t xml:space="preserve">Figure 3: </w:t>
      </w:r>
      <w:r w:rsidRPr="005B0322">
        <w:rPr>
          <w:rFonts w:ascii="Arial" w:eastAsia="Arial" w:hAnsi="Arial" w:cs="Arial"/>
          <w:i/>
          <w:color w:val="000000"/>
        </w:rPr>
        <w:t>Reasons for not interacting with the extension officer.</w:t>
      </w:r>
    </w:p>
    <w:p w14:paraId="6142E5AF"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14:paraId="5E72489C"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u w:val="single"/>
        </w:rPr>
      </w:pPr>
      <w:r w:rsidRPr="00340F2E">
        <w:rPr>
          <w:rFonts w:ascii="Arial" w:eastAsia="Arial" w:hAnsi="Arial" w:cs="Arial"/>
          <w:b/>
          <w:color w:val="000000"/>
          <w:u w:val="single"/>
        </w:rPr>
        <w:t>3.1.6 Access to New Rice Technologies.</w:t>
      </w:r>
    </w:p>
    <w:p w14:paraId="168BAFFB" w14:textId="73233901"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bookmarkStart w:id="15" w:name="_heading=h.16fjkydzj10o" w:colFirst="0" w:colLast="0"/>
      <w:bookmarkEnd w:id="15"/>
      <w:r w:rsidRPr="00340F2E">
        <w:rPr>
          <w:rFonts w:ascii="Arial" w:eastAsia="Arial" w:hAnsi="Arial" w:cs="Arial"/>
          <w:color w:val="000000"/>
        </w:rPr>
        <w:t xml:space="preserve">When the respondents were asked to rate their access to new rice technologies and innovations, the majority (72%) indicated increased access to new rice varieties, while 52% reported improved access to soil fertility enhancement methods. Similarly, a majority (52%) noted an increase in access to weeding regimes; farm tools and equipment (49%) were also rated as having increased access. Most (44%) of the respondents considered the method of land preparation as static. The system of rice intensification was also viewed by the majority (40%) as static. Likewise, harvesting and post-harvest handling were considered static by a majority (45%). In contrast, a majority (52%) of respondents considered the weeding regime as increasing. </w:t>
      </w:r>
    </w:p>
    <w:p w14:paraId="37E69F9E" w14:textId="77777777" w:rsidR="003B6E02" w:rsidRPr="00340F2E" w:rsidRDefault="003B6E02" w:rsidP="00052D75">
      <w:pPr>
        <w:pBdr>
          <w:top w:val="nil"/>
          <w:left w:val="nil"/>
          <w:bottom w:val="nil"/>
          <w:right w:val="nil"/>
          <w:between w:val="nil"/>
        </w:pBdr>
        <w:spacing w:line="360" w:lineRule="auto"/>
        <w:jc w:val="both"/>
        <w:rPr>
          <w:rFonts w:ascii="Arial" w:eastAsia="Arial" w:hAnsi="Arial" w:cs="Arial"/>
          <w:color w:val="000000"/>
        </w:rPr>
      </w:pPr>
    </w:p>
    <w:p w14:paraId="21A06EF5" w14:textId="77777777" w:rsidR="001E5E3A" w:rsidRDefault="001E5E3A">
      <w:pPr>
        <w:rPr>
          <w:rFonts w:ascii="Arial" w:eastAsia="Arial" w:hAnsi="Arial" w:cs="Arial"/>
          <w:b/>
          <w:color w:val="000000"/>
        </w:rPr>
      </w:pPr>
      <w:bookmarkStart w:id="16" w:name="_heading=h.brbe30xpuww8" w:colFirst="0" w:colLast="0"/>
      <w:bookmarkEnd w:id="16"/>
      <w:r>
        <w:rPr>
          <w:rFonts w:ascii="Arial" w:eastAsia="Arial" w:hAnsi="Arial" w:cs="Arial"/>
          <w:b/>
          <w:color w:val="000000"/>
        </w:rPr>
        <w:br w:type="page"/>
      </w:r>
    </w:p>
    <w:p w14:paraId="07EAED07" w14:textId="141BC14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340F2E">
        <w:rPr>
          <w:rFonts w:ascii="Arial" w:eastAsia="Arial" w:hAnsi="Arial" w:cs="Arial"/>
          <w:b/>
          <w:color w:val="000000"/>
        </w:rPr>
        <w:lastRenderedPageBreak/>
        <w:t xml:space="preserve">Table </w:t>
      </w:r>
      <w:r w:rsidR="00E04EA9">
        <w:rPr>
          <w:rFonts w:ascii="Arial" w:eastAsia="Arial" w:hAnsi="Arial" w:cs="Arial"/>
          <w:b/>
          <w:color w:val="000000"/>
        </w:rPr>
        <w:t>5</w:t>
      </w:r>
      <w:r w:rsidRPr="00340F2E">
        <w:rPr>
          <w:rFonts w:ascii="Arial" w:eastAsia="Arial" w:hAnsi="Arial" w:cs="Arial"/>
          <w:b/>
          <w:color w:val="000000"/>
        </w:rPr>
        <w:t xml:space="preserve">:  </w:t>
      </w:r>
      <w:r w:rsidRPr="005B0322">
        <w:rPr>
          <w:rFonts w:ascii="Arial" w:eastAsia="Arial" w:hAnsi="Arial" w:cs="Arial"/>
          <w:i/>
          <w:color w:val="000000"/>
        </w:rPr>
        <w:t>Access to new rice technologies.</w:t>
      </w:r>
    </w:p>
    <w:tbl>
      <w:tblPr>
        <w:tblStyle w:val="a5"/>
        <w:tblW w:w="7513" w:type="dxa"/>
        <w:tblInd w:w="108" w:type="dxa"/>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2835"/>
        <w:gridCol w:w="1276"/>
        <w:gridCol w:w="851"/>
        <w:gridCol w:w="1417"/>
        <w:gridCol w:w="1134"/>
      </w:tblGrid>
      <w:tr w:rsidR="00203149" w:rsidRPr="00340F2E" w14:paraId="2C2DDF40" w14:textId="77777777">
        <w:trPr>
          <w:trHeight w:val="300"/>
        </w:trPr>
        <w:tc>
          <w:tcPr>
            <w:tcW w:w="2835" w:type="dxa"/>
            <w:vMerge w:val="restart"/>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5A93EBE6"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340F2E">
              <w:rPr>
                <w:rFonts w:ascii="Arial" w:eastAsia="Arial" w:hAnsi="Arial" w:cs="Arial"/>
                <w:b/>
                <w:color w:val="000000"/>
              </w:rPr>
              <w:t> Technology/Innovation</w:t>
            </w:r>
          </w:p>
        </w:tc>
        <w:tc>
          <w:tcPr>
            <w:tcW w:w="4678" w:type="dxa"/>
            <w:gridSpan w:val="4"/>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77CDC5E5"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340F2E">
              <w:rPr>
                <w:rFonts w:ascii="Arial" w:eastAsia="Arial" w:hAnsi="Arial" w:cs="Arial"/>
                <w:b/>
                <w:color w:val="000000"/>
              </w:rPr>
              <w:t xml:space="preserve">                              % response </w:t>
            </w:r>
          </w:p>
        </w:tc>
      </w:tr>
      <w:tr w:rsidR="00203149" w:rsidRPr="00340F2E" w14:paraId="75B7F086" w14:textId="77777777">
        <w:trPr>
          <w:trHeight w:val="300"/>
        </w:trPr>
        <w:tc>
          <w:tcPr>
            <w:tcW w:w="2835" w:type="dxa"/>
            <w:vMerge/>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76DA53DE" w14:textId="77777777" w:rsidR="00203149" w:rsidRPr="00340F2E" w:rsidRDefault="00203149" w:rsidP="00052D75">
            <w:pPr>
              <w:widowControl w:val="0"/>
              <w:pBdr>
                <w:top w:val="nil"/>
                <w:left w:val="nil"/>
                <w:bottom w:val="nil"/>
                <w:right w:val="nil"/>
                <w:between w:val="nil"/>
              </w:pBdr>
              <w:spacing w:line="360" w:lineRule="auto"/>
              <w:rPr>
                <w:rFonts w:ascii="Arial" w:eastAsia="Arial" w:hAnsi="Arial" w:cs="Arial"/>
                <w:b/>
                <w:color w:val="000000"/>
              </w:rPr>
            </w:pPr>
          </w:p>
        </w:tc>
        <w:tc>
          <w:tcPr>
            <w:tcW w:w="1276"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30D05FA4"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340F2E">
              <w:rPr>
                <w:rFonts w:ascii="Arial" w:eastAsia="Arial" w:hAnsi="Arial" w:cs="Arial"/>
                <w:b/>
                <w:color w:val="000000"/>
              </w:rPr>
              <w:t>Increasing</w:t>
            </w:r>
            <w:r w:rsidRPr="00340F2E">
              <w:rPr>
                <w:rFonts w:ascii="Arial" w:eastAsia="Arial" w:hAnsi="Arial" w:cs="Arial"/>
                <w:b/>
                <w:color w:val="000000"/>
              </w:rPr>
              <w:br/>
            </w:r>
          </w:p>
        </w:tc>
        <w:tc>
          <w:tcPr>
            <w:tcW w:w="85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44F1D0F3"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340F2E">
              <w:rPr>
                <w:rFonts w:ascii="Arial" w:eastAsia="Arial" w:hAnsi="Arial" w:cs="Arial"/>
                <w:b/>
                <w:color w:val="000000"/>
              </w:rPr>
              <w:t>Static</w:t>
            </w:r>
            <w:r w:rsidRPr="00340F2E">
              <w:rPr>
                <w:rFonts w:ascii="Arial" w:eastAsia="Arial" w:hAnsi="Arial" w:cs="Arial"/>
                <w:b/>
                <w:color w:val="000000"/>
              </w:rPr>
              <w:br/>
            </w:r>
          </w:p>
        </w:tc>
        <w:tc>
          <w:tcPr>
            <w:tcW w:w="14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0BE9C0DD"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340F2E">
              <w:rPr>
                <w:rFonts w:ascii="Arial" w:eastAsia="Arial" w:hAnsi="Arial" w:cs="Arial"/>
                <w:b/>
                <w:color w:val="000000"/>
              </w:rPr>
              <w:t>Decreasing</w:t>
            </w:r>
            <w:r w:rsidRPr="00340F2E">
              <w:rPr>
                <w:rFonts w:ascii="Arial" w:eastAsia="Arial" w:hAnsi="Arial" w:cs="Arial"/>
                <w:b/>
                <w:color w:val="000000"/>
              </w:rPr>
              <w:br/>
            </w:r>
          </w:p>
        </w:tc>
        <w:tc>
          <w:tcPr>
            <w:tcW w:w="113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219895CF"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340F2E">
              <w:rPr>
                <w:rFonts w:ascii="Arial" w:eastAsia="Arial" w:hAnsi="Arial" w:cs="Arial"/>
                <w:b/>
                <w:color w:val="000000"/>
              </w:rPr>
              <w:t>Don’t know</w:t>
            </w:r>
            <w:r w:rsidRPr="00340F2E">
              <w:rPr>
                <w:rFonts w:ascii="Arial" w:eastAsia="Arial" w:hAnsi="Arial" w:cs="Arial"/>
                <w:b/>
                <w:color w:val="000000"/>
              </w:rPr>
              <w:br/>
            </w:r>
          </w:p>
        </w:tc>
      </w:tr>
      <w:tr w:rsidR="00203149" w:rsidRPr="00340F2E" w14:paraId="28DEA09F" w14:textId="77777777">
        <w:trPr>
          <w:trHeight w:val="300"/>
        </w:trPr>
        <w:tc>
          <w:tcPr>
            <w:tcW w:w="2835" w:type="dxa"/>
            <w:tcBorders>
              <w:top w:val="single" w:sz="4" w:space="0" w:color="000000"/>
              <w:left w:val="nil"/>
              <w:bottom w:val="nil"/>
              <w:right w:val="nil"/>
            </w:tcBorders>
            <w:shd w:val="clear" w:color="auto" w:fill="auto"/>
            <w:tcMar>
              <w:top w:w="0" w:type="dxa"/>
              <w:left w:w="108" w:type="dxa"/>
              <w:bottom w:w="0" w:type="dxa"/>
              <w:right w:w="108" w:type="dxa"/>
            </w:tcMar>
          </w:tcPr>
          <w:p w14:paraId="2C934C14"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New rice varieties</w:t>
            </w:r>
          </w:p>
        </w:tc>
        <w:tc>
          <w:tcPr>
            <w:tcW w:w="1276" w:type="dxa"/>
            <w:tcBorders>
              <w:top w:val="single" w:sz="4" w:space="0" w:color="000000"/>
              <w:left w:val="nil"/>
              <w:bottom w:val="nil"/>
              <w:right w:val="nil"/>
            </w:tcBorders>
            <w:shd w:val="clear" w:color="auto" w:fill="auto"/>
            <w:tcMar>
              <w:top w:w="0" w:type="dxa"/>
              <w:left w:w="108" w:type="dxa"/>
              <w:bottom w:w="0" w:type="dxa"/>
              <w:right w:w="108" w:type="dxa"/>
            </w:tcMar>
          </w:tcPr>
          <w:p w14:paraId="29DA576F"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71.87</w:t>
            </w:r>
          </w:p>
        </w:tc>
        <w:tc>
          <w:tcPr>
            <w:tcW w:w="851" w:type="dxa"/>
            <w:tcBorders>
              <w:top w:val="single" w:sz="4" w:space="0" w:color="000000"/>
              <w:left w:val="nil"/>
              <w:bottom w:val="nil"/>
              <w:right w:val="nil"/>
            </w:tcBorders>
            <w:shd w:val="clear" w:color="auto" w:fill="auto"/>
            <w:tcMar>
              <w:top w:w="0" w:type="dxa"/>
              <w:left w:w="108" w:type="dxa"/>
              <w:bottom w:w="0" w:type="dxa"/>
              <w:right w:w="108" w:type="dxa"/>
            </w:tcMar>
          </w:tcPr>
          <w:p w14:paraId="385911B2"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13.63</w:t>
            </w:r>
          </w:p>
        </w:tc>
        <w:tc>
          <w:tcPr>
            <w:tcW w:w="1417" w:type="dxa"/>
            <w:tcBorders>
              <w:top w:val="single" w:sz="4" w:space="0" w:color="000000"/>
              <w:left w:val="nil"/>
              <w:bottom w:val="nil"/>
              <w:right w:val="nil"/>
            </w:tcBorders>
            <w:shd w:val="clear" w:color="auto" w:fill="auto"/>
            <w:tcMar>
              <w:top w:w="0" w:type="dxa"/>
              <w:left w:w="108" w:type="dxa"/>
              <w:bottom w:w="0" w:type="dxa"/>
              <w:right w:w="108" w:type="dxa"/>
            </w:tcMar>
          </w:tcPr>
          <w:p w14:paraId="4C08A15F"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1.76</w:t>
            </w:r>
          </w:p>
        </w:tc>
        <w:tc>
          <w:tcPr>
            <w:tcW w:w="1134" w:type="dxa"/>
            <w:tcBorders>
              <w:top w:val="single" w:sz="4" w:space="0" w:color="000000"/>
              <w:left w:val="nil"/>
              <w:bottom w:val="nil"/>
              <w:right w:val="nil"/>
            </w:tcBorders>
            <w:shd w:val="clear" w:color="auto" w:fill="auto"/>
            <w:tcMar>
              <w:top w:w="0" w:type="dxa"/>
              <w:left w:w="108" w:type="dxa"/>
              <w:bottom w:w="0" w:type="dxa"/>
              <w:right w:w="108" w:type="dxa"/>
            </w:tcMar>
          </w:tcPr>
          <w:p w14:paraId="02238CD6"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12.75</w:t>
            </w:r>
          </w:p>
        </w:tc>
      </w:tr>
      <w:tr w:rsidR="00203149" w:rsidRPr="00340F2E" w14:paraId="08E84B81" w14:textId="77777777">
        <w:trPr>
          <w:trHeight w:val="300"/>
        </w:trPr>
        <w:tc>
          <w:tcPr>
            <w:tcW w:w="2835" w:type="dxa"/>
            <w:tcBorders>
              <w:top w:val="nil"/>
              <w:left w:val="nil"/>
              <w:bottom w:val="single" w:sz="4" w:space="0" w:color="000000"/>
              <w:right w:val="nil"/>
            </w:tcBorders>
            <w:shd w:val="clear" w:color="auto" w:fill="auto"/>
            <w:tcMar>
              <w:top w:w="0" w:type="dxa"/>
              <w:left w:w="108" w:type="dxa"/>
              <w:bottom w:w="0" w:type="dxa"/>
              <w:right w:w="108" w:type="dxa"/>
            </w:tcMar>
          </w:tcPr>
          <w:p w14:paraId="7FC4B40D"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Soil fertility improvement methods</w:t>
            </w:r>
          </w:p>
        </w:tc>
        <w:tc>
          <w:tcPr>
            <w:tcW w:w="1276" w:type="dxa"/>
            <w:tcBorders>
              <w:top w:val="nil"/>
              <w:left w:val="nil"/>
              <w:bottom w:val="single" w:sz="4" w:space="0" w:color="000000"/>
              <w:right w:val="nil"/>
            </w:tcBorders>
            <w:shd w:val="clear" w:color="auto" w:fill="auto"/>
            <w:tcMar>
              <w:top w:w="0" w:type="dxa"/>
              <w:left w:w="108" w:type="dxa"/>
              <w:bottom w:w="0" w:type="dxa"/>
              <w:right w:w="108" w:type="dxa"/>
            </w:tcMar>
          </w:tcPr>
          <w:p w14:paraId="383C41B9"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52.09</w:t>
            </w:r>
          </w:p>
        </w:tc>
        <w:tc>
          <w:tcPr>
            <w:tcW w:w="851" w:type="dxa"/>
            <w:tcBorders>
              <w:top w:val="nil"/>
              <w:left w:val="nil"/>
              <w:bottom w:val="single" w:sz="4" w:space="0" w:color="000000"/>
              <w:right w:val="nil"/>
            </w:tcBorders>
            <w:shd w:val="clear" w:color="auto" w:fill="auto"/>
            <w:tcMar>
              <w:top w:w="0" w:type="dxa"/>
              <w:left w:w="108" w:type="dxa"/>
              <w:bottom w:w="0" w:type="dxa"/>
              <w:right w:w="108" w:type="dxa"/>
            </w:tcMar>
          </w:tcPr>
          <w:p w14:paraId="7AB2185E"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32.75</w:t>
            </w:r>
          </w:p>
        </w:tc>
        <w:tc>
          <w:tcPr>
            <w:tcW w:w="1417" w:type="dxa"/>
            <w:tcBorders>
              <w:top w:val="nil"/>
              <w:left w:val="nil"/>
              <w:bottom w:val="single" w:sz="4" w:space="0" w:color="000000"/>
              <w:right w:val="nil"/>
            </w:tcBorders>
            <w:shd w:val="clear" w:color="auto" w:fill="auto"/>
            <w:tcMar>
              <w:top w:w="0" w:type="dxa"/>
              <w:left w:w="108" w:type="dxa"/>
              <w:bottom w:w="0" w:type="dxa"/>
              <w:right w:w="108" w:type="dxa"/>
            </w:tcMar>
          </w:tcPr>
          <w:p w14:paraId="1D5DB6E7"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3.08</w:t>
            </w:r>
          </w:p>
        </w:tc>
        <w:tc>
          <w:tcPr>
            <w:tcW w:w="1134" w:type="dxa"/>
            <w:tcBorders>
              <w:top w:val="nil"/>
              <w:left w:val="nil"/>
              <w:bottom w:val="single" w:sz="4" w:space="0" w:color="000000"/>
              <w:right w:val="nil"/>
            </w:tcBorders>
            <w:shd w:val="clear" w:color="auto" w:fill="auto"/>
            <w:tcMar>
              <w:top w:w="0" w:type="dxa"/>
              <w:left w:w="108" w:type="dxa"/>
              <w:bottom w:w="0" w:type="dxa"/>
              <w:right w:w="108" w:type="dxa"/>
            </w:tcMar>
          </w:tcPr>
          <w:p w14:paraId="2F3E6CFF"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12.09</w:t>
            </w:r>
          </w:p>
        </w:tc>
      </w:tr>
      <w:tr w:rsidR="00203149" w:rsidRPr="00340F2E" w14:paraId="7BF9DE26" w14:textId="77777777">
        <w:trPr>
          <w:trHeight w:val="300"/>
        </w:trPr>
        <w:tc>
          <w:tcPr>
            <w:tcW w:w="2835"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52A557AC"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New pesticides (Insecticides /Fungicides /herbicides</w:t>
            </w:r>
          </w:p>
        </w:tc>
        <w:tc>
          <w:tcPr>
            <w:tcW w:w="1276"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2C214A16"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45.71</w:t>
            </w:r>
          </w:p>
        </w:tc>
        <w:tc>
          <w:tcPr>
            <w:tcW w:w="85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1423F75A"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28.35</w:t>
            </w:r>
          </w:p>
        </w:tc>
        <w:tc>
          <w:tcPr>
            <w:tcW w:w="14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42D4E481"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10.99</w:t>
            </w:r>
          </w:p>
        </w:tc>
        <w:tc>
          <w:tcPr>
            <w:tcW w:w="113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7C4EF42A"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14.95</w:t>
            </w:r>
          </w:p>
        </w:tc>
      </w:tr>
      <w:tr w:rsidR="00203149" w:rsidRPr="00340F2E" w14:paraId="41039E54" w14:textId="77777777">
        <w:trPr>
          <w:trHeight w:val="300"/>
        </w:trPr>
        <w:tc>
          <w:tcPr>
            <w:tcW w:w="2835"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3BCC516A"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Farm tools and equipment</w:t>
            </w:r>
          </w:p>
        </w:tc>
        <w:tc>
          <w:tcPr>
            <w:tcW w:w="1276"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285C21DB"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48.57</w:t>
            </w:r>
          </w:p>
        </w:tc>
        <w:tc>
          <w:tcPr>
            <w:tcW w:w="85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718B99EF"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27.91</w:t>
            </w:r>
          </w:p>
        </w:tc>
        <w:tc>
          <w:tcPr>
            <w:tcW w:w="14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139D5BB1"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8.79</w:t>
            </w:r>
          </w:p>
        </w:tc>
        <w:tc>
          <w:tcPr>
            <w:tcW w:w="113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16D33E24"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14.73</w:t>
            </w:r>
          </w:p>
        </w:tc>
      </w:tr>
      <w:tr w:rsidR="00203149" w:rsidRPr="00340F2E" w14:paraId="0C88A3BA" w14:textId="77777777">
        <w:trPr>
          <w:trHeight w:val="300"/>
        </w:trPr>
        <w:tc>
          <w:tcPr>
            <w:tcW w:w="2835"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42DDDFA5"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Method of land preparation</w:t>
            </w:r>
          </w:p>
        </w:tc>
        <w:tc>
          <w:tcPr>
            <w:tcW w:w="1276"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54D9A2B1"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29.89</w:t>
            </w:r>
          </w:p>
        </w:tc>
        <w:tc>
          <w:tcPr>
            <w:tcW w:w="85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3C4353C4"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43.74</w:t>
            </w:r>
          </w:p>
        </w:tc>
        <w:tc>
          <w:tcPr>
            <w:tcW w:w="14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7DF15C84"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8.35</w:t>
            </w:r>
          </w:p>
        </w:tc>
        <w:tc>
          <w:tcPr>
            <w:tcW w:w="113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2F773DBF"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18.02</w:t>
            </w:r>
          </w:p>
        </w:tc>
      </w:tr>
      <w:tr w:rsidR="00203149" w:rsidRPr="00340F2E" w14:paraId="0A075335" w14:textId="77777777">
        <w:trPr>
          <w:trHeight w:val="300"/>
        </w:trPr>
        <w:tc>
          <w:tcPr>
            <w:tcW w:w="2835"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70FDDA27"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Method of planting</w:t>
            </w:r>
          </w:p>
        </w:tc>
        <w:tc>
          <w:tcPr>
            <w:tcW w:w="1276"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55A7043A"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38.02</w:t>
            </w:r>
          </w:p>
        </w:tc>
        <w:tc>
          <w:tcPr>
            <w:tcW w:w="85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0359FADE"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38.68</w:t>
            </w:r>
          </w:p>
        </w:tc>
        <w:tc>
          <w:tcPr>
            <w:tcW w:w="14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2DF9C94D"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8.79</w:t>
            </w:r>
          </w:p>
        </w:tc>
        <w:tc>
          <w:tcPr>
            <w:tcW w:w="113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62AC60B8"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14.51</w:t>
            </w:r>
          </w:p>
        </w:tc>
      </w:tr>
      <w:tr w:rsidR="00203149" w:rsidRPr="00340F2E" w14:paraId="33D002C6" w14:textId="77777777">
        <w:trPr>
          <w:trHeight w:val="300"/>
        </w:trPr>
        <w:tc>
          <w:tcPr>
            <w:tcW w:w="2835"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560FBBFE"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Weeding regime</w:t>
            </w:r>
          </w:p>
        </w:tc>
        <w:tc>
          <w:tcPr>
            <w:tcW w:w="1276"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34ABF1C4"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51.87</w:t>
            </w:r>
          </w:p>
        </w:tc>
        <w:tc>
          <w:tcPr>
            <w:tcW w:w="85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4366B4A9"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28.35</w:t>
            </w:r>
          </w:p>
        </w:tc>
        <w:tc>
          <w:tcPr>
            <w:tcW w:w="14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562D83AC"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5.49</w:t>
            </w:r>
          </w:p>
        </w:tc>
        <w:tc>
          <w:tcPr>
            <w:tcW w:w="113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2B2133E1"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14.29</w:t>
            </w:r>
          </w:p>
        </w:tc>
      </w:tr>
      <w:tr w:rsidR="00203149" w:rsidRPr="00340F2E" w14:paraId="1B6B41C1" w14:textId="77777777">
        <w:trPr>
          <w:trHeight w:val="300"/>
        </w:trPr>
        <w:tc>
          <w:tcPr>
            <w:tcW w:w="2835"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4E073D12"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System of Rice Intensification (SRI)</w:t>
            </w:r>
          </w:p>
        </w:tc>
        <w:tc>
          <w:tcPr>
            <w:tcW w:w="1276"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06BEBEE6"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34.51</w:t>
            </w:r>
          </w:p>
        </w:tc>
        <w:tc>
          <w:tcPr>
            <w:tcW w:w="85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5EAE2B7C"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40.44</w:t>
            </w:r>
          </w:p>
        </w:tc>
        <w:tc>
          <w:tcPr>
            <w:tcW w:w="14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5AC71B26"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8.79</w:t>
            </w:r>
          </w:p>
        </w:tc>
        <w:tc>
          <w:tcPr>
            <w:tcW w:w="113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23695840"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16.26</w:t>
            </w:r>
          </w:p>
        </w:tc>
      </w:tr>
      <w:tr w:rsidR="00203149" w:rsidRPr="00340F2E" w14:paraId="2217EA7B" w14:textId="77777777">
        <w:trPr>
          <w:trHeight w:val="300"/>
        </w:trPr>
        <w:tc>
          <w:tcPr>
            <w:tcW w:w="2835"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7CC64CEC"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Harvesting and post-harvest handling</w:t>
            </w:r>
          </w:p>
        </w:tc>
        <w:tc>
          <w:tcPr>
            <w:tcW w:w="1276"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5E81E255"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30.33</w:t>
            </w:r>
          </w:p>
        </w:tc>
        <w:tc>
          <w:tcPr>
            <w:tcW w:w="851"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37D4C699"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45.27</w:t>
            </w:r>
          </w:p>
        </w:tc>
        <w:tc>
          <w:tcPr>
            <w:tcW w:w="141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78D3AEC0"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7.03</w:t>
            </w:r>
          </w:p>
        </w:tc>
        <w:tc>
          <w:tcPr>
            <w:tcW w:w="113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6BE3ED6A"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17.36</w:t>
            </w:r>
          </w:p>
        </w:tc>
      </w:tr>
    </w:tbl>
    <w:p w14:paraId="22CD7B4E" w14:textId="77777777" w:rsidR="001E5E3A" w:rsidRDefault="001E5E3A" w:rsidP="00052D75">
      <w:pPr>
        <w:pBdr>
          <w:top w:val="nil"/>
          <w:left w:val="nil"/>
          <w:bottom w:val="nil"/>
          <w:right w:val="nil"/>
          <w:between w:val="nil"/>
        </w:pBdr>
        <w:spacing w:line="360" w:lineRule="auto"/>
        <w:jc w:val="both"/>
        <w:rPr>
          <w:rFonts w:ascii="Arial" w:eastAsia="Arial" w:hAnsi="Arial" w:cs="Arial"/>
          <w:b/>
          <w:i/>
          <w:color w:val="000000"/>
        </w:rPr>
      </w:pPr>
      <w:bookmarkStart w:id="17" w:name="_heading=h.9hog9j5wqnsh" w:colFirst="0" w:colLast="0"/>
      <w:bookmarkEnd w:id="17"/>
    </w:p>
    <w:p w14:paraId="0A8B249D"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i/>
          <w:color w:val="000000"/>
        </w:rPr>
      </w:pPr>
      <w:r w:rsidRPr="00340F2E">
        <w:rPr>
          <w:rFonts w:ascii="Arial" w:eastAsia="Arial" w:hAnsi="Arial" w:cs="Arial"/>
          <w:b/>
          <w:i/>
          <w:color w:val="000000"/>
        </w:rPr>
        <w:t>3.1.6.1 Type of Technology Used</w:t>
      </w:r>
    </w:p>
    <w:p w14:paraId="3403B169"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 xml:space="preserve">Figure 4 shows that majority (28%) had used Systems of Rice Intensification (SRI), this was followed by Soil Fertility Management (23%), improved agronomic practices (21%), disease and insect pest control (13%), pest management (9%) </w:t>
      </w:r>
    </w:p>
    <w:p w14:paraId="0CB9D99F"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noProof/>
          <w:color w:val="000000"/>
          <w:lang w:val="en-US"/>
        </w:rPr>
        <w:drawing>
          <wp:inline distT="0" distB="0" distL="0" distR="0" wp14:anchorId="16B380FE" wp14:editId="7F6843F8">
            <wp:extent cx="4800600" cy="1905000"/>
            <wp:effectExtent l="0" t="0" r="0" b="0"/>
            <wp:docPr id="1200405170" name="Chart 1200405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0DE5F62"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bookmarkStart w:id="18" w:name="_heading=h.x2wjg8avr16a" w:colFirst="0" w:colLast="0"/>
      <w:bookmarkEnd w:id="18"/>
      <w:r w:rsidRPr="00340F2E">
        <w:rPr>
          <w:rFonts w:ascii="Arial" w:eastAsia="Arial" w:hAnsi="Arial" w:cs="Arial"/>
          <w:b/>
          <w:color w:val="000000"/>
        </w:rPr>
        <w:t xml:space="preserve">Figure 4:  </w:t>
      </w:r>
      <w:r w:rsidRPr="005B0322">
        <w:rPr>
          <w:rFonts w:ascii="Arial" w:eastAsia="Arial" w:hAnsi="Arial" w:cs="Arial"/>
          <w:i/>
          <w:color w:val="000000"/>
        </w:rPr>
        <w:t>Type of Technology Used</w:t>
      </w:r>
    </w:p>
    <w:p w14:paraId="7DFE1C66"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b/>
          <w:color w:val="000000"/>
        </w:rPr>
      </w:pPr>
    </w:p>
    <w:p w14:paraId="628D314E" w14:textId="77777777" w:rsidR="001E5E3A" w:rsidRDefault="001E5E3A">
      <w:pPr>
        <w:rPr>
          <w:rFonts w:ascii="Arial" w:eastAsia="Arial" w:hAnsi="Arial" w:cs="Arial"/>
          <w:b/>
          <w:i/>
          <w:color w:val="000000"/>
        </w:rPr>
      </w:pPr>
      <w:r>
        <w:rPr>
          <w:rFonts w:ascii="Arial" w:eastAsia="Arial" w:hAnsi="Arial" w:cs="Arial"/>
          <w:b/>
          <w:i/>
          <w:color w:val="000000"/>
        </w:rPr>
        <w:br w:type="page"/>
      </w:r>
    </w:p>
    <w:p w14:paraId="1894612E" w14:textId="4000320F" w:rsidR="00203149" w:rsidRPr="00340F2E" w:rsidRDefault="00052D75" w:rsidP="00052D75">
      <w:pPr>
        <w:pBdr>
          <w:top w:val="nil"/>
          <w:left w:val="nil"/>
          <w:bottom w:val="nil"/>
          <w:right w:val="nil"/>
          <w:between w:val="nil"/>
        </w:pBdr>
        <w:spacing w:line="360" w:lineRule="auto"/>
        <w:jc w:val="both"/>
        <w:rPr>
          <w:rFonts w:ascii="Arial" w:eastAsia="Arial" w:hAnsi="Arial" w:cs="Arial"/>
          <w:b/>
          <w:i/>
          <w:color w:val="000000"/>
        </w:rPr>
      </w:pPr>
      <w:r w:rsidRPr="00340F2E">
        <w:rPr>
          <w:rFonts w:ascii="Arial" w:eastAsia="Arial" w:hAnsi="Arial" w:cs="Arial"/>
          <w:b/>
          <w:i/>
          <w:color w:val="000000"/>
        </w:rPr>
        <w:lastRenderedPageBreak/>
        <w:t>3.1.6.2 Reasons not using rice technology</w:t>
      </w:r>
    </w:p>
    <w:p w14:paraId="11805CDF"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Figure 5 indicates that respondents who had not used rice production technologies, were majority (43%) said they did not know that there were new technologies because they had not been informed, 17% were not interested in new technologies and 13% preferred ITK.</w:t>
      </w:r>
    </w:p>
    <w:p w14:paraId="04778971"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noProof/>
          <w:color w:val="000000"/>
          <w:lang w:val="en-US"/>
        </w:rPr>
        <w:drawing>
          <wp:inline distT="0" distB="0" distL="0" distR="0" wp14:anchorId="5E048E08" wp14:editId="6FC9BC5E">
            <wp:extent cx="4781550" cy="1771650"/>
            <wp:effectExtent l="0" t="0" r="0" b="0"/>
            <wp:docPr id="1200405169" name="Chart 1200405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8E070E4"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340F2E">
        <w:rPr>
          <w:rFonts w:ascii="Arial" w:eastAsia="Arial" w:hAnsi="Arial" w:cs="Arial"/>
          <w:b/>
          <w:color w:val="000000"/>
        </w:rPr>
        <w:t xml:space="preserve">Figure 5:  </w:t>
      </w:r>
      <w:r w:rsidRPr="005B0322">
        <w:rPr>
          <w:rFonts w:ascii="Arial" w:eastAsia="Arial" w:hAnsi="Arial" w:cs="Arial"/>
          <w:i/>
          <w:color w:val="000000"/>
        </w:rPr>
        <w:t>Reasons not using rice technology</w:t>
      </w:r>
    </w:p>
    <w:p w14:paraId="5557C78C"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14:paraId="238F3548"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u w:val="single"/>
        </w:rPr>
      </w:pPr>
      <w:bookmarkStart w:id="19" w:name="_heading=h.fxkoa3p51hxc" w:colFirst="0" w:colLast="0"/>
      <w:bookmarkEnd w:id="19"/>
      <w:r w:rsidRPr="00340F2E">
        <w:rPr>
          <w:rFonts w:ascii="Arial" w:eastAsia="Arial" w:hAnsi="Arial" w:cs="Arial"/>
          <w:b/>
          <w:color w:val="000000"/>
          <w:u w:val="single"/>
        </w:rPr>
        <w:t>3.1.7 Extent of satisfaction with Demand Driven Extension policy</w:t>
      </w:r>
    </w:p>
    <w:p w14:paraId="47FBC274" w14:textId="3EF041DF"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bookmarkStart w:id="20" w:name="_heading=h.dg8lsrqa5bxb" w:colFirst="0" w:colLast="0"/>
      <w:bookmarkEnd w:id="20"/>
      <w:r w:rsidRPr="00340F2E">
        <w:rPr>
          <w:rFonts w:ascii="Arial" w:eastAsia="Arial" w:hAnsi="Arial" w:cs="Arial"/>
          <w:color w:val="000000"/>
        </w:rPr>
        <w:t xml:space="preserve">For demand driven extension approach, majority (72%) of the respondents agreed that it is costly for a small-scale farmer with only 14% totally disagreeing, 6% strongly agreeing, 5% very strongly agreeing and 4% completely agreeing. Similarly, majority (44%) of the respondents agreed that the demand driven extension approach has been inefficiently and ineffectively implemented, with also 13% strongly agreeing. However, 38% totally disagreed. Majority (39%) of the respondents totally disagreed that it needs to be reviewed and strengthened with 31% strongly agreeing, 10% very strongly agreeing and 11% completely agreeing. When we looked at areas where majority of the respondents totally disagreed with the demand driven extension approach, 63% revealed that they don’t understand how the approach works, 65% of the respondents cited the demand driven extension approach does not expose them to new technologies and how to access them. 53% of the respondents totally disagreed that farmers have been left on their own. Similarly, majority (67%) of the respondents totally disagreed that the demand driven extension approach should be abolished. Other areas the respondents totally disagreed are; 43% reported that Extension officers have abandoned their roles in technology dissemination due to demand driven approach, 39% reported that Farmers have increased rice production due to demand driven extension approach Table </w:t>
      </w:r>
      <w:r w:rsidR="00E04EA9">
        <w:rPr>
          <w:rFonts w:ascii="Arial" w:eastAsia="Arial" w:hAnsi="Arial" w:cs="Arial"/>
          <w:color w:val="000000"/>
        </w:rPr>
        <w:t>6</w:t>
      </w:r>
      <w:r w:rsidRPr="00340F2E">
        <w:rPr>
          <w:rFonts w:ascii="Arial" w:eastAsia="Arial" w:hAnsi="Arial" w:cs="Arial"/>
          <w:color w:val="000000"/>
        </w:rPr>
        <w:t>.</w:t>
      </w:r>
    </w:p>
    <w:p w14:paraId="459EBE37" w14:textId="77777777" w:rsidR="001E5E3A" w:rsidRDefault="001E5E3A">
      <w:pPr>
        <w:rPr>
          <w:rFonts w:ascii="Arial" w:eastAsia="Arial" w:hAnsi="Arial" w:cs="Arial"/>
          <w:b/>
          <w:color w:val="000000"/>
        </w:rPr>
      </w:pPr>
      <w:bookmarkStart w:id="21" w:name="_heading=h.7704jeiudhkj" w:colFirst="0" w:colLast="0"/>
      <w:bookmarkEnd w:id="21"/>
      <w:r>
        <w:rPr>
          <w:rFonts w:ascii="Arial" w:eastAsia="Arial" w:hAnsi="Arial" w:cs="Arial"/>
          <w:b/>
          <w:color w:val="000000"/>
        </w:rPr>
        <w:br w:type="page"/>
      </w:r>
    </w:p>
    <w:p w14:paraId="205FB7EE" w14:textId="21319B4D"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340F2E">
        <w:rPr>
          <w:rFonts w:ascii="Arial" w:eastAsia="Arial" w:hAnsi="Arial" w:cs="Arial"/>
          <w:b/>
          <w:color w:val="000000"/>
        </w:rPr>
        <w:lastRenderedPageBreak/>
        <w:t xml:space="preserve">Table </w:t>
      </w:r>
      <w:r w:rsidR="00E04EA9">
        <w:rPr>
          <w:rFonts w:ascii="Arial" w:eastAsia="Arial" w:hAnsi="Arial" w:cs="Arial"/>
          <w:b/>
          <w:color w:val="000000"/>
        </w:rPr>
        <w:t>6</w:t>
      </w:r>
      <w:r w:rsidRPr="00340F2E">
        <w:rPr>
          <w:rFonts w:ascii="Arial" w:eastAsia="Arial" w:hAnsi="Arial" w:cs="Arial"/>
          <w:b/>
          <w:color w:val="000000"/>
        </w:rPr>
        <w:t xml:space="preserve">:  </w:t>
      </w:r>
      <w:r w:rsidRPr="005B0322">
        <w:rPr>
          <w:rFonts w:ascii="Arial" w:eastAsia="Arial" w:hAnsi="Arial" w:cs="Arial"/>
          <w:i/>
          <w:color w:val="000000"/>
        </w:rPr>
        <w:t>Satisfaction with Demand Driven Extension Approach</w:t>
      </w:r>
    </w:p>
    <w:tbl>
      <w:tblPr>
        <w:tblStyle w:val="a6"/>
        <w:tblW w:w="8758" w:type="dxa"/>
        <w:tblInd w:w="0" w:type="dxa"/>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3088"/>
        <w:gridCol w:w="1080"/>
        <w:gridCol w:w="810"/>
        <w:gridCol w:w="1170"/>
        <w:gridCol w:w="1260"/>
        <w:gridCol w:w="1350"/>
      </w:tblGrid>
      <w:tr w:rsidR="00203149" w:rsidRPr="001E5E3A" w14:paraId="55D906C6" w14:textId="77777777">
        <w:trPr>
          <w:trHeight w:val="300"/>
        </w:trPr>
        <w:tc>
          <w:tcPr>
            <w:tcW w:w="3088" w:type="dxa"/>
            <w:vMerge w:val="restart"/>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131FEC7F" w14:textId="77777777" w:rsidR="00203149" w:rsidRPr="001E5E3A" w:rsidRDefault="00052D75" w:rsidP="001E5E3A">
            <w:pPr>
              <w:pBdr>
                <w:top w:val="nil"/>
                <w:left w:val="nil"/>
                <w:bottom w:val="nil"/>
                <w:right w:val="nil"/>
                <w:between w:val="nil"/>
              </w:pBdr>
              <w:jc w:val="both"/>
              <w:rPr>
                <w:rFonts w:ascii="Arial" w:eastAsia="Arial" w:hAnsi="Arial" w:cs="Arial"/>
                <w:b/>
                <w:color w:val="000000"/>
                <w:sz w:val="18"/>
                <w:szCs w:val="18"/>
              </w:rPr>
            </w:pPr>
            <w:r w:rsidRPr="001E5E3A">
              <w:rPr>
                <w:rFonts w:ascii="Arial" w:eastAsia="Arial" w:hAnsi="Arial" w:cs="Arial"/>
                <w:b/>
                <w:color w:val="000000"/>
                <w:sz w:val="18"/>
                <w:szCs w:val="18"/>
              </w:rPr>
              <w:t> Demand-driven extension Approach</w:t>
            </w:r>
          </w:p>
        </w:tc>
        <w:tc>
          <w:tcPr>
            <w:tcW w:w="5670" w:type="dxa"/>
            <w:gridSpan w:val="5"/>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AC07F1B" w14:textId="77777777" w:rsidR="00203149" w:rsidRPr="001E5E3A" w:rsidRDefault="00052D75" w:rsidP="001E5E3A">
            <w:pPr>
              <w:pBdr>
                <w:top w:val="nil"/>
                <w:left w:val="nil"/>
                <w:bottom w:val="nil"/>
                <w:right w:val="nil"/>
                <w:between w:val="nil"/>
              </w:pBdr>
              <w:jc w:val="both"/>
              <w:rPr>
                <w:rFonts w:ascii="Arial" w:eastAsia="Arial" w:hAnsi="Arial" w:cs="Arial"/>
                <w:b/>
                <w:color w:val="000000"/>
                <w:sz w:val="18"/>
                <w:szCs w:val="18"/>
              </w:rPr>
            </w:pPr>
            <w:r w:rsidRPr="001E5E3A">
              <w:rPr>
                <w:rFonts w:ascii="Arial" w:eastAsia="Arial" w:hAnsi="Arial" w:cs="Arial"/>
                <w:b/>
                <w:color w:val="000000"/>
                <w:sz w:val="18"/>
                <w:szCs w:val="18"/>
              </w:rPr>
              <w:t xml:space="preserve">% Response </w:t>
            </w:r>
          </w:p>
        </w:tc>
      </w:tr>
      <w:tr w:rsidR="00203149" w:rsidRPr="001E5E3A" w14:paraId="67656831" w14:textId="77777777">
        <w:trPr>
          <w:trHeight w:val="300"/>
        </w:trPr>
        <w:tc>
          <w:tcPr>
            <w:tcW w:w="3088" w:type="dxa"/>
            <w:vMerge/>
            <w:tcBorders>
              <w:top w:val="single" w:sz="4" w:space="0" w:color="000000"/>
              <w:left w:val="nil"/>
              <w:bottom w:val="single" w:sz="4" w:space="0" w:color="000000"/>
              <w:right w:val="nil"/>
            </w:tcBorders>
            <w:shd w:val="clear" w:color="auto" w:fill="auto"/>
            <w:tcMar>
              <w:top w:w="0" w:type="dxa"/>
              <w:left w:w="108" w:type="dxa"/>
              <w:bottom w:w="0" w:type="dxa"/>
              <w:right w:w="108" w:type="dxa"/>
            </w:tcMar>
          </w:tcPr>
          <w:p w14:paraId="01E5BD37" w14:textId="77777777" w:rsidR="00203149" w:rsidRPr="001E5E3A" w:rsidRDefault="00203149" w:rsidP="001E5E3A">
            <w:pPr>
              <w:widowControl w:val="0"/>
              <w:pBdr>
                <w:top w:val="nil"/>
                <w:left w:val="nil"/>
                <w:bottom w:val="nil"/>
                <w:right w:val="nil"/>
                <w:between w:val="nil"/>
              </w:pBdr>
              <w:rPr>
                <w:rFonts w:ascii="Arial" w:eastAsia="Arial" w:hAnsi="Arial" w:cs="Arial"/>
                <w:b/>
                <w:color w:val="000000"/>
                <w:sz w:val="18"/>
                <w:szCs w:val="18"/>
              </w:rPr>
            </w:pP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5988DF1" w14:textId="77777777" w:rsidR="00203149" w:rsidRPr="001E5E3A" w:rsidRDefault="00052D75" w:rsidP="001E5E3A">
            <w:pPr>
              <w:pBdr>
                <w:top w:val="nil"/>
                <w:left w:val="nil"/>
                <w:bottom w:val="nil"/>
                <w:right w:val="nil"/>
                <w:between w:val="nil"/>
              </w:pBdr>
              <w:jc w:val="both"/>
              <w:rPr>
                <w:rFonts w:ascii="Arial" w:eastAsia="Arial" w:hAnsi="Arial" w:cs="Arial"/>
                <w:b/>
                <w:color w:val="000000"/>
                <w:sz w:val="18"/>
                <w:szCs w:val="18"/>
              </w:rPr>
            </w:pPr>
            <w:r w:rsidRPr="001E5E3A">
              <w:rPr>
                <w:rFonts w:ascii="Arial" w:eastAsia="Arial" w:hAnsi="Arial" w:cs="Arial"/>
                <w:b/>
                <w:color w:val="000000"/>
                <w:sz w:val="18"/>
                <w:szCs w:val="18"/>
              </w:rPr>
              <w:t>Totally disagree</w:t>
            </w:r>
            <w:r w:rsidRPr="001E5E3A">
              <w:rPr>
                <w:rFonts w:ascii="Arial" w:eastAsia="Arial" w:hAnsi="Arial" w:cs="Arial"/>
                <w:b/>
                <w:color w:val="000000"/>
                <w:sz w:val="18"/>
                <w:szCs w:val="18"/>
              </w:rPr>
              <w:br/>
            </w:r>
          </w:p>
        </w:tc>
        <w:tc>
          <w:tcPr>
            <w:tcW w:w="8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88A41C7" w14:textId="77777777" w:rsidR="00203149" w:rsidRPr="001E5E3A" w:rsidRDefault="00052D75" w:rsidP="001E5E3A">
            <w:pPr>
              <w:pBdr>
                <w:top w:val="nil"/>
                <w:left w:val="nil"/>
                <w:bottom w:val="nil"/>
                <w:right w:val="nil"/>
                <w:between w:val="nil"/>
              </w:pBdr>
              <w:jc w:val="both"/>
              <w:rPr>
                <w:rFonts w:ascii="Arial" w:eastAsia="Arial" w:hAnsi="Arial" w:cs="Arial"/>
                <w:b/>
                <w:color w:val="000000"/>
                <w:sz w:val="18"/>
                <w:szCs w:val="18"/>
              </w:rPr>
            </w:pPr>
            <w:r w:rsidRPr="001E5E3A">
              <w:rPr>
                <w:rFonts w:ascii="Arial" w:eastAsia="Arial" w:hAnsi="Arial" w:cs="Arial"/>
                <w:b/>
                <w:color w:val="000000"/>
                <w:sz w:val="18"/>
                <w:szCs w:val="18"/>
              </w:rPr>
              <w:t>Agree</w:t>
            </w:r>
            <w:r w:rsidRPr="001E5E3A">
              <w:rPr>
                <w:rFonts w:ascii="Arial" w:eastAsia="Arial" w:hAnsi="Arial" w:cs="Arial"/>
                <w:b/>
                <w:color w:val="000000"/>
                <w:sz w:val="18"/>
                <w:szCs w:val="18"/>
              </w:rPr>
              <w:br/>
            </w:r>
          </w:p>
        </w:tc>
        <w:tc>
          <w:tcPr>
            <w:tcW w:w="117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B0A36FF" w14:textId="77777777" w:rsidR="00203149" w:rsidRPr="001E5E3A" w:rsidRDefault="00052D75" w:rsidP="001E5E3A">
            <w:pPr>
              <w:pBdr>
                <w:top w:val="nil"/>
                <w:left w:val="nil"/>
                <w:bottom w:val="nil"/>
                <w:right w:val="nil"/>
                <w:between w:val="nil"/>
              </w:pBdr>
              <w:jc w:val="both"/>
              <w:rPr>
                <w:rFonts w:ascii="Arial" w:eastAsia="Arial" w:hAnsi="Arial" w:cs="Arial"/>
                <w:b/>
                <w:color w:val="000000"/>
                <w:sz w:val="18"/>
                <w:szCs w:val="18"/>
              </w:rPr>
            </w:pPr>
            <w:r w:rsidRPr="001E5E3A">
              <w:rPr>
                <w:rFonts w:ascii="Arial" w:eastAsia="Arial" w:hAnsi="Arial" w:cs="Arial"/>
                <w:b/>
                <w:color w:val="000000"/>
                <w:sz w:val="18"/>
                <w:szCs w:val="18"/>
              </w:rPr>
              <w:t>Strongly Agree</w:t>
            </w:r>
            <w:r w:rsidRPr="001E5E3A">
              <w:rPr>
                <w:rFonts w:ascii="Arial" w:eastAsia="Arial" w:hAnsi="Arial" w:cs="Arial"/>
                <w:b/>
                <w:color w:val="000000"/>
                <w:sz w:val="18"/>
                <w:szCs w:val="18"/>
              </w:rPr>
              <w:br/>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1ECCE52" w14:textId="77777777" w:rsidR="00203149" w:rsidRPr="001E5E3A" w:rsidRDefault="00052D75" w:rsidP="001E5E3A">
            <w:pPr>
              <w:pBdr>
                <w:top w:val="nil"/>
                <w:left w:val="nil"/>
                <w:bottom w:val="nil"/>
                <w:right w:val="nil"/>
                <w:between w:val="nil"/>
              </w:pBdr>
              <w:jc w:val="both"/>
              <w:rPr>
                <w:rFonts w:ascii="Arial" w:eastAsia="Arial" w:hAnsi="Arial" w:cs="Arial"/>
                <w:b/>
                <w:color w:val="000000"/>
                <w:sz w:val="18"/>
                <w:szCs w:val="18"/>
              </w:rPr>
            </w:pPr>
            <w:r w:rsidRPr="001E5E3A">
              <w:rPr>
                <w:rFonts w:ascii="Arial" w:eastAsia="Arial" w:hAnsi="Arial" w:cs="Arial"/>
                <w:b/>
                <w:color w:val="000000"/>
                <w:sz w:val="18"/>
                <w:szCs w:val="18"/>
              </w:rPr>
              <w:t>Very strongly agree</w:t>
            </w:r>
            <w:r w:rsidRPr="001E5E3A">
              <w:rPr>
                <w:rFonts w:ascii="Arial" w:eastAsia="Arial" w:hAnsi="Arial" w:cs="Arial"/>
                <w:b/>
                <w:color w:val="000000"/>
                <w:sz w:val="18"/>
                <w:szCs w:val="18"/>
              </w:rPr>
              <w:br/>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4B3F907" w14:textId="77777777" w:rsidR="00203149" w:rsidRPr="001E5E3A" w:rsidRDefault="00052D75" w:rsidP="001E5E3A">
            <w:pPr>
              <w:pBdr>
                <w:top w:val="nil"/>
                <w:left w:val="nil"/>
                <w:bottom w:val="nil"/>
                <w:right w:val="nil"/>
                <w:between w:val="nil"/>
              </w:pBdr>
              <w:jc w:val="both"/>
              <w:rPr>
                <w:rFonts w:ascii="Arial" w:eastAsia="Arial" w:hAnsi="Arial" w:cs="Arial"/>
                <w:b/>
                <w:color w:val="000000"/>
                <w:sz w:val="18"/>
                <w:szCs w:val="18"/>
              </w:rPr>
            </w:pPr>
            <w:r w:rsidRPr="001E5E3A">
              <w:rPr>
                <w:rFonts w:ascii="Arial" w:eastAsia="Arial" w:hAnsi="Arial" w:cs="Arial"/>
                <w:b/>
                <w:color w:val="000000"/>
                <w:sz w:val="18"/>
                <w:szCs w:val="18"/>
              </w:rPr>
              <w:t>Completely agree</w:t>
            </w:r>
            <w:r w:rsidRPr="001E5E3A">
              <w:rPr>
                <w:rFonts w:ascii="Arial" w:eastAsia="Arial" w:hAnsi="Arial" w:cs="Arial"/>
                <w:b/>
                <w:color w:val="000000"/>
                <w:sz w:val="18"/>
                <w:szCs w:val="18"/>
              </w:rPr>
              <w:br/>
            </w:r>
          </w:p>
        </w:tc>
      </w:tr>
      <w:tr w:rsidR="00203149" w:rsidRPr="001E5E3A" w14:paraId="22EC6C4C" w14:textId="77777777">
        <w:trPr>
          <w:trHeight w:val="300"/>
        </w:trPr>
        <w:tc>
          <w:tcPr>
            <w:tcW w:w="3088"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14:paraId="385B1A29"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It is costly for a small-scale farmer</w:t>
            </w:r>
          </w:p>
        </w:tc>
        <w:tc>
          <w:tcPr>
            <w:tcW w:w="1080"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14:paraId="1A076220"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14</w:t>
            </w:r>
          </w:p>
        </w:tc>
        <w:tc>
          <w:tcPr>
            <w:tcW w:w="810"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14:paraId="284C2730"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72</w:t>
            </w:r>
          </w:p>
        </w:tc>
        <w:tc>
          <w:tcPr>
            <w:tcW w:w="1170"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14:paraId="0C8833CF"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5.67</w:t>
            </w:r>
          </w:p>
        </w:tc>
        <w:tc>
          <w:tcPr>
            <w:tcW w:w="1260"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14:paraId="603837BB"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5.00</w:t>
            </w:r>
          </w:p>
        </w:tc>
        <w:tc>
          <w:tcPr>
            <w:tcW w:w="1350" w:type="dxa"/>
            <w:tcBorders>
              <w:top w:val="single" w:sz="4" w:space="0" w:color="000000"/>
              <w:left w:val="nil"/>
              <w:bottom w:val="nil"/>
              <w:right w:val="nil"/>
            </w:tcBorders>
            <w:shd w:val="clear" w:color="auto" w:fill="auto"/>
            <w:tcMar>
              <w:top w:w="0" w:type="dxa"/>
              <w:left w:w="108" w:type="dxa"/>
              <w:bottom w:w="0" w:type="dxa"/>
              <w:right w:w="108" w:type="dxa"/>
            </w:tcMar>
            <w:vAlign w:val="center"/>
          </w:tcPr>
          <w:p w14:paraId="67BEEF3A"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3.67</w:t>
            </w:r>
          </w:p>
        </w:tc>
      </w:tr>
      <w:tr w:rsidR="00203149" w:rsidRPr="001E5E3A" w14:paraId="27D6E3A6" w14:textId="77777777">
        <w:trPr>
          <w:trHeight w:val="300"/>
        </w:trPr>
        <w:tc>
          <w:tcPr>
            <w:tcW w:w="3088"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63036C7C"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It has been inefficiently and ineffectively implemented</w:t>
            </w:r>
          </w:p>
        </w:tc>
        <w:tc>
          <w:tcPr>
            <w:tcW w:w="1080"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1565B8D3"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37.67</w:t>
            </w:r>
          </w:p>
        </w:tc>
        <w:tc>
          <w:tcPr>
            <w:tcW w:w="810"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7A704014"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43.67</w:t>
            </w:r>
          </w:p>
        </w:tc>
        <w:tc>
          <w:tcPr>
            <w:tcW w:w="1170"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3F573FC5"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13.33</w:t>
            </w:r>
          </w:p>
        </w:tc>
        <w:tc>
          <w:tcPr>
            <w:tcW w:w="1260"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11362FD4"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1.33</w:t>
            </w:r>
          </w:p>
        </w:tc>
        <w:tc>
          <w:tcPr>
            <w:tcW w:w="1350"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66D58186"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4.00</w:t>
            </w:r>
          </w:p>
        </w:tc>
      </w:tr>
      <w:tr w:rsidR="00203149" w:rsidRPr="001E5E3A" w14:paraId="673542EC" w14:textId="77777777">
        <w:trPr>
          <w:trHeight w:val="300"/>
        </w:trPr>
        <w:tc>
          <w:tcPr>
            <w:tcW w:w="3088"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9E81558"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 xml:space="preserve">It needs to be reviewed and strengthened </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787BA18"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8.67</w:t>
            </w:r>
          </w:p>
        </w:tc>
        <w:tc>
          <w:tcPr>
            <w:tcW w:w="8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0CFAFE91"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39.33</w:t>
            </w:r>
          </w:p>
        </w:tc>
        <w:tc>
          <w:tcPr>
            <w:tcW w:w="117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404BDF8"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31.33</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4F89CE7"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10.00</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0A7FA2D"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10.67</w:t>
            </w:r>
          </w:p>
        </w:tc>
      </w:tr>
      <w:tr w:rsidR="00203149" w:rsidRPr="001E5E3A" w14:paraId="699CAEA9" w14:textId="77777777">
        <w:trPr>
          <w:trHeight w:val="300"/>
        </w:trPr>
        <w:tc>
          <w:tcPr>
            <w:tcW w:w="3088"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015548E1"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It has been fairly successful</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FD99DDB"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19.67</w:t>
            </w:r>
          </w:p>
        </w:tc>
        <w:tc>
          <w:tcPr>
            <w:tcW w:w="8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A89A44B"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44.67</w:t>
            </w:r>
          </w:p>
        </w:tc>
        <w:tc>
          <w:tcPr>
            <w:tcW w:w="117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D7085FF"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24.67</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0D15CAE"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8.33</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0ADD5F46"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2.67</w:t>
            </w:r>
          </w:p>
        </w:tc>
      </w:tr>
      <w:tr w:rsidR="00203149" w:rsidRPr="001E5E3A" w14:paraId="75063ED1" w14:textId="77777777">
        <w:trPr>
          <w:trHeight w:val="300"/>
        </w:trPr>
        <w:tc>
          <w:tcPr>
            <w:tcW w:w="3088"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AE56602"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I don’t understand how the approach works</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0D8721B0"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63.33</w:t>
            </w:r>
          </w:p>
        </w:tc>
        <w:tc>
          <w:tcPr>
            <w:tcW w:w="8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42410F1"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20.00</w:t>
            </w:r>
          </w:p>
        </w:tc>
        <w:tc>
          <w:tcPr>
            <w:tcW w:w="117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6AAA346"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10.67</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B469756"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3.33</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E288F16"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2.67</w:t>
            </w:r>
          </w:p>
        </w:tc>
      </w:tr>
      <w:tr w:rsidR="00203149" w:rsidRPr="001E5E3A" w14:paraId="43352D1B" w14:textId="77777777">
        <w:trPr>
          <w:trHeight w:val="300"/>
        </w:trPr>
        <w:tc>
          <w:tcPr>
            <w:tcW w:w="3088"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0BA4D3A3"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Extension officers have abandoned their roles in technology dissemination due to demand driven approach</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D57C37E"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42.67</w:t>
            </w:r>
          </w:p>
        </w:tc>
        <w:tc>
          <w:tcPr>
            <w:tcW w:w="8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AF3AA37"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34.33</w:t>
            </w:r>
          </w:p>
        </w:tc>
        <w:tc>
          <w:tcPr>
            <w:tcW w:w="117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0D5D9F8"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12.67</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717DEB4"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5.00</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09C7708B"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5.33</w:t>
            </w:r>
          </w:p>
        </w:tc>
      </w:tr>
      <w:tr w:rsidR="00203149" w:rsidRPr="001E5E3A" w14:paraId="233589EE" w14:textId="77777777">
        <w:trPr>
          <w:trHeight w:val="300"/>
        </w:trPr>
        <w:tc>
          <w:tcPr>
            <w:tcW w:w="3088"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A104FE1"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Farmers have increased rice production due to demand demand-driven extension approach</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0ED55A3C"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39.33</w:t>
            </w:r>
          </w:p>
        </w:tc>
        <w:tc>
          <w:tcPr>
            <w:tcW w:w="8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9F36E10"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24.67</w:t>
            </w:r>
          </w:p>
        </w:tc>
        <w:tc>
          <w:tcPr>
            <w:tcW w:w="117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AD2337A"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15.67</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D0DBD16"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11.33</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31BF93E"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9.00</w:t>
            </w:r>
          </w:p>
        </w:tc>
      </w:tr>
      <w:tr w:rsidR="00203149" w:rsidRPr="001E5E3A" w14:paraId="77FEC72B" w14:textId="77777777">
        <w:trPr>
          <w:trHeight w:val="300"/>
        </w:trPr>
        <w:tc>
          <w:tcPr>
            <w:tcW w:w="3088"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7F93119"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It has been extremely successful</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0DDD6A6C"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27.67</w:t>
            </w:r>
          </w:p>
        </w:tc>
        <w:tc>
          <w:tcPr>
            <w:tcW w:w="8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024858A7"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28.33</w:t>
            </w:r>
          </w:p>
        </w:tc>
        <w:tc>
          <w:tcPr>
            <w:tcW w:w="117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C7DA09D"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15.33</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A876560"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16.00</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7490983"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12.67</w:t>
            </w:r>
          </w:p>
        </w:tc>
      </w:tr>
      <w:tr w:rsidR="00203149" w:rsidRPr="001E5E3A" w14:paraId="07BAC126" w14:textId="77777777">
        <w:trPr>
          <w:trHeight w:val="300"/>
        </w:trPr>
        <w:tc>
          <w:tcPr>
            <w:tcW w:w="3088"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042BC1FF"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It does not expose me to new technologies and how to access them</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DBE1367"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65.00</w:t>
            </w:r>
          </w:p>
        </w:tc>
        <w:tc>
          <w:tcPr>
            <w:tcW w:w="8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FFB2000"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15.67</w:t>
            </w:r>
          </w:p>
        </w:tc>
        <w:tc>
          <w:tcPr>
            <w:tcW w:w="117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000761B7"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7.33</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363C686C"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7.00</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67EC0E4"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5.00</w:t>
            </w:r>
          </w:p>
        </w:tc>
      </w:tr>
      <w:tr w:rsidR="00203149" w:rsidRPr="001E5E3A" w14:paraId="0F925533" w14:textId="77777777">
        <w:trPr>
          <w:trHeight w:val="300"/>
        </w:trPr>
        <w:tc>
          <w:tcPr>
            <w:tcW w:w="3088"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2908BE0"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Farmers have been left on their own</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E52C547"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53.00</w:t>
            </w:r>
          </w:p>
        </w:tc>
        <w:tc>
          <w:tcPr>
            <w:tcW w:w="8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866F168"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18.33</w:t>
            </w:r>
          </w:p>
        </w:tc>
        <w:tc>
          <w:tcPr>
            <w:tcW w:w="117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04820F6"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14.67</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A2552B5"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9.33</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04E2E5B0"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4.67</w:t>
            </w:r>
          </w:p>
        </w:tc>
      </w:tr>
      <w:tr w:rsidR="00203149" w:rsidRPr="001E5E3A" w14:paraId="2764A63F" w14:textId="77777777">
        <w:trPr>
          <w:trHeight w:val="300"/>
        </w:trPr>
        <w:tc>
          <w:tcPr>
            <w:tcW w:w="3088"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7BDB4B35"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It has encouraged complacency among extension staff</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6E12D9C"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36.00</w:t>
            </w:r>
          </w:p>
        </w:tc>
        <w:tc>
          <w:tcPr>
            <w:tcW w:w="8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79F8F2B"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39.33</w:t>
            </w:r>
          </w:p>
        </w:tc>
        <w:tc>
          <w:tcPr>
            <w:tcW w:w="117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2F4421C4"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14.00</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3D01812"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7.67</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1384966"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3.00</w:t>
            </w:r>
          </w:p>
        </w:tc>
      </w:tr>
      <w:tr w:rsidR="00203149" w:rsidRPr="001E5E3A" w14:paraId="5128C1E2" w14:textId="77777777">
        <w:trPr>
          <w:trHeight w:val="300"/>
        </w:trPr>
        <w:tc>
          <w:tcPr>
            <w:tcW w:w="3088"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B4A90B5"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It should be abolished</w:t>
            </w:r>
          </w:p>
        </w:tc>
        <w:tc>
          <w:tcPr>
            <w:tcW w:w="108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569E5714"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67.33</w:t>
            </w:r>
          </w:p>
        </w:tc>
        <w:tc>
          <w:tcPr>
            <w:tcW w:w="81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37F869D"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9.67</w:t>
            </w:r>
          </w:p>
        </w:tc>
        <w:tc>
          <w:tcPr>
            <w:tcW w:w="117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1E5C018A"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9.00</w:t>
            </w:r>
          </w:p>
        </w:tc>
        <w:tc>
          <w:tcPr>
            <w:tcW w:w="126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4AB3D011"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8.33</w:t>
            </w:r>
          </w:p>
        </w:tc>
        <w:tc>
          <w:tcPr>
            <w:tcW w:w="1350"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6F41FA35" w14:textId="77777777" w:rsidR="00203149" w:rsidRPr="001E5E3A" w:rsidRDefault="00052D75" w:rsidP="001E5E3A">
            <w:pPr>
              <w:pBdr>
                <w:top w:val="nil"/>
                <w:left w:val="nil"/>
                <w:bottom w:val="nil"/>
                <w:right w:val="nil"/>
                <w:between w:val="nil"/>
              </w:pBdr>
              <w:jc w:val="both"/>
              <w:rPr>
                <w:rFonts w:ascii="Arial" w:eastAsia="Arial" w:hAnsi="Arial" w:cs="Arial"/>
                <w:color w:val="000000"/>
                <w:sz w:val="18"/>
                <w:szCs w:val="18"/>
              </w:rPr>
            </w:pPr>
            <w:r w:rsidRPr="001E5E3A">
              <w:rPr>
                <w:rFonts w:ascii="Arial" w:eastAsia="Arial" w:hAnsi="Arial" w:cs="Arial"/>
                <w:color w:val="000000"/>
                <w:sz w:val="18"/>
                <w:szCs w:val="18"/>
              </w:rPr>
              <w:t>5.67</w:t>
            </w:r>
          </w:p>
        </w:tc>
      </w:tr>
    </w:tbl>
    <w:p w14:paraId="23A2D40B"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b/>
          <w:color w:val="000000"/>
        </w:rPr>
      </w:pPr>
    </w:p>
    <w:p w14:paraId="38AD74C6" w14:textId="75F42B61"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rPr>
      </w:pPr>
      <w:r w:rsidRPr="00340F2E">
        <w:rPr>
          <w:rFonts w:ascii="Arial" w:eastAsia="Arial" w:hAnsi="Arial" w:cs="Arial"/>
          <w:b/>
          <w:color w:val="000000"/>
        </w:rPr>
        <w:t xml:space="preserve">3.2 Discussion </w:t>
      </w:r>
    </w:p>
    <w:p w14:paraId="7165B468"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u w:val="single"/>
        </w:rPr>
      </w:pPr>
      <w:r w:rsidRPr="00340F2E">
        <w:rPr>
          <w:rFonts w:ascii="Arial" w:eastAsia="Arial" w:hAnsi="Arial" w:cs="Arial"/>
          <w:b/>
          <w:color w:val="000000"/>
          <w:u w:val="single"/>
        </w:rPr>
        <w:t>3.2.1 Demographic Characteristics</w:t>
      </w:r>
    </w:p>
    <w:p w14:paraId="65C6E9DF" w14:textId="77777777" w:rsidR="00203149" w:rsidRPr="00340F2E" w:rsidRDefault="00052D75" w:rsidP="001E5E3A">
      <w:pPr>
        <w:pBdr>
          <w:top w:val="nil"/>
          <w:left w:val="nil"/>
          <w:bottom w:val="nil"/>
          <w:right w:val="nil"/>
          <w:between w:val="nil"/>
        </w:pBdr>
        <w:spacing w:after="240" w:line="360" w:lineRule="auto"/>
        <w:jc w:val="both"/>
        <w:rPr>
          <w:rFonts w:ascii="Arial" w:eastAsia="Arial" w:hAnsi="Arial" w:cs="Arial"/>
          <w:color w:val="000000"/>
        </w:rPr>
      </w:pPr>
      <w:r w:rsidRPr="00340F2E">
        <w:rPr>
          <w:rFonts w:ascii="Arial" w:eastAsia="Arial" w:hAnsi="Arial" w:cs="Arial"/>
          <w:color w:val="000000"/>
        </w:rPr>
        <w:t>The demographic overview shows the population is mostly male dominated 60%, married 70%, and agriculturally oriented 82% with average education levels (80% primary and secondary education). It aligns with typical profiles of smallholder farmers in sub-Saharan Africa, whereby food production is male-dominated despite the great input by women (Doss, 2018). The high proportion of young farmers (64% aged 18-45 years) implies possible openness to new technologies, but the low proportion of those attending tertiary education (7 percent) will hamper the use of complicated technologies and innovations.</w:t>
      </w:r>
    </w:p>
    <w:p w14:paraId="1B070607"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u w:val="single"/>
        </w:rPr>
      </w:pPr>
      <w:r w:rsidRPr="00340F2E">
        <w:rPr>
          <w:rFonts w:ascii="Arial" w:eastAsia="Arial" w:hAnsi="Arial" w:cs="Arial"/>
          <w:b/>
          <w:color w:val="000000"/>
          <w:u w:val="single"/>
        </w:rPr>
        <w:t>3.2.2 Perception of subsidized fertilizer distribution.</w:t>
      </w:r>
    </w:p>
    <w:p w14:paraId="777EF13D" w14:textId="77777777" w:rsidR="00203149" w:rsidRPr="00340F2E" w:rsidRDefault="00052D75" w:rsidP="001E5E3A">
      <w:pPr>
        <w:pBdr>
          <w:top w:val="nil"/>
          <w:left w:val="nil"/>
          <w:bottom w:val="nil"/>
          <w:right w:val="nil"/>
          <w:between w:val="nil"/>
        </w:pBdr>
        <w:spacing w:after="240" w:line="360" w:lineRule="auto"/>
        <w:jc w:val="both"/>
        <w:rPr>
          <w:rFonts w:ascii="Arial" w:eastAsia="Arial" w:hAnsi="Arial" w:cs="Arial"/>
          <w:color w:val="000000"/>
        </w:rPr>
      </w:pPr>
      <w:r w:rsidRPr="00340F2E">
        <w:rPr>
          <w:rFonts w:ascii="Arial" w:eastAsia="Arial" w:hAnsi="Arial" w:cs="Arial"/>
          <w:color w:val="000000"/>
        </w:rPr>
        <w:t>The overwhelming majority of farmers (71%) believe that corruption in distribution systems is a major problem, which confirms findings from the study (</w:t>
      </w:r>
      <w:proofErr w:type="spellStart"/>
      <w:r w:rsidRPr="00340F2E">
        <w:rPr>
          <w:rFonts w:ascii="Arial" w:eastAsia="Arial" w:hAnsi="Arial" w:cs="Arial"/>
          <w:color w:val="000000"/>
        </w:rPr>
        <w:t>WorldBank</w:t>
      </w:r>
      <w:proofErr w:type="spellEnd"/>
      <w:r w:rsidRPr="00340F2E">
        <w:rPr>
          <w:rFonts w:ascii="Arial" w:eastAsia="Arial" w:hAnsi="Arial" w:cs="Arial"/>
          <w:color w:val="000000"/>
        </w:rPr>
        <w:t xml:space="preserve">, </w:t>
      </w:r>
      <w:proofErr w:type="gramStart"/>
      <w:r w:rsidRPr="00340F2E">
        <w:rPr>
          <w:rFonts w:ascii="Arial" w:eastAsia="Arial" w:hAnsi="Arial" w:cs="Arial"/>
          <w:color w:val="000000"/>
        </w:rPr>
        <w:t>2022)on</w:t>
      </w:r>
      <w:proofErr w:type="gramEnd"/>
      <w:r w:rsidRPr="00340F2E">
        <w:rPr>
          <w:rFonts w:ascii="Arial" w:eastAsia="Arial" w:hAnsi="Arial" w:cs="Arial"/>
          <w:color w:val="000000"/>
        </w:rPr>
        <w:t xml:space="preserve"> the issues with fertilizer subsidies in Kenya. Exploitation by middlemen is also common, with 40 percent reporting hoarding and 41 percent citing price inflation, consistent with the findings of the </w:t>
      </w:r>
      <w:r w:rsidRPr="00340F2E">
        <w:rPr>
          <w:rFonts w:ascii="Arial" w:eastAsia="Arial" w:hAnsi="Arial" w:cs="Arial"/>
          <w:color w:val="000000"/>
        </w:rPr>
        <w:lastRenderedPageBreak/>
        <w:t>(</w:t>
      </w:r>
      <w:proofErr w:type="spellStart"/>
      <w:r w:rsidRPr="00340F2E">
        <w:rPr>
          <w:rFonts w:ascii="Arial" w:eastAsia="Arial" w:hAnsi="Arial" w:cs="Arial"/>
          <w:color w:val="000000"/>
        </w:rPr>
        <w:t>Bayite</w:t>
      </w:r>
      <w:proofErr w:type="spellEnd"/>
      <w:r w:rsidRPr="00340F2E">
        <w:rPr>
          <w:rFonts w:ascii="Arial" w:eastAsia="Arial" w:hAnsi="Arial" w:cs="Arial"/>
          <w:color w:val="000000"/>
        </w:rPr>
        <w:t xml:space="preserve"> </w:t>
      </w:r>
      <w:proofErr w:type="spellStart"/>
      <w:r w:rsidRPr="00340F2E">
        <w:rPr>
          <w:rFonts w:ascii="Arial" w:eastAsia="Arial" w:hAnsi="Arial" w:cs="Arial"/>
          <w:color w:val="000000"/>
        </w:rPr>
        <w:t>Kasule</w:t>
      </w:r>
      <w:proofErr w:type="spellEnd"/>
      <w:r w:rsidRPr="00340F2E">
        <w:rPr>
          <w:rFonts w:ascii="Arial" w:eastAsia="Arial" w:hAnsi="Arial" w:cs="Arial"/>
          <w:color w:val="000000"/>
        </w:rPr>
        <w:t>, 2023) that documented similar black markets in Uganda’s National Agricultural Advisory Services. Notably, the high correlation between fertilizer access and production performance (54% attributing low yields to access issues) underscores how distribution failures can directly affect food security. This is a critical concern in Kenya, especially given the rising import costs of rice (KALRO). The differing views on costs—35% citing affordability as a problem versus 21% who disagree—highlight the varying financial capacities and the need for different support mechanisms.in need of varied support mechanisms.</w:t>
      </w:r>
    </w:p>
    <w:p w14:paraId="5BF9A1ED"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u w:val="single"/>
        </w:rPr>
      </w:pPr>
      <w:r w:rsidRPr="00340F2E">
        <w:rPr>
          <w:rFonts w:ascii="Arial" w:eastAsia="Arial" w:hAnsi="Arial" w:cs="Arial"/>
          <w:b/>
          <w:color w:val="000000"/>
          <w:u w:val="single"/>
        </w:rPr>
        <w:t>3.2.3 Suggestions for improved distribution.</w:t>
      </w:r>
    </w:p>
    <w:p w14:paraId="12C5E92D" w14:textId="77777777" w:rsidR="00203149"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The overwhelming support of group-targeted solutions: bulk purchases (73% adoption), cooperative distribution (84%), collective control over the NCPB off-loading process (93%) can be linked to effective practices in Tanzania (SAGCOT., 2022), where cooperative action eliminated 38% of leakage. The fact that farmers insist on timely distribution (88 percent do not support storing of distribution) is an indicator of understanding the agronomic necessity since delaying distribution reduces nitrogen-use efficiency to up to 50 percent (Anas et al., 2020). Digitized inventories are in demand (76 percent favor acreage documentation) in line with Ghana changing their system to digitalized subsidies that reduced diversion rates to 17 percent compared with 43 percent previously (</w:t>
      </w:r>
      <w:proofErr w:type="spellStart"/>
      <w:r w:rsidRPr="00340F2E">
        <w:rPr>
          <w:rFonts w:ascii="Arial" w:eastAsia="Arial" w:hAnsi="Arial" w:cs="Arial"/>
          <w:color w:val="000000"/>
        </w:rPr>
        <w:t>WorldBank</w:t>
      </w:r>
      <w:proofErr w:type="spellEnd"/>
      <w:r w:rsidRPr="00340F2E">
        <w:rPr>
          <w:rFonts w:ascii="Arial" w:eastAsia="Arial" w:hAnsi="Arial" w:cs="Arial"/>
          <w:color w:val="000000"/>
        </w:rPr>
        <w:t xml:space="preserve">, 2023) which Kenya may also do using its </w:t>
      </w:r>
      <w:proofErr w:type="spellStart"/>
      <w:r w:rsidRPr="00340F2E">
        <w:rPr>
          <w:rFonts w:ascii="Arial" w:eastAsia="Arial" w:hAnsi="Arial" w:cs="Arial"/>
          <w:color w:val="000000"/>
        </w:rPr>
        <w:t>Huduma</w:t>
      </w:r>
      <w:proofErr w:type="spellEnd"/>
      <w:r w:rsidRPr="00340F2E">
        <w:rPr>
          <w:rFonts w:ascii="Arial" w:eastAsia="Arial" w:hAnsi="Arial" w:cs="Arial"/>
          <w:color w:val="000000"/>
        </w:rPr>
        <w:t xml:space="preserve"> digital platform.</w:t>
      </w:r>
    </w:p>
    <w:p w14:paraId="15DED4D3" w14:textId="77777777" w:rsidR="001E5E3A" w:rsidRPr="00340F2E" w:rsidRDefault="001E5E3A" w:rsidP="00052D75">
      <w:pPr>
        <w:pBdr>
          <w:top w:val="nil"/>
          <w:left w:val="nil"/>
          <w:bottom w:val="nil"/>
          <w:right w:val="nil"/>
          <w:between w:val="nil"/>
        </w:pBdr>
        <w:spacing w:line="360" w:lineRule="auto"/>
        <w:jc w:val="both"/>
        <w:rPr>
          <w:rFonts w:ascii="Arial" w:eastAsia="Arial" w:hAnsi="Arial" w:cs="Arial"/>
          <w:color w:val="000000"/>
        </w:rPr>
      </w:pPr>
    </w:p>
    <w:p w14:paraId="4D8F2249"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b/>
          <w:color w:val="000000"/>
          <w:u w:val="single"/>
        </w:rPr>
        <w:t>3.2.4 Agricultural Information Dissemination.</w:t>
      </w:r>
    </w:p>
    <w:p w14:paraId="07233A8B" w14:textId="77777777" w:rsidR="00203149"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The popularity of interpersonal means of communication (farmer-to-farmer: 86% satisfaction; field days: 73%) compared to digital (Facebook/X: 80% dissatisfaction) is mirrored by access limitations and cultural expectations of trust, as it was evident in Benin where the methods based on radio extensions could not be successful without the combination with face-to-face interaction (FAO, 2024). The high mobile rates and low usage rates of WhatsApp (56% dissatisfaction) are a paradox that denotes insufficient adaptation of content on a digital platform. More importantly, the dissatisfaction of both extension-to-farmer (62 percent) and farmer-to-extension (60 percent) visits points to dysfunction within the devolved extension services in Kenya, a repeated finding of the World Bank (2023) analysis of staffing ratios in rice-growing areas that is over 1:2000.</w:t>
      </w:r>
    </w:p>
    <w:p w14:paraId="209766B1" w14:textId="77777777" w:rsidR="001E5E3A" w:rsidRPr="00340F2E" w:rsidRDefault="001E5E3A" w:rsidP="00052D75">
      <w:pPr>
        <w:pBdr>
          <w:top w:val="nil"/>
          <w:left w:val="nil"/>
          <w:bottom w:val="nil"/>
          <w:right w:val="nil"/>
          <w:between w:val="nil"/>
        </w:pBdr>
        <w:spacing w:line="360" w:lineRule="auto"/>
        <w:jc w:val="both"/>
        <w:rPr>
          <w:rFonts w:ascii="Arial" w:eastAsia="Arial" w:hAnsi="Arial" w:cs="Arial"/>
          <w:color w:val="000000"/>
        </w:rPr>
      </w:pPr>
    </w:p>
    <w:p w14:paraId="6D8988D0"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u w:val="single"/>
        </w:rPr>
      </w:pPr>
      <w:r w:rsidRPr="00340F2E">
        <w:rPr>
          <w:rFonts w:ascii="Arial" w:eastAsia="Arial" w:hAnsi="Arial" w:cs="Arial"/>
          <w:b/>
          <w:color w:val="000000"/>
          <w:u w:val="single"/>
        </w:rPr>
        <w:t>3.2.5 Information Access and Extension Gaps.</w:t>
      </w:r>
    </w:p>
    <w:p w14:paraId="505274BE" w14:textId="77777777" w:rsidR="00203149"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 xml:space="preserve">MOALF (30%) and farmer groups (17%) are dominant information sources, unlike KALRO (6-13%), indicating research-practice associations that are not used all that well. This prioritization of varietal data (54%) versus post-harvest processing (16%) reveals a major </w:t>
      </w:r>
      <w:r w:rsidRPr="00340F2E">
        <w:rPr>
          <w:rFonts w:ascii="Arial" w:eastAsia="Arial" w:hAnsi="Arial" w:cs="Arial"/>
          <w:color w:val="000000"/>
        </w:rPr>
        <w:lastRenderedPageBreak/>
        <w:t xml:space="preserve">loophole considering that Kenya is experiencing a 35% post-harvest rice loss (KALRO, 2022). Low frequency of advisor visits (43 percent per annum) is below the recommendation (minimum quarterly) given by the FAO to improve yield thus the reasons why 40 percent complain that they are too far away to offices and 30 percent that officers are overworked. These structural bottlenecks are the reflection of the Malawi extension crisis where advisor-to-farmer ratios of 1 to 3000 limited the utilization of technology by a fourth (Mungai, Messina, Zulu, </w:t>
      </w:r>
      <w:proofErr w:type="spellStart"/>
      <w:r w:rsidRPr="00340F2E">
        <w:rPr>
          <w:rFonts w:ascii="Arial" w:eastAsia="Arial" w:hAnsi="Arial" w:cs="Arial"/>
          <w:color w:val="000000"/>
        </w:rPr>
        <w:t>Chikowo</w:t>
      </w:r>
      <w:proofErr w:type="spellEnd"/>
      <w:r w:rsidRPr="00340F2E">
        <w:rPr>
          <w:rFonts w:ascii="Arial" w:eastAsia="Arial" w:hAnsi="Arial" w:cs="Arial"/>
          <w:color w:val="000000"/>
        </w:rPr>
        <w:t>, &amp; Snapp, 2024)</w:t>
      </w:r>
    </w:p>
    <w:p w14:paraId="6B4B4514" w14:textId="77777777" w:rsidR="001E5E3A" w:rsidRPr="00340F2E" w:rsidRDefault="001E5E3A" w:rsidP="00052D75">
      <w:pPr>
        <w:pBdr>
          <w:top w:val="nil"/>
          <w:left w:val="nil"/>
          <w:bottom w:val="nil"/>
          <w:right w:val="nil"/>
          <w:between w:val="nil"/>
        </w:pBdr>
        <w:spacing w:line="360" w:lineRule="auto"/>
        <w:jc w:val="both"/>
        <w:rPr>
          <w:rFonts w:ascii="Arial" w:eastAsia="Arial" w:hAnsi="Arial" w:cs="Arial"/>
          <w:color w:val="000000"/>
        </w:rPr>
      </w:pPr>
    </w:p>
    <w:p w14:paraId="06558D7F"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u w:val="single"/>
        </w:rPr>
      </w:pPr>
      <w:r w:rsidRPr="00340F2E">
        <w:rPr>
          <w:rFonts w:ascii="Arial" w:eastAsia="Arial" w:hAnsi="Arial" w:cs="Arial"/>
          <w:b/>
          <w:color w:val="000000"/>
          <w:u w:val="single"/>
        </w:rPr>
        <w:t>3.2.6 Technology Access and Utilization.</w:t>
      </w:r>
    </w:p>
    <w:p w14:paraId="1B21E6E7" w14:textId="77777777" w:rsidR="00203149"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Combined high varietal adoption (72%) and slow rates of land preparation (44%) and post-harvest (45%) practices shows a bias towards innovation system frontloading. The high level of SRI adoption (28%) is an indication of climate adaptation sensitivity, but 43% of non-adopters complain of lack of awareness, thus indicating a poor extension record and not resistance. The mismatch in the knowledge of farmers and the readily available technologies (e.g., hermetic storage can decrease losses by 40%) can be regarded as the so-called last-mile collapse of knowledge delivery defined by (</w:t>
      </w:r>
      <w:proofErr w:type="spellStart"/>
      <w:r w:rsidRPr="00340F2E">
        <w:rPr>
          <w:rFonts w:ascii="Arial" w:eastAsia="Arial" w:hAnsi="Arial" w:cs="Arial"/>
          <w:color w:val="000000"/>
        </w:rPr>
        <w:t>Shuaibu</w:t>
      </w:r>
      <w:proofErr w:type="spellEnd"/>
      <w:r w:rsidRPr="00340F2E">
        <w:rPr>
          <w:rFonts w:ascii="Arial" w:eastAsia="Arial" w:hAnsi="Arial" w:cs="Arial"/>
          <w:color w:val="000000"/>
        </w:rPr>
        <w:t xml:space="preserve">, Mahmoud, &amp; </w:t>
      </w:r>
      <w:proofErr w:type="spellStart"/>
      <w:r w:rsidRPr="00340F2E">
        <w:rPr>
          <w:rFonts w:ascii="Arial" w:eastAsia="Arial" w:hAnsi="Arial" w:cs="Arial"/>
          <w:color w:val="000000"/>
        </w:rPr>
        <w:t>Sheltami</w:t>
      </w:r>
      <w:proofErr w:type="spellEnd"/>
      <w:r w:rsidRPr="00340F2E">
        <w:rPr>
          <w:rFonts w:ascii="Arial" w:eastAsia="Arial" w:hAnsi="Arial" w:cs="Arial"/>
          <w:color w:val="000000"/>
        </w:rPr>
        <w:t>, 2025). The fact that only 23 percent of the population uses digital channels of advice despite 83 percent of citizens owning mobile devices shows that it is not a barrier of connection but deficit of content.</w:t>
      </w:r>
    </w:p>
    <w:p w14:paraId="41A5F39F" w14:textId="77777777" w:rsidR="001E5E3A" w:rsidRPr="00340F2E" w:rsidRDefault="001E5E3A" w:rsidP="00052D75">
      <w:pPr>
        <w:pBdr>
          <w:top w:val="nil"/>
          <w:left w:val="nil"/>
          <w:bottom w:val="nil"/>
          <w:right w:val="nil"/>
          <w:between w:val="nil"/>
        </w:pBdr>
        <w:spacing w:line="360" w:lineRule="auto"/>
        <w:jc w:val="both"/>
        <w:rPr>
          <w:rFonts w:ascii="Arial" w:eastAsia="Arial" w:hAnsi="Arial" w:cs="Arial"/>
          <w:color w:val="000000"/>
        </w:rPr>
      </w:pPr>
    </w:p>
    <w:p w14:paraId="7EA3F45F"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u w:val="single"/>
        </w:rPr>
      </w:pPr>
      <w:r w:rsidRPr="00340F2E">
        <w:rPr>
          <w:rFonts w:ascii="Arial" w:eastAsia="Arial" w:hAnsi="Arial" w:cs="Arial"/>
          <w:b/>
          <w:color w:val="000000"/>
          <w:u w:val="single"/>
        </w:rPr>
        <w:t>3.2.7 Demand-Driven Extension Challenges.</w:t>
      </w:r>
    </w:p>
    <w:p w14:paraId="72E2D326"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The constructive criticism of demand-led strategies including cost burdens (72 percent) limited comprehension (63 percent), gaps in access to innovation (65 percent) challenges prevailing donor narratives. The idea that farmers reject the abandonment claim (53%), yet accept the confusion in their role (34%) leads to a hybrid model, which combines characteristics of the participatory prioritization and the technical guidance. Such contradictory results between the policy review demand (81%) and the abolition resistance (67%) shows that people do not reject policies, yet want to see them reformed, which also aligns with the co-created extension model established in Benin, which increased the adoption rate by 57% due to built-in communication channels (FAO, 2022).</w:t>
      </w:r>
    </w:p>
    <w:p w14:paraId="02CB55B7"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14:paraId="4DA3F92A"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b/>
          <w:color w:val="000000"/>
          <w:u w:val="single"/>
        </w:rPr>
      </w:pPr>
      <w:r w:rsidRPr="00340F2E">
        <w:rPr>
          <w:rFonts w:ascii="Arial" w:eastAsia="Arial" w:hAnsi="Arial" w:cs="Arial"/>
          <w:b/>
          <w:color w:val="000000"/>
          <w:u w:val="single"/>
        </w:rPr>
        <w:t xml:space="preserve">3.1.3 Policy implications </w:t>
      </w:r>
    </w:p>
    <w:p w14:paraId="137E409D"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 xml:space="preserve">The respondents were very supportive of different interventions to enhance distribution of subsidized fertilizer. Almost three out of four respondents agreed that fertilizer should not be stored in National Cereals and Produce Board (NCPB) depots after the end of normal storage periods, with 29% of the respondents agreeing and 54% extra as having a higher level of </w:t>
      </w:r>
      <w:r w:rsidRPr="00340F2E">
        <w:rPr>
          <w:rFonts w:ascii="Arial" w:eastAsia="Arial" w:hAnsi="Arial" w:cs="Arial"/>
          <w:color w:val="000000"/>
        </w:rPr>
        <w:lastRenderedPageBreak/>
        <w:t xml:space="preserve">agreement. Then again, 34 percent responded that farmer groups should be also represented in offloading fertilizer at NCPB outlets with 59% responding strongly, very strongly, or entirely in agreement. There was also majority support of bulk buying by the farmer groups to help </w:t>
      </w:r>
      <w:proofErr w:type="gramStart"/>
      <w:r w:rsidRPr="00340F2E">
        <w:rPr>
          <w:rFonts w:ascii="Arial" w:eastAsia="Arial" w:hAnsi="Arial" w:cs="Arial"/>
          <w:color w:val="000000"/>
        </w:rPr>
        <w:t>reduce  the</w:t>
      </w:r>
      <w:proofErr w:type="gramEnd"/>
      <w:r w:rsidRPr="00340F2E">
        <w:rPr>
          <w:rFonts w:ascii="Arial" w:eastAsia="Arial" w:hAnsi="Arial" w:cs="Arial"/>
          <w:color w:val="000000"/>
        </w:rPr>
        <w:t xml:space="preserve"> cost of transactions as well as discouraging individual buying as it would help in transparency and accountability. Moreover, majority of the respondents were in consensus that county governments ought to make elaborate lists of all the farmer groups and their members to facilitate fair distribution. The majority also preferred to provide cooperatives as legal working channels in delivering the fertilizer, and efforts to tackle on having a list of the genuine rice acreage which is under cultivation by the individual farmers to do away with imbalanced distribution. In general, the responses point to the favor of more transparent, inclusive, and structured systems which help use the dynamics of a group and county-level planning to improve the access to fertilizers by smallholder farmers</w:t>
      </w:r>
    </w:p>
    <w:p w14:paraId="6D818B98"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14:paraId="1DD527C7" w14:textId="167FEF0F" w:rsidR="00203149" w:rsidRPr="00340F2E" w:rsidRDefault="00052D75" w:rsidP="00052D75">
      <w:pPr>
        <w:keepNext/>
        <w:pBdr>
          <w:top w:val="nil"/>
          <w:left w:val="nil"/>
          <w:bottom w:val="nil"/>
          <w:right w:val="nil"/>
          <w:between w:val="nil"/>
        </w:pBdr>
        <w:spacing w:line="360" w:lineRule="auto"/>
        <w:jc w:val="both"/>
        <w:rPr>
          <w:rFonts w:ascii="Arial" w:eastAsia="Arial" w:hAnsi="Arial" w:cs="Arial"/>
          <w:b/>
          <w:smallCaps/>
          <w:color w:val="000000"/>
        </w:rPr>
      </w:pPr>
      <w:r w:rsidRPr="00340F2E">
        <w:rPr>
          <w:rFonts w:ascii="Arial" w:eastAsia="Arial" w:hAnsi="Arial" w:cs="Arial"/>
          <w:b/>
          <w:smallCaps/>
          <w:color w:val="000000"/>
        </w:rPr>
        <w:t xml:space="preserve">4. </w:t>
      </w:r>
      <w:proofErr w:type="gramStart"/>
      <w:r w:rsidR="001E5E3A">
        <w:rPr>
          <w:rFonts w:ascii="Arial" w:eastAsia="Arial" w:hAnsi="Arial" w:cs="Arial"/>
          <w:b/>
          <w:smallCaps/>
          <w:color w:val="000000"/>
        </w:rPr>
        <w:t xml:space="preserve">0  </w:t>
      </w:r>
      <w:r w:rsidRPr="00340F2E">
        <w:rPr>
          <w:rFonts w:ascii="Arial" w:eastAsia="Arial" w:hAnsi="Arial" w:cs="Arial"/>
          <w:b/>
          <w:smallCaps/>
          <w:color w:val="000000"/>
        </w:rPr>
        <w:t>Conclusion</w:t>
      </w:r>
      <w:proofErr w:type="gramEnd"/>
    </w:p>
    <w:p w14:paraId="1563C3F4"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 xml:space="preserve">The current research discussed the correlation among the perceived perception of subsidized fertilizer use, exposure to farm-related knowledge, and adoption of technology among rice producers in Western Kenya. The results highlight urgent structural issues and areas of transformation: The situation of Inequitable Input Distribution remains, 71 percent of farmers have attested to corruption in fertilizer distribution, and 40 percent have discovered inflation caused by the middlemen. This weakens the intentions of the government in extending assistance to the smallholders, as it is witnessed by 54 percent of the respondents attribute the poor yields directly to the obstacles to fertilizer. The deficits in the Extension Service are very high (62 percent were not satisfied with the public advisory visit, 63 percent failed to understand the demand-driven extension mode). Transport disconnects of technology dissemination are reflected in the uncertain contact that 43 percent of the participants only receive advice once a year, as well as excessive dependence on the farmer-to-farmer mode of knowledge transfer (38 percent satisfaction). The gaps in Technology Adoption are worrying, serving to indicate that new varieties attain adoption that addresses 72 percent of all adoption, by contrast with the post-harvest techniques that have not seen any revival (45 percent reveal that there is no improvement). Such front-loading of innovations results in 43 percent of farmers not knowing about solutions that exist as a result of failure at extension and not resistance. The farmer-led solutions also came out with high percentages of 93 percent supporting a cooperative led fertilizer distribution, 88 percent demanding shorter storage time at NCPB depots and 84 percent support bulk purchasing under the farmer groups. These preferences are symptomatic of a turn to collective action as a remedy to weaknesses of the systems. Transformation in the form of Digitized Cooperative Distribution to remove the </w:t>
      </w:r>
      <w:r w:rsidRPr="00340F2E">
        <w:rPr>
          <w:rFonts w:ascii="Arial" w:eastAsia="Arial" w:hAnsi="Arial" w:cs="Arial"/>
          <w:color w:val="000000"/>
        </w:rPr>
        <w:lastRenderedPageBreak/>
        <w:t>linkage, Hybrid Extension Models to cut across the digital and accessibility divide, and Integrated Technology Package may be initiated by actionable pathways. Kenya is at risk of maintaining a state of subsidies without transformation, because even where basic inputs are actually delivered to farms, they may not produce sustainable intensification. Smallholders want responsible partnerships, and not passive delivery of inputs. By shifting the focus of policies back to cooperative governance, technologically enhanced extension and technology bundle solutions, Kenya can shift subsidy schemes that serve as temporary solutions to resilient food systems drivers.</w:t>
      </w:r>
    </w:p>
    <w:p w14:paraId="079E1A4A" w14:textId="77777777" w:rsidR="00203149" w:rsidRPr="00340F2E" w:rsidRDefault="00203149" w:rsidP="00052D75">
      <w:pPr>
        <w:keepNext/>
        <w:pBdr>
          <w:top w:val="nil"/>
          <w:left w:val="nil"/>
          <w:bottom w:val="nil"/>
          <w:right w:val="nil"/>
          <w:between w:val="nil"/>
        </w:pBdr>
        <w:spacing w:line="360" w:lineRule="auto"/>
        <w:jc w:val="both"/>
        <w:rPr>
          <w:rFonts w:ascii="Arial" w:eastAsia="Arial" w:hAnsi="Arial" w:cs="Arial"/>
          <w:color w:val="000000"/>
        </w:rPr>
      </w:pPr>
    </w:p>
    <w:p w14:paraId="576339CF" w14:textId="77777777" w:rsidR="00203149" w:rsidRPr="00340F2E" w:rsidRDefault="00052D75" w:rsidP="00052D75">
      <w:pPr>
        <w:keepNext/>
        <w:pBdr>
          <w:top w:val="nil"/>
          <w:left w:val="nil"/>
          <w:bottom w:val="nil"/>
          <w:right w:val="nil"/>
          <w:between w:val="nil"/>
        </w:pBdr>
        <w:spacing w:line="360" w:lineRule="auto"/>
        <w:jc w:val="both"/>
        <w:rPr>
          <w:rFonts w:ascii="Arial" w:eastAsia="Arial" w:hAnsi="Arial" w:cs="Arial"/>
          <w:b/>
          <w:smallCaps/>
          <w:color w:val="000000"/>
        </w:rPr>
      </w:pPr>
      <w:r w:rsidRPr="00340F2E">
        <w:rPr>
          <w:rFonts w:ascii="Arial" w:eastAsia="Arial" w:hAnsi="Arial" w:cs="Arial"/>
          <w:b/>
          <w:smallCaps/>
          <w:color w:val="000000"/>
        </w:rPr>
        <w:t xml:space="preserve">Consent </w:t>
      </w:r>
    </w:p>
    <w:p w14:paraId="14ADAB7E" w14:textId="77777777" w:rsidR="00203149" w:rsidRPr="00340F2E" w:rsidRDefault="00052D75" w:rsidP="00052D75">
      <w:pPr>
        <w:spacing w:line="360" w:lineRule="auto"/>
        <w:rPr>
          <w:rFonts w:ascii="Arial" w:eastAsia="Arial" w:hAnsi="Arial" w:cs="Arial"/>
        </w:rPr>
      </w:pPr>
      <w:r w:rsidRPr="00340F2E">
        <w:rPr>
          <w:rFonts w:ascii="Arial" w:eastAsia="Arial" w:hAnsi="Arial" w:cs="Arial"/>
        </w:rPr>
        <w:t>All authors declare that informed written consent was obtained from the participating farmers, who were assured of confidentiality and voluntary participation.</w:t>
      </w:r>
    </w:p>
    <w:p w14:paraId="6598CCD3" w14:textId="77777777" w:rsidR="00203149" w:rsidRPr="00340F2E" w:rsidRDefault="00203149" w:rsidP="00052D75">
      <w:pPr>
        <w:keepNext/>
        <w:pBdr>
          <w:top w:val="nil"/>
          <w:left w:val="nil"/>
          <w:bottom w:val="nil"/>
          <w:right w:val="nil"/>
          <w:between w:val="nil"/>
        </w:pBdr>
        <w:spacing w:line="360" w:lineRule="auto"/>
        <w:jc w:val="both"/>
        <w:rPr>
          <w:rFonts w:ascii="Arial" w:eastAsia="Arial" w:hAnsi="Arial" w:cs="Arial"/>
          <w:b/>
          <w:smallCaps/>
          <w:color w:val="000000"/>
        </w:rPr>
      </w:pPr>
    </w:p>
    <w:p w14:paraId="31F6A281" w14:textId="77777777" w:rsidR="00203149" w:rsidRPr="00340F2E" w:rsidRDefault="00052D75" w:rsidP="00052D75">
      <w:pPr>
        <w:keepNext/>
        <w:pBdr>
          <w:top w:val="nil"/>
          <w:left w:val="nil"/>
          <w:bottom w:val="nil"/>
          <w:right w:val="nil"/>
          <w:between w:val="nil"/>
        </w:pBdr>
        <w:spacing w:line="360" w:lineRule="auto"/>
        <w:jc w:val="both"/>
        <w:rPr>
          <w:rFonts w:ascii="Arial" w:eastAsia="Arial" w:hAnsi="Arial" w:cs="Arial"/>
          <w:b/>
          <w:smallCaps/>
          <w:color w:val="000000"/>
        </w:rPr>
      </w:pPr>
      <w:bookmarkStart w:id="22" w:name="_heading=h.5f8mxw583na4" w:colFirst="0" w:colLast="0"/>
      <w:bookmarkEnd w:id="22"/>
      <w:r w:rsidRPr="00340F2E">
        <w:rPr>
          <w:rFonts w:ascii="Arial" w:eastAsia="Arial" w:hAnsi="Arial" w:cs="Arial"/>
          <w:b/>
          <w:smallCaps/>
          <w:color w:val="000000"/>
        </w:rPr>
        <w:t xml:space="preserve">Ethical approval </w:t>
      </w:r>
    </w:p>
    <w:p w14:paraId="6981835B" w14:textId="77777777" w:rsidR="00203149" w:rsidRPr="00340F2E" w:rsidRDefault="00052D75" w:rsidP="00052D75">
      <w:pPr>
        <w:pBdr>
          <w:top w:val="nil"/>
          <w:left w:val="nil"/>
          <w:bottom w:val="nil"/>
          <w:right w:val="nil"/>
          <w:between w:val="nil"/>
        </w:pBdr>
        <w:spacing w:line="360" w:lineRule="auto"/>
        <w:jc w:val="both"/>
        <w:rPr>
          <w:rFonts w:ascii="Arial" w:eastAsia="Arial" w:hAnsi="Arial" w:cs="Arial"/>
          <w:color w:val="000000"/>
        </w:rPr>
      </w:pPr>
      <w:r w:rsidRPr="00340F2E">
        <w:rPr>
          <w:rFonts w:ascii="Arial" w:eastAsia="Arial" w:hAnsi="Arial" w:cs="Arial"/>
          <w:color w:val="000000"/>
        </w:rPr>
        <w:t>The study adhered to strict ethical guidelines throughout the research process. Prior to data collection, informed consent was obtained from all participants, ensuring their voluntary participation. Respondent confidentiality was protected through complete data anonymization, with all personal identifiers removed. Formal research approval was obtained Great University of Kisumu’s Scientific and Ethical Review Committee (GLUSERC) and the Kenya's National Commission for Science, Technology and Innovation (NACOSTI), confirming the study met national ethical standards for scientific research involving human subjects.</w:t>
      </w:r>
    </w:p>
    <w:p w14:paraId="289927FB" w14:textId="77777777" w:rsidR="00203149" w:rsidRPr="00340F2E" w:rsidRDefault="00203149" w:rsidP="00052D75">
      <w:pPr>
        <w:pBdr>
          <w:top w:val="nil"/>
          <w:left w:val="nil"/>
          <w:bottom w:val="nil"/>
          <w:right w:val="nil"/>
          <w:between w:val="nil"/>
        </w:pBdr>
        <w:spacing w:line="360" w:lineRule="auto"/>
        <w:jc w:val="both"/>
        <w:rPr>
          <w:rFonts w:ascii="Arial" w:eastAsia="Arial" w:hAnsi="Arial" w:cs="Arial"/>
          <w:color w:val="000000"/>
        </w:rPr>
      </w:pPr>
    </w:p>
    <w:p w14:paraId="169F8D92" w14:textId="77777777" w:rsidR="00203149" w:rsidRPr="00340F2E" w:rsidRDefault="00203149" w:rsidP="00052D75">
      <w:pPr>
        <w:keepNext/>
        <w:pBdr>
          <w:top w:val="nil"/>
          <w:left w:val="nil"/>
          <w:bottom w:val="nil"/>
          <w:right w:val="nil"/>
          <w:between w:val="nil"/>
        </w:pBdr>
        <w:spacing w:line="360" w:lineRule="auto"/>
        <w:jc w:val="both"/>
        <w:rPr>
          <w:rFonts w:ascii="Arial" w:eastAsia="Arial" w:hAnsi="Arial" w:cs="Arial"/>
          <w:b/>
          <w:smallCaps/>
          <w:color w:val="000000"/>
        </w:rPr>
      </w:pPr>
    </w:p>
    <w:p w14:paraId="0206D529" w14:textId="77777777" w:rsidR="00203149" w:rsidRPr="00340F2E" w:rsidRDefault="00203149" w:rsidP="00052D75">
      <w:pPr>
        <w:keepNext/>
        <w:pBdr>
          <w:top w:val="nil"/>
          <w:left w:val="nil"/>
          <w:bottom w:val="nil"/>
          <w:right w:val="nil"/>
          <w:between w:val="nil"/>
        </w:pBdr>
        <w:spacing w:line="360" w:lineRule="auto"/>
        <w:jc w:val="both"/>
        <w:rPr>
          <w:rFonts w:ascii="Arial" w:eastAsia="Arial" w:hAnsi="Arial" w:cs="Arial"/>
          <w:b/>
          <w:smallCaps/>
          <w:color w:val="000000"/>
        </w:rPr>
      </w:pPr>
    </w:p>
    <w:p w14:paraId="00047962" w14:textId="77777777" w:rsidR="005B0322" w:rsidRDefault="005B0322">
      <w:pPr>
        <w:rPr>
          <w:rFonts w:ascii="Arial" w:eastAsia="Arial" w:hAnsi="Arial" w:cs="Arial"/>
          <w:b/>
          <w:smallCaps/>
          <w:color w:val="000000"/>
        </w:rPr>
      </w:pPr>
      <w:r>
        <w:rPr>
          <w:rFonts w:ascii="Arial" w:eastAsia="Arial" w:hAnsi="Arial" w:cs="Arial"/>
          <w:b/>
          <w:smallCaps/>
          <w:color w:val="000000"/>
        </w:rPr>
        <w:br w:type="page"/>
      </w:r>
    </w:p>
    <w:p w14:paraId="5B2C456F" w14:textId="129883C9" w:rsidR="00203149" w:rsidRPr="00340F2E" w:rsidRDefault="00052D75" w:rsidP="001E5E3A">
      <w:pPr>
        <w:keepNext/>
        <w:pBdr>
          <w:top w:val="nil"/>
          <w:left w:val="nil"/>
          <w:bottom w:val="nil"/>
          <w:right w:val="nil"/>
          <w:between w:val="nil"/>
        </w:pBdr>
        <w:spacing w:line="360" w:lineRule="auto"/>
        <w:jc w:val="center"/>
        <w:rPr>
          <w:rFonts w:ascii="Arial" w:eastAsia="Arial" w:hAnsi="Arial" w:cs="Arial"/>
          <w:b/>
          <w:smallCaps/>
          <w:color w:val="000000"/>
        </w:rPr>
      </w:pPr>
      <w:r w:rsidRPr="00340F2E">
        <w:rPr>
          <w:rFonts w:ascii="Arial" w:eastAsia="Arial" w:hAnsi="Arial" w:cs="Arial"/>
          <w:b/>
          <w:smallCaps/>
          <w:color w:val="000000"/>
        </w:rPr>
        <w:lastRenderedPageBreak/>
        <w:t>References</w:t>
      </w:r>
    </w:p>
    <w:p w14:paraId="4C708E5D" w14:textId="77777777"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color w:val="000000"/>
        </w:rPr>
      </w:pPr>
      <w:r w:rsidRPr="00340F2E">
        <w:rPr>
          <w:rFonts w:ascii="Arial" w:hAnsi="Arial" w:cs="Arial"/>
          <w:color w:val="000000"/>
        </w:rPr>
        <w:t xml:space="preserve">Anas, M., Liao, F., Verma, K. K., Sarwar, M. A., Mahmood, A., Chen, Z. L., . . . Li, Y. R. (2020). Fate of nitrogen in agriculture and environment: agronomic, eco-physiological and molecular approaches to improve nitrogen use efficiency. </w:t>
      </w:r>
      <w:r w:rsidRPr="00340F2E">
        <w:rPr>
          <w:rFonts w:ascii="Arial" w:hAnsi="Arial" w:cs="Arial"/>
          <w:i/>
          <w:color w:val="000000"/>
        </w:rPr>
        <w:t>Biol Res, 53</w:t>
      </w:r>
      <w:r w:rsidRPr="00340F2E">
        <w:rPr>
          <w:rFonts w:ascii="Arial" w:hAnsi="Arial" w:cs="Arial"/>
          <w:color w:val="000000"/>
        </w:rPr>
        <w:t>(1), 47. doi:10.1186/s40659-020-00312-4</w:t>
      </w:r>
    </w:p>
    <w:p w14:paraId="15126ADE" w14:textId="77777777"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color w:val="000000"/>
        </w:rPr>
      </w:pPr>
      <w:r w:rsidRPr="00340F2E">
        <w:rPr>
          <w:rFonts w:ascii="Arial" w:hAnsi="Arial" w:cs="Arial"/>
          <w:color w:val="000000"/>
        </w:rPr>
        <w:t xml:space="preserve">Arouna, A., Michler, J. D., &amp; </w:t>
      </w:r>
      <w:proofErr w:type="spellStart"/>
      <w:r w:rsidRPr="00340F2E">
        <w:rPr>
          <w:rFonts w:ascii="Arial" w:hAnsi="Arial" w:cs="Arial"/>
          <w:color w:val="000000"/>
        </w:rPr>
        <w:t>Lokossou</w:t>
      </w:r>
      <w:proofErr w:type="spellEnd"/>
      <w:r w:rsidRPr="00340F2E">
        <w:rPr>
          <w:rFonts w:ascii="Arial" w:hAnsi="Arial" w:cs="Arial"/>
          <w:color w:val="000000"/>
        </w:rPr>
        <w:t xml:space="preserve">, J. C. (2021). Contract farming and rural transformation: Evidence from a field experiment in Benin. </w:t>
      </w:r>
      <w:r w:rsidRPr="00340F2E">
        <w:rPr>
          <w:rFonts w:ascii="Arial" w:hAnsi="Arial" w:cs="Arial"/>
          <w:i/>
          <w:color w:val="000000"/>
        </w:rPr>
        <w:t>Journal of development economics, 151</w:t>
      </w:r>
      <w:r w:rsidRPr="00340F2E">
        <w:rPr>
          <w:rFonts w:ascii="Arial" w:hAnsi="Arial" w:cs="Arial"/>
          <w:color w:val="000000"/>
        </w:rPr>
        <w:t xml:space="preserve">, 102626. </w:t>
      </w:r>
    </w:p>
    <w:p w14:paraId="7E9A7B65" w14:textId="77777777"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color w:val="000000"/>
        </w:rPr>
      </w:pPr>
      <w:proofErr w:type="spellStart"/>
      <w:r w:rsidRPr="00340F2E">
        <w:rPr>
          <w:rFonts w:ascii="Arial" w:hAnsi="Arial" w:cs="Arial"/>
          <w:color w:val="000000"/>
        </w:rPr>
        <w:t>Bayite</w:t>
      </w:r>
      <w:proofErr w:type="spellEnd"/>
      <w:r w:rsidRPr="00340F2E">
        <w:rPr>
          <w:rFonts w:ascii="Arial" w:hAnsi="Arial" w:cs="Arial"/>
          <w:color w:val="000000"/>
        </w:rPr>
        <w:t xml:space="preserve"> </w:t>
      </w:r>
      <w:proofErr w:type="spellStart"/>
      <w:r w:rsidRPr="00340F2E">
        <w:rPr>
          <w:rFonts w:ascii="Arial" w:hAnsi="Arial" w:cs="Arial"/>
          <w:color w:val="000000"/>
        </w:rPr>
        <w:t>Kasule</w:t>
      </w:r>
      <w:proofErr w:type="spellEnd"/>
      <w:r w:rsidRPr="00340F2E">
        <w:rPr>
          <w:rFonts w:ascii="Arial" w:hAnsi="Arial" w:cs="Arial"/>
          <w:color w:val="000000"/>
        </w:rPr>
        <w:t xml:space="preserve">, S. (2023). </w:t>
      </w:r>
      <w:r w:rsidRPr="00340F2E">
        <w:rPr>
          <w:rFonts w:ascii="Arial" w:hAnsi="Arial" w:cs="Arial"/>
          <w:i/>
          <w:color w:val="000000"/>
        </w:rPr>
        <w:t>UGANDA STRATEGY SUPPORT PROGRAM (USSP) Inorganic fertilizer in Uganda-Knowledge gaps, profitability, subsidy, and implications of a national policy</w:t>
      </w:r>
      <w:r w:rsidRPr="00340F2E">
        <w:rPr>
          <w:rFonts w:ascii="Arial" w:hAnsi="Arial" w:cs="Arial"/>
          <w:color w:val="000000"/>
        </w:rPr>
        <w:t>.</w:t>
      </w:r>
    </w:p>
    <w:p w14:paraId="077CCD1A" w14:textId="77777777"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color w:val="000000"/>
        </w:rPr>
      </w:pPr>
      <w:r w:rsidRPr="00340F2E">
        <w:rPr>
          <w:rFonts w:ascii="Arial" w:hAnsi="Arial" w:cs="Arial"/>
          <w:color w:val="000000"/>
        </w:rPr>
        <w:t xml:space="preserve">Bennett, J., &amp; Birol, E. (2010). </w:t>
      </w:r>
      <w:r w:rsidRPr="00340F2E">
        <w:rPr>
          <w:rFonts w:ascii="Arial" w:hAnsi="Arial" w:cs="Arial"/>
          <w:i/>
          <w:color w:val="000000"/>
        </w:rPr>
        <w:t>Choice experiments in developing countries: implementation, challenges and policy implications</w:t>
      </w:r>
      <w:r w:rsidRPr="00340F2E">
        <w:rPr>
          <w:rFonts w:ascii="Arial" w:hAnsi="Arial" w:cs="Arial"/>
          <w:color w:val="000000"/>
        </w:rPr>
        <w:t>: Edward Elgar Publishing.</w:t>
      </w:r>
    </w:p>
    <w:p w14:paraId="59D51837" w14:textId="77777777"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color w:val="000000"/>
        </w:rPr>
      </w:pPr>
      <w:r w:rsidRPr="00340F2E">
        <w:rPr>
          <w:rFonts w:ascii="Arial" w:hAnsi="Arial" w:cs="Arial"/>
          <w:color w:val="000000"/>
        </w:rPr>
        <w:t xml:space="preserve">Doss, C. R. (2018). Women and agricultural productivity: Reframing the Issues. </w:t>
      </w:r>
      <w:r w:rsidRPr="00340F2E">
        <w:rPr>
          <w:rFonts w:ascii="Arial" w:hAnsi="Arial" w:cs="Arial"/>
          <w:i/>
          <w:color w:val="000000"/>
        </w:rPr>
        <w:t>Development policy review, 36</w:t>
      </w:r>
      <w:r w:rsidRPr="00340F2E">
        <w:rPr>
          <w:rFonts w:ascii="Arial" w:hAnsi="Arial" w:cs="Arial"/>
          <w:color w:val="000000"/>
        </w:rPr>
        <w:t xml:space="preserve">(1), 35-50. </w:t>
      </w:r>
    </w:p>
    <w:p w14:paraId="5F0ED18B" w14:textId="77777777"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color w:val="000000"/>
        </w:rPr>
      </w:pPr>
      <w:r w:rsidRPr="00340F2E">
        <w:rPr>
          <w:rFonts w:ascii="Arial" w:hAnsi="Arial" w:cs="Arial"/>
          <w:color w:val="000000"/>
        </w:rPr>
        <w:t xml:space="preserve">Emmanuel, D., Owusu-Sekyere, E., Owusu, V., &amp; Jordaan, H. (2016). Impact of agricultural extension service on adoption of chemical fertilizer: Implications for rice productivity and development in Ghana. </w:t>
      </w:r>
      <w:r w:rsidRPr="00340F2E">
        <w:rPr>
          <w:rFonts w:ascii="Arial" w:hAnsi="Arial" w:cs="Arial"/>
          <w:i/>
          <w:color w:val="000000"/>
        </w:rPr>
        <w:t>NJAS-Wageningen Journal of Life Sciences, 79</w:t>
      </w:r>
      <w:r w:rsidRPr="00340F2E">
        <w:rPr>
          <w:rFonts w:ascii="Arial" w:hAnsi="Arial" w:cs="Arial"/>
          <w:color w:val="000000"/>
        </w:rPr>
        <w:t xml:space="preserve">, 41-49. </w:t>
      </w:r>
    </w:p>
    <w:p w14:paraId="568999FC" w14:textId="77777777"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rPr>
      </w:pPr>
      <w:r w:rsidRPr="00340F2E">
        <w:rPr>
          <w:rFonts w:ascii="Arial" w:hAnsi="Arial" w:cs="Arial"/>
          <w:color w:val="000000"/>
        </w:rPr>
        <w:t xml:space="preserve">FAO. </w:t>
      </w:r>
      <w:proofErr w:type="gramStart"/>
      <w:r w:rsidRPr="00340F2E">
        <w:rPr>
          <w:rFonts w:ascii="Arial" w:hAnsi="Arial" w:cs="Arial"/>
          <w:color w:val="000000"/>
        </w:rPr>
        <w:t>( 2024</w:t>
      </w:r>
      <w:proofErr w:type="gramEnd"/>
      <w:r w:rsidRPr="00340F2E">
        <w:rPr>
          <w:rFonts w:ascii="Arial" w:hAnsi="Arial" w:cs="Arial"/>
          <w:color w:val="000000"/>
        </w:rPr>
        <w:t xml:space="preserve">). Digital agriculture in FAO projects in sub-Saharan Africa. Accra. Retrieved from </w:t>
      </w:r>
      <w:hyperlink r:id="rId13">
        <w:r w:rsidR="00203149" w:rsidRPr="00340F2E">
          <w:rPr>
            <w:rFonts w:ascii="Arial" w:hAnsi="Arial" w:cs="Arial"/>
            <w:u w:val="single"/>
          </w:rPr>
          <w:t>https://doi.org/10.4060/cc9850en</w:t>
        </w:r>
      </w:hyperlink>
    </w:p>
    <w:p w14:paraId="77E5463D" w14:textId="77777777"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color w:val="000000"/>
        </w:rPr>
      </w:pPr>
      <w:r w:rsidRPr="00340F2E">
        <w:rPr>
          <w:rFonts w:ascii="Arial" w:hAnsi="Arial" w:cs="Arial"/>
          <w:color w:val="000000"/>
        </w:rPr>
        <w:t xml:space="preserve">Hansen, M. H., &amp; Hurwitz, W. N. (1943). On the theory of sampling from finite populations. </w:t>
      </w:r>
      <w:r w:rsidRPr="00340F2E">
        <w:rPr>
          <w:rFonts w:ascii="Arial" w:hAnsi="Arial" w:cs="Arial"/>
          <w:i/>
          <w:color w:val="000000"/>
        </w:rPr>
        <w:t>The Annals of Mathematical Statistics, 14</w:t>
      </w:r>
      <w:r w:rsidRPr="00340F2E">
        <w:rPr>
          <w:rFonts w:ascii="Arial" w:hAnsi="Arial" w:cs="Arial"/>
          <w:color w:val="000000"/>
        </w:rPr>
        <w:t xml:space="preserve">(4), 333-362. </w:t>
      </w:r>
    </w:p>
    <w:p w14:paraId="31C48F5E" w14:textId="77777777"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color w:val="000000"/>
        </w:rPr>
      </w:pPr>
      <w:r w:rsidRPr="00340F2E">
        <w:rPr>
          <w:rFonts w:ascii="Arial" w:hAnsi="Arial" w:cs="Arial"/>
          <w:color w:val="000000"/>
        </w:rPr>
        <w:t xml:space="preserve">Kea, S., Li, H., &amp; Pich, L. (2016). Technical efficiency and its determinants of rice production in Cambodia. </w:t>
      </w:r>
      <w:r w:rsidRPr="00340F2E">
        <w:rPr>
          <w:rFonts w:ascii="Arial" w:hAnsi="Arial" w:cs="Arial"/>
          <w:i/>
          <w:color w:val="000000"/>
        </w:rPr>
        <w:t>Economies, 4</w:t>
      </w:r>
      <w:r w:rsidRPr="00340F2E">
        <w:rPr>
          <w:rFonts w:ascii="Arial" w:hAnsi="Arial" w:cs="Arial"/>
          <w:color w:val="000000"/>
        </w:rPr>
        <w:t xml:space="preserve">(4), 22. </w:t>
      </w:r>
    </w:p>
    <w:p w14:paraId="5CBCD0B4" w14:textId="77777777"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color w:val="000000"/>
        </w:rPr>
      </w:pPr>
      <w:r w:rsidRPr="00340F2E">
        <w:rPr>
          <w:rFonts w:ascii="Arial" w:hAnsi="Arial" w:cs="Arial"/>
          <w:color w:val="000000"/>
        </w:rPr>
        <w:t xml:space="preserve">KHAWAJA, I. (2005). </w:t>
      </w:r>
      <w:r w:rsidRPr="00340F2E">
        <w:rPr>
          <w:rFonts w:ascii="Arial" w:hAnsi="Arial" w:cs="Arial"/>
          <w:i/>
          <w:color w:val="000000"/>
        </w:rPr>
        <w:t>Probability Proportional to Size Sampling.</w:t>
      </w:r>
      <w:r w:rsidRPr="00340F2E">
        <w:rPr>
          <w:rFonts w:ascii="Arial" w:hAnsi="Arial" w:cs="Arial"/>
          <w:color w:val="000000"/>
        </w:rPr>
        <w:t xml:space="preserve"> National College of Business Administration &amp; Economics Lahore, </w:t>
      </w:r>
    </w:p>
    <w:p w14:paraId="529F7523" w14:textId="77777777"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color w:val="000000"/>
        </w:rPr>
      </w:pPr>
      <w:r w:rsidRPr="00340F2E">
        <w:rPr>
          <w:rFonts w:ascii="Arial" w:hAnsi="Arial" w:cs="Arial"/>
          <w:color w:val="000000"/>
        </w:rPr>
        <w:t xml:space="preserve">Mugenda, O. M., &amp; Mugenda, A. G. (2003). </w:t>
      </w:r>
      <w:r w:rsidRPr="00340F2E">
        <w:rPr>
          <w:rFonts w:ascii="Arial" w:hAnsi="Arial" w:cs="Arial"/>
          <w:i/>
          <w:color w:val="000000"/>
        </w:rPr>
        <w:t xml:space="preserve">Research methods: Quantitative &amp; qualitative </w:t>
      </w:r>
      <w:proofErr w:type="spellStart"/>
      <w:r w:rsidRPr="00340F2E">
        <w:rPr>
          <w:rFonts w:ascii="Arial" w:hAnsi="Arial" w:cs="Arial"/>
          <w:i/>
          <w:color w:val="000000"/>
        </w:rPr>
        <w:t>apporaches</w:t>
      </w:r>
      <w:proofErr w:type="spellEnd"/>
      <w:r w:rsidRPr="00340F2E">
        <w:rPr>
          <w:rFonts w:ascii="Arial" w:hAnsi="Arial" w:cs="Arial"/>
          <w:color w:val="000000"/>
        </w:rPr>
        <w:t xml:space="preserve"> (Vol. 2): Acts press Nairobi.</w:t>
      </w:r>
    </w:p>
    <w:p w14:paraId="4A5DA132" w14:textId="77777777"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color w:val="000000"/>
        </w:rPr>
      </w:pPr>
      <w:r w:rsidRPr="00340F2E">
        <w:rPr>
          <w:rFonts w:ascii="Arial" w:hAnsi="Arial" w:cs="Arial"/>
          <w:color w:val="000000"/>
        </w:rPr>
        <w:t xml:space="preserve">Mungai, L., Messina, J., Zulu, L., </w:t>
      </w:r>
      <w:proofErr w:type="spellStart"/>
      <w:r w:rsidRPr="00340F2E">
        <w:rPr>
          <w:rFonts w:ascii="Arial" w:hAnsi="Arial" w:cs="Arial"/>
          <w:color w:val="000000"/>
        </w:rPr>
        <w:t>Chikowo</w:t>
      </w:r>
      <w:proofErr w:type="spellEnd"/>
      <w:r w:rsidRPr="00340F2E">
        <w:rPr>
          <w:rFonts w:ascii="Arial" w:hAnsi="Arial" w:cs="Arial"/>
          <w:color w:val="000000"/>
        </w:rPr>
        <w:t xml:space="preserve">, R., &amp; Snapp, S. (2024). The role of agricultural extension services in promoting agricultural sustainability: a Central Malawi case study. </w:t>
      </w:r>
      <w:r w:rsidRPr="00340F2E">
        <w:rPr>
          <w:rFonts w:ascii="Arial" w:hAnsi="Arial" w:cs="Arial"/>
          <w:i/>
          <w:color w:val="000000"/>
        </w:rPr>
        <w:t>Cogent Food &amp; Agriculture, 10</w:t>
      </w:r>
      <w:r w:rsidRPr="00340F2E">
        <w:rPr>
          <w:rFonts w:ascii="Arial" w:hAnsi="Arial" w:cs="Arial"/>
          <w:color w:val="000000"/>
        </w:rPr>
        <w:t>. doi:10.1080/23311932.2024.2423249</w:t>
      </w:r>
    </w:p>
    <w:p w14:paraId="04FDE112" w14:textId="77777777"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rPr>
      </w:pPr>
      <w:proofErr w:type="spellStart"/>
      <w:r w:rsidRPr="00340F2E">
        <w:rPr>
          <w:rFonts w:ascii="Arial" w:hAnsi="Arial" w:cs="Arial"/>
          <w:color w:val="000000"/>
        </w:rPr>
        <w:t>Republic_of_Kenya</w:t>
      </w:r>
      <w:proofErr w:type="spellEnd"/>
      <w:r w:rsidRPr="00340F2E">
        <w:rPr>
          <w:rFonts w:ascii="Arial" w:hAnsi="Arial" w:cs="Arial"/>
          <w:color w:val="000000"/>
        </w:rPr>
        <w:t>. (2020). Ministry of Agriculture, Livestock, Fisheries and Cooperatives State Department for Crop Development and Agricultural Research. National Rice Development Strategy-</w:t>
      </w:r>
      <w:proofErr w:type="gramStart"/>
      <w:r w:rsidRPr="00340F2E">
        <w:rPr>
          <w:rFonts w:ascii="Arial" w:hAnsi="Arial" w:cs="Arial"/>
          <w:color w:val="000000"/>
        </w:rPr>
        <w:t>2  (</w:t>
      </w:r>
      <w:proofErr w:type="gramEnd"/>
      <w:r w:rsidRPr="00340F2E">
        <w:rPr>
          <w:rFonts w:ascii="Arial" w:hAnsi="Arial" w:cs="Arial"/>
          <w:color w:val="000000"/>
        </w:rPr>
        <w:t xml:space="preserve">2019–2030) Retrieved from </w:t>
      </w:r>
      <w:hyperlink r:id="rId14">
        <w:r w:rsidR="00203149" w:rsidRPr="00340F2E">
          <w:rPr>
            <w:rFonts w:ascii="Arial" w:hAnsi="Arial" w:cs="Arial"/>
            <w:u w:val="single"/>
          </w:rPr>
          <w:t>https://riceforafrica.net/wp-content/uploads/2021/09/NRDS2_Kenya_en.pdf</w:t>
        </w:r>
      </w:hyperlink>
    </w:p>
    <w:p w14:paraId="1AB02437" w14:textId="77777777"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color w:val="000000"/>
        </w:rPr>
      </w:pPr>
      <w:r w:rsidRPr="00340F2E">
        <w:rPr>
          <w:rFonts w:ascii="Arial" w:hAnsi="Arial" w:cs="Arial"/>
        </w:rPr>
        <w:lastRenderedPageBreak/>
        <w:t xml:space="preserve">SAGCOT. (2022). Collective Action Models for Agricultural Input Distribution. . </w:t>
      </w:r>
      <w:r w:rsidRPr="00340F2E">
        <w:rPr>
          <w:rFonts w:ascii="Arial" w:hAnsi="Arial" w:cs="Arial"/>
          <w:i/>
        </w:rPr>
        <w:t>Southern Agricultural Growth Corridor of Tanzania Annual Report.</w:t>
      </w:r>
      <w:r w:rsidRPr="00340F2E">
        <w:rPr>
          <w:rFonts w:ascii="Arial" w:hAnsi="Arial" w:cs="Arial"/>
        </w:rPr>
        <w:t xml:space="preserve"> Retrieved from </w:t>
      </w:r>
      <w:hyperlink r:id="rId15" w:anchor=":~:text=The%20year%202022%20saw%20a,tomato%2C%20and%20sunflower%E2%80%8B%E2%80%8B">
        <w:r w:rsidR="00203149" w:rsidRPr="00340F2E">
          <w:rPr>
            <w:rFonts w:ascii="Arial" w:hAnsi="Arial" w:cs="Arial"/>
            <w:u w:val="single"/>
          </w:rPr>
          <w:t>https://kilimokwanza.org/sagcot-2022-annual-report-a-year-of-remarkable-achievements-and-progressive-strides-in-tanzanian-agriculture/#:~:text=The%20year%202022%20saw%20a,tomato%2C%20and%20sunflower%E2%80%8B%E2%80%8B</w:t>
        </w:r>
      </w:hyperlink>
      <w:r w:rsidRPr="00340F2E">
        <w:rPr>
          <w:rFonts w:ascii="Arial" w:hAnsi="Arial" w:cs="Arial"/>
          <w:color w:val="000000"/>
        </w:rPr>
        <w:t>.</w:t>
      </w:r>
    </w:p>
    <w:p w14:paraId="726A200E" w14:textId="77777777"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color w:val="000000"/>
        </w:rPr>
      </w:pPr>
      <w:r w:rsidRPr="00340F2E">
        <w:rPr>
          <w:rFonts w:ascii="Arial" w:hAnsi="Arial" w:cs="Arial"/>
          <w:color w:val="000000"/>
        </w:rPr>
        <w:t xml:space="preserve">SAITO, K., FUKUTA, Y., YANAGIHARA, S., AHOUANTON, K., &amp; SOKEI, Y. (2014). Beyond NERICA: Identifying high-yielding rice varieties adapted to rainfed upland conditions in Benin and their plant characteristics. </w:t>
      </w:r>
      <w:r w:rsidRPr="00340F2E">
        <w:rPr>
          <w:rFonts w:ascii="Arial" w:hAnsi="Arial" w:cs="Arial"/>
          <w:i/>
          <w:color w:val="000000"/>
        </w:rPr>
        <w:t>Tropical Agriculture and Development, 58</w:t>
      </w:r>
      <w:r w:rsidRPr="00340F2E">
        <w:rPr>
          <w:rFonts w:ascii="Arial" w:hAnsi="Arial" w:cs="Arial"/>
          <w:color w:val="000000"/>
        </w:rPr>
        <w:t xml:space="preserve">(2), 51-57. </w:t>
      </w:r>
    </w:p>
    <w:p w14:paraId="6C5C9D43" w14:textId="77777777"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color w:val="000000"/>
        </w:rPr>
      </w:pPr>
      <w:r w:rsidRPr="00340F2E">
        <w:rPr>
          <w:rFonts w:ascii="Arial" w:hAnsi="Arial" w:cs="Arial"/>
          <w:color w:val="000000"/>
        </w:rPr>
        <w:t xml:space="preserve">Shuaibu, A. S., Mahmoud, A. S., &amp; </w:t>
      </w:r>
      <w:proofErr w:type="spellStart"/>
      <w:r w:rsidRPr="00340F2E">
        <w:rPr>
          <w:rFonts w:ascii="Arial" w:hAnsi="Arial" w:cs="Arial"/>
          <w:color w:val="000000"/>
        </w:rPr>
        <w:t>Sheltami</w:t>
      </w:r>
      <w:proofErr w:type="spellEnd"/>
      <w:r w:rsidRPr="00340F2E">
        <w:rPr>
          <w:rFonts w:ascii="Arial" w:hAnsi="Arial" w:cs="Arial"/>
          <w:color w:val="000000"/>
        </w:rPr>
        <w:t xml:space="preserve">, T. R. (2025). A Review of Last-Mile Delivery Optimization: Strategies, Technologies, Drone Integration, and Future Trends. </w:t>
      </w:r>
      <w:r w:rsidRPr="00340F2E">
        <w:rPr>
          <w:rFonts w:ascii="Arial" w:hAnsi="Arial" w:cs="Arial"/>
          <w:i/>
          <w:color w:val="000000"/>
        </w:rPr>
        <w:t>Drones, 9</w:t>
      </w:r>
      <w:r w:rsidRPr="00340F2E">
        <w:rPr>
          <w:rFonts w:ascii="Arial" w:hAnsi="Arial" w:cs="Arial"/>
          <w:color w:val="000000"/>
        </w:rPr>
        <w:t xml:space="preserve">(3), 158. </w:t>
      </w:r>
    </w:p>
    <w:p w14:paraId="380A0E00" w14:textId="77777777"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rPr>
      </w:pPr>
      <w:r w:rsidRPr="00340F2E">
        <w:rPr>
          <w:rFonts w:ascii="Arial" w:hAnsi="Arial" w:cs="Arial"/>
          <w:color w:val="000000"/>
        </w:rPr>
        <w:t xml:space="preserve">Sun, Z., &amp; Li, X. (2021). Technical efficiency of chemical fertilizer use and its </w:t>
      </w:r>
      <w:r w:rsidRPr="00340F2E">
        <w:rPr>
          <w:rFonts w:ascii="Arial" w:hAnsi="Arial" w:cs="Arial"/>
        </w:rPr>
        <w:t xml:space="preserve">influencing factors in China’s rice production. </w:t>
      </w:r>
      <w:r w:rsidRPr="00340F2E">
        <w:rPr>
          <w:rFonts w:ascii="Arial" w:hAnsi="Arial" w:cs="Arial"/>
          <w:i/>
        </w:rPr>
        <w:t>Sustainability, 13</w:t>
      </w:r>
      <w:r w:rsidRPr="00340F2E">
        <w:rPr>
          <w:rFonts w:ascii="Arial" w:hAnsi="Arial" w:cs="Arial"/>
        </w:rPr>
        <w:t xml:space="preserve">(3), 1155. </w:t>
      </w:r>
    </w:p>
    <w:p w14:paraId="74C7D6CF" w14:textId="77777777"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rPr>
      </w:pPr>
      <w:r w:rsidRPr="00340F2E">
        <w:rPr>
          <w:rFonts w:ascii="Arial" w:hAnsi="Arial" w:cs="Arial"/>
        </w:rPr>
        <w:t xml:space="preserve">USDA. (2005). National Agricultural Statistics Service. Agricultural Statistics 2005. Retrieved from </w:t>
      </w:r>
      <w:hyperlink r:id="rId16">
        <w:r w:rsidR="00203149" w:rsidRPr="00340F2E">
          <w:rPr>
            <w:rFonts w:ascii="Arial" w:hAnsi="Arial" w:cs="Arial"/>
            <w:u w:val="single"/>
          </w:rPr>
          <w:t>https://downloads.usda.library.cornell.edu/usda-esmis/files/j3860694x/dv13zw87q/5h73pz708/Agstat-05-02-2005.pdf</w:t>
        </w:r>
      </w:hyperlink>
    </w:p>
    <w:p w14:paraId="3188C7F9" w14:textId="77777777"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rPr>
      </w:pPr>
      <w:r w:rsidRPr="00340F2E">
        <w:rPr>
          <w:rFonts w:ascii="Arial" w:hAnsi="Arial" w:cs="Arial"/>
        </w:rPr>
        <w:t xml:space="preserve">Van Oort, P., Saito, K., Tanaka, A., </w:t>
      </w:r>
      <w:proofErr w:type="spellStart"/>
      <w:r w:rsidRPr="00340F2E">
        <w:rPr>
          <w:rFonts w:ascii="Arial" w:hAnsi="Arial" w:cs="Arial"/>
        </w:rPr>
        <w:t>Amovin-Assagba</w:t>
      </w:r>
      <w:proofErr w:type="spellEnd"/>
      <w:r w:rsidRPr="00340F2E">
        <w:rPr>
          <w:rFonts w:ascii="Arial" w:hAnsi="Arial" w:cs="Arial"/>
        </w:rPr>
        <w:t xml:space="preserve">, E., Van Bussel, L., Van Wart, J., . . . </w:t>
      </w:r>
      <w:proofErr w:type="spellStart"/>
      <w:r w:rsidRPr="00340F2E">
        <w:rPr>
          <w:rFonts w:ascii="Arial" w:hAnsi="Arial" w:cs="Arial"/>
        </w:rPr>
        <w:t>Wopereis</w:t>
      </w:r>
      <w:proofErr w:type="spellEnd"/>
      <w:r w:rsidRPr="00340F2E">
        <w:rPr>
          <w:rFonts w:ascii="Arial" w:hAnsi="Arial" w:cs="Arial"/>
        </w:rPr>
        <w:t xml:space="preserve">, M. (2015). Assessment of rice self-sufficiency in 2025 in eight African countries. </w:t>
      </w:r>
      <w:r w:rsidRPr="00340F2E">
        <w:rPr>
          <w:rFonts w:ascii="Arial" w:hAnsi="Arial" w:cs="Arial"/>
          <w:i/>
        </w:rPr>
        <w:t>Global Food Security, 5</w:t>
      </w:r>
      <w:r w:rsidRPr="00340F2E">
        <w:rPr>
          <w:rFonts w:ascii="Arial" w:hAnsi="Arial" w:cs="Arial"/>
        </w:rPr>
        <w:t xml:space="preserve">, 39-49. </w:t>
      </w:r>
    </w:p>
    <w:p w14:paraId="676C7033" w14:textId="77777777"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rPr>
      </w:pPr>
      <w:proofErr w:type="spellStart"/>
      <w:r w:rsidRPr="00340F2E">
        <w:rPr>
          <w:rFonts w:ascii="Arial" w:hAnsi="Arial" w:cs="Arial"/>
        </w:rPr>
        <w:t>WorldBank</w:t>
      </w:r>
      <w:proofErr w:type="spellEnd"/>
      <w:r w:rsidRPr="00340F2E">
        <w:rPr>
          <w:rFonts w:ascii="Arial" w:hAnsi="Arial" w:cs="Arial"/>
        </w:rPr>
        <w:t xml:space="preserve">. (2022). </w:t>
      </w:r>
      <w:r w:rsidRPr="00340F2E">
        <w:rPr>
          <w:rFonts w:ascii="Arial" w:hAnsi="Arial" w:cs="Arial"/>
          <w:i/>
        </w:rPr>
        <w:t>Global Economic Prospects, January 2022</w:t>
      </w:r>
      <w:r w:rsidRPr="00340F2E">
        <w:rPr>
          <w:rFonts w:ascii="Arial" w:hAnsi="Arial" w:cs="Arial"/>
        </w:rPr>
        <w:t>: World Bank Publications.</w:t>
      </w:r>
    </w:p>
    <w:p w14:paraId="46193F13" w14:textId="77777777" w:rsidR="00203149" w:rsidRPr="00340F2E" w:rsidRDefault="00052D75" w:rsidP="00052D75">
      <w:pPr>
        <w:pBdr>
          <w:top w:val="nil"/>
          <w:left w:val="nil"/>
          <w:bottom w:val="nil"/>
          <w:right w:val="nil"/>
          <w:between w:val="nil"/>
        </w:pBdr>
        <w:spacing w:line="360" w:lineRule="auto"/>
        <w:ind w:left="720" w:hanging="720"/>
        <w:jc w:val="both"/>
        <w:rPr>
          <w:rFonts w:ascii="Arial" w:hAnsi="Arial" w:cs="Arial"/>
          <w:u w:val="single"/>
        </w:rPr>
      </w:pPr>
      <w:proofErr w:type="spellStart"/>
      <w:r w:rsidRPr="00340F2E">
        <w:rPr>
          <w:rFonts w:ascii="Arial" w:hAnsi="Arial" w:cs="Arial"/>
        </w:rPr>
        <w:t>WorldBank</w:t>
      </w:r>
      <w:proofErr w:type="spellEnd"/>
      <w:r w:rsidRPr="00340F2E">
        <w:rPr>
          <w:rFonts w:ascii="Arial" w:hAnsi="Arial" w:cs="Arial"/>
        </w:rPr>
        <w:t xml:space="preserve">. (2023). Turning DIGITAL TRADE into a Catalyst for African Development. Retrieved from </w:t>
      </w:r>
      <w:hyperlink r:id="rId17">
        <w:r w:rsidR="00203149" w:rsidRPr="00340F2E">
          <w:rPr>
            <w:rFonts w:ascii="Arial" w:hAnsi="Arial" w:cs="Arial"/>
            <w:u w:val="single"/>
          </w:rPr>
          <w:t>https://www.wto.org/english/thewto_e/minist_e/mc13_e/policy_note_digital_trade_africa_e.pdf</w:t>
        </w:r>
      </w:hyperlink>
    </w:p>
    <w:p w14:paraId="5195A0FB" w14:textId="77777777" w:rsidR="00203149" w:rsidRPr="00340F2E" w:rsidRDefault="00203149" w:rsidP="00052D75">
      <w:pPr>
        <w:pBdr>
          <w:top w:val="nil"/>
          <w:left w:val="nil"/>
          <w:bottom w:val="nil"/>
          <w:right w:val="nil"/>
          <w:between w:val="nil"/>
        </w:pBdr>
        <w:spacing w:line="360" w:lineRule="auto"/>
        <w:ind w:left="720" w:hanging="720"/>
        <w:jc w:val="both"/>
        <w:rPr>
          <w:rFonts w:ascii="Arial" w:hAnsi="Arial" w:cs="Arial"/>
          <w:u w:val="single"/>
        </w:rPr>
      </w:pPr>
    </w:p>
    <w:p w14:paraId="744D984B" w14:textId="77777777" w:rsidR="00203149" w:rsidRPr="00340F2E" w:rsidRDefault="00052D75" w:rsidP="00052D75">
      <w:pPr>
        <w:keepNext/>
        <w:pBdr>
          <w:top w:val="nil"/>
          <w:left w:val="nil"/>
          <w:bottom w:val="nil"/>
          <w:right w:val="nil"/>
          <w:between w:val="nil"/>
        </w:pBdr>
        <w:spacing w:line="360" w:lineRule="auto"/>
        <w:jc w:val="both"/>
        <w:rPr>
          <w:rFonts w:ascii="Arial" w:eastAsia="Arial" w:hAnsi="Arial" w:cs="Arial"/>
          <w:smallCaps/>
        </w:rPr>
        <w:sectPr w:rsidR="00203149" w:rsidRPr="00340F2E" w:rsidSect="005B0322">
          <w:headerReference w:type="even" r:id="rId18"/>
          <w:headerReference w:type="default" r:id="rId19"/>
          <w:footerReference w:type="even" r:id="rId20"/>
          <w:footerReference w:type="default" r:id="rId21"/>
          <w:headerReference w:type="first" r:id="rId22"/>
          <w:footerReference w:type="first" r:id="rId23"/>
          <w:type w:val="continuous"/>
          <w:pgSz w:w="12240" w:h="15840" w:code="1"/>
          <w:pgMar w:top="1440" w:right="2016" w:bottom="2016" w:left="2016" w:header="720" w:footer="144" w:gutter="0"/>
          <w:cols w:space="720"/>
          <w:docGrid w:linePitch="272"/>
        </w:sectPr>
      </w:pPr>
      <w:r w:rsidRPr="00340F2E">
        <w:rPr>
          <w:rFonts w:ascii="Arial" w:eastAsia="Arial" w:hAnsi="Arial" w:cs="Arial"/>
          <w:b/>
          <w:smallCaps/>
        </w:rPr>
        <w:t xml:space="preserve"> </w:t>
      </w:r>
    </w:p>
    <w:p w14:paraId="5FD870A7" w14:textId="77777777" w:rsidR="00203149" w:rsidRPr="00340F2E" w:rsidRDefault="00203149" w:rsidP="00052D75">
      <w:pPr>
        <w:keepNext/>
        <w:pBdr>
          <w:top w:val="nil"/>
          <w:left w:val="nil"/>
          <w:bottom w:val="nil"/>
          <w:right w:val="nil"/>
          <w:between w:val="nil"/>
        </w:pBdr>
        <w:spacing w:line="360" w:lineRule="auto"/>
        <w:ind w:left="2160"/>
        <w:jc w:val="both"/>
        <w:rPr>
          <w:rFonts w:ascii="Arial" w:eastAsia="Arial" w:hAnsi="Arial" w:cs="Arial"/>
          <w:smallCaps/>
        </w:rPr>
      </w:pPr>
    </w:p>
    <w:sectPr w:rsidR="00203149" w:rsidRPr="00340F2E" w:rsidSect="00340F2E">
      <w:headerReference w:type="even" r:id="rId24"/>
      <w:headerReference w:type="default" r:id="rId25"/>
      <w:footerReference w:type="default" r:id="rId26"/>
      <w:headerReference w:type="first" r:id="rId27"/>
      <w:type w:val="continuous"/>
      <w:pgSz w:w="12240" w:h="15840" w:code="1"/>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5768A6" w14:textId="77777777" w:rsidR="00FD765E" w:rsidRDefault="00FD765E">
      <w:r>
        <w:separator/>
      </w:r>
    </w:p>
  </w:endnote>
  <w:endnote w:type="continuationSeparator" w:id="0">
    <w:p w14:paraId="6BC6DC6E" w14:textId="77777777" w:rsidR="00FD765E" w:rsidRDefault="00FD7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43540020-35D9-4B6C-A338-6BFBF88CBD73}"/>
    <w:embedBold r:id="rId2" w:fontKey="{E4B548E7-9122-4A43-9F32-D4E59067B7ED}"/>
    <w:embedItalic r:id="rId3" w:fontKey="{D184745C-85BF-447E-954F-D02953A7B3F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999FADD3-3054-4892-858D-F15E78D3D92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5B478BE5-C8B9-4EC3-833E-1F9EEC2632CF}"/>
  </w:font>
  <w:font w:name="Calibri">
    <w:panose1 w:val="020F0502020204030204"/>
    <w:charset w:val="00"/>
    <w:family w:val="swiss"/>
    <w:pitch w:val="variable"/>
    <w:sig w:usb0="E4002EFF" w:usb1="C000247B" w:usb2="00000009" w:usb3="00000000" w:csb0="000001FF" w:csb1="00000000"/>
    <w:embedRegular r:id="rId6" w:fontKey="{2060569F-4D53-49B9-B331-C4B32927122E}"/>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embedRegular r:id="rId7" w:fontKey="{7EE2810A-DFD1-4BE7-A841-655DD8C28512}"/>
  </w:font>
  <w:font w:name="Georgia">
    <w:panose1 w:val="02040502050405020303"/>
    <w:charset w:val="00"/>
    <w:family w:val="roman"/>
    <w:pitch w:val="variable"/>
    <w:sig w:usb0="00000287" w:usb1="00000000" w:usb2="00000000" w:usb3="00000000" w:csb0="0000009F" w:csb1="00000000"/>
    <w:embedRegular r:id="rId8" w:fontKey="{40C3B823-CF38-4481-8FCB-67CDE91E7807}"/>
    <w:embedItalic r:id="rId9" w:fontKey="{8BCE8320-B42A-4EA1-A55A-14273F4E7DAA}"/>
  </w:font>
  <w:font w:name="Cambria Math">
    <w:panose1 w:val="02040503050406030204"/>
    <w:charset w:val="00"/>
    <w:family w:val="roman"/>
    <w:pitch w:val="variable"/>
    <w:sig w:usb0="E00006FF" w:usb1="420024FF" w:usb2="02000000" w:usb3="00000000" w:csb0="0000019F" w:csb1="00000000"/>
    <w:embedRegular r:id="rId10" w:fontKey="{080EE0AC-78DE-4D68-92F7-D6AC2B286DC6}"/>
    <w:embedItalic r:id="rId11" w:fontKey="{23ABC1C3-CF14-4EC3-A724-17CAEE732E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44FD0" w14:textId="77777777" w:rsidR="00863C5F" w:rsidRDefault="00863C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3932276"/>
      <w:docPartObj>
        <w:docPartGallery w:val="Page Numbers (Bottom of Page)"/>
        <w:docPartUnique/>
      </w:docPartObj>
    </w:sdtPr>
    <w:sdtEndPr>
      <w:rPr>
        <w:noProof/>
      </w:rPr>
    </w:sdtEndPr>
    <w:sdtContent>
      <w:p w14:paraId="6C13820B" w14:textId="5C52F654" w:rsidR="005B0322" w:rsidRDefault="005B0322">
        <w:pPr>
          <w:pStyle w:val="Footer"/>
          <w:jc w:val="center"/>
        </w:pPr>
        <w:r>
          <w:fldChar w:fldCharType="begin"/>
        </w:r>
        <w:r>
          <w:instrText xml:space="preserve"> PAGE   \* MERGEFORMAT </w:instrText>
        </w:r>
        <w:r>
          <w:fldChar w:fldCharType="separate"/>
        </w:r>
        <w:r w:rsidR="001E5E3A">
          <w:rPr>
            <w:noProof/>
          </w:rPr>
          <w:t>1</w:t>
        </w:r>
        <w:r>
          <w:rPr>
            <w:noProof/>
          </w:rPr>
          <w:fldChar w:fldCharType="end"/>
        </w:r>
      </w:p>
    </w:sdtContent>
  </w:sdt>
  <w:p w14:paraId="54F525B1" w14:textId="77777777" w:rsidR="00052D75" w:rsidRDefault="00052D75">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0BB16" w14:textId="77777777" w:rsidR="00863C5F" w:rsidRDefault="00863C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F0CEF" w14:textId="77777777" w:rsidR="00052D75" w:rsidRDefault="00052D75">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75145A" w14:textId="77777777" w:rsidR="00FD765E" w:rsidRDefault="00FD765E">
      <w:r>
        <w:separator/>
      </w:r>
    </w:p>
  </w:footnote>
  <w:footnote w:type="continuationSeparator" w:id="0">
    <w:p w14:paraId="6666DF9D" w14:textId="77777777" w:rsidR="00FD765E" w:rsidRDefault="00FD76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A721B" w14:textId="11DBCC6C" w:rsidR="00863C5F" w:rsidRDefault="00863C5F">
    <w:pPr>
      <w:pStyle w:val="Header"/>
    </w:pPr>
    <w:r>
      <w:rPr>
        <w:noProof/>
      </w:rPr>
      <w:pict w14:anchorId="39EB45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748571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AD702" w14:textId="5927798D" w:rsidR="00863C5F" w:rsidRDefault="00863C5F">
    <w:pPr>
      <w:pStyle w:val="Header"/>
    </w:pPr>
    <w:r>
      <w:rPr>
        <w:noProof/>
      </w:rPr>
      <w:pict w14:anchorId="2032D5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748572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A3D79" w14:textId="030D8CC0" w:rsidR="00863C5F" w:rsidRDefault="00863C5F">
    <w:pPr>
      <w:pStyle w:val="Header"/>
    </w:pPr>
    <w:r>
      <w:rPr>
        <w:noProof/>
      </w:rPr>
      <w:pict w14:anchorId="320EF6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7485718"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F7BBA" w14:textId="023A5330" w:rsidR="00863C5F" w:rsidRDefault="00863C5F">
    <w:pPr>
      <w:pStyle w:val="Header"/>
    </w:pPr>
    <w:r>
      <w:rPr>
        <w:noProof/>
      </w:rPr>
      <w:pict w14:anchorId="1B17FC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748572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7A582" w14:textId="1BFB35A4" w:rsidR="00863C5F" w:rsidRDefault="00863C5F">
    <w:pPr>
      <w:pStyle w:val="Header"/>
    </w:pPr>
    <w:r>
      <w:rPr>
        <w:noProof/>
      </w:rPr>
      <w:pict w14:anchorId="702D7C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748572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38B60" w14:textId="71580EDF" w:rsidR="00863C5F" w:rsidRDefault="00863C5F">
    <w:pPr>
      <w:pStyle w:val="Header"/>
    </w:pPr>
    <w:r>
      <w:rPr>
        <w:noProof/>
      </w:rPr>
      <w:pict w14:anchorId="1485F0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748572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427C06"/>
    <w:multiLevelType w:val="multilevel"/>
    <w:tmpl w:val="9B6E6868"/>
    <w:lvl w:ilvl="0">
      <w:start w:val="1"/>
      <w:numFmt w:val="decimal"/>
      <w:pStyle w:val="Reference"/>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5DCB7E7D"/>
    <w:multiLevelType w:val="multilevel"/>
    <w:tmpl w:val="9FFC10D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149"/>
    <w:rsid w:val="00052D75"/>
    <w:rsid w:val="000959FC"/>
    <w:rsid w:val="001A20DA"/>
    <w:rsid w:val="001E5E3A"/>
    <w:rsid w:val="001F3D02"/>
    <w:rsid w:val="00203149"/>
    <w:rsid w:val="0028080C"/>
    <w:rsid w:val="002C0EA7"/>
    <w:rsid w:val="00340F2E"/>
    <w:rsid w:val="003639A9"/>
    <w:rsid w:val="00394A5B"/>
    <w:rsid w:val="003B6E02"/>
    <w:rsid w:val="003D1903"/>
    <w:rsid w:val="00401C73"/>
    <w:rsid w:val="00417B6A"/>
    <w:rsid w:val="00457A8B"/>
    <w:rsid w:val="004D14B1"/>
    <w:rsid w:val="00542B2A"/>
    <w:rsid w:val="005B0322"/>
    <w:rsid w:val="006E3128"/>
    <w:rsid w:val="006E680D"/>
    <w:rsid w:val="007B12C1"/>
    <w:rsid w:val="007B3427"/>
    <w:rsid w:val="00863C5F"/>
    <w:rsid w:val="00962551"/>
    <w:rsid w:val="009A6536"/>
    <w:rsid w:val="00A95EF1"/>
    <w:rsid w:val="00B73FB8"/>
    <w:rsid w:val="00BB165D"/>
    <w:rsid w:val="00BD2201"/>
    <w:rsid w:val="00C51554"/>
    <w:rsid w:val="00C651F7"/>
    <w:rsid w:val="00C705C9"/>
    <w:rsid w:val="00E04EA9"/>
    <w:rsid w:val="00E74524"/>
    <w:rsid w:val="00E828C4"/>
    <w:rsid w:val="00E82B06"/>
    <w:rsid w:val="00EA16CD"/>
    <w:rsid w:val="00ED25DF"/>
    <w:rsid w:val="00F7588F"/>
    <w:rsid w:val="00F92653"/>
    <w:rsid w:val="00FD765E"/>
    <w:rsid w:val="00FE36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5045BAF"/>
  <w15:docId w15:val="{F0A2376C-F4D5-4533-8719-E09E335B3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360"/>
      <w:jc w:val="right"/>
    </w:pPr>
    <w:rPr>
      <w:b/>
      <w:sz w:val="36"/>
      <w:szCs w:val="36"/>
    </w:rPr>
  </w:style>
  <w:style w:type="paragraph" w:styleId="BalloonText">
    <w:name w:val="Balloon Text"/>
    <w:link w:val="BalloonTextChar"/>
    <w:rPr>
      <w:rFonts w:ascii="Tahoma" w:hAnsi="Tahoma" w:cs="Tahoma"/>
      <w:sz w:val="16"/>
      <w:szCs w:val="16"/>
    </w:rPr>
  </w:style>
  <w:style w:type="paragraph" w:styleId="BodyText2">
    <w:name w:val="Body Text 2"/>
    <w:link w:val="BodyText2Char"/>
    <w:qFormat/>
    <w:pPr>
      <w:spacing w:after="120" w:line="480" w:lineRule="auto"/>
    </w:pPr>
  </w:style>
  <w:style w:type="paragraph" w:styleId="BodyText3">
    <w:name w:val="Body Text 3"/>
    <w:link w:val="BodyText3Char"/>
    <w:qFormat/>
    <w:pPr>
      <w:spacing w:after="120"/>
    </w:pPr>
    <w:rPr>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link w:val="CommentTextChar"/>
    <w:uiPriority w:val="99"/>
    <w:unhideWhenUsed/>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link w:val="FooterChar"/>
    <w:uiPriority w:val="99"/>
    <w:qFormat/>
    <w:pPr>
      <w:tabs>
        <w:tab w:val="center" w:pos="4320"/>
        <w:tab w:val="right" w:pos="8640"/>
      </w:tabs>
    </w:pPr>
  </w:style>
  <w:style w:type="paragraph" w:styleId="Header">
    <w:name w:val="header"/>
    <w:qFormat/>
    <w:pPr>
      <w:tabs>
        <w:tab w:val="center" w:pos="4320"/>
        <w:tab w:val="right" w:pos="8640"/>
      </w:tabs>
    </w:pPr>
  </w:style>
  <w:style w:type="character" w:styleId="Hyperlink">
    <w:name w:val="Hyperlink"/>
    <w:basedOn w:val="DefaultParagraphFont"/>
    <w:qFormat/>
    <w:rPr>
      <w:color w:val="FF0080"/>
      <w:u w:val="single"/>
    </w:rPr>
  </w:style>
  <w:style w:type="character" w:styleId="LineNumber">
    <w:name w:val="line number"/>
    <w:basedOn w:val="DefaultParagraphFont"/>
  </w:style>
  <w:style w:type="paragraph" w:styleId="Signature">
    <w:name w:val="Signature"/>
    <w:qFormat/>
    <w:pPr>
      <w:ind w:left="4320"/>
    </w:p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uthor">
    <w:name w:val="Author"/>
    <w:qFormat/>
    <w:pPr>
      <w:spacing w:line="280" w:lineRule="exact"/>
      <w:jc w:val="right"/>
    </w:pPr>
    <w:rPr>
      <w:b/>
      <w:sz w:val="24"/>
    </w:rPr>
  </w:style>
  <w:style w:type="paragraph" w:customStyle="1" w:styleId="Affiliation">
    <w:name w:val="Affiliation"/>
    <w:qFormat/>
    <w:pPr>
      <w:spacing w:after="240" w:line="240" w:lineRule="exact"/>
      <w:jc w:val="right"/>
    </w:pPr>
  </w:style>
  <w:style w:type="paragraph" w:customStyle="1" w:styleId="Body">
    <w:name w:val="Body"/>
    <w:link w:val="BodyChar"/>
    <w:qFormat/>
    <w:pPr>
      <w:spacing w:after="240"/>
      <w:jc w:val="both"/>
    </w:pPr>
  </w:style>
  <w:style w:type="paragraph" w:customStyle="1" w:styleId="AbstHead">
    <w:name w:val="Abst Head"/>
    <w:basedOn w:val="MainHead"/>
    <w:qFormat/>
    <w:rPr>
      <w:sz w:val="22"/>
    </w:rPr>
  </w:style>
  <w:style w:type="paragraph" w:customStyle="1" w:styleId="MainHead">
    <w:name w:val="Main Head"/>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pPr>
      <w:spacing w:after="0"/>
    </w:pPr>
    <w:rPr>
      <w:b/>
    </w:rPr>
  </w:style>
  <w:style w:type="paragraph" w:customStyle="1" w:styleId="Definition">
    <w:name w:val="Definition"/>
    <w:basedOn w:val="Body"/>
    <w:qFormat/>
  </w:style>
  <w:style w:type="character" w:customStyle="1" w:styleId="Bold">
    <w:name w:val="Bold"/>
    <w:rPr>
      <w:b/>
    </w:rPr>
  </w:style>
  <w:style w:type="character" w:customStyle="1" w:styleId="Italic">
    <w:name w:val="Italic"/>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qFormat/>
    <w:pPr>
      <w:spacing w:after="360" w:line="440" w:lineRule="exact"/>
      <w:jc w:val="right"/>
    </w:pPr>
    <w:rPr>
      <w:b/>
      <w:sz w:val="36"/>
    </w:rPr>
  </w:style>
  <w:style w:type="character" w:customStyle="1" w:styleId="Subscript">
    <w:name w:val="Subscrip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ing2Char">
    <w:name w:val="Heading 2 Char"/>
    <w:basedOn w:val="DefaultParagraphFont"/>
    <w:semiHidden/>
    <w:qFormat/>
    <w:rPr>
      <w:rFonts w:asciiTheme="majorHAnsi" w:eastAsiaTheme="majorEastAsia" w:hAnsiTheme="majorHAnsi" w:cstheme="majorBidi"/>
      <w:color w:val="365F91" w:themeColor="accent1" w:themeShade="BF"/>
      <w:sz w:val="26"/>
      <w:szCs w:val="26"/>
    </w:rPr>
  </w:style>
  <w:style w:type="paragraph" w:customStyle="1" w:styleId="EndNoteBibliographyTitle">
    <w:name w:val="EndNote Bibliography Title"/>
    <w:link w:val="EndNoteBibliographyTitleChar"/>
    <w:qFormat/>
    <w:pPr>
      <w:jc w:val="center"/>
    </w:pPr>
    <w:rPr>
      <w:rFonts w:cs="Helvetica"/>
      <w:sz w:val="22"/>
    </w:rPr>
  </w:style>
  <w:style w:type="character" w:customStyle="1" w:styleId="BodyChar">
    <w:name w:val="Body Char"/>
    <w:basedOn w:val="DefaultParagraphFont"/>
    <w:link w:val="Body"/>
    <w:qFormat/>
    <w:rPr>
      <w:rFonts w:ascii="Helvetica" w:hAnsi="Helvetica"/>
    </w:rPr>
  </w:style>
  <w:style w:type="character" w:customStyle="1" w:styleId="EndNoteBibliographyTitleChar">
    <w:name w:val="EndNote Bibliography Title Char"/>
    <w:basedOn w:val="BodyChar"/>
    <w:link w:val="EndNoteBibliographyTitle"/>
    <w:qFormat/>
    <w:rPr>
      <w:rFonts w:ascii="Helvetica" w:hAnsi="Helvetica" w:cs="Helvetica"/>
      <w:sz w:val="22"/>
    </w:rPr>
  </w:style>
  <w:style w:type="paragraph" w:customStyle="1" w:styleId="EndNoteBibliography">
    <w:name w:val="EndNote Bibliography"/>
    <w:link w:val="EndNoteBibliographyChar"/>
    <w:qFormat/>
    <w:pPr>
      <w:jc w:val="both"/>
    </w:pPr>
    <w:rPr>
      <w:rFonts w:cs="Helvetica"/>
      <w:sz w:val="22"/>
    </w:rPr>
  </w:style>
  <w:style w:type="character" w:customStyle="1" w:styleId="EndNoteBibliographyChar">
    <w:name w:val="EndNote Bibliography Char"/>
    <w:basedOn w:val="BodyChar"/>
    <w:link w:val="EndNoteBibliography"/>
    <w:qFormat/>
    <w:rPr>
      <w:rFonts w:ascii="Helvetica" w:hAnsi="Helvetica" w:cs="Helvetica"/>
      <w:sz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8" w:type="dxa"/>
        <w:right w:w="108" w:type="dxa"/>
      </w:tblCellMar>
    </w:tblPr>
  </w:style>
  <w:style w:type="character" w:customStyle="1" w:styleId="FooterChar">
    <w:name w:val="Footer Char"/>
    <w:basedOn w:val="DefaultParagraphFont"/>
    <w:link w:val="Footer"/>
    <w:uiPriority w:val="99"/>
    <w:rsid w:val="005B0322"/>
  </w:style>
  <w:style w:type="character" w:styleId="UnresolvedMention">
    <w:name w:val="Unresolved Mention"/>
    <w:basedOn w:val="DefaultParagraphFont"/>
    <w:uiPriority w:val="99"/>
    <w:semiHidden/>
    <w:unhideWhenUsed/>
    <w:rsid w:val="003D19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doi.org/10.4060/cc9850en" TargetMode="External"/><Relationship Id="rId18" Type="http://schemas.openxmlformats.org/officeDocument/2006/relationships/header" Target="header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hyperlink" Target="https://www.wto.org/english/thewto_e/minist_e/mc13_e/policy_note_digital_trade_africa_e.pdf"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downloads.usda.library.cornell.edu/usda-esmis/files/j3860694x/dv13zw87q/5h73pz708/Agstat-05-02-2005.pdf" TargetMode="External"/><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kilimokwanza.org/sagcot-2022-annual-report-a-year-of-remarkable-achievements-and-progressive-strides-in-tanzanian-agriculture/" TargetMode="Externa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s://riceforafrica.net/wp-content/uploads/2021/09/NRDS2_Kenya_en.pdf" TargetMode="External"/><Relationship Id="rId22" Type="http://schemas.openxmlformats.org/officeDocument/2006/relationships/header" Target="header3.xml"/><Relationship Id="rId27"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1" Type="http://schemas.openxmlformats.org/officeDocument/2006/relationships/oleObject" Target="https://nyanam-my.sharepoint.com/personal/daniel_jaoko_nyanam_org/Documents/Documents/Oketch%20PhD%20Research%20Study/Oketch%20PhD%20Results%20for%20Objective%20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nyanam-my.sharepoint.com/personal/daniel_jaoko_nyanam_org/Documents/Documents/Oketch%20PhD%20Research%20Study/Oketch%20PhD%20Results%20for%20Objective%20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nyanam-my.sharepoint.com/personal/daniel_jaoko_nyanam_org/Documents/Documents/Oketch%20PhD%20Research%20Study/Oketch%20PhD%20Results%20for%20Objective%20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nyanam-my.sharepoint.com/personal/daniel_jaoko_nyanam_org/Documents/Documents/Oketch%20PhD%20Research%20Study/Oketch%20PhD%20Results%20for%20Objective%20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nyanam-my.sharepoint.com/personal/daniel_jaoko_nyanam_org/Documents/Documents/Oketch%20PhD%20Research%20Study/Oketch%20PhD%20Results%20for%20Objective%2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Sheet20!$E$3:$E$13</c:f>
              <c:strCache>
                <c:ptCount val="11"/>
                <c:pt idx="0">
                  <c:v>Post harvest handling</c:v>
                </c:pt>
                <c:pt idx="1">
                  <c:v>Weeding regime</c:v>
                </c:pt>
                <c:pt idx="2">
                  <c:v> Harvesting methods </c:v>
                </c:pt>
                <c:pt idx="3">
                  <c:v>Farm tools and equipment</c:v>
                </c:pt>
                <c:pt idx="4">
                  <c:v>Prices of crop products </c:v>
                </c:pt>
                <c:pt idx="5">
                  <c:v>Type and price of pesticides </c:v>
                </c:pt>
                <c:pt idx="6">
                  <c:v> Method of land preparation </c:v>
                </c:pt>
                <c:pt idx="7">
                  <c:v>Method of planting</c:v>
                </c:pt>
                <c:pt idx="8">
                  <c:v>New methods to improve soil fertility</c:v>
                </c:pt>
                <c:pt idx="9">
                  <c:v>Type and price of fertilizer </c:v>
                </c:pt>
                <c:pt idx="10">
                  <c:v>New rice varieties </c:v>
                </c:pt>
              </c:strCache>
            </c:strRef>
          </c:cat>
          <c:val>
            <c:numRef>
              <c:f>Sheet20!$F$3:$F$13</c:f>
              <c:numCache>
                <c:formatCode>General</c:formatCode>
                <c:ptCount val="11"/>
                <c:pt idx="0">
                  <c:v>16.09</c:v>
                </c:pt>
                <c:pt idx="1">
                  <c:v>21.72</c:v>
                </c:pt>
                <c:pt idx="2">
                  <c:v>21.72</c:v>
                </c:pt>
                <c:pt idx="3">
                  <c:v>21.98</c:v>
                </c:pt>
                <c:pt idx="4">
                  <c:v>29.76</c:v>
                </c:pt>
                <c:pt idx="5">
                  <c:v>32.44</c:v>
                </c:pt>
                <c:pt idx="6">
                  <c:v>34.049999999999997</c:v>
                </c:pt>
                <c:pt idx="7">
                  <c:v>41.02</c:v>
                </c:pt>
                <c:pt idx="8">
                  <c:v>49.6</c:v>
                </c:pt>
                <c:pt idx="9">
                  <c:v>50.94</c:v>
                </c:pt>
                <c:pt idx="10">
                  <c:v>53.62</c:v>
                </c:pt>
              </c:numCache>
            </c:numRef>
          </c:val>
          <c:extLst>
            <c:ext xmlns:c16="http://schemas.microsoft.com/office/drawing/2014/chart" uri="{C3380CC4-5D6E-409C-BE32-E72D297353CC}">
              <c16:uniqueId val="{00000000-F7CD-4CBB-8132-D497F5B826BB}"/>
            </c:ext>
          </c:extLst>
        </c:ser>
        <c:dLbls>
          <c:showLegendKey val="0"/>
          <c:showVal val="0"/>
          <c:showCatName val="0"/>
          <c:showSerName val="0"/>
          <c:showPercent val="0"/>
          <c:showBubbleSize val="0"/>
        </c:dLbls>
        <c:gapWidth val="326"/>
        <c:overlap val="-58"/>
        <c:axId val="89975040"/>
        <c:axId val="110842240"/>
      </c:barChart>
      <c:catAx>
        <c:axId val="89975040"/>
        <c:scaling>
          <c:orientation val="minMax"/>
        </c:scaling>
        <c:delete val="0"/>
        <c:axPos val="l"/>
        <c:title>
          <c:tx>
            <c:rich>
              <a:bodyPr rot="-540000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GB"/>
                  <a:t>agricultural information </a:t>
                </a:r>
                <a:endParaRPr lang="en-US"/>
              </a:p>
            </c:rich>
          </c:tx>
          <c:overlay val="0"/>
          <c:spPr>
            <a:noFill/>
            <a:ln>
              <a:noFill/>
            </a:ln>
            <a:effectLst/>
          </c:spPr>
        </c:title>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10842240"/>
        <c:crosses val="autoZero"/>
        <c:auto val="1"/>
        <c:lblAlgn val="ctr"/>
        <c:lblOffset val="100"/>
        <c:noMultiLvlLbl val="0"/>
      </c:catAx>
      <c:valAx>
        <c:axId val="110842240"/>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minorGridlines>
          <c:spPr>
            <a:ln w="9525" cap="flat" cmpd="sng" algn="ctr">
              <a:gradFill>
                <a:gsLst>
                  <a:gs pos="100000">
                    <a:schemeClr val="tx1">
                      <a:lumMod val="15000"/>
                      <a:lumOff val="85000"/>
                    </a:schemeClr>
                  </a:gs>
                  <a:gs pos="0">
                    <a:schemeClr val="tx1">
                      <a:lumMod val="5000"/>
                      <a:lumOff val="95000"/>
                    </a:schemeClr>
                  </a:gs>
                </a:gsLst>
                <a:lin ang="5400000" scaled="0"/>
              </a:gradFill>
              <a:round/>
            </a:ln>
            <a:effectLst/>
          </c:spPr>
        </c:minorGridlines>
        <c:title>
          <c:tx>
            <c:rich>
              <a:bodyPr rot="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US"/>
                  <a:t>Percentage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9975040"/>
        <c:crosses val="autoZero"/>
        <c:crossBetween val="between"/>
      </c:valAx>
      <c:spPr>
        <a:noFill/>
        <a:ln w="6350">
          <a:solidFill>
            <a:schemeClr val="accent1">
              <a:alpha val="99000"/>
            </a:schemeClr>
          </a:solidFill>
        </a:ln>
        <a:effectLst/>
      </c:spPr>
    </c:plotArea>
    <c:plotVisOnly val="1"/>
    <c:dispBlanksAs val="gap"/>
    <c:showDLblsOverMax val="0"/>
    <c:extLst>
      <c:ext uri="{0b15fc19-7d7d-44ad-8c2d-2c3a37ce22c3}">
        <chartProps xmlns="https://web.wps.cn/et/2018/main" chartId="{2ab26141-bc27-4f04-a163-2f781d19ff30}"/>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Question_5.5!$E$5:$E$9</c:f>
              <c:strCache>
                <c:ptCount val="5"/>
                <c:pt idx="0">
                  <c:v>Once a month </c:v>
                </c:pt>
                <c:pt idx="1">
                  <c:v>Once every 3 months </c:v>
                </c:pt>
                <c:pt idx="2">
                  <c:v>Once every 6 months</c:v>
                </c:pt>
                <c:pt idx="3">
                  <c:v>Once every 9 months </c:v>
                </c:pt>
                <c:pt idx="4">
                  <c:v>Once every year</c:v>
                </c:pt>
              </c:strCache>
            </c:strRef>
          </c:cat>
          <c:val>
            <c:numRef>
              <c:f>Question_5.5!$F$5:$F$9</c:f>
              <c:numCache>
                <c:formatCode>General</c:formatCode>
                <c:ptCount val="5"/>
                <c:pt idx="0">
                  <c:v>13.85</c:v>
                </c:pt>
                <c:pt idx="1">
                  <c:v>16.04</c:v>
                </c:pt>
                <c:pt idx="2">
                  <c:v>15.38</c:v>
                </c:pt>
                <c:pt idx="3">
                  <c:v>12.09</c:v>
                </c:pt>
                <c:pt idx="4">
                  <c:v>42.64</c:v>
                </c:pt>
              </c:numCache>
            </c:numRef>
          </c:val>
          <c:extLst>
            <c:ext xmlns:c16="http://schemas.microsoft.com/office/drawing/2014/chart" uri="{C3380CC4-5D6E-409C-BE32-E72D297353CC}">
              <c16:uniqueId val="{00000000-B460-4CD4-BE9C-0741B9466461}"/>
            </c:ext>
          </c:extLst>
        </c:ser>
        <c:dLbls>
          <c:showLegendKey val="0"/>
          <c:showVal val="0"/>
          <c:showCatName val="0"/>
          <c:showSerName val="0"/>
          <c:showPercent val="0"/>
          <c:showBubbleSize val="0"/>
        </c:dLbls>
        <c:gapWidth val="164"/>
        <c:overlap val="-22"/>
        <c:axId val="111096960"/>
        <c:axId val="111098880"/>
      </c:barChart>
      <c:catAx>
        <c:axId val="111096960"/>
        <c:scaling>
          <c:orientation val="minMax"/>
        </c:scaling>
        <c:delete val="0"/>
        <c:axPos val="b"/>
        <c:title>
          <c:tx>
            <c:rich>
              <a:bodyPr rot="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r>
                  <a:rPr lang="en-US"/>
                  <a:t>No of times</a:t>
                </a:r>
              </a:p>
            </c:rich>
          </c:tx>
          <c:overlay val="0"/>
          <c:spPr>
            <a:noFill/>
            <a:ln>
              <a:noFill/>
            </a:ln>
            <a:effectLst/>
          </c:sp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11098880"/>
        <c:crosses val="autoZero"/>
        <c:auto val="1"/>
        <c:lblAlgn val="ctr"/>
        <c:lblOffset val="100"/>
        <c:noMultiLvlLbl val="0"/>
      </c:catAx>
      <c:valAx>
        <c:axId val="111098880"/>
        <c:scaling>
          <c:orientation val="minMax"/>
          <c:max val="100"/>
        </c:scaling>
        <c:delete val="0"/>
        <c:axPos val="l"/>
        <c:majorGridlines>
          <c:spPr>
            <a:ln>
              <a:solidFill>
                <a:schemeClr val="tx1">
                  <a:lumMod val="15000"/>
                  <a:lumOff val="85000"/>
                </a:schemeClr>
              </a:solidFill>
            </a:ln>
            <a:effectLst/>
          </c:spPr>
        </c:majorGridlines>
        <c:minorGridlines>
          <c:spPr>
            <a:ln>
              <a:solidFill>
                <a:schemeClr val="tx1">
                  <a:lumMod val="5000"/>
                  <a:lumOff val="95000"/>
                </a:schemeClr>
              </a:solidFill>
            </a:ln>
            <a:effectLst/>
          </c:spPr>
        </c:minorGridlines>
        <c:title>
          <c:tx>
            <c:rich>
              <a:bodyPr rot="-540000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r>
                  <a:rPr lang="en-US"/>
                  <a:t>Percentage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11096960"/>
        <c:crosses val="autoZero"/>
        <c:crossBetween val="between"/>
      </c:valAx>
      <c:spPr>
        <a:noFill/>
        <a:ln>
          <a:noFill/>
        </a:ln>
        <a:effectLst/>
      </c:spPr>
    </c:plotArea>
    <c:plotVisOnly val="1"/>
    <c:dispBlanksAs val="gap"/>
    <c:showDLblsOverMax val="0"/>
    <c:extLst>
      <c:ext uri="{0b15fc19-7d7d-44ad-8c2d-2c3a37ce22c3}">
        <chartProps xmlns="https://web.wps.cn/et/2018/main" chartId="{2aee7bef-9c94-40ab-af4a-c365a28a8c35}"/>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Question_5.7!$F$2:$F$6</c:f>
              <c:strCache>
                <c:ptCount val="5"/>
                <c:pt idx="0">
                  <c:v>Other specify</c:v>
                </c:pt>
                <c:pt idx="1">
                  <c:v>Extension officers say they don’t have transport to bring them to my farm </c:v>
                </c:pt>
                <c:pt idx="2">
                  <c:v>Extension officers do not come to my farm unless I call them</c:v>
                </c:pt>
                <c:pt idx="3">
                  <c:v>One extension officer is serving too many farmers </c:v>
                </c:pt>
                <c:pt idx="4">
                  <c:v>My farm is far from the agricultural extension office</c:v>
                </c:pt>
              </c:strCache>
            </c:strRef>
          </c:cat>
          <c:val>
            <c:numRef>
              <c:f>Question_5.7!$G$2:$G$6</c:f>
              <c:numCache>
                <c:formatCode>General</c:formatCode>
                <c:ptCount val="5"/>
                <c:pt idx="0">
                  <c:v>15.66</c:v>
                </c:pt>
                <c:pt idx="1">
                  <c:v>1.2</c:v>
                </c:pt>
                <c:pt idx="2">
                  <c:v>13.25</c:v>
                </c:pt>
                <c:pt idx="3">
                  <c:v>30.12</c:v>
                </c:pt>
                <c:pt idx="4">
                  <c:v>39.76</c:v>
                </c:pt>
              </c:numCache>
            </c:numRef>
          </c:val>
          <c:extLst>
            <c:ext xmlns:c16="http://schemas.microsoft.com/office/drawing/2014/chart" uri="{C3380CC4-5D6E-409C-BE32-E72D297353CC}">
              <c16:uniqueId val="{00000000-31BD-44E0-8F1F-934D5CC3D82B}"/>
            </c:ext>
          </c:extLst>
        </c:ser>
        <c:dLbls>
          <c:showLegendKey val="0"/>
          <c:showVal val="0"/>
          <c:showCatName val="0"/>
          <c:showSerName val="0"/>
          <c:showPercent val="0"/>
          <c:showBubbleSize val="0"/>
        </c:dLbls>
        <c:gapWidth val="227"/>
        <c:overlap val="-48"/>
        <c:axId val="111144960"/>
        <c:axId val="111146496"/>
      </c:barChart>
      <c:catAx>
        <c:axId val="111144960"/>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11146496"/>
        <c:crosses val="autoZero"/>
        <c:auto val="1"/>
        <c:lblAlgn val="ctr"/>
        <c:lblOffset val="100"/>
        <c:noMultiLvlLbl val="0"/>
      </c:catAx>
      <c:valAx>
        <c:axId val="111146496"/>
        <c:scaling>
          <c:orientation val="minMax"/>
        </c:scaling>
        <c:delete val="0"/>
        <c:axPos val="b"/>
        <c:majorGridlines>
          <c:spPr>
            <a:ln>
              <a:solidFill>
                <a:schemeClr val="tx1">
                  <a:lumMod val="15000"/>
                  <a:lumOff val="85000"/>
                </a:schemeClr>
              </a:solidFill>
            </a:ln>
            <a:effectLst/>
          </c:spPr>
        </c:majorGridlines>
        <c:minorGridlines>
          <c:spPr>
            <a:ln>
              <a:solidFill>
                <a:schemeClr val="tx1">
                  <a:lumMod val="5000"/>
                  <a:lumOff val="95000"/>
                </a:schemeClr>
              </a:solidFill>
            </a:ln>
            <a:effectLst/>
          </c:spPr>
        </c:minorGridlines>
        <c:title>
          <c:tx>
            <c:rich>
              <a:bodyPr rot="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r>
                  <a:rPr lang="en-US"/>
                  <a:t>Percentage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11144960"/>
        <c:crosses val="autoZero"/>
        <c:crossBetween val="between"/>
      </c:valAx>
      <c:spPr>
        <a:noFill/>
        <a:ln>
          <a:noFill/>
        </a:ln>
        <a:effectLst/>
      </c:spPr>
    </c:plotArea>
    <c:plotVisOnly val="1"/>
    <c:dispBlanksAs val="gap"/>
    <c:showDLblsOverMax val="0"/>
    <c:extLst>
      <c:ext uri="{0b15fc19-7d7d-44ad-8c2d-2c3a37ce22c3}">
        <chartProps xmlns="https://web.wps.cn/et/2018/main" chartId="{94811fec-b006-46df-ae63-098c194af9c9}"/>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Sheet22!$E$2:$E$6</c:f>
              <c:strCache>
                <c:ptCount val="5"/>
                <c:pt idx="0">
                  <c:v>Pest management </c:v>
                </c:pt>
                <c:pt idx="1">
                  <c:v>Disease and insect pest control </c:v>
                </c:pt>
                <c:pt idx="2">
                  <c:v>Improved agronomic practices </c:v>
                </c:pt>
                <c:pt idx="3">
                  <c:v>Soil fertility management </c:v>
                </c:pt>
                <c:pt idx="4">
                  <c:v>Systems of Rice Intensification (SRI) </c:v>
                </c:pt>
              </c:strCache>
            </c:strRef>
          </c:cat>
          <c:val>
            <c:numRef>
              <c:f>Sheet22!$F$2:$F$6</c:f>
              <c:numCache>
                <c:formatCode>General</c:formatCode>
                <c:ptCount val="5"/>
                <c:pt idx="0">
                  <c:v>9.48</c:v>
                </c:pt>
                <c:pt idx="1">
                  <c:v>13.15</c:v>
                </c:pt>
                <c:pt idx="2">
                  <c:v>21.1</c:v>
                </c:pt>
                <c:pt idx="3">
                  <c:v>23.24</c:v>
                </c:pt>
                <c:pt idx="4">
                  <c:v>27.52</c:v>
                </c:pt>
              </c:numCache>
            </c:numRef>
          </c:val>
          <c:extLst>
            <c:ext xmlns:c16="http://schemas.microsoft.com/office/drawing/2014/chart" uri="{C3380CC4-5D6E-409C-BE32-E72D297353CC}">
              <c16:uniqueId val="{00000000-6442-4846-A94C-A6B2D5ADCABC}"/>
            </c:ext>
          </c:extLst>
        </c:ser>
        <c:dLbls>
          <c:showLegendKey val="0"/>
          <c:showVal val="0"/>
          <c:showCatName val="0"/>
          <c:showSerName val="0"/>
          <c:showPercent val="0"/>
          <c:showBubbleSize val="0"/>
        </c:dLbls>
        <c:gapWidth val="300"/>
        <c:axId val="111192320"/>
        <c:axId val="111198208"/>
      </c:barChart>
      <c:catAx>
        <c:axId val="111192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11198208"/>
        <c:crosses val="autoZero"/>
        <c:auto val="1"/>
        <c:lblAlgn val="ctr"/>
        <c:lblOffset val="100"/>
        <c:noMultiLvlLbl val="0"/>
      </c:catAx>
      <c:valAx>
        <c:axId val="111198208"/>
        <c:scaling>
          <c:orientation val="minMax"/>
        </c:scaling>
        <c:delete val="0"/>
        <c:axPos val="b"/>
        <c:majorGridlines>
          <c:spPr>
            <a:ln w="9525" cap="flat" cmpd="sng" algn="ctr">
              <a:solidFill>
                <a:schemeClr val="tx1">
                  <a:lumMod val="15000"/>
                  <a:lumOff val="85000"/>
                </a:schemeClr>
              </a:solidFill>
              <a:prstDash val="solid"/>
              <a:round/>
            </a:ln>
            <a:effectLst/>
          </c:spPr>
        </c:majorGridlines>
        <c:minorGridlines>
          <c:spPr>
            <a:ln w="9525" cap="flat" cmpd="sng" algn="ctr">
              <a:solidFill>
                <a:schemeClr val="tx1">
                  <a:lumMod val="5000"/>
                  <a:lumOff val="95000"/>
                </a:schemeClr>
              </a:solidFill>
              <a:prstDash val="solid"/>
              <a:round/>
            </a:ln>
            <a:effectLst/>
          </c:spPr>
        </c:min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Percentage</a:t>
                </a:r>
                <a:r>
                  <a:rPr lang="en-US" baseline="0"/>
                  <a:t> (%)</a:t>
                </a:r>
                <a:endParaRPr lang="en-US"/>
              </a:p>
            </c:rich>
          </c:tx>
          <c:overlay val="0"/>
          <c:spPr>
            <a:noFill/>
            <a:ln>
              <a:noFill/>
            </a:ln>
            <a:effectLst/>
          </c:spPr>
        </c:title>
        <c:numFmt formatCode="General"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11192320"/>
        <c:crosses val="autoZero"/>
        <c:crossBetween val="between"/>
      </c:valAx>
      <c:spPr>
        <a:noFill/>
        <a:ln>
          <a:noFill/>
        </a:ln>
        <a:effectLst/>
      </c:spPr>
    </c:plotArea>
    <c:plotVisOnly val="1"/>
    <c:dispBlanksAs val="gap"/>
    <c:showDLblsOverMax val="0"/>
    <c:extLst>
      <c:ext uri="{0b15fc19-7d7d-44ad-8c2d-2c3a37ce22c3}">
        <chartProps xmlns="https://web.wps.cn/et/2018/main" chartId="{43aac9a0-4b60-4005-a5fb-909c8dcb9426}"/>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Question_5.10!$E$3:$E$6</c:f>
              <c:strCache>
                <c:ptCount val="4"/>
                <c:pt idx="0">
                  <c:v>Other Specify</c:v>
                </c:pt>
                <c:pt idx="1">
                  <c:v>I prefer ITK </c:v>
                </c:pt>
                <c:pt idx="2">
                  <c:v>I am not interested in new technologies </c:v>
                </c:pt>
                <c:pt idx="3">
                  <c:v>I do not know existing new technologies because no one has informed me about them </c:v>
                </c:pt>
              </c:strCache>
            </c:strRef>
          </c:cat>
          <c:val>
            <c:numRef>
              <c:f>Question_5.10!$F$3:$F$6</c:f>
              <c:numCache>
                <c:formatCode>General</c:formatCode>
                <c:ptCount val="4"/>
                <c:pt idx="0">
                  <c:v>26.77</c:v>
                </c:pt>
                <c:pt idx="1">
                  <c:v>13.39</c:v>
                </c:pt>
                <c:pt idx="2">
                  <c:v>16.54</c:v>
                </c:pt>
                <c:pt idx="3">
                  <c:v>43.31</c:v>
                </c:pt>
              </c:numCache>
            </c:numRef>
          </c:val>
          <c:extLst>
            <c:ext xmlns:c16="http://schemas.microsoft.com/office/drawing/2014/chart" uri="{C3380CC4-5D6E-409C-BE32-E72D297353CC}">
              <c16:uniqueId val="{00000000-C2F8-42C6-AAB5-98226F3B53F1}"/>
            </c:ext>
          </c:extLst>
        </c:ser>
        <c:dLbls>
          <c:showLegendKey val="0"/>
          <c:showVal val="0"/>
          <c:showCatName val="0"/>
          <c:showSerName val="0"/>
          <c:showPercent val="0"/>
          <c:showBubbleSize val="0"/>
        </c:dLbls>
        <c:gapWidth val="150"/>
        <c:axId val="111231744"/>
        <c:axId val="111233280"/>
      </c:barChart>
      <c:catAx>
        <c:axId val="111231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11233280"/>
        <c:crosses val="autoZero"/>
        <c:auto val="1"/>
        <c:lblAlgn val="ctr"/>
        <c:lblOffset val="100"/>
        <c:noMultiLvlLbl val="0"/>
      </c:catAx>
      <c:valAx>
        <c:axId val="111233280"/>
        <c:scaling>
          <c:orientation val="minMax"/>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Percentage</a:t>
                </a:r>
                <a:r>
                  <a:rPr lang="en-US" baseline="0"/>
                  <a:t> (%)</a:t>
                </a:r>
                <a:endParaRPr lang="en-US"/>
              </a:p>
            </c:rich>
          </c:tx>
          <c:overlay val="0"/>
          <c:spPr>
            <a:noFill/>
            <a:ln>
              <a:noFill/>
            </a:ln>
            <a:effectLst/>
          </c:spPr>
        </c:title>
        <c:numFmt formatCode="General"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11231744"/>
        <c:crosses val="autoZero"/>
        <c:crossBetween val="between"/>
      </c:valAx>
      <c:spPr>
        <a:noFill/>
        <a:ln>
          <a:noFill/>
        </a:ln>
        <a:effectLst/>
      </c:spPr>
    </c:plotArea>
    <c:plotVisOnly val="1"/>
    <c:dispBlanksAs val="gap"/>
    <c:showDLblsOverMax val="0"/>
    <c:extLst>
      <c:ext uri="{0b15fc19-7d7d-44ad-8c2d-2c3a37ce22c3}">
        <chartProps xmlns="https://web.wps.cn/et/2018/main" chartId="{1a802995-b482-4f8b-ae7d-552f5f1486f9}"/>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E8N9x7/f1uYHJTylZo2GEpcytQ==">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6313</Words>
  <Characters>35985</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10</cp:revision>
  <dcterms:created xsi:type="dcterms:W3CDTF">2025-07-26T14:50:00Z</dcterms:created>
  <dcterms:modified xsi:type="dcterms:W3CDTF">2025-07-28T07:08:00Z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88f995ac-8d2d-4b5a-8584-e1e17c138819</vt:lpwstr>
  </property>
  <property fmtid="{D5CDD505-2E9C-101B-9397-08002B2CF9AE}" pid="3" name="KSOProductBuildVer">
    <vt:lpwstr>1033-12.2.0.21931</vt:lpwstr>
  </property>
  <property fmtid="{D5CDD505-2E9C-101B-9397-08002B2CF9AE}" pid="4" name="ICV">
    <vt:lpwstr>536101ECCE964867A3E40E98743EC3AE_13</vt:lpwstr>
  </property>
</Properties>
</file>