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C2FC" w14:textId="77777777" w:rsidR="00754C9A" w:rsidRDefault="00754C9A" w:rsidP="00441B6F">
      <w:pPr>
        <w:pStyle w:val="Title"/>
        <w:spacing w:after="0"/>
        <w:jc w:val="both"/>
        <w:rPr>
          <w:rFonts w:ascii="Arial" w:hAnsi="Arial" w:cs="Arial"/>
        </w:rPr>
      </w:pPr>
    </w:p>
    <w:p w14:paraId="5BB0D84A" w14:textId="77777777" w:rsidR="00916715" w:rsidRPr="00916715" w:rsidRDefault="00916715" w:rsidP="00916715">
      <w:pPr>
        <w:spacing w:line="276" w:lineRule="auto"/>
        <w:rPr>
          <w:rFonts w:ascii="Arial" w:hAnsi="Arial" w:cs="Arial"/>
          <w:b/>
          <w:sz w:val="36"/>
          <w:szCs w:val="36"/>
        </w:rPr>
      </w:pPr>
      <w:r>
        <w:rPr>
          <w:rFonts w:ascii="Times New Roman" w:hAnsi="Times New Roman"/>
          <w:b/>
          <w:sz w:val="24"/>
          <w:szCs w:val="24"/>
        </w:rPr>
        <w:t xml:space="preserve">    </w:t>
      </w:r>
      <w:r w:rsidRPr="00916715">
        <w:rPr>
          <w:rFonts w:ascii="Arial" w:hAnsi="Arial" w:cs="Arial"/>
          <w:b/>
          <w:sz w:val="36"/>
          <w:szCs w:val="36"/>
        </w:rPr>
        <w:t>PERVASIVENESS OF LIPID PARAMETERS IN URBAN AND RURAL AREA</w:t>
      </w:r>
    </w:p>
    <w:p w14:paraId="371F71B6" w14:textId="77777777" w:rsidR="00916715" w:rsidRPr="00163BC4" w:rsidRDefault="00916715" w:rsidP="00441B6F">
      <w:pPr>
        <w:pStyle w:val="Author"/>
        <w:spacing w:line="240" w:lineRule="auto"/>
        <w:rPr>
          <w:rFonts w:ascii="Arial" w:hAnsi="Arial" w:cs="Arial"/>
          <w:bCs/>
          <w:iCs/>
          <w:kern w:val="28"/>
          <w:sz w:val="36"/>
        </w:rPr>
      </w:pPr>
    </w:p>
    <w:p w14:paraId="55CE41F2" w14:textId="21BD3244" w:rsidR="002C57D2" w:rsidRPr="00FB3A86" w:rsidRDefault="002C57D2" w:rsidP="00441B6F">
      <w:pPr>
        <w:pStyle w:val="Affiliation"/>
        <w:spacing w:after="0" w:line="240" w:lineRule="auto"/>
        <w:jc w:val="both"/>
        <w:rPr>
          <w:rFonts w:ascii="Arial" w:hAnsi="Arial" w:cs="Arial"/>
        </w:rPr>
      </w:pPr>
    </w:p>
    <w:p w14:paraId="64C4CB4F" w14:textId="77777777" w:rsidR="00B01FCD" w:rsidRPr="00FB3A86" w:rsidRDefault="00184428" w:rsidP="00441B6F">
      <w:pPr>
        <w:pStyle w:val="Copyright"/>
        <w:spacing w:after="0" w:line="240" w:lineRule="auto"/>
        <w:jc w:val="both"/>
        <w:rPr>
          <w:rFonts w:ascii="Arial" w:hAnsi="Arial" w:cs="Arial"/>
        </w:rPr>
        <w:sectPr w:rsidR="00B01FCD" w:rsidRPr="00FB3A86" w:rsidSect="001954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7D00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6CB89334" w14:textId="632522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F415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A872CCB" w14:textId="77777777" w:rsidTr="001E44FE">
        <w:tc>
          <w:tcPr>
            <w:tcW w:w="9576" w:type="dxa"/>
            <w:shd w:val="clear" w:color="auto" w:fill="F2F2F2"/>
          </w:tcPr>
          <w:p w14:paraId="49F025ED" w14:textId="185BDC74" w:rsidR="007C17A5" w:rsidRPr="007C17A5" w:rsidRDefault="00BA1B01" w:rsidP="007C17A5">
            <w:pPr>
              <w:pStyle w:val="Body"/>
              <w:spacing w:after="0"/>
              <w:rPr>
                <w:rFonts w:ascii="Arial" w:eastAsia="Calibri" w:hAnsi="Arial" w:cs="Arial"/>
                <w:szCs w:val="22"/>
              </w:rPr>
            </w:pPr>
            <w:bookmarkStart w:id="0" w:name="_GoBack"/>
            <w:bookmarkEnd w:id="0"/>
            <w:r w:rsidRPr="00BA1B01">
              <w:rPr>
                <w:rFonts w:ascii="Arial" w:eastAsia="Calibri" w:hAnsi="Arial" w:cs="Arial"/>
                <w:b/>
                <w:szCs w:val="22"/>
              </w:rPr>
              <w:t xml:space="preserve">Aims: </w:t>
            </w:r>
            <w:r w:rsidR="007C17A5" w:rsidRPr="007C17A5">
              <w:rPr>
                <w:rFonts w:ascii="Arial" w:hAnsi="Arial" w:cs="Arial"/>
                <w:color w:val="212121"/>
                <w:shd w:val="clear" w:color="auto" w:fill="FFFFFF"/>
              </w:rPr>
              <w:t>Degraded lipid parameters are the complex metabolic disorders which are the critical menace factor responsible for causing cardiovascular disease and its related disorders.</w:t>
            </w:r>
          </w:p>
          <w:p w14:paraId="54FA1179" w14:textId="77777777" w:rsidR="007C17A5" w:rsidRPr="007C17A5" w:rsidRDefault="007C17A5" w:rsidP="00441B6F">
            <w:pPr>
              <w:pStyle w:val="Body"/>
              <w:spacing w:after="0"/>
              <w:rPr>
                <w:rFonts w:ascii="Arial" w:eastAsia="Calibri" w:hAnsi="Arial" w:cs="Arial"/>
              </w:rPr>
            </w:pPr>
          </w:p>
          <w:p w14:paraId="62B0CF16" w14:textId="6EDF7D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17A5">
              <w:rPr>
                <w:rFonts w:ascii="Arial" w:eastAsia="Calibri" w:hAnsi="Arial" w:cs="Arial"/>
                <w:szCs w:val="22"/>
              </w:rPr>
              <w:t xml:space="preserve">Randomized Controlled Trial </w:t>
            </w:r>
          </w:p>
          <w:p w14:paraId="3405578F" w14:textId="2EBF308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17A5">
              <w:rPr>
                <w:rFonts w:ascii="Arial" w:eastAsia="Calibri" w:hAnsi="Arial" w:cs="Arial"/>
                <w:szCs w:val="22"/>
              </w:rPr>
              <w:t>Civil Hospital, Yamuna Nagar</w:t>
            </w:r>
            <w:r w:rsidR="000323E7">
              <w:rPr>
                <w:rFonts w:ascii="Arial" w:eastAsia="Calibri" w:hAnsi="Arial" w:cs="Arial"/>
                <w:szCs w:val="22"/>
              </w:rPr>
              <w:t>.</w:t>
            </w:r>
          </w:p>
          <w:p w14:paraId="4BFCD740" w14:textId="77B5390D"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p>
          <w:p w14:paraId="05DE5058" w14:textId="77777777" w:rsidR="000323E7" w:rsidRPr="000323E7" w:rsidRDefault="000323E7" w:rsidP="000323E7">
            <w:pPr>
              <w:spacing w:line="276" w:lineRule="auto"/>
              <w:jc w:val="both"/>
              <w:rPr>
                <w:rFonts w:ascii="Arial" w:hAnsi="Arial" w:cs="Arial"/>
              </w:rPr>
            </w:pPr>
            <w:r w:rsidRPr="000323E7">
              <w:rPr>
                <w:rFonts w:ascii="Arial" w:hAnsi="Arial" w:cs="Arial"/>
              </w:rPr>
              <w:t xml:space="preserve">The research study abides the randomized controlled trial comprising of subjects of 20-50 years of age including both males and females suffering from ruined lipid profile levels. Blood samples were collected from the subjects so as to measure their lipid levels.  </w:t>
            </w:r>
            <w:r w:rsidRPr="000323E7">
              <w:rPr>
                <w:rFonts w:ascii="Arial" w:eastAsia="Calibri" w:hAnsi="Arial" w:cs="Arial"/>
              </w:rPr>
              <w:t xml:space="preserve">Data analysis </w:t>
            </w:r>
            <w:r w:rsidRPr="000323E7">
              <w:rPr>
                <w:rFonts w:ascii="Arial" w:hAnsi="Arial" w:cs="Arial"/>
              </w:rPr>
              <w:t xml:space="preserve">was performed using SPSS statistical analysis. </w:t>
            </w:r>
          </w:p>
          <w:p w14:paraId="6ABB6ED6" w14:textId="77777777" w:rsidR="000323E7" w:rsidRPr="000323E7" w:rsidRDefault="000323E7" w:rsidP="00441B6F">
            <w:pPr>
              <w:pStyle w:val="Body"/>
              <w:spacing w:after="0"/>
              <w:rPr>
                <w:rFonts w:ascii="Arial" w:eastAsia="Calibri" w:hAnsi="Arial" w:cs="Arial"/>
              </w:rPr>
            </w:pPr>
          </w:p>
          <w:p w14:paraId="0BBB1D0A" w14:textId="77777777"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0323E7" w:rsidRPr="000323E7">
              <w:rPr>
                <w:rFonts w:ascii="Arial" w:hAnsi="Arial" w:cs="Arial"/>
              </w:rPr>
              <w:t xml:space="preserve">The present research study highlights that the patients showed high prevalence as the pervasive rate of raised total cholesterol, LDL cholesterol, triglycerides, and reduced HDL cholesterol levels were 77.64%, 51.88%, 75.41% and 5.84%, correspondingly. And its prevalence in urban area vs rural area were 45.21% vs 32.43%, 26.53% vs 25.35%, 45.35% vs 30.06%, 3.23% vs 2.61%, respectively. But the non-significant association was found between the lipid parameters and urban &amp; rural area. </w:t>
            </w:r>
          </w:p>
          <w:p w14:paraId="3DDA84F9" w14:textId="2455D057" w:rsidR="00BA1B01" w:rsidRPr="000323E7" w:rsidRDefault="00BA1B01" w:rsidP="00441B6F">
            <w:pPr>
              <w:pStyle w:val="Body"/>
              <w:spacing w:after="0"/>
              <w:rPr>
                <w:rFonts w:ascii="Arial" w:eastAsia="Calibri" w:hAnsi="Arial" w:cs="Arial"/>
                <w:b/>
                <w:bCs/>
              </w:rPr>
            </w:pPr>
          </w:p>
          <w:p w14:paraId="474A21C4" w14:textId="77777777" w:rsidR="000323E7" w:rsidRPr="000323E7" w:rsidRDefault="00BA1B01" w:rsidP="000323E7">
            <w:pPr>
              <w:spacing w:line="276"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0323E7" w:rsidRPr="000323E7">
              <w:rPr>
                <w:rFonts w:ascii="Arial" w:hAnsi="Arial" w:cs="Arial"/>
              </w:rPr>
              <w:t xml:space="preserve">The study concludes by ascertaining that population has a huge metabolic burden of degraded lipid parameters but non-significant association was found between dyslipidemia and urban area &amp; rural area.  </w:t>
            </w:r>
          </w:p>
          <w:p w14:paraId="2408FB2F" w14:textId="77777777" w:rsidR="00A4490C" w:rsidRPr="00A4490C" w:rsidRDefault="00A4490C" w:rsidP="00A4490C">
            <w:pPr>
              <w:spacing w:line="276" w:lineRule="auto"/>
              <w:jc w:val="both"/>
              <w:rPr>
                <w:rFonts w:ascii="Arial" w:hAnsi="Arial" w:cs="Arial"/>
                <w:bCs/>
                <w:i/>
                <w:iCs/>
              </w:rPr>
            </w:pPr>
            <w:r w:rsidRPr="00A4490C">
              <w:rPr>
                <w:rFonts w:ascii="Arial" w:hAnsi="Arial" w:cs="Arial"/>
                <w:bCs/>
                <w:i/>
                <w:iCs/>
              </w:rPr>
              <w:t xml:space="preserve">Key Words-Degraded lipid parameters, total cholesterol, LDL cholesterol, triglycerides, HDL cholesterol, urban area and rural area. </w:t>
            </w:r>
          </w:p>
          <w:p w14:paraId="6B772895" w14:textId="01FE3273" w:rsidR="000323E7" w:rsidRDefault="000323E7" w:rsidP="000323E7">
            <w:pPr>
              <w:pStyle w:val="Body"/>
              <w:spacing w:after="0"/>
              <w:rPr>
                <w:rFonts w:ascii="Arial" w:eastAsia="Calibri" w:hAnsi="Arial" w:cs="Arial"/>
                <w:szCs w:val="22"/>
              </w:rPr>
            </w:pPr>
          </w:p>
          <w:p w14:paraId="4BE13A52" w14:textId="6E1F736B" w:rsidR="00505F06" w:rsidRPr="00BA1B01" w:rsidRDefault="00505F06" w:rsidP="000323E7">
            <w:pPr>
              <w:pStyle w:val="Body"/>
              <w:spacing w:after="0"/>
              <w:rPr>
                <w:rFonts w:ascii="Arial" w:eastAsia="Calibri" w:hAnsi="Arial" w:cs="Arial"/>
                <w:szCs w:val="22"/>
              </w:rPr>
            </w:pPr>
          </w:p>
        </w:tc>
      </w:tr>
    </w:tbl>
    <w:p w14:paraId="4ECE196C" w14:textId="77777777" w:rsidR="00636EB2" w:rsidRDefault="00636EB2" w:rsidP="00441B6F">
      <w:pPr>
        <w:pStyle w:val="Body"/>
        <w:spacing w:after="0"/>
        <w:rPr>
          <w:rFonts w:ascii="Arial" w:hAnsi="Arial" w:cs="Arial"/>
          <w:i/>
        </w:rPr>
      </w:pPr>
    </w:p>
    <w:p w14:paraId="1F46C9EE" w14:textId="77777777" w:rsidR="00505F06" w:rsidRPr="00A24E7E" w:rsidRDefault="00505F06" w:rsidP="00441B6F">
      <w:pPr>
        <w:pStyle w:val="Body"/>
        <w:spacing w:after="0"/>
        <w:rPr>
          <w:rFonts w:ascii="Arial" w:hAnsi="Arial" w:cs="Arial"/>
          <w:i/>
        </w:rPr>
      </w:pPr>
    </w:p>
    <w:p w14:paraId="79BD701F" w14:textId="0DA20FA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834C18" w14:textId="77777777" w:rsidR="00790ADA" w:rsidRPr="00A4490C" w:rsidRDefault="00790ADA" w:rsidP="00441B6F">
      <w:pPr>
        <w:pStyle w:val="AbstHead"/>
        <w:spacing w:after="0"/>
        <w:jc w:val="both"/>
        <w:rPr>
          <w:rFonts w:ascii="Arial" w:hAnsi="Arial" w:cs="Arial"/>
          <w:sz w:val="20"/>
        </w:rPr>
      </w:pPr>
    </w:p>
    <w:p w14:paraId="70B614E8" w14:textId="77777777" w:rsidR="00A4490C" w:rsidRPr="00A4490C" w:rsidRDefault="00A4490C" w:rsidP="00A4490C">
      <w:pPr>
        <w:spacing w:line="276" w:lineRule="auto"/>
        <w:jc w:val="both"/>
        <w:rPr>
          <w:rFonts w:ascii="Arial" w:hAnsi="Arial" w:cs="Arial"/>
          <w:color w:val="212121"/>
          <w:shd w:val="clear" w:color="auto" w:fill="FFFFFF"/>
        </w:rPr>
      </w:pPr>
      <w:r w:rsidRPr="00A4490C">
        <w:rPr>
          <w:rFonts w:ascii="Arial" w:hAnsi="Arial" w:cs="Arial"/>
          <w:color w:val="212121"/>
          <w:shd w:val="clear" w:color="auto" w:fill="FFFFFF"/>
        </w:rPr>
        <w:t xml:space="preserve">Tainted lipid parameter is dyslipidemia which is an intricate disease that is responsible for causing cardiovascular disease and its related disorders </w:t>
      </w:r>
      <w:r w:rsidRPr="00A4490C">
        <w:rPr>
          <w:rFonts w:ascii="Arial" w:hAnsi="Arial" w:cs="Arial"/>
          <w:b/>
          <w:color w:val="212121"/>
          <w:shd w:val="clear" w:color="auto" w:fill="FFFFFF"/>
        </w:rPr>
        <w:t>[1].</w:t>
      </w:r>
      <w:r w:rsidRPr="00A4490C">
        <w:rPr>
          <w:rFonts w:ascii="Arial" w:hAnsi="Arial" w:cs="Arial"/>
          <w:color w:val="212121"/>
          <w:shd w:val="clear" w:color="auto" w:fill="FFFFFF"/>
        </w:rPr>
        <w:t xml:space="preserve"> The role of elevated cholesterol, LDL cholesterol, triglycerides and lowered HDL cholesterol in the causation of cardiovascular metabolic disease has been stated by numeral studies. Metabolic non-communicable disease health report of India: the ICMR-INDIAB conducted nationwide cross sectional epidemiological study on several individuals which showed overall prevalence to be 81.2%. </w:t>
      </w:r>
      <w:r w:rsidRPr="00A4490C">
        <w:rPr>
          <w:rFonts w:ascii="Arial" w:hAnsi="Arial" w:cs="Arial"/>
          <w:color w:val="1F1F1F"/>
        </w:rPr>
        <w:t xml:space="preserve">In India, the complicated lipid problem has given rise to high mortality and morbidity rates </w:t>
      </w:r>
      <w:r w:rsidRPr="00A4490C">
        <w:rPr>
          <w:rFonts w:ascii="Arial" w:hAnsi="Arial" w:cs="Arial"/>
          <w:b/>
          <w:color w:val="1F1F1F"/>
        </w:rPr>
        <w:t>[2].</w:t>
      </w:r>
      <w:r w:rsidRPr="00A4490C">
        <w:rPr>
          <w:rFonts w:ascii="Arial" w:hAnsi="Arial" w:cs="Arial"/>
          <w:color w:val="1F1F1F"/>
        </w:rPr>
        <w:t xml:space="preserve">  This research article emphasises about the prevalence rate of variant degraded lipid forms that are identified as important risk factors for coronary heart disease. </w:t>
      </w:r>
    </w:p>
    <w:p w14:paraId="144D0BB5" w14:textId="77777777" w:rsidR="00A4490C" w:rsidRPr="00E64E01" w:rsidRDefault="00A4490C" w:rsidP="00E64E01">
      <w:pPr>
        <w:spacing w:line="276" w:lineRule="auto"/>
        <w:jc w:val="both"/>
        <w:rPr>
          <w:rFonts w:ascii="Arial" w:hAnsi="Arial" w:cs="Arial"/>
          <w:color w:val="1F1F1F"/>
          <w:sz w:val="22"/>
          <w:szCs w:val="22"/>
        </w:rPr>
      </w:pPr>
      <w:r w:rsidRPr="00E64E01">
        <w:rPr>
          <w:rFonts w:ascii="Arial" w:hAnsi="Arial" w:cs="Arial"/>
          <w:b/>
          <w:color w:val="1F1F1F"/>
          <w:sz w:val="22"/>
          <w:szCs w:val="22"/>
        </w:rPr>
        <w:lastRenderedPageBreak/>
        <w:t>Total cholesterol</w:t>
      </w:r>
      <w:r w:rsidRPr="00E64E01">
        <w:rPr>
          <w:rFonts w:ascii="Arial" w:hAnsi="Arial" w:cs="Arial"/>
          <w:color w:val="1F1F1F"/>
          <w:sz w:val="22"/>
          <w:szCs w:val="22"/>
        </w:rPr>
        <w:t xml:space="preserve">  </w:t>
      </w:r>
    </w:p>
    <w:p w14:paraId="6AC6E94E"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Research and review studies have quantified the role of total cholesterol in the causation of coronary artery disease. It has been demonstrated by Framingham studies that the arterial cholesterol arterial deposition has a significant and solid relation with the morbidity and mortality rates </w:t>
      </w:r>
      <w:r w:rsidRPr="00A4490C">
        <w:rPr>
          <w:rFonts w:ascii="Arial" w:hAnsi="Arial" w:cs="Arial"/>
          <w:b/>
          <w:color w:val="1F1F1F"/>
        </w:rPr>
        <w:t>[3].</w:t>
      </w:r>
      <w:r w:rsidRPr="00A4490C">
        <w:rPr>
          <w:rFonts w:ascii="Arial" w:hAnsi="Arial" w:cs="Arial"/>
          <w:color w:val="1F1F1F"/>
        </w:rPr>
        <w:t xml:space="preserve"> </w:t>
      </w:r>
    </w:p>
    <w:p w14:paraId="6BF14B45"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Following studies which highlight the increased prevalence of hypercholesterolemia in rural and urban area: </w:t>
      </w:r>
    </w:p>
    <w:p w14:paraId="22E192AD"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A research study was conducted which showed up the prevalence of hypercholesterolemia ranging from 10%-15% in rural areas to 25%-30% in urban areas. ICMR-INDIAB study ascertained that the problem of hypercholesterolemia was immensely prevalent in urban and rural area by 13.9% [</w:t>
      </w:r>
      <w:r w:rsidRPr="00A4490C">
        <w:rPr>
          <w:rFonts w:ascii="Arial" w:hAnsi="Arial" w:cs="Arial"/>
          <w:b/>
          <w:color w:val="1F1F1F"/>
        </w:rPr>
        <w:t>4].</w:t>
      </w:r>
      <w:r w:rsidRPr="00A4490C">
        <w:rPr>
          <w:rFonts w:ascii="Arial" w:hAnsi="Arial" w:cs="Arial"/>
          <w:color w:val="1F1F1F"/>
        </w:rPr>
        <w:t xml:space="preserve">  Another study was conducted among urban area subjects which displayed that the pervasiveness of total cholesterol among males and females was found to be 25.1% and 24.9% respectively. Familial hypercholesterolemia with a prevalence greater than 15% was scientifically considered as another factor responsible for causing cardiovascular disease </w:t>
      </w:r>
      <w:r w:rsidRPr="00A4490C">
        <w:rPr>
          <w:rFonts w:ascii="Arial" w:hAnsi="Arial" w:cs="Arial"/>
          <w:b/>
          <w:color w:val="1F1F1F"/>
        </w:rPr>
        <w:t xml:space="preserve">[5]. </w:t>
      </w:r>
    </w:p>
    <w:p w14:paraId="42C4AD05"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Regional alteration was found to be the crucial factor for the causation of high levels of cholesterol which has been extensive over urban and rural area. A study proves the regional alteration by highlighting that the developed cities of India had the increased prevalence of total cholesterol and LDL cholesterol in Kerala (50.3%), Goa (45.6%) and Himachal Pradesh (39.6%) </w:t>
      </w:r>
      <w:r w:rsidRPr="00A4490C">
        <w:rPr>
          <w:rFonts w:ascii="Arial" w:hAnsi="Arial" w:cs="Arial"/>
          <w:b/>
          <w:color w:val="1F1F1F"/>
        </w:rPr>
        <w:t>[6,7].</w:t>
      </w:r>
    </w:p>
    <w:p w14:paraId="0E2E7F2C" w14:textId="77777777" w:rsidR="00A4490C" w:rsidRPr="00E64E01" w:rsidRDefault="00A4490C" w:rsidP="00A4490C">
      <w:pPr>
        <w:spacing w:line="276" w:lineRule="auto"/>
        <w:jc w:val="both"/>
        <w:rPr>
          <w:rFonts w:ascii="Arial" w:hAnsi="Arial" w:cs="Arial"/>
          <w:b/>
          <w:sz w:val="22"/>
          <w:szCs w:val="22"/>
        </w:rPr>
      </w:pPr>
      <w:r w:rsidRPr="00E64E01">
        <w:rPr>
          <w:rFonts w:ascii="Arial" w:hAnsi="Arial" w:cs="Arial"/>
          <w:b/>
          <w:sz w:val="22"/>
          <w:szCs w:val="22"/>
        </w:rPr>
        <w:t xml:space="preserve">Low Density Lipoprotein Cholesterol- </w:t>
      </w:r>
    </w:p>
    <w:p w14:paraId="28D1731B" w14:textId="77777777" w:rsidR="00A4490C" w:rsidRPr="00A4490C" w:rsidRDefault="00A4490C" w:rsidP="00A4490C">
      <w:pPr>
        <w:spacing w:line="276" w:lineRule="auto"/>
        <w:jc w:val="both"/>
        <w:rPr>
          <w:rFonts w:ascii="Arial" w:hAnsi="Arial" w:cs="Arial"/>
          <w:b/>
          <w:bCs/>
          <w:color w:val="1F1F1F"/>
          <w:lang w:eastAsia="en-IN"/>
        </w:rPr>
      </w:pPr>
      <w:r w:rsidRPr="00A4490C">
        <w:rPr>
          <w:rFonts w:ascii="Arial" w:hAnsi="Arial" w:cs="Arial"/>
        </w:rPr>
        <w:t xml:space="preserve">Plaque build up give rise to the increased LDL cholesterol that is accountable for its deposition in artery. Various clinical studies scientifically states that LDL cholesterol give rise to the medical problem of coronary heart disease </w:t>
      </w:r>
      <w:r w:rsidRPr="00A4490C">
        <w:rPr>
          <w:rFonts w:ascii="Arial" w:hAnsi="Arial" w:cs="Arial"/>
          <w:b/>
        </w:rPr>
        <w:t>[9,10].</w:t>
      </w:r>
      <w:r w:rsidRPr="00A4490C">
        <w:rPr>
          <w:rFonts w:ascii="Arial" w:hAnsi="Arial" w:cs="Arial"/>
        </w:rPr>
        <w:t xml:space="preserve"> </w:t>
      </w:r>
      <w:r w:rsidRPr="00A4490C">
        <w:rPr>
          <w:rFonts w:ascii="Arial" w:hAnsi="Arial" w:cs="Arial"/>
          <w:bCs/>
          <w:color w:val="1F1F1F"/>
          <w:lang w:eastAsia="en-IN"/>
        </w:rPr>
        <w:t xml:space="preserve">A clinical study testified that the amplified prevalence of LDL cholesterol among males and females was found to be 16.3% and 15.1%, respectively </w:t>
      </w:r>
      <w:r w:rsidRPr="00A4490C">
        <w:rPr>
          <w:rFonts w:ascii="Arial" w:hAnsi="Arial" w:cs="Arial"/>
          <w:b/>
          <w:bCs/>
          <w:color w:val="1F1F1F"/>
          <w:lang w:eastAsia="en-IN"/>
        </w:rPr>
        <w:t xml:space="preserve">[9]. </w:t>
      </w:r>
    </w:p>
    <w:p w14:paraId="0639AE86" w14:textId="77777777" w:rsidR="00A4490C" w:rsidRPr="00A4490C" w:rsidRDefault="00A4490C" w:rsidP="00A4490C">
      <w:pPr>
        <w:spacing w:line="276" w:lineRule="auto"/>
        <w:jc w:val="both"/>
        <w:rPr>
          <w:rFonts w:ascii="Arial" w:hAnsi="Arial" w:cs="Arial"/>
          <w:color w:val="212121"/>
          <w:shd w:val="clear" w:color="auto" w:fill="FFFFFF"/>
        </w:rPr>
      </w:pPr>
      <w:r w:rsidRPr="00A4490C">
        <w:rPr>
          <w:rFonts w:ascii="Arial" w:hAnsi="Arial" w:cs="Arial"/>
          <w:bCs/>
          <w:color w:val="1F1F1F"/>
          <w:lang w:eastAsia="en-IN"/>
        </w:rPr>
        <w:t xml:space="preserve">Clinical study indicated that pervasiveness of LDL cholesterol among population of Kerala was 52.1% followed by Goa which was 46.8%. LDL cholesterol prevalence in Jharkhand and Assam was found to be 3.2% and 4.6% respectively </w:t>
      </w:r>
      <w:r w:rsidRPr="00A4490C">
        <w:rPr>
          <w:rFonts w:ascii="Arial" w:hAnsi="Arial" w:cs="Arial"/>
          <w:b/>
          <w:bCs/>
          <w:color w:val="1F1F1F"/>
          <w:lang w:eastAsia="en-IN"/>
        </w:rPr>
        <w:t>[9,10].</w:t>
      </w:r>
      <w:r w:rsidRPr="00A4490C">
        <w:rPr>
          <w:rFonts w:ascii="Arial" w:hAnsi="Arial" w:cs="Arial"/>
          <w:color w:val="212121"/>
          <w:shd w:val="clear" w:color="auto" w:fill="FFFFFF"/>
        </w:rPr>
        <w:t xml:space="preserve"> Research study highlighted that prevalence of LDL cholesterol was found to be higher in urban than rural area. Another study stated that LDL cholesterol levels were found to be risen among urban vs rural subjects (120 vs 87 mg/dl for males and 122 vs 110 mg/dl for females, p&lt;0.001) respectively </w:t>
      </w:r>
      <w:r w:rsidRPr="00A4490C">
        <w:rPr>
          <w:rFonts w:ascii="Arial" w:hAnsi="Arial" w:cs="Arial"/>
          <w:b/>
          <w:color w:val="212121"/>
          <w:shd w:val="clear" w:color="auto" w:fill="FFFFFF"/>
        </w:rPr>
        <w:t>[11].</w:t>
      </w:r>
      <w:r w:rsidRPr="00A4490C">
        <w:rPr>
          <w:rFonts w:ascii="Arial" w:hAnsi="Arial" w:cs="Arial"/>
          <w:color w:val="212121"/>
          <w:shd w:val="clear" w:color="auto" w:fill="FFFFFF"/>
        </w:rPr>
        <w:t xml:space="preserve"> </w:t>
      </w:r>
    </w:p>
    <w:p w14:paraId="6DE90ABE" w14:textId="77777777" w:rsidR="00A4490C" w:rsidRPr="00E64E01" w:rsidRDefault="00A4490C" w:rsidP="00E64E01">
      <w:pPr>
        <w:spacing w:line="276" w:lineRule="auto"/>
        <w:rPr>
          <w:rFonts w:ascii="Arial" w:hAnsi="Arial" w:cs="Arial"/>
          <w:b/>
          <w:bCs/>
          <w:color w:val="1F1F1F"/>
          <w:sz w:val="22"/>
          <w:szCs w:val="22"/>
          <w:lang w:eastAsia="en-IN"/>
        </w:rPr>
      </w:pPr>
      <w:r w:rsidRPr="00E64E01">
        <w:rPr>
          <w:rFonts w:ascii="Arial" w:hAnsi="Arial" w:cs="Arial"/>
          <w:b/>
          <w:bCs/>
          <w:color w:val="1F1F1F"/>
          <w:sz w:val="22"/>
          <w:szCs w:val="22"/>
          <w:lang w:eastAsia="en-IN"/>
        </w:rPr>
        <w:t>Triglycerides-</w:t>
      </w:r>
    </w:p>
    <w:p w14:paraId="204E007B" w14:textId="77777777" w:rsidR="00A4490C" w:rsidRPr="00A4490C" w:rsidRDefault="00A4490C" w:rsidP="00A4490C">
      <w:pPr>
        <w:spacing w:line="276" w:lineRule="auto"/>
        <w:jc w:val="both"/>
        <w:rPr>
          <w:rFonts w:ascii="Arial" w:hAnsi="Arial" w:cs="Arial"/>
          <w:color w:val="1F1F1F"/>
        </w:rPr>
      </w:pPr>
      <w:r w:rsidRPr="00A4490C">
        <w:rPr>
          <w:rFonts w:ascii="Arial" w:hAnsi="Arial" w:cs="Arial"/>
          <w:color w:val="1F1F1F"/>
        </w:rPr>
        <w:t xml:space="preserve">Epidemiologic and clinical studies stated that triglycerides have a crucial role in impacting the lipoprotein metabolism, protein transportation which in turn can lead to the pathogenesis of coronary artery disease </w:t>
      </w:r>
      <w:r w:rsidRPr="00A4490C">
        <w:rPr>
          <w:rFonts w:ascii="Arial" w:hAnsi="Arial" w:cs="Arial"/>
          <w:b/>
          <w:color w:val="1F1F1F"/>
        </w:rPr>
        <w:t>[12,13,14].</w:t>
      </w:r>
      <w:r w:rsidRPr="00A4490C">
        <w:rPr>
          <w:rFonts w:ascii="Arial" w:hAnsi="Arial" w:cs="Arial"/>
          <w:color w:val="1F1F1F"/>
        </w:rPr>
        <w:t xml:space="preserve">  Age, sex, dietary lifestyle, medical and correlated metabolic disease has an immense impact in developing the issue of ruined triglyceride levels.</w:t>
      </w:r>
    </w:p>
    <w:p w14:paraId="6B75200F" w14:textId="77777777" w:rsidR="00A4490C" w:rsidRPr="00A4490C" w:rsidRDefault="00A4490C" w:rsidP="00A4490C">
      <w:pPr>
        <w:spacing w:line="276" w:lineRule="auto"/>
        <w:jc w:val="both"/>
        <w:rPr>
          <w:rFonts w:ascii="Arial" w:hAnsi="Arial" w:cs="Arial"/>
          <w:b/>
          <w:color w:val="1F1F1F"/>
        </w:rPr>
      </w:pPr>
      <w:r w:rsidRPr="00A4490C">
        <w:rPr>
          <w:rFonts w:ascii="Arial" w:hAnsi="Arial" w:cs="Arial"/>
          <w:color w:val="1F1F1F"/>
        </w:rPr>
        <w:t xml:space="preserve">ICMR-INDIAB testified a significant upsurge in the incidence of tainted triglycerides range in urban vs rural areas (149±2.05 vs 136±1.07 mg/dl by 36.4% vs 30.0%) </w:t>
      </w:r>
      <w:r w:rsidRPr="00A4490C">
        <w:rPr>
          <w:rFonts w:ascii="Arial" w:hAnsi="Arial" w:cs="Arial"/>
          <w:b/>
          <w:color w:val="1F1F1F"/>
        </w:rPr>
        <w:t>[19].</w:t>
      </w:r>
      <w:r w:rsidRPr="00A4490C">
        <w:rPr>
          <w:rFonts w:ascii="Arial" w:hAnsi="Arial" w:cs="Arial"/>
          <w:color w:val="1F1F1F"/>
        </w:rPr>
        <w:t xml:space="preserve"> The dominance of high triglyceride levels was superior than increased cholesterol levels. A clinical trial showed up that 6% of participants suffered from the issue of mild hypertriglyceridemia (2.82-5.64 mmol/l) and 0.7% of had the issue of sever hypertriglyceridemia (&gt;5.64 mmol/l) [</w:t>
      </w:r>
      <w:r w:rsidRPr="00A4490C">
        <w:rPr>
          <w:rFonts w:ascii="Arial" w:hAnsi="Arial" w:cs="Arial"/>
          <w:b/>
          <w:color w:val="1F1F1F"/>
        </w:rPr>
        <w:t xml:space="preserve">15]. </w:t>
      </w:r>
    </w:p>
    <w:p w14:paraId="075BD431" w14:textId="77777777" w:rsidR="00A4490C" w:rsidRPr="00E64E01" w:rsidRDefault="00A4490C" w:rsidP="00A4490C">
      <w:pPr>
        <w:spacing w:line="276" w:lineRule="auto"/>
        <w:rPr>
          <w:rFonts w:ascii="Arial" w:hAnsi="Arial" w:cs="Arial"/>
          <w:b/>
          <w:bCs/>
          <w:sz w:val="22"/>
          <w:szCs w:val="22"/>
          <w:lang w:eastAsia="en-IN"/>
        </w:rPr>
      </w:pPr>
      <w:r w:rsidRPr="00E64E01">
        <w:rPr>
          <w:rFonts w:ascii="Arial" w:hAnsi="Arial" w:cs="Arial"/>
          <w:b/>
          <w:bCs/>
          <w:sz w:val="22"/>
          <w:szCs w:val="22"/>
          <w:lang w:eastAsia="en-IN"/>
        </w:rPr>
        <w:t xml:space="preserve">High Density Lipoprotein Cholesterol </w:t>
      </w:r>
    </w:p>
    <w:p w14:paraId="68E80F46" w14:textId="77777777" w:rsidR="00A4490C" w:rsidRPr="00A4490C" w:rsidRDefault="00A4490C" w:rsidP="00A4490C">
      <w:pPr>
        <w:spacing w:line="276" w:lineRule="auto"/>
        <w:jc w:val="both"/>
        <w:rPr>
          <w:rFonts w:ascii="Arial" w:hAnsi="Arial" w:cs="Arial"/>
          <w:b/>
          <w:bCs/>
          <w:lang w:eastAsia="en-IN"/>
        </w:rPr>
      </w:pPr>
      <w:r w:rsidRPr="00A4490C">
        <w:rPr>
          <w:rFonts w:ascii="Arial" w:hAnsi="Arial" w:cs="Arial"/>
          <w:bCs/>
          <w:lang w:eastAsia="en-IN"/>
        </w:rPr>
        <w:t>C</w:t>
      </w:r>
      <w:r w:rsidRPr="00A4490C">
        <w:rPr>
          <w:rFonts w:ascii="Arial" w:hAnsi="Arial" w:cs="Arial"/>
          <w:color w:val="1F1F1F"/>
        </w:rPr>
        <w:t xml:space="preserve">linical trials stated that HDL cholesterol has been regarded as a risk marker instead of risk factor </w:t>
      </w:r>
      <w:r w:rsidRPr="00A4490C">
        <w:rPr>
          <w:rFonts w:ascii="Arial" w:hAnsi="Arial" w:cs="Arial"/>
          <w:b/>
          <w:color w:val="1F1F1F"/>
        </w:rPr>
        <w:t>[23].</w:t>
      </w:r>
      <w:r w:rsidRPr="00A4490C">
        <w:rPr>
          <w:rFonts w:ascii="Arial" w:hAnsi="Arial" w:cs="Arial"/>
          <w:color w:val="1F1F1F"/>
        </w:rPr>
        <w:t xml:space="preserve"> Cross sectional study conducted by ICMR-INDIAB indicated that decreased HDL </w:t>
      </w:r>
      <w:r w:rsidRPr="00A4490C">
        <w:rPr>
          <w:rFonts w:ascii="Arial" w:hAnsi="Arial" w:cs="Arial"/>
          <w:color w:val="1F1F1F"/>
        </w:rPr>
        <w:lastRenderedPageBreak/>
        <w:t>cholesterol concentration was found to be the most pervasive form of dyslipidemia among more than 2/3 of study population. A clinical trial was conducted where decreased HDL concentration (&lt;0.9mmol/l) was found among 29.7% of rural population [</w:t>
      </w:r>
      <w:r w:rsidRPr="00A4490C">
        <w:rPr>
          <w:rFonts w:ascii="Arial" w:hAnsi="Arial" w:cs="Arial"/>
          <w:b/>
          <w:color w:val="1F1F1F"/>
        </w:rPr>
        <w:t>15]</w:t>
      </w:r>
      <w:r w:rsidRPr="00A4490C">
        <w:rPr>
          <w:rFonts w:ascii="Arial" w:hAnsi="Arial" w:cs="Arial"/>
          <w:color w:val="1F1F1F"/>
        </w:rPr>
        <w:t xml:space="preserve">.   Research study executed to determine the highest prevalent form across all over states and the result showed that decreased HDL levels have been found to be the most predominant form with lesser state level differences as compared to other forms of dyslipidemia </w:t>
      </w:r>
      <w:r w:rsidRPr="00A4490C">
        <w:rPr>
          <w:rFonts w:ascii="Arial" w:hAnsi="Arial" w:cs="Arial"/>
          <w:b/>
          <w:color w:val="1F1F1F"/>
        </w:rPr>
        <w:t>[16].</w:t>
      </w:r>
    </w:p>
    <w:p w14:paraId="299EE877" w14:textId="77777777" w:rsidR="00A4490C" w:rsidRPr="00A4490C" w:rsidRDefault="00A4490C" w:rsidP="00A4490C">
      <w:pPr>
        <w:spacing w:line="276" w:lineRule="auto"/>
        <w:rPr>
          <w:rFonts w:ascii="Arial" w:eastAsia="Calibri" w:hAnsi="Arial" w:cs="Arial"/>
        </w:rPr>
      </w:pPr>
    </w:p>
    <w:p w14:paraId="5048F69F" w14:textId="77777777" w:rsidR="00A4490C" w:rsidRPr="00A4490C" w:rsidRDefault="00A4490C" w:rsidP="00A4490C">
      <w:pPr>
        <w:spacing w:line="276" w:lineRule="auto"/>
        <w:rPr>
          <w:rFonts w:ascii="Arial" w:eastAsia="Calibri" w:hAnsi="Arial" w:cs="Arial"/>
        </w:rPr>
      </w:pPr>
    </w:p>
    <w:p w14:paraId="1A29FFFD" w14:textId="77777777" w:rsidR="00A4490C" w:rsidRPr="00A4490C" w:rsidRDefault="00A4490C" w:rsidP="00A4490C">
      <w:pPr>
        <w:spacing w:line="276" w:lineRule="auto"/>
        <w:rPr>
          <w:rFonts w:ascii="Arial" w:eastAsia="Calibri" w:hAnsi="Arial" w:cs="Arial"/>
        </w:rPr>
      </w:pPr>
    </w:p>
    <w:p w14:paraId="584E58A9" w14:textId="77777777" w:rsidR="00A4490C" w:rsidRPr="00E64E01" w:rsidRDefault="00A4490C" w:rsidP="00A4490C">
      <w:pPr>
        <w:spacing w:line="276" w:lineRule="auto"/>
        <w:rPr>
          <w:rFonts w:ascii="Arial" w:eastAsia="Calibri" w:hAnsi="Arial" w:cs="Arial"/>
          <w:b/>
          <w:bCs/>
          <w:sz w:val="22"/>
          <w:szCs w:val="22"/>
        </w:rPr>
      </w:pPr>
      <w:r w:rsidRPr="00E64E01">
        <w:rPr>
          <w:rFonts w:ascii="Arial" w:eastAsia="Calibri" w:hAnsi="Arial" w:cs="Arial"/>
          <w:b/>
          <w:bCs/>
          <w:sz w:val="22"/>
          <w:szCs w:val="22"/>
        </w:rPr>
        <w:t xml:space="preserve">Objective of the study- </w:t>
      </w:r>
    </w:p>
    <w:p w14:paraId="50AC3DBC" w14:textId="77777777" w:rsidR="00A4490C" w:rsidRPr="00A4490C" w:rsidRDefault="00A4490C" w:rsidP="00A4490C">
      <w:pPr>
        <w:spacing w:line="276" w:lineRule="auto"/>
        <w:jc w:val="both"/>
        <w:rPr>
          <w:rFonts w:ascii="Arial" w:eastAsia="Calibri" w:hAnsi="Arial" w:cs="Arial"/>
        </w:rPr>
      </w:pPr>
      <w:r w:rsidRPr="00A4490C">
        <w:rPr>
          <w:rFonts w:ascii="Arial" w:eastAsia="Calibri" w:hAnsi="Arial" w:cs="Arial"/>
        </w:rPr>
        <w:t>The present study was executed to determine the prevalence rate of various degraded lipid forms and to signify the association</w:t>
      </w:r>
      <w:r w:rsidRPr="00A4490C">
        <w:rPr>
          <w:rFonts w:ascii="Arial" w:hAnsi="Arial" w:cs="Arial"/>
        </w:rPr>
        <w:t xml:space="preserve"> between urban and rural area for the patients suffering from elevated total cholesterol, LDL cholesterol, triglycerides and decreased HDL cholesterol. </w:t>
      </w:r>
    </w:p>
    <w:p w14:paraId="10A5D706" w14:textId="77777777" w:rsidR="00790ADA" w:rsidRPr="00FB3A86" w:rsidRDefault="00790ADA" w:rsidP="00441B6F">
      <w:pPr>
        <w:pStyle w:val="Body"/>
        <w:spacing w:after="0"/>
        <w:rPr>
          <w:rFonts w:ascii="Arial" w:hAnsi="Arial" w:cs="Arial"/>
        </w:rPr>
      </w:pPr>
    </w:p>
    <w:p w14:paraId="4536CBE2" w14:textId="1D404A5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62387A9C" w14:textId="77777777" w:rsidR="00790ADA" w:rsidRPr="00A4490C" w:rsidRDefault="00790ADA" w:rsidP="00441B6F">
      <w:pPr>
        <w:pStyle w:val="AbstHead"/>
        <w:spacing w:after="0"/>
        <w:jc w:val="both"/>
        <w:rPr>
          <w:rFonts w:ascii="Arial" w:hAnsi="Arial" w:cs="Arial"/>
          <w:sz w:val="20"/>
        </w:rPr>
      </w:pPr>
    </w:p>
    <w:p w14:paraId="22232EA4" w14:textId="77777777" w:rsidR="005031B0" w:rsidRDefault="005031B0" w:rsidP="005031B0">
      <w:pPr>
        <w:spacing w:line="480" w:lineRule="auto"/>
        <w:ind w:right="-106"/>
        <w:jc w:val="both"/>
        <w:rPr>
          <w:rFonts w:ascii="Arial" w:eastAsia="Arial" w:hAnsi="Arial" w:cs="Arial"/>
          <w:b/>
          <w:bCs/>
          <w:color w:val="000000"/>
        </w:rPr>
      </w:pPr>
    </w:p>
    <w:p w14:paraId="179BD3A2" w14:textId="77777777" w:rsidR="005031B0" w:rsidRDefault="005031B0" w:rsidP="005031B0">
      <w:pPr>
        <w:spacing w:line="480" w:lineRule="auto"/>
        <w:ind w:right="-106"/>
        <w:jc w:val="both"/>
        <w:rPr>
          <w:rFonts w:ascii="Arial" w:eastAsia="Arial" w:hAnsi="Arial" w:cs="Arial"/>
          <w:b/>
          <w:bCs/>
          <w:color w:val="000000"/>
        </w:rPr>
      </w:pPr>
    </w:p>
    <w:p w14:paraId="22295848" w14:textId="3085C9CF"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 xml:space="preserve">Participants </w:t>
      </w:r>
    </w:p>
    <w:p w14:paraId="272C8811" w14:textId="77777777" w:rsidR="005031B0" w:rsidRPr="005031B0" w:rsidRDefault="005031B0" w:rsidP="005031B0">
      <w:pPr>
        <w:pStyle w:val="NormalWeb"/>
        <w:spacing w:line="480" w:lineRule="auto"/>
        <w:jc w:val="both"/>
        <w:rPr>
          <w:rFonts w:ascii="Arial" w:hAnsi="Arial" w:cs="Arial"/>
          <w:sz w:val="20"/>
          <w:szCs w:val="20"/>
        </w:rPr>
      </w:pPr>
      <w:r w:rsidRPr="005031B0">
        <w:rPr>
          <w:rFonts w:ascii="Arial" w:hAnsi="Arial" w:cs="Arial"/>
          <w:sz w:val="20"/>
          <w:szCs w:val="20"/>
        </w:rPr>
        <w:t>Dyslipidemic patients visiting the Outpatient Department (OPD) of Civil Hospital for routine medical consultations were recruited for a clinical trial on a voluntary basis. Eligible participants were divided into two groups: an experimental group and a control group, with 30 subjects in each. The inclusion criteria for the study were: individuals diagnosed exclusively with dyslipidemia, aged between 18 and 30 years, with a BMI ranging from 18 to 39 kg/m², and not dependent on statin medication. Both male and female participants meeting these criteria were considered for the enrollment. Patients who did not volunteer or who had a history of cardiac stroke, arrhythmia, myocardial infarction, or other metabolic disorders such as diabetes, hypertension, or kidney disease were excluded from the study.</w:t>
      </w:r>
    </w:p>
    <w:p w14:paraId="4BB36828" w14:textId="77777777" w:rsidR="005031B0" w:rsidRPr="005031B0" w:rsidRDefault="005031B0" w:rsidP="005031B0">
      <w:pPr>
        <w:pStyle w:val="NormalWeb"/>
        <w:spacing w:line="480" w:lineRule="auto"/>
        <w:jc w:val="both"/>
        <w:rPr>
          <w:rFonts w:ascii="Arial" w:eastAsia="Arial" w:hAnsi="Arial" w:cs="Arial"/>
          <w:color w:val="000000"/>
          <w:sz w:val="20"/>
          <w:szCs w:val="20"/>
        </w:rPr>
      </w:pPr>
      <w:r w:rsidRPr="005031B0">
        <w:rPr>
          <w:rFonts w:ascii="Arial" w:hAnsi="Arial" w:cs="Arial"/>
          <w:sz w:val="20"/>
          <w:szCs w:val="20"/>
        </w:rPr>
        <w:t xml:space="preserve">The study was conducted in accordance with the ethical standards set by the Clinical Trial Committee, which serves as the Ethics Committee. The research protocol was approved by the Clinical Trial Registry of India (CTRI) and the Ethical Committee of the University in Haryana, India. Written informed consent was obtained from all participants, detailing the </w:t>
      </w:r>
      <w:r w:rsidRPr="005031B0">
        <w:rPr>
          <w:rFonts w:ascii="Arial" w:hAnsi="Arial" w:cs="Arial"/>
          <w:sz w:val="20"/>
          <w:szCs w:val="20"/>
        </w:rPr>
        <w:lastRenderedPageBreak/>
        <w:t>purpose, procedures, and voluntary nature of the study.</w:t>
      </w:r>
      <w:bookmarkStart w:id="1" w:name="_Hlk200053950"/>
      <w:r w:rsidRPr="005031B0">
        <w:rPr>
          <w:rFonts w:ascii="Arial" w:eastAsia="Arial" w:hAnsi="Arial" w:cs="Arial"/>
          <w:color w:val="000000"/>
          <w:sz w:val="20"/>
          <w:szCs w:val="20"/>
        </w:rPr>
        <w:t xml:space="preserve">This trial is registered at Clinical Trial Registry of India- </w:t>
      </w:r>
      <w:bookmarkStart w:id="2" w:name="_Hlk200053878"/>
      <w:r w:rsidRPr="005031B0">
        <w:rPr>
          <w:rFonts w:ascii="Arial" w:hAnsi="Arial" w:cs="Arial"/>
          <w:sz w:val="20"/>
          <w:szCs w:val="20"/>
        </w:rPr>
        <w:fldChar w:fldCharType="begin"/>
      </w:r>
      <w:r w:rsidRPr="005031B0">
        <w:rPr>
          <w:rFonts w:ascii="Arial" w:hAnsi="Arial" w:cs="Arial"/>
          <w:sz w:val="20"/>
          <w:szCs w:val="20"/>
        </w:rPr>
        <w:instrText>HYPERLINK "https://trialsearch.who.int/Trial2.aspx?TrialID=CTRI/2022/01/039645"</w:instrText>
      </w:r>
      <w:r w:rsidRPr="005031B0">
        <w:rPr>
          <w:rFonts w:ascii="Arial" w:hAnsi="Arial" w:cs="Arial"/>
          <w:sz w:val="20"/>
          <w:szCs w:val="20"/>
        </w:rPr>
        <w:fldChar w:fldCharType="separate"/>
      </w:r>
      <w:r w:rsidRPr="005031B0">
        <w:rPr>
          <w:rFonts w:ascii="Arial" w:eastAsia="Arial" w:hAnsi="Arial" w:cs="Arial"/>
          <w:color w:val="0000FF"/>
          <w:sz w:val="20"/>
          <w:szCs w:val="20"/>
          <w:u w:val="single"/>
        </w:rPr>
        <w:t>https://trialsearch.who.int/Trial2.aspx?TrialID=CTRI/2022/01/039645</w:t>
      </w:r>
      <w:r w:rsidRPr="005031B0">
        <w:rPr>
          <w:rFonts w:ascii="Arial" w:hAnsi="Arial" w:cs="Arial"/>
          <w:sz w:val="20"/>
          <w:szCs w:val="20"/>
        </w:rPr>
        <w:fldChar w:fldCharType="end"/>
      </w:r>
      <w:r w:rsidRPr="005031B0">
        <w:rPr>
          <w:rFonts w:ascii="Arial" w:hAnsi="Arial" w:cs="Arial"/>
          <w:sz w:val="20"/>
          <w:szCs w:val="20"/>
        </w:rPr>
        <w:t>;</w:t>
      </w:r>
      <w:bookmarkEnd w:id="2"/>
      <w:r w:rsidRPr="005031B0">
        <w:rPr>
          <w:rFonts w:ascii="Arial" w:hAnsi="Arial" w:cs="Arial"/>
          <w:sz w:val="20"/>
          <w:szCs w:val="20"/>
        </w:rPr>
        <w:t xml:space="preserve"> </w:t>
      </w:r>
      <w:r w:rsidRPr="005031B0">
        <w:rPr>
          <w:rFonts w:ascii="Arial" w:eastAsia="Arial" w:hAnsi="Arial" w:cs="Arial"/>
          <w:sz w:val="20"/>
          <w:szCs w:val="20"/>
        </w:rPr>
        <w:t xml:space="preserve">Registration no. </w:t>
      </w:r>
      <w:r w:rsidRPr="005031B0">
        <w:rPr>
          <w:rFonts w:ascii="Arial" w:hAnsi="Arial" w:cs="Arial"/>
          <w:color w:val="000000"/>
          <w:sz w:val="20"/>
          <w:szCs w:val="20"/>
          <w:shd w:val="clear" w:color="auto" w:fill="FFFFFF"/>
        </w:rPr>
        <w:t>CTRI/2022/01/039645</w:t>
      </w:r>
      <w:r w:rsidRPr="005031B0">
        <w:rPr>
          <w:rFonts w:ascii="Arial" w:eastAsia="Arial" w:hAnsi="Arial" w:cs="Arial"/>
          <w:color w:val="000000"/>
          <w:sz w:val="20"/>
          <w:szCs w:val="20"/>
        </w:rPr>
        <w:t xml:space="preserve"> </w:t>
      </w:r>
      <w:bookmarkEnd w:id="1"/>
    </w:p>
    <w:p w14:paraId="266A33B3" w14:textId="77777777" w:rsidR="005031B0" w:rsidRPr="005031B0" w:rsidRDefault="005031B0" w:rsidP="005031B0">
      <w:pPr>
        <w:spacing w:line="480" w:lineRule="auto"/>
        <w:ind w:right="-106"/>
        <w:jc w:val="both"/>
        <w:rPr>
          <w:rFonts w:ascii="Arial" w:eastAsia="Arial" w:hAnsi="Arial" w:cs="Arial"/>
          <w:b/>
          <w:bCs/>
          <w:color w:val="000000"/>
        </w:rPr>
      </w:pPr>
      <w:r w:rsidRPr="005031B0">
        <w:rPr>
          <w:rFonts w:ascii="Arial" w:eastAsia="Arial" w:hAnsi="Arial" w:cs="Arial"/>
          <w:b/>
          <w:bCs/>
          <w:color w:val="000000"/>
        </w:rPr>
        <w:t>Study Design-</w:t>
      </w:r>
    </w:p>
    <w:p w14:paraId="7D30ED87" w14:textId="38AEFDF3" w:rsidR="005031B0" w:rsidRPr="005031B0" w:rsidRDefault="005031B0" w:rsidP="00A2498D">
      <w:pPr>
        <w:spacing w:after="200" w:line="360" w:lineRule="auto"/>
        <w:ind w:right="-106"/>
        <w:jc w:val="both"/>
        <w:rPr>
          <w:rFonts w:ascii="Arial" w:eastAsia="Arial" w:hAnsi="Arial" w:cs="Arial"/>
          <w:color w:val="000000"/>
        </w:rPr>
      </w:pPr>
      <w:r w:rsidRPr="005031B0">
        <w:rPr>
          <w:rFonts w:ascii="Arial" w:hAnsi="Arial" w:cs="Arial"/>
        </w:rPr>
        <w:t xml:space="preserve">The research study was conducted in the district of Indian state of Haryana. Two hundred and forty subjects were recruited for the clinical trial from the Civil Hospital. </w:t>
      </w:r>
      <w:r w:rsidR="00A4490C" w:rsidRPr="005031B0">
        <w:rPr>
          <w:rFonts w:ascii="Arial" w:hAnsi="Arial" w:cs="Arial"/>
        </w:rPr>
        <w:t xml:space="preserve">The research study follows the randomized controlled trial which consists of males and females subjects of </w:t>
      </w:r>
      <w:r w:rsidRPr="005031B0">
        <w:rPr>
          <w:rFonts w:ascii="Arial" w:hAnsi="Arial" w:cs="Arial"/>
        </w:rPr>
        <w:t xml:space="preserve">18-50 </w:t>
      </w:r>
      <w:r w:rsidR="00A4490C" w:rsidRPr="005031B0">
        <w:rPr>
          <w:rFonts w:ascii="Arial" w:hAnsi="Arial" w:cs="Arial"/>
        </w:rPr>
        <w:t xml:space="preserve">years of age suffering from ruined lipid profile levels. </w:t>
      </w:r>
      <w:r>
        <w:rPr>
          <w:rFonts w:ascii="Arial" w:hAnsi="Arial" w:cs="Arial"/>
          <w:bCs/>
        </w:rPr>
        <w:t>B</w:t>
      </w:r>
      <w:r w:rsidRPr="005031B0">
        <w:rPr>
          <w:rFonts w:ascii="Arial" w:hAnsi="Arial" w:cs="Arial"/>
          <w:bCs/>
        </w:rPr>
        <w:t>lood sample of dyslipidemic subjects were collected from antecubital vein so as to determine blood lipid levels before starting the nutrition intervention. Blood collected was incubated with ascorbic acid for few hours duration and then it was centrifuged for 15 minutes at 3-4</w:t>
      </w:r>
      <w:r w:rsidRPr="005031B0">
        <w:rPr>
          <w:rFonts w:ascii="Cambria Math" w:hAnsi="Cambria Math" w:cs="Cambria Math"/>
          <w:bCs/>
        </w:rPr>
        <w:t>℃</w:t>
      </w:r>
      <w:r w:rsidRPr="005031B0">
        <w:rPr>
          <w:rFonts w:ascii="Arial" w:hAnsi="Arial" w:cs="Arial"/>
          <w:bCs/>
        </w:rPr>
        <w:t xml:space="preserve">. Plasma lipid parameters like total cholesterol, LDL cholesterol, triglycerides and HDL cholesterol were detected using Clinical Chemistry Analyzer.   </w:t>
      </w:r>
    </w:p>
    <w:p w14:paraId="41BD1C0A" w14:textId="59155AB0" w:rsidR="00A4490C" w:rsidRPr="005031B0" w:rsidRDefault="00A4490C" w:rsidP="00A2498D">
      <w:pPr>
        <w:spacing w:line="360" w:lineRule="auto"/>
        <w:ind w:right="-106"/>
        <w:jc w:val="both"/>
        <w:rPr>
          <w:rFonts w:ascii="Arial" w:eastAsia="Arial" w:hAnsi="Arial" w:cs="Arial"/>
          <w:color w:val="000000"/>
        </w:rPr>
      </w:pPr>
    </w:p>
    <w:p w14:paraId="0A79E617" w14:textId="77777777" w:rsidR="00A03B96" w:rsidRPr="00A4490C" w:rsidRDefault="00A03B96" w:rsidP="00A2498D">
      <w:pPr>
        <w:pStyle w:val="Body"/>
        <w:spacing w:after="0" w:line="360" w:lineRule="auto"/>
        <w:rPr>
          <w:rFonts w:ascii="Arial" w:hAnsi="Arial" w:cs="Arial"/>
        </w:rPr>
      </w:pPr>
    </w:p>
    <w:p w14:paraId="1260991C" w14:textId="77777777" w:rsidR="005031B0" w:rsidRPr="005031B0" w:rsidRDefault="005031B0" w:rsidP="00A2498D">
      <w:pPr>
        <w:spacing w:line="360" w:lineRule="auto"/>
        <w:jc w:val="both"/>
        <w:rPr>
          <w:rFonts w:ascii="Arial" w:eastAsia="Arial" w:hAnsi="Arial" w:cs="Arial"/>
          <w:b/>
          <w:bCs/>
          <w:color w:val="000000"/>
        </w:rPr>
      </w:pPr>
      <w:r w:rsidRPr="005031B0">
        <w:rPr>
          <w:rFonts w:ascii="Arial" w:eastAsia="Arial" w:hAnsi="Arial" w:cs="Arial"/>
          <w:b/>
          <w:bCs/>
          <w:color w:val="000000"/>
        </w:rPr>
        <w:t xml:space="preserve">Statistical analysis- </w:t>
      </w:r>
    </w:p>
    <w:p w14:paraId="1EDE70D6" w14:textId="77777777" w:rsidR="005031B0" w:rsidRPr="005031B0" w:rsidRDefault="005031B0" w:rsidP="00A2498D">
      <w:pPr>
        <w:spacing w:line="360" w:lineRule="auto"/>
        <w:ind w:right="-106"/>
        <w:jc w:val="both"/>
        <w:rPr>
          <w:rFonts w:ascii="Arial" w:hAnsi="Arial" w:cs="Arial"/>
        </w:rPr>
      </w:pPr>
      <w:r w:rsidRPr="005031B0">
        <w:rPr>
          <w:rFonts w:ascii="Arial" w:hAnsi="Arial" w:cs="Arial"/>
        </w:rPr>
        <w:t>Statistical analysis was performed using SPSS software. The data were presented using descriptive tables and graphical representations. Quantitative variables were analysed using measures of central tendency and dispersion, including mean, median, and standard deviation. For normally distributed data, inferential statistical tests such as the independent t-test and paired t-test were employed to assess differences within and between groups.</w:t>
      </w:r>
    </w:p>
    <w:p w14:paraId="2A9377B0" w14:textId="77777777" w:rsidR="00A03B96" w:rsidRDefault="00A03B96" w:rsidP="00A2498D">
      <w:pPr>
        <w:pStyle w:val="Body"/>
        <w:spacing w:after="0" w:line="360" w:lineRule="auto"/>
        <w:rPr>
          <w:rFonts w:ascii="Arial" w:hAnsi="Arial" w:cs="Arial"/>
        </w:rPr>
      </w:pPr>
    </w:p>
    <w:p w14:paraId="5EBABC87" w14:textId="05974B1F" w:rsidR="00790ADA" w:rsidRPr="0072110D" w:rsidRDefault="0072110D" w:rsidP="00A2498D">
      <w:pPr>
        <w:pStyle w:val="Body"/>
        <w:spacing w:after="0" w:line="360" w:lineRule="auto"/>
        <w:rPr>
          <w:rFonts w:ascii="Arial" w:hAnsi="Arial" w:cs="Arial"/>
          <w:b/>
          <w:bCs/>
          <w:color w:val="000000" w:themeColor="text1"/>
        </w:rPr>
      </w:pPr>
      <w:r w:rsidRPr="0072110D">
        <w:rPr>
          <w:rFonts w:ascii="Arial" w:eastAsia="Calibri" w:hAnsi="Arial" w:cs="Arial"/>
          <w:b/>
          <w:bCs/>
          <w:color w:val="000000" w:themeColor="text1"/>
          <w:szCs w:val="22"/>
        </w:rPr>
        <w:t xml:space="preserve">Randomized Controlled Trial Follows consort guideline </w:t>
      </w:r>
      <w:r>
        <w:rPr>
          <w:rFonts w:ascii="Arial" w:eastAsia="Calibri" w:hAnsi="Arial" w:cs="Arial"/>
          <w:b/>
          <w:bCs/>
          <w:color w:val="000000" w:themeColor="text1"/>
          <w:szCs w:val="22"/>
        </w:rPr>
        <w:t>where details has been mentioned in Appendix I</w:t>
      </w:r>
    </w:p>
    <w:p w14:paraId="2D4C06F1" w14:textId="77777777" w:rsidR="00790ADA" w:rsidRPr="0072110D" w:rsidRDefault="00790ADA" w:rsidP="00A2498D">
      <w:pPr>
        <w:pStyle w:val="Body"/>
        <w:spacing w:after="0" w:line="360" w:lineRule="auto"/>
        <w:rPr>
          <w:rFonts w:ascii="Arial" w:hAnsi="Arial" w:cs="Arial"/>
          <w:b/>
          <w:bCs/>
        </w:rPr>
      </w:pPr>
    </w:p>
    <w:p w14:paraId="58B303BF" w14:textId="77777777" w:rsidR="00902823" w:rsidRDefault="00000F8F" w:rsidP="00A2498D">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A39911" w14:textId="77777777" w:rsidR="00790ADA" w:rsidRPr="00FB3A86" w:rsidRDefault="00790ADA" w:rsidP="00A2498D">
      <w:pPr>
        <w:pStyle w:val="Head1"/>
        <w:spacing w:after="0" w:line="360" w:lineRule="auto"/>
        <w:jc w:val="both"/>
        <w:rPr>
          <w:rFonts w:ascii="Arial" w:hAnsi="Arial" w:cs="Arial"/>
        </w:rPr>
      </w:pPr>
    </w:p>
    <w:p w14:paraId="08B4E305" w14:textId="77777777" w:rsidR="00E64E01" w:rsidRPr="00E64E01" w:rsidRDefault="00E64E01" w:rsidP="00A2498D">
      <w:pPr>
        <w:spacing w:after="200" w:line="360" w:lineRule="auto"/>
        <w:rPr>
          <w:rFonts w:ascii="Arial" w:eastAsia="Calibri" w:hAnsi="Arial" w:cs="Arial"/>
        </w:rPr>
      </w:pPr>
      <w:r w:rsidRPr="00E64E01">
        <w:rPr>
          <w:rFonts w:ascii="Arial" w:eastAsia="Calibri" w:hAnsi="Arial" w:cs="Arial"/>
        </w:rPr>
        <w:t xml:space="preserve">Results of the research study highpoints about the prevalence rate of varied degraded lipid  forms i.e. total cholesterol, LDL cholesterol, triglycerides and HDL cholesterol among urban and rural areas. Research study was performed to analyze the significant association of dyslipidemic prevalence between urban area and rural area. </w:t>
      </w:r>
    </w:p>
    <w:p w14:paraId="58A93524" w14:textId="77777777" w:rsidR="00E64E01" w:rsidRPr="00E64E01" w:rsidRDefault="00E64E01" w:rsidP="00A2498D">
      <w:pPr>
        <w:spacing w:line="360" w:lineRule="auto"/>
        <w:rPr>
          <w:rFonts w:ascii="Arial" w:hAnsi="Arial" w:cs="Arial"/>
        </w:rPr>
      </w:pPr>
      <w:r w:rsidRPr="00E64E01">
        <w:rPr>
          <w:rFonts w:ascii="Arial" w:hAnsi="Arial" w:cs="Arial"/>
        </w:rPr>
        <w:lastRenderedPageBreak/>
        <w:t xml:space="preserve">Table 1 highlights that prevalence rate of total cholesterol was found to be 77.64% and out of which prevalence of hypercholesterolemia in urban and rural area were 45.21% and 32.43% respectively. </w:t>
      </w:r>
    </w:p>
    <w:p w14:paraId="6E68829D" w14:textId="77777777" w:rsidR="00E64E01" w:rsidRDefault="00E64E01" w:rsidP="00A2498D">
      <w:pPr>
        <w:spacing w:line="360" w:lineRule="auto"/>
        <w:rPr>
          <w:rFonts w:ascii="Arial" w:hAnsi="Arial" w:cs="Arial"/>
        </w:rPr>
      </w:pPr>
      <w:r w:rsidRPr="00E64E01">
        <w:rPr>
          <w:rFonts w:ascii="Arial" w:hAnsi="Arial" w:cs="Arial"/>
        </w:rPr>
        <w:t xml:space="preserve">Whereas Table 2 shows the pervasiveness of LDL cholesterol in the area and it was found that 51.88% of population were suffering from the elevated levels of LDL cholesterol and out of which, 26.53% and 25.35% of ruined LDL cholesterol victims were found to be in urban and rural area, respectively. </w:t>
      </w:r>
    </w:p>
    <w:p w14:paraId="0E5C2DBE" w14:textId="77777777" w:rsidR="007649B4" w:rsidRDefault="007649B4" w:rsidP="00E64E01">
      <w:pPr>
        <w:spacing w:line="276" w:lineRule="auto"/>
        <w:rPr>
          <w:rFonts w:ascii="Arial" w:hAnsi="Arial" w:cs="Arial"/>
        </w:rPr>
      </w:pPr>
    </w:p>
    <w:tbl>
      <w:tblPr>
        <w:tblStyle w:val="TableGrid"/>
        <w:tblpPr w:leftFromText="180" w:rightFromText="180" w:vertAnchor="text" w:horzAnchor="margin" w:tblpY="-50"/>
        <w:tblW w:w="9352" w:type="dxa"/>
        <w:tblLook w:val="04A0" w:firstRow="1" w:lastRow="0" w:firstColumn="1" w:lastColumn="0" w:noHBand="0" w:noVBand="1"/>
      </w:tblPr>
      <w:tblGrid>
        <w:gridCol w:w="2520"/>
        <w:gridCol w:w="1128"/>
        <w:gridCol w:w="1203"/>
        <w:gridCol w:w="1381"/>
        <w:gridCol w:w="1837"/>
        <w:gridCol w:w="1283"/>
      </w:tblGrid>
      <w:tr w:rsidR="007649B4" w:rsidRPr="007649B4" w14:paraId="089D58A8" w14:textId="77777777" w:rsidTr="000B28A9">
        <w:trPr>
          <w:trHeight w:val="383"/>
        </w:trPr>
        <w:tc>
          <w:tcPr>
            <w:tcW w:w="2520" w:type="dxa"/>
          </w:tcPr>
          <w:p w14:paraId="2EB342A7"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Area</w:t>
            </w:r>
          </w:p>
          <w:p w14:paraId="62D56DF6" w14:textId="17E7B263"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N</w:t>
            </w:r>
          </w:p>
        </w:tc>
        <w:tc>
          <w:tcPr>
            <w:tcW w:w="1128" w:type="dxa"/>
          </w:tcPr>
          <w:p w14:paraId="30E863C4"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 xml:space="preserve">Mean </w:t>
            </w:r>
          </w:p>
        </w:tc>
        <w:tc>
          <w:tcPr>
            <w:tcW w:w="1203" w:type="dxa"/>
          </w:tcPr>
          <w:p w14:paraId="5E48112C"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 xml:space="preserve">Standard Deviation </w:t>
            </w:r>
          </w:p>
        </w:tc>
        <w:tc>
          <w:tcPr>
            <w:tcW w:w="1381" w:type="dxa"/>
          </w:tcPr>
          <w:p w14:paraId="0DC79CF4"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 xml:space="preserve">Standard Error </w:t>
            </w:r>
          </w:p>
        </w:tc>
        <w:tc>
          <w:tcPr>
            <w:tcW w:w="1837" w:type="dxa"/>
          </w:tcPr>
          <w:p w14:paraId="3DDCF98F"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Minimum</w:t>
            </w:r>
          </w:p>
        </w:tc>
        <w:tc>
          <w:tcPr>
            <w:tcW w:w="1283" w:type="dxa"/>
          </w:tcPr>
          <w:p w14:paraId="615EB046" w14:textId="77777777" w:rsidR="007649B4" w:rsidRPr="007649B4" w:rsidRDefault="007649B4" w:rsidP="00CB4B48">
            <w:pPr>
              <w:spacing w:line="276" w:lineRule="auto"/>
              <w:rPr>
                <w:rFonts w:ascii="Arial" w:hAnsi="Arial" w:cs="Arial"/>
                <w:b/>
                <w:sz w:val="20"/>
                <w:szCs w:val="20"/>
              </w:rPr>
            </w:pPr>
            <w:r w:rsidRPr="007649B4">
              <w:rPr>
                <w:rFonts w:ascii="Arial" w:hAnsi="Arial" w:cs="Arial"/>
                <w:b/>
                <w:sz w:val="20"/>
                <w:szCs w:val="20"/>
              </w:rPr>
              <w:t>Maximum</w:t>
            </w:r>
          </w:p>
        </w:tc>
      </w:tr>
      <w:tr w:rsidR="000B1487" w:rsidRPr="007649B4" w14:paraId="1FD0E3B3" w14:textId="77777777" w:rsidTr="00145AC2">
        <w:trPr>
          <w:trHeight w:val="539"/>
        </w:trPr>
        <w:tc>
          <w:tcPr>
            <w:tcW w:w="2520" w:type="dxa"/>
            <w:vMerge w:val="restart"/>
          </w:tcPr>
          <w:p w14:paraId="58A3D0AD" w14:textId="77777777" w:rsidR="000B1487" w:rsidRPr="007649B4" w:rsidRDefault="000B1487" w:rsidP="00CB4B48">
            <w:pPr>
              <w:spacing w:line="276" w:lineRule="auto"/>
              <w:rPr>
                <w:rFonts w:ascii="Arial" w:hAnsi="Arial" w:cs="Arial"/>
                <w:b/>
                <w:sz w:val="20"/>
                <w:szCs w:val="20"/>
              </w:rPr>
            </w:pPr>
            <w:r w:rsidRPr="007649B4">
              <w:rPr>
                <w:rFonts w:ascii="Arial" w:hAnsi="Arial" w:cs="Arial"/>
                <w:b/>
                <w:sz w:val="20"/>
                <w:szCs w:val="20"/>
              </w:rPr>
              <w:t xml:space="preserve">Rural </w:t>
            </w:r>
          </w:p>
          <w:p w14:paraId="7BE6DFC3" w14:textId="6323348C"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240</w:t>
            </w:r>
          </w:p>
          <w:p w14:paraId="1F895351" w14:textId="77777777" w:rsidR="000B1487" w:rsidRPr="007649B4" w:rsidRDefault="000B1487" w:rsidP="00CB4B48">
            <w:pPr>
              <w:spacing w:line="276" w:lineRule="auto"/>
              <w:rPr>
                <w:rFonts w:ascii="Arial" w:hAnsi="Arial" w:cs="Arial"/>
                <w:b/>
                <w:sz w:val="20"/>
                <w:szCs w:val="20"/>
              </w:rPr>
            </w:pPr>
            <w:r w:rsidRPr="007649B4">
              <w:rPr>
                <w:rFonts w:ascii="Arial" w:hAnsi="Arial" w:cs="Arial"/>
                <w:b/>
                <w:sz w:val="20"/>
                <w:szCs w:val="20"/>
              </w:rPr>
              <w:t xml:space="preserve">Urban </w:t>
            </w:r>
          </w:p>
          <w:p w14:paraId="724E156D" w14:textId="7777777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240</w:t>
            </w:r>
          </w:p>
          <w:p w14:paraId="3898EFFB" w14:textId="77777777" w:rsidR="000B1487" w:rsidRPr="007649B4" w:rsidRDefault="000B1487" w:rsidP="00CB4B48">
            <w:pPr>
              <w:spacing w:line="276" w:lineRule="auto"/>
              <w:rPr>
                <w:rFonts w:ascii="Arial" w:hAnsi="Arial" w:cs="Arial"/>
                <w:b/>
                <w:sz w:val="20"/>
                <w:szCs w:val="20"/>
              </w:rPr>
            </w:pPr>
            <w:r w:rsidRPr="007649B4">
              <w:rPr>
                <w:rFonts w:ascii="Arial" w:hAnsi="Arial" w:cs="Arial"/>
                <w:b/>
                <w:sz w:val="20"/>
                <w:szCs w:val="20"/>
              </w:rPr>
              <w:t xml:space="preserve">Variances’ </w:t>
            </w:r>
          </w:p>
          <w:p w14:paraId="5E3B53E9" w14:textId="7777777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 xml:space="preserve">Unequal </w:t>
            </w:r>
          </w:p>
          <w:p w14:paraId="250F08C8" w14:textId="7777777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-0.9516</w:t>
            </w:r>
          </w:p>
          <w:p w14:paraId="4CD0B327" w14:textId="7777777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 xml:space="preserve">Equal </w:t>
            </w:r>
          </w:p>
          <w:p w14:paraId="2C3A69AF" w14:textId="7D75B87B" w:rsidR="000B1487" w:rsidRPr="007649B4" w:rsidRDefault="000B1487" w:rsidP="00A51CE0">
            <w:pPr>
              <w:spacing w:line="276" w:lineRule="auto"/>
              <w:rPr>
                <w:rFonts w:ascii="Arial" w:hAnsi="Arial" w:cs="Arial"/>
                <w:sz w:val="20"/>
                <w:szCs w:val="20"/>
              </w:rPr>
            </w:pPr>
            <w:r w:rsidRPr="007649B4">
              <w:rPr>
                <w:rFonts w:ascii="Arial" w:hAnsi="Arial" w:cs="Arial"/>
                <w:sz w:val="20"/>
                <w:szCs w:val="20"/>
              </w:rPr>
              <w:t>-0.9516</w:t>
            </w:r>
          </w:p>
        </w:tc>
        <w:tc>
          <w:tcPr>
            <w:tcW w:w="2331" w:type="dxa"/>
            <w:gridSpan w:val="2"/>
            <w:vMerge w:val="restart"/>
          </w:tcPr>
          <w:p w14:paraId="2272DD82" w14:textId="1F1B616C"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217.344</w:t>
            </w:r>
            <w:r>
              <w:rPr>
                <w:rFonts w:ascii="Arial" w:hAnsi="Arial" w:cs="Arial"/>
                <w:sz w:val="20"/>
                <w:szCs w:val="20"/>
              </w:rPr>
              <w:t xml:space="preserve">         </w:t>
            </w:r>
            <w:r w:rsidRPr="007649B4">
              <w:rPr>
                <w:rFonts w:ascii="Arial" w:hAnsi="Arial" w:cs="Arial"/>
                <w:sz w:val="20"/>
                <w:szCs w:val="20"/>
              </w:rPr>
              <w:t>39.04</w:t>
            </w:r>
          </w:p>
          <w:p w14:paraId="754B6EA2" w14:textId="0F5BC034" w:rsidR="000B1487" w:rsidRPr="007649B4" w:rsidRDefault="000B1487" w:rsidP="006F0972">
            <w:pPr>
              <w:spacing w:line="276" w:lineRule="auto"/>
              <w:rPr>
                <w:rFonts w:ascii="Arial" w:hAnsi="Arial" w:cs="Arial"/>
                <w:sz w:val="20"/>
                <w:szCs w:val="20"/>
              </w:rPr>
            </w:pPr>
            <w:r w:rsidRPr="007649B4">
              <w:rPr>
                <w:rFonts w:ascii="Arial" w:hAnsi="Arial" w:cs="Arial"/>
                <w:sz w:val="20"/>
                <w:szCs w:val="20"/>
              </w:rPr>
              <w:t>220.561</w:t>
            </w:r>
            <w:r>
              <w:rPr>
                <w:rFonts w:ascii="Arial" w:hAnsi="Arial" w:cs="Arial"/>
                <w:sz w:val="20"/>
                <w:szCs w:val="20"/>
              </w:rPr>
              <w:t xml:space="preserve">          </w:t>
            </w:r>
            <w:r w:rsidRPr="007649B4">
              <w:rPr>
                <w:rFonts w:ascii="Arial" w:hAnsi="Arial" w:cs="Arial"/>
                <w:sz w:val="20"/>
                <w:szCs w:val="20"/>
              </w:rPr>
              <w:t>34.899</w:t>
            </w:r>
          </w:p>
        </w:tc>
        <w:tc>
          <w:tcPr>
            <w:tcW w:w="3218" w:type="dxa"/>
            <w:gridSpan w:val="2"/>
          </w:tcPr>
          <w:p w14:paraId="62A7514C" w14:textId="11D24FB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119.690</w:t>
            </w:r>
          </w:p>
          <w:p w14:paraId="5ABE31F7" w14:textId="11BEADDA" w:rsidR="000B1487" w:rsidRPr="007649B4" w:rsidRDefault="000B1487" w:rsidP="004761BF">
            <w:pPr>
              <w:spacing w:line="276" w:lineRule="auto"/>
              <w:rPr>
                <w:rFonts w:ascii="Arial" w:hAnsi="Arial" w:cs="Arial"/>
                <w:sz w:val="20"/>
                <w:szCs w:val="20"/>
              </w:rPr>
            </w:pPr>
            <w:r w:rsidRPr="007649B4">
              <w:rPr>
                <w:rFonts w:ascii="Arial" w:hAnsi="Arial" w:cs="Arial"/>
                <w:sz w:val="20"/>
                <w:szCs w:val="20"/>
              </w:rPr>
              <w:t>2.52</w:t>
            </w:r>
            <w:r>
              <w:rPr>
                <w:rFonts w:ascii="Arial" w:hAnsi="Arial" w:cs="Arial"/>
                <w:sz w:val="20"/>
                <w:szCs w:val="20"/>
              </w:rPr>
              <w:t xml:space="preserve">                      </w:t>
            </w:r>
            <w:r w:rsidRPr="007649B4">
              <w:rPr>
                <w:rFonts w:ascii="Arial" w:hAnsi="Arial" w:cs="Arial"/>
                <w:sz w:val="20"/>
                <w:szCs w:val="20"/>
              </w:rPr>
              <w:t>114.590</w:t>
            </w:r>
          </w:p>
        </w:tc>
        <w:tc>
          <w:tcPr>
            <w:tcW w:w="1283" w:type="dxa"/>
          </w:tcPr>
          <w:p w14:paraId="09169C90" w14:textId="77777777"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433.3300</w:t>
            </w:r>
          </w:p>
          <w:p w14:paraId="4D8FC6F8" w14:textId="4380ECBF" w:rsidR="000B1487" w:rsidRPr="007649B4" w:rsidRDefault="000B1487" w:rsidP="00145AC2">
            <w:pPr>
              <w:spacing w:line="276" w:lineRule="auto"/>
              <w:rPr>
                <w:rFonts w:ascii="Arial" w:hAnsi="Arial" w:cs="Arial"/>
                <w:sz w:val="20"/>
                <w:szCs w:val="20"/>
              </w:rPr>
            </w:pPr>
            <w:r w:rsidRPr="007649B4">
              <w:rPr>
                <w:rFonts w:ascii="Arial" w:hAnsi="Arial" w:cs="Arial"/>
                <w:sz w:val="20"/>
                <w:szCs w:val="20"/>
              </w:rPr>
              <w:t>433.3300</w:t>
            </w:r>
          </w:p>
        </w:tc>
      </w:tr>
      <w:tr w:rsidR="007649B4" w:rsidRPr="007649B4" w14:paraId="66F88F62" w14:textId="77777777" w:rsidTr="006F0972">
        <w:trPr>
          <w:trHeight w:val="85"/>
        </w:trPr>
        <w:tc>
          <w:tcPr>
            <w:tcW w:w="2520" w:type="dxa"/>
            <w:vMerge/>
          </w:tcPr>
          <w:p w14:paraId="25CB3392" w14:textId="457A1555" w:rsidR="007649B4" w:rsidRPr="007649B4" w:rsidRDefault="007649B4" w:rsidP="00A51CE0">
            <w:pPr>
              <w:spacing w:line="276" w:lineRule="auto"/>
              <w:rPr>
                <w:rFonts w:ascii="Arial" w:hAnsi="Arial" w:cs="Arial"/>
                <w:sz w:val="20"/>
                <w:szCs w:val="20"/>
              </w:rPr>
            </w:pPr>
          </w:p>
        </w:tc>
        <w:tc>
          <w:tcPr>
            <w:tcW w:w="2331" w:type="dxa"/>
            <w:gridSpan w:val="2"/>
            <w:vMerge/>
          </w:tcPr>
          <w:p w14:paraId="58A653EF" w14:textId="77777777" w:rsidR="007649B4" w:rsidRPr="007649B4" w:rsidRDefault="007649B4" w:rsidP="00CB4B48">
            <w:pPr>
              <w:spacing w:line="276" w:lineRule="auto"/>
              <w:rPr>
                <w:rFonts w:ascii="Arial" w:hAnsi="Arial" w:cs="Arial"/>
                <w:sz w:val="20"/>
                <w:szCs w:val="20"/>
              </w:rPr>
            </w:pPr>
          </w:p>
        </w:tc>
        <w:tc>
          <w:tcPr>
            <w:tcW w:w="1381" w:type="dxa"/>
          </w:tcPr>
          <w:p w14:paraId="7FEECA2B" w14:textId="77777777" w:rsidR="007649B4" w:rsidRPr="007649B4" w:rsidRDefault="007649B4" w:rsidP="00CB4B48">
            <w:pPr>
              <w:spacing w:line="276" w:lineRule="auto"/>
              <w:rPr>
                <w:rFonts w:ascii="Arial" w:hAnsi="Arial" w:cs="Arial"/>
                <w:sz w:val="20"/>
                <w:szCs w:val="20"/>
              </w:rPr>
            </w:pPr>
          </w:p>
        </w:tc>
        <w:tc>
          <w:tcPr>
            <w:tcW w:w="1837" w:type="dxa"/>
          </w:tcPr>
          <w:p w14:paraId="06CEC55E" w14:textId="77777777" w:rsidR="007649B4" w:rsidRPr="007649B4" w:rsidRDefault="007649B4" w:rsidP="00CB4B48">
            <w:pPr>
              <w:spacing w:line="276" w:lineRule="auto"/>
              <w:rPr>
                <w:rFonts w:ascii="Arial" w:hAnsi="Arial" w:cs="Arial"/>
                <w:sz w:val="20"/>
                <w:szCs w:val="20"/>
              </w:rPr>
            </w:pPr>
          </w:p>
        </w:tc>
        <w:tc>
          <w:tcPr>
            <w:tcW w:w="1283" w:type="dxa"/>
          </w:tcPr>
          <w:p w14:paraId="4576506F" w14:textId="77777777" w:rsidR="007649B4" w:rsidRPr="007649B4" w:rsidRDefault="007649B4" w:rsidP="00CB4B48">
            <w:pPr>
              <w:spacing w:line="276" w:lineRule="auto"/>
              <w:rPr>
                <w:rFonts w:ascii="Arial" w:hAnsi="Arial" w:cs="Arial"/>
                <w:sz w:val="20"/>
                <w:szCs w:val="20"/>
              </w:rPr>
            </w:pPr>
          </w:p>
        </w:tc>
      </w:tr>
      <w:tr w:rsidR="00413A33" w:rsidRPr="007649B4" w14:paraId="22491EFE" w14:textId="77777777" w:rsidTr="00DF7249">
        <w:trPr>
          <w:trHeight w:val="813"/>
        </w:trPr>
        <w:tc>
          <w:tcPr>
            <w:tcW w:w="2520" w:type="dxa"/>
            <w:vMerge/>
          </w:tcPr>
          <w:p w14:paraId="199F6527" w14:textId="117E1AB7" w:rsidR="00413A33" w:rsidRPr="007649B4" w:rsidRDefault="00413A33" w:rsidP="00A51CE0">
            <w:pPr>
              <w:spacing w:line="276" w:lineRule="auto"/>
              <w:rPr>
                <w:rFonts w:ascii="Arial" w:hAnsi="Arial" w:cs="Arial"/>
                <w:b/>
                <w:sz w:val="20"/>
                <w:szCs w:val="20"/>
              </w:rPr>
            </w:pPr>
          </w:p>
        </w:tc>
        <w:tc>
          <w:tcPr>
            <w:tcW w:w="2331" w:type="dxa"/>
            <w:gridSpan w:val="2"/>
          </w:tcPr>
          <w:p w14:paraId="511AFC4A" w14:textId="633D53B9" w:rsidR="00413A33" w:rsidRPr="007649B4" w:rsidRDefault="00413A33" w:rsidP="00CB4B48">
            <w:pPr>
              <w:spacing w:line="276" w:lineRule="auto"/>
              <w:rPr>
                <w:rFonts w:ascii="Arial" w:hAnsi="Arial" w:cs="Arial"/>
                <w:sz w:val="20"/>
                <w:szCs w:val="20"/>
              </w:rPr>
            </w:pPr>
            <w:r w:rsidRPr="007649B4">
              <w:rPr>
                <w:rFonts w:ascii="Arial" w:hAnsi="Arial" w:cs="Arial"/>
                <w:sz w:val="20"/>
                <w:szCs w:val="20"/>
              </w:rPr>
              <w:t>472.1</w:t>
            </w:r>
            <w:r>
              <w:rPr>
                <w:rFonts w:ascii="Arial" w:hAnsi="Arial" w:cs="Arial"/>
                <w:sz w:val="20"/>
                <w:szCs w:val="20"/>
              </w:rPr>
              <w:t xml:space="preserve">            </w:t>
            </w:r>
            <w:r w:rsidRPr="007649B4">
              <w:rPr>
                <w:rFonts w:ascii="Arial" w:hAnsi="Arial" w:cs="Arial"/>
                <w:sz w:val="20"/>
                <w:szCs w:val="20"/>
              </w:rPr>
              <w:t>0.3418</w:t>
            </w:r>
          </w:p>
          <w:p w14:paraId="58E7CFDA" w14:textId="45EAE274" w:rsidR="00413A33" w:rsidRPr="00413A33" w:rsidRDefault="00413A33" w:rsidP="00DF7249">
            <w:pPr>
              <w:spacing w:line="276" w:lineRule="auto"/>
              <w:rPr>
                <w:rFonts w:ascii="Arial" w:hAnsi="Arial" w:cs="Arial"/>
                <w:sz w:val="20"/>
                <w:szCs w:val="20"/>
              </w:rPr>
            </w:pPr>
            <w:r w:rsidRPr="007649B4">
              <w:rPr>
                <w:rFonts w:ascii="Arial" w:hAnsi="Arial" w:cs="Arial"/>
                <w:sz w:val="20"/>
                <w:szCs w:val="20"/>
              </w:rPr>
              <w:t>478.0</w:t>
            </w:r>
            <w:r>
              <w:rPr>
                <w:rFonts w:ascii="Arial" w:hAnsi="Arial" w:cs="Arial"/>
                <w:sz w:val="20"/>
                <w:szCs w:val="20"/>
              </w:rPr>
              <w:t xml:space="preserve">              </w:t>
            </w:r>
            <w:r w:rsidRPr="007649B4">
              <w:rPr>
                <w:rFonts w:ascii="Arial" w:hAnsi="Arial" w:cs="Arial"/>
                <w:sz w:val="20"/>
                <w:szCs w:val="20"/>
              </w:rPr>
              <w:t>0.3418</w:t>
            </w:r>
          </w:p>
        </w:tc>
        <w:tc>
          <w:tcPr>
            <w:tcW w:w="4501" w:type="dxa"/>
            <w:gridSpan w:val="3"/>
            <w:vMerge w:val="restart"/>
          </w:tcPr>
          <w:p w14:paraId="501DCCDD" w14:textId="77777777" w:rsidR="00413A33" w:rsidRPr="007649B4" w:rsidRDefault="00413A33" w:rsidP="00CB4B48">
            <w:pPr>
              <w:spacing w:line="276" w:lineRule="auto"/>
              <w:rPr>
                <w:rFonts w:ascii="Arial" w:hAnsi="Arial" w:cs="Arial"/>
                <w:sz w:val="20"/>
                <w:szCs w:val="20"/>
              </w:rPr>
            </w:pPr>
          </w:p>
        </w:tc>
      </w:tr>
      <w:tr w:rsidR="007649B4" w:rsidRPr="007649B4" w14:paraId="4B5CF284" w14:textId="77777777" w:rsidTr="00A51CE0">
        <w:trPr>
          <w:trHeight w:val="86"/>
        </w:trPr>
        <w:tc>
          <w:tcPr>
            <w:tcW w:w="2520" w:type="dxa"/>
            <w:vMerge/>
          </w:tcPr>
          <w:p w14:paraId="781BEF28" w14:textId="77777777" w:rsidR="007649B4" w:rsidRPr="007649B4" w:rsidRDefault="007649B4" w:rsidP="00CB4B48">
            <w:pPr>
              <w:spacing w:line="276" w:lineRule="auto"/>
              <w:rPr>
                <w:rFonts w:ascii="Arial" w:hAnsi="Arial" w:cs="Arial"/>
                <w:sz w:val="20"/>
                <w:szCs w:val="20"/>
              </w:rPr>
            </w:pPr>
          </w:p>
        </w:tc>
        <w:tc>
          <w:tcPr>
            <w:tcW w:w="1128" w:type="dxa"/>
          </w:tcPr>
          <w:p w14:paraId="62B2C18C" w14:textId="77777777" w:rsidR="007649B4" w:rsidRPr="007649B4" w:rsidRDefault="007649B4" w:rsidP="00CB4B48">
            <w:pPr>
              <w:spacing w:line="276" w:lineRule="auto"/>
              <w:rPr>
                <w:rFonts w:ascii="Arial" w:hAnsi="Arial" w:cs="Arial"/>
                <w:sz w:val="20"/>
                <w:szCs w:val="20"/>
              </w:rPr>
            </w:pPr>
          </w:p>
        </w:tc>
        <w:tc>
          <w:tcPr>
            <w:tcW w:w="1203" w:type="dxa"/>
          </w:tcPr>
          <w:p w14:paraId="7EB806F9" w14:textId="77777777" w:rsidR="007649B4" w:rsidRPr="007649B4" w:rsidRDefault="007649B4" w:rsidP="00CB4B48">
            <w:pPr>
              <w:spacing w:line="276" w:lineRule="auto"/>
              <w:rPr>
                <w:rFonts w:ascii="Arial" w:hAnsi="Arial" w:cs="Arial"/>
                <w:sz w:val="20"/>
                <w:szCs w:val="20"/>
              </w:rPr>
            </w:pPr>
          </w:p>
        </w:tc>
        <w:tc>
          <w:tcPr>
            <w:tcW w:w="4501" w:type="dxa"/>
            <w:gridSpan w:val="3"/>
            <w:vMerge/>
          </w:tcPr>
          <w:p w14:paraId="74F08CF8" w14:textId="77777777" w:rsidR="007649B4" w:rsidRPr="007649B4" w:rsidRDefault="007649B4" w:rsidP="00CB4B48">
            <w:pPr>
              <w:spacing w:line="276" w:lineRule="auto"/>
              <w:rPr>
                <w:rFonts w:ascii="Arial" w:hAnsi="Arial" w:cs="Arial"/>
                <w:sz w:val="20"/>
                <w:szCs w:val="20"/>
              </w:rPr>
            </w:pPr>
          </w:p>
        </w:tc>
      </w:tr>
      <w:tr w:rsidR="000B1487" w:rsidRPr="007649B4" w14:paraId="63EE716E" w14:textId="77777777" w:rsidTr="00EE1970">
        <w:trPr>
          <w:trHeight w:val="970"/>
        </w:trPr>
        <w:tc>
          <w:tcPr>
            <w:tcW w:w="9352" w:type="dxa"/>
            <w:gridSpan w:val="6"/>
          </w:tcPr>
          <w:p w14:paraId="02D8DF7B" w14:textId="77777777" w:rsidR="000B1487" w:rsidRPr="007649B4" w:rsidRDefault="000B1487" w:rsidP="00CB4B48">
            <w:pPr>
              <w:spacing w:line="276" w:lineRule="auto"/>
              <w:rPr>
                <w:rFonts w:ascii="Arial" w:hAnsi="Arial" w:cs="Arial"/>
                <w:b/>
                <w:sz w:val="20"/>
                <w:szCs w:val="20"/>
              </w:rPr>
            </w:pPr>
            <w:r w:rsidRPr="007649B4">
              <w:rPr>
                <w:rFonts w:ascii="Arial" w:hAnsi="Arial" w:cs="Arial"/>
                <w:b/>
                <w:sz w:val="20"/>
                <w:szCs w:val="20"/>
              </w:rPr>
              <w:t>For H0</w:t>
            </w:r>
          </w:p>
          <w:p w14:paraId="51BD3D88" w14:textId="70F794AB" w:rsidR="000B1487" w:rsidRPr="007649B4" w:rsidRDefault="000B1487" w:rsidP="00CB4B48">
            <w:pPr>
              <w:spacing w:line="276" w:lineRule="auto"/>
              <w:rPr>
                <w:rFonts w:ascii="Arial" w:hAnsi="Arial" w:cs="Arial"/>
                <w:sz w:val="20"/>
                <w:szCs w:val="20"/>
              </w:rPr>
            </w:pPr>
            <w:r w:rsidRPr="007649B4">
              <w:rPr>
                <w:rFonts w:ascii="Arial" w:hAnsi="Arial" w:cs="Arial"/>
                <w:sz w:val="20"/>
                <w:szCs w:val="20"/>
              </w:rPr>
              <w:t xml:space="preserve">Variances  are equal </w:t>
            </w:r>
            <w:r>
              <w:rPr>
                <w:rFonts w:ascii="Arial" w:hAnsi="Arial" w:cs="Arial"/>
                <w:sz w:val="20"/>
                <w:szCs w:val="20"/>
              </w:rPr>
              <w:t xml:space="preserve">                        </w:t>
            </w:r>
            <w:r w:rsidRPr="007649B4">
              <w:rPr>
                <w:rFonts w:ascii="Arial" w:hAnsi="Arial" w:cs="Arial"/>
                <w:sz w:val="20"/>
                <w:szCs w:val="20"/>
              </w:rPr>
              <w:t>F”=1.25</w:t>
            </w:r>
            <w:r>
              <w:rPr>
                <w:rFonts w:ascii="Arial" w:hAnsi="Arial" w:cs="Arial"/>
                <w:sz w:val="20"/>
                <w:szCs w:val="20"/>
              </w:rPr>
              <w:t xml:space="preserve">                            </w:t>
            </w:r>
            <w:r w:rsidRPr="007649B4">
              <w:rPr>
                <w:rFonts w:ascii="Arial" w:hAnsi="Arial" w:cs="Arial"/>
                <w:sz w:val="20"/>
                <w:szCs w:val="20"/>
              </w:rPr>
              <w:t>DF(239.239)           Prob&gt;F’=0.0837</w:t>
            </w:r>
          </w:p>
        </w:tc>
      </w:tr>
    </w:tbl>
    <w:p w14:paraId="66FD1861" w14:textId="77777777" w:rsidR="007649B4" w:rsidRPr="007649B4" w:rsidRDefault="007649B4" w:rsidP="00E64E01">
      <w:pPr>
        <w:spacing w:line="276" w:lineRule="auto"/>
        <w:rPr>
          <w:rFonts w:ascii="Arial" w:hAnsi="Arial" w:cs="Arial"/>
        </w:rPr>
      </w:pPr>
    </w:p>
    <w:p w14:paraId="0B70FAA7" w14:textId="77777777" w:rsidR="007649B4" w:rsidRDefault="007649B4" w:rsidP="00E64E01">
      <w:pPr>
        <w:spacing w:line="276" w:lineRule="auto"/>
        <w:rPr>
          <w:rFonts w:ascii="Arial" w:hAnsi="Arial" w:cs="Arial"/>
        </w:rPr>
      </w:pPr>
    </w:p>
    <w:p w14:paraId="2592E10A" w14:textId="77777777" w:rsidR="00180F53" w:rsidRDefault="00180F53" w:rsidP="00180F53">
      <w:pPr>
        <w:spacing w:line="276" w:lineRule="auto"/>
        <w:rPr>
          <w:rFonts w:ascii="Times New Roman" w:hAnsi="Times New Roman"/>
          <w:b/>
          <w:sz w:val="24"/>
          <w:szCs w:val="24"/>
        </w:rPr>
      </w:pPr>
      <w:r>
        <w:rPr>
          <w:rFonts w:ascii="Times New Roman" w:hAnsi="Times New Roman"/>
          <w:b/>
          <w:sz w:val="24"/>
          <w:szCs w:val="24"/>
        </w:rPr>
        <w:t>Table 2</w:t>
      </w:r>
    </w:p>
    <w:p w14:paraId="66F2737F" w14:textId="77777777" w:rsidR="00180F53" w:rsidRDefault="00180F53" w:rsidP="00180F53">
      <w:pPr>
        <w:spacing w:line="276" w:lineRule="auto"/>
        <w:rPr>
          <w:rFonts w:ascii="Times New Roman" w:hAnsi="Times New Roman"/>
          <w:b/>
          <w:sz w:val="24"/>
          <w:szCs w:val="24"/>
        </w:rPr>
      </w:pPr>
    </w:p>
    <w:p w14:paraId="748CF68C" w14:textId="2DF1D1D1" w:rsidR="00180F53" w:rsidRDefault="00180F53" w:rsidP="00180F53">
      <w:pPr>
        <w:spacing w:line="276" w:lineRule="auto"/>
        <w:rPr>
          <w:rFonts w:ascii="Times New Roman" w:hAnsi="Times New Roman"/>
          <w:b/>
          <w:sz w:val="24"/>
          <w:szCs w:val="24"/>
        </w:rPr>
      </w:pPr>
      <w:r>
        <w:rPr>
          <w:rFonts w:ascii="Times New Roman" w:hAnsi="Times New Roman"/>
          <w:b/>
          <w:sz w:val="24"/>
          <w:szCs w:val="24"/>
        </w:rPr>
        <w:t xml:space="preserve">LDL cholesterol </w:t>
      </w:r>
    </w:p>
    <w:p w14:paraId="3D4205C3" w14:textId="37CD8200" w:rsidR="00180F53" w:rsidRPr="0070466C" w:rsidRDefault="00180F53" w:rsidP="00180F53">
      <w:pPr>
        <w:spacing w:line="276"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180F53" w:rsidRPr="003D4777" w14:paraId="7E7C0372" w14:textId="77777777" w:rsidTr="00E90D73">
        <w:trPr>
          <w:trHeight w:val="383"/>
        </w:trPr>
        <w:tc>
          <w:tcPr>
            <w:tcW w:w="2520" w:type="dxa"/>
            <w:gridSpan w:val="2"/>
          </w:tcPr>
          <w:p w14:paraId="65E9071C"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Area</w:t>
            </w:r>
          </w:p>
          <w:p w14:paraId="49603EDB" w14:textId="181E8535"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N</w:t>
            </w:r>
          </w:p>
        </w:tc>
        <w:tc>
          <w:tcPr>
            <w:tcW w:w="1128" w:type="dxa"/>
          </w:tcPr>
          <w:p w14:paraId="0C584302"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 xml:space="preserve">Mean </w:t>
            </w:r>
          </w:p>
        </w:tc>
        <w:tc>
          <w:tcPr>
            <w:tcW w:w="1203" w:type="dxa"/>
          </w:tcPr>
          <w:p w14:paraId="310F6956"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 xml:space="preserve">Standard Deviation </w:t>
            </w:r>
          </w:p>
        </w:tc>
        <w:tc>
          <w:tcPr>
            <w:tcW w:w="1381" w:type="dxa"/>
          </w:tcPr>
          <w:p w14:paraId="3748D844"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 xml:space="preserve">Standard Error </w:t>
            </w:r>
          </w:p>
        </w:tc>
        <w:tc>
          <w:tcPr>
            <w:tcW w:w="1837" w:type="dxa"/>
          </w:tcPr>
          <w:p w14:paraId="009D823F"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359A60B0"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Maximum</w:t>
            </w:r>
          </w:p>
        </w:tc>
      </w:tr>
      <w:tr w:rsidR="00180F53" w:rsidRPr="003D4777" w14:paraId="02BBBF20" w14:textId="77777777" w:rsidTr="005B6DD6">
        <w:trPr>
          <w:trHeight w:val="1269"/>
        </w:trPr>
        <w:tc>
          <w:tcPr>
            <w:tcW w:w="2520" w:type="dxa"/>
            <w:gridSpan w:val="2"/>
          </w:tcPr>
          <w:p w14:paraId="72951454"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 xml:space="preserve">Rural </w:t>
            </w:r>
          </w:p>
          <w:p w14:paraId="10C24FCC" w14:textId="097BEF39" w:rsidR="00180F53" w:rsidRPr="003D4777" w:rsidRDefault="00180F53" w:rsidP="00CB4B48">
            <w:pPr>
              <w:spacing w:line="276" w:lineRule="auto"/>
              <w:rPr>
                <w:rFonts w:ascii="Times New Roman" w:hAnsi="Times New Roman"/>
                <w:sz w:val="24"/>
                <w:szCs w:val="24"/>
              </w:rPr>
            </w:pPr>
            <w:r>
              <w:rPr>
                <w:rFonts w:ascii="Times New Roman" w:hAnsi="Times New Roman"/>
                <w:sz w:val="24"/>
                <w:szCs w:val="24"/>
              </w:rPr>
              <w:t>240</w:t>
            </w:r>
          </w:p>
          <w:p w14:paraId="5C39C450" w14:textId="77777777" w:rsidR="00180F53" w:rsidRPr="003D4777" w:rsidRDefault="00180F53" w:rsidP="00CB4B48">
            <w:pPr>
              <w:spacing w:line="276" w:lineRule="auto"/>
              <w:rPr>
                <w:rFonts w:ascii="Times New Roman" w:hAnsi="Times New Roman"/>
                <w:b/>
                <w:sz w:val="24"/>
                <w:szCs w:val="24"/>
              </w:rPr>
            </w:pPr>
            <w:r w:rsidRPr="003D4777">
              <w:rPr>
                <w:rFonts w:ascii="Times New Roman" w:hAnsi="Times New Roman"/>
                <w:b/>
                <w:sz w:val="24"/>
                <w:szCs w:val="24"/>
              </w:rPr>
              <w:t xml:space="preserve">Urban </w:t>
            </w:r>
          </w:p>
          <w:p w14:paraId="06863DFF" w14:textId="2F2D1D2F" w:rsidR="00180F53" w:rsidRPr="003D4777" w:rsidRDefault="00180F53" w:rsidP="00617846">
            <w:pPr>
              <w:spacing w:line="276" w:lineRule="auto"/>
              <w:rPr>
                <w:rFonts w:ascii="Times New Roman" w:hAnsi="Times New Roman"/>
                <w:sz w:val="24"/>
                <w:szCs w:val="24"/>
              </w:rPr>
            </w:pPr>
            <w:r>
              <w:rPr>
                <w:rFonts w:ascii="Times New Roman" w:hAnsi="Times New Roman"/>
                <w:sz w:val="24"/>
                <w:szCs w:val="24"/>
              </w:rPr>
              <w:t>240</w:t>
            </w:r>
          </w:p>
        </w:tc>
        <w:tc>
          <w:tcPr>
            <w:tcW w:w="2331" w:type="dxa"/>
            <w:gridSpan w:val="2"/>
          </w:tcPr>
          <w:p w14:paraId="51282CE5" w14:textId="58E423F9" w:rsidR="00180F53" w:rsidRPr="003D4777" w:rsidRDefault="00180F53" w:rsidP="00CB4B48">
            <w:pPr>
              <w:spacing w:line="276" w:lineRule="auto"/>
              <w:rPr>
                <w:rFonts w:ascii="Times New Roman" w:hAnsi="Times New Roman"/>
                <w:sz w:val="24"/>
                <w:szCs w:val="24"/>
              </w:rPr>
            </w:pPr>
            <w:r>
              <w:rPr>
                <w:rFonts w:ascii="Times New Roman" w:hAnsi="Times New Roman"/>
                <w:sz w:val="24"/>
                <w:szCs w:val="24"/>
              </w:rPr>
              <w:t>122.611             35.91</w:t>
            </w:r>
          </w:p>
          <w:p w14:paraId="318AA4B7" w14:textId="30E6AA34" w:rsidR="00180F53" w:rsidRPr="003D4777" w:rsidRDefault="00180F53" w:rsidP="0076692C">
            <w:pPr>
              <w:spacing w:line="276" w:lineRule="auto"/>
              <w:rPr>
                <w:rFonts w:ascii="Times New Roman" w:hAnsi="Times New Roman"/>
                <w:sz w:val="24"/>
                <w:szCs w:val="24"/>
              </w:rPr>
            </w:pPr>
            <w:r>
              <w:rPr>
                <w:rFonts w:ascii="Times New Roman" w:hAnsi="Times New Roman"/>
                <w:sz w:val="24"/>
                <w:szCs w:val="24"/>
              </w:rPr>
              <w:t>124.072             34.34</w:t>
            </w:r>
          </w:p>
          <w:p w14:paraId="460EEFFD" w14:textId="25DDB6A7" w:rsidR="00180F53" w:rsidRPr="003D4777" w:rsidRDefault="00180F53" w:rsidP="00857A74">
            <w:pPr>
              <w:spacing w:line="276" w:lineRule="auto"/>
              <w:rPr>
                <w:rFonts w:ascii="Times New Roman" w:hAnsi="Times New Roman"/>
                <w:sz w:val="24"/>
                <w:szCs w:val="24"/>
              </w:rPr>
            </w:pPr>
          </w:p>
        </w:tc>
        <w:tc>
          <w:tcPr>
            <w:tcW w:w="4501" w:type="dxa"/>
            <w:gridSpan w:val="3"/>
          </w:tcPr>
          <w:p w14:paraId="6A22BEE4" w14:textId="606A7693" w:rsidR="00180F53" w:rsidRPr="003D4777" w:rsidRDefault="00180F53" w:rsidP="00CB4B48">
            <w:pPr>
              <w:spacing w:line="276" w:lineRule="auto"/>
              <w:rPr>
                <w:rFonts w:ascii="Times New Roman" w:hAnsi="Times New Roman"/>
                <w:sz w:val="24"/>
                <w:szCs w:val="24"/>
              </w:rPr>
            </w:pPr>
            <w:r>
              <w:rPr>
                <w:rFonts w:ascii="Times New Roman" w:hAnsi="Times New Roman"/>
                <w:sz w:val="24"/>
                <w:szCs w:val="24"/>
              </w:rPr>
              <w:t>2.31                       51.7                    263.070</w:t>
            </w:r>
          </w:p>
          <w:p w14:paraId="37372790" w14:textId="128ACA94" w:rsidR="00180F53" w:rsidRPr="003D4777" w:rsidRDefault="00180F53" w:rsidP="0022493E">
            <w:pPr>
              <w:spacing w:line="276" w:lineRule="auto"/>
              <w:rPr>
                <w:rFonts w:ascii="Times New Roman" w:hAnsi="Times New Roman"/>
                <w:sz w:val="24"/>
                <w:szCs w:val="24"/>
              </w:rPr>
            </w:pPr>
            <w:r>
              <w:rPr>
                <w:rFonts w:ascii="Times New Roman" w:hAnsi="Times New Roman"/>
                <w:sz w:val="24"/>
                <w:szCs w:val="24"/>
              </w:rPr>
              <w:t>2.31                        53.1                    263.070</w:t>
            </w:r>
          </w:p>
          <w:p w14:paraId="46C15A8D" w14:textId="149E597B" w:rsidR="00180F53" w:rsidRPr="003D4777" w:rsidRDefault="00180F53" w:rsidP="00AC0C38">
            <w:pPr>
              <w:spacing w:line="276" w:lineRule="auto"/>
              <w:rPr>
                <w:rFonts w:ascii="Times New Roman" w:hAnsi="Times New Roman"/>
                <w:sz w:val="24"/>
                <w:szCs w:val="24"/>
              </w:rPr>
            </w:pPr>
          </w:p>
        </w:tc>
      </w:tr>
      <w:tr w:rsidR="005E4772" w:rsidRPr="003D4777" w14:paraId="098A71C0" w14:textId="77777777" w:rsidTr="00B37771">
        <w:trPr>
          <w:trHeight w:val="85"/>
        </w:trPr>
        <w:tc>
          <w:tcPr>
            <w:tcW w:w="9352" w:type="dxa"/>
            <w:gridSpan w:val="7"/>
          </w:tcPr>
          <w:p w14:paraId="17DCB7F8" w14:textId="77777777" w:rsidR="005E4772" w:rsidRPr="003D4777" w:rsidRDefault="005E4772" w:rsidP="00CB4B48">
            <w:pPr>
              <w:spacing w:line="276" w:lineRule="auto"/>
              <w:rPr>
                <w:rFonts w:ascii="Times New Roman" w:hAnsi="Times New Roman"/>
                <w:sz w:val="24"/>
                <w:szCs w:val="24"/>
              </w:rPr>
            </w:pPr>
          </w:p>
        </w:tc>
      </w:tr>
      <w:tr w:rsidR="005E4772" w:rsidRPr="003D4777" w14:paraId="69628266" w14:textId="77777777" w:rsidTr="00D0720F">
        <w:trPr>
          <w:trHeight w:val="191"/>
        </w:trPr>
        <w:tc>
          <w:tcPr>
            <w:tcW w:w="1324" w:type="dxa"/>
          </w:tcPr>
          <w:p w14:paraId="1F3A7F42" w14:textId="77777777" w:rsidR="005E4772" w:rsidRPr="003D4777" w:rsidRDefault="005E4772" w:rsidP="00CB4B48">
            <w:pPr>
              <w:spacing w:line="276" w:lineRule="auto"/>
              <w:rPr>
                <w:rFonts w:ascii="Times New Roman" w:hAnsi="Times New Roman"/>
                <w:b/>
                <w:sz w:val="24"/>
                <w:szCs w:val="24"/>
              </w:rPr>
            </w:pPr>
            <w:r w:rsidRPr="003D4777">
              <w:rPr>
                <w:rFonts w:ascii="Times New Roman" w:hAnsi="Times New Roman"/>
                <w:b/>
                <w:sz w:val="24"/>
                <w:szCs w:val="24"/>
              </w:rPr>
              <w:t xml:space="preserve">Variances’ </w:t>
            </w:r>
          </w:p>
        </w:tc>
        <w:tc>
          <w:tcPr>
            <w:tcW w:w="1196" w:type="dxa"/>
          </w:tcPr>
          <w:p w14:paraId="2230DCC6" w14:textId="77777777" w:rsidR="005E4772" w:rsidRPr="003D4777" w:rsidRDefault="005E4772" w:rsidP="00CB4B48">
            <w:pPr>
              <w:spacing w:line="276" w:lineRule="auto"/>
              <w:rPr>
                <w:rFonts w:ascii="Times New Roman" w:hAnsi="Times New Roman"/>
                <w:b/>
                <w:sz w:val="24"/>
                <w:szCs w:val="24"/>
              </w:rPr>
            </w:pPr>
          </w:p>
        </w:tc>
        <w:tc>
          <w:tcPr>
            <w:tcW w:w="2331" w:type="dxa"/>
            <w:gridSpan w:val="2"/>
          </w:tcPr>
          <w:p w14:paraId="524407E0" w14:textId="77777777" w:rsidR="005E4772" w:rsidRPr="003D4777" w:rsidRDefault="005E4772" w:rsidP="00CB4B48">
            <w:pPr>
              <w:spacing w:line="276" w:lineRule="auto"/>
              <w:rPr>
                <w:rFonts w:ascii="Times New Roman" w:hAnsi="Times New Roman"/>
                <w:b/>
                <w:sz w:val="24"/>
                <w:szCs w:val="24"/>
              </w:rPr>
            </w:pPr>
          </w:p>
        </w:tc>
        <w:tc>
          <w:tcPr>
            <w:tcW w:w="4501" w:type="dxa"/>
            <w:gridSpan w:val="3"/>
            <w:vMerge w:val="restart"/>
          </w:tcPr>
          <w:p w14:paraId="16EEFCBC" w14:textId="77777777" w:rsidR="005E4772" w:rsidRPr="003D4777" w:rsidRDefault="005E4772" w:rsidP="00CB4B48">
            <w:pPr>
              <w:spacing w:line="276" w:lineRule="auto"/>
              <w:rPr>
                <w:rFonts w:ascii="Times New Roman" w:hAnsi="Times New Roman"/>
                <w:sz w:val="24"/>
                <w:szCs w:val="24"/>
              </w:rPr>
            </w:pPr>
          </w:p>
        </w:tc>
      </w:tr>
      <w:tr w:rsidR="00180F53" w:rsidRPr="003D4777" w14:paraId="24CA19AA" w14:textId="77777777" w:rsidTr="000E340B">
        <w:trPr>
          <w:trHeight w:val="1269"/>
        </w:trPr>
        <w:tc>
          <w:tcPr>
            <w:tcW w:w="2520" w:type="dxa"/>
            <w:gridSpan w:val="2"/>
          </w:tcPr>
          <w:p w14:paraId="358F176E" w14:textId="77777777" w:rsidR="00180F53" w:rsidRPr="003D4777" w:rsidRDefault="00180F53" w:rsidP="00CB4B48">
            <w:pPr>
              <w:spacing w:line="276" w:lineRule="auto"/>
              <w:rPr>
                <w:rFonts w:ascii="Times New Roman" w:hAnsi="Times New Roman"/>
                <w:sz w:val="24"/>
                <w:szCs w:val="24"/>
              </w:rPr>
            </w:pPr>
            <w:r w:rsidRPr="003D4777">
              <w:rPr>
                <w:rFonts w:ascii="Times New Roman" w:hAnsi="Times New Roman"/>
                <w:sz w:val="24"/>
                <w:szCs w:val="24"/>
              </w:rPr>
              <w:lastRenderedPageBreak/>
              <w:t xml:space="preserve">Unequal </w:t>
            </w:r>
          </w:p>
          <w:p w14:paraId="335FE232" w14:textId="00757827" w:rsidR="00180F53" w:rsidRPr="003D4777" w:rsidRDefault="00180F53" w:rsidP="00CB4B48">
            <w:pPr>
              <w:spacing w:line="276" w:lineRule="auto"/>
              <w:rPr>
                <w:rFonts w:ascii="Times New Roman" w:hAnsi="Times New Roman"/>
                <w:sz w:val="24"/>
                <w:szCs w:val="24"/>
              </w:rPr>
            </w:pPr>
            <w:r>
              <w:rPr>
                <w:rFonts w:ascii="Times New Roman" w:hAnsi="Times New Roman"/>
                <w:sz w:val="24"/>
                <w:szCs w:val="24"/>
              </w:rPr>
              <w:t>-0.4554</w:t>
            </w:r>
          </w:p>
          <w:p w14:paraId="4D82B7B2" w14:textId="77777777" w:rsidR="00180F53" w:rsidRPr="003D4777" w:rsidRDefault="00180F53" w:rsidP="00CB4B48">
            <w:pPr>
              <w:spacing w:line="276" w:lineRule="auto"/>
              <w:rPr>
                <w:rFonts w:ascii="Times New Roman" w:hAnsi="Times New Roman"/>
                <w:sz w:val="24"/>
                <w:szCs w:val="24"/>
              </w:rPr>
            </w:pPr>
            <w:r w:rsidRPr="003D4777">
              <w:rPr>
                <w:rFonts w:ascii="Times New Roman" w:hAnsi="Times New Roman"/>
                <w:sz w:val="24"/>
                <w:szCs w:val="24"/>
              </w:rPr>
              <w:t xml:space="preserve">Equal </w:t>
            </w:r>
          </w:p>
          <w:p w14:paraId="1B774451" w14:textId="2ACDF9B6" w:rsidR="00180F53" w:rsidRPr="003D4777" w:rsidRDefault="00180F53" w:rsidP="00C344EC">
            <w:pPr>
              <w:spacing w:line="276" w:lineRule="auto"/>
              <w:rPr>
                <w:rFonts w:ascii="Times New Roman" w:hAnsi="Times New Roman"/>
                <w:sz w:val="24"/>
                <w:szCs w:val="24"/>
              </w:rPr>
            </w:pPr>
            <w:r>
              <w:rPr>
                <w:rFonts w:ascii="Times New Roman" w:hAnsi="Times New Roman"/>
                <w:sz w:val="24"/>
                <w:szCs w:val="24"/>
              </w:rPr>
              <w:t>-0.4554</w:t>
            </w:r>
          </w:p>
        </w:tc>
        <w:tc>
          <w:tcPr>
            <w:tcW w:w="2331" w:type="dxa"/>
            <w:gridSpan w:val="2"/>
          </w:tcPr>
          <w:p w14:paraId="19E7ED2D" w14:textId="4483F4BB" w:rsidR="00180F53" w:rsidRPr="003D4777" w:rsidRDefault="00180F53" w:rsidP="00CB4B48">
            <w:pPr>
              <w:spacing w:line="276" w:lineRule="auto"/>
              <w:rPr>
                <w:rFonts w:ascii="Times New Roman" w:hAnsi="Times New Roman"/>
                <w:sz w:val="24"/>
                <w:szCs w:val="24"/>
              </w:rPr>
            </w:pPr>
            <w:r>
              <w:rPr>
                <w:rFonts w:ascii="Times New Roman" w:hAnsi="Times New Roman"/>
                <w:sz w:val="24"/>
                <w:szCs w:val="24"/>
              </w:rPr>
              <w:t>477.1               0.6490</w:t>
            </w:r>
          </w:p>
          <w:p w14:paraId="3A257A87" w14:textId="425006F1" w:rsidR="00180F53" w:rsidRPr="003D4777" w:rsidRDefault="00180F53" w:rsidP="009D63DC">
            <w:pPr>
              <w:spacing w:line="276" w:lineRule="auto"/>
              <w:rPr>
                <w:rFonts w:ascii="Times New Roman" w:hAnsi="Times New Roman"/>
                <w:sz w:val="24"/>
                <w:szCs w:val="24"/>
              </w:rPr>
            </w:pPr>
            <w:r>
              <w:rPr>
                <w:rFonts w:ascii="Times New Roman" w:hAnsi="Times New Roman"/>
                <w:sz w:val="24"/>
                <w:szCs w:val="24"/>
              </w:rPr>
              <w:t>478.0               0.6490</w:t>
            </w:r>
          </w:p>
          <w:p w14:paraId="00891DCA" w14:textId="3DF580B6" w:rsidR="00180F53" w:rsidRPr="003D4777" w:rsidRDefault="00180F53" w:rsidP="000E340B">
            <w:pPr>
              <w:spacing w:line="276" w:lineRule="auto"/>
              <w:rPr>
                <w:rFonts w:ascii="Times New Roman" w:hAnsi="Times New Roman"/>
                <w:sz w:val="24"/>
                <w:szCs w:val="24"/>
              </w:rPr>
            </w:pPr>
          </w:p>
        </w:tc>
        <w:tc>
          <w:tcPr>
            <w:tcW w:w="4501" w:type="dxa"/>
            <w:gridSpan w:val="3"/>
            <w:vMerge/>
          </w:tcPr>
          <w:p w14:paraId="2748895A" w14:textId="77777777" w:rsidR="00180F53" w:rsidRPr="003D4777" w:rsidRDefault="00180F53" w:rsidP="00CB4B48">
            <w:pPr>
              <w:spacing w:line="276" w:lineRule="auto"/>
              <w:rPr>
                <w:rFonts w:ascii="Times New Roman" w:hAnsi="Times New Roman"/>
                <w:sz w:val="24"/>
                <w:szCs w:val="24"/>
              </w:rPr>
            </w:pPr>
          </w:p>
        </w:tc>
      </w:tr>
      <w:tr w:rsidR="00180F53" w:rsidRPr="003D4777" w14:paraId="3A814EBB" w14:textId="77777777" w:rsidTr="00CB4B48">
        <w:trPr>
          <w:trHeight w:val="86"/>
        </w:trPr>
        <w:tc>
          <w:tcPr>
            <w:tcW w:w="1324" w:type="dxa"/>
          </w:tcPr>
          <w:p w14:paraId="6E3D771C" w14:textId="77777777" w:rsidR="00180F53" w:rsidRPr="003D4777" w:rsidRDefault="00180F53" w:rsidP="00CB4B48">
            <w:pPr>
              <w:spacing w:line="276" w:lineRule="auto"/>
              <w:rPr>
                <w:rFonts w:ascii="Times New Roman" w:hAnsi="Times New Roman"/>
                <w:b/>
                <w:sz w:val="24"/>
                <w:szCs w:val="24"/>
              </w:rPr>
            </w:pPr>
          </w:p>
        </w:tc>
        <w:tc>
          <w:tcPr>
            <w:tcW w:w="1196" w:type="dxa"/>
          </w:tcPr>
          <w:p w14:paraId="470F4D88" w14:textId="77777777" w:rsidR="00180F53" w:rsidRPr="003D4777" w:rsidRDefault="00180F53" w:rsidP="00CB4B48">
            <w:pPr>
              <w:spacing w:line="276" w:lineRule="auto"/>
              <w:rPr>
                <w:rFonts w:ascii="Times New Roman" w:hAnsi="Times New Roman"/>
                <w:sz w:val="24"/>
                <w:szCs w:val="24"/>
              </w:rPr>
            </w:pPr>
          </w:p>
        </w:tc>
        <w:tc>
          <w:tcPr>
            <w:tcW w:w="1128" w:type="dxa"/>
          </w:tcPr>
          <w:p w14:paraId="311E24A9" w14:textId="77777777" w:rsidR="00180F53" w:rsidRPr="003D4777" w:rsidRDefault="00180F53" w:rsidP="00CB4B48">
            <w:pPr>
              <w:spacing w:line="276" w:lineRule="auto"/>
              <w:rPr>
                <w:rFonts w:ascii="Times New Roman" w:hAnsi="Times New Roman"/>
                <w:sz w:val="24"/>
                <w:szCs w:val="24"/>
              </w:rPr>
            </w:pPr>
          </w:p>
        </w:tc>
        <w:tc>
          <w:tcPr>
            <w:tcW w:w="1203" w:type="dxa"/>
          </w:tcPr>
          <w:p w14:paraId="6C714175" w14:textId="77777777" w:rsidR="00180F53" w:rsidRPr="003D4777" w:rsidRDefault="00180F53" w:rsidP="00CB4B48">
            <w:pPr>
              <w:spacing w:line="276" w:lineRule="auto"/>
              <w:rPr>
                <w:rFonts w:ascii="Times New Roman" w:hAnsi="Times New Roman"/>
                <w:sz w:val="24"/>
                <w:szCs w:val="24"/>
              </w:rPr>
            </w:pPr>
          </w:p>
        </w:tc>
        <w:tc>
          <w:tcPr>
            <w:tcW w:w="4501" w:type="dxa"/>
            <w:gridSpan w:val="3"/>
            <w:vMerge/>
          </w:tcPr>
          <w:p w14:paraId="4FE90C15" w14:textId="77777777" w:rsidR="00180F53" w:rsidRPr="003D4777" w:rsidRDefault="00180F53" w:rsidP="00CB4B48">
            <w:pPr>
              <w:spacing w:line="276" w:lineRule="auto"/>
              <w:rPr>
                <w:rFonts w:ascii="Times New Roman" w:hAnsi="Times New Roman"/>
                <w:sz w:val="24"/>
                <w:szCs w:val="24"/>
              </w:rPr>
            </w:pPr>
          </w:p>
        </w:tc>
      </w:tr>
      <w:tr w:rsidR="005E4772" w:rsidRPr="003D4777" w14:paraId="15F15502" w14:textId="77777777" w:rsidTr="00E50BB6">
        <w:trPr>
          <w:trHeight w:val="970"/>
        </w:trPr>
        <w:tc>
          <w:tcPr>
            <w:tcW w:w="2520" w:type="dxa"/>
            <w:gridSpan w:val="2"/>
          </w:tcPr>
          <w:p w14:paraId="09F8C19D" w14:textId="77777777" w:rsidR="005E4772" w:rsidRPr="003D4777" w:rsidRDefault="005E4772" w:rsidP="00CB4B48">
            <w:pPr>
              <w:spacing w:line="276" w:lineRule="auto"/>
              <w:rPr>
                <w:rFonts w:ascii="Times New Roman" w:hAnsi="Times New Roman"/>
                <w:b/>
                <w:sz w:val="24"/>
                <w:szCs w:val="24"/>
              </w:rPr>
            </w:pPr>
            <w:r w:rsidRPr="003D4777">
              <w:rPr>
                <w:rFonts w:ascii="Times New Roman" w:hAnsi="Times New Roman"/>
                <w:b/>
                <w:sz w:val="24"/>
                <w:szCs w:val="24"/>
              </w:rPr>
              <w:t>For H0</w:t>
            </w:r>
          </w:p>
          <w:p w14:paraId="21B2A4AF" w14:textId="066C7608"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 xml:space="preserve">Variances  are equal </w:t>
            </w:r>
          </w:p>
        </w:tc>
        <w:tc>
          <w:tcPr>
            <w:tcW w:w="6832" w:type="dxa"/>
            <w:gridSpan w:val="5"/>
          </w:tcPr>
          <w:p w14:paraId="73EE3EEF" w14:textId="7CD3EFDF" w:rsidR="005E4772" w:rsidRPr="003D4777" w:rsidRDefault="005E4772" w:rsidP="00CB4B48">
            <w:pPr>
              <w:spacing w:line="276" w:lineRule="auto"/>
              <w:rPr>
                <w:rFonts w:ascii="Times New Roman" w:hAnsi="Times New Roman"/>
                <w:sz w:val="24"/>
                <w:szCs w:val="24"/>
              </w:rPr>
            </w:pPr>
            <w:r>
              <w:rPr>
                <w:rFonts w:ascii="Times New Roman" w:hAnsi="Times New Roman"/>
                <w:sz w:val="24"/>
                <w:szCs w:val="24"/>
              </w:rPr>
              <w:t>F”=1.09                       DF(239.239)           Prob&gt;F’=0.4911</w:t>
            </w:r>
          </w:p>
        </w:tc>
      </w:tr>
    </w:tbl>
    <w:p w14:paraId="6656DCB4" w14:textId="77777777" w:rsidR="00180F53" w:rsidRDefault="00180F53" w:rsidP="00180F53">
      <w:pPr>
        <w:spacing w:line="276" w:lineRule="auto"/>
      </w:pPr>
    </w:p>
    <w:p w14:paraId="72AA9BC4" w14:textId="77777777" w:rsidR="007649B4" w:rsidRDefault="007649B4" w:rsidP="00E64E01">
      <w:pPr>
        <w:spacing w:line="276" w:lineRule="auto"/>
        <w:rPr>
          <w:rFonts w:ascii="Arial" w:hAnsi="Arial" w:cs="Arial"/>
        </w:rPr>
      </w:pPr>
    </w:p>
    <w:p w14:paraId="592FE769" w14:textId="77777777" w:rsidR="007649B4" w:rsidRPr="00E64E01" w:rsidRDefault="007649B4" w:rsidP="00E64E01">
      <w:pPr>
        <w:spacing w:line="276" w:lineRule="auto"/>
        <w:rPr>
          <w:rFonts w:ascii="Arial" w:hAnsi="Arial" w:cs="Arial"/>
        </w:rPr>
      </w:pPr>
    </w:p>
    <w:p w14:paraId="78ADD022" w14:textId="77777777" w:rsidR="00790ADA" w:rsidRPr="00E64E01" w:rsidRDefault="00790ADA" w:rsidP="00E64E01">
      <w:pPr>
        <w:pStyle w:val="Body"/>
        <w:spacing w:after="0"/>
        <w:jc w:val="left"/>
        <w:rPr>
          <w:rFonts w:ascii="Arial" w:hAnsi="Arial" w:cs="Arial"/>
        </w:rPr>
      </w:pPr>
    </w:p>
    <w:p w14:paraId="63D121D0" w14:textId="77777777" w:rsidR="00E64E01" w:rsidRPr="00E64E01" w:rsidRDefault="00E64E01" w:rsidP="00A2498D">
      <w:pPr>
        <w:spacing w:line="360" w:lineRule="auto"/>
        <w:jc w:val="both"/>
        <w:rPr>
          <w:rFonts w:ascii="Arial" w:hAnsi="Arial" w:cs="Arial"/>
        </w:rPr>
      </w:pPr>
      <w:r w:rsidRPr="00E64E01">
        <w:rPr>
          <w:rFonts w:ascii="Arial" w:hAnsi="Arial" w:cs="Arial"/>
        </w:rPr>
        <w:t xml:space="preserve">Table 3 showcases about the dominance of decreased HDL cholesterol in urban and rural area and it was found that 2.61 % and 3.23% of lessened HDL cholesterol levels was found in both the areas, respectively. And prevalence rate of decreased HDL concentration was found to be 5.84% in total area. </w:t>
      </w:r>
    </w:p>
    <w:p w14:paraId="690B083E" w14:textId="77777777" w:rsidR="00E64E01" w:rsidRPr="00E64E01" w:rsidRDefault="00E64E01" w:rsidP="00A2498D">
      <w:pPr>
        <w:spacing w:line="360" w:lineRule="auto"/>
        <w:rPr>
          <w:rFonts w:ascii="Arial" w:hAnsi="Arial" w:cs="Arial"/>
        </w:rPr>
      </w:pPr>
      <w:r w:rsidRPr="00E64E01">
        <w:rPr>
          <w:rFonts w:ascii="Arial" w:hAnsi="Arial" w:cs="Arial"/>
        </w:rPr>
        <w:t xml:space="preserve">Table 4 focuses the incidence of high triglycerides level and the result demonstrates that 75.41% of subjects suffered from the complication of hypertriglyceridemia. 45.35% of urban and 30.06% of rural population had the problem of high triglyceride levels. </w:t>
      </w:r>
    </w:p>
    <w:p w14:paraId="67483100" w14:textId="77777777" w:rsidR="00E64E01" w:rsidRPr="00E64E01" w:rsidRDefault="00E64E01" w:rsidP="00A2498D">
      <w:pPr>
        <w:spacing w:line="360" w:lineRule="auto"/>
        <w:rPr>
          <w:rFonts w:ascii="Arial" w:hAnsi="Arial" w:cs="Arial"/>
          <w:b/>
        </w:rPr>
      </w:pPr>
    </w:p>
    <w:p w14:paraId="124C8730" w14:textId="77777777" w:rsidR="005E4772" w:rsidRDefault="005E4772" w:rsidP="00A2498D">
      <w:pPr>
        <w:spacing w:line="360" w:lineRule="auto"/>
        <w:rPr>
          <w:rFonts w:ascii="Times New Roman" w:hAnsi="Times New Roman"/>
          <w:b/>
          <w:sz w:val="24"/>
          <w:szCs w:val="24"/>
        </w:rPr>
      </w:pPr>
      <w:r>
        <w:rPr>
          <w:rFonts w:ascii="Times New Roman" w:hAnsi="Times New Roman"/>
          <w:b/>
          <w:sz w:val="24"/>
          <w:szCs w:val="24"/>
        </w:rPr>
        <w:t>Table 3</w:t>
      </w:r>
    </w:p>
    <w:p w14:paraId="0895FFDF" w14:textId="01C1188E" w:rsidR="005E4772" w:rsidRPr="005B5C64" w:rsidRDefault="005E4772" w:rsidP="00A2498D">
      <w:pPr>
        <w:spacing w:line="360" w:lineRule="auto"/>
        <w:rPr>
          <w:rFonts w:ascii="Times New Roman" w:hAnsi="Times New Roman"/>
          <w:sz w:val="24"/>
          <w:szCs w:val="24"/>
        </w:rPr>
      </w:pPr>
      <w:r w:rsidRPr="0070466C">
        <w:rPr>
          <w:rFonts w:ascii="Times New Roman" w:hAnsi="Times New Roman"/>
          <w:b/>
          <w:sz w:val="24"/>
          <w:szCs w:val="24"/>
        </w:rPr>
        <w:t>HDL Cholesterol</w:t>
      </w:r>
    </w:p>
    <w:p w14:paraId="1CEB033F" w14:textId="54CC1098"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2520"/>
        <w:gridCol w:w="1128"/>
        <w:gridCol w:w="1203"/>
        <w:gridCol w:w="1381"/>
        <w:gridCol w:w="1837"/>
        <w:gridCol w:w="1283"/>
      </w:tblGrid>
      <w:tr w:rsidR="005E4772" w:rsidRPr="003D4777" w14:paraId="733191BD" w14:textId="77777777" w:rsidTr="00237A26">
        <w:trPr>
          <w:trHeight w:val="383"/>
        </w:trPr>
        <w:tc>
          <w:tcPr>
            <w:tcW w:w="2520" w:type="dxa"/>
          </w:tcPr>
          <w:p w14:paraId="679E58EB"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lastRenderedPageBreak/>
              <w:t>Area</w:t>
            </w:r>
          </w:p>
          <w:p w14:paraId="31F76565" w14:textId="654D756A"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N</w:t>
            </w:r>
          </w:p>
        </w:tc>
        <w:tc>
          <w:tcPr>
            <w:tcW w:w="1128" w:type="dxa"/>
          </w:tcPr>
          <w:p w14:paraId="7AF98F8E"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Mean </w:t>
            </w:r>
          </w:p>
        </w:tc>
        <w:tc>
          <w:tcPr>
            <w:tcW w:w="1203" w:type="dxa"/>
          </w:tcPr>
          <w:p w14:paraId="53053FCF"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Standard Deviation </w:t>
            </w:r>
          </w:p>
        </w:tc>
        <w:tc>
          <w:tcPr>
            <w:tcW w:w="1381" w:type="dxa"/>
          </w:tcPr>
          <w:p w14:paraId="0B6DC08B"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Standard Error </w:t>
            </w:r>
          </w:p>
        </w:tc>
        <w:tc>
          <w:tcPr>
            <w:tcW w:w="1837" w:type="dxa"/>
          </w:tcPr>
          <w:p w14:paraId="0C804DE5"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313902EA"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Maximum</w:t>
            </w:r>
          </w:p>
        </w:tc>
      </w:tr>
      <w:tr w:rsidR="005E4772" w:rsidRPr="003D4777" w14:paraId="10576E13" w14:textId="77777777" w:rsidTr="001E1EFD">
        <w:trPr>
          <w:trHeight w:val="645"/>
        </w:trPr>
        <w:tc>
          <w:tcPr>
            <w:tcW w:w="2520" w:type="dxa"/>
            <w:vMerge w:val="restart"/>
          </w:tcPr>
          <w:p w14:paraId="14DCFC72"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Rural </w:t>
            </w:r>
          </w:p>
          <w:p w14:paraId="573A0508" w14:textId="67DFEEE7"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240</w:t>
            </w:r>
          </w:p>
          <w:p w14:paraId="7CCD63CC"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Urban </w:t>
            </w:r>
          </w:p>
          <w:p w14:paraId="6E7A86C3" w14:textId="77777777"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240</w:t>
            </w:r>
          </w:p>
          <w:p w14:paraId="6D90D834" w14:textId="77777777" w:rsidR="005E4772" w:rsidRPr="00B939D9" w:rsidRDefault="005E4772" w:rsidP="00A2498D">
            <w:pPr>
              <w:spacing w:line="360" w:lineRule="auto"/>
              <w:rPr>
                <w:rFonts w:ascii="Times New Roman" w:hAnsi="Times New Roman"/>
                <w:b/>
                <w:sz w:val="24"/>
                <w:szCs w:val="24"/>
              </w:rPr>
            </w:pPr>
            <w:r w:rsidRPr="00B939D9">
              <w:rPr>
                <w:rFonts w:ascii="Times New Roman" w:hAnsi="Times New Roman"/>
                <w:b/>
                <w:sz w:val="24"/>
                <w:szCs w:val="24"/>
              </w:rPr>
              <w:t xml:space="preserve">Variances’ </w:t>
            </w:r>
          </w:p>
          <w:p w14:paraId="68C33C59" w14:textId="77777777" w:rsidR="005E4772" w:rsidRPr="00B939D9" w:rsidRDefault="005E4772" w:rsidP="00A2498D">
            <w:pPr>
              <w:spacing w:line="360" w:lineRule="auto"/>
              <w:rPr>
                <w:rFonts w:ascii="Times New Roman" w:hAnsi="Times New Roman"/>
                <w:sz w:val="24"/>
                <w:szCs w:val="24"/>
              </w:rPr>
            </w:pPr>
            <w:r w:rsidRPr="00B939D9">
              <w:rPr>
                <w:rFonts w:ascii="Times New Roman" w:hAnsi="Times New Roman"/>
                <w:sz w:val="24"/>
                <w:szCs w:val="24"/>
              </w:rPr>
              <w:t xml:space="preserve">Unequal </w:t>
            </w:r>
          </w:p>
          <w:p w14:paraId="24EF0D1B" w14:textId="77777777" w:rsidR="005E4772" w:rsidRPr="00B939D9" w:rsidRDefault="005E4772" w:rsidP="00A2498D">
            <w:pPr>
              <w:spacing w:line="360" w:lineRule="auto"/>
              <w:rPr>
                <w:rFonts w:ascii="Times New Roman" w:hAnsi="Times New Roman"/>
                <w:sz w:val="24"/>
                <w:szCs w:val="24"/>
              </w:rPr>
            </w:pPr>
            <w:r>
              <w:rPr>
                <w:rFonts w:ascii="Times New Roman" w:hAnsi="Times New Roman"/>
                <w:sz w:val="24"/>
                <w:szCs w:val="24"/>
              </w:rPr>
              <w:t>-0.5051</w:t>
            </w:r>
          </w:p>
          <w:p w14:paraId="01D6986F" w14:textId="77777777" w:rsidR="005E4772" w:rsidRPr="00B939D9" w:rsidRDefault="005E4772" w:rsidP="00A2498D">
            <w:pPr>
              <w:spacing w:line="360" w:lineRule="auto"/>
              <w:rPr>
                <w:rFonts w:ascii="Times New Roman" w:hAnsi="Times New Roman"/>
                <w:sz w:val="24"/>
                <w:szCs w:val="24"/>
              </w:rPr>
            </w:pPr>
            <w:r w:rsidRPr="00B939D9">
              <w:rPr>
                <w:rFonts w:ascii="Times New Roman" w:hAnsi="Times New Roman"/>
                <w:sz w:val="24"/>
                <w:szCs w:val="24"/>
              </w:rPr>
              <w:t xml:space="preserve">Equal </w:t>
            </w:r>
          </w:p>
          <w:p w14:paraId="20A282B6" w14:textId="77777777" w:rsidR="005E4772" w:rsidRPr="00B939D9" w:rsidRDefault="005E4772" w:rsidP="00A2498D">
            <w:pPr>
              <w:spacing w:line="360" w:lineRule="auto"/>
              <w:rPr>
                <w:rFonts w:ascii="Times New Roman" w:hAnsi="Times New Roman"/>
                <w:sz w:val="24"/>
                <w:szCs w:val="24"/>
              </w:rPr>
            </w:pPr>
            <w:r>
              <w:rPr>
                <w:rFonts w:ascii="Times New Roman" w:hAnsi="Times New Roman"/>
                <w:sz w:val="24"/>
                <w:szCs w:val="24"/>
              </w:rPr>
              <w:t>-0.5051</w:t>
            </w:r>
          </w:p>
          <w:p w14:paraId="157D564A" w14:textId="77777777" w:rsidR="005E4772" w:rsidRPr="00B939D9" w:rsidRDefault="005E4772" w:rsidP="00A2498D">
            <w:pPr>
              <w:spacing w:line="360" w:lineRule="auto"/>
              <w:rPr>
                <w:rFonts w:ascii="Times New Roman" w:hAnsi="Times New Roman"/>
                <w:b/>
                <w:sz w:val="24"/>
                <w:szCs w:val="24"/>
              </w:rPr>
            </w:pPr>
            <w:r w:rsidRPr="00B939D9">
              <w:rPr>
                <w:rFonts w:ascii="Times New Roman" w:hAnsi="Times New Roman"/>
                <w:b/>
                <w:sz w:val="24"/>
                <w:szCs w:val="24"/>
              </w:rPr>
              <w:t>For H0</w:t>
            </w:r>
          </w:p>
          <w:p w14:paraId="5146B635" w14:textId="04641B05" w:rsidR="005E4772" w:rsidRPr="003D4777" w:rsidRDefault="005E4772" w:rsidP="00A2498D">
            <w:pPr>
              <w:spacing w:line="360" w:lineRule="auto"/>
              <w:rPr>
                <w:rFonts w:ascii="Times New Roman" w:hAnsi="Times New Roman"/>
                <w:sz w:val="24"/>
                <w:szCs w:val="24"/>
              </w:rPr>
            </w:pPr>
            <w:r w:rsidRPr="00B939D9">
              <w:rPr>
                <w:rFonts w:ascii="Times New Roman" w:hAnsi="Times New Roman"/>
                <w:sz w:val="24"/>
                <w:szCs w:val="24"/>
              </w:rPr>
              <w:t xml:space="preserve">Variances  are equal </w:t>
            </w:r>
          </w:p>
        </w:tc>
        <w:tc>
          <w:tcPr>
            <w:tcW w:w="2331" w:type="dxa"/>
            <w:gridSpan w:val="2"/>
          </w:tcPr>
          <w:p w14:paraId="40A470F4" w14:textId="7DB1A5BF"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49.844        10.687</w:t>
            </w:r>
          </w:p>
          <w:p w14:paraId="58DF15A7" w14:textId="610A6847"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49.352          10.664</w:t>
            </w:r>
          </w:p>
        </w:tc>
        <w:tc>
          <w:tcPr>
            <w:tcW w:w="4501" w:type="dxa"/>
            <w:gridSpan w:val="3"/>
          </w:tcPr>
          <w:p w14:paraId="69649984" w14:textId="187EBECC"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0.6898            19.7600                       75.16</w:t>
            </w:r>
          </w:p>
          <w:p w14:paraId="7EE4A17A" w14:textId="74F4147E" w:rsidR="005E4772" w:rsidRPr="003D4777" w:rsidRDefault="005E4772" w:rsidP="00A2498D">
            <w:pPr>
              <w:spacing w:line="360" w:lineRule="auto"/>
              <w:rPr>
                <w:rFonts w:ascii="Times New Roman" w:hAnsi="Times New Roman"/>
                <w:sz w:val="24"/>
                <w:szCs w:val="24"/>
              </w:rPr>
            </w:pPr>
            <w:r>
              <w:rPr>
                <w:rFonts w:ascii="Times New Roman" w:hAnsi="Times New Roman"/>
                <w:sz w:val="24"/>
                <w:szCs w:val="24"/>
              </w:rPr>
              <w:t>0.6888           19.7600                        78.18</w:t>
            </w:r>
          </w:p>
          <w:p w14:paraId="502AADB9" w14:textId="52C32C0B" w:rsidR="005E4772" w:rsidRPr="003D4777" w:rsidRDefault="005E4772" w:rsidP="00A2498D">
            <w:pPr>
              <w:spacing w:line="360" w:lineRule="auto"/>
              <w:rPr>
                <w:rFonts w:ascii="Times New Roman" w:hAnsi="Times New Roman"/>
                <w:sz w:val="24"/>
                <w:szCs w:val="24"/>
              </w:rPr>
            </w:pPr>
          </w:p>
        </w:tc>
      </w:tr>
      <w:tr w:rsidR="005E4772" w:rsidRPr="00B939D9" w14:paraId="5FD05658" w14:textId="77777777" w:rsidTr="004F6EEB">
        <w:trPr>
          <w:trHeight w:val="191"/>
        </w:trPr>
        <w:tc>
          <w:tcPr>
            <w:tcW w:w="2520" w:type="dxa"/>
            <w:vMerge/>
          </w:tcPr>
          <w:p w14:paraId="191CDFCA" w14:textId="1818652F" w:rsidR="005E4772" w:rsidRPr="00B939D9" w:rsidRDefault="005E4772" w:rsidP="00A2498D">
            <w:pPr>
              <w:spacing w:line="360" w:lineRule="auto"/>
              <w:rPr>
                <w:rFonts w:ascii="Times New Roman" w:hAnsi="Times New Roman"/>
                <w:b/>
                <w:sz w:val="24"/>
                <w:szCs w:val="24"/>
              </w:rPr>
            </w:pPr>
          </w:p>
        </w:tc>
        <w:tc>
          <w:tcPr>
            <w:tcW w:w="1128" w:type="dxa"/>
          </w:tcPr>
          <w:p w14:paraId="03C20D65" w14:textId="77777777" w:rsidR="005E4772" w:rsidRPr="00B939D9" w:rsidRDefault="005E4772" w:rsidP="00A2498D">
            <w:pPr>
              <w:spacing w:line="360" w:lineRule="auto"/>
              <w:rPr>
                <w:rFonts w:ascii="Times New Roman" w:hAnsi="Times New Roman"/>
                <w:b/>
                <w:sz w:val="24"/>
                <w:szCs w:val="24"/>
              </w:rPr>
            </w:pPr>
          </w:p>
        </w:tc>
        <w:tc>
          <w:tcPr>
            <w:tcW w:w="1203" w:type="dxa"/>
          </w:tcPr>
          <w:p w14:paraId="46889A55" w14:textId="77777777" w:rsidR="005E4772" w:rsidRPr="00B939D9" w:rsidRDefault="005E4772" w:rsidP="00A2498D">
            <w:pPr>
              <w:spacing w:line="360" w:lineRule="auto"/>
              <w:rPr>
                <w:rFonts w:ascii="Times New Roman" w:hAnsi="Times New Roman"/>
                <w:b/>
                <w:sz w:val="24"/>
                <w:szCs w:val="24"/>
              </w:rPr>
            </w:pPr>
          </w:p>
        </w:tc>
        <w:tc>
          <w:tcPr>
            <w:tcW w:w="4501" w:type="dxa"/>
            <w:gridSpan w:val="3"/>
            <w:vMerge w:val="restart"/>
          </w:tcPr>
          <w:p w14:paraId="01958307" w14:textId="77777777" w:rsidR="005E4772" w:rsidRPr="00B939D9" w:rsidRDefault="005E4772" w:rsidP="00A2498D">
            <w:pPr>
              <w:spacing w:line="360" w:lineRule="auto"/>
              <w:rPr>
                <w:rFonts w:ascii="Times New Roman" w:hAnsi="Times New Roman"/>
                <w:sz w:val="24"/>
                <w:szCs w:val="24"/>
              </w:rPr>
            </w:pPr>
          </w:p>
        </w:tc>
      </w:tr>
      <w:tr w:rsidR="005E4772" w:rsidRPr="00B939D9" w14:paraId="21DE8DCD" w14:textId="77777777" w:rsidTr="00BC464F">
        <w:trPr>
          <w:trHeight w:val="645"/>
        </w:trPr>
        <w:tc>
          <w:tcPr>
            <w:tcW w:w="2520" w:type="dxa"/>
            <w:vMerge/>
          </w:tcPr>
          <w:p w14:paraId="05E8E340" w14:textId="02C74EA5" w:rsidR="005E4772" w:rsidRPr="00B939D9" w:rsidRDefault="005E4772" w:rsidP="00A2498D">
            <w:pPr>
              <w:spacing w:line="360" w:lineRule="auto"/>
              <w:rPr>
                <w:rFonts w:ascii="Times New Roman" w:hAnsi="Times New Roman"/>
                <w:sz w:val="24"/>
                <w:szCs w:val="24"/>
              </w:rPr>
            </w:pPr>
          </w:p>
        </w:tc>
        <w:tc>
          <w:tcPr>
            <w:tcW w:w="2331" w:type="dxa"/>
            <w:gridSpan w:val="2"/>
          </w:tcPr>
          <w:p w14:paraId="104E1120" w14:textId="6416CF78" w:rsidR="005E4772" w:rsidRPr="00B939D9" w:rsidRDefault="005E4772" w:rsidP="00A2498D">
            <w:pPr>
              <w:spacing w:line="360" w:lineRule="auto"/>
              <w:rPr>
                <w:rFonts w:ascii="Times New Roman" w:hAnsi="Times New Roman"/>
                <w:sz w:val="24"/>
                <w:szCs w:val="24"/>
              </w:rPr>
            </w:pPr>
            <w:r>
              <w:rPr>
                <w:rFonts w:ascii="Times New Roman" w:hAnsi="Times New Roman"/>
                <w:sz w:val="24"/>
                <w:szCs w:val="24"/>
              </w:rPr>
              <w:t>478.0           0.6137</w:t>
            </w:r>
          </w:p>
          <w:p w14:paraId="33FC13BB" w14:textId="68CF634B" w:rsidR="005E4772" w:rsidRPr="00B939D9" w:rsidRDefault="005E4772" w:rsidP="00A2498D">
            <w:pPr>
              <w:spacing w:line="360" w:lineRule="auto"/>
              <w:rPr>
                <w:rFonts w:ascii="Times New Roman" w:hAnsi="Times New Roman"/>
                <w:sz w:val="24"/>
                <w:szCs w:val="24"/>
              </w:rPr>
            </w:pPr>
            <w:r w:rsidRPr="00B939D9">
              <w:rPr>
                <w:rFonts w:ascii="Times New Roman" w:hAnsi="Times New Roman"/>
                <w:sz w:val="24"/>
                <w:szCs w:val="24"/>
              </w:rPr>
              <w:t>478.0</w:t>
            </w:r>
            <w:r>
              <w:rPr>
                <w:rFonts w:ascii="Times New Roman" w:hAnsi="Times New Roman"/>
                <w:sz w:val="24"/>
                <w:szCs w:val="24"/>
              </w:rPr>
              <w:t xml:space="preserve">          0.6137</w:t>
            </w:r>
          </w:p>
        </w:tc>
        <w:tc>
          <w:tcPr>
            <w:tcW w:w="4501" w:type="dxa"/>
            <w:gridSpan w:val="3"/>
            <w:vMerge/>
          </w:tcPr>
          <w:p w14:paraId="688DC57F" w14:textId="77777777" w:rsidR="005E4772" w:rsidRPr="00B939D9" w:rsidRDefault="005E4772" w:rsidP="00A2498D">
            <w:pPr>
              <w:spacing w:line="360" w:lineRule="auto"/>
              <w:rPr>
                <w:rFonts w:ascii="Times New Roman" w:hAnsi="Times New Roman"/>
                <w:sz w:val="24"/>
                <w:szCs w:val="24"/>
              </w:rPr>
            </w:pPr>
          </w:p>
        </w:tc>
      </w:tr>
      <w:tr w:rsidR="005E4772" w:rsidRPr="00B939D9" w14:paraId="3B370553" w14:textId="77777777" w:rsidTr="004F6EEB">
        <w:trPr>
          <w:trHeight w:val="86"/>
        </w:trPr>
        <w:tc>
          <w:tcPr>
            <w:tcW w:w="2520" w:type="dxa"/>
            <w:vMerge/>
          </w:tcPr>
          <w:p w14:paraId="052DA22F" w14:textId="3428196A" w:rsidR="005E4772" w:rsidRPr="00B939D9" w:rsidRDefault="005E4772" w:rsidP="00A2498D">
            <w:pPr>
              <w:spacing w:line="360" w:lineRule="auto"/>
              <w:rPr>
                <w:rFonts w:ascii="Times New Roman" w:hAnsi="Times New Roman"/>
                <w:sz w:val="24"/>
                <w:szCs w:val="24"/>
              </w:rPr>
            </w:pPr>
          </w:p>
        </w:tc>
        <w:tc>
          <w:tcPr>
            <w:tcW w:w="1128" w:type="dxa"/>
          </w:tcPr>
          <w:p w14:paraId="42B39B19" w14:textId="77777777" w:rsidR="005E4772" w:rsidRPr="00B939D9" w:rsidRDefault="005E4772" w:rsidP="00A2498D">
            <w:pPr>
              <w:spacing w:line="360" w:lineRule="auto"/>
              <w:rPr>
                <w:rFonts w:ascii="Times New Roman" w:hAnsi="Times New Roman"/>
                <w:sz w:val="24"/>
                <w:szCs w:val="24"/>
              </w:rPr>
            </w:pPr>
          </w:p>
        </w:tc>
        <w:tc>
          <w:tcPr>
            <w:tcW w:w="1203" w:type="dxa"/>
          </w:tcPr>
          <w:p w14:paraId="7F51E67E" w14:textId="77777777" w:rsidR="005E4772" w:rsidRPr="00B939D9" w:rsidRDefault="005E4772" w:rsidP="00A2498D">
            <w:pPr>
              <w:spacing w:line="360" w:lineRule="auto"/>
              <w:rPr>
                <w:rFonts w:ascii="Times New Roman" w:hAnsi="Times New Roman"/>
                <w:sz w:val="24"/>
                <w:szCs w:val="24"/>
              </w:rPr>
            </w:pPr>
          </w:p>
        </w:tc>
        <w:tc>
          <w:tcPr>
            <w:tcW w:w="4501" w:type="dxa"/>
            <w:gridSpan w:val="3"/>
            <w:vMerge/>
          </w:tcPr>
          <w:p w14:paraId="04047CDE" w14:textId="77777777" w:rsidR="005E4772" w:rsidRPr="00B939D9" w:rsidRDefault="005E4772" w:rsidP="00A2498D">
            <w:pPr>
              <w:spacing w:line="360" w:lineRule="auto"/>
              <w:rPr>
                <w:rFonts w:ascii="Times New Roman" w:hAnsi="Times New Roman"/>
                <w:sz w:val="24"/>
                <w:szCs w:val="24"/>
              </w:rPr>
            </w:pPr>
          </w:p>
        </w:tc>
      </w:tr>
      <w:tr w:rsidR="005E4772" w:rsidRPr="003D4777" w14:paraId="0A767523" w14:textId="77777777" w:rsidTr="00165626">
        <w:trPr>
          <w:trHeight w:val="970"/>
        </w:trPr>
        <w:tc>
          <w:tcPr>
            <w:tcW w:w="2520" w:type="dxa"/>
            <w:vMerge/>
          </w:tcPr>
          <w:p w14:paraId="0A590841" w14:textId="6361FF6C" w:rsidR="005E4772" w:rsidRPr="00B939D9" w:rsidRDefault="005E4772" w:rsidP="00A2498D">
            <w:pPr>
              <w:spacing w:line="360" w:lineRule="auto"/>
              <w:rPr>
                <w:rFonts w:ascii="Times New Roman" w:hAnsi="Times New Roman"/>
                <w:sz w:val="24"/>
                <w:szCs w:val="24"/>
              </w:rPr>
            </w:pPr>
          </w:p>
        </w:tc>
        <w:tc>
          <w:tcPr>
            <w:tcW w:w="6832" w:type="dxa"/>
            <w:gridSpan w:val="5"/>
          </w:tcPr>
          <w:p w14:paraId="18F502BB" w14:textId="5A4CDFD7" w:rsidR="005E4772" w:rsidRPr="00B939D9" w:rsidRDefault="005E4772" w:rsidP="00A2498D">
            <w:pPr>
              <w:spacing w:line="360" w:lineRule="auto"/>
              <w:rPr>
                <w:rFonts w:ascii="Times New Roman" w:hAnsi="Times New Roman"/>
                <w:sz w:val="24"/>
                <w:szCs w:val="24"/>
              </w:rPr>
            </w:pPr>
            <w:r>
              <w:rPr>
                <w:rFonts w:ascii="Times New Roman" w:hAnsi="Times New Roman"/>
                <w:sz w:val="24"/>
                <w:szCs w:val="24"/>
              </w:rPr>
              <w:t xml:space="preserve">F”=1.00           </w:t>
            </w:r>
            <w:r w:rsidRPr="00B939D9">
              <w:rPr>
                <w:rFonts w:ascii="Times New Roman" w:hAnsi="Times New Roman"/>
                <w:sz w:val="24"/>
                <w:szCs w:val="24"/>
              </w:rPr>
              <w:t>DF(2</w:t>
            </w:r>
            <w:r>
              <w:rPr>
                <w:rFonts w:ascii="Times New Roman" w:hAnsi="Times New Roman"/>
                <w:sz w:val="24"/>
                <w:szCs w:val="24"/>
              </w:rPr>
              <w:t>39, 239)           Prob&gt;F’=0.9735</w:t>
            </w:r>
          </w:p>
        </w:tc>
      </w:tr>
    </w:tbl>
    <w:p w14:paraId="7D7871D7" w14:textId="77777777" w:rsidR="005E4772" w:rsidRDefault="005E4772" w:rsidP="00A2498D">
      <w:pPr>
        <w:spacing w:line="360" w:lineRule="auto"/>
      </w:pPr>
    </w:p>
    <w:p w14:paraId="0BFDE8EA" w14:textId="77777777" w:rsidR="005E4772" w:rsidRDefault="005E4772" w:rsidP="00A2498D">
      <w:pPr>
        <w:spacing w:line="360" w:lineRule="auto"/>
        <w:rPr>
          <w:rFonts w:ascii="Times New Roman" w:hAnsi="Times New Roman"/>
          <w:b/>
          <w:sz w:val="24"/>
          <w:szCs w:val="24"/>
        </w:rPr>
      </w:pPr>
    </w:p>
    <w:p w14:paraId="10B432CE" w14:textId="72A3ABAC" w:rsidR="005E4772" w:rsidRDefault="005E4772" w:rsidP="00A2498D">
      <w:pPr>
        <w:spacing w:line="360" w:lineRule="auto"/>
        <w:rPr>
          <w:rFonts w:ascii="Times New Roman" w:hAnsi="Times New Roman"/>
          <w:b/>
          <w:sz w:val="24"/>
          <w:szCs w:val="24"/>
        </w:rPr>
      </w:pPr>
      <w:r>
        <w:rPr>
          <w:rFonts w:ascii="Times New Roman" w:hAnsi="Times New Roman"/>
          <w:b/>
          <w:sz w:val="24"/>
          <w:szCs w:val="24"/>
        </w:rPr>
        <w:t>Table 4</w:t>
      </w:r>
    </w:p>
    <w:p w14:paraId="180A95ED" w14:textId="01636912" w:rsidR="005E4772" w:rsidRPr="005E4772" w:rsidRDefault="005E4772" w:rsidP="00A2498D">
      <w:pPr>
        <w:spacing w:line="360" w:lineRule="auto"/>
        <w:rPr>
          <w:rFonts w:ascii="Times New Roman" w:hAnsi="Times New Roman"/>
          <w:b/>
          <w:sz w:val="24"/>
          <w:szCs w:val="24"/>
        </w:rPr>
      </w:pPr>
      <w:r w:rsidRPr="005E4772">
        <w:rPr>
          <w:rFonts w:ascii="Times New Roman" w:hAnsi="Times New Roman"/>
          <w:b/>
          <w:sz w:val="24"/>
          <w:szCs w:val="24"/>
        </w:rPr>
        <w:t>Triglycerides</w:t>
      </w:r>
    </w:p>
    <w:p w14:paraId="658B1FE8" w14:textId="248D2982" w:rsidR="005E4772" w:rsidRPr="0070466C" w:rsidRDefault="005E4772" w:rsidP="00A2498D">
      <w:pPr>
        <w:spacing w:line="360" w:lineRule="auto"/>
        <w:rPr>
          <w:rFonts w:ascii="Times New Roman" w:hAnsi="Times New Roman"/>
          <w:b/>
          <w:sz w:val="24"/>
          <w:szCs w:val="24"/>
        </w:rPr>
      </w:pPr>
    </w:p>
    <w:tbl>
      <w:tblPr>
        <w:tblStyle w:val="TableGrid"/>
        <w:tblpPr w:leftFromText="180" w:rightFromText="180" w:vertAnchor="text" w:horzAnchor="margin" w:tblpY="-50"/>
        <w:tblW w:w="9352" w:type="dxa"/>
        <w:tblLook w:val="04A0" w:firstRow="1" w:lastRow="0" w:firstColumn="1" w:lastColumn="0" w:noHBand="0" w:noVBand="1"/>
      </w:tblPr>
      <w:tblGrid>
        <w:gridCol w:w="1324"/>
        <w:gridCol w:w="1196"/>
        <w:gridCol w:w="1128"/>
        <w:gridCol w:w="1203"/>
        <w:gridCol w:w="1381"/>
        <w:gridCol w:w="1837"/>
        <w:gridCol w:w="1283"/>
      </w:tblGrid>
      <w:tr w:rsidR="005E4772" w:rsidRPr="003D4777" w14:paraId="3991FAC8" w14:textId="77777777" w:rsidTr="00CB4B48">
        <w:trPr>
          <w:trHeight w:val="383"/>
        </w:trPr>
        <w:tc>
          <w:tcPr>
            <w:tcW w:w="1324" w:type="dxa"/>
          </w:tcPr>
          <w:p w14:paraId="2553EC36"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Area</w:t>
            </w:r>
          </w:p>
        </w:tc>
        <w:tc>
          <w:tcPr>
            <w:tcW w:w="1196" w:type="dxa"/>
          </w:tcPr>
          <w:p w14:paraId="1F99A0CC"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N</w:t>
            </w:r>
          </w:p>
        </w:tc>
        <w:tc>
          <w:tcPr>
            <w:tcW w:w="1128" w:type="dxa"/>
          </w:tcPr>
          <w:p w14:paraId="63BA6908"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Mean </w:t>
            </w:r>
          </w:p>
        </w:tc>
        <w:tc>
          <w:tcPr>
            <w:tcW w:w="1203" w:type="dxa"/>
          </w:tcPr>
          <w:p w14:paraId="015C3738"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Standard Deviation </w:t>
            </w:r>
          </w:p>
        </w:tc>
        <w:tc>
          <w:tcPr>
            <w:tcW w:w="1381" w:type="dxa"/>
          </w:tcPr>
          <w:p w14:paraId="49BF149E"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 xml:space="preserve">Standard Error </w:t>
            </w:r>
          </w:p>
        </w:tc>
        <w:tc>
          <w:tcPr>
            <w:tcW w:w="1837" w:type="dxa"/>
          </w:tcPr>
          <w:p w14:paraId="4286D0DC"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Minimum</w:t>
            </w:r>
          </w:p>
        </w:tc>
        <w:tc>
          <w:tcPr>
            <w:tcW w:w="1283" w:type="dxa"/>
          </w:tcPr>
          <w:p w14:paraId="49075699" w14:textId="77777777" w:rsidR="005E4772" w:rsidRPr="003D4777" w:rsidRDefault="005E4772" w:rsidP="00A2498D">
            <w:pPr>
              <w:spacing w:line="360" w:lineRule="auto"/>
              <w:rPr>
                <w:rFonts w:ascii="Times New Roman" w:hAnsi="Times New Roman"/>
                <w:b/>
                <w:sz w:val="24"/>
                <w:szCs w:val="24"/>
              </w:rPr>
            </w:pPr>
            <w:r w:rsidRPr="003D4777">
              <w:rPr>
                <w:rFonts w:ascii="Times New Roman" w:hAnsi="Times New Roman"/>
                <w:b/>
                <w:sz w:val="24"/>
                <w:szCs w:val="24"/>
              </w:rPr>
              <w:t>Maximum</w:t>
            </w:r>
          </w:p>
        </w:tc>
      </w:tr>
      <w:tr w:rsidR="00464F53" w:rsidRPr="003D4777" w14:paraId="4A77D60E" w14:textId="77777777" w:rsidTr="00944030">
        <w:trPr>
          <w:trHeight w:val="645"/>
        </w:trPr>
        <w:tc>
          <w:tcPr>
            <w:tcW w:w="2520" w:type="dxa"/>
            <w:gridSpan w:val="2"/>
            <w:vMerge w:val="restart"/>
          </w:tcPr>
          <w:p w14:paraId="5747A4FB" w14:textId="77777777" w:rsidR="00464F53" w:rsidRPr="003D4777" w:rsidRDefault="00464F53" w:rsidP="00A2498D">
            <w:pPr>
              <w:spacing w:line="360" w:lineRule="auto"/>
              <w:rPr>
                <w:rFonts w:ascii="Times New Roman" w:hAnsi="Times New Roman"/>
                <w:b/>
                <w:sz w:val="24"/>
                <w:szCs w:val="24"/>
              </w:rPr>
            </w:pPr>
            <w:r w:rsidRPr="003D4777">
              <w:rPr>
                <w:rFonts w:ascii="Times New Roman" w:hAnsi="Times New Roman"/>
                <w:b/>
                <w:sz w:val="24"/>
                <w:szCs w:val="24"/>
              </w:rPr>
              <w:t xml:space="preserve">Rural </w:t>
            </w:r>
          </w:p>
          <w:p w14:paraId="7332C146" w14:textId="7D2D8B58"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240</w:t>
            </w:r>
          </w:p>
          <w:p w14:paraId="72910E51" w14:textId="77777777" w:rsidR="00464F53" w:rsidRPr="003D4777" w:rsidRDefault="00464F53" w:rsidP="00A2498D">
            <w:pPr>
              <w:spacing w:line="360" w:lineRule="auto"/>
              <w:rPr>
                <w:rFonts w:ascii="Times New Roman" w:hAnsi="Times New Roman"/>
                <w:b/>
                <w:sz w:val="24"/>
                <w:szCs w:val="24"/>
              </w:rPr>
            </w:pPr>
            <w:r w:rsidRPr="003D4777">
              <w:rPr>
                <w:rFonts w:ascii="Times New Roman" w:hAnsi="Times New Roman"/>
                <w:b/>
                <w:sz w:val="24"/>
                <w:szCs w:val="24"/>
              </w:rPr>
              <w:t xml:space="preserve">Urban </w:t>
            </w:r>
          </w:p>
          <w:p w14:paraId="41DF3129" w14:textId="77777777"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240</w:t>
            </w:r>
          </w:p>
          <w:p w14:paraId="2A6DD5ED" w14:textId="77777777" w:rsidR="00464F53" w:rsidRPr="00B939D9" w:rsidRDefault="00464F53" w:rsidP="00A2498D">
            <w:pPr>
              <w:spacing w:line="360" w:lineRule="auto"/>
              <w:rPr>
                <w:rFonts w:ascii="Times New Roman" w:hAnsi="Times New Roman"/>
                <w:b/>
                <w:sz w:val="24"/>
                <w:szCs w:val="24"/>
              </w:rPr>
            </w:pPr>
            <w:r w:rsidRPr="00B939D9">
              <w:rPr>
                <w:rFonts w:ascii="Times New Roman" w:hAnsi="Times New Roman"/>
                <w:b/>
                <w:sz w:val="24"/>
                <w:szCs w:val="24"/>
              </w:rPr>
              <w:t xml:space="preserve">Variances’ </w:t>
            </w:r>
          </w:p>
          <w:p w14:paraId="52B4AB61" w14:textId="77777777" w:rsidR="00464F53" w:rsidRPr="00B939D9" w:rsidRDefault="00464F53" w:rsidP="00A2498D">
            <w:pPr>
              <w:spacing w:line="360" w:lineRule="auto"/>
              <w:rPr>
                <w:rFonts w:ascii="Times New Roman" w:hAnsi="Times New Roman"/>
                <w:sz w:val="24"/>
                <w:szCs w:val="24"/>
              </w:rPr>
            </w:pPr>
            <w:r w:rsidRPr="00B939D9">
              <w:rPr>
                <w:rFonts w:ascii="Times New Roman" w:hAnsi="Times New Roman"/>
                <w:sz w:val="24"/>
                <w:szCs w:val="24"/>
              </w:rPr>
              <w:t xml:space="preserve">Unequal </w:t>
            </w:r>
          </w:p>
          <w:p w14:paraId="781F909C" w14:textId="77777777" w:rsidR="00464F53" w:rsidRPr="00B939D9" w:rsidRDefault="00464F53" w:rsidP="00A2498D">
            <w:pPr>
              <w:spacing w:line="360" w:lineRule="auto"/>
              <w:rPr>
                <w:rFonts w:ascii="Times New Roman" w:hAnsi="Times New Roman"/>
                <w:sz w:val="24"/>
                <w:szCs w:val="24"/>
              </w:rPr>
            </w:pPr>
            <w:r>
              <w:rPr>
                <w:rFonts w:ascii="Times New Roman" w:hAnsi="Times New Roman"/>
                <w:sz w:val="24"/>
                <w:szCs w:val="24"/>
              </w:rPr>
              <w:t>-1.2786</w:t>
            </w:r>
          </w:p>
          <w:p w14:paraId="6DFBB1D9" w14:textId="77777777" w:rsidR="00464F53" w:rsidRPr="00B939D9" w:rsidRDefault="00464F53" w:rsidP="00A2498D">
            <w:pPr>
              <w:spacing w:line="360" w:lineRule="auto"/>
              <w:rPr>
                <w:rFonts w:ascii="Times New Roman" w:hAnsi="Times New Roman"/>
                <w:sz w:val="24"/>
                <w:szCs w:val="24"/>
              </w:rPr>
            </w:pPr>
            <w:r w:rsidRPr="00B939D9">
              <w:rPr>
                <w:rFonts w:ascii="Times New Roman" w:hAnsi="Times New Roman"/>
                <w:sz w:val="24"/>
                <w:szCs w:val="24"/>
              </w:rPr>
              <w:t xml:space="preserve">Equal </w:t>
            </w:r>
          </w:p>
          <w:p w14:paraId="5400CE32" w14:textId="6BE2B15D"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-1.2786</w:t>
            </w:r>
          </w:p>
        </w:tc>
        <w:tc>
          <w:tcPr>
            <w:tcW w:w="2331" w:type="dxa"/>
            <w:gridSpan w:val="2"/>
          </w:tcPr>
          <w:p w14:paraId="60193682" w14:textId="3775FA9A"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223.5821    91.99</w:t>
            </w:r>
          </w:p>
          <w:p w14:paraId="3701B979" w14:textId="4ABCD435"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234.609      96.89</w:t>
            </w:r>
          </w:p>
        </w:tc>
        <w:tc>
          <w:tcPr>
            <w:tcW w:w="4501" w:type="dxa"/>
            <w:gridSpan w:val="3"/>
          </w:tcPr>
          <w:p w14:paraId="362A6114" w14:textId="5B94D900"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5.93                         6.25                  708.350</w:t>
            </w:r>
          </w:p>
          <w:p w14:paraId="01E50830" w14:textId="1FDDEA38" w:rsidR="00464F53" w:rsidRPr="003D4777" w:rsidRDefault="00464F53" w:rsidP="00A2498D">
            <w:pPr>
              <w:spacing w:line="360" w:lineRule="auto"/>
              <w:rPr>
                <w:rFonts w:ascii="Times New Roman" w:hAnsi="Times New Roman"/>
                <w:sz w:val="24"/>
                <w:szCs w:val="24"/>
              </w:rPr>
            </w:pPr>
            <w:r>
              <w:rPr>
                <w:rFonts w:ascii="Times New Roman" w:hAnsi="Times New Roman"/>
                <w:sz w:val="24"/>
                <w:szCs w:val="24"/>
              </w:rPr>
              <w:t>58.92                      58.92                 708.350</w:t>
            </w:r>
          </w:p>
        </w:tc>
      </w:tr>
      <w:tr w:rsidR="00FF6590" w:rsidRPr="003D4777" w14:paraId="5395DFC4" w14:textId="77777777" w:rsidTr="00444361">
        <w:trPr>
          <w:trHeight w:val="85"/>
        </w:trPr>
        <w:tc>
          <w:tcPr>
            <w:tcW w:w="2520" w:type="dxa"/>
            <w:gridSpan w:val="2"/>
            <w:vMerge/>
          </w:tcPr>
          <w:p w14:paraId="0C37E459" w14:textId="3B9D95F9" w:rsidR="00FF6590" w:rsidRPr="003D4777" w:rsidRDefault="00FF6590" w:rsidP="00A2498D">
            <w:pPr>
              <w:spacing w:line="360" w:lineRule="auto"/>
              <w:rPr>
                <w:rFonts w:ascii="Times New Roman" w:hAnsi="Times New Roman"/>
                <w:sz w:val="24"/>
                <w:szCs w:val="24"/>
              </w:rPr>
            </w:pPr>
          </w:p>
        </w:tc>
        <w:tc>
          <w:tcPr>
            <w:tcW w:w="1128" w:type="dxa"/>
          </w:tcPr>
          <w:p w14:paraId="573FE9B8" w14:textId="77777777" w:rsidR="00FF6590" w:rsidRPr="003D4777" w:rsidRDefault="00FF6590" w:rsidP="00A2498D">
            <w:pPr>
              <w:spacing w:line="360" w:lineRule="auto"/>
              <w:rPr>
                <w:rFonts w:ascii="Times New Roman" w:hAnsi="Times New Roman"/>
                <w:sz w:val="24"/>
                <w:szCs w:val="24"/>
              </w:rPr>
            </w:pPr>
          </w:p>
        </w:tc>
        <w:tc>
          <w:tcPr>
            <w:tcW w:w="1203" w:type="dxa"/>
          </w:tcPr>
          <w:p w14:paraId="49F62B4F" w14:textId="77777777" w:rsidR="00FF6590" w:rsidRPr="003D4777" w:rsidRDefault="00FF6590" w:rsidP="00A2498D">
            <w:pPr>
              <w:spacing w:line="360" w:lineRule="auto"/>
              <w:rPr>
                <w:rFonts w:ascii="Times New Roman" w:hAnsi="Times New Roman"/>
                <w:sz w:val="24"/>
                <w:szCs w:val="24"/>
              </w:rPr>
            </w:pPr>
          </w:p>
        </w:tc>
        <w:tc>
          <w:tcPr>
            <w:tcW w:w="1381" w:type="dxa"/>
          </w:tcPr>
          <w:p w14:paraId="03E84C05" w14:textId="77777777" w:rsidR="00FF6590" w:rsidRPr="003D4777" w:rsidRDefault="00FF6590" w:rsidP="00A2498D">
            <w:pPr>
              <w:spacing w:line="360" w:lineRule="auto"/>
              <w:rPr>
                <w:rFonts w:ascii="Times New Roman" w:hAnsi="Times New Roman"/>
                <w:sz w:val="24"/>
                <w:szCs w:val="24"/>
              </w:rPr>
            </w:pPr>
          </w:p>
        </w:tc>
        <w:tc>
          <w:tcPr>
            <w:tcW w:w="1837" w:type="dxa"/>
          </w:tcPr>
          <w:p w14:paraId="01B918E3" w14:textId="77777777" w:rsidR="00FF6590" w:rsidRPr="003D4777" w:rsidRDefault="00FF6590" w:rsidP="00A2498D">
            <w:pPr>
              <w:spacing w:line="360" w:lineRule="auto"/>
              <w:rPr>
                <w:rFonts w:ascii="Times New Roman" w:hAnsi="Times New Roman"/>
                <w:sz w:val="24"/>
                <w:szCs w:val="24"/>
              </w:rPr>
            </w:pPr>
          </w:p>
        </w:tc>
        <w:tc>
          <w:tcPr>
            <w:tcW w:w="1283" w:type="dxa"/>
          </w:tcPr>
          <w:p w14:paraId="34FC715D" w14:textId="77777777" w:rsidR="00FF6590" w:rsidRPr="003D4777" w:rsidRDefault="00FF6590" w:rsidP="00A2498D">
            <w:pPr>
              <w:spacing w:line="360" w:lineRule="auto"/>
              <w:rPr>
                <w:rFonts w:ascii="Times New Roman" w:hAnsi="Times New Roman"/>
                <w:sz w:val="24"/>
                <w:szCs w:val="24"/>
              </w:rPr>
            </w:pPr>
          </w:p>
        </w:tc>
      </w:tr>
      <w:tr w:rsidR="00FF6590" w:rsidRPr="00B939D9" w14:paraId="0F7CCCFF" w14:textId="77777777" w:rsidTr="00444361">
        <w:trPr>
          <w:trHeight w:val="191"/>
        </w:trPr>
        <w:tc>
          <w:tcPr>
            <w:tcW w:w="2520" w:type="dxa"/>
            <w:gridSpan w:val="2"/>
            <w:vMerge/>
          </w:tcPr>
          <w:p w14:paraId="684F1F74" w14:textId="1FC141BC" w:rsidR="00FF6590" w:rsidRPr="00B939D9" w:rsidRDefault="00FF6590" w:rsidP="00A2498D">
            <w:pPr>
              <w:spacing w:line="360" w:lineRule="auto"/>
              <w:rPr>
                <w:rFonts w:ascii="Times New Roman" w:hAnsi="Times New Roman"/>
                <w:b/>
                <w:sz w:val="24"/>
                <w:szCs w:val="24"/>
              </w:rPr>
            </w:pPr>
          </w:p>
        </w:tc>
        <w:tc>
          <w:tcPr>
            <w:tcW w:w="1128" w:type="dxa"/>
          </w:tcPr>
          <w:p w14:paraId="3E76A1E6" w14:textId="77777777" w:rsidR="00FF6590" w:rsidRPr="00B939D9" w:rsidRDefault="00FF6590" w:rsidP="00A2498D">
            <w:pPr>
              <w:spacing w:line="360" w:lineRule="auto"/>
              <w:rPr>
                <w:rFonts w:ascii="Times New Roman" w:hAnsi="Times New Roman"/>
                <w:b/>
                <w:sz w:val="24"/>
                <w:szCs w:val="24"/>
              </w:rPr>
            </w:pPr>
          </w:p>
        </w:tc>
        <w:tc>
          <w:tcPr>
            <w:tcW w:w="1203" w:type="dxa"/>
          </w:tcPr>
          <w:p w14:paraId="682DB896" w14:textId="77777777" w:rsidR="00FF6590" w:rsidRPr="00B939D9" w:rsidRDefault="00FF6590" w:rsidP="00A2498D">
            <w:pPr>
              <w:spacing w:line="360" w:lineRule="auto"/>
              <w:rPr>
                <w:rFonts w:ascii="Times New Roman" w:hAnsi="Times New Roman"/>
                <w:b/>
                <w:sz w:val="24"/>
                <w:szCs w:val="24"/>
              </w:rPr>
            </w:pPr>
          </w:p>
        </w:tc>
        <w:tc>
          <w:tcPr>
            <w:tcW w:w="4501" w:type="dxa"/>
            <w:gridSpan w:val="3"/>
            <w:vMerge w:val="restart"/>
          </w:tcPr>
          <w:p w14:paraId="3D0F4FFF" w14:textId="77777777" w:rsidR="00FF6590" w:rsidRPr="00B939D9" w:rsidRDefault="00FF6590" w:rsidP="00A2498D">
            <w:pPr>
              <w:spacing w:line="360" w:lineRule="auto"/>
              <w:rPr>
                <w:rFonts w:ascii="Times New Roman" w:hAnsi="Times New Roman"/>
                <w:sz w:val="24"/>
                <w:szCs w:val="24"/>
              </w:rPr>
            </w:pPr>
          </w:p>
        </w:tc>
      </w:tr>
      <w:tr w:rsidR="008A27D2" w:rsidRPr="00B939D9" w14:paraId="638292C6" w14:textId="77777777" w:rsidTr="0060067B">
        <w:trPr>
          <w:trHeight w:val="645"/>
        </w:trPr>
        <w:tc>
          <w:tcPr>
            <w:tcW w:w="2520" w:type="dxa"/>
            <w:gridSpan w:val="2"/>
            <w:vMerge/>
          </w:tcPr>
          <w:p w14:paraId="0A0FA1C8" w14:textId="74563C39" w:rsidR="008A27D2" w:rsidRPr="00B939D9" w:rsidRDefault="008A27D2" w:rsidP="00A2498D">
            <w:pPr>
              <w:spacing w:line="360" w:lineRule="auto"/>
              <w:rPr>
                <w:rFonts w:ascii="Times New Roman" w:hAnsi="Times New Roman"/>
                <w:sz w:val="24"/>
                <w:szCs w:val="24"/>
              </w:rPr>
            </w:pPr>
          </w:p>
        </w:tc>
        <w:tc>
          <w:tcPr>
            <w:tcW w:w="2331" w:type="dxa"/>
            <w:gridSpan w:val="2"/>
          </w:tcPr>
          <w:p w14:paraId="2CCD516B" w14:textId="7FC2FCD0" w:rsidR="008A27D2" w:rsidRPr="00B939D9" w:rsidRDefault="008A27D2" w:rsidP="00A2498D">
            <w:pPr>
              <w:spacing w:line="360" w:lineRule="auto"/>
              <w:rPr>
                <w:rFonts w:ascii="Times New Roman" w:hAnsi="Times New Roman"/>
                <w:sz w:val="24"/>
                <w:szCs w:val="24"/>
              </w:rPr>
            </w:pPr>
            <w:r>
              <w:rPr>
                <w:rFonts w:ascii="Times New Roman" w:hAnsi="Times New Roman"/>
                <w:sz w:val="24"/>
                <w:szCs w:val="24"/>
              </w:rPr>
              <w:t>476.7               0.2017</w:t>
            </w:r>
          </w:p>
          <w:p w14:paraId="5DE0D329" w14:textId="3AED8A34" w:rsidR="008A27D2" w:rsidRPr="00B939D9" w:rsidRDefault="008A27D2" w:rsidP="00A2498D">
            <w:pPr>
              <w:spacing w:line="360" w:lineRule="auto"/>
              <w:rPr>
                <w:rFonts w:ascii="Times New Roman" w:hAnsi="Times New Roman"/>
                <w:sz w:val="24"/>
                <w:szCs w:val="24"/>
              </w:rPr>
            </w:pPr>
            <w:r w:rsidRPr="00B939D9">
              <w:rPr>
                <w:rFonts w:ascii="Times New Roman" w:hAnsi="Times New Roman"/>
                <w:sz w:val="24"/>
                <w:szCs w:val="24"/>
              </w:rPr>
              <w:t>478.0</w:t>
            </w:r>
            <w:r>
              <w:rPr>
                <w:rFonts w:ascii="Times New Roman" w:hAnsi="Times New Roman"/>
                <w:sz w:val="24"/>
                <w:szCs w:val="24"/>
              </w:rPr>
              <w:t xml:space="preserve">               0.2017</w:t>
            </w:r>
          </w:p>
        </w:tc>
        <w:tc>
          <w:tcPr>
            <w:tcW w:w="4501" w:type="dxa"/>
            <w:gridSpan w:val="3"/>
            <w:vMerge/>
          </w:tcPr>
          <w:p w14:paraId="1511B612" w14:textId="77777777" w:rsidR="008A27D2" w:rsidRPr="00B939D9" w:rsidRDefault="008A27D2" w:rsidP="00A2498D">
            <w:pPr>
              <w:spacing w:line="360" w:lineRule="auto"/>
              <w:rPr>
                <w:rFonts w:ascii="Times New Roman" w:hAnsi="Times New Roman"/>
                <w:sz w:val="24"/>
                <w:szCs w:val="24"/>
              </w:rPr>
            </w:pPr>
          </w:p>
        </w:tc>
      </w:tr>
      <w:tr w:rsidR="00FF6590" w:rsidRPr="00B939D9" w14:paraId="518F61B4" w14:textId="77777777" w:rsidTr="00444361">
        <w:trPr>
          <w:trHeight w:val="86"/>
        </w:trPr>
        <w:tc>
          <w:tcPr>
            <w:tcW w:w="2520" w:type="dxa"/>
            <w:gridSpan w:val="2"/>
            <w:vMerge/>
          </w:tcPr>
          <w:p w14:paraId="43640130" w14:textId="77777777" w:rsidR="00FF6590" w:rsidRPr="00B939D9" w:rsidRDefault="00FF6590" w:rsidP="00A2498D">
            <w:pPr>
              <w:spacing w:line="360" w:lineRule="auto"/>
              <w:rPr>
                <w:rFonts w:ascii="Times New Roman" w:hAnsi="Times New Roman"/>
                <w:sz w:val="24"/>
                <w:szCs w:val="24"/>
              </w:rPr>
            </w:pPr>
          </w:p>
        </w:tc>
        <w:tc>
          <w:tcPr>
            <w:tcW w:w="1128" w:type="dxa"/>
          </w:tcPr>
          <w:p w14:paraId="6E8E6427" w14:textId="77777777" w:rsidR="00FF6590" w:rsidRPr="00B939D9" w:rsidRDefault="00FF6590" w:rsidP="00A2498D">
            <w:pPr>
              <w:spacing w:line="360" w:lineRule="auto"/>
              <w:rPr>
                <w:rFonts w:ascii="Times New Roman" w:hAnsi="Times New Roman"/>
                <w:sz w:val="24"/>
                <w:szCs w:val="24"/>
              </w:rPr>
            </w:pPr>
          </w:p>
        </w:tc>
        <w:tc>
          <w:tcPr>
            <w:tcW w:w="1203" w:type="dxa"/>
          </w:tcPr>
          <w:p w14:paraId="67A52493" w14:textId="77777777" w:rsidR="00FF6590" w:rsidRPr="00B939D9" w:rsidRDefault="00FF6590" w:rsidP="00A2498D">
            <w:pPr>
              <w:spacing w:line="360" w:lineRule="auto"/>
              <w:rPr>
                <w:rFonts w:ascii="Times New Roman" w:hAnsi="Times New Roman"/>
                <w:sz w:val="24"/>
                <w:szCs w:val="24"/>
              </w:rPr>
            </w:pPr>
          </w:p>
        </w:tc>
        <w:tc>
          <w:tcPr>
            <w:tcW w:w="4501" w:type="dxa"/>
            <w:gridSpan w:val="3"/>
            <w:vMerge/>
          </w:tcPr>
          <w:p w14:paraId="457917B5" w14:textId="77777777" w:rsidR="00FF6590" w:rsidRPr="00B939D9" w:rsidRDefault="00FF6590" w:rsidP="00A2498D">
            <w:pPr>
              <w:spacing w:line="360" w:lineRule="auto"/>
              <w:rPr>
                <w:rFonts w:ascii="Times New Roman" w:hAnsi="Times New Roman"/>
                <w:sz w:val="24"/>
                <w:szCs w:val="24"/>
              </w:rPr>
            </w:pPr>
          </w:p>
        </w:tc>
      </w:tr>
      <w:tr w:rsidR="00E4162B" w:rsidRPr="003D4777" w14:paraId="3664A25B" w14:textId="77777777" w:rsidTr="0009181D">
        <w:trPr>
          <w:trHeight w:val="970"/>
        </w:trPr>
        <w:tc>
          <w:tcPr>
            <w:tcW w:w="2520" w:type="dxa"/>
            <w:gridSpan w:val="2"/>
          </w:tcPr>
          <w:p w14:paraId="3A95F937" w14:textId="77777777" w:rsidR="00E4162B" w:rsidRPr="00B939D9" w:rsidRDefault="00E4162B" w:rsidP="00A2498D">
            <w:pPr>
              <w:spacing w:line="360" w:lineRule="auto"/>
              <w:rPr>
                <w:rFonts w:ascii="Times New Roman" w:hAnsi="Times New Roman"/>
                <w:b/>
                <w:sz w:val="24"/>
                <w:szCs w:val="24"/>
              </w:rPr>
            </w:pPr>
            <w:r w:rsidRPr="00B939D9">
              <w:rPr>
                <w:rFonts w:ascii="Times New Roman" w:hAnsi="Times New Roman"/>
                <w:b/>
                <w:sz w:val="24"/>
                <w:szCs w:val="24"/>
              </w:rPr>
              <w:lastRenderedPageBreak/>
              <w:t>For H0</w:t>
            </w:r>
          </w:p>
          <w:p w14:paraId="285C9316" w14:textId="1FCA9A81" w:rsidR="00E4162B" w:rsidRPr="00B939D9" w:rsidRDefault="00E4162B" w:rsidP="00A2498D">
            <w:pPr>
              <w:spacing w:line="360" w:lineRule="auto"/>
              <w:rPr>
                <w:rFonts w:ascii="Times New Roman" w:hAnsi="Times New Roman"/>
                <w:sz w:val="24"/>
                <w:szCs w:val="24"/>
              </w:rPr>
            </w:pPr>
            <w:r w:rsidRPr="00B939D9">
              <w:rPr>
                <w:rFonts w:ascii="Times New Roman" w:hAnsi="Times New Roman"/>
                <w:sz w:val="24"/>
                <w:szCs w:val="24"/>
              </w:rPr>
              <w:t xml:space="preserve">Variances  are equal </w:t>
            </w:r>
          </w:p>
        </w:tc>
        <w:tc>
          <w:tcPr>
            <w:tcW w:w="6832" w:type="dxa"/>
            <w:gridSpan w:val="5"/>
          </w:tcPr>
          <w:p w14:paraId="0854C05F" w14:textId="7175FF05" w:rsidR="00E4162B" w:rsidRPr="00B939D9" w:rsidRDefault="00E4162B" w:rsidP="00A2498D">
            <w:pPr>
              <w:spacing w:line="360" w:lineRule="auto"/>
              <w:rPr>
                <w:rFonts w:ascii="Times New Roman" w:hAnsi="Times New Roman"/>
                <w:sz w:val="24"/>
                <w:szCs w:val="24"/>
              </w:rPr>
            </w:pPr>
            <w:r>
              <w:rPr>
                <w:rFonts w:ascii="Times New Roman" w:hAnsi="Times New Roman"/>
                <w:sz w:val="24"/>
                <w:szCs w:val="24"/>
              </w:rPr>
              <w:t xml:space="preserve">F”=1.11                 </w:t>
            </w:r>
            <w:r w:rsidRPr="00B939D9">
              <w:rPr>
                <w:rFonts w:ascii="Times New Roman" w:hAnsi="Times New Roman"/>
                <w:sz w:val="24"/>
                <w:szCs w:val="24"/>
              </w:rPr>
              <w:t>DF(2</w:t>
            </w:r>
            <w:r>
              <w:rPr>
                <w:rFonts w:ascii="Times New Roman" w:hAnsi="Times New Roman"/>
                <w:sz w:val="24"/>
                <w:szCs w:val="24"/>
              </w:rPr>
              <w:t>39,239)           Prob&gt;F’=0.4235</w:t>
            </w:r>
          </w:p>
        </w:tc>
      </w:tr>
    </w:tbl>
    <w:p w14:paraId="3E6CEBA8" w14:textId="77777777" w:rsidR="005E4772" w:rsidRDefault="005E4772" w:rsidP="00A2498D">
      <w:pPr>
        <w:spacing w:line="360" w:lineRule="auto"/>
        <w:jc w:val="both"/>
        <w:rPr>
          <w:rFonts w:ascii="Arial" w:hAnsi="Arial" w:cs="Arial"/>
        </w:rPr>
      </w:pPr>
    </w:p>
    <w:p w14:paraId="16FF5CD2" w14:textId="77777777" w:rsidR="005E4772" w:rsidRDefault="005E4772" w:rsidP="00A2498D">
      <w:pPr>
        <w:spacing w:line="360" w:lineRule="auto"/>
        <w:jc w:val="both"/>
        <w:rPr>
          <w:rFonts w:ascii="Arial" w:hAnsi="Arial" w:cs="Arial"/>
        </w:rPr>
      </w:pPr>
    </w:p>
    <w:p w14:paraId="298E24CE" w14:textId="77777777" w:rsidR="005E4772" w:rsidRDefault="005E4772" w:rsidP="00A2498D">
      <w:pPr>
        <w:spacing w:line="360" w:lineRule="auto"/>
        <w:jc w:val="both"/>
        <w:rPr>
          <w:rFonts w:ascii="Arial" w:hAnsi="Arial" w:cs="Arial"/>
        </w:rPr>
      </w:pPr>
    </w:p>
    <w:p w14:paraId="7001D057" w14:textId="77777777" w:rsidR="005E4772" w:rsidRDefault="005E4772" w:rsidP="00A2498D">
      <w:pPr>
        <w:spacing w:line="360" w:lineRule="auto"/>
        <w:jc w:val="both"/>
        <w:rPr>
          <w:rFonts w:ascii="Arial" w:hAnsi="Arial" w:cs="Arial"/>
        </w:rPr>
      </w:pPr>
    </w:p>
    <w:p w14:paraId="578CBE37" w14:textId="5F44DDE7" w:rsidR="00E64E01" w:rsidRPr="00E64E01" w:rsidRDefault="00E64E01" w:rsidP="00A2498D">
      <w:pPr>
        <w:spacing w:line="360" w:lineRule="auto"/>
        <w:jc w:val="both"/>
        <w:rPr>
          <w:rFonts w:ascii="Arial" w:hAnsi="Arial" w:cs="Arial"/>
        </w:rPr>
      </w:pPr>
      <w:r w:rsidRPr="00E64E01">
        <w:rPr>
          <w:rFonts w:ascii="Arial" w:hAnsi="Arial" w:cs="Arial"/>
        </w:rPr>
        <w:t xml:space="preserve">Present study demonstrated that urban area had higher level of lipid complications i.e ruined total cholesterol, LDL cholesterol, triglycerides and reduced HDL concentrations as compared to rural area. Statistical analysis was applied in the data which exhibited that non-significant association between urban and rural area among population suffering from elevated total cholesterol, LDL cholesterol, triglycerides and decreased HDL concentration as the p&gt;0.055. No statistical difference was found between two. </w:t>
      </w:r>
    </w:p>
    <w:p w14:paraId="4D6A2F6D" w14:textId="6035AFD0" w:rsidR="00E64E01" w:rsidRPr="00E64E01" w:rsidRDefault="00E64E01" w:rsidP="00A2498D">
      <w:pPr>
        <w:spacing w:line="360" w:lineRule="auto"/>
        <w:jc w:val="both"/>
        <w:rPr>
          <w:rFonts w:ascii="Arial" w:hAnsi="Arial" w:cs="Arial"/>
          <w:b/>
        </w:rPr>
      </w:pPr>
      <w:r w:rsidRPr="00E64E01">
        <w:rPr>
          <w:rFonts w:ascii="Arial" w:hAnsi="Arial" w:cs="Arial"/>
        </w:rPr>
        <w:t xml:space="preserve">Similar results of research study conducted on the prevalence of dyslipidemia using National </w:t>
      </w:r>
      <w:r w:rsidR="0041494F" w:rsidRPr="00E64E01">
        <w:rPr>
          <w:rFonts w:ascii="Arial" w:hAnsi="Arial" w:cs="Arial"/>
        </w:rPr>
        <w:t>Cholesterol</w:t>
      </w:r>
      <w:r w:rsidRPr="00E64E01">
        <w:rPr>
          <w:rFonts w:ascii="Arial" w:hAnsi="Arial" w:cs="Arial"/>
        </w:rPr>
        <w:t xml:space="preserve"> Education Programme (NCEP) guidelines reported that 13.9% suffered from the issue of high cholesterol levels, 29.5% had hypertriglyceridemia, 72.3% suffered from decreased HDL concentration  and 11.8% of population had elevated LDL cholesterol levels. The study scientifically noted that regional disparity existed as 18.3% of population of Tamil Nadu had high levels of cholesterol, 38.6% of population of Chandigarh suffered from hypertriglyceridemia, 76.8% of Jharkhand people had lessened HDL levels and 15.8% of Tamil Nadu population suffered from upsurged LDL cholesterol levels. It was scientifically observed urban residents had higher prevalence of impaired lipid metabolism. On other hand, another research study demonstrated that urban population had higher prevalence of dyslipidemia (74.5%) as compared to rural area (68.8%) but statistically it was found to be non-significant(p=0.246). Upsurged total choletserol, LDL cholesterol and triglycerides were slightly higher than rural area population but statistically found to be non-significant. A study highlighted overall prevalence of dyslipidemia in rural Delhi to be 31.2% of hypercholesterolemia,21.8%  of increased triglycerides, and 95.7% of reduced HDL levels. The study ascertained that significant burden of dyslipidemia was found in rural Delhi </w:t>
      </w:r>
      <w:r w:rsidRPr="00E64E01">
        <w:rPr>
          <w:rFonts w:ascii="Arial" w:hAnsi="Arial" w:cs="Arial"/>
          <w:b/>
        </w:rPr>
        <w:t>[18,19,20].</w:t>
      </w:r>
    </w:p>
    <w:p w14:paraId="6B882A11" w14:textId="77777777" w:rsidR="00E64E01" w:rsidRDefault="00E64E01" w:rsidP="00A2498D">
      <w:pPr>
        <w:pStyle w:val="Body"/>
        <w:spacing w:after="0" w:line="360" w:lineRule="auto"/>
        <w:jc w:val="left"/>
        <w:rPr>
          <w:rFonts w:ascii="Arial" w:hAnsi="Arial" w:cs="Arial"/>
        </w:rPr>
      </w:pPr>
    </w:p>
    <w:p w14:paraId="239DDA00" w14:textId="77777777" w:rsidR="00790ADA" w:rsidRDefault="00790ADA" w:rsidP="00A2498D">
      <w:pPr>
        <w:pStyle w:val="Body"/>
        <w:spacing w:after="0" w:line="360" w:lineRule="auto"/>
        <w:rPr>
          <w:rFonts w:ascii="Arial" w:hAnsi="Arial" w:cs="Arial"/>
        </w:rPr>
      </w:pPr>
    </w:p>
    <w:p w14:paraId="71260E5F" w14:textId="77777777" w:rsidR="007649B4" w:rsidRDefault="007649B4" w:rsidP="00A2498D">
      <w:pPr>
        <w:pStyle w:val="Body"/>
        <w:spacing w:after="0" w:line="360" w:lineRule="auto"/>
        <w:rPr>
          <w:rFonts w:ascii="Arial" w:hAnsi="Arial" w:cs="Arial"/>
        </w:rPr>
      </w:pPr>
    </w:p>
    <w:p w14:paraId="0771D4C5" w14:textId="77777777" w:rsidR="007649B4" w:rsidRDefault="007649B4" w:rsidP="00A2498D">
      <w:pPr>
        <w:pStyle w:val="Body"/>
        <w:spacing w:after="0" w:line="360" w:lineRule="auto"/>
        <w:rPr>
          <w:rFonts w:ascii="Arial" w:hAnsi="Arial" w:cs="Arial"/>
        </w:rPr>
      </w:pPr>
    </w:p>
    <w:p w14:paraId="4041AB4F" w14:textId="77777777" w:rsidR="007649B4" w:rsidRDefault="007649B4" w:rsidP="00A2498D">
      <w:pPr>
        <w:pStyle w:val="Body"/>
        <w:spacing w:after="0" w:line="360" w:lineRule="auto"/>
        <w:rPr>
          <w:rFonts w:ascii="Arial" w:hAnsi="Arial" w:cs="Arial"/>
        </w:rPr>
      </w:pPr>
    </w:p>
    <w:p w14:paraId="329A13D1" w14:textId="04476535" w:rsidR="00927834" w:rsidRDefault="00927834" w:rsidP="00A2498D">
      <w:pPr>
        <w:autoSpaceDE w:val="0"/>
        <w:autoSpaceDN w:val="0"/>
        <w:adjustRightInd w:val="0"/>
        <w:spacing w:line="360" w:lineRule="auto"/>
        <w:jc w:val="both"/>
        <w:rPr>
          <w:rFonts w:ascii="Arial" w:hAnsi="Arial" w:cs="Arial"/>
          <w:b/>
          <w:bCs/>
          <w:sz w:val="22"/>
          <w:szCs w:val="22"/>
        </w:rPr>
      </w:pPr>
    </w:p>
    <w:p w14:paraId="5BF710E4" w14:textId="77777777" w:rsidR="00927834" w:rsidRDefault="00927834" w:rsidP="00A2498D">
      <w:pPr>
        <w:autoSpaceDE w:val="0"/>
        <w:autoSpaceDN w:val="0"/>
        <w:adjustRightInd w:val="0"/>
        <w:spacing w:line="360" w:lineRule="auto"/>
        <w:jc w:val="both"/>
        <w:rPr>
          <w:rFonts w:ascii="Arial" w:hAnsi="Arial" w:cs="Arial"/>
          <w:b/>
          <w:bCs/>
          <w:szCs w:val="22"/>
        </w:rPr>
      </w:pPr>
    </w:p>
    <w:p w14:paraId="08BC8E07" w14:textId="77777777" w:rsidR="00E053D0" w:rsidRDefault="00E053D0" w:rsidP="00A2498D">
      <w:pPr>
        <w:pStyle w:val="Body"/>
        <w:spacing w:after="0" w:line="360" w:lineRule="auto"/>
        <w:rPr>
          <w:rFonts w:ascii="Arial" w:hAnsi="Arial" w:cs="Arial"/>
        </w:rPr>
      </w:pPr>
    </w:p>
    <w:p w14:paraId="44A161A2" w14:textId="77777777" w:rsidR="00790ADA" w:rsidRPr="00FB3A86" w:rsidRDefault="00790ADA" w:rsidP="00A2498D">
      <w:pPr>
        <w:pStyle w:val="Body"/>
        <w:spacing w:after="0" w:line="360" w:lineRule="auto"/>
        <w:rPr>
          <w:rFonts w:ascii="Arial" w:hAnsi="Arial" w:cs="Arial"/>
        </w:rPr>
      </w:pPr>
    </w:p>
    <w:p w14:paraId="7E2B5B70" w14:textId="77777777" w:rsidR="00B01FCD" w:rsidRDefault="00000F8F" w:rsidP="00A2498D">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605FE4DA" w14:textId="77777777" w:rsidR="00790ADA" w:rsidRPr="00FB3A86" w:rsidRDefault="00790ADA" w:rsidP="00A2498D">
      <w:pPr>
        <w:pStyle w:val="ConcHead"/>
        <w:spacing w:after="0" w:line="360" w:lineRule="auto"/>
        <w:jc w:val="both"/>
        <w:rPr>
          <w:rFonts w:ascii="Arial" w:hAnsi="Arial" w:cs="Arial"/>
        </w:rPr>
      </w:pPr>
    </w:p>
    <w:p w14:paraId="50570FCF" w14:textId="77777777" w:rsidR="00933A84" w:rsidRDefault="00933A84" w:rsidP="00A2498D">
      <w:pPr>
        <w:pStyle w:val="Body"/>
        <w:spacing w:after="0" w:line="360" w:lineRule="auto"/>
        <w:rPr>
          <w:rFonts w:ascii="Arial" w:hAnsi="Arial" w:cs="Arial"/>
        </w:rPr>
      </w:pPr>
    </w:p>
    <w:p w14:paraId="47A57F6F" w14:textId="77777777" w:rsidR="00933A84" w:rsidRPr="00933A84" w:rsidRDefault="00933A84" w:rsidP="00A2498D">
      <w:pPr>
        <w:spacing w:line="360" w:lineRule="auto"/>
        <w:jc w:val="both"/>
        <w:rPr>
          <w:rFonts w:ascii="Arial" w:hAnsi="Arial" w:cs="Arial"/>
        </w:rPr>
      </w:pPr>
      <w:r w:rsidRPr="00933A84">
        <w:rPr>
          <w:rFonts w:ascii="Arial" w:hAnsi="Arial" w:cs="Arial"/>
        </w:rPr>
        <w:t xml:space="preserve">The study concludes by ascertaining that prevalence rate of upsurge total cholesterol, LDL cholesterol, triglycerides and reduced HDL cholesterol are 77.64%, 51.88%,75.41% and 5.84% respectively. Non-significant association was found between urban and rural area suffering from elevated total cholesterol, LDL cholesterol, triglycerides and decreased HDL concentration as the p&gt;0.055. No statistical difference was found between two. Using multivariate logistic regression models, statistically it was highlighted that regional disparity was not significant linked with the degraded lipid parameters among the population of age 18-50 years. </w:t>
      </w:r>
    </w:p>
    <w:p w14:paraId="11E44D1C" w14:textId="77777777" w:rsidR="00933A84" w:rsidRPr="00933A84" w:rsidRDefault="00933A84" w:rsidP="00A2498D">
      <w:pPr>
        <w:pStyle w:val="Body"/>
        <w:spacing w:after="0" w:line="360" w:lineRule="auto"/>
        <w:rPr>
          <w:rFonts w:ascii="Arial" w:hAnsi="Arial" w:cs="Arial"/>
        </w:rPr>
      </w:pPr>
    </w:p>
    <w:p w14:paraId="5029F1F9" w14:textId="77777777" w:rsidR="00790ADA" w:rsidRPr="00933A84" w:rsidRDefault="00790ADA" w:rsidP="00A2498D">
      <w:pPr>
        <w:pStyle w:val="Body"/>
        <w:spacing w:after="0" w:line="360" w:lineRule="auto"/>
        <w:rPr>
          <w:rFonts w:ascii="Arial" w:hAnsi="Arial" w:cs="Arial"/>
        </w:rPr>
      </w:pPr>
    </w:p>
    <w:p w14:paraId="242A8FE9" w14:textId="77777777" w:rsidR="00B51B70" w:rsidRDefault="00B51B70" w:rsidP="00A2498D">
      <w:pPr>
        <w:pStyle w:val="ReferHead"/>
        <w:spacing w:after="0" w:line="360" w:lineRule="auto"/>
        <w:jc w:val="both"/>
        <w:rPr>
          <w:rFonts w:ascii="Arial" w:hAnsi="Arial" w:cs="Arial"/>
          <w:b w:val="0"/>
          <w:caps w:val="0"/>
          <w:sz w:val="20"/>
          <w:u w:val="single"/>
        </w:rPr>
      </w:pPr>
    </w:p>
    <w:p w14:paraId="1BBBAA07" w14:textId="307F714E" w:rsidR="002B685A" w:rsidRDefault="002B685A" w:rsidP="00A2498D">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97684CB" w14:textId="77777777" w:rsidR="002B685A" w:rsidRPr="002B685A" w:rsidRDefault="002B685A" w:rsidP="00A2498D">
      <w:pPr>
        <w:pStyle w:val="ReferHead"/>
        <w:spacing w:after="0" w:line="360" w:lineRule="auto"/>
        <w:jc w:val="both"/>
        <w:rPr>
          <w:rFonts w:ascii="Arial" w:hAnsi="Arial" w:cs="Arial"/>
          <w:bCs/>
        </w:rPr>
      </w:pPr>
    </w:p>
    <w:p w14:paraId="0BD1D760" w14:textId="77777777" w:rsidR="0085586E" w:rsidRPr="0085586E" w:rsidRDefault="0085586E" w:rsidP="00A2498D">
      <w:pPr>
        <w:spacing w:line="360" w:lineRule="auto"/>
        <w:jc w:val="both"/>
        <w:rPr>
          <w:rFonts w:ascii="Arial" w:hAnsi="Arial" w:cs="Arial"/>
          <w:color w:val="000000"/>
        </w:rPr>
      </w:pPr>
      <w:r w:rsidRPr="0085586E">
        <w:rPr>
          <w:rFonts w:ascii="Arial" w:hAnsi="Arial" w:cs="Arial"/>
          <w:color w:val="000000"/>
        </w:rPr>
        <w:t xml:space="preserve">Informed consent was obtained from all the research participants explaining about nature and detail of study.  </w:t>
      </w:r>
    </w:p>
    <w:p w14:paraId="2E1884B6" w14:textId="77777777" w:rsidR="00B51B70" w:rsidRDefault="00B51B70" w:rsidP="00A2498D">
      <w:pPr>
        <w:pStyle w:val="ReferHead"/>
        <w:spacing w:after="0" w:line="360" w:lineRule="auto"/>
        <w:jc w:val="both"/>
        <w:rPr>
          <w:rFonts w:ascii="Arial" w:hAnsi="Arial" w:cs="Arial"/>
          <w:b w:val="0"/>
          <w:caps w:val="0"/>
          <w:sz w:val="20"/>
        </w:rPr>
      </w:pPr>
    </w:p>
    <w:p w14:paraId="36E38CA3" w14:textId="77777777" w:rsidR="00B51B70" w:rsidRDefault="00B51B70" w:rsidP="00A2498D">
      <w:pPr>
        <w:pStyle w:val="ReferHead"/>
        <w:spacing w:after="0" w:line="360" w:lineRule="auto"/>
        <w:jc w:val="both"/>
        <w:rPr>
          <w:rFonts w:ascii="Arial" w:hAnsi="Arial" w:cs="Arial"/>
          <w:b w:val="0"/>
          <w:caps w:val="0"/>
          <w:sz w:val="20"/>
        </w:rPr>
      </w:pPr>
    </w:p>
    <w:p w14:paraId="2EE3F463" w14:textId="77777777" w:rsidR="00B51B70" w:rsidRDefault="00B51B70" w:rsidP="00A2498D">
      <w:pPr>
        <w:pStyle w:val="ReferHead"/>
        <w:spacing w:after="0" w:line="360" w:lineRule="auto"/>
        <w:jc w:val="both"/>
        <w:rPr>
          <w:rFonts w:ascii="Arial" w:hAnsi="Arial" w:cs="Arial"/>
          <w:b w:val="0"/>
          <w:caps w:val="0"/>
          <w:sz w:val="20"/>
        </w:rPr>
      </w:pPr>
    </w:p>
    <w:p w14:paraId="2C0D3B1E" w14:textId="77777777" w:rsidR="005C784C" w:rsidRDefault="005C784C" w:rsidP="00A2498D">
      <w:pPr>
        <w:pStyle w:val="ReferHead"/>
        <w:spacing w:after="0" w:line="360" w:lineRule="auto"/>
        <w:jc w:val="both"/>
        <w:rPr>
          <w:rFonts w:ascii="Arial" w:hAnsi="Arial" w:cs="Arial"/>
          <w:b w:val="0"/>
          <w:caps w:val="0"/>
          <w:sz w:val="20"/>
        </w:rPr>
      </w:pPr>
    </w:p>
    <w:p w14:paraId="12A1ADD1" w14:textId="77777777" w:rsidR="005C784C" w:rsidRDefault="005C784C" w:rsidP="00A2498D">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F95DC14" w14:textId="77777777" w:rsidR="005C784C" w:rsidRPr="002B685A" w:rsidRDefault="005C784C" w:rsidP="00A2498D">
      <w:pPr>
        <w:pStyle w:val="ReferHead"/>
        <w:spacing w:after="0" w:line="360" w:lineRule="auto"/>
        <w:jc w:val="both"/>
        <w:rPr>
          <w:rFonts w:ascii="Arial" w:hAnsi="Arial" w:cs="Arial"/>
          <w:bCs/>
        </w:rPr>
      </w:pPr>
    </w:p>
    <w:p w14:paraId="3DE7F0D4" w14:textId="18F36A9F" w:rsidR="0085586E" w:rsidRPr="0085586E" w:rsidRDefault="0085586E" w:rsidP="00A2498D">
      <w:pPr>
        <w:spacing w:line="360" w:lineRule="auto"/>
        <w:jc w:val="both"/>
        <w:rPr>
          <w:rFonts w:ascii="Arial" w:hAnsi="Arial" w:cs="Arial"/>
          <w:color w:val="000000"/>
        </w:rPr>
      </w:pPr>
      <w:r w:rsidRPr="0085586E">
        <w:rPr>
          <w:rFonts w:ascii="Arial" w:eastAsia="Arial" w:hAnsi="Arial" w:cs="Arial"/>
          <w:color w:val="000000"/>
        </w:rPr>
        <w:t xml:space="preserve">Ethical approval and its registry for the study on broader term was obtained from Clinical Trial Registry of India. </w:t>
      </w:r>
      <w:hyperlink r:id="rId14" w:history="1">
        <w:r w:rsidRPr="0085586E">
          <w:rPr>
            <w:rFonts w:ascii="Arial" w:eastAsia="Arial" w:hAnsi="Arial" w:cs="Arial"/>
            <w:color w:val="0000FF"/>
            <w:u w:val="single"/>
          </w:rPr>
          <w:t>https://trialsearch.who.int/Trial2.aspx?TrialID=CTRI/2022/01/039645</w:t>
        </w:r>
      </w:hyperlink>
      <w:r w:rsidRPr="0085586E">
        <w:rPr>
          <w:rFonts w:ascii="Arial" w:hAnsi="Arial" w:cs="Arial"/>
        </w:rPr>
        <w:t xml:space="preserve">; </w:t>
      </w:r>
      <w:r w:rsidRPr="0085586E">
        <w:rPr>
          <w:rFonts w:ascii="Arial" w:eastAsia="Arial" w:hAnsi="Arial" w:cs="Arial"/>
        </w:rPr>
        <w:t xml:space="preserve">Registration no. </w:t>
      </w:r>
      <w:r w:rsidRPr="0085586E">
        <w:rPr>
          <w:rFonts w:ascii="Arial" w:hAnsi="Arial" w:cs="Arial"/>
          <w:color w:val="000000"/>
          <w:shd w:val="clear" w:color="auto" w:fill="FFFFFF"/>
        </w:rPr>
        <w:t>CTRI/2022/01/039645</w:t>
      </w:r>
    </w:p>
    <w:p w14:paraId="060EBA54" w14:textId="7CB6F871" w:rsidR="0085586E" w:rsidRDefault="0085586E" w:rsidP="00A2498D">
      <w:pPr>
        <w:spacing w:line="360" w:lineRule="auto"/>
        <w:ind w:left="-110" w:right="-106"/>
        <w:jc w:val="both"/>
        <w:rPr>
          <w:rFonts w:ascii="Arial" w:eastAsia="Arial" w:hAnsi="Arial" w:cs="Arial"/>
          <w:color w:val="000000"/>
        </w:rPr>
      </w:pPr>
      <w:r w:rsidRPr="0085586E">
        <w:rPr>
          <w:rFonts w:ascii="Arial" w:eastAsia="Arial" w:hAnsi="Arial" w:cs="Arial"/>
          <w:color w:val="000000"/>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Kurukshtera University, Kurukshetra, Haryana, India.</w:t>
      </w:r>
    </w:p>
    <w:p w14:paraId="126611F9" w14:textId="77777777" w:rsidR="00195410" w:rsidRPr="0085586E" w:rsidRDefault="00195410" w:rsidP="00A2498D">
      <w:pPr>
        <w:spacing w:line="360" w:lineRule="auto"/>
        <w:ind w:left="-110" w:right="-106"/>
        <w:jc w:val="both"/>
        <w:rPr>
          <w:rFonts w:ascii="Arial" w:hAnsi="Arial" w:cs="Arial"/>
          <w:color w:val="000000"/>
          <w:shd w:val="clear" w:color="auto" w:fill="FFFFFF"/>
        </w:rPr>
      </w:pPr>
    </w:p>
    <w:p w14:paraId="376136AB" w14:textId="77777777" w:rsidR="00195410" w:rsidRPr="002A28FB" w:rsidRDefault="00195410" w:rsidP="00195410">
      <w:pPr>
        <w:jc w:val="both"/>
        <w:rPr>
          <w:rFonts w:ascii="Arial" w:hAnsi="Arial" w:cs="Arial"/>
          <w:color w:val="000000"/>
          <w:shd w:val="clear" w:color="auto" w:fill="FFFFFF"/>
        </w:rPr>
      </w:pPr>
      <w:r w:rsidRPr="002A28FB">
        <w:rPr>
          <w:rFonts w:ascii="Arial" w:hAnsi="Arial" w:cs="Arial"/>
          <w:b/>
        </w:rPr>
        <w:lastRenderedPageBreak/>
        <w:t>CTRI  REGISTRATION NO.-</w:t>
      </w:r>
      <w:r w:rsidRPr="002A28FB">
        <w:rPr>
          <w:rFonts w:ascii="Arial" w:hAnsi="Arial" w:cs="Arial"/>
          <w:color w:val="000000"/>
          <w:shd w:val="clear" w:color="auto" w:fill="FFFFFF"/>
        </w:rPr>
        <w:t xml:space="preserve"> CTRI/2022/01/039645</w:t>
      </w:r>
    </w:p>
    <w:p w14:paraId="277B0C93" w14:textId="77777777" w:rsidR="00195410" w:rsidRPr="002A28FB" w:rsidRDefault="00195410" w:rsidP="00195410">
      <w:pPr>
        <w:jc w:val="both"/>
        <w:rPr>
          <w:rFonts w:ascii="Arial" w:hAnsi="Arial" w:cs="Arial"/>
          <w:b/>
        </w:rPr>
      </w:pPr>
      <w:r w:rsidRPr="002A28FB">
        <w:rPr>
          <w:rFonts w:ascii="Arial" w:hAnsi="Arial" w:cs="Arial"/>
          <w:b/>
          <w:color w:val="000000"/>
          <w:shd w:val="clear" w:color="auto" w:fill="FFFFFF"/>
        </w:rPr>
        <w:t>CTRI REFERENCE NO.</w:t>
      </w:r>
      <w:r w:rsidRPr="002A28FB">
        <w:rPr>
          <w:rFonts w:ascii="Arial" w:hAnsi="Arial" w:cs="Arial"/>
          <w:color w:val="000000"/>
          <w:shd w:val="clear" w:color="auto" w:fill="FFFFFF"/>
        </w:rPr>
        <w:t>- REF/2022/01/050407</w:t>
      </w:r>
    </w:p>
    <w:p w14:paraId="369E1DB3" w14:textId="77777777" w:rsidR="00195410" w:rsidRPr="002A28FB" w:rsidRDefault="00195410" w:rsidP="00195410">
      <w:pPr>
        <w:spacing w:after="240"/>
        <w:jc w:val="both"/>
        <w:rPr>
          <w:rFonts w:ascii="Arial" w:hAnsi="Arial" w:cs="Arial"/>
          <w:b/>
          <w:bCs/>
          <w:u w:val="single"/>
        </w:rPr>
      </w:pPr>
    </w:p>
    <w:p w14:paraId="6AE61BA4" w14:textId="77777777" w:rsidR="00195410" w:rsidRPr="002A28FB" w:rsidRDefault="00195410" w:rsidP="00195410">
      <w:pPr>
        <w:spacing w:after="240"/>
        <w:jc w:val="both"/>
        <w:rPr>
          <w:rFonts w:ascii="Arial" w:hAnsi="Arial" w:cs="Arial"/>
          <w:color w:val="000000" w:themeColor="text1"/>
        </w:rPr>
      </w:pPr>
      <w:r w:rsidRPr="002A28FB">
        <w:rPr>
          <w:rFonts w:ascii="Arial" w:hAnsi="Arial" w:cs="Arial"/>
          <w:b/>
          <w:bCs/>
          <w:color w:val="000000" w:themeColor="text1"/>
          <w:u w:val="single"/>
        </w:rPr>
        <w:t>Ethics committee approval statement</w:t>
      </w:r>
      <w:r w:rsidRPr="002A28FB">
        <w:rPr>
          <w:rFonts w:ascii="Arial" w:hAnsi="Arial" w:cs="Arial"/>
          <w:color w:val="000000" w:themeColor="text1"/>
        </w:rPr>
        <w:t>- Approval statement mentioned in the link-</w:t>
      </w:r>
      <w:hyperlink r:id="rId15" w:history="1">
        <w:r w:rsidRPr="002A28FB">
          <w:rPr>
            <w:rStyle w:val="Hyperlink"/>
            <w:rFonts w:ascii="Arial" w:hAnsi="Arial" w:cs="Arial"/>
            <w:color w:val="000000" w:themeColor="text1"/>
          </w:rPr>
          <w:t>https://trialsearch.who.int/Trial2.aspx?TrialID=CTRI/2022/01/039645</w:t>
        </w:r>
      </w:hyperlink>
    </w:p>
    <w:p w14:paraId="18BF4496" w14:textId="77777777" w:rsidR="00195410" w:rsidRPr="002A28FB" w:rsidRDefault="00195410" w:rsidP="00195410">
      <w:pPr>
        <w:spacing w:after="240"/>
        <w:jc w:val="both"/>
        <w:rPr>
          <w:rFonts w:ascii="Arial" w:hAnsi="Arial" w:cs="Arial"/>
          <w:color w:val="000000" w:themeColor="text1"/>
          <w:shd w:val="clear" w:color="auto" w:fill="FFFFFF"/>
        </w:rPr>
      </w:pPr>
      <w:r w:rsidRPr="002A28FB">
        <w:rPr>
          <w:rFonts w:ascii="Arial" w:hAnsi="Arial" w:cs="Arial"/>
          <w:b/>
          <w:bCs/>
          <w:color w:val="000000" w:themeColor="text1"/>
        </w:rPr>
        <w:t>Date of approval from ethics committee or Date of registration</w:t>
      </w:r>
      <w:r w:rsidRPr="002A28FB">
        <w:rPr>
          <w:rFonts w:ascii="Arial" w:hAnsi="Arial" w:cs="Arial"/>
          <w:color w:val="000000" w:themeColor="text1"/>
        </w:rPr>
        <w:t xml:space="preserve">- </w:t>
      </w:r>
      <w:r w:rsidRPr="002A28FB">
        <w:rPr>
          <w:rFonts w:ascii="Arial" w:hAnsi="Arial" w:cs="Arial"/>
          <w:color w:val="000000" w:themeColor="text1"/>
          <w:shd w:val="clear" w:color="auto" w:fill="FFFFFF"/>
        </w:rPr>
        <w:t>21-01-2022</w:t>
      </w:r>
    </w:p>
    <w:p w14:paraId="14224CE3" w14:textId="7E0EDCAA" w:rsidR="0085586E" w:rsidRPr="00D90E97" w:rsidRDefault="0085586E" w:rsidP="00A2498D">
      <w:pPr>
        <w:spacing w:line="360" w:lineRule="auto"/>
        <w:jc w:val="both"/>
        <w:rPr>
          <w:rFonts w:ascii="Arial" w:hAnsi="Arial" w:cs="Arial"/>
          <w:color w:val="000000"/>
        </w:rPr>
      </w:pPr>
    </w:p>
    <w:p w14:paraId="78557E03" w14:textId="77777777" w:rsidR="002A28FB" w:rsidRDefault="002A28FB" w:rsidP="00A2498D">
      <w:pPr>
        <w:spacing w:line="360" w:lineRule="auto"/>
        <w:jc w:val="both"/>
        <w:rPr>
          <w:rFonts w:ascii="Times New Roman" w:hAnsi="Times New Roman"/>
          <w:sz w:val="24"/>
          <w:szCs w:val="24"/>
        </w:rPr>
      </w:pPr>
    </w:p>
    <w:p w14:paraId="6156C3FA" w14:textId="77777777" w:rsidR="002A28FB" w:rsidRDefault="002A28FB" w:rsidP="00A2498D">
      <w:pPr>
        <w:pStyle w:val="ReferHead"/>
        <w:spacing w:after="0" w:line="360" w:lineRule="auto"/>
        <w:jc w:val="both"/>
        <w:rPr>
          <w:rFonts w:ascii="Arial" w:hAnsi="Arial" w:cs="Arial"/>
          <w:bCs/>
          <w:caps w:val="0"/>
          <w:sz w:val="20"/>
        </w:rPr>
      </w:pPr>
    </w:p>
    <w:p w14:paraId="3ECE151D" w14:textId="50003DD9" w:rsidR="0085586E" w:rsidRDefault="0072110D" w:rsidP="00A2498D">
      <w:pPr>
        <w:pStyle w:val="ReferHead"/>
        <w:spacing w:after="0" w:line="360" w:lineRule="auto"/>
        <w:jc w:val="both"/>
        <w:rPr>
          <w:rFonts w:ascii="Arial" w:hAnsi="Arial" w:cs="Arial"/>
          <w:bCs/>
          <w:caps w:val="0"/>
          <w:sz w:val="20"/>
        </w:rPr>
      </w:pPr>
      <w:r w:rsidRPr="0072110D">
        <w:rPr>
          <w:rFonts w:ascii="Arial" w:hAnsi="Arial" w:cs="Arial"/>
          <w:bCs/>
          <w:caps w:val="0"/>
          <w:sz w:val="20"/>
        </w:rPr>
        <w:t xml:space="preserve">Appendix </w:t>
      </w:r>
    </w:p>
    <w:p w14:paraId="607FF80A" w14:textId="0339FAC6" w:rsidR="0072110D" w:rsidRDefault="0072110D" w:rsidP="00A2498D">
      <w:pPr>
        <w:pStyle w:val="ReferHead"/>
        <w:spacing w:after="0" w:line="360" w:lineRule="auto"/>
        <w:jc w:val="both"/>
        <w:rPr>
          <w:rFonts w:ascii="Arial" w:hAnsi="Arial" w:cs="Arial"/>
          <w:bCs/>
          <w:caps w:val="0"/>
          <w:sz w:val="20"/>
        </w:rPr>
      </w:pPr>
      <w:r>
        <w:rPr>
          <w:rFonts w:ascii="Arial" w:hAnsi="Arial" w:cs="Arial"/>
          <w:bCs/>
          <w:caps w:val="0"/>
          <w:sz w:val="20"/>
        </w:rPr>
        <w:t xml:space="preserve"> </w:t>
      </w:r>
    </w:p>
    <w:p w14:paraId="1F7014E2" w14:textId="497510F4" w:rsidR="0072110D" w:rsidRPr="0072110D" w:rsidRDefault="0072110D" w:rsidP="00A2498D">
      <w:pPr>
        <w:pStyle w:val="ReferHead"/>
        <w:spacing w:after="0" w:line="360" w:lineRule="auto"/>
        <w:jc w:val="both"/>
        <w:rPr>
          <w:rFonts w:ascii="Arial" w:hAnsi="Arial" w:cs="Arial"/>
          <w:b w:val="0"/>
          <w:caps w:val="0"/>
          <w:sz w:val="20"/>
        </w:rPr>
      </w:pPr>
      <w:r w:rsidRPr="0072110D">
        <w:rPr>
          <w:rFonts w:ascii="Arial" w:hAnsi="Arial" w:cs="Arial"/>
          <w:b w:val="0"/>
          <w:caps w:val="0"/>
          <w:sz w:val="20"/>
        </w:rPr>
        <w:t>Consort guidelines present in Appendix I</w:t>
      </w:r>
    </w:p>
    <w:p w14:paraId="18994DA7" w14:textId="77777777" w:rsidR="0072110D" w:rsidRPr="0072110D" w:rsidRDefault="0072110D" w:rsidP="00A2498D">
      <w:pPr>
        <w:pStyle w:val="ReferHead"/>
        <w:spacing w:after="0" w:line="360" w:lineRule="auto"/>
        <w:jc w:val="both"/>
        <w:rPr>
          <w:rFonts w:ascii="Arial" w:hAnsi="Arial" w:cs="Arial"/>
          <w:b w:val="0"/>
          <w:caps w:val="0"/>
          <w:sz w:val="20"/>
        </w:rPr>
      </w:pPr>
    </w:p>
    <w:p w14:paraId="2456F0D4" w14:textId="77777777" w:rsidR="0072110D" w:rsidRPr="0072110D" w:rsidRDefault="0072110D" w:rsidP="00441B6F">
      <w:pPr>
        <w:pStyle w:val="ReferHead"/>
        <w:spacing w:after="0"/>
        <w:jc w:val="both"/>
        <w:rPr>
          <w:rFonts w:ascii="Arial" w:hAnsi="Arial" w:cs="Arial"/>
          <w:b w:val="0"/>
          <w:caps w:val="0"/>
          <w:sz w:val="20"/>
        </w:rPr>
      </w:pPr>
    </w:p>
    <w:p w14:paraId="4081D41D" w14:textId="77777777" w:rsidR="0072110D" w:rsidRDefault="0072110D" w:rsidP="00441B6F">
      <w:pPr>
        <w:pStyle w:val="ReferHead"/>
        <w:spacing w:after="0"/>
        <w:jc w:val="both"/>
        <w:rPr>
          <w:rFonts w:ascii="Arial" w:hAnsi="Arial" w:cs="Arial"/>
          <w:b w:val="0"/>
          <w:caps w:val="0"/>
          <w:sz w:val="20"/>
        </w:rPr>
      </w:pPr>
    </w:p>
    <w:p w14:paraId="5AC215EB" w14:textId="77777777" w:rsidR="0085586E" w:rsidRDefault="0085586E" w:rsidP="00441B6F">
      <w:pPr>
        <w:pStyle w:val="ReferHead"/>
        <w:spacing w:after="0"/>
        <w:jc w:val="both"/>
        <w:rPr>
          <w:rFonts w:ascii="Arial" w:hAnsi="Arial" w:cs="Arial"/>
          <w:b w:val="0"/>
          <w:caps w:val="0"/>
          <w:sz w:val="20"/>
        </w:rPr>
      </w:pPr>
    </w:p>
    <w:p w14:paraId="11169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29066C"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E731BD">
        <w:rPr>
          <w:rFonts w:ascii="Times New Roman" w:hAnsi="Times New Roman" w:cs="Times New Roman"/>
          <w:sz w:val="24"/>
          <w:szCs w:val="24"/>
        </w:rPr>
        <w:t>.</w:t>
      </w:r>
      <w:r w:rsidRPr="0085586E">
        <w:rPr>
          <w:rFonts w:ascii="Arial" w:hAnsi="Arial" w:cs="Arial"/>
          <w:sz w:val="20"/>
          <w:szCs w:val="20"/>
        </w:rPr>
        <w:t>M. Ridker, P. Libby, J.E. Buring</w:t>
      </w:r>
      <w:r w:rsidRPr="0085586E">
        <w:rPr>
          <w:rFonts w:ascii="Arial" w:hAnsi="Arial" w:cs="Arial"/>
          <w:i/>
          <w:sz w:val="20"/>
          <w:szCs w:val="20"/>
        </w:rPr>
        <w:t>, et al</w:t>
      </w:r>
      <w:r w:rsidRPr="0085586E">
        <w:rPr>
          <w:rFonts w:ascii="Arial" w:hAnsi="Arial" w:cs="Arial"/>
          <w:sz w:val="20"/>
          <w:szCs w:val="20"/>
        </w:rPr>
        <w:t xml:space="preserve"> (2019). Risk markers and the primary prevention of cardiovascular disease. D. Zipes, P. Libby, R.O. Bonow, D.L. Mannn, G.F. Tomaselli (Eds.), Braunwald’s Heart Disease: A Textbook of Cardiovascular Medicine, Elsevier, New York, 876-909.</w:t>
      </w:r>
    </w:p>
    <w:p w14:paraId="1EE84EE7"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Groot de R, et al., (2019). Urban-rural differences in the association between blood lipids and characteristics of the built environment: a systematic review and meta-analysis, BMJ Global Health, 4(1),e001017. </w:t>
      </w:r>
    </w:p>
    <w:p w14:paraId="5127BC86"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Prospective Studies Collaboration (2007). Blood cholesterol and vascular mortality by age, sex and blood pressure: a meta-analysis of individual data fro 61 prospective studies with 55,000 vascular deaths, 370,1829-1839.</w:t>
      </w:r>
    </w:p>
    <w:p w14:paraId="7C783AE4"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S.R. Joshi, R.M. Anjana, M. Deepa, et al (2014). Prevalence of dyslipidemia in urban and rural India: the ICMR-INDIAB study, PLos One, 9, e96808. </w:t>
      </w:r>
    </w:p>
    <w:p w14:paraId="2B783158"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Joshi S, et al., (2014). Prevalence of Dyslipidemia in urban and rural India: the ICMR-INDIAB study, Plos One, 9(5),96808.</w:t>
      </w:r>
    </w:p>
    <w:p w14:paraId="3D09C1D4"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R.M. Anjana, R.Unnikrishnan, M.Deepa, </w:t>
      </w:r>
      <w:r w:rsidRPr="0085586E">
        <w:rPr>
          <w:rFonts w:ascii="Arial" w:hAnsi="Arial" w:cs="Arial"/>
          <w:i/>
          <w:sz w:val="20"/>
          <w:szCs w:val="20"/>
        </w:rPr>
        <w:t>et al</w:t>
      </w:r>
      <w:r w:rsidRPr="0085586E">
        <w:rPr>
          <w:rFonts w:ascii="Arial" w:hAnsi="Arial" w:cs="Arial"/>
          <w:sz w:val="20"/>
          <w:szCs w:val="20"/>
        </w:rPr>
        <w:t xml:space="preserve"> (2023). Metabolic non communicable disease health report of India: the ICMR-INDIAB-17), Lancet Diabetes Endocrinol, 11,474-489.</w:t>
      </w:r>
    </w:p>
    <w:p w14:paraId="3A5DB915"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R. Gupta, K.K Sharma, B.K. Gupta, et al (2015). Geographic epidemiology of cardiometabolic risk factors in urban middle class residents in India : a cross sectional study, Journal of Global Health, 5,010411.</w:t>
      </w:r>
    </w:p>
    <w:p w14:paraId="38923704"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S. Guptha, R. Gupta, P. Deedwania, </w:t>
      </w:r>
      <w:r w:rsidRPr="0085586E">
        <w:rPr>
          <w:rFonts w:ascii="Arial" w:hAnsi="Arial" w:cs="Arial"/>
          <w:i/>
          <w:sz w:val="20"/>
          <w:szCs w:val="20"/>
        </w:rPr>
        <w:t>et al</w:t>
      </w:r>
      <w:r w:rsidRPr="0085586E">
        <w:rPr>
          <w:rFonts w:ascii="Arial" w:hAnsi="Arial" w:cs="Arial"/>
          <w:sz w:val="20"/>
          <w:szCs w:val="20"/>
        </w:rPr>
        <w:t xml:space="preserve"> (2014). Cholesterol lipoproteins, triglycerides and prevalence of dyslipidemia among urban Asian Indian subjects: a cross sectional study, </w:t>
      </w:r>
      <w:r w:rsidRPr="0085586E">
        <w:rPr>
          <w:rFonts w:ascii="Arial" w:hAnsi="Arial" w:cs="Arial"/>
          <w:i/>
          <w:sz w:val="20"/>
          <w:szCs w:val="20"/>
        </w:rPr>
        <w:t>Indian Heart Journal</w:t>
      </w:r>
      <w:r w:rsidRPr="0085586E">
        <w:rPr>
          <w:rFonts w:ascii="Arial" w:hAnsi="Arial" w:cs="Arial"/>
          <w:sz w:val="20"/>
          <w:szCs w:val="20"/>
        </w:rPr>
        <w:t>, 66,280-288.</w:t>
      </w:r>
    </w:p>
    <w:p w14:paraId="5C556CDE"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lastRenderedPageBreak/>
        <w:t>R. Gupta, R.S Rao, A.Mishra</w:t>
      </w:r>
      <w:r w:rsidRPr="0085586E">
        <w:rPr>
          <w:rFonts w:ascii="Arial" w:eastAsia="Times New Roman" w:hAnsi="Arial" w:cs="Arial"/>
          <w:i/>
          <w:color w:val="1F1F1F"/>
          <w:sz w:val="20"/>
          <w:szCs w:val="20"/>
          <w:lang w:eastAsia="en-IN"/>
        </w:rPr>
        <w:t>, et al</w:t>
      </w:r>
      <w:r w:rsidRPr="0085586E">
        <w:rPr>
          <w:rFonts w:ascii="Arial" w:eastAsia="Times New Roman" w:hAnsi="Arial" w:cs="Arial"/>
          <w:color w:val="1F1F1F"/>
          <w:sz w:val="20"/>
          <w:szCs w:val="20"/>
          <w:lang w:eastAsia="en-IN"/>
        </w:rPr>
        <w:t xml:space="preserve"> (2017). Recent trends in epidemiology of dyslipidemia in India, Indian Heart Journal, 69,382-392. </w:t>
      </w:r>
    </w:p>
    <w:p w14:paraId="543E6760"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R. Gupta, S. Guptha, A. Agrawal, </w:t>
      </w:r>
      <w:r w:rsidRPr="0085586E">
        <w:rPr>
          <w:rFonts w:ascii="Arial" w:eastAsia="Times New Roman" w:hAnsi="Arial" w:cs="Arial"/>
          <w:i/>
          <w:color w:val="1F1F1F"/>
          <w:sz w:val="20"/>
          <w:szCs w:val="20"/>
          <w:lang w:eastAsia="en-IN"/>
        </w:rPr>
        <w:t>et al</w:t>
      </w:r>
      <w:r w:rsidRPr="0085586E">
        <w:rPr>
          <w:rFonts w:ascii="Arial" w:eastAsia="Times New Roman" w:hAnsi="Arial" w:cs="Arial"/>
          <w:color w:val="1F1F1F"/>
          <w:sz w:val="20"/>
          <w:szCs w:val="20"/>
          <w:lang w:eastAsia="en-IN"/>
        </w:rPr>
        <w:t xml:space="preserve"> (2008). Secular trends in cholesterol lipoproteins and triglycerides and prevalence of dyslipidemia in an urban Indian population, Lipids Health Dis, 7,40.</w:t>
      </w:r>
    </w:p>
    <w:p w14:paraId="7910A8D6"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Pongchaiyakul C, et al., (2006).Rural Urban Difference in lipid levels and Prevalence of Dyslipidemia: A population based study in Khon Kaen Province, Thailan, Journal of Medical Association, 89(11).</w:t>
      </w:r>
    </w:p>
    <w:p w14:paraId="0F2A0737"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hAnsi="Arial" w:cs="Arial"/>
          <w:sz w:val="20"/>
          <w:szCs w:val="20"/>
        </w:rPr>
        <w:t>Boren J, Chapman M J, Krauss R M, et al., (2020). Low density lipoproteins cause atherosclerotic cardiovascular disease: pathophysiological, genetic and therapeutic insights: a consensus statement from the European Atherosclerosis Society Consensus Panel, European Heart Journal, 2313-2330.</w:t>
      </w:r>
    </w:p>
    <w:p w14:paraId="5A638AFE"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Emerging Risk Factor Collaboration Major Lipids, apolipoproteins and risk of vascular disease (2009), JAMA,302,1993-2000.</w:t>
      </w:r>
    </w:p>
    <w:p w14:paraId="37D80D16"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767AE486"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U.Laufs, K.G.Parhofer, H.N. Ginsberg, et al (2020). Clinical review on triglycerides, European Heart Journal, 99-109.</w:t>
      </w:r>
    </w:p>
    <w:p w14:paraId="639DD938"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Gupta R, Hari P, et al., (1994). Lipoprotein lipids and Prevalence of Hyperlipidemia in Rural India, Journal of Cardiovascular Risk, 1,2,179-184. </w:t>
      </w:r>
    </w:p>
    <w:p w14:paraId="39A332F4"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Sharam S, et al., (2024). Trends in Epidemiology of Dyslipidemia in India, Indian Heart Journal, 76,1,S20-S28.</w:t>
      </w:r>
    </w:p>
    <w:p w14:paraId="44E68CE9"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Raj A, et al., (2016). Prevalence of Dyslipidemia in South Indian Adults: an Urban- Rural comparison, International Journal of Community and Public Health, 3,8,2201-2210.</w:t>
      </w:r>
    </w:p>
    <w:p w14:paraId="5BB8B16A" w14:textId="77777777" w:rsidR="0085586E" w:rsidRPr="0085586E" w:rsidRDefault="0085586E" w:rsidP="0085586E">
      <w:pPr>
        <w:pStyle w:val="ListParagraph"/>
        <w:numPr>
          <w:ilvl w:val="0"/>
          <w:numId w:val="31"/>
        </w:numPr>
        <w:spacing w:line="276" w:lineRule="auto"/>
        <w:jc w:val="both"/>
        <w:rPr>
          <w:rFonts w:ascii="Arial" w:hAnsi="Arial" w:cs="Arial"/>
          <w:sz w:val="20"/>
          <w:szCs w:val="20"/>
        </w:rPr>
      </w:pPr>
      <w:r w:rsidRPr="0085586E">
        <w:rPr>
          <w:rFonts w:ascii="Arial" w:hAnsi="Arial" w:cs="Arial"/>
          <w:sz w:val="20"/>
          <w:szCs w:val="20"/>
        </w:rPr>
        <w:t xml:space="preserve">Kohli C, et al., (2017). Prevalence of Dyslipidemia and its Determinants in Rural Delhi, Epidemiology International, 2,1, 26-32. </w:t>
      </w:r>
    </w:p>
    <w:p w14:paraId="577B297D"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Misra A, Wasir J S, Vikra, N K (2005). Carbohydrate diets, postprandial hyperlipidemia, abdominal obesity and Asian Indians:  a recipe for atherogenic disaster, Indian Journal of Medical Research, 121,1,5-8.</w:t>
      </w:r>
    </w:p>
    <w:p w14:paraId="2AF39586"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5DBC0BD9"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Anjana R.M, R. Unnikrishnan, M. Deepa, </w:t>
      </w:r>
      <w:r w:rsidRPr="0085586E">
        <w:rPr>
          <w:rFonts w:ascii="Arial" w:eastAsia="Times New Roman" w:hAnsi="Arial" w:cs="Arial"/>
          <w:i/>
          <w:color w:val="1F1F1F"/>
          <w:sz w:val="20"/>
          <w:szCs w:val="20"/>
          <w:lang w:eastAsia="en-IN"/>
        </w:rPr>
        <w:t>et al</w:t>
      </w:r>
      <w:r w:rsidRPr="0085586E">
        <w:rPr>
          <w:rFonts w:ascii="Arial" w:eastAsia="Times New Roman" w:hAnsi="Arial" w:cs="Arial"/>
          <w:color w:val="1F1F1F"/>
          <w:sz w:val="20"/>
          <w:szCs w:val="20"/>
          <w:lang w:eastAsia="en-IN"/>
        </w:rPr>
        <w:t>., (2023). Metabolic non communicable disease health report of India : the ICMR-INDIAB national cross sectional study, Lancet Diabetes Endocrinology, 11,7-489.</w:t>
      </w:r>
    </w:p>
    <w:p w14:paraId="121F5954"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57B2A8A8"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 Ridker P.M., Libby.P, Buring  J.E (2019). Risk Markers and the primary prevention of cardiovascular disease, Braunwald’s Heart Disease: A Textbook of Cardiovascular Medicine (11</w:t>
      </w:r>
      <w:r w:rsidRPr="0085586E">
        <w:rPr>
          <w:rFonts w:ascii="Arial" w:eastAsia="Times New Roman" w:hAnsi="Arial" w:cs="Arial"/>
          <w:color w:val="1F1F1F"/>
          <w:sz w:val="20"/>
          <w:szCs w:val="20"/>
          <w:vertAlign w:val="superscript"/>
          <w:lang w:eastAsia="en-IN"/>
        </w:rPr>
        <w:t>th</w:t>
      </w:r>
      <w:r w:rsidRPr="0085586E">
        <w:rPr>
          <w:rFonts w:ascii="Arial" w:eastAsia="Times New Roman" w:hAnsi="Arial" w:cs="Arial"/>
          <w:color w:val="1F1F1F"/>
          <w:sz w:val="20"/>
          <w:szCs w:val="20"/>
          <w:lang w:eastAsia="en-IN"/>
        </w:rPr>
        <w:t xml:space="preserve"> ed.). Elsevier, New York , 876-909.</w:t>
      </w:r>
    </w:p>
    <w:p w14:paraId="7BFD1742"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Emerging Risk Factor Collaboration (2009). Major lipids, apoliporoteins and risk of vascular disease, JAMA, 302,1993,2000.</w:t>
      </w:r>
    </w:p>
    <w:p w14:paraId="37724433"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35AF30DE"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 xml:space="preserve">Boren J, Chapman M J, Krauss R M, et al., (2020). Low Density lipoproteins cause atherosclerotic cardiovascular disease: pathophysiological, genetic and therapeutic insights: a consensus statement from the European Atherosclerosis Society Consensus Panel, European Heart Journal, 2313-2330. </w:t>
      </w:r>
    </w:p>
    <w:p w14:paraId="1CF29469" w14:textId="77777777" w:rsidR="0085586E" w:rsidRPr="0085586E" w:rsidRDefault="0085586E" w:rsidP="0085586E">
      <w:pPr>
        <w:shd w:val="clear" w:color="auto" w:fill="FFFFFF"/>
        <w:spacing w:line="276" w:lineRule="auto"/>
        <w:jc w:val="both"/>
        <w:rPr>
          <w:rFonts w:ascii="Arial" w:hAnsi="Arial" w:cs="Arial"/>
          <w:color w:val="1F1F1F"/>
          <w:lang w:eastAsia="en-IN"/>
        </w:rPr>
      </w:pPr>
    </w:p>
    <w:p w14:paraId="213438DE"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Xiang A S, Kingwell B.A (2019). Rethinking good cholesterol : a clinicians guide to understanding HDL, Lancet Diabetes Endocrinology, 9,575-582.</w:t>
      </w:r>
    </w:p>
    <w:p w14:paraId="6B766361" w14:textId="77777777" w:rsidR="0085586E" w:rsidRPr="0085586E" w:rsidRDefault="0085586E" w:rsidP="0085586E">
      <w:pPr>
        <w:pStyle w:val="ListParagraph"/>
        <w:spacing w:line="276" w:lineRule="auto"/>
        <w:rPr>
          <w:rFonts w:ascii="Arial" w:eastAsia="Times New Roman" w:hAnsi="Arial" w:cs="Arial"/>
          <w:color w:val="1F1F1F"/>
          <w:sz w:val="20"/>
          <w:szCs w:val="20"/>
          <w:lang w:eastAsia="en-IN"/>
        </w:rPr>
      </w:pPr>
    </w:p>
    <w:p w14:paraId="37CF6C10"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Joshi SR, Anjana RM, et al., (2014). Prevalence of dyslipidemia in urban and rural India: The ICMR-INDIAB study, Plos One, 9(5), e96808.</w:t>
      </w:r>
    </w:p>
    <w:p w14:paraId="2B7163FA" w14:textId="77777777" w:rsidR="0085586E" w:rsidRPr="0085586E" w:rsidRDefault="0085586E" w:rsidP="0085586E">
      <w:pPr>
        <w:pStyle w:val="ListParagraph"/>
        <w:spacing w:line="276" w:lineRule="auto"/>
        <w:rPr>
          <w:rFonts w:ascii="Arial" w:eastAsia="Times New Roman" w:hAnsi="Arial" w:cs="Arial"/>
          <w:color w:val="1F1F1F"/>
          <w:sz w:val="20"/>
          <w:szCs w:val="20"/>
          <w:lang w:eastAsia="en-IN"/>
        </w:rPr>
      </w:pPr>
    </w:p>
    <w:p w14:paraId="38153035" w14:textId="77777777" w:rsidR="0085586E" w:rsidRPr="0085586E" w:rsidRDefault="0085586E" w:rsidP="0085586E">
      <w:pPr>
        <w:pStyle w:val="ListParagraph"/>
        <w:numPr>
          <w:ilvl w:val="0"/>
          <w:numId w:val="31"/>
        </w:numPr>
        <w:shd w:val="clear" w:color="auto" w:fill="FFFFFF"/>
        <w:spacing w:after="0" w:line="276" w:lineRule="auto"/>
        <w:jc w:val="both"/>
        <w:rPr>
          <w:rFonts w:ascii="Arial" w:eastAsia="Times New Roman" w:hAnsi="Arial" w:cs="Arial"/>
          <w:color w:val="1F1F1F"/>
          <w:sz w:val="20"/>
          <w:szCs w:val="20"/>
          <w:lang w:eastAsia="en-IN"/>
        </w:rPr>
      </w:pPr>
      <w:r w:rsidRPr="0085586E">
        <w:rPr>
          <w:rFonts w:ascii="Arial" w:eastAsia="Times New Roman" w:hAnsi="Arial" w:cs="Arial"/>
          <w:color w:val="1F1F1F"/>
          <w:sz w:val="20"/>
          <w:szCs w:val="20"/>
          <w:lang w:eastAsia="en-IN"/>
        </w:rPr>
        <w:t>Opoku S, Gan Y, et al., (2019 ). Prevalence and risk factors for dyslipidemia among adults in rural and urban China: findings from the China National Stroke Screening and prevention project, BMC Public Health, 19,1500.</w:t>
      </w:r>
    </w:p>
    <w:p w14:paraId="1FE7388C" w14:textId="77777777" w:rsidR="0085586E" w:rsidRPr="00816AF9" w:rsidRDefault="0085586E" w:rsidP="0085586E">
      <w:pPr>
        <w:spacing w:line="276" w:lineRule="auto"/>
        <w:ind w:left="360"/>
        <w:jc w:val="both"/>
        <w:rPr>
          <w:rFonts w:ascii="Times New Roman" w:hAnsi="Times New Roman"/>
          <w:sz w:val="24"/>
          <w:szCs w:val="24"/>
        </w:rPr>
      </w:pPr>
    </w:p>
    <w:p w14:paraId="04711DCB" w14:textId="77777777" w:rsidR="0085586E" w:rsidRPr="004A5CB3" w:rsidRDefault="0085586E" w:rsidP="0085586E">
      <w:pPr>
        <w:rPr>
          <w:rFonts w:ascii="Times New Roman" w:hAnsi="Times New Roman"/>
          <w:b/>
          <w:sz w:val="24"/>
          <w:szCs w:val="24"/>
        </w:rPr>
      </w:pPr>
    </w:p>
    <w:p w14:paraId="2A1F67D1" w14:textId="77777777" w:rsidR="00790ADA" w:rsidRPr="00FB3A86" w:rsidRDefault="00790ADA" w:rsidP="00441B6F">
      <w:pPr>
        <w:pStyle w:val="ReferHead"/>
        <w:spacing w:after="0"/>
        <w:jc w:val="both"/>
        <w:rPr>
          <w:rFonts w:ascii="Arial" w:hAnsi="Arial" w:cs="Arial"/>
        </w:rPr>
      </w:pPr>
    </w:p>
    <w:p w14:paraId="424B5FAC" w14:textId="77777777" w:rsidR="00790ADA" w:rsidRPr="00FB3A86" w:rsidRDefault="00790ADA" w:rsidP="00441B6F">
      <w:pPr>
        <w:pStyle w:val="Body"/>
        <w:spacing w:after="0"/>
        <w:rPr>
          <w:rFonts w:ascii="Arial" w:hAnsi="Arial" w:cs="Arial"/>
        </w:rPr>
      </w:pPr>
    </w:p>
    <w:p w14:paraId="60A22DA9" w14:textId="5842E50D" w:rsidR="004D4277" w:rsidRPr="00FB3A86" w:rsidRDefault="004D4277" w:rsidP="00441B6F">
      <w:pPr>
        <w:pStyle w:val="Appendix"/>
        <w:spacing w:after="0"/>
        <w:jc w:val="both"/>
        <w:rPr>
          <w:rFonts w:ascii="Arial" w:hAnsi="Arial" w:cs="Arial"/>
          <w:b w:val="0"/>
        </w:rPr>
        <w:sectPr w:rsidR="004D4277" w:rsidRPr="00FB3A86" w:rsidSect="0019541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8BEA6FA" w14:textId="77777777" w:rsidR="00B01FCD" w:rsidRPr="00FB3A86" w:rsidRDefault="00B01FCD" w:rsidP="00441B6F">
      <w:pPr>
        <w:pStyle w:val="Appendix"/>
        <w:spacing w:after="0"/>
        <w:jc w:val="both"/>
        <w:rPr>
          <w:rFonts w:ascii="Arial" w:hAnsi="Arial" w:cs="Arial"/>
          <w:b w:val="0"/>
        </w:rPr>
      </w:pPr>
    </w:p>
    <w:sectPr w:rsidR="00B01FCD" w:rsidRPr="00FB3A86" w:rsidSect="001954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DCBB" w14:textId="77777777" w:rsidR="00184428" w:rsidRDefault="00184428" w:rsidP="00C37E61">
      <w:r>
        <w:separator/>
      </w:r>
    </w:p>
  </w:endnote>
  <w:endnote w:type="continuationSeparator" w:id="0">
    <w:p w14:paraId="683625BA" w14:textId="77777777" w:rsidR="00184428" w:rsidRDefault="001844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B29C" w14:textId="77777777" w:rsidR="00195410" w:rsidRDefault="00195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292941"/>
      <w:docPartObj>
        <w:docPartGallery w:val="Page Numbers (Bottom of Page)"/>
        <w:docPartUnique/>
      </w:docPartObj>
    </w:sdtPr>
    <w:sdtEndPr>
      <w:rPr>
        <w:noProof/>
      </w:rPr>
    </w:sdtEndPr>
    <w:sdtContent>
      <w:p w14:paraId="6CD6CC14" w14:textId="1241B5C3" w:rsidR="0072110D" w:rsidRDefault="0072110D">
        <w:pPr>
          <w:pStyle w:val="Footer"/>
          <w:jc w:val="right"/>
        </w:pPr>
        <w:r>
          <w:fldChar w:fldCharType="begin"/>
        </w:r>
        <w:r>
          <w:instrText xml:space="preserve"> PAGE   \* MERGEFORMAT </w:instrText>
        </w:r>
        <w:r>
          <w:fldChar w:fldCharType="separate"/>
        </w:r>
        <w:r w:rsidR="00043473">
          <w:rPr>
            <w:noProof/>
          </w:rPr>
          <w:t>1</w:t>
        </w:r>
        <w:r>
          <w:rPr>
            <w:noProof/>
          </w:rPr>
          <w:fldChar w:fldCharType="end"/>
        </w:r>
      </w:p>
    </w:sdtContent>
  </w:sdt>
  <w:p w14:paraId="38515D49" w14:textId="70B1B76D"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DBD2" w14:textId="5BA47F72" w:rsidR="00754C9A" w:rsidRPr="00195410" w:rsidRDefault="00754C9A" w:rsidP="001954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087874"/>
      <w:docPartObj>
        <w:docPartGallery w:val="Page Numbers (Bottom of Page)"/>
        <w:docPartUnique/>
      </w:docPartObj>
    </w:sdtPr>
    <w:sdtEndPr>
      <w:rPr>
        <w:noProof/>
      </w:rPr>
    </w:sdtEndPr>
    <w:sdtContent>
      <w:p w14:paraId="02C66F01" w14:textId="328C88E1" w:rsidR="0072110D" w:rsidRDefault="0072110D">
        <w:pPr>
          <w:pStyle w:val="Footer"/>
          <w:jc w:val="center"/>
        </w:pPr>
        <w:r>
          <w:fldChar w:fldCharType="begin"/>
        </w:r>
        <w:r>
          <w:instrText xml:space="preserve"> PAGE   \* MERGEFORMAT </w:instrText>
        </w:r>
        <w:r>
          <w:fldChar w:fldCharType="separate"/>
        </w:r>
        <w:r w:rsidR="00043473">
          <w:rPr>
            <w:noProof/>
          </w:rPr>
          <w:t>2</w:t>
        </w:r>
        <w:r>
          <w:rPr>
            <w:noProof/>
          </w:rPr>
          <w:fldChar w:fldCharType="end"/>
        </w:r>
      </w:p>
    </w:sdtContent>
  </w:sdt>
  <w:p w14:paraId="519C054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D947" w14:textId="77777777" w:rsidR="00184428" w:rsidRDefault="00184428" w:rsidP="00C37E61">
      <w:r>
        <w:separator/>
      </w:r>
    </w:p>
  </w:footnote>
  <w:footnote w:type="continuationSeparator" w:id="0">
    <w:p w14:paraId="49F902C4" w14:textId="77777777" w:rsidR="00184428" w:rsidRDefault="001844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A41B" w14:textId="6075DF75" w:rsidR="00195410" w:rsidRDefault="00184428">
    <w:pPr>
      <w:pStyle w:val="Header"/>
    </w:pPr>
    <w:r>
      <w:rPr>
        <w:noProof/>
      </w:rPr>
      <w:pict w14:anchorId="69A0F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CA19" w14:textId="4E5CD823" w:rsidR="00195410" w:rsidRDefault="00184428">
    <w:pPr>
      <w:pStyle w:val="Header"/>
    </w:pPr>
    <w:r>
      <w:rPr>
        <w:noProof/>
      </w:rPr>
      <w:pict w14:anchorId="2B71F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4890" w14:textId="5C2F0196" w:rsidR="00296529" w:rsidRPr="00296529" w:rsidRDefault="00184428" w:rsidP="00296529">
    <w:pPr>
      <w:ind w:left="2160"/>
      <w:jc w:val="center"/>
      <w:rPr>
        <w:rFonts w:ascii="Times New Roman" w:eastAsia="Calibri" w:hAnsi="Times New Roman"/>
        <w:i/>
        <w:sz w:val="18"/>
        <w:szCs w:val="22"/>
      </w:rPr>
    </w:pPr>
    <w:r>
      <w:rPr>
        <w:noProof/>
      </w:rPr>
      <w:pict w14:anchorId="27FE2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0A7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052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E090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EDF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AEA4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E9E1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6992" w14:textId="7F5F456B" w:rsidR="00195410" w:rsidRDefault="00184428">
    <w:pPr>
      <w:pStyle w:val="Header"/>
    </w:pPr>
    <w:r>
      <w:rPr>
        <w:noProof/>
      </w:rPr>
      <w:pict w14:anchorId="218E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3AA8" w14:textId="537DEF74" w:rsidR="00195410" w:rsidRDefault="00184428">
    <w:pPr>
      <w:pStyle w:val="Header"/>
    </w:pPr>
    <w:r>
      <w:rPr>
        <w:noProof/>
      </w:rPr>
      <w:pict w14:anchorId="1FEC9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11BB" w14:textId="4866257F" w:rsidR="00195410" w:rsidRDefault="00184428">
    <w:pPr>
      <w:pStyle w:val="Header"/>
    </w:pPr>
    <w:r>
      <w:rPr>
        <w:noProof/>
      </w:rPr>
      <w:pict w14:anchorId="6696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52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702C"/>
    <w:multiLevelType w:val="hybridMultilevel"/>
    <w:tmpl w:val="ADB6A368"/>
    <w:lvl w:ilvl="0" w:tplc="82BAA3D4">
      <w:start w:val="1"/>
      <w:numFmt w:val="decimal"/>
      <w:lvlText w:val="%1."/>
      <w:lvlJc w:val="left"/>
      <w:pPr>
        <w:ind w:left="720" w:hanging="360"/>
      </w:pPr>
      <w:rPr>
        <w:rFonts w:ascii="Times New Roman" w:hAnsi="Times New Roman" w:cs="Times New Roman" w:hint="default"/>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4E5ADA"/>
    <w:multiLevelType w:val="hybridMultilevel"/>
    <w:tmpl w:val="EEB6590A"/>
    <w:lvl w:ilvl="0" w:tplc="85882300">
      <w:start w:val="2"/>
      <w:numFmt w:val="upp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23E7"/>
    <w:rsid w:val="00043473"/>
    <w:rsid w:val="0004579C"/>
    <w:rsid w:val="000A47FA"/>
    <w:rsid w:val="000A65D3"/>
    <w:rsid w:val="000B1487"/>
    <w:rsid w:val="000B1E33"/>
    <w:rsid w:val="000D689F"/>
    <w:rsid w:val="000E7B7B"/>
    <w:rsid w:val="000E7D62"/>
    <w:rsid w:val="00103357"/>
    <w:rsid w:val="00123C9F"/>
    <w:rsid w:val="00126190"/>
    <w:rsid w:val="00130F17"/>
    <w:rsid w:val="001320BF"/>
    <w:rsid w:val="00163BC4"/>
    <w:rsid w:val="00180F53"/>
    <w:rsid w:val="00184428"/>
    <w:rsid w:val="00191062"/>
    <w:rsid w:val="00192B72"/>
    <w:rsid w:val="00195410"/>
    <w:rsid w:val="0019754F"/>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8FB"/>
    <w:rsid w:val="002B27FB"/>
    <w:rsid w:val="002B685A"/>
    <w:rsid w:val="002C57D2"/>
    <w:rsid w:val="002D5567"/>
    <w:rsid w:val="002E0D56"/>
    <w:rsid w:val="00315186"/>
    <w:rsid w:val="0033343E"/>
    <w:rsid w:val="00337E93"/>
    <w:rsid w:val="003512C2"/>
    <w:rsid w:val="00354AB8"/>
    <w:rsid w:val="00371FB6"/>
    <w:rsid w:val="003763C1"/>
    <w:rsid w:val="00376BBE"/>
    <w:rsid w:val="0039224F"/>
    <w:rsid w:val="003A43A4"/>
    <w:rsid w:val="003A7E18"/>
    <w:rsid w:val="003C4C86"/>
    <w:rsid w:val="003C6258"/>
    <w:rsid w:val="003E2904"/>
    <w:rsid w:val="00401927"/>
    <w:rsid w:val="0041027F"/>
    <w:rsid w:val="00412475"/>
    <w:rsid w:val="00413A33"/>
    <w:rsid w:val="0041494F"/>
    <w:rsid w:val="00423789"/>
    <w:rsid w:val="00437A81"/>
    <w:rsid w:val="00440F43"/>
    <w:rsid w:val="00441B6F"/>
    <w:rsid w:val="00446221"/>
    <w:rsid w:val="00450E62"/>
    <w:rsid w:val="004539DB"/>
    <w:rsid w:val="00461227"/>
    <w:rsid w:val="00464F53"/>
    <w:rsid w:val="00471A80"/>
    <w:rsid w:val="004D305E"/>
    <w:rsid w:val="004D4277"/>
    <w:rsid w:val="00502516"/>
    <w:rsid w:val="005031B0"/>
    <w:rsid w:val="00505F06"/>
    <w:rsid w:val="00506828"/>
    <w:rsid w:val="0053056E"/>
    <w:rsid w:val="00554FDA"/>
    <w:rsid w:val="005C784C"/>
    <w:rsid w:val="005C7B71"/>
    <w:rsid w:val="005D17F6"/>
    <w:rsid w:val="005E477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110D"/>
    <w:rsid w:val="007369E6"/>
    <w:rsid w:val="00746E59"/>
    <w:rsid w:val="00754C9A"/>
    <w:rsid w:val="0075599A"/>
    <w:rsid w:val="00761D52"/>
    <w:rsid w:val="007649B4"/>
    <w:rsid w:val="0077749E"/>
    <w:rsid w:val="00790ADA"/>
    <w:rsid w:val="007C17A5"/>
    <w:rsid w:val="007D2288"/>
    <w:rsid w:val="007E088F"/>
    <w:rsid w:val="007F7B32"/>
    <w:rsid w:val="00804BC2"/>
    <w:rsid w:val="00805C90"/>
    <w:rsid w:val="0081431A"/>
    <w:rsid w:val="0083216F"/>
    <w:rsid w:val="0085586E"/>
    <w:rsid w:val="00860000"/>
    <w:rsid w:val="00863BD3"/>
    <w:rsid w:val="008641ED"/>
    <w:rsid w:val="00866D66"/>
    <w:rsid w:val="008671C6"/>
    <w:rsid w:val="00875803"/>
    <w:rsid w:val="008A27D2"/>
    <w:rsid w:val="008A77CD"/>
    <w:rsid w:val="008B459E"/>
    <w:rsid w:val="008E13AE"/>
    <w:rsid w:val="008E1506"/>
    <w:rsid w:val="008E710C"/>
    <w:rsid w:val="008F69D6"/>
    <w:rsid w:val="00902823"/>
    <w:rsid w:val="00913344"/>
    <w:rsid w:val="00915CA6"/>
    <w:rsid w:val="00916715"/>
    <w:rsid w:val="00927834"/>
    <w:rsid w:val="00933A84"/>
    <w:rsid w:val="009500A6"/>
    <w:rsid w:val="00957C18"/>
    <w:rsid w:val="009659BA"/>
    <w:rsid w:val="00966D7B"/>
    <w:rsid w:val="00983040"/>
    <w:rsid w:val="00994A37"/>
    <w:rsid w:val="009B3FB9"/>
    <w:rsid w:val="009C2465"/>
    <w:rsid w:val="009D35A0"/>
    <w:rsid w:val="009D7EB7"/>
    <w:rsid w:val="009E048A"/>
    <w:rsid w:val="009E08E9"/>
    <w:rsid w:val="009E3DB9"/>
    <w:rsid w:val="009E6E35"/>
    <w:rsid w:val="009F0EDA"/>
    <w:rsid w:val="00A03B96"/>
    <w:rsid w:val="00A05B19"/>
    <w:rsid w:val="00A1134E"/>
    <w:rsid w:val="00A2498D"/>
    <w:rsid w:val="00A24E7E"/>
    <w:rsid w:val="00A258C3"/>
    <w:rsid w:val="00A347C0"/>
    <w:rsid w:val="00A4490C"/>
    <w:rsid w:val="00A51431"/>
    <w:rsid w:val="00A539AD"/>
    <w:rsid w:val="00A94063"/>
    <w:rsid w:val="00AA3777"/>
    <w:rsid w:val="00AA6219"/>
    <w:rsid w:val="00AA74E0"/>
    <w:rsid w:val="00AB703F"/>
    <w:rsid w:val="00AC6BB8"/>
    <w:rsid w:val="00AE008F"/>
    <w:rsid w:val="00AF4AC9"/>
    <w:rsid w:val="00B01FCD"/>
    <w:rsid w:val="00B1776C"/>
    <w:rsid w:val="00B51B70"/>
    <w:rsid w:val="00B52583"/>
    <w:rsid w:val="00B52896"/>
    <w:rsid w:val="00B95236"/>
    <w:rsid w:val="00B96BD9"/>
    <w:rsid w:val="00BA1B01"/>
    <w:rsid w:val="00BA2641"/>
    <w:rsid w:val="00BB37AA"/>
    <w:rsid w:val="00BC1B1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268B"/>
    <w:rsid w:val="00D74CB0"/>
    <w:rsid w:val="00D8295D"/>
    <w:rsid w:val="00D90E97"/>
    <w:rsid w:val="00DC2A65"/>
    <w:rsid w:val="00DE15F0"/>
    <w:rsid w:val="00DE5663"/>
    <w:rsid w:val="00DE78AA"/>
    <w:rsid w:val="00E053D0"/>
    <w:rsid w:val="00E15994"/>
    <w:rsid w:val="00E3114E"/>
    <w:rsid w:val="00E31A70"/>
    <w:rsid w:val="00E35B02"/>
    <w:rsid w:val="00E4162B"/>
    <w:rsid w:val="00E64E0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3102"/>
    <w:rsid w:val="00F469F0"/>
    <w:rsid w:val="00F53273"/>
    <w:rsid w:val="00F755E4"/>
    <w:rsid w:val="00F77D02"/>
    <w:rsid w:val="00FB3A86"/>
    <w:rsid w:val="00FD36C8"/>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2EF6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5586E"/>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72110D"/>
    <w:rPr>
      <w:rFonts w:ascii="Helvetica" w:hAnsi="Helvetica"/>
    </w:rPr>
  </w:style>
  <w:style w:type="paragraph" w:styleId="NormalWeb">
    <w:name w:val="Normal (Web)"/>
    <w:basedOn w:val="Normal"/>
    <w:uiPriority w:val="99"/>
    <w:unhideWhenUsed/>
    <w:rsid w:val="005031B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F94F-413A-483E-895F-6B981B50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12</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30</cp:revision>
  <cp:lastPrinted>1999-07-06T11:00:00Z</cp:lastPrinted>
  <dcterms:created xsi:type="dcterms:W3CDTF">2014-10-25T14:34:00Z</dcterms:created>
  <dcterms:modified xsi:type="dcterms:W3CDTF">2025-08-12T08:28:00Z</dcterms:modified>
</cp:coreProperties>
</file>