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D776C" w14:textId="77777777" w:rsidR="0098013D" w:rsidRPr="0064531A" w:rsidRDefault="00726200" w:rsidP="0064531A">
      <w:pPr>
        <w:spacing w:before="120" w:line="360" w:lineRule="auto"/>
        <w:jc w:val="right"/>
        <w:rPr>
          <w:rFonts w:ascii="Arial" w:eastAsia="Times New Roman" w:hAnsi="Arial" w:cs="Arial"/>
          <w:b/>
          <w:sz w:val="36"/>
          <w:szCs w:val="36"/>
        </w:rPr>
      </w:pPr>
      <w:r w:rsidRPr="0064531A">
        <w:rPr>
          <w:rFonts w:ascii="Arial" w:eastAsia="Times New Roman" w:hAnsi="Arial" w:cs="Arial"/>
          <w:b/>
          <w:sz w:val="36"/>
          <w:szCs w:val="36"/>
        </w:rPr>
        <w:t>Nutritional Profile and Functional Attributes of Almond Press Cake as a Sustainable Food Source</w:t>
      </w:r>
    </w:p>
    <w:p w14:paraId="4ACABA62" w14:textId="77777777" w:rsidR="0071481C" w:rsidRDefault="0071481C">
      <w:pPr>
        <w:jc w:val="both"/>
        <w:rPr>
          <w:rFonts w:ascii="Arial" w:eastAsia="Times New Roman" w:hAnsi="Arial" w:cs="Arial"/>
          <w:b/>
          <w:sz w:val="22"/>
          <w:szCs w:val="22"/>
        </w:rPr>
      </w:pPr>
    </w:p>
    <w:bookmarkStart w:id="0" w:name="_GoBack"/>
    <w:bookmarkEnd w:id="0"/>
    <w:p w14:paraId="2DC7D654" w14:textId="5D98D25A" w:rsidR="0098013D" w:rsidRPr="0064531A" w:rsidRDefault="0064531A">
      <w:pPr>
        <w:jc w:val="both"/>
        <w:rPr>
          <w:rFonts w:ascii="Arial" w:eastAsia="Times New Roman" w:hAnsi="Arial" w:cs="Arial"/>
          <w:b/>
          <w:sz w:val="22"/>
          <w:szCs w:val="22"/>
        </w:rPr>
      </w:pPr>
      <w:r>
        <w:rPr>
          <w:rFonts w:ascii="Arial" w:eastAsia="Times New Roman" w:hAnsi="Arial" w:cs="Arial"/>
          <w:b/>
          <w:noProof/>
          <w:sz w:val="22"/>
          <w:szCs w:val="22"/>
        </w:rPr>
        <mc:AlternateContent>
          <mc:Choice Requires="wps">
            <w:drawing>
              <wp:anchor distT="0" distB="0" distL="114300" distR="114300" simplePos="0" relativeHeight="251659264" behindDoc="0" locked="0" layoutInCell="1" allowOverlap="1" wp14:anchorId="7FB0386C" wp14:editId="211F7C10">
                <wp:simplePos x="0" y="0"/>
                <wp:positionH relativeFrom="column">
                  <wp:posOffset>-106680</wp:posOffset>
                </wp:positionH>
                <wp:positionV relativeFrom="paragraph">
                  <wp:posOffset>283210</wp:posOffset>
                </wp:positionV>
                <wp:extent cx="5981700" cy="4282440"/>
                <wp:effectExtent l="57150" t="19050" r="76200" b="99060"/>
                <wp:wrapNone/>
                <wp:docPr id="823297660" name="Rectangle 2"/>
                <wp:cNvGraphicFramePr/>
                <a:graphic xmlns:a="http://schemas.openxmlformats.org/drawingml/2006/main">
                  <a:graphicData uri="http://schemas.microsoft.com/office/word/2010/wordprocessingShape">
                    <wps:wsp>
                      <wps:cNvSpPr/>
                      <wps:spPr>
                        <a:xfrm>
                          <a:off x="0" y="0"/>
                          <a:ext cx="5981700" cy="428244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AD30EB7" id="Rectangle 2" o:spid="_x0000_s1026" style="position:absolute;margin-left:-8.4pt;margin-top:22.3pt;width:471pt;height:33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" filled="f" strokecolor="black [3213]">
                <v:shadow on="t" color="black" opacity="22937f" origin=",.5" offset="0,.63889mm"/>
              </v:rect>
            </w:pict>
          </mc:Fallback>
        </mc:AlternateContent>
      </w:r>
      <w:r w:rsidRPr="0064531A">
        <w:rPr>
          <w:rFonts w:ascii="Arial" w:eastAsia="Times New Roman" w:hAnsi="Arial" w:cs="Arial"/>
          <w:b/>
          <w:sz w:val="22"/>
          <w:szCs w:val="22"/>
        </w:rPr>
        <w:t>ABSTRACT</w:t>
      </w:r>
    </w:p>
    <w:p w14:paraId="7152B0B8" w14:textId="77777777" w:rsidR="0064531A" w:rsidRDefault="0064531A">
      <w:pPr>
        <w:jc w:val="both"/>
        <w:rPr>
          <w:rFonts w:ascii="Arial" w:eastAsia="Times New Roman" w:hAnsi="Arial" w:cs="Arial"/>
          <w:sz w:val="22"/>
          <w:szCs w:val="22"/>
        </w:rPr>
      </w:pPr>
      <w:r w:rsidRPr="0064531A">
        <w:rPr>
          <w:rFonts w:ascii="Arial" w:eastAsia="Times New Roman" w:hAnsi="Arial" w:cs="Arial"/>
          <w:b/>
          <w:bCs/>
          <w:sz w:val="22"/>
          <w:szCs w:val="22"/>
        </w:rPr>
        <w:t>Aims</w:t>
      </w:r>
      <w:r>
        <w:rPr>
          <w:rFonts w:ascii="Arial" w:eastAsia="Times New Roman" w:hAnsi="Arial" w:cs="Arial"/>
          <w:b/>
          <w:bCs/>
          <w:sz w:val="22"/>
          <w:szCs w:val="22"/>
        </w:rPr>
        <w:t>:</w:t>
      </w:r>
      <w:r w:rsidRPr="0064531A">
        <w:rPr>
          <w:rFonts w:ascii="Arial" w:eastAsia="Times New Roman" w:hAnsi="Arial" w:cs="Arial"/>
          <w:sz w:val="22"/>
          <w:szCs w:val="22"/>
        </w:rPr>
        <w:t xml:space="preserve"> The rising demand for sustainable and nutrient-rich foods has intensified interest in using agro-industrial byproducts, particularly oilseed press cakes, as functional food ingredients. This study investigates the functional and proximate composition of almond press cake (APC), a byproduct of cold-pressed almond oil extraction. </w:t>
      </w:r>
    </w:p>
    <w:p w14:paraId="402D8367" w14:textId="5DB5AA28" w:rsidR="0064531A" w:rsidRPr="0064531A" w:rsidRDefault="0064531A">
      <w:pPr>
        <w:jc w:val="both"/>
        <w:rPr>
          <w:rFonts w:ascii="Arial" w:eastAsia="Times New Roman" w:hAnsi="Arial" w:cs="Arial"/>
          <w:sz w:val="22"/>
          <w:szCs w:val="22"/>
        </w:rPr>
      </w:pPr>
      <w:r>
        <w:rPr>
          <w:rFonts w:ascii="Arial" w:eastAsia="Times New Roman" w:hAnsi="Arial" w:cs="Arial"/>
          <w:b/>
          <w:bCs/>
          <w:sz w:val="22"/>
          <w:szCs w:val="22"/>
        </w:rPr>
        <w:t xml:space="preserve">Place and duration of study: </w:t>
      </w:r>
      <w:r>
        <w:rPr>
          <w:rFonts w:ascii="Arial" w:eastAsia="Times New Roman" w:hAnsi="Arial" w:cs="Arial"/>
          <w:sz w:val="22"/>
          <w:szCs w:val="22"/>
        </w:rPr>
        <w:t xml:space="preserve">The present research work was done in the Department of Home Science, Kurukshetra University, Kurukshetra, between April 2024 to April 2025. </w:t>
      </w:r>
    </w:p>
    <w:p w14:paraId="304BEAAD" w14:textId="73D8BF2B" w:rsidR="0064531A" w:rsidRDefault="0064531A">
      <w:pPr>
        <w:jc w:val="both"/>
        <w:rPr>
          <w:rFonts w:ascii="Arial" w:eastAsia="Times New Roman" w:hAnsi="Arial" w:cs="Arial"/>
          <w:sz w:val="22"/>
          <w:szCs w:val="22"/>
        </w:rPr>
      </w:pPr>
      <w:r w:rsidRPr="0064531A">
        <w:rPr>
          <w:rFonts w:ascii="Arial" w:eastAsia="Times New Roman" w:hAnsi="Arial" w:cs="Arial"/>
          <w:b/>
          <w:bCs/>
          <w:sz w:val="22"/>
          <w:szCs w:val="22"/>
        </w:rPr>
        <w:t>Methodology:</w:t>
      </w:r>
      <w:r>
        <w:rPr>
          <w:rFonts w:ascii="Arial" w:eastAsia="Times New Roman" w:hAnsi="Arial" w:cs="Arial"/>
          <w:sz w:val="22"/>
          <w:szCs w:val="22"/>
        </w:rPr>
        <w:t xml:space="preserve"> The almond press cake was procured from Multan Oil </w:t>
      </w:r>
      <w:proofErr w:type="spellStart"/>
      <w:r>
        <w:rPr>
          <w:rFonts w:ascii="Arial" w:eastAsia="Times New Roman" w:hAnsi="Arial" w:cs="Arial"/>
          <w:sz w:val="22"/>
          <w:szCs w:val="22"/>
        </w:rPr>
        <w:t>Kolhu</w:t>
      </w:r>
      <w:proofErr w:type="spellEnd"/>
      <w:r>
        <w:rPr>
          <w:rFonts w:ascii="Arial" w:eastAsia="Times New Roman" w:hAnsi="Arial" w:cs="Arial"/>
          <w:sz w:val="22"/>
          <w:szCs w:val="22"/>
        </w:rPr>
        <w:t xml:space="preserve">, New Delhi, on the day of extraction. </w:t>
      </w:r>
      <w:r w:rsidRPr="0064531A">
        <w:rPr>
          <w:rFonts w:ascii="Arial" w:eastAsia="Times New Roman" w:hAnsi="Arial" w:cs="Arial"/>
          <w:sz w:val="22"/>
          <w:szCs w:val="22"/>
        </w:rPr>
        <w:t xml:space="preserve">The </w:t>
      </w:r>
      <w:r>
        <w:rPr>
          <w:rFonts w:ascii="Arial" w:eastAsia="Times New Roman" w:hAnsi="Arial" w:cs="Arial"/>
          <w:sz w:val="22"/>
          <w:szCs w:val="22"/>
        </w:rPr>
        <w:t xml:space="preserve">almond press cake </w:t>
      </w:r>
      <w:r w:rsidRPr="0064531A">
        <w:rPr>
          <w:rFonts w:ascii="Arial" w:eastAsia="Times New Roman" w:hAnsi="Arial" w:cs="Arial"/>
          <w:sz w:val="22"/>
          <w:szCs w:val="22"/>
        </w:rPr>
        <w:t>was defatted and evaluated for changes in bulk density, water and oil absorption capacity, swelling capacity</w:t>
      </w:r>
      <w:r>
        <w:rPr>
          <w:rFonts w:ascii="Arial" w:eastAsia="Times New Roman" w:hAnsi="Arial" w:cs="Arial"/>
          <w:sz w:val="22"/>
          <w:szCs w:val="22"/>
        </w:rPr>
        <w:t xml:space="preserve">. Effect of defatting was also assessed on the proximate composition of almond press cake. </w:t>
      </w:r>
    </w:p>
    <w:p w14:paraId="53781203" w14:textId="77777777" w:rsidR="0064531A" w:rsidRDefault="0064531A">
      <w:pPr>
        <w:jc w:val="both"/>
        <w:rPr>
          <w:rFonts w:ascii="Arial" w:eastAsia="Times New Roman" w:hAnsi="Arial" w:cs="Arial"/>
          <w:sz w:val="22"/>
          <w:szCs w:val="22"/>
        </w:rPr>
      </w:pPr>
      <w:r w:rsidRPr="0064531A">
        <w:rPr>
          <w:rFonts w:ascii="Arial" w:eastAsia="Times New Roman" w:hAnsi="Arial" w:cs="Arial"/>
          <w:b/>
          <w:bCs/>
          <w:sz w:val="22"/>
          <w:szCs w:val="22"/>
        </w:rPr>
        <w:t>Results:</w:t>
      </w:r>
      <w:r>
        <w:rPr>
          <w:rFonts w:ascii="Arial" w:eastAsia="Times New Roman" w:hAnsi="Arial" w:cs="Arial"/>
          <w:sz w:val="22"/>
          <w:szCs w:val="22"/>
        </w:rPr>
        <w:t xml:space="preserve"> </w:t>
      </w:r>
      <w:r w:rsidRPr="0064531A">
        <w:rPr>
          <w:rFonts w:ascii="Arial" w:eastAsia="Times New Roman" w:hAnsi="Arial" w:cs="Arial"/>
          <w:sz w:val="22"/>
          <w:szCs w:val="22"/>
        </w:rPr>
        <w:t>Results indicated that defatting significantly(p≤0.05) improved the functional properties of the flour, increasing the bulk density (38.18%),</w:t>
      </w:r>
      <w:r w:rsidR="00B41BA7" w:rsidRPr="0064531A">
        <w:rPr>
          <w:rFonts w:ascii="Arial" w:eastAsia="Times New Roman" w:hAnsi="Arial" w:cs="Arial"/>
          <w:sz w:val="22"/>
          <w:szCs w:val="22"/>
        </w:rPr>
        <w:t xml:space="preserve"> tapped bulk density (4.88%) and</w:t>
      </w:r>
      <w:r w:rsidRPr="0064531A">
        <w:rPr>
          <w:rFonts w:ascii="Arial" w:eastAsia="Times New Roman" w:hAnsi="Arial" w:cs="Arial"/>
          <w:sz w:val="22"/>
          <w:szCs w:val="22"/>
        </w:rPr>
        <w:t xml:space="preserve"> water absorption capacity (8.69%). Proximate analysis revealed that the protein content significantly (p≤0.05) increased from 43.63% to 48.86%, while the fat content decreased from 5.28% to 0.92% significantly</w:t>
      </w:r>
      <w:r w:rsidR="00B41BA7" w:rsidRPr="0064531A">
        <w:rPr>
          <w:rFonts w:ascii="Arial" w:eastAsia="Times New Roman" w:hAnsi="Arial" w:cs="Arial"/>
          <w:sz w:val="22"/>
          <w:szCs w:val="22"/>
        </w:rPr>
        <w:t xml:space="preserve"> (p≤0.01)</w:t>
      </w:r>
      <w:r w:rsidRPr="0064531A">
        <w:rPr>
          <w:rFonts w:ascii="Arial" w:eastAsia="Times New Roman" w:hAnsi="Arial" w:cs="Arial"/>
          <w:sz w:val="22"/>
          <w:szCs w:val="22"/>
        </w:rPr>
        <w:t xml:space="preserve">. Additionally, the defatted APC showed improved levels of dietary </w:t>
      </w:r>
      <w:proofErr w:type="spellStart"/>
      <w:r w:rsidRPr="0064531A">
        <w:rPr>
          <w:rFonts w:ascii="Arial" w:eastAsia="Times New Roman" w:hAnsi="Arial" w:cs="Arial"/>
          <w:sz w:val="22"/>
          <w:szCs w:val="22"/>
        </w:rPr>
        <w:t>fiber</w:t>
      </w:r>
      <w:proofErr w:type="spellEnd"/>
      <w:r w:rsidRPr="0064531A">
        <w:rPr>
          <w:rFonts w:ascii="Arial" w:eastAsia="Times New Roman" w:hAnsi="Arial" w:cs="Arial"/>
          <w:sz w:val="22"/>
          <w:szCs w:val="22"/>
        </w:rPr>
        <w:t xml:space="preserve"> and ash, confirming its potential as an effective functional ingredient in food formulations. </w:t>
      </w:r>
    </w:p>
    <w:p w14:paraId="66761793" w14:textId="38D54497" w:rsidR="0098013D" w:rsidRPr="0064531A" w:rsidRDefault="0064531A">
      <w:pPr>
        <w:jc w:val="both"/>
        <w:rPr>
          <w:rFonts w:ascii="Arial" w:eastAsia="Times New Roman" w:hAnsi="Arial" w:cs="Arial"/>
          <w:sz w:val="22"/>
          <w:szCs w:val="22"/>
        </w:rPr>
      </w:pPr>
      <w:r w:rsidRPr="0064531A">
        <w:rPr>
          <w:rFonts w:ascii="Arial" w:eastAsia="Times New Roman" w:hAnsi="Arial" w:cs="Arial"/>
          <w:b/>
          <w:bCs/>
          <w:sz w:val="22"/>
          <w:szCs w:val="22"/>
        </w:rPr>
        <w:t>Conclusion:</w:t>
      </w:r>
      <w:r>
        <w:rPr>
          <w:rFonts w:ascii="Arial" w:eastAsia="Times New Roman" w:hAnsi="Arial" w:cs="Arial"/>
          <w:sz w:val="22"/>
          <w:szCs w:val="22"/>
        </w:rPr>
        <w:t xml:space="preserve"> </w:t>
      </w:r>
      <w:r w:rsidRPr="0064531A">
        <w:rPr>
          <w:rFonts w:ascii="Arial" w:eastAsia="Times New Roman" w:hAnsi="Arial" w:cs="Arial"/>
          <w:sz w:val="22"/>
          <w:szCs w:val="22"/>
        </w:rPr>
        <w:t>These findings underscore the potential of defatted almond press cake as a valuable plant-based resource aligned with sustainable food system goals.</w:t>
      </w:r>
    </w:p>
    <w:p w14:paraId="71F04448" w14:textId="1442F25B" w:rsidR="00AB194F" w:rsidRPr="0064531A" w:rsidRDefault="00AB194F" w:rsidP="0064531A">
      <w:pPr>
        <w:rPr>
          <w:rFonts w:ascii="Arial" w:eastAsia="Times New Roman" w:hAnsi="Arial" w:cs="Arial"/>
          <w:i/>
          <w:iCs/>
          <w:sz w:val="20"/>
          <w:szCs w:val="20"/>
        </w:rPr>
      </w:pPr>
      <w:r w:rsidRPr="0064531A">
        <w:rPr>
          <w:rFonts w:ascii="Arial" w:eastAsia="Times New Roman" w:hAnsi="Arial" w:cs="Arial"/>
          <w:i/>
          <w:iCs/>
          <w:sz w:val="20"/>
          <w:szCs w:val="20"/>
        </w:rPr>
        <w:t>Keywords: sustainable</w:t>
      </w:r>
      <w:r w:rsidR="007E7605" w:rsidRPr="0064531A">
        <w:rPr>
          <w:rFonts w:ascii="Arial" w:eastAsia="Times New Roman" w:hAnsi="Arial" w:cs="Arial"/>
          <w:i/>
          <w:iCs/>
          <w:sz w:val="20"/>
          <w:szCs w:val="20"/>
        </w:rPr>
        <w:t>,</w:t>
      </w:r>
      <w:r w:rsidRPr="0064531A">
        <w:rPr>
          <w:rFonts w:ascii="Arial" w:eastAsia="Times New Roman" w:hAnsi="Arial" w:cs="Arial"/>
          <w:i/>
          <w:iCs/>
          <w:sz w:val="20"/>
          <w:szCs w:val="20"/>
        </w:rPr>
        <w:t xml:space="preserve"> almond press cake</w:t>
      </w:r>
      <w:r w:rsidR="007E7605" w:rsidRPr="0064531A">
        <w:rPr>
          <w:rFonts w:ascii="Arial" w:eastAsia="Times New Roman" w:hAnsi="Arial" w:cs="Arial"/>
          <w:i/>
          <w:iCs/>
          <w:sz w:val="20"/>
          <w:szCs w:val="20"/>
        </w:rPr>
        <w:t>,</w:t>
      </w:r>
      <w:r w:rsidRPr="0064531A">
        <w:rPr>
          <w:rFonts w:ascii="Arial" w:eastAsia="Times New Roman" w:hAnsi="Arial" w:cs="Arial"/>
          <w:i/>
          <w:iCs/>
          <w:sz w:val="20"/>
          <w:szCs w:val="20"/>
        </w:rPr>
        <w:t xml:space="preserve"> defatting</w:t>
      </w:r>
      <w:r w:rsidR="007E7605" w:rsidRPr="0064531A">
        <w:rPr>
          <w:rFonts w:ascii="Arial" w:eastAsia="Times New Roman" w:hAnsi="Arial" w:cs="Arial"/>
          <w:i/>
          <w:iCs/>
          <w:sz w:val="20"/>
          <w:szCs w:val="20"/>
        </w:rPr>
        <w:t>,</w:t>
      </w:r>
      <w:r w:rsidRPr="0064531A">
        <w:rPr>
          <w:rFonts w:ascii="Arial" w:eastAsia="Times New Roman" w:hAnsi="Arial" w:cs="Arial"/>
          <w:i/>
          <w:iCs/>
          <w:sz w:val="20"/>
          <w:szCs w:val="20"/>
        </w:rPr>
        <w:t xml:space="preserve"> functional properties</w:t>
      </w:r>
      <w:r w:rsidR="007E7605" w:rsidRPr="0064531A">
        <w:rPr>
          <w:rFonts w:ascii="Arial" w:eastAsia="Times New Roman" w:hAnsi="Arial" w:cs="Arial"/>
          <w:i/>
          <w:iCs/>
          <w:sz w:val="20"/>
          <w:szCs w:val="20"/>
        </w:rPr>
        <w:t>,</w:t>
      </w:r>
      <w:r w:rsidRPr="0064531A">
        <w:rPr>
          <w:rFonts w:ascii="Arial" w:eastAsia="Times New Roman" w:hAnsi="Arial" w:cs="Arial"/>
          <w:i/>
          <w:iCs/>
          <w:sz w:val="20"/>
          <w:szCs w:val="20"/>
        </w:rPr>
        <w:t xml:space="preserve"> </w:t>
      </w:r>
      <w:r w:rsidR="007E7605" w:rsidRPr="0064531A">
        <w:rPr>
          <w:rFonts w:ascii="Arial" w:eastAsia="Times New Roman" w:hAnsi="Arial" w:cs="Arial"/>
          <w:i/>
          <w:iCs/>
          <w:sz w:val="20"/>
          <w:szCs w:val="20"/>
        </w:rPr>
        <w:t>proximate analysis.</w:t>
      </w:r>
    </w:p>
    <w:p w14:paraId="5B735D8C" w14:textId="5C1D0565" w:rsidR="0098013D" w:rsidRPr="0064531A" w:rsidRDefault="0064531A" w:rsidP="0064531A">
      <w:pPr>
        <w:jc w:val="both"/>
        <w:rPr>
          <w:rFonts w:ascii="Arial" w:eastAsia="Times New Roman" w:hAnsi="Arial" w:cs="Arial"/>
          <w:b/>
          <w:sz w:val="22"/>
          <w:szCs w:val="22"/>
        </w:rPr>
      </w:pPr>
      <w:r>
        <w:rPr>
          <w:rFonts w:ascii="Arial" w:eastAsia="Times New Roman" w:hAnsi="Arial" w:cs="Arial"/>
          <w:b/>
          <w:sz w:val="22"/>
          <w:szCs w:val="22"/>
        </w:rPr>
        <w:t xml:space="preserve">1. </w:t>
      </w:r>
      <w:r w:rsidRPr="0064531A">
        <w:rPr>
          <w:rFonts w:ascii="Arial" w:eastAsia="Times New Roman" w:hAnsi="Arial" w:cs="Arial"/>
          <w:b/>
          <w:sz w:val="22"/>
          <w:szCs w:val="22"/>
        </w:rPr>
        <w:t xml:space="preserve">INTRODUCTION </w:t>
      </w:r>
    </w:p>
    <w:p w14:paraId="28427EF7" w14:textId="77777777" w:rsidR="0064531A"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The current global landscape is confronted with two major issues: food insecurity and malnutrition, which are exacerbated by climate change, population growth, and unequal access to nutrition. According to the Food and Agriculture Organization (FAO, 2023),</w:t>
      </w:r>
      <w:r w:rsidRPr="0064531A">
        <w:rPr>
          <w:rFonts w:ascii="Arial" w:eastAsia="Times New Roman" w:hAnsi="Arial" w:cs="Arial"/>
          <w:sz w:val="20"/>
          <w:szCs w:val="20"/>
        </w:rPr>
        <w:t xml:space="preserve"> approximately 820 million people experience chronic hunger, while over 2 billion suffer from hidden hunger or micronutrient deficiencies, which often go undetected but have serious long-term health consequences. The growing global population, which is pre</w:t>
      </w:r>
      <w:r w:rsidRPr="0064531A">
        <w:rPr>
          <w:rFonts w:ascii="Arial" w:eastAsia="Times New Roman" w:hAnsi="Arial" w:cs="Arial"/>
          <w:sz w:val="20"/>
          <w:szCs w:val="20"/>
        </w:rPr>
        <w:t xml:space="preserve">dicted to reach 10 billion by 2050, is creating an urgent demand for affordable, sustainable plant-based protein, </w:t>
      </w:r>
    </w:p>
    <w:p w14:paraId="73D89EAB" w14:textId="2E986AB5"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and nutritious food sources. In this context, the utilization of agro-industrial waste presents a viable strategy to meet the rising demand f</w:t>
      </w:r>
      <w:r w:rsidRPr="0064531A">
        <w:rPr>
          <w:rFonts w:ascii="Arial" w:eastAsia="Times New Roman" w:hAnsi="Arial" w:cs="Arial"/>
          <w:sz w:val="20"/>
          <w:szCs w:val="20"/>
        </w:rPr>
        <w:t>or plant-derived proteins, which also promotes environmental sustainability (</w:t>
      </w:r>
      <w:proofErr w:type="spellStart"/>
      <w:r w:rsidRPr="0064531A">
        <w:rPr>
          <w:rFonts w:ascii="Arial" w:eastAsia="Times New Roman" w:hAnsi="Arial" w:cs="Arial"/>
          <w:sz w:val="20"/>
          <w:szCs w:val="20"/>
        </w:rPr>
        <w:t>Hadidi</w:t>
      </w:r>
      <w:proofErr w:type="spellEnd"/>
      <w:r w:rsidRPr="0064531A">
        <w:rPr>
          <w:rFonts w:ascii="Arial" w:eastAsia="Times New Roman" w:hAnsi="Arial" w:cs="Arial"/>
          <w:sz w:val="20"/>
          <w:szCs w:val="20"/>
        </w:rPr>
        <w:t xml:space="preserve"> et al., 2024).</w:t>
      </w:r>
      <w:r w:rsidR="00B41BA7" w:rsidRPr="0064531A">
        <w:rPr>
          <w:rFonts w:ascii="Arial" w:eastAsia="Times New Roman" w:hAnsi="Arial" w:cs="Arial"/>
          <w:sz w:val="20"/>
          <w:szCs w:val="20"/>
        </w:rPr>
        <w:t xml:space="preserve"> </w:t>
      </w:r>
      <w:r w:rsidRPr="0064531A">
        <w:rPr>
          <w:rFonts w:ascii="Arial" w:eastAsia="Times New Roman" w:hAnsi="Arial" w:cs="Arial"/>
          <w:sz w:val="20"/>
          <w:szCs w:val="20"/>
        </w:rPr>
        <w:t>The valorisation of agro-industrial by-products, such as oil press cakes, emerges as a viable and sustainable solution. These residual materials, traditional</w:t>
      </w:r>
      <w:r w:rsidRPr="0064531A">
        <w:rPr>
          <w:rFonts w:ascii="Arial" w:eastAsia="Times New Roman" w:hAnsi="Arial" w:cs="Arial"/>
          <w:sz w:val="20"/>
          <w:szCs w:val="20"/>
        </w:rPr>
        <w:t>ly considered waste, can be repurposed to enhance food security and reduce environmental impact, aligning with the principles of circular economy and sustainable food production systems (</w:t>
      </w:r>
      <w:proofErr w:type="spellStart"/>
      <w:r w:rsidRPr="0064531A">
        <w:rPr>
          <w:rFonts w:ascii="Arial" w:eastAsia="Times New Roman" w:hAnsi="Arial" w:cs="Arial"/>
          <w:sz w:val="20"/>
          <w:szCs w:val="20"/>
        </w:rPr>
        <w:t>Hadidi</w:t>
      </w:r>
      <w:proofErr w:type="spellEnd"/>
      <w:r w:rsidRPr="0064531A">
        <w:rPr>
          <w:rFonts w:ascii="Arial" w:eastAsia="Times New Roman" w:hAnsi="Arial" w:cs="Arial"/>
          <w:sz w:val="20"/>
          <w:szCs w:val="20"/>
        </w:rPr>
        <w:t xml:space="preserve"> et al., 2025). </w:t>
      </w:r>
    </w:p>
    <w:p w14:paraId="584C0C04" w14:textId="372ED250"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Oilseed press cakes, by-products of oil extrac</w:t>
      </w:r>
      <w:r w:rsidRPr="0064531A">
        <w:rPr>
          <w:rFonts w:ascii="Arial" w:eastAsia="Times New Roman" w:hAnsi="Arial" w:cs="Arial"/>
          <w:sz w:val="20"/>
          <w:szCs w:val="20"/>
        </w:rPr>
        <w:t xml:space="preserve">tion, are recognized for their high-quality protein, dietary </w:t>
      </w:r>
      <w:proofErr w:type="spellStart"/>
      <w:r w:rsidRPr="0064531A">
        <w:rPr>
          <w:rFonts w:ascii="Arial" w:eastAsia="Times New Roman" w:hAnsi="Arial" w:cs="Arial"/>
          <w:sz w:val="20"/>
          <w:szCs w:val="20"/>
        </w:rPr>
        <w:t>fiber</w:t>
      </w:r>
      <w:proofErr w:type="spellEnd"/>
      <w:r w:rsidRPr="0064531A">
        <w:rPr>
          <w:rFonts w:ascii="Arial" w:eastAsia="Times New Roman" w:hAnsi="Arial" w:cs="Arial"/>
          <w:sz w:val="20"/>
          <w:szCs w:val="20"/>
        </w:rPr>
        <w:t xml:space="preserve">, and bioactive compound content, offering substantial potential for functional food development </w:t>
      </w:r>
      <w:r w:rsidRPr="0064531A">
        <w:rPr>
          <w:rFonts w:ascii="Arial" w:eastAsia="Times New Roman" w:hAnsi="Arial" w:cs="Arial"/>
          <w:sz w:val="20"/>
          <w:szCs w:val="20"/>
        </w:rPr>
        <w:lastRenderedPageBreak/>
        <w:t>(Garcia-Perez et al., 2021).</w:t>
      </w:r>
      <w:r w:rsidR="00B41BA7" w:rsidRPr="0064531A">
        <w:rPr>
          <w:rFonts w:ascii="Arial" w:eastAsia="Times New Roman" w:hAnsi="Arial" w:cs="Arial"/>
          <w:sz w:val="20"/>
          <w:szCs w:val="20"/>
        </w:rPr>
        <w:t xml:space="preserve"> </w:t>
      </w:r>
      <w:r w:rsidRPr="0064531A">
        <w:rPr>
          <w:rFonts w:ascii="Arial" w:eastAsia="Times New Roman" w:hAnsi="Arial" w:cs="Arial"/>
          <w:sz w:val="20"/>
          <w:szCs w:val="20"/>
        </w:rPr>
        <w:t>Oil extraction is typically carried out using two conventional m</w:t>
      </w:r>
      <w:r w:rsidRPr="0064531A">
        <w:rPr>
          <w:rFonts w:ascii="Arial" w:eastAsia="Times New Roman" w:hAnsi="Arial" w:cs="Arial"/>
          <w:sz w:val="20"/>
          <w:szCs w:val="20"/>
        </w:rPr>
        <w:t xml:space="preserve">ethods: mechanical pressing and solvent extraction. In mechanical pressing, oilseeds are heated to approximately 100 °C and then pressed using a screw press while cold pressing keeps the temperature between 50–60 °C to retain the oil’s natural properties. </w:t>
      </w:r>
      <w:r w:rsidRPr="0064531A">
        <w:rPr>
          <w:rFonts w:ascii="Arial" w:eastAsia="Times New Roman" w:hAnsi="Arial" w:cs="Arial"/>
          <w:sz w:val="20"/>
          <w:szCs w:val="20"/>
        </w:rPr>
        <w:t>Solvent extraction, meanwhile, is more efficient in recovering oil, making it a preferred method for achieving higher yields (Ancuța &amp; Sonia, 2020). Cold-pressing techniques are regarded as the ideal method for preserving the rich aromatic profile and esse</w:t>
      </w:r>
      <w:r w:rsidRPr="0064531A">
        <w:rPr>
          <w:rFonts w:ascii="Arial" w:eastAsia="Times New Roman" w:hAnsi="Arial" w:cs="Arial"/>
          <w:sz w:val="20"/>
          <w:szCs w:val="20"/>
        </w:rPr>
        <w:t>ntial macro-and micronutrients, along with other valuable bioactive compounds of oil extraction with lower energy consumption (</w:t>
      </w:r>
      <w:proofErr w:type="spellStart"/>
      <w:r w:rsidRPr="0064531A">
        <w:rPr>
          <w:rFonts w:ascii="Arial" w:eastAsia="Times New Roman" w:hAnsi="Arial" w:cs="Arial"/>
          <w:sz w:val="20"/>
          <w:szCs w:val="20"/>
        </w:rPr>
        <w:t>Miljanić</w:t>
      </w:r>
      <w:proofErr w:type="spellEnd"/>
      <w:r w:rsidRPr="0064531A">
        <w:rPr>
          <w:rFonts w:ascii="Arial" w:eastAsia="Times New Roman" w:hAnsi="Arial" w:cs="Arial"/>
          <w:sz w:val="20"/>
          <w:szCs w:val="20"/>
        </w:rPr>
        <w:t xml:space="preserve"> et al.,2021). Consequently, cold-pressed oilseed cakes are increasingly viewed as promising ingredients for human nutrit</w:t>
      </w:r>
      <w:r w:rsidRPr="0064531A">
        <w:rPr>
          <w:rFonts w:ascii="Arial" w:eastAsia="Times New Roman" w:hAnsi="Arial" w:cs="Arial"/>
          <w:sz w:val="20"/>
          <w:szCs w:val="20"/>
        </w:rPr>
        <w:t xml:space="preserve">ion, moving beyond their conventional uses as livestock feed, plant fertilizers, or soil conditioners (Radočaj et al., 2012). </w:t>
      </w:r>
    </w:p>
    <w:p w14:paraId="7875E611" w14:textId="7D8E83E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Among oilseeds, almonds (</w:t>
      </w:r>
      <w:r w:rsidRPr="0064531A">
        <w:rPr>
          <w:rFonts w:ascii="Arial" w:eastAsia="Times New Roman" w:hAnsi="Arial" w:cs="Arial"/>
          <w:i/>
          <w:sz w:val="20"/>
          <w:szCs w:val="20"/>
        </w:rPr>
        <w:t>Prunus dulcis</w:t>
      </w:r>
      <w:r w:rsidRPr="0064531A">
        <w:rPr>
          <w:rFonts w:ascii="Arial" w:eastAsia="Times New Roman" w:hAnsi="Arial" w:cs="Arial"/>
          <w:sz w:val="20"/>
          <w:szCs w:val="20"/>
        </w:rPr>
        <w:t xml:space="preserve">) are not only delicious but also the healthiest nuts due to their high nutritional value, including high levels of healthy fats, vitamin E, </w:t>
      </w:r>
      <w:proofErr w:type="spellStart"/>
      <w:r w:rsidRPr="0064531A">
        <w:rPr>
          <w:rFonts w:ascii="Arial" w:eastAsia="Times New Roman" w:hAnsi="Arial" w:cs="Arial"/>
          <w:sz w:val="20"/>
          <w:szCs w:val="20"/>
        </w:rPr>
        <w:t>fiber</w:t>
      </w:r>
      <w:proofErr w:type="spellEnd"/>
      <w:r w:rsidRPr="0064531A">
        <w:rPr>
          <w:rFonts w:ascii="Arial" w:eastAsia="Times New Roman" w:hAnsi="Arial" w:cs="Arial"/>
          <w:sz w:val="20"/>
          <w:szCs w:val="20"/>
        </w:rPr>
        <w:t>, and antioxidants. The rising global demand for almond oil, especially in the cosmetic and pharmaceutical sec</w:t>
      </w:r>
      <w:r w:rsidRPr="0064531A">
        <w:rPr>
          <w:rFonts w:ascii="Arial" w:eastAsia="Times New Roman" w:hAnsi="Arial" w:cs="Arial"/>
          <w:sz w:val="20"/>
          <w:szCs w:val="20"/>
        </w:rPr>
        <w:t>tors, has resulted in a surplus of almond press cake (APC), a nutrient-dense by-product often referred to as almond meal (</w:t>
      </w:r>
      <w:proofErr w:type="spellStart"/>
      <w:r w:rsidR="00F45AB0" w:rsidRPr="0064531A">
        <w:rPr>
          <w:rFonts w:ascii="Arial" w:eastAsia="Times New Roman" w:hAnsi="Arial" w:cs="Arial"/>
          <w:sz w:val="20"/>
          <w:szCs w:val="20"/>
        </w:rPr>
        <w:t>Hadidi</w:t>
      </w:r>
      <w:proofErr w:type="spellEnd"/>
      <w:r w:rsidR="00F45AB0" w:rsidRPr="0064531A">
        <w:rPr>
          <w:rFonts w:ascii="Arial" w:eastAsia="Times New Roman" w:hAnsi="Arial" w:cs="Arial"/>
          <w:sz w:val="20"/>
          <w:szCs w:val="20"/>
        </w:rPr>
        <w:t xml:space="preserve"> et al., 2024; </w:t>
      </w:r>
      <w:proofErr w:type="spellStart"/>
      <w:r w:rsidRPr="0064531A">
        <w:rPr>
          <w:rFonts w:ascii="Arial" w:eastAsia="Times New Roman" w:hAnsi="Arial" w:cs="Arial"/>
          <w:sz w:val="20"/>
          <w:szCs w:val="20"/>
        </w:rPr>
        <w:t>Houmy</w:t>
      </w:r>
      <w:proofErr w:type="spellEnd"/>
      <w:r w:rsidRPr="0064531A">
        <w:rPr>
          <w:rFonts w:ascii="Arial" w:eastAsia="Times New Roman" w:hAnsi="Arial" w:cs="Arial"/>
          <w:sz w:val="20"/>
          <w:szCs w:val="20"/>
        </w:rPr>
        <w:t xml:space="preserve"> et al., 2021). Recent compositional analyses have demonstrated that defatted almond press cake retains subs</w:t>
      </w:r>
      <w:r w:rsidRPr="0064531A">
        <w:rPr>
          <w:rFonts w:ascii="Arial" w:eastAsia="Times New Roman" w:hAnsi="Arial" w:cs="Arial"/>
          <w:sz w:val="20"/>
          <w:szCs w:val="20"/>
        </w:rPr>
        <w:t xml:space="preserve">tantial nutritional value, comprising approximately 27.83% protein, 16.12% dietary </w:t>
      </w:r>
      <w:proofErr w:type="spellStart"/>
      <w:r w:rsidRPr="0064531A">
        <w:rPr>
          <w:rFonts w:ascii="Arial" w:eastAsia="Times New Roman" w:hAnsi="Arial" w:cs="Arial"/>
          <w:sz w:val="20"/>
          <w:szCs w:val="20"/>
        </w:rPr>
        <w:t>fiber</w:t>
      </w:r>
      <w:proofErr w:type="spellEnd"/>
      <w:r w:rsidRPr="0064531A">
        <w:rPr>
          <w:rFonts w:ascii="Arial" w:eastAsia="Times New Roman" w:hAnsi="Arial" w:cs="Arial"/>
          <w:sz w:val="20"/>
          <w:szCs w:val="20"/>
        </w:rPr>
        <w:t>, and 30.15% carbohydrates, as well as significant amounts of minerals, vitamins, and bioactive compounds (Naseer et al., 2021). Moreover, almond press cake is naturall</w:t>
      </w:r>
      <w:r w:rsidRPr="0064531A">
        <w:rPr>
          <w:rFonts w:ascii="Arial" w:eastAsia="Times New Roman" w:hAnsi="Arial" w:cs="Arial"/>
          <w:sz w:val="20"/>
          <w:szCs w:val="20"/>
        </w:rPr>
        <w:t xml:space="preserve">y gluten-free and has a visually appealing </w:t>
      </w:r>
      <w:proofErr w:type="spellStart"/>
      <w:r w:rsidRPr="0064531A">
        <w:rPr>
          <w:rFonts w:ascii="Arial" w:eastAsia="Times New Roman" w:hAnsi="Arial" w:cs="Arial"/>
          <w:sz w:val="20"/>
          <w:szCs w:val="20"/>
        </w:rPr>
        <w:t>color</w:t>
      </w:r>
      <w:proofErr w:type="spellEnd"/>
      <w:r w:rsidRPr="0064531A">
        <w:rPr>
          <w:rFonts w:ascii="Arial" w:eastAsia="Times New Roman" w:hAnsi="Arial" w:cs="Arial"/>
          <w:sz w:val="20"/>
          <w:szCs w:val="20"/>
        </w:rPr>
        <w:t>, making it an ideal ingredient for incorporation into functional foods, such as high-protein flours, snacks, and bakery products (</w:t>
      </w:r>
      <w:proofErr w:type="spellStart"/>
      <w:r w:rsidRPr="0064531A">
        <w:rPr>
          <w:rFonts w:ascii="Arial" w:eastAsia="Times New Roman" w:hAnsi="Arial" w:cs="Arial"/>
          <w:sz w:val="20"/>
          <w:szCs w:val="20"/>
        </w:rPr>
        <w:t>Houmy</w:t>
      </w:r>
      <w:proofErr w:type="spellEnd"/>
      <w:r w:rsidRPr="0064531A">
        <w:rPr>
          <w:rFonts w:ascii="Arial" w:eastAsia="Times New Roman" w:hAnsi="Arial" w:cs="Arial"/>
          <w:sz w:val="20"/>
          <w:szCs w:val="20"/>
        </w:rPr>
        <w:t xml:space="preserve"> et al., 2023).</w:t>
      </w:r>
    </w:p>
    <w:p w14:paraId="5E081A9A" w14:textId="140A5288"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In the present study, defatting of almond press cake was</w:t>
      </w:r>
      <w:r w:rsidRPr="0064531A">
        <w:rPr>
          <w:rFonts w:ascii="Arial" w:eastAsia="Times New Roman" w:hAnsi="Arial" w:cs="Arial"/>
          <w:sz w:val="20"/>
          <w:szCs w:val="20"/>
        </w:rPr>
        <w:t xml:space="preserve"> employed to further improve its nutritional and techno-functional properties. Functional properties define the </w:t>
      </w:r>
      <w:proofErr w:type="spellStart"/>
      <w:r w:rsidRPr="0064531A">
        <w:rPr>
          <w:rFonts w:ascii="Arial" w:eastAsia="Times New Roman" w:hAnsi="Arial" w:cs="Arial"/>
          <w:sz w:val="20"/>
          <w:szCs w:val="20"/>
        </w:rPr>
        <w:t>behavior</w:t>
      </w:r>
      <w:proofErr w:type="spellEnd"/>
      <w:r w:rsidRPr="0064531A">
        <w:rPr>
          <w:rFonts w:ascii="Arial" w:eastAsia="Times New Roman" w:hAnsi="Arial" w:cs="Arial"/>
          <w:sz w:val="20"/>
          <w:szCs w:val="20"/>
        </w:rPr>
        <w:t xml:space="preserve"> of ingredients during food preparation and cooking</w:t>
      </w:r>
      <w:r w:rsidR="00AB194F" w:rsidRPr="0064531A">
        <w:rPr>
          <w:rFonts w:ascii="Arial" w:eastAsia="Times New Roman" w:hAnsi="Arial" w:cs="Arial"/>
          <w:sz w:val="20"/>
          <w:szCs w:val="20"/>
        </w:rPr>
        <w:t xml:space="preserve"> as well as affect the </w:t>
      </w:r>
      <w:r w:rsidRPr="0064531A">
        <w:rPr>
          <w:rFonts w:ascii="Arial" w:eastAsia="Times New Roman" w:hAnsi="Arial" w:cs="Arial"/>
          <w:sz w:val="20"/>
          <w:szCs w:val="20"/>
        </w:rPr>
        <w:t>appearance, texture, and taste of the final food products (Awu</w:t>
      </w:r>
      <w:r w:rsidRPr="0064531A">
        <w:rPr>
          <w:rFonts w:ascii="Arial" w:eastAsia="Times New Roman" w:hAnsi="Arial" w:cs="Arial"/>
          <w:sz w:val="20"/>
          <w:szCs w:val="20"/>
        </w:rPr>
        <w:t xml:space="preserve">chi et al., 2019). The oil press cake that was obtained from expeller underwent an additional solvent de-oiling process to reduces residual oil content, thereby enhancing protein concentration and improving properties such as water absorption, oil-holding </w:t>
      </w:r>
      <w:r w:rsidRPr="0064531A">
        <w:rPr>
          <w:rFonts w:ascii="Arial" w:eastAsia="Times New Roman" w:hAnsi="Arial" w:cs="Arial"/>
          <w:sz w:val="20"/>
          <w:szCs w:val="20"/>
        </w:rPr>
        <w:t>capacity, and bulk density, which are key attributes for food formulation</w:t>
      </w:r>
      <w:r w:rsidR="00FE5780" w:rsidRPr="0064531A">
        <w:rPr>
          <w:rFonts w:ascii="Arial" w:eastAsia="Times New Roman" w:hAnsi="Arial" w:cs="Arial"/>
          <w:sz w:val="20"/>
          <w:szCs w:val="20"/>
        </w:rPr>
        <w:t xml:space="preserve">. </w:t>
      </w:r>
      <w:r w:rsidRPr="0064531A">
        <w:rPr>
          <w:rFonts w:ascii="Arial" w:eastAsia="Times New Roman" w:hAnsi="Arial" w:cs="Arial"/>
          <w:sz w:val="20"/>
          <w:szCs w:val="20"/>
        </w:rPr>
        <w:t>Such modifications are crucial for integrating APC into high-protein, functional food products aimed at health-conscious and plant-based consumers.</w:t>
      </w:r>
    </w:p>
    <w:p w14:paraId="77F16CAB"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Therefore, this study aimed to de</w:t>
      </w:r>
      <w:r w:rsidRPr="0064531A">
        <w:rPr>
          <w:rFonts w:ascii="Arial" w:eastAsia="Times New Roman" w:hAnsi="Arial" w:cs="Arial"/>
          <w:sz w:val="20"/>
          <w:szCs w:val="20"/>
        </w:rPr>
        <w:t>-fat the raw almond press cake and to evaluate the proximate composition and functional properties of both raw and defatted almond press cake, with the goal of establishing its potential as a sustainable and functional ingredient in the development of valu</w:t>
      </w:r>
      <w:r w:rsidRPr="0064531A">
        <w:rPr>
          <w:rFonts w:ascii="Arial" w:eastAsia="Times New Roman" w:hAnsi="Arial" w:cs="Arial"/>
          <w:sz w:val="20"/>
          <w:szCs w:val="20"/>
        </w:rPr>
        <w:t>e-added food products. These outcomes are expected to contribute to nutritional enhancement, innovative product development in the functional food sector and waste reduction.</w:t>
      </w:r>
    </w:p>
    <w:p w14:paraId="03E2DD74" w14:textId="565FDB62" w:rsidR="0098013D" w:rsidRPr="0064531A" w:rsidRDefault="0064531A">
      <w:pPr>
        <w:jc w:val="both"/>
        <w:rPr>
          <w:rFonts w:ascii="Arial" w:eastAsia="Times New Roman" w:hAnsi="Arial" w:cs="Arial"/>
          <w:b/>
          <w:sz w:val="22"/>
          <w:szCs w:val="22"/>
        </w:rPr>
      </w:pPr>
      <w:r>
        <w:rPr>
          <w:rFonts w:ascii="Arial" w:eastAsia="Times New Roman" w:hAnsi="Arial" w:cs="Arial"/>
          <w:b/>
          <w:sz w:val="22"/>
          <w:szCs w:val="22"/>
        </w:rPr>
        <w:t xml:space="preserve">2. </w:t>
      </w:r>
      <w:r w:rsidRPr="0064531A">
        <w:rPr>
          <w:rFonts w:ascii="Arial" w:eastAsia="Times New Roman" w:hAnsi="Arial" w:cs="Arial"/>
          <w:b/>
          <w:sz w:val="22"/>
          <w:szCs w:val="22"/>
        </w:rPr>
        <w:t xml:space="preserve">MATERIALS AND METHOD </w:t>
      </w:r>
    </w:p>
    <w:p w14:paraId="31564C09"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The study was conducted on almond press cake (APC), whic</w:t>
      </w:r>
      <w:r w:rsidRPr="0064531A">
        <w:rPr>
          <w:rFonts w:ascii="Arial" w:eastAsia="Times New Roman" w:hAnsi="Arial" w:cs="Arial"/>
          <w:sz w:val="20"/>
          <w:szCs w:val="20"/>
        </w:rPr>
        <w:t>h was obtained by extracting oil from almonds (</w:t>
      </w:r>
      <w:r w:rsidRPr="0064531A">
        <w:rPr>
          <w:rFonts w:ascii="Arial" w:eastAsia="Times New Roman" w:hAnsi="Arial" w:cs="Arial"/>
          <w:i/>
          <w:sz w:val="20"/>
          <w:szCs w:val="20"/>
        </w:rPr>
        <w:t>Prunus dulcis</w:t>
      </w:r>
      <w:r w:rsidRPr="0064531A">
        <w:rPr>
          <w:rFonts w:ascii="Arial" w:eastAsia="Times New Roman" w:hAnsi="Arial" w:cs="Arial"/>
          <w:sz w:val="20"/>
          <w:szCs w:val="20"/>
        </w:rPr>
        <w:t>), using a screw press. Almond press cake was procured from a local oil expeller in Delhi on the same day of extraction. The chemicals used for analytical procedures were of analytical grade and s</w:t>
      </w:r>
      <w:r w:rsidRPr="0064531A">
        <w:rPr>
          <w:rFonts w:ascii="Arial" w:eastAsia="Times New Roman" w:hAnsi="Arial" w:cs="Arial"/>
          <w:sz w:val="20"/>
          <w:szCs w:val="20"/>
        </w:rPr>
        <w:t xml:space="preserve">ourced from Sigma-Aldrich (Japan). </w:t>
      </w:r>
    </w:p>
    <w:p w14:paraId="56AFC524" w14:textId="0B2F5A9E" w:rsidR="0098013D" w:rsidRPr="0064531A" w:rsidRDefault="0064531A">
      <w:pPr>
        <w:jc w:val="both"/>
        <w:rPr>
          <w:rFonts w:ascii="Arial" w:eastAsia="Times New Roman" w:hAnsi="Arial" w:cs="Arial"/>
          <w:b/>
          <w:bCs/>
          <w:sz w:val="22"/>
          <w:szCs w:val="22"/>
        </w:rPr>
      </w:pPr>
      <w:r>
        <w:rPr>
          <w:rFonts w:ascii="Arial" w:eastAsia="Times New Roman" w:hAnsi="Arial" w:cs="Arial"/>
          <w:b/>
          <w:bCs/>
          <w:sz w:val="22"/>
          <w:szCs w:val="22"/>
        </w:rPr>
        <w:t>2.1 P</w:t>
      </w:r>
      <w:r w:rsidRPr="0064531A">
        <w:rPr>
          <w:rFonts w:ascii="Arial" w:eastAsia="Times New Roman" w:hAnsi="Arial" w:cs="Arial"/>
          <w:b/>
          <w:bCs/>
          <w:sz w:val="22"/>
          <w:szCs w:val="22"/>
        </w:rPr>
        <w:t xml:space="preserve">reparation of APC flour </w:t>
      </w:r>
    </w:p>
    <w:p w14:paraId="302AE80C" w14:textId="3E84CDC2"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The APC was carefully cleaned to eliminate foreign particles. The samples were then dried at 60°C for 60 min before milling to ensure they passed through a 40-mesh sieve. The samples were packed into airtight containers and stored at </w:t>
      </w:r>
      <w:r w:rsidR="00F45AB0" w:rsidRPr="0064531A">
        <w:rPr>
          <w:rFonts w:ascii="Arial" w:eastAsia="Times New Roman" w:hAnsi="Arial" w:cs="Arial"/>
          <w:sz w:val="20"/>
          <w:szCs w:val="20"/>
        </w:rPr>
        <w:t>refrigerated condition 4</w:t>
      </w:r>
      <w:r w:rsidR="00F45AB0" w:rsidRPr="0064531A">
        <w:rPr>
          <w:rFonts w:ascii="Cambria Math" w:eastAsia="Times New Roman" w:hAnsi="Cambria Math" w:cs="Cambria Math"/>
          <w:sz w:val="20"/>
          <w:szCs w:val="20"/>
        </w:rPr>
        <w:t>℃</w:t>
      </w:r>
      <w:r w:rsidR="00F45AB0" w:rsidRPr="0064531A">
        <w:rPr>
          <w:rFonts w:ascii="Arial" w:eastAsia="Times New Roman" w:hAnsi="Arial" w:cs="Arial"/>
          <w:sz w:val="20"/>
          <w:szCs w:val="20"/>
        </w:rPr>
        <w:t xml:space="preserve"> </w:t>
      </w:r>
      <w:r w:rsidRPr="0064531A">
        <w:rPr>
          <w:rFonts w:ascii="Arial" w:eastAsia="Times New Roman" w:hAnsi="Arial" w:cs="Arial"/>
          <w:sz w:val="20"/>
          <w:szCs w:val="20"/>
        </w:rPr>
        <w:t xml:space="preserve">for further analysis. </w:t>
      </w:r>
    </w:p>
    <w:p w14:paraId="7914D266" w14:textId="7D72D742" w:rsidR="0098013D" w:rsidRPr="0064531A" w:rsidRDefault="0064531A">
      <w:pPr>
        <w:jc w:val="both"/>
        <w:rPr>
          <w:rFonts w:ascii="Arial" w:eastAsia="Times New Roman" w:hAnsi="Arial" w:cs="Arial"/>
          <w:b/>
          <w:bCs/>
          <w:sz w:val="22"/>
          <w:szCs w:val="22"/>
        </w:rPr>
      </w:pPr>
      <w:r>
        <w:rPr>
          <w:rFonts w:ascii="Arial" w:eastAsia="Times New Roman" w:hAnsi="Arial" w:cs="Arial"/>
          <w:b/>
          <w:bCs/>
          <w:sz w:val="22"/>
          <w:szCs w:val="22"/>
        </w:rPr>
        <w:t xml:space="preserve">2.2 </w:t>
      </w:r>
      <w:r w:rsidRPr="0064531A">
        <w:rPr>
          <w:rFonts w:ascii="Arial" w:eastAsia="Times New Roman" w:hAnsi="Arial" w:cs="Arial"/>
          <w:b/>
          <w:bCs/>
          <w:sz w:val="22"/>
          <w:szCs w:val="22"/>
        </w:rPr>
        <w:t xml:space="preserve">Defatting </w:t>
      </w:r>
      <w:r>
        <w:rPr>
          <w:rFonts w:ascii="Arial" w:eastAsia="Times New Roman" w:hAnsi="Arial" w:cs="Arial"/>
          <w:b/>
          <w:bCs/>
          <w:sz w:val="22"/>
          <w:szCs w:val="22"/>
        </w:rPr>
        <w:t>o</w:t>
      </w:r>
      <w:r w:rsidRPr="0064531A">
        <w:rPr>
          <w:rFonts w:ascii="Arial" w:eastAsia="Times New Roman" w:hAnsi="Arial" w:cs="Arial"/>
          <w:b/>
          <w:bCs/>
          <w:sz w:val="22"/>
          <w:szCs w:val="22"/>
        </w:rPr>
        <w:t xml:space="preserve">f APC </w:t>
      </w:r>
    </w:p>
    <w:p w14:paraId="2ED87C2E" w14:textId="2252D666" w:rsidR="0098013D" w:rsidRPr="0064531A" w:rsidRDefault="00F45AB0">
      <w:pPr>
        <w:jc w:val="both"/>
        <w:rPr>
          <w:rFonts w:ascii="Arial" w:eastAsia="Times New Roman" w:hAnsi="Arial" w:cs="Arial"/>
          <w:sz w:val="20"/>
          <w:szCs w:val="20"/>
        </w:rPr>
      </w:pPr>
      <w:r w:rsidRPr="0064531A">
        <w:rPr>
          <w:rFonts w:ascii="Arial" w:eastAsia="Times New Roman" w:hAnsi="Arial" w:cs="Arial"/>
          <w:sz w:val="20"/>
          <w:szCs w:val="20"/>
        </w:rPr>
        <w:t xml:space="preserve">For defatting of raw almond press cake, remaining oil was removed according to the method described by </w:t>
      </w:r>
      <w:proofErr w:type="spellStart"/>
      <w:r w:rsidRPr="0064531A">
        <w:rPr>
          <w:rFonts w:ascii="Arial" w:eastAsia="Times New Roman" w:hAnsi="Arial" w:cs="Arial"/>
          <w:sz w:val="20"/>
          <w:szCs w:val="20"/>
        </w:rPr>
        <w:t>Manamperi</w:t>
      </w:r>
      <w:proofErr w:type="spellEnd"/>
      <w:r w:rsidRPr="0064531A">
        <w:rPr>
          <w:rFonts w:ascii="Arial" w:eastAsia="Times New Roman" w:hAnsi="Arial" w:cs="Arial"/>
          <w:sz w:val="20"/>
          <w:szCs w:val="20"/>
        </w:rPr>
        <w:t xml:space="preserve"> et al. (2007) with slight modifications. The oil press cake was mixed with n-hexane and stirred at 150 rpm for 1 h at room temperature (25°C). The solvent was then decanted. This process </w:t>
      </w:r>
      <w:r w:rsidRPr="0064531A">
        <w:rPr>
          <w:rFonts w:ascii="Arial" w:eastAsia="Times New Roman" w:hAnsi="Arial" w:cs="Arial"/>
          <w:sz w:val="20"/>
          <w:szCs w:val="20"/>
        </w:rPr>
        <w:lastRenderedPageBreak/>
        <w:t xml:space="preserve">was repeated thrice. Residual hexane was removed by drying in a forced air oven at 60°C for 1 h, after which it was left for 24 h under a fume hood to eliminate the remaining solvent. The resultant defatted cake was ground to pass through 40 mesh sieves. The sample was stored at -20°C. </w:t>
      </w:r>
    </w:p>
    <w:p w14:paraId="4220C48E" w14:textId="0847E34A" w:rsidR="0098013D" w:rsidRPr="0064531A" w:rsidRDefault="0064531A">
      <w:pPr>
        <w:jc w:val="both"/>
        <w:rPr>
          <w:rFonts w:ascii="Arial" w:eastAsia="Times New Roman" w:hAnsi="Arial" w:cs="Arial"/>
          <w:b/>
          <w:sz w:val="22"/>
          <w:szCs w:val="22"/>
        </w:rPr>
      </w:pPr>
      <w:r>
        <w:rPr>
          <w:rFonts w:ascii="Arial" w:eastAsia="Times New Roman" w:hAnsi="Arial" w:cs="Arial"/>
          <w:b/>
          <w:sz w:val="22"/>
          <w:szCs w:val="22"/>
        </w:rPr>
        <w:t xml:space="preserve">2.3 </w:t>
      </w:r>
      <w:r w:rsidRPr="0064531A">
        <w:rPr>
          <w:rFonts w:ascii="Arial" w:eastAsia="Times New Roman" w:hAnsi="Arial" w:cs="Arial"/>
          <w:b/>
          <w:sz w:val="22"/>
          <w:szCs w:val="22"/>
        </w:rPr>
        <w:t xml:space="preserve">Functional Properties </w:t>
      </w:r>
      <w:r>
        <w:rPr>
          <w:rFonts w:ascii="Arial" w:eastAsia="Times New Roman" w:hAnsi="Arial" w:cs="Arial"/>
          <w:b/>
          <w:sz w:val="22"/>
          <w:szCs w:val="22"/>
        </w:rPr>
        <w:t>o</w:t>
      </w:r>
      <w:r w:rsidRPr="0064531A">
        <w:rPr>
          <w:rFonts w:ascii="Arial" w:eastAsia="Times New Roman" w:hAnsi="Arial" w:cs="Arial"/>
          <w:b/>
          <w:sz w:val="22"/>
          <w:szCs w:val="22"/>
        </w:rPr>
        <w:t xml:space="preserve">f APC  </w:t>
      </w:r>
    </w:p>
    <w:p w14:paraId="7E215F3D" w14:textId="4BD78733" w:rsidR="0098013D" w:rsidRPr="0064531A" w:rsidRDefault="0064531A">
      <w:pPr>
        <w:jc w:val="both"/>
        <w:rPr>
          <w:rFonts w:ascii="Arial" w:eastAsia="Times New Roman" w:hAnsi="Arial" w:cs="Arial"/>
          <w:b/>
          <w:sz w:val="22"/>
          <w:szCs w:val="22"/>
          <w:u w:val="single"/>
        </w:rPr>
      </w:pPr>
      <w:r w:rsidRPr="0064531A">
        <w:rPr>
          <w:rFonts w:ascii="Arial" w:eastAsia="Times New Roman" w:hAnsi="Arial" w:cs="Arial"/>
          <w:b/>
          <w:sz w:val="22"/>
          <w:szCs w:val="22"/>
          <w:u w:val="single"/>
        </w:rPr>
        <w:t>2.3.1 Bulk density (BD) and tapped bulk density</w:t>
      </w:r>
      <w:r w:rsidR="00541C10" w:rsidRPr="0064531A">
        <w:rPr>
          <w:rFonts w:ascii="Arial" w:eastAsia="Times New Roman" w:hAnsi="Arial" w:cs="Arial"/>
          <w:b/>
          <w:sz w:val="22"/>
          <w:szCs w:val="22"/>
          <w:u w:val="single"/>
        </w:rPr>
        <w:t xml:space="preserve"> </w:t>
      </w:r>
      <w:r w:rsidRPr="0064531A">
        <w:rPr>
          <w:rFonts w:ascii="Arial" w:eastAsia="Times New Roman" w:hAnsi="Arial" w:cs="Arial"/>
          <w:b/>
          <w:sz w:val="22"/>
          <w:szCs w:val="22"/>
          <w:u w:val="single"/>
        </w:rPr>
        <w:t>(TBD)</w:t>
      </w:r>
    </w:p>
    <w:p w14:paraId="614F9753" w14:textId="0A344EFF"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The bulk density and tapped bulk density were determined using the method described by </w:t>
      </w:r>
      <w:r w:rsidR="00C66DEC" w:rsidRPr="0064531A">
        <w:rPr>
          <w:rFonts w:ascii="Arial" w:eastAsia="Times New Roman" w:hAnsi="Arial" w:cs="Arial"/>
          <w:sz w:val="20"/>
          <w:szCs w:val="20"/>
        </w:rPr>
        <w:t xml:space="preserve">M. Kaur &amp; Singh, 2007 with slight modification. </w:t>
      </w:r>
      <w:r w:rsidRPr="0064531A">
        <w:rPr>
          <w:rFonts w:ascii="Arial" w:eastAsia="Times New Roman" w:hAnsi="Arial" w:cs="Arial"/>
          <w:sz w:val="20"/>
          <w:szCs w:val="20"/>
        </w:rPr>
        <w:t>A known quantity of flour sample (10 g) (M) was placed in a dry measuring cylinder, and the volume (V) was recorded for t</w:t>
      </w:r>
      <w:r w:rsidRPr="0064531A">
        <w:rPr>
          <w:rFonts w:ascii="Arial" w:eastAsia="Times New Roman" w:hAnsi="Arial" w:cs="Arial"/>
          <w:sz w:val="20"/>
          <w:szCs w:val="20"/>
        </w:rPr>
        <w:t xml:space="preserve">he loose bulk density. For the tapped bulk density, the cylinder was tapped 100 times on the bench top to remove voids and note the tapped volume (V2). BD and TBD were calculated using </w:t>
      </w:r>
      <w:r w:rsidR="00F45AB0" w:rsidRPr="0064531A">
        <w:rPr>
          <w:rFonts w:ascii="Arial" w:eastAsia="Times New Roman" w:hAnsi="Arial" w:cs="Arial"/>
          <w:sz w:val="20"/>
          <w:szCs w:val="20"/>
        </w:rPr>
        <w:t xml:space="preserve">the following </w:t>
      </w:r>
      <w:r w:rsidRPr="0064531A">
        <w:rPr>
          <w:rFonts w:ascii="Arial" w:eastAsia="Times New Roman" w:hAnsi="Arial" w:cs="Arial"/>
          <w:sz w:val="20"/>
          <w:szCs w:val="20"/>
        </w:rPr>
        <w:t>equation:</w:t>
      </w:r>
    </w:p>
    <w:p w14:paraId="456D4835" w14:textId="1B309FBC" w:rsidR="0098013D" w:rsidRPr="0064531A" w:rsidRDefault="00726200">
      <w:pPr>
        <w:jc w:val="center"/>
        <w:rPr>
          <w:rFonts w:ascii="Arial" w:eastAsia="Cambria Math" w:hAnsi="Arial" w:cs="Arial"/>
          <w:sz w:val="20"/>
          <w:szCs w:val="20"/>
        </w:rPr>
      </w:pPr>
      <m:oMathPara>
        <m:oMath>
          <m:r>
            <w:rPr>
              <w:rFonts w:ascii="Cambria Math" w:eastAsia="Cambria Math" w:hAnsi="Cambria Math" w:cs="Arial"/>
              <w:sz w:val="20"/>
              <w:szCs w:val="20"/>
            </w:rPr>
            <m:t>Bulk</m:t>
          </m:r>
          <m:r>
            <w:rPr>
              <w:rFonts w:ascii="Cambria Math" w:eastAsia="Cambria Math" w:hAnsi="Cambria Math" w:cs="Arial"/>
              <w:sz w:val="20"/>
              <w:szCs w:val="20"/>
            </w:rPr>
            <m:t xml:space="preserve"> </m:t>
          </m:r>
          <m:r>
            <w:rPr>
              <w:rFonts w:ascii="Cambria Math" w:eastAsia="Cambria Math" w:hAnsi="Cambria Math" w:cs="Arial"/>
              <w:sz w:val="20"/>
              <w:szCs w:val="20"/>
            </w:rPr>
            <m:t>density</m:t>
          </m:r>
          <m:r>
            <w:rPr>
              <w:rFonts w:ascii="Cambria Math" w:eastAsia="Cambria Math" w:hAnsi="Cambria Math" w:cs="Arial"/>
              <w:sz w:val="20"/>
              <w:szCs w:val="20"/>
            </w:rPr>
            <m:t xml:space="preserve"> (</m:t>
          </m:r>
          <m:r>
            <w:rPr>
              <w:rFonts w:ascii="Cambria Math" w:eastAsia="Cambria Math" w:hAnsi="Cambria Math" w:cs="Arial"/>
              <w:sz w:val="20"/>
              <w:szCs w:val="20"/>
            </w:rPr>
            <m:t>g</m:t>
          </m:r>
          <m:r>
            <w:rPr>
              <w:rFonts w:ascii="Cambria Math" w:eastAsia="Cambria Math" w:hAnsi="Cambria Math" w:cs="Arial"/>
              <w:sz w:val="20"/>
              <w:szCs w:val="20"/>
            </w:rPr>
            <m:t>/</m:t>
          </m:r>
          <m:r>
            <w:rPr>
              <w:rFonts w:ascii="Cambria Math" w:eastAsia="Cambria Math" w:hAnsi="Cambria Math" w:cs="Arial"/>
              <w:sz w:val="20"/>
              <w:szCs w:val="20"/>
            </w:rPr>
            <m:t>cm</m:t>
          </m:r>
          <m:r>
            <w:rPr>
              <w:rFonts w:ascii="Cambria Math" w:eastAsia="Cambria Math" w:hAnsi="Cambria Math" w:cs="Arial"/>
              <w:sz w:val="20"/>
              <w:szCs w:val="20"/>
            </w:rPr>
            <m:t>3)=</m:t>
          </m:r>
          <m:f>
            <m:fPr>
              <m:ctrlPr>
                <w:rPr>
                  <w:rFonts w:ascii="Cambria Math" w:eastAsia="Cambria Math" w:hAnsi="Cambria Math" w:cs="Arial"/>
                  <w:sz w:val="20"/>
                  <w:szCs w:val="20"/>
                </w:rPr>
              </m:ctrlPr>
            </m:fPr>
            <m:num>
              <m:r>
                <w:rPr>
                  <w:rFonts w:ascii="Cambria Math" w:eastAsia="Cambria Math" w:hAnsi="Cambria Math" w:cs="Arial"/>
                  <w:sz w:val="20"/>
                  <w:szCs w:val="20"/>
                </w:rPr>
                <m:t>M</m:t>
              </m:r>
            </m:num>
            <m:den>
              <m:r>
                <w:rPr>
                  <w:rFonts w:ascii="Cambria Math" w:eastAsia="Cambria Math" w:hAnsi="Cambria Math" w:cs="Arial"/>
                  <w:sz w:val="20"/>
                  <w:szCs w:val="20"/>
                </w:rPr>
                <m:t>V</m:t>
              </m:r>
              <m:r>
                <w:rPr>
                  <w:rFonts w:ascii="Cambria Math" w:eastAsia="Cambria Math" w:hAnsi="Cambria Math" w:cs="Arial"/>
                  <w:sz w:val="20"/>
                  <w:szCs w:val="20"/>
                </w:rPr>
                <m:t>1</m:t>
              </m:r>
            </m:den>
          </m:f>
        </m:oMath>
      </m:oMathPara>
    </w:p>
    <w:p w14:paraId="0C77F92A" w14:textId="2011F92B" w:rsidR="0098013D" w:rsidRPr="0064531A" w:rsidRDefault="00726200">
      <w:pPr>
        <w:jc w:val="center"/>
        <w:rPr>
          <w:rFonts w:ascii="Arial" w:eastAsia="Cambria Math" w:hAnsi="Arial" w:cs="Arial"/>
          <w:sz w:val="20"/>
          <w:szCs w:val="20"/>
        </w:rPr>
      </w:pPr>
      <m:oMathPara>
        <m:oMath>
          <m:r>
            <w:rPr>
              <w:rFonts w:ascii="Cambria Math" w:eastAsia="Cambria Math" w:hAnsi="Cambria Math" w:cs="Arial"/>
              <w:sz w:val="20"/>
              <w:szCs w:val="20"/>
            </w:rPr>
            <m:t>Tap</m:t>
          </m:r>
          <m:r>
            <w:rPr>
              <w:rFonts w:ascii="Cambria Math" w:eastAsia="Cambria Math" w:hAnsi="Cambria Math" w:cs="Arial"/>
              <w:sz w:val="20"/>
              <w:szCs w:val="20"/>
            </w:rPr>
            <m:t>ped</m:t>
          </m:r>
          <m:r>
            <w:rPr>
              <w:rFonts w:ascii="Cambria Math" w:eastAsia="Cambria Math" w:hAnsi="Cambria Math" w:cs="Arial"/>
              <w:sz w:val="20"/>
              <w:szCs w:val="20"/>
            </w:rPr>
            <m:t xml:space="preserve"> </m:t>
          </m:r>
          <m:r>
            <w:rPr>
              <w:rFonts w:ascii="Cambria Math" w:eastAsia="Cambria Math" w:hAnsi="Cambria Math" w:cs="Arial"/>
              <w:sz w:val="20"/>
              <w:szCs w:val="20"/>
            </w:rPr>
            <m:t>bulk</m:t>
          </m:r>
          <m:r>
            <w:rPr>
              <w:rFonts w:ascii="Cambria Math" w:eastAsia="Cambria Math" w:hAnsi="Cambria Math" w:cs="Arial"/>
              <w:sz w:val="20"/>
              <w:szCs w:val="20"/>
            </w:rPr>
            <m:t xml:space="preserve"> </m:t>
          </m:r>
          <m:r>
            <w:rPr>
              <w:rFonts w:ascii="Cambria Math" w:eastAsia="Cambria Math" w:hAnsi="Cambria Math" w:cs="Arial"/>
              <w:sz w:val="20"/>
              <w:szCs w:val="20"/>
            </w:rPr>
            <m:t>density</m:t>
          </m:r>
          <m:r>
            <w:rPr>
              <w:rFonts w:ascii="Cambria Math" w:eastAsia="Cambria Math" w:hAnsi="Cambria Math" w:cs="Arial"/>
              <w:sz w:val="20"/>
              <w:szCs w:val="20"/>
            </w:rPr>
            <m:t>(</m:t>
          </m:r>
          <m:r>
            <w:rPr>
              <w:rFonts w:ascii="Cambria Math" w:eastAsia="Cambria Math" w:hAnsi="Cambria Math" w:cs="Arial"/>
              <w:sz w:val="20"/>
              <w:szCs w:val="20"/>
            </w:rPr>
            <m:t>g</m:t>
          </m:r>
          <m:r>
            <w:rPr>
              <w:rFonts w:ascii="Cambria Math" w:eastAsia="Cambria Math" w:hAnsi="Cambria Math" w:cs="Arial"/>
              <w:sz w:val="20"/>
              <w:szCs w:val="20"/>
            </w:rPr>
            <m:t>/</m:t>
          </m:r>
          <m:r>
            <w:rPr>
              <w:rFonts w:ascii="Cambria Math" w:eastAsia="Cambria Math" w:hAnsi="Cambria Math" w:cs="Arial"/>
              <w:sz w:val="20"/>
              <w:szCs w:val="20"/>
            </w:rPr>
            <m:t>cm</m:t>
          </m:r>
          <m:r>
            <w:rPr>
              <w:rFonts w:ascii="Cambria Math" w:eastAsia="Cambria Math" w:hAnsi="Cambria Math" w:cs="Arial"/>
              <w:sz w:val="20"/>
              <w:szCs w:val="20"/>
            </w:rPr>
            <m:t>3)=</m:t>
          </m:r>
          <m:f>
            <m:fPr>
              <m:ctrlPr>
                <w:rPr>
                  <w:rFonts w:ascii="Cambria Math" w:eastAsia="Cambria Math" w:hAnsi="Cambria Math" w:cs="Arial"/>
                  <w:sz w:val="20"/>
                  <w:szCs w:val="20"/>
                </w:rPr>
              </m:ctrlPr>
            </m:fPr>
            <m:num>
              <m:r>
                <w:rPr>
                  <w:rFonts w:ascii="Cambria Math" w:eastAsia="Cambria Math" w:hAnsi="Cambria Math" w:cs="Arial"/>
                  <w:sz w:val="20"/>
                  <w:szCs w:val="20"/>
                </w:rPr>
                <m:t>M</m:t>
              </m:r>
            </m:num>
            <m:den>
              <m:r>
                <w:rPr>
                  <w:rFonts w:ascii="Cambria Math" w:eastAsia="Cambria Math" w:hAnsi="Cambria Math" w:cs="Arial"/>
                  <w:sz w:val="20"/>
                  <w:szCs w:val="20"/>
                </w:rPr>
                <m:t>V</m:t>
              </m:r>
              <m:r>
                <w:rPr>
                  <w:rFonts w:ascii="Cambria Math" w:eastAsia="Cambria Math" w:hAnsi="Cambria Math" w:cs="Arial"/>
                  <w:sz w:val="20"/>
                  <w:szCs w:val="20"/>
                </w:rPr>
                <m:t>2</m:t>
              </m:r>
            </m:den>
          </m:f>
        </m:oMath>
      </m:oMathPara>
    </w:p>
    <w:p w14:paraId="719E86EA"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Where M is the mass of flour and V1 and V2 are volumes for bulk and tapped bulk density respectively.</w:t>
      </w:r>
    </w:p>
    <w:p w14:paraId="69AAA3DC" w14:textId="5449B82D" w:rsidR="0098013D" w:rsidRPr="0064531A" w:rsidRDefault="0064531A">
      <w:pPr>
        <w:jc w:val="both"/>
        <w:rPr>
          <w:rFonts w:ascii="Arial" w:eastAsia="Times New Roman" w:hAnsi="Arial" w:cs="Arial"/>
          <w:b/>
          <w:sz w:val="22"/>
          <w:szCs w:val="22"/>
          <w:u w:val="single"/>
        </w:rPr>
      </w:pPr>
      <w:r w:rsidRPr="0064531A">
        <w:rPr>
          <w:rFonts w:ascii="Arial" w:eastAsia="Times New Roman" w:hAnsi="Arial" w:cs="Arial"/>
          <w:b/>
          <w:sz w:val="22"/>
          <w:szCs w:val="22"/>
          <w:u w:val="single"/>
        </w:rPr>
        <w:t xml:space="preserve">2.3.2 Water absorption capacity (WAC) </w:t>
      </w:r>
    </w:p>
    <w:p w14:paraId="525D1BA4"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The method described by Onwuka, 2005 was used for the determination </w:t>
      </w:r>
      <w:r w:rsidRPr="0064531A">
        <w:rPr>
          <w:rFonts w:ascii="Arial" w:eastAsia="Times New Roman" w:hAnsi="Arial" w:cs="Arial"/>
          <w:sz w:val="20"/>
          <w:szCs w:val="20"/>
        </w:rPr>
        <w:t>of WAC. One gram of flour (S) sample was added to 10 ml distilled water in a pre-weighted centrifuge tube(T). The tube was agitated on a vortex mixer for 2 min and centrifuged at 4000 rpm for 20 min. The clear supernatant was decanted and discarded. The tu</w:t>
      </w:r>
      <w:r w:rsidRPr="0064531A">
        <w:rPr>
          <w:rFonts w:ascii="Arial" w:eastAsia="Times New Roman" w:hAnsi="Arial" w:cs="Arial"/>
          <w:sz w:val="20"/>
          <w:szCs w:val="20"/>
        </w:rPr>
        <w:t xml:space="preserve">be was weighed (T2). </w:t>
      </w:r>
    </w:p>
    <w:p w14:paraId="58FA51EC" w14:textId="4E800683" w:rsidR="0098013D" w:rsidRPr="0064531A" w:rsidRDefault="00726200">
      <w:pPr>
        <w:jc w:val="center"/>
        <w:rPr>
          <w:rFonts w:ascii="Arial" w:eastAsia="Cambria Math" w:hAnsi="Arial" w:cs="Arial"/>
          <w:sz w:val="20"/>
          <w:szCs w:val="20"/>
        </w:rPr>
      </w:pPr>
      <m:oMathPara>
        <m:oMath>
          <m:r>
            <w:rPr>
              <w:rFonts w:ascii="Cambria Math" w:eastAsia="Cambria Math" w:hAnsi="Cambria Math" w:cs="Arial"/>
              <w:sz w:val="20"/>
              <w:szCs w:val="20"/>
            </w:rPr>
            <m:t>WAC</m:t>
          </m:r>
          <m:r>
            <w:rPr>
              <w:rFonts w:ascii="Cambria Math" w:eastAsia="Cambria Math" w:hAnsi="Cambria Math" w:cs="Arial"/>
              <w:sz w:val="20"/>
              <w:szCs w:val="20"/>
            </w:rPr>
            <m:t>/</m:t>
          </m:r>
          <m:r>
            <w:rPr>
              <w:rFonts w:ascii="Cambria Math" w:eastAsia="Cambria Math" w:hAnsi="Cambria Math" w:cs="Arial"/>
              <w:sz w:val="20"/>
              <w:szCs w:val="20"/>
            </w:rPr>
            <m:t>OAC</m:t>
          </m:r>
          <m:r>
            <w:rPr>
              <w:rFonts w:ascii="Cambria Math" w:eastAsia="Cambria Math" w:hAnsi="Cambria Math" w:cs="Arial"/>
              <w:sz w:val="20"/>
              <w:szCs w:val="20"/>
            </w:rPr>
            <m:t xml:space="preserve"> </m:t>
          </m:r>
          <m:d>
            <m:dPr>
              <m:ctrlPr>
                <w:rPr>
                  <w:rFonts w:ascii="Cambria Math" w:eastAsia="Cambria Math" w:hAnsi="Cambria Math" w:cs="Arial"/>
                  <w:sz w:val="20"/>
                  <w:szCs w:val="20"/>
                </w:rPr>
              </m:ctrlPr>
            </m:dPr>
            <m:e>
              <m:f>
                <m:fPr>
                  <m:ctrlPr>
                    <w:rPr>
                      <w:rFonts w:ascii="Cambria Math" w:eastAsia="Cambria Math" w:hAnsi="Cambria Math" w:cs="Arial"/>
                      <w:sz w:val="20"/>
                      <w:szCs w:val="20"/>
                    </w:rPr>
                  </m:ctrlPr>
                </m:fPr>
                <m:num>
                  <m:r>
                    <w:rPr>
                      <w:rFonts w:ascii="Cambria Math" w:eastAsia="Cambria Math" w:hAnsi="Cambria Math" w:cs="Arial"/>
                      <w:sz w:val="20"/>
                      <w:szCs w:val="20"/>
                    </w:rPr>
                    <m:t>ml</m:t>
                  </m:r>
                </m:num>
                <m:den>
                  <m:r>
                    <w:rPr>
                      <w:rFonts w:ascii="Cambria Math" w:eastAsia="Cambria Math" w:hAnsi="Cambria Math" w:cs="Arial"/>
                      <w:sz w:val="20"/>
                      <w:szCs w:val="20"/>
                    </w:rPr>
                    <m:t>100</m:t>
                  </m:r>
                  <m:r>
                    <w:rPr>
                      <w:rFonts w:ascii="Cambria Math" w:eastAsia="Cambria Math" w:hAnsi="Cambria Math" w:cs="Arial"/>
                      <w:sz w:val="20"/>
                      <w:szCs w:val="20"/>
                    </w:rPr>
                    <m:t>g</m:t>
                  </m:r>
                </m:den>
              </m:f>
            </m:e>
          </m:d>
          <m:r>
            <w:rPr>
              <w:rFonts w:ascii="Cambria Math" w:eastAsia="Cambria Math" w:hAnsi="Cambria Math" w:cs="Arial"/>
              <w:sz w:val="20"/>
              <w:szCs w:val="20"/>
            </w:rPr>
            <m:t>=(</m:t>
          </m:r>
          <m:r>
            <w:rPr>
              <w:rFonts w:ascii="Cambria Math" w:eastAsia="Cambria Math" w:hAnsi="Cambria Math" w:cs="Arial"/>
              <w:sz w:val="20"/>
              <w:szCs w:val="20"/>
            </w:rPr>
            <m:t>T</m:t>
          </m:r>
          <m:r>
            <w:rPr>
              <w:rFonts w:ascii="Cambria Math" w:eastAsia="Cambria Math" w:hAnsi="Cambria Math" w:cs="Arial"/>
              <w:sz w:val="20"/>
              <w:szCs w:val="20"/>
            </w:rPr>
            <m:t>2-</m:t>
          </m:r>
          <m:f>
            <m:fPr>
              <m:ctrlPr>
                <w:rPr>
                  <w:rFonts w:ascii="Cambria Math" w:eastAsia="Cambria Math" w:hAnsi="Cambria Math" w:cs="Arial"/>
                  <w:sz w:val="20"/>
                  <w:szCs w:val="20"/>
                </w:rPr>
              </m:ctrlPr>
            </m:fPr>
            <m:num>
              <m:d>
                <m:dPr>
                  <m:ctrlPr>
                    <w:rPr>
                      <w:rFonts w:ascii="Cambria Math" w:eastAsia="Cambria Math" w:hAnsi="Cambria Math" w:cs="Arial"/>
                      <w:sz w:val="20"/>
                      <w:szCs w:val="20"/>
                    </w:rPr>
                  </m:ctrlPr>
                </m:dPr>
                <m:e>
                  <m:r>
                    <w:rPr>
                      <w:rFonts w:ascii="Cambria Math" w:eastAsia="Cambria Math" w:hAnsi="Cambria Math" w:cs="Arial"/>
                      <w:sz w:val="20"/>
                      <w:szCs w:val="20"/>
                    </w:rPr>
                    <m:t>S</m:t>
                  </m:r>
                  <m:r>
                    <w:rPr>
                      <w:rFonts w:ascii="Cambria Math" w:eastAsia="Cambria Math" w:hAnsi="Cambria Math" w:cs="Arial"/>
                      <w:sz w:val="20"/>
                      <w:szCs w:val="20"/>
                    </w:rPr>
                    <m:t>+</m:t>
                  </m:r>
                  <m:r>
                    <w:rPr>
                      <w:rFonts w:ascii="Cambria Math" w:eastAsia="Cambria Math" w:hAnsi="Cambria Math" w:cs="Arial"/>
                      <w:sz w:val="20"/>
                      <w:szCs w:val="20"/>
                    </w:rPr>
                    <m:t>T</m:t>
                  </m:r>
                </m:e>
              </m:d>
            </m:num>
            <m:den>
              <m:r>
                <w:rPr>
                  <w:rFonts w:ascii="Cambria Math" w:eastAsia="Cambria Math" w:hAnsi="Cambria Math" w:cs="Arial"/>
                  <w:sz w:val="20"/>
                  <w:szCs w:val="20"/>
                </w:rPr>
                <m:t>S</m:t>
              </m:r>
            </m:den>
          </m:f>
          <m:r>
            <w:rPr>
              <w:rFonts w:ascii="Cambria Math" w:eastAsia="Cambria Math" w:hAnsi="Cambria Math" w:cs="Arial"/>
              <w:sz w:val="20"/>
              <w:szCs w:val="20"/>
            </w:rPr>
            <m:t>)</m:t>
          </m:r>
        </m:oMath>
      </m:oMathPara>
    </w:p>
    <w:p w14:paraId="1625A16E"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where S is the sample weight, and T and T2 are the initial and final weight of centrifuge tube.</w:t>
      </w:r>
    </w:p>
    <w:p w14:paraId="3CAEB282" w14:textId="0B657EDC" w:rsidR="0098013D" w:rsidRPr="0064531A" w:rsidRDefault="0064531A">
      <w:pPr>
        <w:jc w:val="both"/>
        <w:rPr>
          <w:rFonts w:ascii="Arial" w:eastAsia="Times New Roman" w:hAnsi="Arial" w:cs="Arial"/>
          <w:b/>
          <w:sz w:val="22"/>
          <w:szCs w:val="22"/>
          <w:u w:val="single"/>
        </w:rPr>
      </w:pPr>
      <w:r w:rsidRPr="0064531A">
        <w:rPr>
          <w:rFonts w:ascii="Arial" w:eastAsia="Times New Roman" w:hAnsi="Arial" w:cs="Arial"/>
          <w:b/>
          <w:sz w:val="22"/>
          <w:szCs w:val="22"/>
          <w:u w:val="single"/>
        </w:rPr>
        <w:t>2.3.3 Oil absorption capacity (OAC)</w:t>
      </w:r>
    </w:p>
    <w:p w14:paraId="1502EBE3" w14:textId="76472893"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The oil absorption capacity was determined using the method desc</w:t>
      </w:r>
      <w:r w:rsidRPr="0064531A">
        <w:rPr>
          <w:rFonts w:ascii="Arial" w:eastAsia="Times New Roman" w:hAnsi="Arial" w:cs="Arial"/>
          <w:sz w:val="20"/>
          <w:szCs w:val="20"/>
        </w:rPr>
        <w:t xml:space="preserve">ribed by Onwuka, 2005. One gram of flour sample was mixed with 10 ml refined </w:t>
      </w:r>
      <w:r w:rsidR="00F664FA" w:rsidRPr="0064531A">
        <w:rPr>
          <w:rFonts w:ascii="Arial" w:eastAsia="Times New Roman" w:hAnsi="Arial" w:cs="Arial"/>
          <w:sz w:val="20"/>
          <w:szCs w:val="20"/>
        </w:rPr>
        <w:t xml:space="preserve">ground nut </w:t>
      </w:r>
      <w:r w:rsidRPr="0064531A">
        <w:rPr>
          <w:rFonts w:ascii="Arial" w:eastAsia="Times New Roman" w:hAnsi="Arial" w:cs="Arial"/>
          <w:sz w:val="20"/>
          <w:szCs w:val="20"/>
        </w:rPr>
        <w:t xml:space="preserve">oil in a weighted centrifuge tube and allowed to stand at ambient temperature for 30 min. The tube was then centrifuged at 3000 rpm for 30 min. The oil was decanted </w:t>
      </w:r>
      <w:r w:rsidRPr="0064531A">
        <w:rPr>
          <w:rFonts w:ascii="Arial" w:eastAsia="Times New Roman" w:hAnsi="Arial" w:cs="Arial"/>
          <w:sz w:val="20"/>
          <w:szCs w:val="20"/>
        </w:rPr>
        <w:t>properly, and the tube was weighed.</w:t>
      </w:r>
    </w:p>
    <w:p w14:paraId="2C2021F5" w14:textId="1DE4BE1B" w:rsidR="0098013D" w:rsidRPr="0064531A" w:rsidRDefault="0064531A">
      <w:pPr>
        <w:jc w:val="both"/>
        <w:rPr>
          <w:rFonts w:ascii="Arial" w:eastAsia="Times New Roman" w:hAnsi="Arial" w:cs="Arial"/>
          <w:b/>
          <w:sz w:val="22"/>
          <w:szCs w:val="22"/>
          <w:u w:val="single"/>
        </w:rPr>
      </w:pPr>
      <w:r w:rsidRPr="0064531A">
        <w:rPr>
          <w:rFonts w:ascii="Arial" w:eastAsia="Times New Roman" w:hAnsi="Arial" w:cs="Arial"/>
          <w:b/>
          <w:sz w:val="22"/>
          <w:szCs w:val="22"/>
          <w:u w:val="single"/>
        </w:rPr>
        <w:t>2.3.4 Swelling capacity (SC)</w:t>
      </w:r>
    </w:p>
    <w:p w14:paraId="67C37A36"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The swelling capacity was measured using the method described by Subramanian et al. (1986). One gram sample was mixed with 10 ml of distilled water in a weighted centrifuge tube. The tube was</w:t>
      </w:r>
      <w:r w:rsidRPr="0064531A">
        <w:rPr>
          <w:rFonts w:ascii="Arial" w:eastAsia="Times New Roman" w:hAnsi="Arial" w:cs="Arial"/>
          <w:sz w:val="20"/>
          <w:szCs w:val="20"/>
        </w:rPr>
        <w:t xml:space="preserve"> then placed in a water bath at 85</w:t>
      </w:r>
      <w:r w:rsidRPr="0064531A">
        <w:rPr>
          <w:rFonts w:ascii="Cambria Math" w:eastAsia="Times New Roman" w:hAnsi="Cambria Math" w:cs="Cambria Math"/>
          <w:sz w:val="20"/>
          <w:szCs w:val="20"/>
        </w:rPr>
        <w:t>℃</w:t>
      </w:r>
      <w:r w:rsidRPr="0064531A">
        <w:rPr>
          <w:rFonts w:ascii="Arial" w:eastAsia="Times New Roman" w:hAnsi="Arial" w:cs="Arial"/>
          <w:sz w:val="20"/>
          <w:szCs w:val="20"/>
        </w:rPr>
        <w:t xml:space="preserve"> for 15 min and centrifuged at 2000 rpm for 30 min. The clear supernatant was decanted and discarded. Tube was weighed. The swelling power of the flour was calculated as the ratio of the final weight to the initial weight</w:t>
      </w:r>
      <w:r w:rsidRPr="0064531A">
        <w:rPr>
          <w:rFonts w:ascii="Arial" w:eastAsia="Times New Roman" w:hAnsi="Arial" w:cs="Arial"/>
          <w:sz w:val="20"/>
          <w:szCs w:val="20"/>
        </w:rPr>
        <w:t>, multiplied by 100.</w:t>
      </w:r>
    </w:p>
    <w:p w14:paraId="51344B06" w14:textId="330EC187" w:rsidR="0098013D" w:rsidRPr="0064531A" w:rsidRDefault="0064531A">
      <w:pPr>
        <w:jc w:val="both"/>
        <w:rPr>
          <w:rFonts w:ascii="Arial" w:eastAsia="Times New Roman" w:hAnsi="Arial" w:cs="Arial"/>
          <w:b/>
          <w:sz w:val="22"/>
          <w:szCs w:val="22"/>
        </w:rPr>
      </w:pPr>
      <w:r>
        <w:rPr>
          <w:rFonts w:ascii="Arial" w:eastAsia="Times New Roman" w:hAnsi="Arial" w:cs="Arial"/>
          <w:b/>
          <w:sz w:val="22"/>
          <w:szCs w:val="22"/>
        </w:rPr>
        <w:t xml:space="preserve">2.4 </w:t>
      </w:r>
      <w:r w:rsidRPr="0064531A">
        <w:rPr>
          <w:rFonts w:ascii="Arial" w:eastAsia="Times New Roman" w:hAnsi="Arial" w:cs="Arial"/>
          <w:b/>
          <w:sz w:val="22"/>
          <w:szCs w:val="22"/>
        </w:rPr>
        <w:t xml:space="preserve">Proximate analysis </w:t>
      </w:r>
    </w:p>
    <w:p w14:paraId="5E2F041D" w14:textId="19A5BDAC"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Proximate analysis was performed to determine the moisture, ash, fat, </w:t>
      </w:r>
      <w:proofErr w:type="spellStart"/>
      <w:r w:rsidRPr="0064531A">
        <w:rPr>
          <w:rFonts w:ascii="Arial" w:eastAsia="Times New Roman" w:hAnsi="Arial" w:cs="Arial"/>
          <w:sz w:val="20"/>
          <w:szCs w:val="20"/>
        </w:rPr>
        <w:t>fiber</w:t>
      </w:r>
      <w:proofErr w:type="spellEnd"/>
      <w:r w:rsidRPr="0064531A">
        <w:rPr>
          <w:rFonts w:ascii="Arial" w:eastAsia="Times New Roman" w:hAnsi="Arial" w:cs="Arial"/>
          <w:sz w:val="20"/>
          <w:szCs w:val="20"/>
        </w:rPr>
        <w:t>, and protein content of all samples using the method described by the Association of Official Analytical Chemists (AOAC, 20</w:t>
      </w:r>
      <w:r w:rsidR="00881B39" w:rsidRPr="0064531A">
        <w:rPr>
          <w:rFonts w:ascii="Arial" w:eastAsia="Times New Roman" w:hAnsi="Arial" w:cs="Arial"/>
          <w:sz w:val="20"/>
          <w:szCs w:val="20"/>
        </w:rPr>
        <w:t>10</w:t>
      </w:r>
      <w:r w:rsidRPr="0064531A">
        <w:rPr>
          <w:rFonts w:ascii="Arial" w:eastAsia="Times New Roman" w:hAnsi="Arial" w:cs="Arial"/>
          <w:sz w:val="20"/>
          <w:szCs w:val="20"/>
        </w:rPr>
        <w:t xml:space="preserve">). </w:t>
      </w:r>
    </w:p>
    <w:p w14:paraId="4CBDABB2" w14:textId="24AFB5EA" w:rsidR="0098013D" w:rsidRPr="0064531A" w:rsidRDefault="0064531A">
      <w:pPr>
        <w:jc w:val="both"/>
        <w:rPr>
          <w:rFonts w:ascii="Arial" w:eastAsia="Times New Roman" w:hAnsi="Arial" w:cs="Arial"/>
          <w:b/>
          <w:sz w:val="20"/>
          <w:szCs w:val="20"/>
          <w:u w:val="single"/>
        </w:rPr>
      </w:pPr>
      <w:r w:rsidRPr="0064531A">
        <w:rPr>
          <w:rFonts w:ascii="Arial" w:eastAsia="Times New Roman" w:hAnsi="Arial" w:cs="Arial"/>
          <w:b/>
          <w:sz w:val="20"/>
          <w:szCs w:val="20"/>
          <w:u w:val="single"/>
        </w:rPr>
        <w:t xml:space="preserve">2.4.1 Moisture content </w:t>
      </w:r>
    </w:p>
    <w:p w14:paraId="2370995E"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Five-gram sample was dried in a hot air oven for 3 h at 105 °C. The sample was cooled in a desiccator and weighed to determine the loss of moisture. Moisture content was calculated using the following formula:</w:t>
      </w:r>
    </w:p>
    <w:p w14:paraId="31B86C7D" w14:textId="77777777" w:rsidR="0098013D" w:rsidRPr="0064531A" w:rsidRDefault="00726200">
      <w:pPr>
        <w:jc w:val="center"/>
        <w:rPr>
          <w:rFonts w:ascii="Arial" w:eastAsia="Cambria Math" w:hAnsi="Arial" w:cs="Arial"/>
          <w:sz w:val="20"/>
          <w:szCs w:val="20"/>
        </w:rPr>
      </w:pPr>
      <m:oMathPara>
        <m:oMath>
          <m:r>
            <w:rPr>
              <w:rFonts w:ascii="Cambria Math" w:eastAsia="Cambria Math" w:hAnsi="Cambria Math" w:cs="Arial"/>
              <w:sz w:val="20"/>
              <w:szCs w:val="20"/>
            </w:rPr>
            <w:lastRenderedPageBreak/>
            <m:t>Moisture</m:t>
          </m:r>
          <m:r>
            <w:rPr>
              <w:rFonts w:ascii="Cambria Math" w:eastAsia="Cambria Math" w:hAnsi="Cambria Math" w:cs="Arial"/>
              <w:sz w:val="20"/>
              <w:szCs w:val="20"/>
            </w:rPr>
            <m:t xml:space="preserve"> </m:t>
          </m:r>
          <m:d>
            <m:dPr>
              <m:ctrlPr>
                <w:rPr>
                  <w:rFonts w:ascii="Cambria Math" w:eastAsia="Cambria Math" w:hAnsi="Cambria Math" w:cs="Arial"/>
                  <w:sz w:val="20"/>
                  <w:szCs w:val="20"/>
                </w:rPr>
              </m:ctrlPr>
            </m:dPr>
            <m:e>
              <m:r>
                <w:rPr>
                  <w:rFonts w:ascii="Cambria Math" w:eastAsia="Cambria Math" w:hAnsi="Cambria Math" w:cs="Arial"/>
                  <w:sz w:val="20"/>
                  <w:szCs w:val="20"/>
                </w:rPr>
                <m:t>%</m:t>
              </m:r>
            </m:e>
          </m:d>
          <m:r>
            <w:rPr>
              <w:rFonts w:ascii="Cambria Math" w:eastAsia="Cambria Math" w:hAnsi="Cambria Math" w:cs="Arial"/>
              <w:sz w:val="20"/>
              <w:szCs w:val="20"/>
            </w:rPr>
            <m:t>=</m:t>
          </m:r>
          <m:f>
            <m:fPr>
              <m:ctrlPr>
                <w:rPr>
                  <w:rFonts w:ascii="Cambria Math" w:eastAsia="Cambria Math" w:hAnsi="Cambria Math" w:cs="Arial"/>
                  <w:sz w:val="20"/>
                  <w:szCs w:val="20"/>
                </w:rPr>
              </m:ctrlPr>
            </m:fPr>
            <m:num>
              <m:r>
                <w:rPr>
                  <w:rFonts w:ascii="Cambria Math" w:eastAsia="Cambria Math" w:hAnsi="Cambria Math" w:cs="Arial"/>
                  <w:sz w:val="20"/>
                  <w:szCs w:val="20"/>
                </w:rPr>
                <m:t>Loss</m:t>
              </m:r>
              <m:r>
                <w:rPr>
                  <w:rFonts w:ascii="Cambria Math" w:eastAsia="Cambria Math" w:hAnsi="Cambria Math" w:cs="Arial"/>
                  <w:sz w:val="20"/>
                  <w:szCs w:val="20"/>
                </w:rPr>
                <m:t xml:space="preserve"> </m:t>
              </m:r>
              <m:r>
                <w:rPr>
                  <w:rFonts w:ascii="Cambria Math" w:eastAsia="Cambria Math" w:hAnsi="Cambria Math" w:cs="Arial"/>
                  <w:sz w:val="20"/>
                  <w:szCs w:val="20"/>
                </w:rPr>
                <m:t>in</m:t>
              </m:r>
              <m:r>
                <w:rPr>
                  <w:rFonts w:ascii="Cambria Math" w:eastAsia="Cambria Math" w:hAnsi="Cambria Math" w:cs="Arial"/>
                  <w:sz w:val="20"/>
                  <w:szCs w:val="20"/>
                </w:rPr>
                <m:t xml:space="preserve"> </m:t>
              </m:r>
              <m:r>
                <w:rPr>
                  <w:rFonts w:ascii="Cambria Math" w:eastAsia="Cambria Math" w:hAnsi="Cambria Math" w:cs="Arial"/>
                  <w:sz w:val="20"/>
                  <w:szCs w:val="20"/>
                </w:rPr>
                <m:t>weig</m:t>
              </m:r>
              <m:r>
                <w:rPr>
                  <w:rFonts w:ascii="Cambria Math" w:eastAsia="Cambria Math" w:hAnsi="Cambria Math" w:cs="Arial"/>
                  <w:sz w:val="20"/>
                  <w:szCs w:val="20"/>
                </w:rPr>
                <m:t>h</m:t>
              </m:r>
              <m:r>
                <w:rPr>
                  <w:rFonts w:ascii="Cambria Math" w:eastAsia="Cambria Math" w:hAnsi="Cambria Math" w:cs="Arial"/>
                  <w:sz w:val="20"/>
                  <w:szCs w:val="20"/>
                </w:rPr>
                <m:t>t</m:t>
              </m:r>
              <m:d>
                <m:dPr>
                  <m:ctrlPr>
                    <w:rPr>
                      <w:rFonts w:ascii="Cambria Math" w:eastAsia="Cambria Math" w:hAnsi="Cambria Math" w:cs="Arial"/>
                      <w:sz w:val="20"/>
                      <w:szCs w:val="20"/>
                    </w:rPr>
                  </m:ctrlPr>
                </m:dPr>
                <m:e>
                  <m:r>
                    <w:rPr>
                      <w:rFonts w:ascii="Cambria Math" w:eastAsia="Cambria Math" w:hAnsi="Cambria Math" w:cs="Arial"/>
                      <w:sz w:val="20"/>
                      <w:szCs w:val="20"/>
                    </w:rPr>
                    <m:t>g</m:t>
                  </m:r>
                </m:e>
              </m:d>
            </m:num>
            <m:den>
              <m:r>
                <w:rPr>
                  <w:rFonts w:ascii="Cambria Math" w:eastAsia="Cambria Math" w:hAnsi="Cambria Math" w:cs="Arial"/>
                  <w:sz w:val="20"/>
                  <w:szCs w:val="20"/>
                </w:rPr>
                <m:t>weig</m:t>
              </m:r>
              <m:r>
                <w:rPr>
                  <w:rFonts w:ascii="Cambria Math" w:eastAsia="Cambria Math" w:hAnsi="Cambria Math" w:cs="Arial"/>
                  <w:sz w:val="20"/>
                  <w:szCs w:val="20"/>
                </w:rPr>
                <m:t>h</m:t>
              </m:r>
              <m:r>
                <w:rPr>
                  <w:rFonts w:ascii="Cambria Math" w:eastAsia="Cambria Math" w:hAnsi="Cambria Math" w:cs="Arial"/>
                  <w:sz w:val="20"/>
                  <w:szCs w:val="20"/>
                </w:rPr>
                <m:t>t</m:t>
              </m:r>
              <m:r>
                <w:rPr>
                  <w:rFonts w:ascii="Cambria Math" w:eastAsia="Cambria Math" w:hAnsi="Cambria Math" w:cs="Arial"/>
                  <w:sz w:val="20"/>
                  <w:szCs w:val="20"/>
                </w:rPr>
                <m:t xml:space="preserve"> </m:t>
              </m:r>
              <m:r>
                <w:rPr>
                  <w:rFonts w:ascii="Cambria Math" w:eastAsia="Cambria Math" w:hAnsi="Cambria Math" w:cs="Arial"/>
                  <w:sz w:val="20"/>
                  <w:szCs w:val="20"/>
                </w:rPr>
                <m:t>of</m:t>
              </m:r>
              <m:r>
                <w:rPr>
                  <w:rFonts w:ascii="Cambria Math" w:eastAsia="Cambria Math" w:hAnsi="Cambria Math" w:cs="Arial"/>
                  <w:sz w:val="20"/>
                  <w:szCs w:val="20"/>
                </w:rPr>
                <m:t xml:space="preserve"> </m:t>
              </m:r>
              <m:r>
                <w:rPr>
                  <w:rFonts w:ascii="Cambria Math" w:eastAsia="Cambria Math" w:hAnsi="Cambria Math" w:cs="Arial"/>
                  <w:sz w:val="20"/>
                  <w:szCs w:val="20"/>
                </w:rPr>
                <m:t>sample</m:t>
              </m:r>
              <m:r>
                <w:rPr>
                  <w:rFonts w:ascii="Cambria Math" w:eastAsia="Cambria Math" w:hAnsi="Cambria Math" w:cs="Arial"/>
                  <w:sz w:val="20"/>
                  <w:szCs w:val="20"/>
                </w:rPr>
                <m:t xml:space="preserve"> (</m:t>
              </m:r>
              <m:r>
                <w:rPr>
                  <w:rFonts w:ascii="Cambria Math" w:eastAsia="Cambria Math" w:hAnsi="Cambria Math" w:cs="Arial"/>
                  <w:sz w:val="20"/>
                  <w:szCs w:val="20"/>
                </w:rPr>
                <m:t>g</m:t>
              </m:r>
              <m:r>
                <w:rPr>
                  <w:rFonts w:ascii="Cambria Math" w:eastAsia="Cambria Math" w:hAnsi="Cambria Math" w:cs="Arial"/>
                  <w:sz w:val="20"/>
                  <w:szCs w:val="20"/>
                </w:rPr>
                <m:t>)</m:t>
              </m:r>
            </m:den>
          </m:f>
        </m:oMath>
      </m:oMathPara>
    </w:p>
    <w:p w14:paraId="0B26B9E0" w14:textId="5C756537" w:rsidR="0098013D" w:rsidRPr="0064531A" w:rsidRDefault="0064531A">
      <w:pPr>
        <w:jc w:val="both"/>
        <w:rPr>
          <w:rFonts w:ascii="Arial" w:eastAsia="Times New Roman" w:hAnsi="Arial" w:cs="Arial"/>
          <w:b/>
          <w:sz w:val="20"/>
          <w:szCs w:val="20"/>
          <w:u w:val="single"/>
        </w:rPr>
      </w:pPr>
      <w:r w:rsidRPr="0064531A">
        <w:rPr>
          <w:rFonts w:ascii="Arial" w:eastAsia="Times New Roman" w:hAnsi="Arial" w:cs="Arial"/>
          <w:b/>
          <w:sz w:val="20"/>
          <w:szCs w:val="20"/>
          <w:u w:val="single"/>
        </w:rPr>
        <w:t xml:space="preserve">2.4.2 Ash content </w:t>
      </w:r>
    </w:p>
    <w:p w14:paraId="67B57E45"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A dried sample was ignited until no charred particles remained in the crucible, and then the crucible was placed in a muffle furnace at 550°C for 6 h or until white ash was ob</w:t>
      </w:r>
      <w:r w:rsidRPr="0064531A">
        <w:rPr>
          <w:rFonts w:ascii="Arial" w:eastAsia="Times New Roman" w:hAnsi="Arial" w:cs="Arial"/>
          <w:sz w:val="20"/>
          <w:szCs w:val="20"/>
        </w:rPr>
        <w:t>tained. Following formula was used to calculate ash content:</w:t>
      </w:r>
    </w:p>
    <w:p w14:paraId="38BA0A3D" w14:textId="77777777" w:rsidR="0098013D" w:rsidRPr="0064531A" w:rsidRDefault="00726200">
      <w:pPr>
        <w:jc w:val="center"/>
        <w:rPr>
          <w:rFonts w:ascii="Arial" w:eastAsia="Cambria Math" w:hAnsi="Arial" w:cs="Arial"/>
          <w:sz w:val="20"/>
          <w:szCs w:val="20"/>
        </w:rPr>
      </w:pPr>
      <m:oMathPara>
        <m:oMath>
          <m:r>
            <w:rPr>
              <w:rFonts w:ascii="Cambria Math" w:eastAsia="Cambria Math" w:hAnsi="Cambria Math" w:cs="Arial"/>
              <w:sz w:val="20"/>
              <w:szCs w:val="20"/>
            </w:rPr>
            <m:t>As</m:t>
          </m:r>
          <m:r>
            <w:rPr>
              <w:rFonts w:ascii="Cambria Math" w:eastAsia="Cambria Math" w:hAnsi="Cambria Math" w:cs="Arial"/>
              <w:sz w:val="20"/>
              <w:szCs w:val="20"/>
            </w:rPr>
            <m:t>h</m:t>
          </m:r>
          <m:r>
            <w:rPr>
              <w:rFonts w:ascii="Cambria Math" w:eastAsia="Cambria Math" w:hAnsi="Cambria Math" w:cs="Arial"/>
              <w:sz w:val="20"/>
              <w:szCs w:val="20"/>
            </w:rPr>
            <m:t xml:space="preserve"> </m:t>
          </m:r>
          <m:d>
            <m:dPr>
              <m:ctrlPr>
                <w:rPr>
                  <w:rFonts w:ascii="Cambria Math" w:eastAsia="Cambria Math" w:hAnsi="Cambria Math" w:cs="Arial"/>
                  <w:sz w:val="20"/>
                  <w:szCs w:val="20"/>
                </w:rPr>
              </m:ctrlPr>
            </m:dPr>
            <m:e>
              <m:r>
                <w:rPr>
                  <w:rFonts w:ascii="Cambria Math" w:eastAsia="Cambria Math" w:hAnsi="Cambria Math" w:cs="Arial"/>
                  <w:sz w:val="20"/>
                  <w:szCs w:val="20"/>
                </w:rPr>
                <m:t>%</m:t>
              </m:r>
            </m:e>
          </m:d>
          <m:r>
            <w:rPr>
              <w:rFonts w:ascii="Cambria Math" w:eastAsia="Cambria Math" w:hAnsi="Cambria Math" w:cs="Arial"/>
              <w:sz w:val="20"/>
              <w:szCs w:val="20"/>
            </w:rPr>
            <m:t>=</m:t>
          </m:r>
          <m:f>
            <m:fPr>
              <m:ctrlPr>
                <w:rPr>
                  <w:rFonts w:ascii="Cambria Math" w:eastAsia="Cambria Math" w:hAnsi="Cambria Math" w:cs="Arial"/>
                  <w:sz w:val="20"/>
                  <w:szCs w:val="20"/>
                </w:rPr>
              </m:ctrlPr>
            </m:fPr>
            <m:num>
              <m:r>
                <w:rPr>
                  <w:rFonts w:ascii="Cambria Math" w:eastAsia="Cambria Math" w:hAnsi="Cambria Math" w:cs="Arial"/>
                  <w:sz w:val="20"/>
                  <w:szCs w:val="20"/>
                </w:rPr>
                <m:t>weig</m:t>
              </m:r>
              <m:r>
                <w:rPr>
                  <w:rFonts w:ascii="Cambria Math" w:eastAsia="Cambria Math" w:hAnsi="Cambria Math" w:cs="Arial"/>
                  <w:sz w:val="20"/>
                  <w:szCs w:val="20"/>
                </w:rPr>
                <m:t>h</m:t>
              </m:r>
              <m:r>
                <w:rPr>
                  <w:rFonts w:ascii="Cambria Math" w:eastAsia="Cambria Math" w:hAnsi="Cambria Math" w:cs="Arial"/>
                  <w:sz w:val="20"/>
                  <w:szCs w:val="20"/>
                </w:rPr>
                <m:t>t</m:t>
              </m:r>
              <m:r>
                <w:rPr>
                  <w:rFonts w:ascii="Cambria Math" w:eastAsia="Cambria Math" w:hAnsi="Cambria Math" w:cs="Arial"/>
                  <w:sz w:val="20"/>
                  <w:szCs w:val="20"/>
                </w:rPr>
                <m:t xml:space="preserve"> </m:t>
              </m:r>
              <m:r>
                <w:rPr>
                  <w:rFonts w:ascii="Cambria Math" w:eastAsia="Cambria Math" w:hAnsi="Cambria Math" w:cs="Arial"/>
                  <w:sz w:val="20"/>
                  <w:szCs w:val="20"/>
                </w:rPr>
                <m:t>of</m:t>
              </m:r>
              <m:r>
                <w:rPr>
                  <w:rFonts w:ascii="Cambria Math" w:eastAsia="Cambria Math" w:hAnsi="Cambria Math" w:cs="Arial"/>
                  <w:sz w:val="20"/>
                  <w:szCs w:val="20"/>
                </w:rPr>
                <m:t xml:space="preserve"> </m:t>
              </m:r>
              <m:r>
                <w:rPr>
                  <w:rFonts w:ascii="Cambria Math" w:eastAsia="Cambria Math" w:hAnsi="Cambria Math" w:cs="Arial"/>
                  <w:sz w:val="20"/>
                  <w:szCs w:val="20"/>
                </w:rPr>
                <m:t>as</m:t>
              </m:r>
              <m:r>
                <w:rPr>
                  <w:rFonts w:ascii="Cambria Math" w:eastAsia="Cambria Math" w:hAnsi="Cambria Math" w:cs="Arial"/>
                  <w:sz w:val="20"/>
                  <w:szCs w:val="20"/>
                </w:rPr>
                <m:t>h</m:t>
              </m:r>
              <m:d>
                <m:dPr>
                  <m:ctrlPr>
                    <w:rPr>
                      <w:rFonts w:ascii="Cambria Math" w:eastAsia="Cambria Math" w:hAnsi="Cambria Math" w:cs="Arial"/>
                      <w:sz w:val="20"/>
                      <w:szCs w:val="20"/>
                    </w:rPr>
                  </m:ctrlPr>
                </m:dPr>
                <m:e>
                  <m:r>
                    <w:rPr>
                      <w:rFonts w:ascii="Cambria Math" w:eastAsia="Cambria Math" w:hAnsi="Cambria Math" w:cs="Arial"/>
                      <w:sz w:val="20"/>
                      <w:szCs w:val="20"/>
                    </w:rPr>
                    <m:t>g</m:t>
                  </m:r>
                </m:e>
              </m:d>
            </m:num>
            <m:den>
              <m:r>
                <w:rPr>
                  <w:rFonts w:ascii="Cambria Math" w:eastAsia="Cambria Math" w:hAnsi="Cambria Math" w:cs="Arial"/>
                  <w:sz w:val="20"/>
                  <w:szCs w:val="20"/>
                </w:rPr>
                <m:t>weig</m:t>
              </m:r>
              <m:r>
                <w:rPr>
                  <w:rFonts w:ascii="Cambria Math" w:eastAsia="Cambria Math" w:hAnsi="Cambria Math" w:cs="Arial"/>
                  <w:sz w:val="20"/>
                  <w:szCs w:val="20"/>
                </w:rPr>
                <m:t>h</m:t>
              </m:r>
              <m:r>
                <w:rPr>
                  <w:rFonts w:ascii="Cambria Math" w:eastAsia="Cambria Math" w:hAnsi="Cambria Math" w:cs="Arial"/>
                  <w:sz w:val="20"/>
                  <w:szCs w:val="20"/>
                </w:rPr>
                <m:t>t</m:t>
              </m:r>
              <m:r>
                <w:rPr>
                  <w:rFonts w:ascii="Cambria Math" w:eastAsia="Cambria Math" w:hAnsi="Cambria Math" w:cs="Arial"/>
                  <w:sz w:val="20"/>
                  <w:szCs w:val="20"/>
                </w:rPr>
                <m:t xml:space="preserve"> </m:t>
              </m:r>
              <m:r>
                <w:rPr>
                  <w:rFonts w:ascii="Cambria Math" w:eastAsia="Cambria Math" w:hAnsi="Cambria Math" w:cs="Arial"/>
                  <w:sz w:val="20"/>
                  <w:szCs w:val="20"/>
                </w:rPr>
                <m:t>of</m:t>
              </m:r>
              <m:r>
                <w:rPr>
                  <w:rFonts w:ascii="Cambria Math" w:eastAsia="Cambria Math" w:hAnsi="Cambria Math" w:cs="Arial"/>
                  <w:sz w:val="20"/>
                  <w:szCs w:val="20"/>
                </w:rPr>
                <m:t xml:space="preserve"> </m:t>
              </m:r>
              <m:r>
                <w:rPr>
                  <w:rFonts w:ascii="Cambria Math" w:eastAsia="Cambria Math" w:hAnsi="Cambria Math" w:cs="Arial"/>
                  <w:sz w:val="20"/>
                  <w:szCs w:val="20"/>
                </w:rPr>
                <m:t>sample</m:t>
              </m:r>
              <m:r>
                <w:rPr>
                  <w:rFonts w:ascii="Cambria Math" w:eastAsia="Cambria Math" w:hAnsi="Cambria Math" w:cs="Arial"/>
                  <w:sz w:val="20"/>
                  <w:szCs w:val="20"/>
                </w:rPr>
                <m:t xml:space="preserve"> (</m:t>
              </m:r>
              <m:r>
                <w:rPr>
                  <w:rFonts w:ascii="Cambria Math" w:eastAsia="Cambria Math" w:hAnsi="Cambria Math" w:cs="Arial"/>
                  <w:sz w:val="20"/>
                  <w:szCs w:val="20"/>
                </w:rPr>
                <m:t>g</m:t>
              </m:r>
              <m:r>
                <w:rPr>
                  <w:rFonts w:ascii="Cambria Math" w:eastAsia="Cambria Math" w:hAnsi="Cambria Math" w:cs="Arial"/>
                  <w:sz w:val="20"/>
                  <w:szCs w:val="20"/>
                </w:rPr>
                <m:t>)</m:t>
              </m:r>
            </m:den>
          </m:f>
        </m:oMath>
      </m:oMathPara>
    </w:p>
    <w:p w14:paraId="54279296" w14:textId="4892DDD2" w:rsidR="0098013D" w:rsidRPr="0064531A" w:rsidRDefault="0064531A">
      <w:pPr>
        <w:jc w:val="both"/>
        <w:rPr>
          <w:rFonts w:ascii="Arial" w:eastAsia="Times New Roman" w:hAnsi="Arial" w:cs="Arial"/>
          <w:sz w:val="20"/>
          <w:szCs w:val="20"/>
          <w:u w:val="single"/>
        </w:rPr>
      </w:pPr>
      <w:r w:rsidRPr="0064531A">
        <w:rPr>
          <w:rFonts w:ascii="Arial" w:eastAsia="Times New Roman" w:hAnsi="Arial" w:cs="Arial"/>
          <w:b/>
          <w:sz w:val="20"/>
          <w:szCs w:val="20"/>
          <w:u w:val="single"/>
        </w:rPr>
        <w:t xml:space="preserve">2.4.3 Crude fat content </w:t>
      </w:r>
    </w:p>
    <w:p w14:paraId="0D2F68D3" w14:textId="3560D446"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A moisture free sample was added to a thimble and placed in the extraction unit. Petroleum ether (appro</w:t>
      </w:r>
      <w:r w:rsidRPr="0064531A">
        <w:rPr>
          <w:rFonts w:ascii="Arial" w:eastAsia="Times New Roman" w:hAnsi="Arial" w:cs="Arial"/>
          <w:sz w:val="20"/>
          <w:szCs w:val="20"/>
        </w:rPr>
        <w:t xml:space="preserve">ximately 150 ml) was used as the solvent. The extraction was carried out in a Soxhlet apparatus for 8 h at 80°C. The extracted fat was weighed after cooling in a </w:t>
      </w:r>
      <w:r w:rsidR="00881B39" w:rsidRPr="0064531A">
        <w:rPr>
          <w:rFonts w:ascii="Arial" w:eastAsia="Times New Roman" w:hAnsi="Arial" w:cs="Arial"/>
          <w:sz w:val="20"/>
          <w:szCs w:val="20"/>
        </w:rPr>
        <w:t>desiccator</w:t>
      </w:r>
      <w:r w:rsidRPr="0064531A">
        <w:rPr>
          <w:rFonts w:ascii="Arial" w:eastAsia="Times New Roman" w:hAnsi="Arial" w:cs="Arial"/>
          <w:sz w:val="20"/>
          <w:szCs w:val="20"/>
        </w:rPr>
        <w:t xml:space="preserve"> employing following </w:t>
      </w:r>
      <w:proofErr w:type="spellStart"/>
      <w:r w:rsidRPr="0064531A">
        <w:rPr>
          <w:rFonts w:ascii="Arial" w:eastAsia="Times New Roman" w:hAnsi="Arial" w:cs="Arial"/>
          <w:sz w:val="20"/>
          <w:szCs w:val="20"/>
        </w:rPr>
        <w:t>formua</w:t>
      </w:r>
      <w:proofErr w:type="spellEnd"/>
      <w:r w:rsidRPr="0064531A">
        <w:rPr>
          <w:rFonts w:ascii="Arial" w:eastAsia="Times New Roman" w:hAnsi="Arial" w:cs="Arial"/>
          <w:sz w:val="20"/>
          <w:szCs w:val="20"/>
        </w:rPr>
        <w:t>:</w:t>
      </w:r>
    </w:p>
    <w:p w14:paraId="6ED52271" w14:textId="77777777" w:rsidR="0098013D" w:rsidRPr="0064531A" w:rsidRDefault="00726200">
      <w:pPr>
        <w:jc w:val="center"/>
        <w:rPr>
          <w:rFonts w:ascii="Arial" w:eastAsia="Cambria Math" w:hAnsi="Arial" w:cs="Arial"/>
          <w:sz w:val="20"/>
          <w:szCs w:val="20"/>
        </w:rPr>
      </w:pPr>
      <m:oMathPara>
        <m:oMath>
          <m:r>
            <w:rPr>
              <w:rFonts w:ascii="Cambria Math" w:eastAsia="Cambria Math" w:hAnsi="Cambria Math" w:cs="Arial"/>
              <w:sz w:val="20"/>
              <w:szCs w:val="20"/>
            </w:rPr>
            <m:t>Fat</m:t>
          </m:r>
          <m:r>
            <w:rPr>
              <w:rFonts w:ascii="Cambria Math" w:eastAsia="Cambria Math" w:hAnsi="Cambria Math" w:cs="Arial"/>
              <w:sz w:val="20"/>
              <w:szCs w:val="20"/>
            </w:rPr>
            <m:t xml:space="preserve"> </m:t>
          </m:r>
          <m:d>
            <m:dPr>
              <m:ctrlPr>
                <w:rPr>
                  <w:rFonts w:ascii="Cambria Math" w:eastAsia="Cambria Math" w:hAnsi="Cambria Math" w:cs="Arial"/>
                  <w:sz w:val="20"/>
                  <w:szCs w:val="20"/>
                </w:rPr>
              </m:ctrlPr>
            </m:dPr>
            <m:e>
              <m:r>
                <w:rPr>
                  <w:rFonts w:ascii="Cambria Math" w:eastAsia="Cambria Math" w:hAnsi="Cambria Math" w:cs="Arial"/>
                  <w:sz w:val="20"/>
                  <w:szCs w:val="20"/>
                </w:rPr>
                <m:t>%</m:t>
              </m:r>
            </m:e>
          </m:d>
          <m:r>
            <w:rPr>
              <w:rFonts w:ascii="Cambria Math" w:eastAsia="Cambria Math" w:hAnsi="Cambria Math" w:cs="Arial"/>
              <w:sz w:val="20"/>
              <w:szCs w:val="20"/>
            </w:rPr>
            <m:t>=</m:t>
          </m:r>
          <m:f>
            <m:fPr>
              <m:ctrlPr>
                <w:rPr>
                  <w:rFonts w:ascii="Cambria Math" w:eastAsia="Cambria Math" w:hAnsi="Cambria Math" w:cs="Arial"/>
                  <w:sz w:val="20"/>
                  <w:szCs w:val="20"/>
                </w:rPr>
              </m:ctrlPr>
            </m:fPr>
            <m:num>
              <m:r>
                <w:rPr>
                  <w:rFonts w:ascii="Cambria Math" w:eastAsia="Cambria Math" w:hAnsi="Cambria Math" w:cs="Arial"/>
                  <w:sz w:val="20"/>
                  <w:szCs w:val="20"/>
                </w:rPr>
                <m:t>weig</m:t>
              </m:r>
              <m:r>
                <w:rPr>
                  <w:rFonts w:ascii="Cambria Math" w:eastAsia="Cambria Math" w:hAnsi="Cambria Math" w:cs="Arial"/>
                  <w:sz w:val="20"/>
                  <w:szCs w:val="20"/>
                </w:rPr>
                <m:t>h</m:t>
              </m:r>
              <m:r>
                <w:rPr>
                  <w:rFonts w:ascii="Cambria Math" w:eastAsia="Cambria Math" w:hAnsi="Cambria Math" w:cs="Arial"/>
                  <w:sz w:val="20"/>
                  <w:szCs w:val="20"/>
                </w:rPr>
                <m:t>t</m:t>
              </m:r>
              <m:r>
                <w:rPr>
                  <w:rFonts w:ascii="Cambria Math" w:eastAsia="Cambria Math" w:hAnsi="Cambria Math" w:cs="Arial"/>
                  <w:sz w:val="20"/>
                  <w:szCs w:val="20"/>
                </w:rPr>
                <m:t xml:space="preserve"> </m:t>
              </m:r>
              <m:r>
                <w:rPr>
                  <w:rFonts w:ascii="Cambria Math" w:eastAsia="Cambria Math" w:hAnsi="Cambria Math" w:cs="Arial"/>
                  <w:sz w:val="20"/>
                  <w:szCs w:val="20"/>
                </w:rPr>
                <m:t>of</m:t>
              </m:r>
              <m:r>
                <w:rPr>
                  <w:rFonts w:ascii="Cambria Math" w:eastAsia="Cambria Math" w:hAnsi="Cambria Math" w:cs="Arial"/>
                  <w:sz w:val="20"/>
                  <w:szCs w:val="20"/>
                </w:rPr>
                <m:t xml:space="preserve"> </m:t>
              </m:r>
              <m:r>
                <w:rPr>
                  <w:rFonts w:ascii="Cambria Math" w:eastAsia="Cambria Math" w:hAnsi="Cambria Math" w:cs="Arial"/>
                  <w:sz w:val="20"/>
                  <w:szCs w:val="20"/>
                </w:rPr>
                <m:t>fat</m:t>
              </m:r>
              <m:r>
                <w:rPr>
                  <w:rFonts w:ascii="Cambria Math" w:eastAsia="Cambria Math" w:hAnsi="Cambria Math" w:cs="Arial"/>
                  <w:sz w:val="20"/>
                  <w:szCs w:val="20"/>
                </w:rPr>
                <m:t xml:space="preserve"> (</m:t>
              </m:r>
              <m:r>
                <w:rPr>
                  <w:rFonts w:ascii="Cambria Math" w:eastAsia="Cambria Math" w:hAnsi="Cambria Math" w:cs="Arial"/>
                  <w:sz w:val="20"/>
                  <w:szCs w:val="20"/>
                </w:rPr>
                <m:t>g</m:t>
              </m:r>
              <m:r>
                <w:rPr>
                  <w:rFonts w:ascii="Cambria Math" w:eastAsia="Cambria Math" w:hAnsi="Cambria Math" w:cs="Arial"/>
                  <w:sz w:val="20"/>
                  <w:szCs w:val="20"/>
                </w:rPr>
                <m:t>)</m:t>
              </m:r>
            </m:num>
            <m:den>
              <m:r>
                <w:rPr>
                  <w:rFonts w:ascii="Cambria Math" w:eastAsia="Cambria Math" w:hAnsi="Cambria Math" w:cs="Arial"/>
                  <w:sz w:val="20"/>
                  <w:szCs w:val="20"/>
                </w:rPr>
                <m:t>weig</m:t>
              </m:r>
              <m:r>
                <w:rPr>
                  <w:rFonts w:ascii="Cambria Math" w:eastAsia="Cambria Math" w:hAnsi="Cambria Math" w:cs="Arial"/>
                  <w:sz w:val="20"/>
                  <w:szCs w:val="20"/>
                </w:rPr>
                <m:t>h</m:t>
              </m:r>
              <m:r>
                <w:rPr>
                  <w:rFonts w:ascii="Cambria Math" w:eastAsia="Cambria Math" w:hAnsi="Cambria Math" w:cs="Arial"/>
                  <w:sz w:val="20"/>
                  <w:szCs w:val="20"/>
                </w:rPr>
                <m:t>tof</m:t>
              </m:r>
              <m:r>
                <w:rPr>
                  <w:rFonts w:ascii="Cambria Math" w:eastAsia="Cambria Math" w:hAnsi="Cambria Math" w:cs="Arial"/>
                  <w:sz w:val="20"/>
                  <w:szCs w:val="20"/>
                </w:rPr>
                <m:t xml:space="preserve"> </m:t>
              </m:r>
              <m:r>
                <w:rPr>
                  <w:rFonts w:ascii="Cambria Math" w:eastAsia="Cambria Math" w:hAnsi="Cambria Math" w:cs="Arial"/>
                  <w:sz w:val="20"/>
                  <w:szCs w:val="20"/>
                </w:rPr>
                <m:t>s</m:t>
              </m:r>
              <m:r>
                <w:rPr>
                  <w:rFonts w:ascii="Cambria Math" w:eastAsia="Cambria Math" w:hAnsi="Cambria Math" w:cs="Arial"/>
                  <w:sz w:val="20"/>
                  <w:szCs w:val="20"/>
                </w:rPr>
                <m:t>ample</m:t>
              </m:r>
              <m:d>
                <m:dPr>
                  <m:ctrlPr>
                    <w:rPr>
                      <w:rFonts w:ascii="Cambria Math" w:eastAsia="Cambria Math" w:hAnsi="Cambria Math" w:cs="Arial"/>
                      <w:sz w:val="20"/>
                      <w:szCs w:val="20"/>
                    </w:rPr>
                  </m:ctrlPr>
                </m:dPr>
                <m:e>
                  <m:r>
                    <w:rPr>
                      <w:rFonts w:ascii="Cambria Math" w:eastAsia="Cambria Math" w:hAnsi="Cambria Math" w:cs="Arial"/>
                      <w:sz w:val="20"/>
                      <w:szCs w:val="20"/>
                    </w:rPr>
                    <m:t>g</m:t>
                  </m:r>
                </m:e>
              </m:d>
            </m:den>
          </m:f>
        </m:oMath>
      </m:oMathPara>
    </w:p>
    <w:p w14:paraId="0197474F" w14:textId="273A308F" w:rsidR="0098013D" w:rsidRPr="0064531A" w:rsidRDefault="0064531A">
      <w:pPr>
        <w:jc w:val="both"/>
        <w:rPr>
          <w:rFonts w:ascii="Arial" w:eastAsia="Times New Roman" w:hAnsi="Arial" w:cs="Arial"/>
          <w:b/>
          <w:sz w:val="20"/>
          <w:szCs w:val="20"/>
          <w:u w:val="single"/>
        </w:rPr>
      </w:pPr>
      <w:r w:rsidRPr="0064531A">
        <w:rPr>
          <w:rFonts w:ascii="Arial" w:eastAsia="Times New Roman" w:hAnsi="Arial" w:cs="Arial"/>
          <w:b/>
          <w:sz w:val="20"/>
          <w:szCs w:val="20"/>
          <w:u w:val="single"/>
        </w:rPr>
        <w:t xml:space="preserve">2.4.4 Crude protein content </w:t>
      </w:r>
    </w:p>
    <w:p w14:paraId="239757B9" w14:textId="635A724A"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The protein content was determined using the micro Kjeldahl method according to the standard AOAC (2000). A 0.2 g moisture-free sample was digested in a heating block at 420°C for approximately one hour 40 min. The</w:t>
      </w:r>
      <w:r w:rsidRPr="0064531A">
        <w:rPr>
          <w:rFonts w:ascii="Arial" w:eastAsia="Times New Roman" w:hAnsi="Arial" w:cs="Arial"/>
          <w:sz w:val="20"/>
          <w:szCs w:val="20"/>
        </w:rPr>
        <w:t xml:space="preserve"> digested sample was cooled and distilled using CLASSIC-DX. The distilled sample was titrated against 0.1 N HCL until a light pink </w:t>
      </w:r>
      <w:proofErr w:type="spellStart"/>
      <w:r w:rsidRPr="0064531A">
        <w:rPr>
          <w:rFonts w:ascii="Arial" w:eastAsia="Times New Roman" w:hAnsi="Arial" w:cs="Arial"/>
          <w:sz w:val="20"/>
          <w:szCs w:val="20"/>
        </w:rPr>
        <w:t>color</w:t>
      </w:r>
      <w:proofErr w:type="spellEnd"/>
      <w:r w:rsidRPr="0064531A">
        <w:rPr>
          <w:rFonts w:ascii="Arial" w:eastAsia="Times New Roman" w:hAnsi="Arial" w:cs="Arial"/>
          <w:sz w:val="20"/>
          <w:szCs w:val="20"/>
        </w:rPr>
        <w:t xml:space="preserve"> was obtained. A conversion factor of 6.25 was applied to convert the nitrogen content to protein content.</w:t>
      </w:r>
      <w:r w:rsidR="00541C10" w:rsidRPr="0064531A">
        <w:rPr>
          <w:rFonts w:ascii="Arial" w:eastAsia="Times New Roman" w:hAnsi="Arial" w:cs="Arial"/>
          <w:sz w:val="20"/>
          <w:szCs w:val="20"/>
        </w:rPr>
        <w:t xml:space="preserve"> The protein content was determined using the following formula:</w:t>
      </w:r>
    </w:p>
    <w:p w14:paraId="000D2CA1" w14:textId="77777777" w:rsidR="0098013D" w:rsidRPr="0064531A" w:rsidRDefault="00726200">
      <w:pPr>
        <w:jc w:val="center"/>
        <w:rPr>
          <w:rFonts w:ascii="Arial" w:eastAsia="Cambria Math" w:hAnsi="Arial" w:cs="Arial"/>
          <w:sz w:val="20"/>
          <w:szCs w:val="20"/>
        </w:rPr>
      </w:pPr>
      <m:oMathPara>
        <m:oMath>
          <m:r>
            <w:rPr>
              <w:rFonts w:ascii="Cambria Math" w:eastAsia="Cambria Math" w:hAnsi="Cambria Math" w:cs="Arial"/>
              <w:sz w:val="20"/>
              <w:szCs w:val="20"/>
            </w:rPr>
            <m:t>Crude</m:t>
          </m:r>
          <m:r>
            <w:rPr>
              <w:rFonts w:ascii="Cambria Math" w:eastAsia="Cambria Math" w:hAnsi="Cambria Math" w:cs="Arial"/>
              <w:sz w:val="20"/>
              <w:szCs w:val="20"/>
            </w:rPr>
            <m:t xml:space="preserve"> </m:t>
          </m:r>
          <m:r>
            <w:rPr>
              <w:rFonts w:ascii="Cambria Math" w:eastAsia="Cambria Math" w:hAnsi="Cambria Math" w:cs="Arial"/>
              <w:sz w:val="20"/>
              <w:szCs w:val="20"/>
            </w:rPr>
            <m:t>protein</m:t>
          </m:r>
          <m:r>
            <w:rPr>
              <w:rFonts w:ascii="Cambria Math" w:eastAsia="Cambria Math" w:hAnsi="Cambria Math" w:cs="Arial"/>
              <w:sz w:val="20"/>
              <w:szCs w:val="20"/>
            </w:rPr>
            <m:t xml:space="preserve"> </m:t>
          </m:r>
          <m:d>
            <m:dPr>
              <m:ctrlPr>
                <w:rPr>
                  <w:rFonts w:ascii="Cambria Math" w:eastAsia="Cambria Math" w:hAnsi="Cambria Math" w:cs="Arial"/>
                  <w:sz w:val="20"/>
                  <w:szCs w:val="20"/>
                </w:rPr>
              </m:ctrlPr>
            </m:dPr>
            <m:e>
              <m:r>
                <w:rPr>
                  <w:rFonts w:ascii="Cambria Math" w:eastAsia="Cambria Math" w:hAnsi="Cambria Math" w:cs="Arial"/>
                  <w:sz w:val="20"/>
                  <w:szCs w:val="20"/>
                </w:rPr>
                <m:t>%</m:t>
              </m:r>
            </m:e>
          </m:d>
          <m:r>
            <w:rPr>
              <w:rFonts w:ascii="Cambria Math" w:eastAsia="Cambria Math" w:hAnsi="Cambria Math" w:cs="Arial"/>
              <w:sz w:val="20"/>
              <w:szCs w:val="20"/>
            </w:rPr>
            <m:t>=0.0014×</m:t>
          </m:r>
          <m:r>
            <w:rPr>
              <w:rFonts w:ascii="Cambria Math" w:eastAsia="Cambria Math" w:hAnsi="Cambria Math" w:cs="Arial"/>
              <w:sz w:val="20"/>
              <w:szCs w:val="20"/>
            </w:rPr>
            <m:t>titrate</m:t>
          </m:r>
          <m:r>
            <w:rPr>
              <w:rFonts w:ascii="Cambria Math" w:eastAsia="Cambria Math" w:hAnsi="Cambria Math" w:cs="Arial"/>
              <w:sz w:val="20"/>
              <w:szCs w:val="20"/>
            </w:rPr>
            <m:t xml:space="preserve"> </m:t>
          </m:r>
          <m:r>
            <w:rPr>
              <w:rFonts w:ascii="Cambria Math" w:eastAsia="Cambria Math" w:hAnsi="Cambria Math" w:cs="Arial"/>
              <w:sz w:val="20"/>
              <w:szCs w:val="20"/>
            </w:rPr>
            <m:t>volume</m:t>
          </m:r>
          <m:d>
            <m:dPr>
              <m:ctrlPr>
                <w:rPr>
                  <w:rFonts w:ascii="Cambria Math" w:eastAsia="Cambria Math" w:hAnsi="Cambria Math" w:cs="Arial"/>
                  <w:sz w:val="20"/>
                  <w:szCs w:val="20"/>
                </w:rPr>
              </m:ctrlPr>
            </m:dPr>
            <m:e>
              <m:r>
                <w:rPr>
                  <w:rFonts w:ascii="Cambria Math" w:eastAsia="Cambria Math" w:hAnsi="Cambria Math" w:cs="Arial"/>
                  <w:sz w:val="20"/>
                  <w:szCs w:val="20"/>
                </w:rPr>
                <m:t>S</m:t>
              </m:r>
              <m:r>
                <w:rPr>
                  <w:rFonts w:ascii="Cambria Math" w:eastAsia="Cambria Math" w:hAnsi="Cambria Math" w:cs="Arial"/>
                  <w:sz w:val="20"/>
                  <w:szCs w:val="20"/>
                </w:rPr>
                <m:t>-</m:t>
              </m:r>
              <m:r>
                <w:rPr>
                  <w:rFonts w:ascii="Cambria Math" w:eastAsia="Cambria Math" w:hAnsi="Cambria Math" w:cs="Arial"/>
                  <w:sz w:val="20"/>
                  <w:szCs w:val="20"/>
                </w:rPr>
                <m:t>B</m:t>
              </m:r>
            </m:e>
          </m:d>
          <m:r>
            <w:rPr>
              <w:rFonts w:ascii="Cambria Math" w:eastAsia="Cambria Math" w:hAnsi="Cambria Math" w:cs="Arial"/>
              <w:sz w:val="20"/>
              <w:szCs w:val="20"/>
            </w:rPr>
            <m:t xml:space="preserve">× </m:t>
          </m:r>
          <m:r>
            <w:rPr>
              <w:rFonts w:ascii="Cambria Math" w:eastAsia="Cambria Math" w:hAnsi="Cambria Math" w:cs="Arial"/>
              <w:sz w:val="20"/>
              <w:szCs w:val="20"/>
            </w:rPr>
            <m:t>Normality</m:t>
          </m:r>
          <m:r>
            <w:rPr>
              <w:rFonts w:ascii="Cambria Math" w:eastAsia="Cambria Math" w:hAnsi="Cambria Math" w:cs="Arial"/>
              <w:sz w:val="20"/>
              <w:szCs w:val="20"/>
            </w:rPr>
            <m:t xml:space="preserve"> × </m:t>
          </m:r>
          <m:r>
            <w:rPr>
              <w:rFonts w:ascii="Cambria Math" w:eastAsia="Cambria Math" w:hAnsi="Cambria Math" w:cs="Arial"/>
              <w:sz w:val="20"/>
              <w:szCs w:val="20"/>
            </w:rPr>
            <m:t>F</m:t>
          </m:r>
          <m:r>
            <w:rPr>
              <w:rFonts w:ascii="Cambria Math" w:eastAsia="Cambria Math" w:hAnsi="Cambria Math" w:cs="Arial"/>
              <w:sz w:val="20"/>
              <w:szCs w:val="20"/>
            </w:rPr>
            <m:t xml:space="preserve"> 1000 ×</m:t>
          </m:r>
          <m:r>
            <w:rPr>
              <w:rFonts w:ascii="Cambria Math" w:eastAsia="Cambria Math" w:hAnsi="Cambria Math" w:cs="Arial"/>
              <w:sz w:val="20"/>
              <w:szCs w:val="20"/>
            </w:rPr>
            <m:t>sample</m:t>
          </m:r>
          <m:r>
            <w:rPr>
              <w:rFonts w:ascii="Cambria Math" w:eastAsia="Cambria Math" w:hAnsi="Cambria Math" w:cs="Arial"/>
              <w:sz w:val="20"/>
              <w:szCs w:val="20"/>
            </w:rPr>
            <m:t xml:space="preserve"> </m:t>
          </m:r>
          <m:r>
            <w:rPr>
              <w:rFonts w:ascii="Cambria Math" w:eastAsia="Cambria Math" w:hAnsi="Cambria Math" w:cs="Arial"/>
              <w:sz w:val="20"/>
              <w:szCs w:val="20"/>
            </w:rPr>
            <m:t>weig</m:t>
          </m:r>
          <m:r>
            <w:rPr>
              <w:rFonts w:ascii="Cambria Math" w:eastAsia="Cambria Math" w:hAnsi="Cambria Math" w:cs="Arial"/>
              <w:sz w:val="20"/>
              <w:szCs w:val="20"/>
            </w:rPr>
            <m:t>h</m:t>
          </m:r>
          <m:r>
            <w:rPr>
              <w:rFonts w:ascii="Cambria Math" w:eastAsia="Cambria Math" w:hAnsi="Cambria Math" w:cs="Arial"/>
              <w:sz w:val="20"/>
              <w:szCs w:val="20"/>
            </w:rPr>
            <m:t>t</m:t>
          </m:r>
        </m:oMath>
      </m:oMathPara>
    </w:p>
    <w:p w14:paraId="1475C1FE"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br/>
        <w:t>where S= volume of HCL used in titration of sample</w:t>
      </w:r>
    </w:p>
    <w:p w14:paraId="049FF087"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B= volume of HCL used in titr</w:t>
      </w:r>
      <w:r w:rsidRPr="0064531A">
        <w:rPr>
          <w:rFonts w:ascii="Arial" w:eastAsia="Times New Roman" w:hAnsi="Arial" w:cs="Arial"/>
          <w:sz w:val="20"/>
          <w:szCs w:val="20"/>
        </w:rPr>
        <w:t>ation of blank</w:t>
      </w:r>
    </w:p>
    <w:p w14:paraId="06DB19DC"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F= factor for converting N to protein </w:t>
      </w:r>
    </w:p>
    <w:p w14:paraId="1E7BB60B" w14:textId="56887723" w:rsidR="0098013D" w:rsidRPr="0064531A" w:rsidRDefault="0064531A">
      <w:pPr>
        <w:jc w:val="both"/>
        <w:rPr>
          <w:rFonts w:ascii="Arial" w:eastAsia="Times New Roman" w:hAnsi="Arial" w:cs="Arial"/>
          <w:sz w:val="20"/>
          <w:szCs w:val="20"/>
          <w:u w:val="single"/>
        </w:rPr>
      </w:pPr>
      <w:r>
        <w:rPr>
          <w:rFonts w:ascii="Arial" w:eastAsia="Times New Roman" w:hAnsi="Arial" w:cs="Arial"/>
          <w:b/>
          <w:sz w:val="20"/>
          <w:szCs w:val="20"/>
          <w:u w:val="single"/>
        </w:rPr>
        <w:t xml:space="preserve">2.4.5 </w:t>
      </w:r>
      <w:r w:rsidRPr="0064531A">
        <w:rPr>
          <w:rFonts w:ascii="Arial" w:eastAsia="Times New Roman" w:hAnsi="Arial" w:cs="Arial"/>
          <w:b/>
          <w:sz w:val="20"/>
          <w:szCs w:val="20"/>
          <w:u w:val="single"/>
        </w:rPr>
        <w:t xml:space="preserve">Crude fibre content </w:t>
      </w:r>
    </w:p>
    <w:p w14:paraId="0B03749C"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One gram of the fat-free sample was transferred into a crucible and inserted into the FIBRA PLUS unit. The sample was subjected to acid and alkali washes. After washing, the </w:t>
      </w:r>
      <w:r w:rsidRPr="0064531A">
        <w:rPr>
          <w:rFonts w:ascii="Arial" w:eastAsia="Times New Roman" w:hAnsi="Arial" w:cs="Arial"/>
          <w:sz w:val="20"/>
          <w:szCs w:val="20"/>
        </w:rPr>
        <w:t>samples were dried in a hot air oven and weighed. The residue was ignited in a muffle furnace at 500</w:t>
      </w:r>
      <w:r w:rsidRPr="0064531A">
        <w:rPr>
          <w:rFonts w:ascii="Cambria Math" w:eastAsia="Times New Roman" w:hAnsi="Cambria Math" w:cs="Cambria Math"/>
          <w:sz w:val="20"/>
          <w:szCs w:val="20"/>
        </w:rPr>
        <w:t>℃</w:t>
      </w:r>
      <w:r w:rsidRPr="0064531A">
        <w:rPr>
          <w:rFonts w:ascii="Arial" w:eastAsia="Times New Roman" w:hAnsi="Arial" w:cs="Arial"/>
          <w:sz w:val="20"/>
          <w:szCs w:val="20"/>
        </w:rPr>
        <w:t xml:space="preserve"> for 1-2 hours. The crucible was cooled in a desiccator and reweighed. The crude </w:t>
      </w:r>
      <w:proofErr w:type="spellStart"/>
      <w:r w:rsidRPr="0064531A">
        <w:rPr>
          <w:rFonts w:ascii="Arial" w:eastAsia="Times New Roman" w:hAnsi="Arial" w:cs="Arial"/>
          <w:sz w:val="20"/>
          <w:szCs w:val="20"/>
        </w:rPr>
        <w:t>fiber</w:t>
      </w:r>
      <w:proofErr w:type="spellEnd"/>
      <w:r w:rsidRPr="0064531A">
        <w:rPr>
          <w:rFonts w:ascii="Arial" w:eastAsia="Times New Roman" w:hAnsi="Arial" w:cs="Arial"/>
          <w:sz w:val="20"/>
          <w:szCs w:val="20"/>
        </w:rPr>
        <w:t xml:space="preserve"> content was determined by the loss in weight due to ignition using t</w:t>
      </w:r>
      <w:r w:rsidRPr="0064531A">
        <w:rPr>
          <w:rFonts w:ascii="Arial" w:eastAsia="Times New Roman" w:hAnsi="Arial" w:cs="Arial"/>
          <w:sz w:val="20"/>
          <w:szCs w:val="20"/>
        </w:rPr>
        <w:t>he formula:</w:t>
      </w:r>
    </w:p>
    <w:p w14:paraId="1E9D3B99" w14:textId="77777777" w:rsidR="0098013D" w:rsidRPr="0064531A" w:rsidRDefault="00726200">
      <w:pPr>
        <w:jc w:val="center"/>
        <w:rPr>
          <w:rFonts w:ascii="Arial" w:eastAsia="Cambria Math" w:hAnsi="Arial" w:cs="Arial"/>
          <w:sz w:val="20"/>
          <w:szCs w:val="20"/>
        </w:rPr>
      </w:pPr>
      <m:oMathPara>
        <m:oMath>
          <m:r>
            <w:rPr>
              <w:rFonts w:ascii="Cambria Math" w:eastAsia="Cambria Math" w:hAnsi="Cambria Math" w:cs="Arial"/>
              <w:sz w:val="20"/>
              <w:szCs w:val="20"/>
            </w:rPr>
            <m:t>Crude</m:t>
          </m:r>
          <m:r>
            <w:rPr>
              <w:rFonts w:ascii="Cambria Math" w:eastAsia="Cambria Math" w:hAnsi="Cambria Math" w:cs="Arial"/>
              <w:sz w:val="20"/>
              <w:szCs w:val="20"/>
            </w:rPr>
            <m:t xml:space="preserve"> </m:t>
          </m:r>
          <m:r>
            <w:rPr>
              <w:rFonts w:ascii="Cambria Math" w:eastAsia="Cambria Math" w:hAnsi="Cambria Math" w:cs="Arial"/>
              <w:sz w:val="20"/>
              <w:szCs w:val="20"/>
            </w:rPr>
            <m:t>fibre</m:t>
          </m:r>
          <m:d>
            <m:dPr>
              <m:ctrlPr>
                <w:rPr>
                  <w:rFonts w:ascii="Cambria Math" w:eastAsia="Cambria Math" w:hAnsi="Cambria Math" w:cs="Arial"/>
                  <w:sz w:val="20"/>
                  <w:szCs w:val="20"/>
                </w:rPr>
              </m:ctrlPr>
            </m:dPr>
            <m:e>
              <m:r>
                <w:rPr>
                  <w:rFonts w:ascii="Cambria Math" w:eastAsia="Cambria Math" w:hAnsi="Cambria Math" w:cs="Arial"/>
                  <w:sz w:val="20"/>
                  <w:szCs w:val="20"/>
                </w:rPr>
                <m:t>%</m:t>
              </m:r>
            </m:e>
          </m:d>
          <m:r>
            <w:rPr>
              <w:rFonts w:ascii="Cambria Math" w:eastAsia="Cambria Math" w:hAnsi="Cambria Math" w:cs="Arial"/>
              <w:sz w:val="20"/>
              <w:szCs w:val="20"/>
            </w:rPr>
            <m:t>=</m:t>
          </m:r>
          <m:f>
            <m:fPr>
              <m:ctrlPr>
                <w:rPr>
                  <w:rFonts w:ascii="Cambria Math" w:eastAsia="Cambria Math" w:hAnsi="Cambria Math" w:cs="Arial"/>
                  <w:sz w:val="20"/>
                  <w:szCs w:val="20"/>
                </w:rPr>
              </m:ctrlPr>
            </m:fPr>
            <m:num>
              <m:r>
                <w:rPr>
                  <w:rFonts w:ascii="Cambria Math" w:eastAsia="Cambria Math" w:hAnsi="Cambria Math" w:cs="Arial"/>
                  <w:sz w:val="20"/>
                  <w:szCs w:val="20"/>
                </w:rPr>
                <m:t>weig</m:t>
              </m:r>
              <m:r>
                <w:rPr>
                  <w:rFonts w:ascii="Cambria Math" w:eastAsia="Cambria Math" w:hAnsi="Cambria Math" w:cs="Arial"/>
                  <w:sz w:val="20"/>
                  <w:szCs w:val="20"/>
                </w:rPr>
                <m:t>h</m:t>
              </m:r>
              <m:r>
                <w:rPr>
                  <w:rFonts w:ascii="Cambria Math" w:eastAsia="Cambria Math" w:hAnsi="Cambria Math" w:cs="Arial"/>
                  <w:sz w:val="20"/>
                  <w:szCs w:val="20"/>
                </w:rPr>
                <m:t>t</m:t>
              </m:r>
              <m:r>
                <w:rPr>
                  <w:rFonts w:ascii="Cambria Math" w:eastAsia="Cambria Math" w:hAnsi="Cambria Math" w:cs="Arial"/>
                  <w:sz w:val="20"/>
                  <w:szCs w:val="20"/>
                </w:rPr>
                <m:t xml:space="preserve"> </m:t>
              </m:r>
              <m:r>
                <w:rPr>
                  <w:rFonts w:ascii="Cambria Math" w:eastAsia="Cambria Math" w:hAnsi="Cambria Math" w:cs="Arial"/>
                  <w:sz w:val="20"/>
                  <w:szCs w:val="20"/>
                </w:rPr>
                <m:t>of</m:t>
              </m:r>
              <m:r>
                <w:rPr>
                  <w:rFonts w:ascii="Cambria Math" w:eastAsia="Cambria Math" w:hAnsi="Cambria Math" w:cs="Arial"/>
                  <w:sz w:val="20"/>
                  <w:szCs w:val="20"/>
                </w:rPr>
                <m:t xml:space="preserve"> </m:t>
              </m:r>
              <m:r>
                <w:rPr>
                  <w:rFonts w:ascii="Cambria Math" w:eastAsia="Cambria Math" w:hAnsi="Cambria Math" w:cs="Arial"/>
                  <w:sz w:val="20"/>
                  <w:szCs w:val="20"/>
                </w:rPr>
                <m:t>residue</m:t>
              </m:r>
              <m:r>
                <w:rPr>
                  <w:rFonts w:ascii="Cambria Math" w:eastAsia="Cambria Math" w:hAnsi="Cambria Math" w:cs="Arial"/>
                  <w:sz w:val="20"/>
                  <w:szCs w:val="20"/>
                </w:rPr>
                <m:t>-</m:t>
              </m:r>
              <m:r>
                <w:rPr>
                  <w:rFonts w:ascii="Cambria Math" w:eastAsia="Cambria Math" w:hAnsi="Cambria Math" w:cs="Arial"/>
                  <w:sz w:val="20"/>
                  <w:szCs w:val="20"/>
                </w:rPr>
                <m:t>weig</m:t>
              </m:r>
              <m:r>
                <w:rPr>
                  <w:rFonts w:ascii="Cambria Math" w:eastAsia="Cambria Math" w:hAnsi="Cambria Math" w:cs="Arial"/>
                  <w:sz w:val="20"/>
                  <w:szCs w:val="20"/>
                </w:rPr>
                <m:t>h</m:t>
              </m:r>
              <m:r>
                <w:rPr>
                  <w:rFonts w:ascii="Cambria Math" w:eastAsia="Cambria Math" w:hAnsi="Cambria Math" w:cs="Arial"/>
                  <w:sz w:val="20"/>
                  <w:szCs w:val="20"/>
                </w:rPr>
                <m:t>t</m:t>
              </m:r>
              <m:r>
                <w:rPr>
                  <w:rFonts w:ascii="Cambria Math" w:eastAsia="Cambria Math" w:hAnsi="Cambria Math" w:cs="Arial"/>
                  <w:sz w:val="20"/>
                  <w:szCs w:val="20"/>
                </w:rPr>
                <m:t xml:space="preserve"> </m:t>
              </m:r>
              <m:r>
                <w:rPr>
                  <w:rFonts w:ascii="Cambria Math" w:eastAsia="Cambria Math" w:hAnsi="Cambria Math" w:cs="Arial"/>
                  <w:sz w:val="20"/>
                  <w:szCs w:val="20"/>
                </w:rPr>
                <m:t>of</m:t>
              </m:r>
              <m:r>
                <w:rPr>
                  <w:rFonts w:ascii="Cambria Math" w:eastAsia="Cambria Math" w:hAnsi="Cambria Math" w:cs="Arial"/>
                  <w:sz w:val="20"/>
                  <w:szCs w:val="20"/>
                </w:rPr>
                <m:t xml:space="preserve"> </m:t>
              </m:r>
              <m:r>
                <w:rPr>
                  <w:rFonts w:ascii="Cambria Math" w:eastAsia="Cambria Math" w:hAnsi="Cambria Math" w:cs="Arial"/>
                  <w:sz w:val="20"/>
                  <w:szCs w:val="20"/>
                </w:rPr>
                <m:t>as</m:t>
              </m:r>
              <m:r>
                <w:rPr>
                  <w:rFonts w:ascii="Cambria Math" w:eastAsia="Cambria Math" w:hAnsi="Cambria Math" w:cs="Arial"/>
                  <w:sz w:val="20"/>
                  <w:szCs w:val="20"/>
                </w:rPr>
                <m:t>h</m:t>
              </m:r>
              <m:r>
                <w:rPr>
                  <w:rFonts w:ascii="Cambria Math" w:eastAsia="Cambria Math" w:hAnsi="Cambria Math" w:cs="Arial"/>
                  <w:sz w:val="20"/>
                  <w:szCs w:val="20"/>
                </w:rPr>
                <m:t xml:space="preserve"> </m:t>
              </m:r>
              <m:r>
                <w:rPr>
                  <w:rFonts w:ascii="Cambria Math" w:eastAsia="Cambria Math" w:hAnsi="Cambria Math" w:cs="Arial"/>
                  <w:sz w:val="20"/>
                  <w:szCs w:val="20"/>
                </w:rPr>
                <m:t>after</m:t>
              </m:r>
              <m:r>
                <w:rPr>
                  <w:rFonts w:ascii="Cambria Math" w:eastAsia="Cambria Math" w:hAnsi="Cambria Math" w:cs="Arial"/>
                  <w:sz w:val="20"/>
                  <w:szCs w:val="20"/>
                </w:rPr>
                <m:t xml:space="preserve"> </m:t>
              </m:r>
              <m:r>
                <w:rPr>
                  <w:rFonts w:ascii="Cambria Math" w:eastAsia="Cambria Math" w:hAnsi="Cambria Math" w:cs="Arial"/>
                  <w:sz w:val="20"/>
                  <w:szCs w:val="20"/>
                </w:rPr>
                <m:t>ignition</m:t>
              </m:r>
            </m:num>
            <m:den>
              <m:r>
                <w:rPr>
                  <w:rFonts w:ascii="Cambria Math" w:eastAsia="Cambria Math" w:hAnsi="Cambria Math" w:cs="Arial"/>
                  <w:sz w:val="20"/>
                  <w:szCs w:val="20"/>
                </w:rPr>
                <m:t>weig</m:t>
              </m:r>
              <m:r>
                <w:rPr>
                  <w:rFonts w:ascii="Cambria Math" w:eastAsia="Cambria Math" w:hAnsi="Cambria Math" w:cs="Arial"/>
                  <w:sz w:val="20"/>
                  <w:szCs w:val="20"/>
                </w:rPr>
                <m:t>h</m:t>
              </m:r>
              <m:r>
                <w:rPr>
                  <w:rFonts w:ascii="Cambria Math" w:eastAsia="Cambria Math" w:hAnsi="Cambria Math" w:cs="Arial"/>
                  <w:sz w:val="20"/>
                  <w:szCs w:val="20"/>
                </w:rPr>
                <m:t>tof</m:t>
              </m:r>
              <m:r>
                <w:rPr>
                  <w:rFonts w:ascii="Cambria Math" w:eastAsia="Cambria Math" w:hAnsi="Cambria Math" w:cs="Arial"/>
                  <w:sz w:val="20"/>
                  <w:szCs w:val="20"/>
                </w:rPr>
                <m:t xml:space="preserve"> </m:t>
              </m:r>
              <m:r>
                <w:rPr>
                  <w:rFonts w:ascii="Cambria Math" w:eastAsia="Cambria Math" w:hAnsi="Cambria Math" w:cs="Arial"/>
                  <w:sz w:val="20"/>
                  <w:szCs w:val="20"/>
                </w:rPr>
                <m:t>sample</m:t>
              </m:r>
              <m:r>
                <w:rPr>
                  <w:rFonts w:ascii="Cambria Math" w:eastAsia="Cambria Math" w:hAnsi="Cambria Math" w:cs="Arial"/>
                  <w:sz w:val="20"/>
                  <w:szCs w:val="20"/>
                </w:rPr>
                <m:t xml:space="preserve"> </m:t>
              </m:r>
              <m:r>
                <w:rPr>
                  <w:rFonts w:ascii="Cambria Math" w:eastAsia="Cambria Math" w:hAnsi="Cambria Math" w:cs="Arial"/>
                  <w:sz w:val="20"/>
                  <w:szCs w:val="20"/>
                </w:rPr>
                <m:t>taken</m:t>
              </m:r>
              <m:r>
                <w:rPr>
                  <w:rFonts w:ascii="Cambria Math" w:eastAsia="Cambria Math" w:hAnsi="Cambria Math" w:cs="Arial"/>
                  <w:sz w:val="20"/>
                  <w:szCs w:val="20"/>
                </w:rPr>
                <m:t xml:space="preserve"> </m:t>
              </m:r>
            </m:den>
          </m:f>
        </m:oMath>
      </m:oMathPara>
    </w:p>
    <w:p w14:paraId="11041588" w14:textId="78872834" w:rsidR="0098013D" w:rsidRPr="0064531A" w:rsidRDefault="0064531A">
      <w:pPr>
        <w:jc w:val="both"/>
        <w:rPr>
          <w:rFonts w:ascii="Arial" w:eastAsia="Times New Roman" w:hAnsi="Arial" w:cs="Arial"/>
          <w:b/>
          <w:sz w:val="20"/>
          <w:szCs w:val="20"/>
          <w:u w:val="single"/>
        </w:rPr>
      </w:pPr>
      <w:r w:rsidRPr="0064531A">
        <w:rPr>
          <w:rFonts w:ascii="Arial" w:eastAsia="Times New Roman" w:hAnsi="Arial" w:cs="Arial"/>
          <w:b/>
          <w:sz w:val="20"/>
          <w:szCs w:val="20"/>
          <w:u w:val="single"/>
        </w:rPr>
        <w:t>2.4.6 Carbohydrate content</w:t>
      </w:r>
    </w:p>
    <w:p w14:paraId="64BAB7AE" w14:textId="77777777" w:rsidR="0098013D" w:rsidRPr="0064531A" w:rsidRDefault="00726200">
      <w:pPr>
        <w:jc w:val="both"/>
        <w:rPr>
          <w:rFonts w:ascii="Arial" w:eastAsia="Times New Roman" w:hAnsi="Arial" w:cs="Arial"/>
          <w:b/>
          <w:sz w:val="20"/>
          <w:szCs w:val="20"/>
        </w:rPr>
      </w:pPr>
      <w:r w:rsidRPr="0064531A">
        <w:rPr>
          <w:rFonts w:ascii="Arial" w:eastAsia="Times New Roman" w:hAnsi="Arial" w:cs="Arial"/>
          <w:sz w:val="20"/>
          <w:szCs w:val="20"/>
        </w:rPr>
        <w:t>The carbohydrate content was calculated using the following formula:</w:t>
      </w:r>
    </w:p>
    <w:p w14:paraId="6A256DAB" w14:textId="77777777" w:rsidR="0098013D" w:rsidRPr="0064531A" w:rsidRDefault="00726200">
      <w:pPr>
        <w:jc w:val="center"/>
        <w:rPr>
          <w:rFonts w:ascii="Arial" w:eastAsia="Cambria Math" w:hAnsi="Arial" w:cs="Arial"/>
          <w:sz w:val="20"/>
          <w:szCs w:val="20"/>
        </w:rPr>
      </w:pPr>
      <m:oMathPara>
        <m:oMath>
          <m:r>
            <w:rPr>
              <w:rFonts w:ascii="Cambria Math" w:eastAsia="Cambria Math" w:hAnsi="Cambria Math" w:cs="Arial"/>
              <w:sz w:val="20"/>
              <w:szCs w:val="20"/>
            </w:rPr>
            <m:t>C</m:t>
          </m:r>
          <m:r>
            <w:rPr>
              <w:rFonts w:ascii="Cambria Math" w:eastAsia="Cambria Math" w:hAnsi="Cambria Math" w:cs="Arial"/>
              <w:sz w:val="20"/>
              <w:szCs w:val="20"/>
            </w:rPr>
            <m:t>arbo</m:t>
          </m:r>
          <m:r>
            <w:rPr>
              <w:rFonts w:ascii="Cambria Math" w:eastAsia="Cambria Math" w:hAnsi="Cambria Math" w:cs="Arial"/>
              <w:sz w:val="20"/>
              <w:szCs w:val="20"/>
            </w:rPr>
            <m:t>h</m:t>
          </m:r>
          <m:r>
            <w:rPr>
              <w:rFonts w:ascii="Cambria Math" w:eastAsia="Cambria Math" w:hAnsi="Cambria Math" w:cs="Arial"/>
              <w:sz w:val="20"/>
              <w:szCs w:val="20"/>
            </w:rPr>
            <m:t>ydrate</m:t>
          </m:r>
          <m:r>
            <w:rPr>
              <w:rFonts w:ascii="Cambria Math" w:eastAsia="Cambria Math" w:hAnsi="Cambria Math" w:cs="Arial"/>
              <w:sz w:val="20"/>
              <w:szCs w:val="20"/>
            </w:rPr>
            <m:t xml:space="preserve"> </m:t>
          </m:r>
          <m:d>
            <m:dPr>
              <m:ctrlPr>
                <w:rPr>
                  <w:rFonts w:ascii="Cambria Math" w:eastAsia="Cambria Math" w:hAnsi="Cambria Math" w:cs="Arial"/>
                  <w:sz w:val="20"/>
                  <w:szCs w:val="20"/>
                </w:rPr>
              </m:ctrlPr>
            </m:dPr>
            <m:e>
              <m:r>
                <w:rPr>
                  <w:rFonts w:ascii="Cambria Math" w:eastAsia="Cambria Math" w:hAnsi="Cambria Math" w:cs="Arial"/>
                  <w:sz w:val="20"/>
                  <w:szCs w:val="20"/>
                </w:rPr>
                <m:t>%</m:t>
              </m:r>
            </m:e>
          </m:d>
          <m:r>
            <w:rPr>
              <w:rFonts w:ascii="Cambria Math" w:eastAsia="Cambria Math" w:hAnsi="Cambria Math" w:cs="Arial"/>
              <w:sz w:val="20"/>
              <w:szCs w:val="20"/>
            </w:rPr>
            <m:t>=100- (</m:t>
          </m:r>
          <m:r>
            <w:rPr>
              <w:rFonts w:ascii="Cambria Math" w:eastAsia="Cambria Math" w:hAnsi="Cambria Math" w:cs="Arial"/>
              <w:sz w:val="20"/>
              <w:szCs w:val="20"/>
            </w:rPr>
            <m:t>Moisture</m:t>
          </m:r>
          <m:r>
            <w:rPr>
              <w:rFonts w:ascii="Cambria Math" w:eastAsia="Cambria Math" w:hAnsi="Cambria Math" w:cs="Arial"/>
              <w:sz w:val="20"/>
              <w:szCs w:val="20"/>
            </w:rPr>
            <m:t xml:space="preserve">+ </m:t>
          </m:r>
          <m:r>
            <w:rPr>
              <w:rFonts w:ascii="Cambria Math" w:eastAsia="Cambria Math" w:hAnsi="Cambria Math" w:cs="Arial"/>
              <w:sz w:val="20"/>
              <w:szCs w:val="20"/>
            </w:rPr>
            <m:t>Fat</m:t>
          </m:r>
          <m:r>
            <w:rPr>
              <w:rFonts w:ascii="Cambria Math" w:eastAsia="Cambria Math" w:hAnsi="Cambria Math" w:cs="Arial"/>
              <w:sz w:val="20"/>
              <w:szCs w:val="20"/>
            </w:rPr>
            <m:t xml:space="preserve">+ </m:t>
          </m:r>
          <m:r>
            <w:rPr>
              <w:rFonts w:ascii="Cambria Math" w:eastAsia="Cambria Math" w:hAnsi="Cambria Math" w:cs="Arial"/>
              <w:sz w:val="20"/>
              <w:szCs w:val="20"/>
            </w:rPr>
            <m:t>Protein</m:t>
          </m:r>
          <m:r>
            <w:rPr>
              <w:rFonts w:ascii="Cambria Math" w:eastAsia="Cambria Math" w:hAnsi="Cambria Math" w:cs="Arial"/>
              <w:sz w:val="20"/>
              <w:szCs w:val="20"/>
            </w:rPr>
            <m:t xml:space="preserve">+ </m:t>
          </m:r>
          <m:r>
            <w:rPr>
              <w:rFonts w:ascii="Cambria Math" w:eastAsia="Cambria Math" w:hAnsi="Cambria Math" w:cs="Arial"/>
              <w:sz w:val="20"/>
              <w:szCs w:val="20"/>
            </w:rPr>
            <m:t>As</m:t>
          </m:r>
          <m:r>
            <w:rPr>
              <w:rFonts w:ascii="Cambria Math" w:eastAsia="Cambria Math" w:hAnsi="Cambria Math" w:cs="Arial"/>
              <w:sz w:val="20"/>
              <w:szCs w:val="20"/>
            </w:rPr>
            <m:t>h</m:t>
          </m:r>
          <m:r>
            <w:rPr>
              <w:rFonts w:ascii="Cambria Math" w:eastAsia="Cambria Math" w:hAnsi="Cambria Math" w:cs="Arial"/>
              <w:sz w:val="20"/>
              <w:szCs w:val="20"/>
            </w:rPr>
            <m:t xml:space="preserve">+ </m:t>
          </m:r>
          <m:r>
            <w:rPr>
              <w:rFonts w:ascii="Cambria Math" w:eastAsia="Cambria Math" w:hAnsi="Cambria Math" w:cs="Arial"/>
              <w:sz w:val="20"/>
              <w:szCs w:val="20"/>
            </w:rPr>
            <m:t>Fibre</m:t>
          </m:r>
          <m:r>
            <w:rPr>
              <w:rFonts w:ascii="Cambria Math" w:eastAsia="Cambria Math" w:hAnsi="Cambria Math" w:cs="Arial"/>
              <w:sz w:val="20"/>
              <w:szCs w:val="20"/>
            </w:rPr>
            <m:t xml:space="preserve">) % </m:t>
          </m:r>
        </m:oMath>
      </m:oMathPara>
    </w:p>
    <w:p w14:paraId="38ED22B2" w14:textId="77777777" w:rsidR="0098013D" w:rsidRPr="0064531A" w:rsidRDefault="0098013D">
      <w:pPr>
        <w:jc w:val="both"/>
        <w:rPr>
          <w:rFonts w:ascii="Arial" w:eastAsia="Times New Roman" w:hAnsi="Arial" w:cs="Arial"/>
          <w:b/>
          <w:sz w:val="20"/>
          <w:szCs w:val="20"/>
        </w:rPr>
      </w:pPr>
    </w:p>
    <w:p w14:paraId="7C58DDE1" w14:textId="1D44FC1C" w:rsidR="0098013D" w:rsidRPr="0064531A" w:rsidRDefault="0064531A">
      <w:pPr>
        <w:jc w:val="both"/>
        <w:rPr>
          <w:rFonts w:ascii="Arial" w:eastAsia="Times New Roman" w:hAnsi="Arial" w:cs="Arial"/>
          <w:b/>
          <w:sz w:val="20"/>
          <w:szCs w:val="20"/>
          <w:u w:val="single"/>
        </w:rPr>
      </w:pPr>
      <w:r w:rsidRPr="0064531A">
        <w:rPr>
          <w:rFonts w:ascii="Arial" w:eastAsia="Times New Roman" w:hAnsi="Arial" w:cs="Arial"/>
          <w:b/>
          <w:sz w:val="20"/>
          <w:szCs w:val="20"/>
          <w:u w:val="single"/>
        </w:rPr>
        <w:t xml:space="preserve">2.4.7 Energy (kcal) content </w:t>
      </w:r>
    </w:p>
    <w:p w14:paraId="7844EB0F"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lastRenderedPageBreak/>
        <w:t>The energy content was calculated using the factorial method:</w:t>
      </w:r>
    </w:p>
    <w:p w14:paraId="56354EF8" w14:textId="77777777" w:rsidR="0098013D" w:rsidRPr="0064531A" w:rsidRDefault="00726200">
      <w:pPr>
        <w:jc w:val="center"/>
        <w:rPr>
          <w:rFonts w:ascii="Arial" w:eastAsia="Cambria Math" w:hAnsi="Arial" w:cs="Arial"/>
          <w:sz w:val="20"/>
          <w:szCs w:val="20"/>
        </w:rPr>
      </w:pPr>
      <m:oMathPara>
        <m:oMath>
          <m:r>
            <w:rPr>
              <w:rFonts w:ascii="Cambria Math" w:eastAsia="Cambria Math" w:hAnsi="Cambria Math" w:cs="Arial"/>
              <w:sz w:val="20"/>
              <w:szCs w:val="20"/>
            </w:rPr>
            <m:t>Energy</m:t>
          </m:r>
          <m:d>
            <m:dPr>
              <m:ctrlPr>
                <w:rPr>
                  <w:rFonts w:ascii="Cambria Math" w:eastAsia="Cambria Math" w:hAnsi="Cambria Math" w:cs="Arial"/>
                  <w:sz w:val="20"/>
                  <w:szCs w:val="20"/>
                </w:rPr>
              </m:ctrlPr>
            </m:dPr>
            <m:e>
              <m:r>
                <w:rPr>
                  <w:rFonts w:ascii="Cambria Math" w:eastAsia="Cambria Math" w:hAnsi="Cambria Math" w:cs="Arial"/>
                  <w:sz w:val="20"/>
                  <w:szCs w:val="20"/>
                </w:rPr>
                <m:t>Kcal</m:t>
              </m:r>
            </m:e>
          </m:d>
          <m:r>
            <w:rPr>
              <w:rFonts w:ascii="Cambria Math" w:eastAsia="Cambria Math" w:hAnsi="Cambria Math" w:cs="Arial"/>
              <w:sz w:val="20"/>
              <w:szCs w:val="20"/>
            </w:rPr>
            <m:t>=</m:t>
          </m:r>
          <m:d>
            <m:dPr>
              <m:ctrlPr>
                <w:rPr>
                  <w:rFonts w:ascii="Cambria Math" w:eastAsia="Cambria Math" w:hAnsi="Cambria Math" w:cs="Arial"/>
                  <w:sz w:val="20"/>
                  <w:szCs w:val="20"/>
                </w:rPr>
              </m:ctrlPr>
            </m:dPr>
            <m:e>
              <m:r>
                <w:rPr>
                  <w:rFonts w:ascii="Cambria Math" w:eastAsia="Cambria Math" w:hAnsi="Cambria Math" w:cs="Arial"/>
                  <w:sz w:val="20"/>
                  <w:szCs w:val="20"/>
                </w:rPr>
                <m:t>4×</m:t>
              </m:r>
              <m:r>
                <w:rPr>
                  <w:rFonts w:ascii="Cambria Math" w:eastAsia="Cambria Math" w:hAnsi="Cambria Math" w:cs="Arial"/>
                  <w:sz w:val="20"/>
                  <w:szCs w:val="20"/>
                </w:rPr>
                <m:t>protein</m:t>
              </m:r>
            </m:e>
          </m:d>
          <m:r>
            <w:rPr>
              <w:rFonts w:ascii="Cambria Math" w:eastAsia="Cambria Math" w:hAnsi="Cambria Math" w:cs="Arial"/>
              <w:sz w:val="20"/>
              <w:szCs w:val="20"/>
            </w:rPr>
            <m:t>+</m:t>
          </m:r>
          <m:d>
            <m:dPr>
              <m:ctrlPr>
                <w:rPr>
                  <w:rFonts w:ascii="Cambria Math" w:eastAsia="Cambria Math" w:hAnsi="Cambria Math" w:cs="Arial"/>
                  <w:sz w:val="20"/>
                  <w:szCs w:val="20"/>
                </w:rPr>
              </m:ctrlPr>
            </m:dPr>
            <m:e>
              <m:r>
                <w:rPr>
                  <w:rFonts w:ascii="Cambria Math" w:eastAsia="Cambria Math" w:hAnsi="Cambria Math" w:cs="Arial"/>
                  <w:sz w:val="20"/>
                  <w:szCs w:val="20"/>
                </w:rPr>
                <m:t>9×</m:t>
              </m:r>
              <m:r>
                <w:rPr>
                  <w:rFonts w:ascii="Cambria Math" w:eastAsia="Cambria Math" w:hAnsi="Cambria Math" w:cs="Arial"/>
                  <w:sz w:val="20"/>
                  <w:szCs w:val="20"/>
                </w:rPr>
                <m:t>Fat</m:t>
              </m:r>
            </m:e>
          </m:d>
          <m:r>
            <w:rPr>
              <w:rFonts w:ascii="Cambria Math" w:eastAsia="Cambria Math" w:hAnsi="Cambria Math" w:cs="Arial"/>
              <w:sz w:val="20"/>
              <w:szCs w:val="20"/>
            </w:rPr>
            <m:t>+(4×</m:t>
          </m:r>
          <m:r>
            <w:rPr>
              <w:rFonts w:ascii="Cambria Math" w:eastAsia="Cambria Math" w:hAnsi="Cambria Math" w:cs="Arial"/>
              <w:sz w:val="20"/>
              <w:szCs w:val="20"/>
            </w:rPr>
            <m:t>Carbo</m:t>
          </m:r>
          <m:r>
            <w:rPr>
              <w:rFonts w:ascii="Cambria Math" w:eastAsia="Cambria Math" w:hAnsi="Cambria Math" w:cs="Arial"/>
              <w:sz w:val="20"/>
              <w:szCs w:val="20"/>
            </w:rPr>
            <m:t>h</m:t>
          </m:r>
          <m:r>
            <w:rPr>
              <w:rFonts w:ascii="Cambria Math" w:eastAsia="Cambria Math" w:hAnsi="Cambria Math" w:cs="Arial"/>
              <w:sz w:val="20"/>
              <w:szCs w:val="20"/>
            </w:rPr>
            <m:t>ydra</m:t>
          </m:r>
          <m:r>
            <w:rPr>
              <w:rFonts w:ascii="Cambria Math" w:eastAsia="Cambria Math" w:hAnsi="Cambria Math" w:cs="Arial"/>
              <w:sz w:val="20"/>
              <w:szCs w:val="20"/>
            </w:rPr>
            <m:t>t</m:t>
          </m:r>
          <m:r>
            <w:rPr>
              <w:rFonts w:ascii="Cambria Math" w:eastAsia="Cambria Math" w:hAnsi="Cambria Math" w:cs="Arial"/>
              <w:sz w:val="20"/>
              <w:szCs w:val="20"/>
            </w:rPr>
            <m:t>es</m:t>
          </m:r>
          <m:r>
            <w:rPr>
              <w:rFonts w:ascii="Cambria Math" w:eastAsia="Cambria Math" w:hAnsi="Cambria Math" w:cs="Arial"/>
              <w:sz w:val="20"/>
              <w:szCs w:val="20"/>
            </w:rPr>
            <m:t>)</m:t>
          </m:r>
        </m:oMath>
      </m:oMathPara>
    </w:p>
    <w:p w14:paraId="562356DC" w14:textId="77777777" w:rsidR="0098013D" w:rsidRPr="0064531A" w:rsidRDefault="0098013D">
      <w:pPr>
        <w:jc w:val="both"/>
        <w:rPr>
          <w:rFonts w:ascii="Arial" w:eastAsia="Times New Roman" w:hAnsi="Arial" w:cs="Arial"/>
          <w:b/>
          <w:sz w:val="20"/>
          <w:szCs w:val="20"/>
        </w:rPr>
      </w:pPr>
    </w:p>
    <w:p w14:paraId="24C81CCD" w14:textId="16B53936" w:rsidR="0098013D" w:rsidRPr="0064531A" w:rsidRDefault="0064531A">
      <w:pPr>
        <w:jc w:val="both"/>
        <w:rPr>
          <w:rFonts w:ascii="Arial" w:eastAsia="Times New Roman" w:hAnsi="Arial" w:cs="Arial"/>
          <w:b/>
          <w:sz w:val="22"/>
          <w:szCs w:val="22"/>
        </w:rPr>
      </w:pPr>
      <w:r>
        <w:rPr>
          <w:rFonts w:ascii="Arial" w:eastAsia="Times New Roman" w:hAnsi="Arial" w:cs="Arial"/>
          <w:b/>
          <w:sz w:val="22"/>
          <w:szCs w:val="22"/>
        </w:rPr>
        <w:t xml:space="preserve">3. </w:t>
      </w:r>
      <w:r w:rsidRPr="0064531A">
        <w:rPr>
          <w:rFonts w:ascii="Arial" w:eastAsia="Times New Roman" w:hAnsi="Arial" w:cs="Arial"/>
          <w:b/>
          <w:sz w:val="22"/>
          <w:szCs w:val="22"/>
        </w:rPr>
        <w:t>RESULTS AND DISCUSSION</w:t>
      </w:r>
    </w:p>
    <w:p w14:paraId="2C05A703" w14:textId="3FE4A3D4" w:rsidR="0098013D" w:rsidRPr="0064531A" w:rsidRDefault="0064531A">
      <w:pPr>
        <w:jc w:val="both"/>
        <w:rPr>
          <w:rFonts w:ascii="Arial" w:eastAsia="Times New Roman" w:hAnsi="Arial" w:cs="Arial"/>
          <w:b/>
          <w:sz w:val="22"/>
          <w:szCs w:val="22"/>
        </w:rPr>
      </w:pPr>
      <w:r>
        <w:rPr>
          <w:rFonts w:ascii="Arial" w:eastAsia="Times New Roman" w:hAnsi="Arial" w:cs="Arial"/>
          <w:b/>
          <w:sz w:val="22"/>
          <w:szCs w:val="22"/>
        </w:rPr>
        <w:t xml:space="preserve">3.1 </w:t>
      </w:r>
      <w:r w:rsidRPr="0064531A">
        <w:rPr>
          <w:rFonts w:ascii="Arial" w:eastAsia="Times New Roman" w:hAnsi="Arial" w:cs="Arial"/>
          <w:b/>
          <w:sz w:val="22"/>
          <w:szCs w:val="22"/>
        </w:rPr>
        <w:t>Functional properties of APC</w:t>
      </w:r>
    </w:p>
    <w:p w14:paraId="6FE4DCF4" w14:textId="6CCDF93A"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The functional properties of almond press cake, in both raw and defatted, were evaluated. The parameters analysed include bulk density (BD), tapped bulk density (TBD), water absorption capacity (WAC), oil absorption capacity (OAC) and swelling capacity (SC</w:t>
      </w:r>
      <w:r w:rsidRPr="0064531A">
        <w:rPr>
          <w:rFonts w:ascii="Arial" w:eastAsia="Times New Roman" w:hAnsi="Arial" w:cs="Arial"/>
          <w:sz w:val="20"/>
          <w:szCs w:val="20"/>
        </w:rPr>
        <w:t xml:space="preserve">). The findings for functional characteristics of oil press cake are displayed in </w:t>
      </w:r>
      <w:r w:rsidR="00FE5780" w:rsidRPr="0064531A">
        <w:rPr>
          <w:rFonts w:ascii="Arial" w:eastAsia="Times New Roman" w:hAnsi="Arial" w:cs="Arial"/>
          <w:sz w:val="20"/>
          <w:szCs w:val="20"/>
        </w:rPr>
        <w:t>t</w:t>
      </w:r>
      <w:r w:rsidRPr="0064531A">
        <w:rPr>
          <w:rFonts w:ascii="Arial" w:eastAsia="Times New Roman" w:hAnsi="Arial" w:cs="Arial"/>
          <w:sz w:val="20"/>
          <w:szCs w:val="20"/>
        </w:rPr>
        <w:t>able 1.</w:t>
      </w:r>
      <w:r w:rsidR="00541C10" w:rsidRPr="0064531A">
        <w:rPr>
          <w:rFonts w:ascii="Arial" w:eastAsia="Times New Roman" w:hAnsi="Arial" w:cs="Arial"/>
          <w:sz w:val="20"/>
          <w:szCs w:val="20"/>
        </w:rPr>
        <w:t xml:space="preserve"> </w:t>
      </w:r>
      <w:r w:rsidRPr="0064531A">
        <w:rPr>
          <w:rFonts w:ascii="Arial" w:eastAsia="Times New Roman" w:hAnsi="Arial" w:cs="Arial"/>
          <w:sz w:val="20"/>
          <w:szCs w:val="20"/>
        </w:rPr>
        <w:t>The values are presented as mean</w:t>
      </w:r>
      <w:r w:rsidR="00FE5780" w:rsidRPr="0064531A">
        <w:rPr>
          <w:rFonts w:ascii="Arial" w:eastAsia="Times New Roman" w:hAnsi="Arial" w:cs="Arial"/>
          <w:sz w:val="20"/>
          <w:szCs w:val="20"/>
        </w:rPr>
        <w:t xml:space="preserve"> value of triplicate readings</w:t>
      </w:r>
      <w:r w:rsidRPr="0064531A">
        <w:rPr>
          <w:rFonts w:ascii="Arial" w:eastAsia="Times New Roman" w:hAnsi="Arial" w:cs="Arial"/>
          <w:sz w:val="20"/>
          <w:szCs w:val="20"/>
        </w:rPr>
        <w:t xml:space="preserve"> ± </w:t>
      </w:r>
      <w:r w:rsidR="00541C10" w:rsidRPr="0064531A">
        <w:rPr>
          <w:rFonts w:ascii="Arial" w:eastAsia="Times New Roman" w:hAnsi="Arial" w:cs="Arial"/>
          <w:sz w:val="20"/>
          <w:szCs w:val="20"/>
        </w:rPr>
        <w:t>standard deviation (SD)</w:t>
      </w:r>
      <w:r w:rsidRPr="0064531A">
        <w:rPr>
          <w:rFonts w:ascii="Arial" w:eastAsia="Times New Roman" w:hAnsi="Arial" w:cs="Arial"/>
          <w:sz w:val="20"/>
          <w:szCs w:val="20"/>
        </w:rPr>
        <w:t xml:space="preserve"> and were statistically analyse. </w:t>
      </w:r>
    </w:p>
    <w:p w14:paraId="42F6CE6D" w14:textId="3C0F5308" w:rsidR="0098013D" w:rsidRPr="0064531A" w:rsidRDefault="00726200">
      <w:pPr>
        <w:jc w:val="both"/>
        <w:rPr>
          <w:rFonts w:ascii="Arial" w:eastAsia="Times New Roman" w:hAnsi="Arial" w:cs="Arial"/>
          <w:b/>
          <w:bCs/>
          <w:sz w:val="22"/>
          <w:szCs w:val="22"/>
        </w:rPr>
      </w:pPr>
      <w:r w:rsidRPr="0064531A">
        <w:rPr>
          <w:rFonts w:ascii="Arial" w:eastAsia="Times New Roman" w:hAnsi="Arial" w:cs="Arial"/>
          <w:b/>
          <w:bCs/>
          <w:sz w:val="22"/>
          <w:szCs w:val="22"/>
        </w:rPr>
        <w:t>Table 1</w:t>
      </w:r>
      <w:r w:rsidR="0064531A">
        <w:rPr>
          <w:rFonts w:ascii="Arial" w:eastAsia="Times New Roman" w:hAnsi="Arial" w:cs="Arial"/>
          <w:b/>
          <w:bCs/>
          <w:sz w:val="22"/>
          <w:szCs w:val="22"/>
        </w:rPr>
        <w:t xml:space="preserve">. </w:t>
      </w:r>
      <w:r w:rsidRPr="0064531A">
        <w:rPr>
          <w:rFonts w:ascii="Arial" w:eastAsia="Times New Roman" w:hAnsi="Arial" w:cs="Arial"/>
          <w:b/>
          <w:bCs/>
          <w:sz w:val="22"/>
          <w:szCs w:val="22"/>
        </w:rPr>
        <w:t>Functional properties of Almond pre</w:t>
      </w:r>
      <w:r w:rsidRPr="0064531A">
        <w:rPr>
          <w:rFonts w:ascii="Arial" w:eastAsia="Times New Roman" w:hAnsi="Arial" w:cs="Arial"/>
          <w:b/>
          <w:bCs/>
          <w:sz w:val="22"/>
          <w:szCs w:val="22"/>
        </w:rPr>
        <w:t xml:space="preserve">ss cake </w:t>
      </w:r>
    </w:p>
    <w:tbl>
      <w:tblPr>
        <w:tblStyle w:val="a"/>
        <w:tblW w:w="9888" w:type="dxa"/>
        <w:tblInd w:w="-108" w:type="dxa"/>
        <w:tblBorders>
          <w:top w:val="single" w:sz="4" w:space="0" w:color="7F7F7F"/>
          <w:bottom w:val="single" w:sz="4" w:space="0" w:color="7F7F7F"/>
        </w:tblBorders>
        <w:tblLayout w:type="fixed"/>
        <w:tblLook w:val="04A0" w:firstRow="1" w:lastRow="0" w:firstColumn="1" w:lastColumn="0" w:noHBand="0" w:noVBand="1"/>
      </w:tblPr>
      <w:tblGrid>
        <w:gridCol w:w="2005"/>
        <w:gridCol w:w="1457"/>
        <w:gridCol w:w="1490"/>
        <w:gridCol w:w="1616"/>
        <w:gridCol w:w="1616"/>
        <w:gridCol w:w="1704"/>
      </w:tblGrid>
      <w:tr w:rsidR="0098013D" w:rsidRPr="0064531A" w14:paraId="6EBAB18B" w14:textId="77777777" w:rsidTr="0098013D">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005" w:type="dxa"/>
          </w:tcPr>
          <w:p w14:paraId="115A15A0" w14:textId="7804D866" w:rsidR="0098013D" w:rsidRPr="0064531A" w:rsidRDefault="00726200">
            <w:pPr>
              <w:jc w:val="both"/>
              <w:rPr>
                <w:rFonts w:ascii="Arial" w:eastAsia="Times New Roman" w:hAnsi="Arial" w:cs="Arial"/>
                <w:sz w:val="22"/>
                <w:szCs w:val="22"/>
              </w:rPr>
            </w:pPr>
            <w:proofErr w:type="gramStart"/>
            <w:r w:rsidRPr="0064531A">
              <w:rPr>
                <w:rFonts w:ascii="Arial" w:eastAsia="Times New Roman" w:hAnsi="Arial" w:cs="Arial"/>
                <w:sz w:val="22"/>
                <w:szCs w:val="22"/>
              </w:rPr>
              <w:t>Almond</w:t>
            </w:r>
            <w:r w:rsidR="0064531A">
              <w:rPr>
                <w:rFonts w:ascii="Arial" w:eastAsia="Times New Roman" w:hAnsi="Arial" w:cs="Arial"/>
                <w:sz w:val="22"/>
                <w:szCs w:val="22"/>
              </w:rPr>
              <w:t xml:space="preserve">  </w:t>
            </w:r>
            <w:r w:rsidRPr="0064531A">
              <w:rPr>
                <w:rFonts w:ascii="Arial" w:eastAsia="Times New Roman" w:hAnsi="Arial" w:cs="Arial"/>
                <w:sz w:val="22"/>
                <w:szCs w:val="22"/>
              </w:rPr>
              <w:t>press</w:t>
            </w:r>
            <w:proofErr w:type="gramEnd"/>
            <w:r w:rsidRPr="0064531A">
              <w:rPr>
                <w:rFonts w:ascii="Arial" w:eastAsia="Times New Roman" w:hAnsi="Arial" w:cs="Arial"/>
                <w:sz w:val="22"/>
                <w:szCs w:val="22"/>
              </w:rPr>
              <w:t xml:space="preserve"> cake </w:t>
            </w:r>
          </w:p>
        </w:tc>
        <w:tc>
          <w:tcPr>
            <w:tcW w:w="1457" w:type="dxa"/>
          </w:tcPr>
          <w:p w14:paraId="47FC4F6D" w14:textId="77777777" w:rsidR="0098013D" w:rsidRPr="0064531A" w:rsidRDefault="00726200">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bookmarkStart w:id="1" w:name="_b26m503xbb1v" w:colFirst="0" w:colLast="0"/>
            <w:bookmarkEnd w:id="1"/>
            <w:r w:rsidRPr="0064531A">
              <w:rPr>
                <w:rFonts w:ascii="Arial" w:eastAsia="Times New Roman" w:hAnsi="Arial" w:cs="Arial"/>
                <w:sz w:val="22"/>
                <w:szCs w:val="22"/>
              </w:rPr>
              <w:t>BD(g/cm</w:t>
            </w:r>
            <w:r w:rsidRPr="0064531A">
              <w:rPr>
                <w:rFonts w:ascii="Arial" w:eastAsia="Times New Roman" w:hAnsi="Arial" w:cs="Arial"/>
                <w:sz w:val="22"/>
                <w:szCs w:val="22"/>
                <w:vertAlign w:val="superscript"/>
              </w:rPr>
              <w:t>3</w:t>
            </w:r>
            <w:r w:rsidRPr="0064531A">
              <w:rPr>
                <w:rFonts w:ascii="Arial" w:eastAsia="Times New Roman" w:hAnsi="Arial" w:cs="Arial"/>
                <w:sz w:val="22"/>
                <w:szCs w:val="22"/>
              </w:rPr>
              <w:t>)</w:t>
            </w:r>
          </w:p>
        </w:tc>
        <w:tc>
          <w:tcPr>
            <w:tcW w:w="1490" w:type="dxa"/>
          </w:tcPr>
          <w:p w14:paraId="357FDA32" w14:textId="77777777" w:rsidR="0098013D" w:rsidRPr="0064531A" w:rsidRDefault="00726200">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TBD (g/cm</w:t>
            </w:r>
            <w:r w:rsidRPr="0064531A">
              <w:rPr>
                <w:rFonts w:ascii="Arial" w:eastAsia="Times New Roman" w:hAnsi="Arial" w:cs="Arial"/>
                <w:sz w:val="22"/>
                <w:szCs w:val="22"/>
                <w:vertAlign w:val="superscript"/>
              </w:rPr>
              <w:t>3</w:t>
            </w:r>
            <w:r w:rsidRPr="0064531A">
              <w:rPr>
                <w:rFonts w:ascii="Arial" w:eastAsia="Times New Roman" w:hAnsi="Arial" w:cs="Arial"/>
                <w:sz w:val="22"/>
                <w:szCs w:val="22"/>
              </w:rPr>
              <w:t>)</w:t>
            </w:r>
          </w:p>
        </w:tc>
        <w:tc>
          <w:tcPr>
            <w:tcW w:w="1616" w:type="dxa"/>
          </w:tcPr>
          <w:p w14:paraId="04E28297" w14:textId="12B18DEA" w:rsidR="0098013D" w:rsidRPr="0064531A" w:rsidRDefault="00726200">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WAC (</w:t>
            </w:r>
            <w:r w:rsidR="00020A16" w:rsidRPr="0064531A">
              <w:rPr>
                <w:rFonts w:ascii="Arial" w:eastAsia="Times New Roman" w:hAnsi="Arial" w:cs="Arial"/>
                <w:sz w:val="22"/>
                <w:szCs w:val="22"/>
              </w:rPr>
              <w:t>ml/100g</w:t>
            </w:r>
            <w:r w:rsidRPr="0064531A">
              <w:rPr>
                <w:rFonts w:ascii="Arial" w:eastAsia="Times New Roman" w:hAnsi="Arial" w:cs="Arial"/>
                <w:sz w:val="22"/>
                <w:szCs w:val="22"/>
              </w:rPr>
              <w:t>)</w:t>
            </w:r>
          </w:p>
        </w:tc>
        <w:tc>
          <w:tcPr>
            <w:tcW w:w="1616" w:type="dxa"/>
          </w:tcPr>
          <w:p w14:paraId="00B886D8" w14:textId="77777777" w:rsidR="0098013D" w:rsidRPr="0064531A" w:rsidRDefault="00726200">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OAC (ml/100g)</w:t>
            </w:r>
          </w:p>
        </w:tc>
        <w:tc>
          <w:tcPr>
            <w:tcW w:w="1704" w:type="dxa"/>
          </w:tcPr>
          <w:p w14:paraId="4219B17C" w14:textId="77777777" w:rsidR="0098013D" w:rsidRPr="0064531A" w:rsidRDefault="00726200">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SC (%)</w:t>
            </w:r>
          </w:p>
        </w:tc>
      </w:tr>
      <w:tr w:rsidR="0098013D" w:rsidRPr="0064531A" w14:paraId="3C492519" w14:textId="77777777" w:rsidTr="0098013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005" w:type="dxa"/>
          </w:tcPr>
          <w:p w14:paraId="0B3A2274" w14:textId="77777777"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 xml:space="preserve">Raw </w:t>
            </w:r>
          </w:p>
          <w:p w14:paraId="5048607B" w14:textId="77777777" w:rsidR="0098013D" w:rsidRPr="0064531A" w:rsidRDefault="0098013D">
            <w:pPr>
              <w:jc w:val="both"/>
              <w:rPr>
                <w:rFonts w:ascii="Arial" w:eastAsia="Times New Roman" w:hAnsi="Arial" w:cs="Arial"/>
                <w:sz w:val="22"/>
                <w:szCs w:val="22"/>
              </w:rPr>
            </w:pPr>
          </w:p>
        </w:tc>
        <w:tc>
          <w:tcPr>
            <w:tcW w:w="1457" w:type="dxa"/>
          </w:tcPr>
          <w:p w14:paraId="03AA2C33"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0.55±0.05</w:t>
            </w:r>
          </w:p>
          <w:p w14:paraId="326E4804" w14:textId="77777777" w:rsidR="0098013D" w:rsidRPr="0064531A" w:rsidRDefault="0098013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p>
        </w:tc>
        <w:tc>
          <w:tcPr>
            <w:tcW w:w="1490" w:type="dxa"/>
          </w:tcPr>
          <w:p w14:paraId="4BCD90BA"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0.82±0.004</w:t>
            </w:r>
          </w:p>
          <w:p w14:paraId="28361028" w14:textId="77777777" w:rsidR="0098013D" w:rsidRPr="0064531A" w:rsidRDefault="0098013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p>
        </w:tc>
        <w:tc>
          <w:tcPr>
            <w:tcW w:w="1616" w:type="dxa"/>
          </w:tcPr>
          <w:p w14:paraId="3D16872D"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336.8±1.90</w:t>
            </w:r>
          </w:p>
          <w:p w14:paraId="244CAF7A" w14:textId="77777777" w:rsidR="0098013D" w:rsidRPr="0064531A" w:rsidRDefault="0098013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p>
        </w:tc>
        <w:tc>
          <w:tcPr>
            <w:tcW w:w="1616" w:type="dxa"/>
          </w:tcPr>
          <w:p w14:paraId="2CF4A4E7"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156.7±4.80</w:t>
            </w:r>
          </w:p>
          <w:p w14:paraId="4066F3A1" w14:textId="77777777" w:rsidR="0098013D" w:rsidRPr="0064531A" w:rsidRDefault="0098013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p>
        </w:tc>
        <w:tc>
          <w:tcPr>
            <w:tcW w:w="1704" w:type="dxa"/>
          </w:tcPr>
          <w:p w14:paraId="489D4CCB"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85.84±0.44</w:t>
            </w:r>
          </w:p>
          <w:p w14:paraId="5597D166" w14:textId="77777777" w:rsidR="0098013D" w:rsidRPr="0064531A" w:rsidRDefault="0098013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p>
        </w:tc>
      </w:tr>
      <w:tr w:rsidR="0098013D" w:rsidRPr="0064531A" w14:paraId="71AD2F4C" w14:textId="77777777" w:rsidTr="0098013D">
        <w:trPr>
          <w:trHeight w:val="562"/>
        </w:trPr>
        <w:tc>
          <w:tcPr>
            <w:cnfStyle w:val="001000000000" w:firstRow="0" w:lastRow="0" w:firstColumn="1" w:lastColumn="0" w:oddVBand="0" w:evenVBand="0" w:oddHBand="0" w:evenHBand="0" w:firstRowFirstColumn="0" w:firstRowLastColumn="0" w:lastRowFirstColumn="0" w:lastRowLastColumn="0"/>
            <w:tcW w:w="2005" w:type="dxa"/>
          </w:tcPr>
          <w:p w14:paraId="5D211143" w14:textId="77777777"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 xml:space="preserve">Defatted </w:t>
            </w:r>
          </w:p>
        </w:tc>
        <w:tc>
          <w:tcPr>
            <w:tcW w:w="1457" w:type="dxa"/>
          </w:tcPr>
          <w:p w14:paraId="58A027BB"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0.76</w:t>
            </w:r>
            <w:bookmarkStart w:id="2" w:name="xj96hga3428" w:colFirst="0" w:colLast="0"/>
            <w:bookmarkEnd w:id="2"/>
            <w:r w:rsidRPr="0064531A">
              <w:rPr>
                <w:rFonts w:ascii="Arial" w:eastAsia="Times New Roman" w:hAnsi="Arial" w:cs="Arial"/>
                <w:sz w:val="22"/>
                <w:szCs w:val="22"/>
              </w:rPr>
              <w:t>±0.04</w:t>
            </w:r>
          </w:p>
        </w:tc>
        <w:tc>
          <w:tcPr>
            <w:tcW w:w="1490" w:type="dxa"/>
          </w:tcPr>
          <w:p w14:paraId="13211C75"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0.86±0.01</w:t>
            </w:r>
          </w:p>
        </w:tc>
        <w:tc>
          <w:tcPr>
            <w:tcW w:w="1616" w:type="dxa"/>
          </w:tcPr>
          <w:p w14:paraId="784D8114"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366.1±4.31</w:t>
            </w:r>
          </w:p>
        </w:tc>
        <w:tc>
          <w:tcPr>
            <w:tcW w:w="1616" w:type="dxa"/>
          </w:tcPr>
          <w:p w14:paraId="505DCE88"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162.2±0.96</w:t>
            </w:r>
          </w:p>
        </w:tc>
        <w:tc>
          <w:tcPr>
            <w:tcW w:w="1704" w:type="dxa"/>
          </w:tcPr>
          <w:p w14:paraId="39C91165"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78.2±0.57</w:t>
            </w:r>
          </w:p>
        </w:tc>
      </w:tr>
      <w:tr w:rsidR="0098013D" w:rsidRPr="0064531A" w14:paraId="73593D6F" w14:textId="77777777" w:rsidTr="0098013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005" w:type="dxa"/>
          </w:tcPr>
          <w:p w14:paraId="1BFC6E1F" w14:textId="77777777"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 xml:space="preserve">Percentage change </w:t>
            </w:r>
          </w:p>
        </w:tc>
        <w:tc>
          <w:tcPr>
            <w:tcW w:w="1457" w:type="dxa"/>
          </w:tcPr>
          <w:p w14:paraId="3E196A50"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(+38.18)</w:t>
            </w:r>
          </w:p>
        </w:tc>
        <w:tc>
          <w:tcPr>
            <w:tcW w:w="1490" w:type="dxa"/>
          </w:tcPr>
          <w:p w14:paraId="70104ABD"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(+4.88)</w:t>
            </w:r>
          </w:p>
        </w:tc>
        <w:tc>
          <w:tcPr>
            <w:tcW w:w="1616" w:type="dxa"/>
          </w:tcPr>
          <w:p w14:paraId="3C102008"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(+8.69)</w:t>
            </w:r>
          </w:p>
        </w:tc>
        <w:tc>
          <w:tcPr>
            <w:tcW w:w="1616" w:type="dxa"/>
          </w:tcPr>
          <w:p w14:paraId="51A9B7FC"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(+3.51)</w:t>
            </w:r>
          </w:p>
        </w:tc>
        <w:tc>
          <w:tcPr>
            <w:tcW w:w="1704" w:type="dxa"/>
          </w:tcPr>
          <w:p w14:paraId="770419A8"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(-8.9)</w:t>
            </w:r>
          </w:p>
        </w:tc>
      </w:tr>
      <w:tr w:rsidR="0098013D" w:rsidRPr="0064531A" w14:paraId="1542E850" w14:textId="77777777" w:rsidTr="0098013D">
        <w:trPr>
          <w:trHeight w:val="562"/>
        </w:trPr>
        <w:tc>
          <w:tcPr>
            <w:cnfStyle w:val="001000000000" w:firstRow="0" w:lastRow="0" w:firstColumn="1" w:lastColumn="0" w:oddVBand="0" w:evenVBand="0" w:oddHBand="0" w:evenHBand="0" w:firstRowFirstColumn="0" w:firstRowLastColumn="0" w:lastRowFirstColumn="0" w:lastRowLastColumn="0"/>
            <w:tcW w:w="2005" w:type="dxa"/>
          </w:tcPr>
          <w:p w14:paraId="4196D1D2" w14:textId="721D875F" w:rsidR="0098013D" w:rsidRPr="0064531A" w:rsidRDefault="004A629A">
            <w:pPr>
              <w:jc w:val="both"/>
              <w:rPr>
                <w:rFonts w:ascii="Arial" w:eastAsia="Times New Roman" w:hAnsi="Arial" w:cs="Arial"/>
                <w:sz w:val="22"/>
                <w:szCs w:val="22"/>
              </w:rPr>
            </w:pPr>
            <w:r w:rsidRPr="0064531A">
              <w:rPr>
                <w:rFonts w:ascii="Arial" w:eastAsia="Times New Roman" w:hAnsi="Arial" w:cs="Arial"/>
                <w:sz w:val="22"/>
                <w:szCs w:val="22"/>
              </w:rPr>
              <w:t xml:space="preserve">p value </w:t>
            </w:r>
          </w:p>
        </w:tc>
        <w:tc>
          <w:tcPr>
            <w:tcW w:w="1457" w:type="dxa"/>
          </w:tcPr>
          <w:p w14:paraId="51FC40ED"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0.0045**</w:t>
            </w:r>
          </w:p>
        </w:tc>
        <w:tc>
          <w:tcPr>
            <w:tcW w:w="1490" w:type="dxa"/>
          </w:tcPr>
          <w:p w14:paraId="5553A38E"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0.0184*</w:t>
            </w:r>
          </w:p>
        </w:tc>
        <w:tc>
          <w:tcPr>
            <w:tcW w:w="1616" w:type="dxa"/>
          </w:tcPr>
          <w:p w14:paraId="04B6682A"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0.0025**</w:t>
            </w:r>
          </w:p>
        </w:tc>
        <w:tc>
          <w:tcPr>
            <w:tcW w:w="1616" w:type="dxa"/>
          </w:tcPr>
          <w:p w14:paraId="64C6C41C"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0.1799</w:t>
            </w:r>
          </w:p>
        </w:tc>
        <w:tc>
          <w:tcPr>
            <w:tcW w:w="1704" w:type="dxa"/>
          </w:tcPr>
          <w:p w14:paraId="385E507F" w14:textId="4D30638A"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rPr>
            </w:pPr>
            <w:r w:rsidRPr="0064531A">
              <w:rPr>
                <w:rFonts w:ascii="Arial" w:eastAsia="Times New Roman" w:hAnsi="Arial" w:cs="Arial"/>
                <w:sz w:val="22"/>
                <w:szCs w:val="22"/>
              </w:rPr>
              <w:t>0.0001**</w:t>
            </w:r>
          </w:p>
        </w:tc>
      </w:tr>
    </w:tbl>
    <w:p w14:paraId="2F6508CC" w14:textId="77777777" w:rsidR="0064531A" w:rsidRDefault="00201EE6" w:rsidP="00201EE6">
      <w:pPr>
        <w:widowControl w:val="0"/>
        <w:spacing w:before="100" w:after="100" w:line="360" w:lineRule="auto"/>
        <w:jc w:val="both"/>
        <w:rPr>
          <w:rFonts w:ascii="Arial" w:eastAsia="Times New Roman" w:hAnsi="Arial" w:cs="Arial"/>
          <w:sz w:val="20"/>
          <w:szCs w:val="20"/>
        </w:rPr>
      </w:pPr>
      <w:r w:rsidRPr="0064531A">
        <w:rPr>
          <w:rFonts w:ascii="Arial" w:eastAsia="Times New Roman" w:hAnsi="Arial" w:cs="Arial"/>
          <w:sz w:val="20"/>
          <w:szCs w:val="20"/>
        </w:rPr>
        <w:t>Values are represented as the mean value of triplicate readings± standard deviation (SD).</w:t>
      </w:r>
    </w:p>
    <w:p w14:paraId="5782974E" w14:textId="2F2E98CE" w:rsidR="00201EE6" w:rsidRPr="0064531A" w:rsidRDefault="00201EE6" w:rsidP="00201EE6">
      <w:pPr>
        <w:widowControl w:val="0"/>
        <w:spacing w:before="100" w:after="100" w:line="360" w:lineRule="auto"/>
        <w:jc w:val="both"/>
        <w:rPr>
          <w:rFonts w:ascii="Arial" w:eastAsia="Times New Roman" w:hAnsi="Arial" w:cs="Arial"/>
          <w:sz w:val="20"/>
          <w:szCs w:val="20"/>
        </w:rPr>
      </w:pPr>
      <w:r w:rsidRPr="0064531A">
        <w:rPr>
          <w:rFonts w:ascii="Arial" w:eastAsia="Times New Roman" w:hAnsi="Arial" w:cs="Arial"/>
          <w:sz w:val="20"/>
          <w:szCs w:val="20"/>
        </w:rPr>
        <w:t xml:space="preserve"> *</w:t>
      </w:r>
      <w:r w:rsidR="0064531A" w:rsidRPr="0064531A">
        <w:rPr>
          <w:rFonts w:ascii="Arial" w:eastAsia="Times New Roman" w:hAnsi="Arial" w:cs="Arial"/>
          <w:sz w:val="20"/>
          <w:szCs w:val="20"/>
        </w:rPr>
        <w:t>Significant</w:t>
      </w:r>
      <w:r w:rsidRPr="0064531A">
        <w:rPr>
          <w:rFonts w:ascii="Arial" w:eastAsia="Times New Roman" w:hAnsi="Arial" w:cs="Arial"/>
          <w:sz w:val="20"/>
          <w:szCs w:val="20"/>
        </w:rPr>
        <w:t xml:space="preserve"> at p≤0.05, ** significant at p≤0.01 </w:t>
      </w:r>
    </w:p>
    <w:p w14:paraId="34CA9F10" w14:textId="77777777" w:rsidR="0064531A" w:rsidRPr="0064531A" w:rsidRDefault="0064531A" w:rsidP="0064531A">
      <w:pPr>
        <w:jc w:val="both"/>
        <w:rPr>
          <w:rFonts w:ascii="Arial" w:eastAsia="Times New Roman" w:hAnsi="Arial" w:cs="Arial"/>
          <w:b/>
          <w:bCs/>
          <w:sz w:val="20"/>
          <w:szCs w:val="20"/>
          <w:u w:val="single"/>
        </w:rPr>
      </w:pPr>
      <w:r w:rsidRPr="0064531A">
        <w:rPr>
          <w:rFonts w:ascii="Arial" w:eastAsia="Times New Roman" w:hAnsi="Arial" w:cs="Arial"/>
          <w:b/>
          <w:bCs/>
          <w:sz w:val="20"/>
          <w:szCs w:val="20"/>
          <w:u w:val="single"/>
        </w:rPr>
        <w:t>3.1.1 Bulk and tapped bulk density</w:t>
      </w:r>
    </w:p>
    <w:p w14:paraId="5C450A38" w14:textId="77777777" w:rsidR="0064531A" w:rsidRPr="0064531A" w:rsidRDefault="0064531A" w:rsidP="0064531A">
      <w:pPr>
        <w:jc w:val="both"/>
        <w:rPr>
          <w:rFonts w:ascii="Arial" w:eastAsia="Times New Roman" w:hAnsi="Arial" w:cs="Arial"/>
          <w:b/>
          <w:bCs/>
          <w:sz w:val="20"/>
          <w:szCs w:val="20"/>
        </w:rPr>
      </w:pPr>
      <w:bookmarkStart w:id="3" w:name="_5npkomdbl0tn" w:colFirst="0" w:colLast="0"/>
      <w:bookmarkEnd w:id="3"/>
      <w:r w:rsidRPr="0064531A">
        <w:rPr>
          <w:rFonts w:ascii="Arial" w:eastAsia="Times New Roman" w:hAnsi="Arial" w:cs="Arial"/>
          <w:sz w:val="20"/>
          <w:szCs w:val="20"/>
        </w:rPr>
        <w:t>The bulk density and tapped bulk density of flour, which include its weight and particle size, are crucial for determining optimal food packaging, processing, and handling requirements (Oladele &amp; Aina, 2007). In this study, defatting increased both BD and TBD in almond press cake. The bulk density of APC increased from 0.55 g/ cm3 to 0.76 g/ cm3 and TBD from 0.82 to 0.86 g/ cm3, represent 38.18% and 4.88% increases in defatted samples as compared to raw samples, respectively. Defatting significantly (P≤0.05) improved the BD (P= 0.0045) and TBD (P= 0.0184) of almond press cake. This increases could be due to lipid separation, which reduces particle porosity and improves packing efficiency. Bulk density variations in foods are often influenced by starch content, with higher starch levels typically leading to increased density. Other contributing factors include particle size, shape, surface properties, and compaction methods. A high bulk density indicates that the flour is well-suited for various food applications (</w:t>
      </w:r>
      <w:proofErr w:type="spellStart"/>
      <w:r w:rsidRPr="0064531A">
        <w:rPr>
          <w:rFonts w:ascii="Arial" w:eastAsia="Times New Roman" w:hAnsi="Arial" w:cs="Arial"/>
          <w:sz w:val="20"/>
          <w:szCs w:val="20"/>
        </w:rPr>
        <w:t>Iwe</w:t>
      </w:r>
      <w:proofErr w:type="spellEnd"/>
      <w:r w:rsidRPr="0064531A">
        <w:rPr>
          <w:rFonts w:ascii="Arial" w:eastAsia="Times New Roman" w:hAnsi="Arial" w:cs="Arial"/>
          <w:sz w:val="20"/>
          <w:szCs w:val="20"/>
        </w:rPr>
        <w:t xml:space="preserve"> et al., 2016).</w:t>
      </w:r>
    </w:p>
    <w:p w14:paraId="753409D5" w14:textId="7EF0FB62" w:rsidR="0098013D" w:rsidRPr="0064531A" w:rsidRDefault="0064531A">
      <w:pPr>
        <w:jc w:val="both"/>
        <w:rPr>
          <w:rFonts w:ascii="Arial" w:eastAsia="Times New Roman" w:hAnsi="Arial" w:cs="Arial"/>
          <w:b/>
          <w:bCs/>
          <w:sz w:val="20"/>
          <w:szCs w:val="20"/>
          <w:u w:val="single"/>
        </w:rPr>
      </w:pPr>
      <w:r w:rsidRPr="0064531A">
        <w:rPr>
          <w:rFonts w:ascii="Arial" w:eastAsia="Times New Roman" w:hAnsi="Arial" w:cs="Arial"/>
          <w:b/>
          <w:bCs/>
          <w:sz w:val="20"/>
          <w:szCs w:val="20"/>
          <w:u w:val="single"/>
        </w:rPr>
        <w:t xml:space="preserve">3.1.2 Water and oil absorption capacity </w:t>
      </w:r>
    </w:p>
    <w:p w14:paraId="686A16BB" w14:textId="727D00BB"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Defatting led to a significant (P≤0.05) increase in the water absorption capacity of almond press cake. The WAC of almond press cake increased from 336.02</w:t>
      </w:r>
      <w:r w:rsidR="00020A16" w:rsidRPr="0064531A">
        <w:rPr>
          <w:rFonts w:ascii="Arial" w:eastAsia="Times New Roman" w:hAnsi="Arial" w:cs="Arial"/>
          <w:sz w:val="20"/>
          <w:szCs w:val="20"/>
        </w:rPr>
        <w:t xml:space="preserve"> ml/100g </w:t>
      </w:r>
      <w:r w:rsidRPr="0064531A">
        <w:rPr>
          <w:rFonts w:ascii="Arial" w:eastAsia="Times New Roman" w:hAnsi="Arial" w:cs="Arial"/>
          <w:sz w:val="20"/>
          <w:szCs w:val="20"/>
        </w:rPr>
        <w:t>(raw) to 366.1(defatted)</w:t>
      </w:r>
      <w:r w:rsidR="00020A16" w:rsidRPr="0064531A">
        <w:rPr>
          <w:rFonts w:ascii="Arial" w:eastAsia="Times New Roman" w:hAnsi="Arial" w:cs="Arial"/>
          <w:sz w:val="20"/>
          <w:szCs w:val="20"/>
        </w:rPr>
        <w:t xml:space="preserve"> ml/100g</w:t>
      </w:r>
      <w:r w:rsidRPr="0064531A">
        <w:rPr>
          <w:rFonts w:ascii="Arial" w:eastAsia="Times New Roman" w:hAnsi="Arial" w:cs="Arial"/>
          <w:sz w:val="20"/>
          <w:szCs w:val="20"/>
        </w:rPr>
        <w:t>. Duarte et al. (2024) previously reported the water absorption capacity (WAC) of almond press cake as 4.5g/g. In the present study, the WAC of raw almond press cake was found to be lower than the value reported by Duarte et al. 2024. Water absorpt</w:t>
      </w:r>
      <w:r w:rsidRPr="0064531A">
        <w:rPr>
          <w:rFonts w:ascii="Arial" w:eastAsia="Times New Roman" w:hAnsi="Arial" w:cs="Arial"/>
          <w:sz w:val="20"/>
          <w:szCs w:val="20"/>
        </w:rPr>
        <w:t>ion capacity is an essential functional property in foods, especially in those that involve dough handling (</w:t>
      </w:r>
      <w:proofErr w:type="spellStart"/>
      <w:r w:rsidRPr="0064531A">
        <w:rPr>
          <w:rFonts w:ascii="Arial" w:eastAsia="Times New Roman" w:hAnsi="Arial" w:cs="Arial"/>
          <w:sz w:val="20"/>
          <w:szCs w:val="20"/>
        </w:rPr>
        <w:t>Iwe</w:t>
      </w:r>
      <w:proofErr w:type="spellEnd"/>
      <w:r w:rsidRPr="0064531A">
        <w:rPr>
          <w:rFonts w:ascii="Arial" w:eastAsia="Times New Roman" w:hAnsi="Arial" w:cs="Arial"/>
          <w:sz w:val="20"/>
          <w:szCs w:val="20"/>
        </w:rPr>
        <w:t xml:space="preserve"> et al., 2016). The water absorption capacity measures the ability of a protein matrix to retain moisture under certain conditions (Tarahi et al.</w:t>
      </w:r>
      <w:r w:rsidRPr="0064531A">
        <w:rPr>
          <w:rFonts w:ascii="Arial" w:eastAsia="Times New Roman" w:hAnsi="Arial" w:cs="Arial"/>
          <w:sz w:val="20"/>
          <w:szCs w:val="20"/>
        </w:rPr>
        <w:t xml:space="preserve">, 2024). </w:t>
      </w:r>
      <w:r w:rsidRPr="0064531A">
        <w:rPr>
          <w:rFonts w:ascii="Arial" w:eastAsia="Times New Roman" w:hAnsi="Arial" w:cs="Arial"/>
          <w:sz w:val="20"/>
          <w:szCs w:val="20"/>
        </w:rPr>
        <w:lastRenderedPageBreak/>
        <w:t>This property is vital for enhancing the texture and flavour of meats, soups, gravies, and baked goods.</w:t>
      </w:r>
      <w:r w:rsidR="00541C10" w:rsidRPr="0064531A">
        <w:rPr>
          <w:rFonts w:ascii="Arial" w:eastAsia="Times New Roman" w:hAnsi="Arial" w:cs="Arial"/>
          <w:sz w:val="20"/>
          <w:szCs w:val="20"/>
        </w:rPr>
        <w:t xml:space="preserve"> </w:t>
      </w:r>
      <w:r w:rsidRPr="0064531A">
        <w:rPr>
          <w:rFonts w:ascii="Arial" w:eastAsia="Times New Roman" w:hAnsi="Arial" w:cs="Arial"/>
          <w:sz w:val="20"/>
          <w:szCs w:val="20"/>
        </w:rPr>
        <w:t>It plays a critical role in determining the texture and overall quality of the final product</w:t>
      </w:r>
      <w:r w:rsidRPr="0064531A">
        <w:rPr>
          <w:rFonts w:ascii="Arial" w:eastAsia="Times New Roman" w:hAnsi="Arial" w:cs="Arial"/>
          <w:b/>
          <w:sz w:val="20"/>
          <w:szCs w:val="20"/>
        </w:rPr>
        <w:t xml:space="preserve">. </w:t>
      </w:r>
    </w:p>
    <w:p w14:paraId="48F6E291" w14:textId="4DCB0C6D"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Almond press cake also showed significant (P≤0.0</w:t>
      </w:r>
      <w:r w:rsidRPr="0064531A">
        <w:rPr>
          <w:rFonts w:ascii="Arial" w:eastAsia="Times New Roman" w:hAnsi="Arial" w:cs="Arial"/>
          <w:sz w:val="20"/>
          <w:szCs w:val="20"/>
        </w:rPr>
        <w:t>5)</w:t>
      </w:r>
      <w:r w:rsidR="005E39C4" w:rsidRPr="0064531A">
        <w:rPr>
          <w:rFonts w:ascii="Arial" w:eastAsia="Times New Roman" w:hAnsi="Arial" w:cs="Arial"/>
          <w:sz w:val="20"/>
          <w:szCs w:val="20"/>
        </w:rPr>
        <w:t xml:space="preserve"> </w:t>
      </w:r>
      <w:r w:rsidRPr="0064531A">
        <w:rPr>
          <w:rFonts w:ascii="Arial" w:eastAsia="Times New Roman" w:hAnsi="Arial" w:cs="Arial"/>
          <w:sz w:val="20"/>
          <w:szCs w:val="20"/>
        </w:rPr>
        <w:t>increase in oil absorption capacity from 156.7 mg/100g to 162.2 m</w:t>
      </w:r>
      <w:r w:rsidR="005E39C4" w:rsidRPr="0064531A">
        <w:rPr>
          <w:rFonts w:ascii="Arial" w:eastAsia="Times New Roman" w:hAnsi="Arial" w:cs="Arial"/>
          <w:sz w:val="20"/>
          <w:szCs w:val="20"/>
        </w:rPr>
        <w:t>l</w:t>
      </w:r>
      <w:r w:rsidRPr="0064531A">
        <w:rPr>
          <w:rFonts w:ascii="Arial" w:eastAsia="Times New Roman" w:hAnsi="Arial" w:cs="Arial"/>
          <w:sz w:val="20"/>
          <w:szCs w:val="20"/>
        </w:rPr>
        <w:t xml:space="preserve">/100g. In the previous study, Duarte et al. (2024) reported the OAC of APC (2.3g/g) that was higher </w:t>
      </w:r>
      <w:r w:rsidR="0064531A" w:rsidRPr="0064531A">
        <w:rPr>
          <w:rFonts w:ascii="Arial" w:eastAsia="Times New Roman" w:hAnsi="Arial" w:cs="Arial"/>
          <w:sz w:val="20"/>
          <w:szCs w:val="20"/>
        </w:rPr>
        <w:t>than</w:t>
      </w:r>
      <w:r w:rsidRPr="0064531A">
        <w:rPr>
          <w:rFonts w:ascii="Arial" w:eastAsia="Times New Roman" w:hAnsi="Arial" w:cs="Arial"/>
          <w:sz w:val="20"/>
          <w:szCs w:val="20"/>
        </w:rPr>
        <w:t xml:space="preserve"> the present result of raw almond press cake.</w:t>
      </w:r>
      <w:r w:rsidR="00541C10" w:rsidRPr="0064531A">
        <w:rPr>
          <w:rFonts w:ascii="Arial" w:eastAsia="Times New Roman" w:hAnsi="Arial" w:cs="Arial"/>
          <w:sz w:val="20"/>
          <w:szCs w:val="20"/>
        </w:rPr>
        <w:t xml:space="preserve"> </w:t>
      </w:r>
      <w:r w:rsidRPr="0064531A">
        <w:rPr>
          <w:rFonts w:ascii="Arial" w:eastAsia="Times New Roman" w:hAnsi="Arial" w:cs="Arial"/>
          <w:sz w:val="20"/>
          <w:szCs w:val="20"/>
        </w:rPr>
        <w:t>The observed effect can be attributed</w:t>
      </w:r>
      <w:r w:rsidRPr="0064531A">
        <w:rPr>
          <w:rFonts w:ascii="Arial" w:eastAsia="Times New Roman" w:hAnsi="Arial" w:cs="Arial"/>
          <w:sz w:val="20"/>
          <w:szCs w:val="20"/>
        </w:rPr>
        <w:t xml:space="preserve"> to the increased exposure of nonpolar protein sites in the defatted sample, which actively bind to hydrocarbon oil units (Rodríguez</w:t>
      </w:r>
      <w:r w:rsidRPr="0064531A">
        <w:rPr>
          <w:rFonts w:ascii="Cambria Math" w:eastAsia="Times New Roman" w:hAnsi="Cambria Math" w:cs="Cambria Math"/>
          <w:sz w:val="20"/>
          <w:szCs w:val="20"/>
        </w:rPr>
        <w:t>‐</w:t>
      </w:r>
      <w:r w:rsidRPr="0064531A">
        <w:rPr>
          <w:rFonts w:ascii="Arial" w:eastAsia="Times New Roman" w:hAnsi="Arial" w:cs="Arial"/>
          <w:sz w:val="20"/>
          <w:szCs w:val="20"/>
        </w:rPr>
        <w:t>Miranda et al., 2012). High oil absorption capacity is beneficial for improving the organoleptic qualities of meals by impr</w:t>
      </w:r>
      <w:r w:rsidRPr="0064531A">
        <w:rPr>
          <w:rFonts w:ascii="Arial" w:eastAsia="Times New Roman" w:hAnsi="Arial" w:cs="Arial"/>
          <w:sz w:val="20"/>
          <w:szCs w:val="20"/>
        </w:rPr>
        <w:t>oving the flavour, moisture, and fat content of food products (</w:t>
      </w:r>
      <w:proofErr w:type="spellStart"/>
      <w:r w:rsidRPr="0064531A">
        <w:rPr>
          <w:rFonts w:ascii="Arial" w:eastAsia="Times New Roman" w:hAnsi="Arial" w:cs="Arial"/>
          <w:sz w:val="20"/>
          <w:szCs w:val="20"/>
        </w:rPr>
        <w:t>Sreerama</w:t>
      </w:r>
      <w:proofErr w:type="spellEnd"/>
      <w:r w:rsidRPr="0064531A">
        <w:rPr>
          <w:rFonts w:ascii="Arial" w:eastAsia="Times New Roman" w:hAnsi="Arial" w:cs="Arial"/>
          <w:sz w:val="20"/>
          <w:szCs w:val="20"/>
        </w:rPr>
        <w:t xml:space="preserve"> et al., 2007;</w:t>
      </w:r>
      <w:r w:rsidR="00541C10" w:rsidRPr="0064531A">
        <w:rPr>
          <w:rFonts w:ascii="Arial" w:eastAsia="Times New Roman" w:hAnsi="Arial" w:cs="Arial"/>
          <w:sz w:val="20"/>
          <w:szCs w:val="20"/>
        </w:rPr>
        <w:t xml:space="preserve"> </w:t>
      </w:r>
      <w:r w:rsidRPr="0064531A">
        <w:rPr>
          <w:rFonts w:ascii="Arial" w:eastAsia="Times New Roman" w:hAnsi="Arial" w:cs="Arial"/>
          <w:sz w:val="20"/>
          <w:szCs w:val="20"/>
        </w:rPr>
        <w:t>Suresh and Samsher, 2013)</w:t>
      </w:r>
    </w:p>
    <w:p w14:paraId="425EBE53" w14:textId="40CCBA90" w:rsidR="0098013D" w:rsidRPr="0064531A" w:rsidRDefault="0084039D">
      <w:pPr>
        <w:jc w:val="both"/>
        <w:rPr>
          <w:rFonts w:ascii="Arial" w:eastAsia="Times New Roman" w:hAnsi="Arial" w:cs="Arial"/>
          <w:sz w:val="22"/>
          <w:szCs w:val="22"/>
        </w:rPr>
      </w:pPr>
      <w:r w:rsidRPr="0064531A">
        <w:rPr>
          <w:rFonts w:ascii="Arial" w:hAnsi="Arial" w:cs="Arial"/>
          <w:noProof/>
          <w:sz w:val="22"/>
          <w:szCs w:val="22"/>
        </w:rPr>
        <w:drawing>
          <wp:inline distT="0" distB="0" distL="0" distR="0" wp14:anchorId="1E1AC1C6" wp14:editId="6CA81D89">
            <wp:extent cx="5379720" cy="2766060"/>
            <wp:effectExtent l="0" t="0" r="11430" b="15240"/>
            <wp:docPr id="859355684" name="Chart 1">
              <a:extLst xmlns:a="http://schemas.openxmlformats.org/drawingml/2006/main">
                <a:ext uri="{FF2B5EF4-FFF2-40B4-BE49-F238E27FC236}">
                  <a16:creationId xmlns:a16="http://schemas.microsoft.com/office/drawing/2014/main" id="{009B7773-DCE4-D112-2A0A-5639968C87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64531A">
        <w:rPr>
          <w:rFonts w:ascii="Arial" w:eastAsia="Times New Roman" w:hAnsi="Arial" w:cs="Arial"/>
          <w:noProof/>
          <w:sz w:val="22"/>
          <w:szCs w:val="22"/>
        </w:rPr>
        <w:t xml:space="preserve"> </w:t>
      </w:r>
    </w:p>
    <w:p w14:paraId="47B85456" w14:textId="71528811" w:rsidR="0098013D" w:rsidRPr="0064531A" w:rsidRDefault="006D3A68">
      <w:pPr>
        <w:jc w:val="both"/>
        <w:rPr>
          <w:rFonts w:ascii="Arial" w:eastAsia="Times New Roman" w:hAnsi="Arial" w:cs="Arial"/>
          <w:b/>
          <w:bCs/>
          <w:sz w:val="20"/>
          <w:szCs w:val="20"/>
        </w:rPr>
      </w:pPr>
      <w:r w:rsidRPr="0064531A">
        <w:rPr>
          <w:rFonts w:ascii="Arial" w:eastAsia="Times New Roman" w:hAnsi="Arial" w:cs="Arial"/>
          <w:b/>
          <w:bCs/>
          <w:sz w:val="20"/>
          <w:szCs w:val="20"/>
        </w:rPr>
        <w:t>Fig.</w:t>
      </w:r>
      <w:r w:rsidR="0084039D" w:rsidRPr="0064531A">
        <w:rPr>
          <w:rFonts w:ascii="Arial" w:eastAsia="Times New Roman" w:hAnsi="Arial" w:cs="Arial"/>
          <w:b/>
          <w:bCs/>
          <w:sz w:val="20"/>
          <w:szCs w:val="20"/>
        </w:rPr>
        <w:t>1</w:t>
      </w:r>
      <w:r w:rsidRPr="0064531A">
        <w:rPr>
          <w:rFonts w:ascii="Arial" w:eastAsia="Times New Roman" w:hAnsi="Arial" w:cs="Arial"/>
          <w:b/>
          <w:bCs/>
          <w:sz w:val="20"/>
          <w:szCs w:val="20"/>
        </w:rPr>
        <w:t>.</w:t>
      </w:r>
      <w:r w:rsidR="0084039D" w:rsidRPr="0064531A">
        <w:rPr>
          <w:rFonts w:ascii="Arial" w:eastAsia="Times New Roman" w:hAnsi="Arial" w:cs="Arial"/>
          <w:b/>
          <w:bCs/>
          <w:sz w:val="20"/>
          <w:szCs w:val="20"/>
        </w:rPr>
        <w:t xml:space="preserve"> </w:t>
      </w:r>
      <w:r w:rsidRPr="0064531A">
        <w:rPr>
          <w:rFonts w:ascii="Arial" w:eastAsia="Times New Roman" w:hAnsi="Arial" w:cs="Arial"/>
          <w:b/>
          <w:bCs/>
          <w:sz w:val="20"/>
          <w:szCs w:val="20"/>
        </w:rPr>
        <w:t xml:space="preserve">Percent change in functional properties of </w:t>
      </w:r>
      <w:r w:rsidR="00732D4E" w:rsidRPr="0064531A">
        <w:rPr>
          <w:rFonts w:ascii="Arial" w:eastAsia="Times New Roman" w:hAnsi="Arial" w:cs="Arial"/>
          <w:b/>
          <w:bCs/>
          <w:sz w:val="20"/>
          <w:szCs w:val="20"/>
        </w:rPr>
        <w:t xml:space="preserve">defatted </w:t>
      </w:r>
      <w:r w:rsidRPr="0064531A">
        <w:rPr>
          <w:rFonts w:ascii="Arial" w:eastAsia="Times New Roman" w:hAnsi="Arial" w:cs="Arial"/>
          <w:b/>
          <w:bCs/>
          <w:sz w:val="20"/>
          <w:szCs w:val="20"/>
        </w:rPr>
        <w:t xml:space="preserve">Almond press cake </w:t>
      </w:r>
    </w:p>
    <w:p w14:paraId="05884D73" w14:textId="2740E556" w:rsidR="0098013D" w:rsidRPr="0064531A" w:rsidRDefault="0064531A">
      <w:pPr>
        <w:jc w:val="both"/>
        <w:rPr>
          <w:rFonts w:ascii="Arial" w:eastAsia="Times New Roman" w:hAnsi="Arial" w:cs="Arial"/>
          <w:b/>
          <w:bCs/>
          <w:sz w:val="20"/>
          <w:szCs w:val="20"/>
          <w:u w:val="single"/>
        </w:rPr>
      </w:pPr>
      <w:r w:rsidRPr="0064531A">
        <w:rPr>
          <w:rFonts w:ascii="Arial" w:eastAsia="Times New Roman" w:hAnsi="Arial" w:cs="Arial"/>
          <w:b/>
          <w:bCs/>
          <w:sz w:val="20"/>
          <w:szCs w:val="20"/>
          <w:u w:val="single"/>
        </w:rPr>
        <w:t>3.1.3 Swelling capacity</w:t>
      </w:r>
    </w:p>
    <w:p w14:paraId="590FDEF6" w14:textId="17B9CE9B"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 xml:space="preserve">The swelling capacity of the almond </w:t>
      </w:r>
      <w:r w:rsidRPr="0064531A">
        <w:rPr>
          <w:rFonts w:ascii="Arial" w:eastAsia="Times New Roman" w:hAnsi="Arial" w:cs="Arial"/>
          <w:sz w:val="22"/>
          <w:szCs w:val="22"/>
        </w:rPr>
        <w:t>press cake decreased from 85.84±0.44% to 78.2±0.57% after defatting, that was highly significant (P&lt;0.0001), indicating better hydration and matrix expansion. Similar trends were observed by Moure et al. (2001), who reported that the swelling capacity of p</w:t>
      </w:r>
      <w:r w:rsidRPr="0064531A">
        <w:rPr>
          <w:rFonts w:ascii="Arial" w:eastAsia="Times New Roman" w:hAnsi="Arial" w:cs="Arial"/>
          <w:sz w:val="22"/>
          <w:szCs w:val="22"/>
        </w:rPr>
        <w:t>ress cakes from oilseeds often decreases after defatting due to changes in microstructure and loss of matrix integrity. Similarly, Zhang et al.</w:t>
      </w:r>
      <w:r w:rsidR="00FE5780" w:rsidRPr="0064531A">
        <w:rPr>
          <w:rFonts w:ascii="Arial" w:eastAsia="Times New Roman" w:hAnsi="Arial" w:cs="Arial"/>
          <w:sz w:val="22"/>
          <w:szCs w:val="22"/>
        </w:rPr>
        <w:t>,</w:t>
      </w:r>
      <w:r w:rsidRPr="0064531A">
        <w:rPr>
          <w:rFonts w:ascii="Arial" w:eastAsia="Times New Roman" w:hAnsi="Arial" w:cs="Arial"/>
          <w:sz w:val="22"/>
          <w:szCs w:val="22"/>
        </w:rPr>
        <w:t xml:space="preserve">2018 found that defatting flaxseed cake significantly reduced swelling capacity, as oil removal resulted in a </w:t>
      </w:r>
      <w:r w:rsidRPr="0064531A">
        <w:rPr>
          <w:rFonts w:ascii="Arial" w:eastAsia="Times New Roman" w:hAnsi="Arial" w:cs="Arial"/>
          <w:sz w:val="22"/>
          <w:szCs w:val="22"/>
        </w:rPr>
        <w:t>denser structure with lower water uptake. Low swelling capacity improves the texture and elasticity of noodle and pasta products; for instance, wheat starch with reduced swelling enhances the elasticity of noodles.</w:t>
      </w:r>
      <w:r w:rsidR="00541C10" w:rsidRPr="0064531A">
        <w:rPr>
          <w:rFonts w:ascii="Arial" w:eastAsia="Times New Roman" w:hAnsi="Arial" w:cs="Arial"/>
          <w:sz w:val="22"/>
          <w:szCs w:val="22"/>
        </w:rPr>
        <w:t xml:space="preserve"> </w:t>
      </w:r>
      <w:r w:rsidRPr="0064531A">
        <w:rPr>
          <w:rFonts w:ascii="Arial" w:eastAsia="Times New Roman" w:hAnsi="Arial" w:cs="Arial"/>
          <w:sz w:val="22"/>
          <w:szCs w:val="22"/>
        </w:rPr>
        <w:t>(Kaur et al., 2023)</w:t>
      </w:r>
    </w:p>
    <w:p w14:paraId="618BB3BA" w14:textId="6C61BFB9" w:rsidR="0098013D" w:rsidRPr="0064531A" w:rsidRDefault="0064531A">
      <w:pPr>
        <w:jc w:val="both"/>
        <w:rPr>
          <w:rFonts w:ascii="Arial" w:eastAsia="Times New Roman" w:hAnsi="Arial" w:cs="Arial"/>
          <w:b/>
          <w:sz w:val="22"/>
          <w:szCs w:val="22"/>
        </w:rPr>
      </w:pPr>
      <w:r>
        <w:rPr>
          <w:rFonts w:ascii="Arial" w:eastAsia="Times New Roman" w:hAnsi="Arial" w:cs="Arial"/>
          <w:b/>
          <w:sz w:val="22"/>
          <w:szCs w:val="22"/>
        </w:rPr>
        <w:t xml:space="preserve">3.2 </w:t>
      </w:r>
      <w:r w:rsidRPr="0064531A">
        <w:rPr>
          <w:rFonts w:ascii="Arial" w:eastAsia="Times New Roman" w:hAnsi="Arial" w:cs="Arial"/>
          <w:b/>
          <w:sz w:val="22"/>
          <w:szCs w:val="22"/>
        </w:rPr>
        <w:t xml:space="preserve">Proximate composition </w:t>
      </w:r>
    </w:p>
    <w:p w14:paraId="477AC102"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The proximate composition of raw and defatted almond press cake flours is shown in Table 2. The obtained results indicated that almond press cake containing appreciable amount of protein, ash, crude fibre and carbohydrate. </w:t>
      </w:r>
    </w:p>
    <w:p w14:paraId="4B4B4CC8" w14:textId="3CD897D7" w:rsidR="0098013D" w:rsidRPr="0064531A" w:rsidRDefault="0064531A">
      <w:pPr>
        <w:jc w:val="both"/>
        <w:rPr>
          <w:rFonts w:ascii="Arial" w:eastAsia="Times New Roman" w:hAnsi="Arial" w:cs="Arial"/>
          <w:b/>
          <w:bCs/>
          <w:sz w:val="20"/>
          <w:szCs w:val="20"/>
          <w:u w:val="single"/>
        </w:rPr>
      </w:pPr>
      <w:r w:rsidRPr="0064531A">
        <w:rPr>
          <w:rFonts w:ascii="Arial" w:eastAsia="Times New Roman" w:hAnsi="Arial" w:cs="Arial"/>
          <w:b/>
          <w:bCs/>
          <w:sz w:val="20"/>
          <w:szCs w:val="20"/>
          <w:u w:val="single"/>
        </w:rPr>
        <w:t xml:space="preserve">3.2.1 Moisture </w:t>
      </w:r>
    </w:p>
    <w:p w14:paraId="22CD7371"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Moisture c</w:t>
      </w:r>
      <w:r w:rsidRPr="0064531A">
        <w:rPr>
          <w:rFonts w:ascii="Arial" w:eastAsia="Times New Roman" w:hAnsi="Arial" w:cs="Arial"/>
          <w:sz w:val="20"/>
          <w:szCs w:val="20"/>
        </w:rPr>
        <w:t>ontent of almond press cake exhibited a marginal, non-significant increase from 7.39% to 7.46% following defatting. This slight elevation may be attributed to increased water-binding capacity due to structural modifications in the defatted matrix. Moisture</w:t>
      </w:r>
      <w:r w:rsidRPr="0064531A">
        <w:rPr>
          <w:rFonts w:ascii="Arial" w:eastAsia="Times New Roman" w:hAnsi="Arial" w:cs="Arial"/>
          <w:sz w:val="20"/>
          <w:szCs w:val="20"/>
        </w:rPr>
        <w:t xml:space="preserve"> content of flours could be very important for storage stability. Roncero et al. (2021) reported the moisture content of almond press cake 9.70% </w:t>
      </w:r>
      <w:r w:rsidRPr="0064531A">
        <w:rPr>
          <w:rFonts w:ascii="Arial" w:eastAsia="Times New Roman" w:hAnsi="Arial" w:cs="Arial"/>
          <w:sz w:val="20"/>
          <w:szCs w:val="20"/>
        </w:rPr>
        <w:lastRenderedPageBreak/>
        <w:t xml:space="preserve">with screw press and 8.36% with hydraulic press of almond that was higher than the present findings. Naseer et </w:t>
      </w:r>
      <w:r w:rsidRPr="0064531A">
        <w:rPr>
          <w:rFonts w:ascii="Arial" w:eastAsia="Times New Roman" w:hAnsi="Arial" w:cs="Arial"/>
          <w:sz w:val="20"/>
          <w:szCs w:val="20"/>
        </w:rPr>
        <w:t xml:space="preserve">al. (2021) also reported 8.95% moisture content of defatted almond flour (DAF), higher than studied defatted APC (7.46%). </w:t>
      </w:r>
    </w:p>
    <w:p w14:paraId="3ED28746" w14:textId="7E9B07D1" w:rsidR="0098013D" w:rsidRPr="0064531A" w:rsidRDefault="0064531A">
      <w:pPr>
        <w:jc w:val="both"/>
        <w:rPr>
          <w:rFonts w:ascii="Arial" w:eastAsia="Times New Roman" w:hAnsi="Arial" w:cs="Arial"/>
          <w:b/>
          <w:bCs/>
          <w:sz w:val="20"/>
          <w:szCs w:val="20"/>
          <w:u w:val="single"/>
        </w:rPr>
      </w:pPr>
      <w:r w:rsidRPr="0064531A">
        <w:rPr>
          <w:rFonts w:ascii="Arial" w:eastAsia="Times New Roman" w:hAnsi="Arial" w:cs="Arial"/>
          <w:b/>
          <w:bCs/>
          <w:sz w:val="20"/>
          <w:szCs w:val="20"/>
          <w:u w:val="single"/>
        </w:rPr>
        <w:t xml:space="preserve">3.2.2 Protein </w:t>
      </w:r>
    </w:p>
    <w:p w14:paraId="2D9C5E60"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Almond press cake flour was noticed with a very high amount of protein </w:t>
      </w:r>
      <w:proofErr w:type="spellStart"/>
      <w:r w:rsidRPr="0064531A">
        <w:rPr>
          <w:rFonts w:ascii="Arial" w:eastAsia="Times New Roman" w:hAnsi="Arial" w:cs="Arial"/>
          <w:sz w:val="20"/>
          <w:szCs w:val="20"/>
        </w:rPr>
        <w:t>ie</w:t>
      </w:r>
      <w:proofErr w:type="spellEnd"/>
      <w:r w:rsidRPr="0064531A">
        <w:rPr>
          <w:rFonts w:ascii="Arial" w:eastAsia="Times New Roman" w:hAnsi="Arial" w:cs="Arial"/>
          <w:sz w:val="20"/>
          <w:szCs w:val="20"/>
        </w:rPr>
        <w:t>. 43.63% which further increased to 48.86%. D</w:t>
      </w:r>
      <w:r w:rsidRPr="0064531A">
        <w:rPr>
          <w:rFonts w:ascii="Arial" w:eastAsia="Times New Roman" w:hAnsi="Arial" w:cs="Arial"/>
          <w:sz w:val="20"/>
          <w:szCs w:val="20"/>
        </w:rPr>
        <w:t>efatting significantly (P≤0.05) improved the protein content (P= 0.0221*) of almond press cake. This enhancement can be attributed to the removal of lipids, which increases the relative concentration of protein per unit weight of the sample. Previous study</w:t>
      </w:r>
      <w:r w:rsidRPr="0064531A">
        <w:rPr>
          <w:rFonts w:ascii="Arial" w:eastAsia="Times New Roman" w:hAnsi="Arial" w:cs="Arial"/>
          <w:sz w:val="20"/>
          <w:szCs w:val="20"/>
        </w:rPr>
        <w:t xml:space="preserve"> by </w:t>
      </w:r>
      <w:proofErr w:type="spellStart"/>
      <w:r w:rsidRPr="0064531A">
        <w:rPr>
          <w:rFonts w:ascii="Arial" w:eastAsia="Times New Roman" w:hAnsi="Arial" w:cs="Arial"/>
          <w:sz w:val="20"/>
          <w:szCs w:val="20"/>
        </w:rPr>
        <w:t>Hallouch</w:t>
      </w:r>
      <w:proofErr w:type="spellEnd"/>
      <w:r w:rsidRPr="0064531A">
        <w:rPr>
          <w:rFonts w:ascii="Arial" w:eastAsia="Times New Roman" w:hAnsi="Arial" w:cs="Arial"/>
          <w:sz w:val="20"/>
          <w:szCs w:val="20"/>
        </w:rPr>
        <w:t xml:space="preserve"> et al. (2024) reported 32.56% protein content in raw APC that was lower than present findings. The disparity could be due to differences in almond varieties, oil extraction methods, growing conditions, or post-harvest processing techniques. Mo</w:t>
      </w:r>
      <w:r w:rsidRPr="0064531A">
        <w:rPr>
          <w:rFonts w:ascii="Arial" w:eastAsia="Times New Roman" w:hAnsi="Arial" w:cs="Arial"/>
          <w:sz w:val="20"/>
          <w:szCs w:val="20"/>
        </w:rPr>
        <w:t xml:space="preserve">reover, the high protein content in defatted APC indicates its suitability as a plant-based protein source, especially in the context of rising consumer demand for functional, non-dairy protein alternatives and to combat protein energy malnutrition.  </w:t>
      </w:r>
    </w:p>
    <w:p w14:paraId="62DD4976" w14:textId="7D863D31" w:rsidR="0098013D" w:rsidRPr="0064531A" w:rsidRDefault="0064531A">
      <w:pPr>
        <w:jc w:val="both"/>
        <w:rPr>
          <w:rFonts w:ascii="Arial" w:eastAsia="Times New Roman" w:hAnsi="Arial" w:cs="Arial"/>
          <w:b/>
          <w:bCs/>
          <w:sz w:val="20"/>
          <w:szCs w:val="20"/>
          <w:u w:val="single"/>
        </w:rPr>
      </w:pPr>
      <w:r w:rsidRPr="0064531A">
        <w:rPr>
          <w:rFonts w:ascii="Arial" w:eastAsia="Times New Roman" w:hAnsi="Arial" w:cs="Arial"/>
          <w:b/>
          <w:bCs/>
          <w:sz w:val="20"/>
          <w:szCs w:val="20"/>
          <w:u w:val="single"/>
        </w:rPr>
        <w:t xml:space="preserve">3.2.3 Ash </w:t>
      </w:r>
    </w:p>
    <w:p w14:paraId="5E5823BC"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Present study shows that the ash content increased from 7.01% in raw almond press cake to 7.39% after defatting. Defatting significantly (P≤0.05) improved the ash content (P= 0.0488*) of almond press cake. This increase could be attributed to the co</w:t>
      </w:r>
      <w:r w:rsidRPr="0064531A">
        <w:rPr>
          <w:rFonts w:ascii="Arial" w:eastAsia="Times New Roman" w:hAnsi="Arial" w:cs="Arial"/>
          <w:sz w:val="20"/>
          <w:szCs w:val="20"/>
        </w:rPr>
        <w:t>ncentration effect following fat removal. In line with the present findings, Roncero et al. (2021) also observed similar ash content of APC (screw press) 7.39%. The ash content serves as an indirect indicator of the total mineral composition of the sample,</w:t>
      </w:r>
      <w:r w:rsidRPr="0064531A">
        <w:rPr>
          <w:rFonts w:ascii="Arial" w:eastAsia="Times New Roman" w:hAnsi="Arial" w:cs="Arial"/>
          <w:sz w:val="20"/>
          <w:szCs w:val="20"/>
        </w:rPr>
        <w:t xml:space="preserve"> which includes important micronutrients like calcium, magnesium, potassium, and phosphorus (Mansour et al., 1993). Therefore, defatted APC can be considered as a valuable source of minerals, enhancing its suitability for use in functional food products an</w:t>
      </w:r>
      <w:r w:rsidRPr="0064531A">
        <w:rPr>
          <w:rFonts w:ascii="Arial" w:eastAsia="Times New Roman" w:hAnsi="Arial" w:cs="Arial"/>
          <w:sz w:val="20"/>
          <w:szCs w:val="20"/>
        </w:rPr>
        <w:t xml:space="preserve">d nutritionally enriched food products. </w:t>
      </w:r>
    </w:p>
    <w:p w14:paraId="765FC467" w14:textId="70F14161" w:rsidR="0098013D" w:rsidRPr="0064531A" w:rsidRDefault="00726200">
      <w:pPr>
        <w:jc w:val="both"/>
        <w:rPr>
          <w:rFonts w:ascii="Arial" w:eastAsia="Times New Roman" w:hAnsi="Arial" w:cs="Arial"/>
          <w:b/>
          <w:bCs/>
          <w:sz w:val="22"/>
          <w:szCs w:val="22"/>
        </w:rPr>
      </w:pPr>
      <w:r w:rsidRPr="0064531A">
        <w:rPr>
          <w:rFonts w:ascii="Arial" w:eastAsia="Times New Roman" w:hAnsi="Arial" w:cs="Arial"/>
          <w:b/>
          <w:bCs/>
          <w:sz w:val="22"/>
          <w:szCs w:val="22"/>
        </w:rPr>
        <w:t>Table 2</w:t>
      </w:r>
      <w:r w:rsidR="0064531A">
        <w:rPr>
          <w:rFonts w:ascii="Arial" w:eastAsia="Times New Roman" w:hAnsi="Arial" w:cs="Arial"/>
          <w:b/>
          <w:bCs/>
          <w:sz w:val="22"/>
          <w:szCs w:val="22"/>
        </w:rPr>
        <w:t xml:space="preserve">. </w:t>
      </w:r>
      <w:r w:rsidRPr="0064531A">
        <w:rPr>
          <w:rFonts w:ascii="Arial" w:eastAsia="Times New Roman" w:hAnsi="Arial" w:cs="Arial"/>
          <w:b/>
          <w:bCs/>
          <w:sz w:val="22"/>
          <w:szCs w:val="22"/>
        </w:rPr>
        <w:t xml:space="preserve"> Proximate composition of </w:t>
      </w:r>
      <w:r w:rsidR="006B0D0B" w:rsidRPr="0064531A">
        <w:rPr>
          <w:rFonts w:ascii="Arial" w:eastAsia="Times New Roman" w:hAnsi="Arial" w:cs="Arial"/>
          <w:b/>
          <w:bCs/>
          <w:sz w:val="22"/>
          <w:szCs w:val="22"/>
        </w:rPr>
        <w:t xml:space="preserve">almond press cake </w:t>
      </w:r>
    </w:p>
    <w:tbl>
      <w:tblPr>
        <w:tblStyle w:val="a0"/>
        <w:tblW w:w="9016" w:type="dxa"/>
        <w:tblInd w:w="-108" w:type="dxa"/>
        <w:tblBorders>
          <w:top w:val="single" w:sz="4" w:space="0" w:color="7F7F7F"/>
          <w:bottom w:val="single" w:sz="4" w:space="0" w:color="7F7F7F"/>
        </w:tblBorders>
        <w:tblLayout w:type="fixed"/>
        <w:tblLook w:val="04A0" w:firstRow="1" w:lastRow="0" w:firstColumn="1" w:lastColumn="0" w:noHBand="0" w:noVBand="1"/>
      </w:tblPr>
      <w:tblGrid>
        <w:gridCol w:w="2005"/>
        <w:gridCol w:w="1841"/>
        <w:gridCol w:w="1853"/>
        <w:gridCol w:w="1613"/>
        <w:gridCol w:w="1704"/>
      </w:tblGrid>
      <w:tr w:rsidR="0098013D" w:rsidRPr="0064531A" w14:paraId="25B96C89" w14:textId="77777777" w:rsidTr="0098013D">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005" w:type="dxa"/>
            <w:vMerge w:val="restart"/>
          </w:tcPr>
          <w:p w14:paraId="52FE8CD7" w14:textId="77777777" w:rsidR="0098013D" w:rsidRPr="0064531A" w:rsidRDefault="00726200">
            <w:pPr>
              <w:jc w:val="both"/>
              <w:rPr>
                <w:rFonts w:ascii="Arial" w:eastAsia="Times New Roman" w:hAnsi="Arial" w:cs="Arial"/>
                <w:sz w:val="22"/>
                <w:szCs w:val="22"/>
              </w:rPr>
            </w:pPr>
            <w:bookmarkStart w:id="4" w:name="_i7gcp8h685rj" w:colFirst="0" w:colLast="0"/>
            <w:bookmarkEnd w:id="4"/>
            <w:r w:rsidRPr="0064531A">
              <w:rPr>
                <w:rFonts w:ascii="Arial" w:eastAsia="Times New Roman" w:hAnsi="Arial" w:cs="Arial"/>
                <w:sz w:val="22"/>
                <w:szCs w:val="22"/>
              </w:rPr>
              <w:t>Constituents</w:t>
            </w:r>
          </w:p>
        </w:tc>
        <w:tc>
          <w:tcPr>
            <w:tcW w:w="3694" w:type="dxa"/>
            <w:gridSpan w:val="2"/>
          </w:tcPr>
          <w:p w14:paraId="0A6E03D4" w14:textId="77777777" w:rsidR="0098013D" w:rsidRPr="0064531A" w:rsidRDefault="00726200">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Almond press cake</w:t>
            </w:r>
          </w:p>
        </w:tc>
        <w:tc>
          <w:tcPr>
            <w:tcW w:w="1613" w:type="dxa"/>
          </w:tcPr>
          <w:p w14:paraId="399588D3" w14:textId="77777777" w:rsidR="0098013D" w:rsidRPr="0064531A" w:rsidRDefault="00726200">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Percent change</w:t>
            </w:r>
          </w:p>
        </w:tc>
        <w:tc>
          <w:tcPr>
            <w:tcW w:w="1704" w:type="dxa"/>
          </w:tcPr>
          <w:p w14:paraId="38AED1F5" w14:textId="5A8F5C7D" w:rsidR="0098013D" w:rsidRPr="0064531A" w:rsidRDefault="00522FF0">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color w:val="000000"/>
                <w:sz w:val="22"/>
                <w:szCs w:val="22"/>
              </w:rPr>
              <w:t xml:space="preserve">P value </w:t>
            </w:r>
          </w:p>
        </w:tc>
      </w:tr>
      <w:tr w:rsidR="0098013D" w:rsidRPr="0064531A" w14:paraId="04663AE0" w14:textId="77777777" w:rsidTr="0098013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005" w:type="dxa"/>
            <w:vMerge/>
          </w:tcPr>
          <w:p w14:paraId="55859704" w14:textId="77777777" w:rsidR="0098013D" w:rsidRPr="0064531A" w:rsidRDefault="0098013D">
            <w:pPr>
              <w:widowControl w:val="0"/>
              <w:pBdr>
                <w:top w:val="nil"/>
                <w:left w:val="nil"/>
                <w:bottom w:val="nil"/>
                <w:right w:val="nil"/>
                <w:between w:val="nil"/>
              </w:pBdr>
              <w:spacing w:line="276" w:lineRule="auto"/>
              <w:rPr>
                <w:rFonts w:ascii="Arial" w:eastAsia="Times New Roman" w:hAnsi="Arial" w:cs="Arial"/>
                <w:sz w:val="22"/>
                <w:szCs w:val="22"/>
              </w:rPr>
            </w:pPr>
          </w:p>
        </w:tc>
        <w:tc>
          <w:tcPr>
            <w:tcW w:w="1841" w:type="dxa"/>
          </w:tcPr>
          <w:p w14:paraId="00FF46BB"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Raw</w:t>
            </w:r>
          </w:p>
        </w:tc>
        <w:tc>
          <w:tcPr>
            <w:tcW w:w="1853" w:type="dxa"/>
          </w:tcPr>
          <w:p w14:paraId="5C4911FA"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Defatted</w:t>
            </w:r>
          </w:p>
        </w:tc>
        <w:tc>
          <w:tcPr>
            <w:tcW w:w="1613" w:type="dxa"/>
          </w:tcPr>
          <w:p w14:paraId="7A439DCD" w14:textId="77777777" w:rsidR="0098013D" w:rsidRPr="0064531A" w:rsidRDefault="0098013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p>
        </w:tc>
        <w:tc>
          <w:tcPr>
            <w:tcW w:w="1704" w:type="dxa"/>
          </w:tcPr>
          <w:p w14:paraId="0F09C20E" w14:textId="77777777" w:rsidR="0098013D" w:rsidRPr="0064531A" w:rsidRDefault="0098013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p>
        </w:tc>
      </w:tr>
      <w:tr w:rsidR="0098013D" w:rsidRPr="0064531A" w14:paraId="1B4FD45D" w14:textId="77777777" w:rsidTr="0098013D">
        <w:trPr>
          <w:trHeight w:val="390"/>
        </w:trPr>
        <w:tc>
          <w:tcPr>
            <w:cnfStyle w:val="001000000000" w:firstRow="0" w:lastRow="0" w:firstColumn="1" w:lastColumn="0" w:oddVBand="0" w:evenVBand="0" w:oddHBand="0" w:evenHBand="0" w:firstRowFirstColumn="0" w:firstRowLastColumn="0" w:lastRowFirstColumn="0" w:lastRowLastColumn="0"/>
            <w:tcW w:w="2005" w:type="dxa"/>
          </w:tcPr>
          <w:p w14:paraId="60ED6828" w14:textId="77777777"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Moisture (%)</w:t>
            </w:r>
          </w:p>
        </w:tc>
        <w:tc>
          <w:tcPr>
            <w:tcW w:w="1841" w:type="dxa"/>
          </w:tcPr>
          <w:p w14:paraId="0EC1BCFF"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7.39±0.031</w:t>
            </w:r>
          </w:p>
        </w:tc>
        <w:tc>
          <w:tcPr>
            <w:tcW w:w="1853" w:type="dxa"/>
          </w:tcPr>
          <w:p w14:paraId="397C3CC8"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7.46±0.29</w:t>
            </w:r>
          </w:p>
        </w:tc>
        <w:tc>
          <w:tcPr>
            <w:tcW w:w="1613" w:type="dxa"/>
          </w:tcPr>
          <w:p w14:paraId="6E349CB2"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(+0.95)</w:t>
            </w:r>
          </w:p>
        </w:tc>
        <w:tc>
          <w:tcPr>
            <w:tcW w:w="1704" w:type="dxa"/>
          </w:tcPr>
          <w:p w14:paraId="736C42E9"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0.7234</w:t>
            </w:r>
          </w:p>
        </w:tc>
      </w:tr>
      <w:tr w:rsidR="0098013D" w:rsidRPr="0064531A" w14:paraId="02253C42" w14:textId="77777777" w:rsidTr="0098013D">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005" w:type="dxa"/>
          </w:tcPr>
          <w:p w14:paraId="6092C707" w14:textId="77777777"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Crude protein (%)</w:t>
            </w:r>
          </w:p>
        </w:tc>
        <w:tc>
          <w:tcPr>
            <w:tcW w:w="1841" w:type="dxa"/>
          </w:tcPr>
          <w:p w14:paraId="79EA502D"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43.63±0.56</w:t>
            </w:r>
          </w:p>
        </w:tc>
        <w:tc>
          <w:tcPr>
            <w:tcW w:w="1853" w:type="dxa"/>
          </w:tcPr>
          <w:p w14:paraId="2D12B91F"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48.86±0.90</w:t>
            </w:r>
          </w:p>
        </w:tc>
        <w:tc>
          <w:tcPr>
            <w:tcW w:w="1613" w:type="dxa"/>
          </w:tcPr>
          <w:p w14:paraId="4254ADF5"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(+11.98)</w:t>
            </w:r>
          </w:p>
        </w:tc>
        <w:tc>
          <w:tcPr>
            <w:tcW w:w="1704" w:type="dxa"/>
          </w:tcPr>
          <w:p w14:paraId="45A265B9"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0.0221*</w:t>
            </w:r>
          </w:p>
        </w:tc>
      </w:tr>
      <w:tr w:rsidR="00CF270E" w:rsidRPr="0064531A" w14:paraId="07128B9B" w14:textId="77777777" w:rsidTr="0098013D">
        <w:trPr>
          <w:trHeight w:val="390"/>
        </w:trPr>
        <w:tc>
          <w:tcPr>
            <w:cnfStyle w:val="001000000000" w:firstRow="0" w:lastRow="0" w:firstColumn="1" w:lastColumn="0" w:oddVBand="0" w:evenVBand="0" w:oddHBand="0" w:evenHBand="0" w:firstRowFirstColumn="0" w:firstRowLastColumn="0" w:lastRowFirstColumn="0" w:lastRowLastColumn="0"/>
            <w:tcW w:w="2005" w:type="dxa"/>
          </w:tcPr>
          <w:p w14:paraId="69855F7B" w14:textId="77777777"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Crude fat (%)</w:t>
            </w:r>
          </w:p>
        </w:tc>
        <w:tc>
          <w:tcPr>
            <w:tcW w:w="1841" w:type="dxa"/>
          </w:tcPr>
          <w:p w14:paraId="3CACD1AB"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5.28±0.06</w:t>
            </w:r>
          </w:p>
        </w:tc>
        <w:tc>
          <w:tcPr>
            <w:tcW w:w="1853" w:type="dxa"/>
          </w:tcPr>
          <w:p w14:paraId="4CF471C0"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0.92±0.06</w:t>
            </w:r>
          </w:p>
        </w:tc>
        <w:tc>
          <w:tcPr>
            <w:tcW w:w="1613" w:type="dxa"/>
          </w:tcPr>
          <w:p w14:paraId="58BCAA6A"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(-82.58)</w:t>
            </w:r>
          </w:p>
        </w:tc>
        <w:tc>
          <w:tcPr>
            <w:tcW w:w="1704" w:type="dxa"/>
          </w:tcPr>
          <w:p w14:paraId="58E29247" w14:textId="2B6648F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0.000</w:t>
            </w:r>
            <w:r w:rsidR="0084039D" w:rsidRPr="0064531A">
              <w:rPr>
                <w:rFonts w:ascii="Arial" w:eastAsia="Times New Roman" w:hAnsi="Arial" w:cs="Arial"/>
                <w:sz w:val="22"/>
                <w:szCs w:val="22"/>
              </w:rPr>
              <w:t>1</w:t>
            </w:r>
            <w:r w:rsidRPr="0064531A">
              <w:rPr>
                <w:rFonts w:ascii="Arial" w:eastAsia="Times New Roman" w:hAnsi="Arial" w:cs="Arial"/>
                <w:sz w:val="22"/>
                <w:szCs w:val="22"/>
              </w:rPr>
              <w:t>**</w:t>
            </w:r>
          </w:p>
        </w:tc>
      </w:tr>
      <w:tr w:rsidR="0098013D" w:rsidRPr="0064531A" w14:paraId="7BE44FA8" w14:textId="77777777" w:rsidTr="0098013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005" w:type="dxa"/>
          </w:tcPr>
          <w:p w14:paraId="6D827CAB" w14:textId="77777777"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Ash (%)</w:t>
            </w:r>
          </w:p>
        </w:tc>
        <w:tc>
          <w:tcPr>
            <w:tcW w:w="1841" w:type="dxa"/>
          </w:tcPr>
          <w:p w14:paraId="41F59146"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7.01±0.16</w:t>
            </w:r>
          </w:p>
        </w:tc>
        <w:tc>
          <w:tcPr>
            <w:tcW w:w="1853" w:type="dxa"/>
          </w:tcPr>
          <w:p w14:paraId="04D30CAA"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7.39±0.05</w:t>
            </w:r>
          </w:p>
        </w:tc>
        <w:tc>
          <w:tcPr>
            <w:tcW w:w="1613" w:type="dxa"/>
          </w:tcPr>
          <w:p w14:paraId="2F998E41"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(+5.42)</w:t>
            </w:r>
          </w:p>
        </w:tc>
        <w:tc>
          <w:tcPr>
            <w:tcW w:w="1704" w:type="dxa"/>
          </w:tcPr>
          <w:p w14:paraId="30F32BCE"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0.0488*</w:t>
            </w:r>
          </w:p>
        </w:tc>
      </w:tr>
      <w:tr w:rsidR="0098013D" w:rsidRPr="0064531A" w14:paraId="3246F841" w14:textId="77777777" w:rsidTr="0098013D">
        <w:trPr>
          <w:trHeight w:val="390"/>
        </w:trPr>
        <w:tc>
          <w:tcPr>
            <w:cnfStyle w:val="001000000000" w:firstRow="0" w:lastRow="0" w:firstColumn="1" w:lastColumn="0" w:oddVBand="0" w:evenVBand="0" w:oddHBand="0" w:evenHBand="0" w:firstRowFirstColumn="0" w:firstRowLastColumn="0" w:lastRowFirstColumn="0" w:lastRowLastColumn="0"/>
            <w:tcW w:w="2005" w:type="dxa"/>
          </w:tcPr>
          <w:p w14:paraId="00D0C75D" w14:textId="77777777"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Crude fibre (%)</w:t>
            </w:r>
          </w:p>
        </w:tc>
        <w:tc>
          <w:tcPr>
            <w:tcW w:w="1841" w:type="dxa"/>
          </w:tcPr>
          <w:p w14:paraId="647CDA7A"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7.80±0.20</w:t>
            </w:r>
          </w:p>
        </w:tc>
        <w:tc>
          <w:tcPr>
            <w:tcW w:w="1853" w:type="dxa"/>
          </w:tcPr>
          <w:p w14:paraId="24D67428"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8.63±0.03</w:t>
            </w:r>
          </w:p>
        </w:tc>
        <w:tc>
          <w:tcPr>
            <w:tcW w:w="1613" w:type="dxa"/>
          </w:tcPr>
          <w:p w14:paraId="5232EECF"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(+10.64)</w:t>
            </w:r>
          </w:p>
        </w:tc>
        <w:tc>
          <w:tcPr>
            <w:tcW w:w="1704" w:type="dxa"/>
          </w:tcPr>
          <w:p w14:paraId="07005198"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0.0161*</w:t>
            </w:r>
          </w:p>
        </w:tc>
      </w:tr>
      <w:tr w:rsidR="0098013D" w:rsidRPr="0064531A" w14:paraId="29642AD7" w14:textId="77777777" w:rsidTr="0098013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005" w:type="dxa"/>
          </w:tcPr>
          <w:p w14:paraId="67AEACC1" w14:textId="77777777"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Carbohydrate (%)</w:t>
            </w:r>
          </w:p>
        </w:tc>
        <w:tc>
          <w:tcPr>
            <w:tcW w:w="1841" w:type="dxa"/>
          </w:tcPr>
          <w:p w14:paraId="33264B78"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28.90±1.80</w:t>
            </w:r>
          </w:p>
        </w:tc>
        <w:tc>
          <w:tcPr>
            <w:tcW w:w="1853" w:type="dxa"/>
          </w:tcPr>
          <w:p w14:paraId="5F2A0EE3"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26.75±1.15</w:t>
            </w:r>
          </w:p>
        </w:tc>
        <w:tc>
          <w:tcPr>
            <w:tcW w:w="1613" w:type="dxa"/>
          </w:tcPr>
          <w:p w14:paraId="6B8A0190"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(-7.44)</w:t>
            </w:r>
          </w:p>
        </w:tc>
        <w:tc>
          <w:tcPr>
            <w:tcW w:w="1704" w:type="dxa"/>
          </w:tcPr>
          <w:p w14:paraId="286AEF1E" w14:textId="77777777" w:rsidR="0098013D" w:rsidRPr="0064531A" w:rsidRDefault="0072620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0.1705</w:t>
            </w:r>
          </w:p>
        </w:tc>
      </w:tr>
      <w:tr w:rsidR="0098013D" w:rsidRPr="0064531A" w14:paraId="57144252" w14:textId="77777777" w:rsidTr="0098013D">
        <w:trPr>
          <w:trHeight w:val="390"/>
        </w:trPr>
        <w:tc>
          <w:tcPr>
            <w:cnfStyle w:val="001000000000" w:firstRow="0" w:lastRow="0" w:firstColumn="1" w:lastColumn="0" w:oddVBand="0" w:evenVBand="0" w:oddHBand="0" w:evenHBand="0" w:firstRowFirstColumn="0" w:firstRowLastColumn="0" w:lastRowFirstColumn="0" w:lastRowLastColumn="0"/>
            <w:tcW w:w="2005" w:type="dxa"/>
          </w:tcPr>
          <w:p w14:paraId="02CC44E3" w14:textId="77777777" w:rsidR="0098013D" w:rsidRPr="0064531A" w:rsidRDefault="00726200">
            <w:pPr>
              <w:jc w:val="both"/>
              <w:rPr>
                <w:rFonts w:ascii="Arial" w:eastAsia="Times New Roman" w:hAnsi="Arial" w:cs="Arial"/>
                <w:sz w:val="22"/>
                <w:szCs w:val="22"/>
              </w:rPr>
            </w:pPr>
            <w:r w:rsidRPr="0064531A">
              <w:rPr>
                <w:rFonts w:ascii="Arial" w:eastAsia="Times New Roman" w:hAnsi="Arial" w:cs="Arial"/>
                <w:sz w:val="22"/>
                <w:szCs w:val="22"/>
              </w:rPr>
              <w:t xml:space="preserve">Energy value </w:t>
            </w:r>
            <w:r w:rsidRPr="0064531A">
              <w:rPr>
                <w:rFonts w:ascii="Arial" w:eastAsia="Times New Roman" w:hAnsi="Arial" w:cs="Arial"/>
                <w:sz w:val="22"/>
                <w:szCs w:val="22"/>
              </w:rPr>
              <w:t>(kcal/100g)</w:t>
            </w:r>
          </w:p>
        </w:tc>
        <w:tc>
          <w:tcPr>
            <w:tcW w:w="1841" w:type="dxa"/>
          </w:tcPr>
          <w:p w14:paraId="717B7694"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337.6±0.29</w:t>
            </w:r>
          </w:p>
        </w:tc>
        <w:tc>
          <w:tcPr>
            <w:tcW w:w="1853" w:type="dxa"/>
          </w:tcPr>
          <w:p w14:paraId="2880FBDD"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310.7±1.343</w:t>
            </w:r>
          </w:p>
        </w:tc>
        <w:tc>
          <w:tcPr>
            <w:tcW w:w="1613" w:type="dxa"/>
          </w:tcPr>
          <w:p w14:paraId="774B0DA5" w14:textId="77777777"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(-7.97)</w:t>
            </w:r>
          </w:p>
        </w:tc>
        <w:tc>
          <w:tcPr>
            <w:tcW w:w="1704" w:type="dxa"/>
          </w:tcPr>
          <w:p w14:paraId="15577445" w14:textId="4E7A6322" w:rsidR="0098013D" w:rsidRPr="0064531A" w:rsidRDefault="0072620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64531A">
              <w:rPr>
                <w:rFonts w:ascii="Arial" w:eastAsia="Times New Roman" w:hAnsi="Arial" w:cs="Arial"/>
                <w:sz w:val="22"/>
                <w:szCs w:val="22"/>
              </w:rPr>
              <w:t>0.0005**</w:t>
            </w:r>
          </w:p>
        </w:tc>
      </w:tr>
    </w:tbl>
    <w:p w14:paraId="3F413A07" w14:textId="7827F4C5" w:rsidR="0098013D" w:rsidRPr="0064531A" w:rsidRDefault="00522FF0" w:rsidP="00201EE6">
      <w:pPr>
        <w:widowControl w:val="0"/>
        <w:spacing w:before="100" w:after="100" w:line="360" w:lineRule="auto"/>
        <w:jc w:val="both"/>
        <w:rPr>
          <w:rFonts w:ascii="Arial" w:eastAsia="Times New Roman" w:hAnsi="Arial" w:cs="Arial"/>
          <w:sz w:val="22"/>
          <w:szCs w:val="22"/>
        </w:rPr>
      </w:pPr>
      <w:r w:rsidRPr="0064531A">
        <w:rPr>
          <w:rFonts w:ascii="Arial" w:eastAsia="Times New Roman" w:hAnsi="Arial" w:cs="Arial"/>
          <w:sz w:val="22"/>
          <w:szCs w:val="22"/>
        </w:rPr>
        <w:t>Values are represented as the mean value of triplicate readings± standard deviation (SD). *</w:t>
      </w:r>
      <w:r w:rsidR="0064531A" w:rsidRPr="0064531A">
        <w:rPr>
          <w:rFonts w:ascii="Arial" w:eastAsia="Times New Roman" w:hAnsi="Arial" w:cs="Arial"/>
          <w:sz w:val="22"/>
          <w:szCs w:val="22"/>
        </w:rPr>
        <w:t>Significant</w:t>
      </w:r>
      <w:r w:rsidRPr="0064531A">
        <w:rPr>
          <w:rFonts w:ascii="Arial" w:eastAsia="Times New Roman" w:hAnsi="Arial" w:cs="Arial"/>
          <w:sz w:val="22"/>
          <w:szCs w:val="22"/>
        </w:rPr>
        <w:t xml:space="preserve"> at p≤0.05, **si</w:t>
      </w:r>
      <w:r w:rsidR="00201EE6" w:rsidRPr="0064531A">
        <w:rPr>
          <w:rFonts w:ascii="Arial" w:eastAsia="Times New Roman" w:hAnsi="Arial" w:cs="Arial"/>
          <w:sz w:val="22"/>
          <w:szCs w:val="22"/>
        </w:rPr>
        <w:t>gnificant</w:t>
      </w:r>
      <w:r w:rsidR="00B41BA7" w:rsidRPr="0064531A">
        <w:rPr>
          <w:rFonts w:ascii="Arial" w:eastAsia="Times New Roman" w:hAnsi="Arial" w:cs="Arial"/>
          <w:sz w:val="22"/>
          <w:szCs w:val="22"/>
        </w:rPr>
        <w:t xml:space="preserve"> </w:t>
      </w:r>
      <w:r w:rsidR="00201EE6" w:rsidRPr="0064531A">
        <w:rPr>
          <w:rFonts w:ascii="Arial" w:eastAsia="Times New Roman" w:hAnsi="Arial" w:cs="Arial"/>
          <w:sz w:val="22"/>
          <w:szCs w:val="22"/>
        </w:rPr>
        <w:t>at p≤0.01</w:t>
      </w:r>
    </w:p>
    <w:p w14:paraId="4D6103C6" w14:textId="77777777" w:rsidR="0084039D" w:rsidRPr="0064531A" w:rsidRDefault="0084039D">
      <w:pPr>
        <w:jc w:val="both"/>
        <w:rPr>
          <w:rFonts w:ascii="Arial" w:eastAsia="Times New Roman" w:hAnsi="Arial" w:cs="Arial"/>
          <w:sz w:val="22"/>
          <w:szCs w:val="22"/>
        </w:rPr>
      </w:pPr>
    </w:p>
    <w:p w14:paraId="264BD375" w14:textId="46A54551" w:rsidR="006B0D0B" w:rsidRPr="0064531A" w:rsidRDefault="006B0D0B">
      <w:pPr>
        <w:jc w:val="both"/>
        <w:rPr>
          <w:rFonts w:ascii="Arial" w:eastAsia="Times New Roman" w:hAnsi="Arial" w:cs="Arial"/>
          <w:sz w:val="22"/>
          <w:szCs w:val="22"/>
        </w:rPr>
      </w:pPr>
      <w:r w:rsidRPr="0064531A">
        <w:rPr>
          <w:rFonts w:ascii="Arial" w:hAnsi="Arial" w:cs="Arial"/>
          <w:noProof/>
          <w:sz w:val="22"/>
          <w:szCs w:val="22"/>
        </w:rPr>
        <w:lastRenderedPageBreak/>
        <w:drawing>
          <wp:inline distT="0" distB="0" distL="0" distR="0" wp14:anchorId="1502D2A5" wp14:editId="13E9FD9C">
            <wp:extent cx="5852160" cy="3345180"/>
            <wp:effectExtent l="0" t="0" r="15240" b="7620"/>
            <wp:docPr id="1425605135" name="Chart 1">
              <a:extLst xmlns:a="http://schemas.openxmlformats.org/drawingml/2006/main">
                <a:ext uri="{FF2B5EF4-FFF2-40B4-BE49-F238E27FC236}">
                  <a16:creationId xmlns:a16="http://schemas.microsoft.com/office/drawing/2014/main" id="{C05695F1-03BE-3DE8-03CC-1FD323083B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941C79" w14:textId="71CB1A38" w:rsidR="0098013D" w:rsidRPr="0064531A" w:rsidRDefault="006D3A68">
      <w:pPr>
        <w:jc w:val="both"/>
        <w:rPr>
          <w:rFonts w:ascii="Arial" w:eastAsia="Times New Roman" w:hAnsi="Arial" w:cs="Arial"/>
          <w:b/>
          <w:bCs/>
          <w:sz w:val="22"/>
          <w:szCs w:val="22"/>
        </w:rPr>
      </w:pPr>
      <w:r w:rsidRPr="0064531A">
        <w:rPr>
          <w:rFonts w:ascii="Arial" w:eastAsia="Times New Roman" w:hAnsi="Arial" w:cs="Arial"/>
          <w:b/>
          <w:bCs/>
          <w:sz w:val="22"/>
          <w:szCs w:val="22"/>
        </w:rPr>
        <w:t>Fig. 2.</w:t>
      </w:r>
      <w:r w:rsidR="0084039D" w:rsidRPr="0064531A">
        <w:rPr>
          <w:rFonts w:ascii="Arial" w:eastAsia="Times New Roman" w:hAnsi="Arial" w:cs="Arial"/>
          <w:b/>
          <w:bCs/>
          <w:sz w:val="22"/>
          <w:szCs w:val="22"/>
        </w:rPr>
        <w:t xml:space="preserve"> </w:t>
      </w:r>
      <w:r w:rsidRPr="0064531A">
        <w:rPr>
          <w:rFonts w:ascii="Arial" w:eastAsia="Times New Roman" w:hAnsi="Arial" w:cs="Arial"/>
          <w:b/>
          <w:bCs/>
          <w:sz w:val="22"/>
          <w:szCs w:val="22"/>
        </w:rPr>
        <w:t xml:space="preserve">Percent change in Proximate composition of </w:t>
      </w:r>
      <w:r w:rsidR="00DC3925" w:rsidRPr="0064531A">
        <w:rPr>
          <w:rFonts w:ascii="Arial" w:eastAsia="Times New Roman" w:hAnsi="Arial" w:cs="Arial"/>
          <w:b/>
          <w:bCs/>
          <w:sz w:val="22"/>
          <w:szCs w:val="22"/>
        </w:rPr>
        <w:t>defatted a</w:t>
      </w:r>
      <w:r w:rsidRPr="0064531A">
        <w:rPr>
          <w:rFonts w:ascii="Arial" w:eastAsia="Times New Roman" w:hAnsi="Arial" w:cs="Arial"/>
          <w:b/>
          <w:bCs/>
          <w:sz w:val="22"/>
          <w:szCs w:val="22"/>
        </w:rPr>
        <w:t xml:space="preserve">lmond press cake </w:t>
      </w:r>
    </w:p>
    <w:p w14:paraId="55150A33" w14:textId="0532E418" w:rsidR="0098013D" w:rsidRPr="0064531A" w:rsidRDefault="0064531A">
      <w:pPr>
        <w:jc w:val="both"/>
        <w:rPr>
          <w:rFonts w:ascii="Arial" w:eastAsia="Times New Roman" w:hAnsi="Arial" w:cs="Arial"/>
          <w:b/>
          <w:bCs/>
          <w:sz w:val="20"/>
          <w:szCs w:val="20"/>
          <w:u w:val="single"/>
        </w:rPr>
      </w:pPr>
      <w:r w:rsidRPr="0064531A">
        <w:rPr>
          <w:rFonts w:ascii="Arial" w:eastAsia="Times New Roman" w:hAnsi="Arial" w:cs="Arial"/>
          <w:b/>
          <w:bCs/>
          <w:sz w:val="20"/>
          <w:szCs w:val="20"/>
          <w:u w:val="single"/>
        </w:rPr>
        <w:t xml:space="preserve">3.2.4 Crude Fat </w:t>
      </w:r>
    </w:p>
    <w:p w14:paraId="233521DE"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The crude fat content decreased from 5.28% to 0.92% followed by defatting that was statistically significant (p=&lt;0.0001). This substantial reduction confirms the effectiveness of the solvent extraction method used (</w:t>
      </w:r>
      <w:r w:rsidRPr="0064531A">
        <w:rPr>
          <w:rFonts w:ascii="Arial" w:eastAsia="Times New Roman" w:hAnsi="Arial" w:cs="Arial"/>
          <w:i/>
          <w:sz w:val="20"/>
          <w:szCs w:val="20"/>
        </w:rPr>
        <w:t>n</w:t>
      </w:r>
      <w:r w:rsidRPr="0064531A">
        <w:rPr>
          <w:rFonts w:ascii="Arial" w:eastAsia="Times New Roman" w:hAnsi="Arial" w:cs="Arial"/>
          <w:sz w:val="20"/>
          <w:szCs w:val="20"/>
        </w:rPr>
        <w:t>-hexa</w:t>
      </w:r>
      <w:r w:rsidRPr="0064531A">
        <w:rPr>
          <w:rFonts w:ascii="Arial" w:eastAsia="Times New Roman" w:hAnsi="Arial" w:cs="Arial"/>
          <w:sz w:val="20"/>
          <w:szCs w:val="20"/>
        </w:rPr>
        <w:t xml:space="preserve">ne), which removed most of the residual lipids left after cold pressing. The defatting process enhances the stability of the flour by reducing the susceptibility to oxidative rancidity, thus improving shelf life and storage quality. </w:t>
      </w:r>
      <w:r w:rsidRPr="0064531A">
        <w:rPr>
          <w:rFonts w:ascii="Arial" w:eastAsia="Times New Roman" w:hAnsi="Arial" w:cs="Arial"/>
          <w:color w:val="000000"/>
          <w:sz w:val="20"/>
          <w:szCs w:val="20"/>
        </w:rPr>
        <w:t>Roncero et al. (2021) o</w:t>
      </w:r>
      <w:r w:rsidRPr="0064531A">
        <w:rPr>
          <w:rFonts w:ascii="Arial" w:eastAsia="Times New Roman" w:hAnsi="Arial" w:cs="Arial"/>
          <w:color w:val="000000"/>
          <w:sz w:val="20"/>
          <w:szCs w:val="20"/>
        </w:rPr>
        <w:t>bserved comparatively high fat content (8.63%) in raw APC which may be due to differences in oil extraction method (e.g. screw press or hydraulic press),</w:t>
      </w:r>
      <w:r w:rsidRPr="0064531A">
        <w:rPr>
          <w:rFonts w:ascii="Arial" w:eastAsia="Times New Roman" w:hAnsi="Arial" w:cs="Arial"/>
          <w:sz w:val="20"/>
          <w:szCs w:val="20"/>
        </w:rPr>
        <w:t xml:space="preserve"> almond varieties, or post-</w:t>
      </w:r>
      <w:proofErr w:type="spellStart"/>
      <w:r w:rsidRPr="0064531A">
        <w:rPr>
          <w:rFonts w:ascii="Arial" w:eastAsia="Times New Roman" w:hAnsi="Arial" w:cs="Arial"/>
          <w:sz w:val="20"/>
          <w:szCs w:val="20"/>
        </w:rPr>
        <w:t>harvestprocessing</w:t>
      </w:r>
      <w:proofErr w:type="spellEnd"/>
      <w:r w:rsidRPr="0064531A">
        <w:rPr>
          <w:rFonts w:ascii="Arial" w:eastAsia="Times New Roman" w:hAnsi="Arial" w:cs="Arial"/>
          <w:sz w:val="20"/>
          <w:szCs w:val="20"/>
        </w:rPr>
        <w:t>. Lower fat content in defatted APC flour makes it suitable</w:t>
      </w:r>
      <w:r w:rsidRPr="0064531A">
        <w:rPr>
          <w:rFonts w:ascii="Arial" w:eastAsia="Times New Roman" w:hAnsi="Arial" w:cs="Arial"/>
          <w:sz w:val="20"/>
          <w:szCs w:val="20"/>
        </w:rPr>
        <w:t xml:space="preserve"> for developing low-fat, high-protein food formulations, particularly in baked goods, energy bars, and health-focused snacks. </w:t>
      </w:r>
    </w:p>
    <w:p w14:paraId="4D12A27E" w14:textId="104AB5F8" w:rsidR="0098013D" w:rsidRPr="0064531A" w:rsidRDefault="0064531A">
      <w:pPr>
        <w:jc w:val="both"/>
        <w:rPr>
          <w:rFonts w:ascii="Arial" w:eastAsia="Times New Roman" w:hAnsi="Arial" w:cs="Arial"/>
          <w:b/>
          <w:bCs/>
          <w:sz w:val="20"/>
          <w:szCs w:val="20"/>
          <w:u w:val="single"/>
        </w:rPr>
      </w:pPr>
      <w:r w:rsidRPr="0064531A">
        <w:rPr>
          <w:rFonts w:ascii="Arial" w:eastAsia="Times New Roman" w:hAnsi="Arial" w:cs="Arial"/>
          <w:b/>
          <w:bCs/>
          <w:sz w:val="20"/>
          <w:szCs w:val="20"/>
          <w:u w:val="single"/>
        </w:rPr>
        <w:t xml:space="preserve">3.2.5 Crude Fibre </w:t>
      </w:r>
    </w:p>
    <w:p w14:paraId="5EF0917D" w14:textId="5A6571D0"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The crude fibre content for defatted almond press cake was observed to increase significantly (p=0.0161). Raw </w:t>
      </w:r>
      <w:r w:rsidRPr="0064531A">
        <w:rPr>
          <w:rFonts w:ascii="Arial" w:eastAsia="Times New Roman" w:hAnsi="Arial" w:cs="Arial"/>
          <w:sz w:val="20"/>
          <w:szCs w:val="20"/>
        </w:rPr>
        <w:t>APC was noticed with 7.80% crude fibre, which increased to 8.63% after defatting. Roncero et al. (2021) reported 3.86% crude fibre content for APC that was comparatively lower than the present findings.</w:t>
      </w:r>
      <w:r w:rsidR="00541C10" w:rsidRPr="0064531A">
        <w:rPr>
          <w:rFonts w:ascii="Arial" w:eastAsia="Times New Roman" w:hAnsi="Arial" w:cs="Arial"/>
          <w:sz w:val="20"/>
          <w:szCs w:val="20"/>
        </w:rPr>
        <w:t xml:space="preserve"> </w:t>
      </w:r>
      <w:r w:rsidRPr="0064531A">
        <w:rPr>
          <w:rFonts w:ascii="Arial" w:eastAsia="Times New Roman" w:hAnsi="Arial" w:cs="Arial"/>
          <w:sz w:val="20"/>
          <w:szCs w:val="20"/>
        </w:rPr>
        <w:t>The high fibre content of APC, especially after defat</w:t>
      </w:r>
      <w:r w:rsidRPr="0064531A">
        <w:rPr>
          <w:rFonts w:ascii="Arial" w:eastAsia="Times New Roman" w:hAnsi="Arial" w:cs="Arial"/>
          <w:sz w:val="20"/>
          <w:szCs w:val="20"/>
        </w:rPr>
        <w:t>ting, adds nutritional and functional value. Defatted APC may serve as a valuable fibre source in functional food formulations as dietary fibre enhances gastrointestinal health, supports weight management, and aids in the regulation of blood glucose and li</w:t>
      </w:r>
      <w:r w:rsidRPr="0064531A">
        <w:rPr>
          <w:rFonts w:ascii="Arial" w:eastAsia="Times New Roman" w:hAnsi="Arial" w:cs="Arial"/>
          <w:sz w:val="20"/>
          <w:szCs w:val="20"/>
        </w:rPr>
        <w:t xml:space="preserve">pid levels (Slavin, 2013). </w:t>
      </w:r>
    </w:p>
    <w:p w14:paraId="4E0A60D2" w14:textId="423FA03D" w:rsidR="0098013D" w:rsidRPr="0064531A" w:rsidRDefault="0064531A">
      <w:pPr>
        <w:jc w:val="both"/>
        <w:rPr>
          <w:rFonts w:ascii="Arial" w:eastAsia="Times New Roman" w:hAnsi="Arial" w:cs="Arial"/>
          <w:b/>
          <w:bCs/>
          <w:sz w:val="20"/>
          <w:szCs w:val="20"/>
          <w:u w:val="single"/>
        </w:rPr>
      </w:pPr>
      <w:r w:rsidRPr="0064531A">
        <w:rPr>
          <w:rFonts w:ascii="Arial" w:eastAsia="Times New Roman" w:hAnsi="Arial" w:cs="Arial"/>
          <w:b/>
          <w:bCs/>
          <w:sz w:val="20"/>
          <w:szCs w:val="20"/>
          <w:u w:val="single"/>
        </w:rPr>
        <w:t xml:space="preserve">3.2.6 Carbohydrates </w:t>
      </w:r>
    </w:p>
    <w:p w14:paraId="7F312E27"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A reduction in carbohydrate content was observed (-7.44%), but the change was not statistically significant (p=0.1705). Raw almond press cake flour has 28.90% of carbohydrate which decreased to 26.90% after </w:t>
      </w:r>
      <w:r w:rsidRPr="0064531A">
        <w:rPr>
          <w:rFonts w:ascii="Arial" w:eastAsia="Times New Roman" w:hAnsi="Arial" w:cs="Arial"/>
          <w:sz w:val="20"/>
          <w:szCs w:val="20"/>
        </w:rPr>
        <w:t xml:space="preserve">defatting. Roncero et al. (2021) also observed the similar carbohydrate content in raw APC (28.10%), while, </w:t>
      </w:r>
      <w:proofErr w:type="spellStart"/>
      <w:r w:rsidRPr="0064531A">
        <w:rPr>
          <w:rFonts w:ascii="Arial" w:eastAsia="Times New Roman" w:hAnsi="Arial" w:cs="Arial"/>
          <w:sz w:val="20"/>
          <w:szCs w:val="20"/>
        </w:rPr>
        <w:t>Hallouch</w:t>
      </w:r>
      <w:proofErr w:type="spellEnd"/>
      <w:r w:rsidRPr="0064531A">
        <w:rPr>
          <w:rFonts w:ascii="Arial" w:eastAsia="Times New Roman" w:hAnsi="Arial" w:cs="Arial"/>
          <w:sz w:val="20"/>
          <w:szCs w:val="20"/>
        </w:rPr>
        <w:t xml:space="preserve"> et al. (2024) observed 34.15% carbohydrate content in APC that was higher than the present results. While APC is not a carbohydrate-rich so</w:t>
      </w:r>
      <w:r w:rsidRPr="0064531A">
        <w:rPr>
          <w:rFonts w:ascii="Arial" w:eastAsia="Times New Roman" w:hAnsi="Arial" w:cs="Arial"/>
          <w:sz w:val="20"/>
          <w:szCs w:val="20"/>
        </w:rPr>
        <w:t xml:space="preserve">urce, its moderate carbohydrate content, combined with high protein and fibre, makes it suitable for incorporation into functional foods, and dietary formulations where controlled carbohydrate intake is preferred. Additionally, the low </w:t>
      </w:r>
      <w:r w:rsidRPr="0064531A">
        <w:rPr>
          <w:rFonts w:ascii="Arial" w:eastAsia="Times New Roman" w:hAnsi="Arial" w:cs="Arial"/>
          <w:sz w:val="20"/>
          <w:szCs w:val="20"/>
        </w:rPr>
        <w:lastRenderedPageBreak/>
        <w:t xml:space="preserve">glycaemic potential </w:t>
      </w:r>
      <w:r w:rsidRPr="0064531A">
        <w:rPr>
          <w:rFonts w:ascii="Arial" w:eastAsia="Times New Roman" w:hAnsi="Arial" w:cs="Arial"/>
          <w:sz w:val="20"/>
          <w:szCs w:val="20"/>
        </w:rPr>
        <w:t>of nut-based flours supports their use in diabetic- and weight-management diets (Wang et al.,2021).</w:t>
      </w:r>
    </w:p>
    <w:p w14:paraId="3C8259A8" w14:textId="022190E9" w:rsidR="0098013D" w:rsidRPr="0064531A" w:rsidRDefault="0064531A" w:rsidP="00541C10">
      <w:pPr>
        <w:tabs>
          <w:tab w:val="left" w:pos="1346"/>
        </w:tabs>
        <w:jc w:val="both"/>
        <w:rPr>
          <w:rFonts w:ascii="Arial" w:eastAsia="Times New Roman" w:hAnsi="Arial" w:cs="Arial"/>
          <w:b/>
          <w:bCs/>
          <w:sz w:val="20"/>
          <w:szCs w:val="20"/>
          <w:u w:val="single"/>
        </w:rPr>
      </w:pPr>
      <w:r w:rsidRPr="0064531A">
        <w:rPr>
          <w:rFonts w:ascii="Arial" w:eastAsia="Times New Roman" w:hAnsi="Arial" w:cs="Arial"/>
          <w:b/>
          <w:bCs/>
          <w:sz w:val="20"/>
          <w:szCs w:val="20"/>
          <w:u w:val="single"/>
        </w:rPr>
        <w:t xml:space="preserve">3.2.7 Energy </w:t>
      </w:r>
    </w:p>
    <w:p w14:paraId="6FB6435E"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The energy content of raw and defatted almond press cake (APC) was recorded as 337.34 kcal and 310.7 kcal, respectively, indicating a highly s</w:t>
      </w:r>
      <w:r w:rsidRPr="0064531A">
        <w:rPr>
          <w:rFonts w:ascii="Arial" w:eastAsia="Times New Roman" w:hAnsi="Arial" w:cs="Arial"/>
          <w:sz w:val="20"/>
          <w:szCs w:val="20"/>
        </w:rPr>
        <w:t>ignificant (P&lt;0.05) reduction (7.97%) following defatting. This reduction aligns with known principles of food composition, where lipids contribute approximately 9 kcal/g, making them the most energy-dense macronutrient (FAO, 2023). In previous study, Ronc</w:t>
      </w:r>
      <w:r w:rsidRPr="0064531A">
        <w:rPr>
          <w:rFonts w:ascii="Arial" w:eastAsia="Times New Roman" w:hAnsi="Arial" w:cs="Arial"/>
          <w:sz w:val="20"/>
          <w:szCs w:val="20"/>
        </w:rPr>
        <w:t>ero et al. (2021) and Naseer et al. (2021) reported slightly higher energy values for APC, documenting 380.50 kcal and 380.44 kcal, respectively, than that observed in the raw APC of the present study.</w:t>
      </w:r>
    </w:p>
    <w:p w14:paraId="38460FCB" w14:textId="0AE28B66" w:rsidR="0098013D" w:rsidRPr="0064531A" w:rsidRDefault="0064531A">
      <w:pPr>
        <w:jc w:val="both"/>
        <w:rPr>
          <w:rFonts w:ascii="Arial" w:eastAsia="Times New Roman" w:hAnsi="Arial" w:cs="Arial"/>
          <w:b/>
          <w:sz w:val="22"/>
          <w:szCs w:val="22"/>
        </w:rPr>
      </w:pPr>
      <w:r>
        <w:rPr>
          <w:rFonts w:ascii="Arial" w:eastAsia="Times New Roman" w:hAnsi="Arial" w:cs="Arial"/>
          <w:b/>
          <w:sz w:val="22"/>
          <w:szCs w:val="22"/>
        </w:rPr>
        <w:t xml:space="preserve">4. </w:t>
      </w:r>
      <w:r w:rsidRPr="0064531A">
        <w:rPr>
          <w:rFonts w:ascii="Arial" w:eastAsia="Times New Roman" w:hAnsi="Arial" w:cs="Arial"/>
          <w:b/>
          <w:sz w:val="22"/>
          <w:szCs w:val="22"/>
        </w:rPr>
        <w:t xml:space="preserve">CONCLUSION </w:t>
      </w:r>
    </w:p>
    <w:p w14:paraId="5E4803DE" w14:textId="1D5FE003" w:rsidR="0084039D" w:rsidRDefault="00726200" w:rsidP="00002223">
      <w:pPr>
        <w:jc w:val="both"/>
        <w:rPr>
          <w:rFonts w:ascii="Arial" w:eastAsia="Times New Roman" w:hAnsi="Arial" w:cs="Arial"/>
          <w:sz w:val="20"/>
          <w:szCs w:val="20"/>
        </w:rPr>
      </w:pPr>
      <w:r w:rsidRPr="0064531A">
        <w:rPr>
          <w:rFonts w:ascii="Arial" w:eastAsia="Times New Roman" w:hAnsi="Arial" w:cs="Arial"/>
          <w:sz w:val="20"/>
          <w:szCs w:val="20"/>
        </w:rPr>
        <w:t>This study represents the promising potential of almond press cake, an agro-industrial by-product, as a nutrient-rich and functional food ingredient. The defatting process notably enhances its functional characteristics, including bulk density, water absor</w:t>
      </w:r>
      <w:r w:rsidRPr="0064531A">
        <w:rPr>
          <w:rFonts w:ascii="Arial" w:eastAsia="Times New Roman" w:hAnsi="Arial" w:cs="Arial"/>
          <w:sz w:val="20"/>
          <w:szCs w:val="20"/>
        </w:rPr>
        <w:t xml:space="preserve">ption capacity as well as oil absorption capacity, which are essential for effective food processing and formulation. Furthermore, the defatting process improves its nutritional profile by increasing protein and </w:t>
      </w:r>
      <w:r w:rsidR="0064531A" w:rsidRPr="0064531A">
        <w:rPr>
          <w:rFonts w:ascii="Arial" w:eastAsia="Times New Roman" w:hAnsi="Arial" w:cs="Arial"/>
          <w:sz w:val="20"/>
          <w:szCs w:val="20"/>
        </w:rPr>
        <w:t>fibre</w:t>
      </w:r>
      <w:r w:rsidRPr="0064531A">
        <w:rPr>
          <w:rFonts w:ascii="Arial" w:eastAsia="Times New Roman" w:hAnsi="Arial" w:cs="Arial"/>
          <w:sz w:val="20"/>
          <w:szCs w:val="20"/>
        </w:rPr>
        <w:t xml:space="preserve"> content while decreasing fat and energ</w:t>
      </w:r>
      <w:r w:rsidRPr="0064531A">
        <w:rPr>
          <w:rFonts w:ascii="Arial" w:eastAsia="Times New Roman" w:hAnsi="Arial" w:cs="Arial"/>
          <w:sz w:val="20"/>
          <w:szCs w:val="20"/>
        </w:rPr>
        <w:t>y levels. The high protein content, combined with its gluten-free nature and the presence of beneficial bioactive compounds, positions defatted almond press cake as a sustainable, cost-effective, and health-promoting ingredient. Its application in the deve</w:t>
      </w:r>
      <w:r w:rsidRPr="0064531A">
        <w:rPr>
          <w:rFonts w:ascii="Arial" w:eastAsia="Times New Roman" w:hAnsi="Arial" w:cs="Arial"/>
          <w:sz w:val="20"/>
          <w:szCs w:val="20"/>
        </w:rPr>
        <w:t>lopment of plant-based functional foods resonates well with current initiatives aimed at reducing food waste and fostering circular economy practices.</w:t>
      </w:r>
    </w:p>
    <w:p w14:paraId="1FB762B0" w14:textId="77777777" w:rsidR="00657880" w:rsidRDefault="00657880" w:rsidP="00002223">
      <w:pPr>
        <w:jc w:val="both"/>
        <w:rPr>
          <w:rFonts w:ascii="Arial" w:eastAsia="Times New Roman" w:hAnsi="Arial" w:cs="Arial"/>
          <w:sz w:val="20"/>
          <w:szCs w:val="20"/>
        </w:rPr>
      </w:pPr>
    </w:p>
    <w:p w14:paraId="3241F5F5" w14:textId="77777777" w:rsidR="00657880" w:rsidRDefault="00657880" w:rsidP="00002223">
      <w:pPr>
        <w:jc w:val="both"/>
        <w:rPr>
          <w:rFonts w:ascii="Arial" w:eastAsia="Times New Roman" w:hAnsi="Arial" w:cs="Arial"/>
          <w:sz w:val="20"/>
          <w:szCs w:val="20"/>
        </w:rPr>
      </w:pPr>
    </w:p>
    <w:p w14:paraId="4AE83540" w14:textId="77777777" w:rsidR="00657880" w:rsidRDefault="00657880" w:rsidP="00002223">
      <w:pPr>
        <w:jc w:val="both"/>
        <w:rPr>
          <w:rFonts w:ascii="Arial" w:eastAsia="Times New Roman" w:hAnsi="Arial" w:cs="Arial"/>
          <w:sz w:val="20"/>
          <w:szCs w:val="20"/>
        </w:rPr>
      </w:pPr>
    </w:p>
    <w:p w14:paraId="460C3C00" w14:textId="77777777" w:rsidR="00657880" w:rsidRPr="00657880" w:rsidRDefault="00657880" w:rsidP="00657880">
      <w:pPr>
        <w:jc w:val="both"/>
        <w:rPr>
          <w:rFonts w:ascii="Arial" w:eastAsia="Times New Roman" w:hAnsi="Arial" w:cs="Arial"/>
          <w:sz w:val="20"/>
          <w:szCs w:val="20"/>
        </w:rPr>
      </w:pPr>
      <w:r w:rsidRPr="00657880">
        <w:rPr>
          <w:rFonts w:ascii="Arial" w:eastAsia="Times New Roman" w:hAnsi="Arial" w:cs="Arial"/>
          <w:sz w:val="20"/>
          <w:szCs w:val="20"/>
        </w:rPr>
        <w:t>COMPETING INTERESTS DISCLAIMER:</w:t>
      </w:r>
    </w:p>
    <w:p w14:paraId="13F0F131" w14:textId="5E669EA5" w:rsidR="00657880" w:rsidRPr="0064531A" w:rsidRDefault="00657880" w:rsidP="00657880">
      <w:pPr>
        <w:jc w:val="both"/>
        <w:rPr>
          <w:rFonts w:ascii="Arial" w:eastAsia="Times New Roman" w:hAnsi="Arial" w:cs="Arial"/>
          <w:sz w:val="20"/>
          <w:szCs w:val="20"/>
        </w:rPr>
      </w:pPr>
      <w:r w:rsidRPr="00657880">
        <w:rPr>
          <w:rFonts w:ascii="Arial" w:eastAsia="Times New Roman" w:hAnsi="Arial" w:cs="Arial"/>
          <w:sz w:val="20"/>
          <w:szCs w:val="20"/>
        </w:rPr>
        <w:t>Authors have declared that they have no known competing financial interests OR non-financial interests OR personal relationships that could have appeared to influence the work reported in this paper.</w:t>
      </w:r>
    </w:p>
    <w:p w14:paraId="41498BC1" w14:textId="77777777" w:rsidR="0084039D" w:rsidRPr="0064531A" w:rsidRDefault="0084039D">
      <w:pPr>
        <w:pBdr>
          <w:bottom w:val="single" w:sz="6" w:space="1" w:color="000000"/>
        </w:pBdr>
        <w:jc w:val="both"/>
        <w:rPr>
          <w:rFonts w:ascii="Arial" w:eastAsia="Times New Roman" w:hAnsi="Arial" w:cs="Arial"/>
          <w:sz w:val="22"/>
          <w:szCs w:val="22"/>
        </w:rPr>
      </w:pPr>
    </w:p>
    <w:p w14:paraId="7D5F58FB" w14:textId="0C443FFB" w:rsidR="0098013D" w:rsidRPr="0064531A" w:rsidRDefault="0064531A">
      <w:pPr>
        <w:pBdr>
          <w:bottom w:val="single" w:sz="6" w:space="1" w:color="000000"/>
        </w:pBdr>
        <w:jc w:val="both"/>
        <w:rPr>
          <w:rFonts w:ascii="Arial" w:eastAsia="Times New Roman" w:hAnsi="Arial" w:cs="Arial"/>
          <w:b/>
          <w:bCs/>
          <w:sz w:val="22"/>
          <w:szCs w:val="22"/>
        </w:rPr>
      </w:pPr>
      <w:r w:rsidRPr="0064531A">
        <w:rPr>
          <w:rFonts w:ascii="Arial" w:eastAsia="Times New Roman" w:hAnsi="Arial" w:cs="Arial"/>
          <w:b/>
          <w:bCs/>
          <w:sz w:val="22"/>
          <w:szCs w:val="22"/>
        </w:rPr>
        <w:t xml:space="preserve">REFERENCE </w:t>
      </w:r>
    </w:p>
    <w:p w14:paraId="286E77C2" w14:textId="28725AAC" w:rsidR="00922321" w:rsidRPr="0064531A" w:rsidRDefault="00726200">
      <w:pPr>
        <w:jc w:val="both"/>
        <w:rPr>
          <w:rFonts w:ascii="Arial" w:eastAsia="Times New Roman" w:hAnsi="Arial" w:cs="Arial"/>
          <w:color w:val="365F91" w:themeColor="accent1" w:themeShade="BF"/>
          <w:sz w:val="20"/>
          <w:szCs w:val="20"/>
          <w:u w:val="single"/>
        </w:rPr>
      </w:pPr>
      <w:hyperlink r:id="rId9" w:history="1">
        <w:r w:rsidR="00922321" w:rsidRPr="0064531A">
          <w:rPr>
            <w:rStyle w:val="Hyperlink"/>
            <w:rFonts w:ascii="Arial" w:eastAsia="Times New Roman" w:hAnsi="Arial" w:cs="Arial"/>
            <w:color w:val="365F91" w:themeColor="accent1" w:themeShade="BF"/>
            <w:sz w:val="20"/>
            <w:szCs w:val="20"/>
          </w:rPr>
          <w:t>https://www.un.org/en/desa/over-820-million-people-suffering-hunger-new-un-report-reveals-stubborn-realities</w:t>
        </w:r>
      </w:hyperlink>
    </w:p>
    <w:p w14:paraId="4DE5A053" w14:textId="0C3A0214" w:rsidR="0098013D" w:rsidRPr="0064531A" w:rsidRDefault="00726200">
      <w:pPr>
        <w:jc w:val="both"/>
        <w:rPr>
          <w:rFonts w:ascii="Arial" w:eastAsia="Times New Roman" w:hAnsi="Arial" w:cs="Arial"/>
          <w:sz w:val="20"/>
          <w:szCs w:val="20"/>
          <w:u w:val="single"/>
        </w:rPr>
      </w:pPr>
      <w:proofErr w:type="spellStart"/>
      <w:r w:rsidRPr="0064531A">
        <w:rPr>
          <w:rFonts w:ascii="Arial" w:eastAsia="Times New Roman" w:hAnsi="Arial" w:cs="Arial"/>
          <w:sz w:val="20"/>
          <w:szCs w:val="20"/>
        </w:rPr>
        <w:t>Hadidi</w:t>
      </w:r>
      <w:proofErr w:type="spellEnd"/>
      <w:r w:rsidRPr="0064531A">
        <w:rPr>
          <w:rFonts w:ascii="Arial" w:eastAsia="Times New Roman" w:hAnsi="Arial" w:cs="Arial"/>
          <w:sz w:val="20"/>
          <w:szCs w:val="20"/>
        </w:rPr>
        <w:t xml:space="preserve">, M., </w:t>
      </w:r>
      <w:proofErr w:type="spellStart"/>
      <w:r w:rsidRPr="0064531A">
        <w:rPr>
          <w:rFonts w:ascii="Arial" w:eastAsia="Times New Roman" w:hAnsi="Arial" w:cs="Arial"/>
          <w:sz w:val="20"/>
          <w:szCs w:val="20"/>
        </w:rPr>
        <w:t>Aghababaei</w:t>
      </w:r>
      <w:proofErr w:type="spellEnd"/>
      <w:r w:rsidRPr="0064531A">
        <w:rPr>
          <w:rFonts w:ascii="Arial" w:eastAsia="Times New Roman" w:hAnsi="Arial" w:cs="Arial"/>
          <w:sz w:val="20"/>
          <w:szCs w:val="20"/>
        </w:rPr>
        <w:t xml:space="preserve">, </w:t>
      </w:r>
      <w:r w:rsidRPr="0064531A">
        <w:rPr>
          <w:rFonts w:ascii="Arial" w:eastAsia="Times New Roman" w:hAnsi="Arial" w:cs="Arial"/>
          <w:sz w:val="20"/>
          <w:szCs w:val="20"/>
        </w:rPr>
        <w:t xml:space="preserve">F., Gonzalez-Serrano, D. J., </w:t>
      </w:r>
      <w:proofErr w:type="spellStart"/>
      <w:r w:rsidRPr="0064531A">
        <w:rPr>
          <w:rFonts w:ascii="Arial" w:eastAsia="Times New Roman" w:hAnsi="Arial" w:cs="Arial"/>
          <w:sz w:val="20"/>
          <w:szCs w:val="20"/>
        </w:rPr>
        <w:t>Goksen</w:t>
      </w:r>
      <w:proofErr w:type="spellEnd"/>
      <w:r w:rsidRPr="0064531A">
        <w:rPr>
          <w:rFonts w:ascii="Arial" w:eastAsia="Times New Roman" w:hAnsi="Arial" w:cs="Arial"/>
          <w:sz w:val="20"/>
          <w:szCs w:val="20"/>
        </w:rPr>
        <w:t xml:space="preserve">, G., Trif, M., McClements, D. J., &amp; Moreno, A. (2024). Plant-based proteins from agro-industrial waste and by-products: Towards a more circular economy. </w:t>
      </w:r>
      <w:r w:rsidRPr="0064531A">
        <w:rPr>
          <w:rFonts w:ascii="Arial" w:eastAsia="Times New Roman" w:hAnsi="Arial" w:cs="Arial"/>
          <w:i/>
          <w:sz w:val="20"/>
          <w:szCs w:val="20"/>
        </w:rPr>
        <w:t>International Journal of Biological Macromolecules</w:t>
      </w:r>
      <w:r w:rsidRPr="0064531A">
        <w:rPr>
          <w:rFonts w:ascii="Arial" w:eastAsia="Times New Roman" w:hAnsi="Arial" w:cs="Arial"/>
          <w:sz w:val="20"/>
          <w:szCs w:val="20"/>
        </w:rPr>
        <w:t xml:space="preserve">, </w:t>
      </w:r>
      <w:r w:rsidRPr="0064531A">
        <w:rPr>
          <w:rFonts w:ascii="Arial" w:eastAsia="Times New Roman" w:hAnsi="Arial" w:cs="Arial"/>
          <w:i/>
          <w:sz w:val="20"/>
          <w:szCs w:val="20"/>
        </w:rPr>
        <w:t>261</w:t>
      </w:r>
      <w:r w:rsidRPr="0064531A">
        <w:rPr>
          <w:rFonts w:ascii="Arial" w:eastAsia="Times New Roman" w:hAnsi="Arial" w:cs="Arial"/>
          <w:sz w:val="20"/>
          <w:szCs w:val="20"/>
        </w:rPr>
        <w:t xml:space="preserve">, 129576. </w:t>
      </w:r>
      <w:hyperlink r:id="rId10">
        <w:r w:rsidR="0098013D" w:rsidRPr="0064531A">
          <w:rPr>
            <w:rFonts w:ascii="Arial" w:eastAsia="Times New Roman" w:hAnsi="Arial" w:cs="Arial"/>
            <w:color w:val="467886"/>
            <w:sz w:val="20"/>
            <w:szCs w:val="20"/>
            <w:u w:val="single"/>
          </w:rPr>
          <w:t>https://doi.org/10.1016/j.ijbiomac.2024.129576</w:t>
        </w:r>
      </w:hyperlink>
    </w:p>
    <w:p w14:paraId="7D4475D4" w14:textId="77777777" w:rsidR="0098013D" w:rsidRPr="0064531A" w:rsidRDefault="00726200">
      <w:pPr>
        <w:jc w:val="both"/>
        <w:rPr>
          <w:rFonts w:ascii="Arial" w:hAnsi="Arial" w:cs="Arial"/>
          <w:sz w:val="20"/>
          <w:szCs w:val="20"/>
        </w:rPr>
      </w:pPr>
      <w:proofErr w:type="spellStart"/>
      <w:r w:rsidRPr="0064531A">
        <w:rPr>
          <w:rFonts w:ascii="Arial" w:eastAsia="Times New Roman" w:hAnsi="Arial" w:cs="Arial"/>
          <w:sz w:val="20"/>
          <w:szCs w:val="20"/>
        </w:rPr>
        <w:t>Hadidi</w:t>
      </w:r>
      <w:proofErr w:type="spellEnd"/>
      <w:r w:rsidRPr="0064531A">
        <w:rPr>
          <w:rFonts w:ascii="Arial" w:eastAsia="Times New Roman" w:hAnsi="Arial" w:cs="Arial"/>
          <w:sz w:val="20"/>
          <w:szCs w:val="20"/>
        </w:rPr>
        <w:t xml:space="preserve">, M., Tarahi, M., </w:t>
      </w:r>
      <w:proofErr w:type="spellStart"/>
      <w:r w:rsidRPr="0064531A">
        <w:rPr>
          <w:rFonts w:ascii="Arial" w:eastAsia="Times New Roman" w:hAnsi="Arial" w:cs="Arial"/>
          <w:sz w:val="20"/>
          <w:szCs w:val="20"/>
        </w:rPr>
        <w:t>Innerhofer</w:t>
      </w:r>
      <w:proofErr w:type="spellEnd"/>
      <w:r w:rsidRPr="0064531A">
        <w:rPr>
          <w:rFonts w:ascii="Arial" w:eastAsia="Times New Roman" w:hAnsi="Arial" w:cs="Arial"/>
          <w:sz w:val="20"/>
          <w:szCs w:val="20"/>
        </w:rPr>
        <w:t xml:space="preserve">, M. G., </w:t>
      </w:r>
      <w:proofErr w:type="spellStart"/>
      <w:r w:rsidRPr="0064531A">
        <w:rPr>
          <w:rFonts w:ascii="Arial" w:eastAsia="Times New Roman" w:hAnsi="Arial" w:cs="Arial"/>
          <w:sz w:val="20"/>
          <w:szCs w:val="20"/>
        </w:rPr>
        <w:t>Pitscheider</w:t>
      </w:r>
      <w:proofErr w:type="spellEnd"/>
      <w:r w:rsidRPr="0064531A">
        <w:rPr>
          <w:rFonts w:ascii="Arial" w:eastAsia="Times New Roman" w:hAnsi="Arial" w:cs="Arial"/>
          <w:sz w:val="20"/>
          <w:szCs w:val="20"/>
        </w:rPr>
        <w:t xml:space="preserve">, I., Löscher, A., &amp; </w:t>
      </w:r>
      <w:proofErr w:type="spellStart"/>
      <w:r w:rsidRPr="0064531A">
        <w:rPr>
          <w:rFonts w:ascii="Arial" w:eastAsia="Times New Roman" w:hAnsi="Arial" w:cs="Arial"/>
          <w:sz w:val="20"/>
          <w:szCs w:val="20"/>
        </w:rPr>
        <w:t>Pignitter</w:t>
      </w:r>
      <w:proofErr w:type="spellEnd"/>
      <w:r w:rsidRPr="0064531A">
        <w:rPr>
          <w:rFonts w:ascii="Arial" w:eastAsia="Times New Roman" w:hAnsi="Arial" w:cs="Arial"/>
          <w:sz w:val="20"/>
          <w:szCs w:val="20"/>
        </w:rPr>
        <w:t>, M. (2025b). Pumpkin seed as a sustainable source of plant-b</w:t>
      </w:r>
      <w:r w:rsidRPr="0064531A">
        <w:rPr>
          <w:rFonts w:ascii="Arial" w:eastAsia="Times New Roman" w:hAnsi="Arial" w:cs="Arial"/>
          <w:sz w:val="20"/>
          <w:szCs w:val="20"/>
        </w:rPr>
        <w:t xml:space="preserve">ased protein for novel food applications. </w:t>
      </w:r>
      <w:r w:rsidRPr="0064531A">
        <w:rPr>
          <w:rFonts w:ascii="Arial" w:eastAsia="Times New Roman" w:hAnsi="Arial" w:cs="Arial"/>
          <w:i/>
          <w:sz w:val="20"/>
          <w:szCs w:val="20"/>
        </w:rPr>
        <w:t>Critical Reviews in Food Science and Nutrition</w:t>
      </w:r>
      <w:r w:rsidRPr="0064531A">
        <w:rPr>
          <w:rFonts w:ascii="Arial" w:eastAsia="Times New Roman" w:hAnsi="Arial" w:cs="Arial"/>
          <w:sz w:val="20"/>
          <w:szCs w:val="20"/>
        </w:rPr>
        <w:t xml:space="preserve">, 1–26. </w:t>
      </w:r>
      <w:hyperlink r:id="rId11">
        <w:r w:rsidR="0098013D" w:rsidRPr="0064531A">
          <w:rPr>
            <w:rFonts w:ascii="Arial" w:eastAsia="Times New Roman" w:hAnsi="Arial" w:cs="Arial"/>
            <w:color w:val="467886"/>
            <w:sz w:val="20"/>
            <w:szCs w:val="20"/>
            <w:u w:val="single"/>
          </w:rPr>
          <w:t>https://doi.org/10.1080/10408398.2025.2505235</w:t>
        </w:r>
      </w:hyperlink>
    </w:p>
    <w:p w14:paraId="238252DB" w14:textId="77777777" w:rsidR="00554586" w:rsidRPr="0064531A" w:rsidRDefault="00554586" w:rsidP="00554586">
      <w:pPr>
        <w:jc w:val="both"/>
        <w:rPr>
          <w:rFonts w:ascii="Arial" w:hAnsi="Arial" w:cs="Arial"/>
          <w:sz w:val="20"/>
          <w:szCs w:val="20"/>
        </w:rPr>
      </w:pPr>
      <w:r w:rsidRPr="0064531A">
        <w:rPr>
          <w:rFonts w:ascii="Arial" w:eastAsia="Times New Roman" w:hAnsi="Arial" w:cs="Arial"/>
          <w:sz w:val="20"/>
          <w:szCs w:val="20"/>
        </w:rPr>
        <w:t xml:space="preserve">Garcia-Perez, P., Xiao, J., </w:t>
      </w:r>
      <w:proofErr w:type="spellStart"/>
      <w:r w:rsidRPr="0064531A">
        <w:rPr>
          <w:rFonts w:ascii="Arial" w:eastAsia="Times New Roman" w:hAnsi="Arial" w:cs="Arial"/>
          <w:sz w:val="20"/>
          <w:szCs w:val="20"/>
        </w:rPr>
        <w:t>Munekata</w:t>
      </w:r>
      <w:proofErr w:type="spellEnd"/>
      <w:r w:rsidRPr="0064531A">
        <w:rPr>
          <w:rFonts w:ascii="Arial" w:eastAsia="Times New Roman" w:hAnsi="Arial" w:cs="Arial"/>
          <w:sz w:val="20"/>
          <w:szCs w:val="20"/>
        </w:rPr>
        <w:t xml:space="preserve">, P. E. S., Lorenzo, J. M., Barba, F. J., </w:t>
      </w:r>
      <w:proofErr w:type="spellStart"/>
      <w:r w:rsidRPr="0064531A">
        <w:rPr>
          <w:rFonts w:ascii="Arial" w:eastAsia="Times New Roman" w:hAnsi="Arial" w:cs="Arial"/>
          <w:sz w:val="20"/>
          <w:szCs w:val="20"/>
        </w:rPr>
        <w:t>Rajoka</w:t>
      </w:r>
      <w:proofErr w:type="spellEnd"/>
      <w:r w:rsidRPr="0064531A">
        <w:rPr>
          <w:rFonts w:ascii="Arial" w:eastAsia="Times New Roman" w:hAnsi="Arial" w:cs="Arial"/>
          <w:sz w:val="20"/>
          <w:szCs w:val="20"/>
        </w:rPr>
        <w:t xml:space="preserve">, M. S. R., Barros, L., </w:t>
      </w:r>
      <w:proofErr w:type="spellStart"/>
      <w:r w:rsidRPr="0064531A">
        <w:rPr>
          <w:rFonts w:ascii="Arial" w:eastAsia="Times New Roman" w:hAnsi="Arial" w:cs="Arial"/>
          <w:sz w:val="20"/>
          <w:szCs w:val="20"/>
        </w:rPr>
        <w:t>Sprea</w:t>
      </w:r>
      <w:proofErr w:type="spellEnd"/>
      <w:r w:rsidRPr="0064531A">
        <w:rPr>
          <w:rFonts w:ascii="Arial" w:eastAsia="Times New Roman" w:hAnsi="Arial" w:cs="Arial"/>
          <w:sz w:val="20"/>
          <w:szCs w:val="20"/>
        </w:rPr>
        <w:t xml:space="preserve">, R. M., Amaral, J. S., Prieto, M. A., &amp; Simal-Gandara, J. (2021). Revalorization of Almond By-Products for the design of Novel Functional Foods: An Updated review. </w:t>
      </w:r>
      <w:r w:rsidRPr="0064531A">
        <w:rPr>
          <w:rFonts w:ascii="Arial" w:eastAsia="Times New Roman" w:hAnsi="Arial" w:cs="Arial"/>
          <w:i/>
          <w:sz w:val="20"/>
          <w:szCs w:val="20"/>
        </w:rPr>
        <w:t>Foods</w:t>
      </w:r>
      <w:r w:rsidRPr="0064531A">
        <w:rPr>
          <w:rFonts w:ascii="Arial" w:eastAsia="Times New Roman" w:hAnsi="Arial" w:cs="Arial"/>
          <w:sz w:val="20"/>
          <w:szCs w:val="20"/>
        </w:rPr>
        <w:t xml:space="preserve">, </w:t>
      </w:r>
      <w:r w:rsidRPr="0064531A">
        <w:rPr>
          <w:rFonts w:ascii="Arial" w:eastAsia="Times New Roman" w:hAnsi="Arial" w:cs="Arial"/>
          <w:i/>
          <w:sz w:val="20"/>
          <w:szCs w:val="20"/>
        </w:rPr>
        <w:t>10</w:t>
      </w:r>
      <w:r w:rsidRPr="0064531A">
        <w:rPr>
          <w:rFonts w:ascii="Arial" w:eastAsia="Times New Roman" w:hAnsi="Arial" w:cs="Arial"/>
          <w:sz w:val="20"/>
          <w:szCs w:val="20"/>
        </w:rPr>
        <w:t xml:space="preserve">(8), 1823. </w:t>
      </w:r>
      <w:hyperlink r:id="rId12">
        <w:r w:rsidRPr="0064531A">
          <w:rPr>
            <w:rFonts w:ascii="Arial" w:eastAsia="Times New Roman" w:hAnsi="Arial" w:cs="Arial"/>
            <w:color w:val="467886"/>
            <w:sz w:val="20"/>
            <w:szCs w:val="20"/>
            <w:u w:val="single"/>
          </w:rPr>
          <w:t>https://doi.org/10.3390/foods10081823</w:t>
        </w:r>
      </w:hyperlink>
    </w:p>
    <w:p w14:paraId="4233D16E" w14:textId="77777777" w:rsidR="00554586" w:rsidRPr="0064531A" w:rsidRDefault="00554586" w:rsidP="00554586">
      <w:pPr>
        <w:jc w:val="both"/>
        <w:rPr>
          <w:rFonts w:ascii="Arial" w:eastAsia="Times New Roman" w:hAnsi="Arial" w:cs="Arial"/>
          <w:sz w:val="20"/>
          <w:szCs w:val="20"/>
        </w:rPr>
      </w:pPr>
      <w:r w:rsidRPr="0064531A">
        <w:rPr>
          <w:rFonts w:ascii="Arial" w:eastAsia="Times New Roman" w:hAnsi="Arial" w:cs="Arial"/>
          <w:sz w:val="20"/>
          <w:szCs w:val="20"/>
        </w:rPr>
        <w:lastRenderedPageBreak/>
        <w:t xml:space="preserve">Ancuța, P., &amp; Sonia, A. (2020). Oil Press-Cakes and Meals </w:t>
      </w:r>
      <w:proofErr w:type="spellStart"/>
      <w:r w:rsidRPr="0064531A">
        <w:rPr>
          <w:rFonts w:ascii="Arial" w:eastAsia="Times New Roman" w:hAnsi="Arial" w:cs="Arial"/>
          <w:sz w:val="20"/>
          <w:szCs w:val="20"/>
        </w:rPr>
        <w:t>Valorization</w:t>
      </w:r>
      <w:proofErr w:type="spellEnd"/>
      <w:r w:rsidRPr="0064531A">
        <w:rPr>
          <w:rFonts w:ascii="Arial" w:eastAsia="Times New Roman" w:hAnsi="Arial" w:cs="Arial"/>
          <w:sz w:val="20"/>
          <w:szCs w:val="20"/>
        </w:rPr>
        <w:t xml:space="preserve"> through Circular Economy Approaches: A Review. </w:t>
      </w:r>
      <w:r w:rsidRPr="0064531A">
        <w:rPr>
          <w:rFonts w:ascii="Arial" w:eastAsia="Times New Roman" w:hAnsi="Arial" w:cs="Arial"/>
          <w:i/>
          <w:sz w:val="20"/>
          <w:szCs w:val="20"/>
        </w:rPr>
        <w:t>Applied Sciences</w:t>
      </w:r>
      <w:r w:rsidRPr="0064531A">
        <w:rPr>
          <w:rFonts w:ascii="Arial" w:eastAsia="Times New Roman" w:hAnsi="Arial" w:cs="Arial"/>
          <w:sz w:val="20"/>
          <w:szCs w:val="20"/>
        </w:rPr>
        <w:t xml:space="preserve">, </w:t>
      </w:r>
      <w:r w:rsidRPr="0064531A">
        <w:rPr>
          <w:rFonts w:ascii="Arial" w:eastAsia="Times New Roman" w:hAnsi="Arial" w:cs="Arial"/>
          <w:i/>
          <w:sz w:val="20"/>
          <w:szCs w:val="20"/>
        </w:rPr>
        <w:t>10</w:t>
      </w:r>
      <w:r w:rsidRPr="0064531A">
        <w:rPr>
          <w:rFonts w:ascii="Arial" w:eastAsia="Times New Roman" w:hAnsi="Arial" w:cs="Arial"/>
          <w:sz w:val="20"/>
          <w:szCs w:val="20"/>
        </w:rPr>
        <w:t xml:space="preserve">(21), 7432. </w:t>
      </w:r>
      <w:hyperlink r:id="rId13">
        <w:r w:rsidRPr="0064531A">
          <w:rPr>
            <w:rFonts w:ascii="Arial" w:eastAsia="Times New Roman" w:hAnsi="Arial" w:cs="Arial"/>
            <w:color w:val="467886"/>
            <w:sz w:val="20"/>
            <w:szCs w:val="20"/>
            <w:u w:val="single"/>
          </w:rPr>
          <w:t>https://doi.org/10.3390/app10217432</w:t>
        </w:r>
      </w:hyperlink>
    </w:p>
    <w:p w14:paraId="46693283" w14:textId="77777777" w:rsidR="0098013D" w:rsidRPr="0064531A" w:rsidRDefault="00726200">
      <w:pPr>
        <w:jc w:val="both"/>
        <w:rPr>
          <w:rFonts w:ascii="Arial" w:eastAsia="Times New Roman" w:hAnsi="Arial" w:cs="Arial"/>
          <w:sz w:val="20"/>
          <w:szCs w:val="20"/>
        </w:rPr>
      </w:pPr>
      <w:proofErr w:type="spellStart"/>
      <w:r w:rsidRPr="0064531A">
        <w:rPr>
          <w:rFonts w:ascii="Arial" w:eastAsia="Times New Roman" w:hAnsi="Arial" w:cs="Arial"/>
          <w:sz w:val="20"/>
          <w:szCs w:val="20"/>
        </w:rPr>
        <w:t>Miljanić</w:t>
      </w:r>
      <w:proofErr w:type="spellEnd"/>
      <w:r w:rsidRPr="0064531A">
        <w:rPr>
          <w:rFonts w:ascii="Arial" w:eastAsia="Times New Roman" w:hAnsi="Arial" w:cs="Arial"/>
          <w:sz w:val="20"/>
          <w:szCs w:val="20"/>
        </w:rPr>
        <w:t xml:space="preserve">, Jelena &amp; Pezo, Lato &amp; </w:t>
      </w:r>
      <w:proofErr w:type="spellStart"/>
      <w:r w:rsidRPr="0064531A">
        <w:rPr>
          <w:rFonts w:ascii="Arial" w:eastAsia="Times New Roman" w:hAnsi="Arial" w:cs="Arial"/>
          <w:sz w:val="20"/>
          <w:szCs w:val="20"/>
        </w:rPr>
        <w:t>Kojić</w:t>
      </w:r>
      <w:proofErr w:type="spellEnd"/>
      <w:r w:rsidRPr="0064531A">
        <w:rPr>
          <w:rFonts w:ascii="Arial" w:eastAsia="Times New Roman" w:hAnsi="Arial" w:cs="Arial"/>
          <w:sz w:val="20"/>
          <w:szCs w:val="20"/>
        </w:rPr>
        <w:t xml:space="preserve">, Jovana &amp; </w:t>
      </w:r>
      <w:proofErr w:type="spellStart"/>
      <w:r w:rsidRPr="0064531A">
        <w:rPr>
          <w:rFonts w:ascii="Arial" w:eastAsia="Times New Roman" w:hAnsi="Arial" w:cs="Arial"/>
          <w:sz w:val="20"/>
          <w:szCs w:val="20"/>
        </w:rPr>
        <w:t>Bodroža-Solarov</w:t>
      </w:r>
      <w:proofErr w:type="spellEnd"/>
      <w:r w:rsidRPr="0064531A">
        <w:rPr>
          <w:rFonts w:ascii="Arial" w:eastAsia="Times New Roman" w:hAnsi="Arial" w:cs="Arial"/>
          <w:sz w:val="20"/>
          <w:szCs w:val="20"/>
        </w:rPr>
        <w:t xml:space="preserve">, </w:t>
      </w:r>
      <w:proofErr w:type="spellStart"/>
      <w:r w:rsidRPr="0064531A">
        <w:rPr>
          <w:rFonts w:ascii="Arial" w:eastAsia="Times New Roman" w:hAnsi="Arial" w:cs="Arial"/>
          <w:sz w:val="20"/>
          <w:szCs w:val="20"/>
        </w:rPr>
        <w:t>Marija</w:t>
      </w:r>
      <w:proofErr w:type="spellEnd"/>
      <w:r w:rsidRPr="0064531A">
        <w:rPr>
          <w:rFonts w:ascii="Arial" w:eastAsia="Times New Roman" w:hAnsi="Arial" w:cs="Arial"/>
          <w:sz w:val="20"/>
          <w:szCs w:val="20"/>
        </w:rPr>
        <w:t xml:space="preserve"> &amp; </w:t>
      </w:r>
      <w:proofErr w:type="spellStart"/>
      <w:r w:rsidRPr="0064531A">
        <w:rPr>
          <w:rFonts w:ascii="Arial" w:eastAsia="Times New Roman" w:hAnsi="Arial" w:cs="Arial"/>
          <w:sz w:val="20"/>
          <w:szCs w:val="20"/>
        </w:rPr>
        <w:t>Teslić</w:t>
      </w:r>
      <w:proofErr w:type="spellEnd"/>
      <w:r w:rsidRPr="0064531A">
        <w:rPr>
          <w:rFonts w:ascii="Arial" w:eastAsia="Times New Roman" w:hAnsi="Arial" w:cs="Arial"/>
          <w:sz w:val="20"/>
          <w:szCs w:val="20"/>
        </w:rPr>
        <w:t xml:space="preserve">, Nemanja. (2021). Quality evaluation of cold-pressed oils and semi-defatted cake flours obtained </w:t>
      </w:r>
      <w:r w:rsidRPr="0064531A">
        <w:rPr>
          <w:rFonts w:ascii="Arial" w:eastAsia="Times New Roman" w:hAnsi="Arial" w:cs="Arial"/>
          <w:sz w:val="20"/>
          <w:szCs w:val="20"/>
        </w:rPr>
        <w:t>on semi-industrial scale. Journal of Food and Nutrition Research.</w:t>
      </w:r>
    </w:p>
    <w:p w14:paraId="4CC3A607"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Radočaj, O., </w:t>
      </w:r>
      <w:proofErr w:type="spellStart"/>
      <w:r w:rsidRPr="0064531A">
        <w:rPr>
          <w:rFonts w:ascii="Arial" w:eastAsia="Times New Roman" w:hAnsi="Arial" w:cs="Arial"/>
          <w:sz w:val="20"/>
          <w:szCs w:val="20"/>
        </w:rPr>
        <w:t>Dimić</w:t>
      </w:r>
      <w:proofErr w:type="spellEnd"/>
      <w:r w:rsidRPr="0064531A">
        <w:rPr>
          <w:rFonts w:ascii="Arial" w:eastAsia="Times New Roman" w:hAnsi="Arial" w:cs="Arial"/>
          <w:sz w:val="20"/>
          <w:szCs w:val="20"/>
        </w:rPr>
        <w:t xml:space="preserve">, E., &amp; </w:t>
      </w:r>
      <w:proofErr w:type="spellStart"/>
      <w:r w:rsidRPr="0064531A">
        <w:rPr>
          <w:rFonts w:ascii="Arial" w:eastAsia="Times New Roman" w:hAnsi="Arial" w:cs="Arial"/>
          <w:sz w:val="20"/>
          <w:szCs w:val="20"/>
        </w:rPr>
        <w:t>Vujasinović</w:t>
      </w:r>
      <w:proofErr w:type="spellEnd"/>
      <w:r w:rsidRPr="0064531A">
        <w:rPr>
          <w:rFonts w:ascii="Arial" w:eastAsia="Times New Roman" w:hAnsi="Arial" w:cs="Arial"/>
          <w:sz w:val="20"/>
          <w:szCs w:val="20"/>
        </w:rPr>
        <w:t>, V. (2012). Development of a Hull</w:t>
      </w:r>
      <w:r w:rsidRPr="0064531A">
        <w:rPr>
          <w:rFonts w:ascii="Cambria Math" w:eastAsia="Times New Roman" w:hAnsi="Cambria Math" w:cs="Cambria Math"/>
          <w:sz w:val="20"/>
          <w:szCs w:val="20"/>
        </w:rPr>
        <w:t>‐</w:t>
      </w:r>
      <w:r w:rsidRPr="0064531A">
        <w:rPr>
          <w:rFonts w:ascii="Arial" w:eastAsia="Times New Roman" w:hAnsi="Arial" w:cs="Arial"/>
          <w:sz w:val="20"/>
          <w:szCs w:val="20"/>
        </w:rPr>
        <w:t>Less Pumpkin (Cucurbita pepo L.) Seed Oil Press</w:t>
      </w:r>
      <w:r w:rsidRPr="0064531A">
        <w:rPr>
          <w:rFonts w:ascii="Cambria Math" w:eastAsia="Times New Roman" w:hAnsi="Cambria Math" w:cs="Cambria Math"/>
          <w:sz w:val="20"/>
          <w:szCs w:val="20"/>
        </w:rPr>
        <w:t>‐</w:t>
      </w:r>
      <w:r w:rsidRPr="0064531A">
        <w:rPr>
          <w:rFonts w:ascii="Arial" w:eastAsia="Times New Roman" w:hAnsi="Arial" w:cs="Arial"/>
          <w:sz w:val="20"/>
          <w:szCs w:val="20"/>
        </w:rPr>
        <w:t xml:space="preserve">Cake Spread. </w:t>
      </w:r>
      <w:r w:rsidRPr="0064531A">
        <w:rPr>
          <w:rFonts w:ascii="Arial" w:eastAsia="Times New Roman" w:hAnsi="Arial" w:cs="Arial"/>
          <w:i/>
          <w:sz w:val="20"/>
          <w:szCs w:val="20"/>
        </w:rPr>
        <w:t>Journal of Food Science</w:t>
      </w:r>
      <w:r w:rsidRPr="0064531A">
        <w:rPr>
          <w:rFonts w:ascii="Arial" w:eastAsia="Times New Roman" w:hAnsi="Arial" w:cs="Arial"/>
          <w:sz w:val="20"/>
          <w:szCs w:val="20"/>
        </w:rPr>
        <w:t xml:space="preserve">, </w:t>
      </w:r>
      <w:r w:rsidRPr="0064531A">
        <w:rPr>
          <w:rFonts w:ascii="Arial" w:eastAsia="Times New Roman" w:hAnsi="Arial" w:cs="Arial"/>
          <w:i/>
          <w:sz w:val="20"/>
          <w:szCs w:val="20"/>
        </w:rPr>
        <w:t>77</w:t>
      </w:r>
      <w:r w:rsidRPr="0064531A">
        <w:rPr>
          <w:rFonts w:ascii="Arial" w:eastAsia="Times New Roman" w:hAnsi="Arial" w:cs="Arial"/>
          <w:sz w:val="20"/>
          <w:szCs w:val="20"/>
        </w:rPr>
        <w:t xml:space="preserve">(9). </w:t>
      </w:r>
      <w:hyperlink r:id="rId14">
        <w:r w:rsidR="0098013D" w:rsidRPr="0064531A">
          <w:rPr>
            <w:rFonts w:ascii="Arial" w:eastAsia="Times New Roman" w:hAnsi="Arial" w:cs="Arial"/>
            <w:color w:val="467886"/>
            <w:sz w:val="20"/>
            <w:szCs w:val="20"/>
            <w:u w:val="single"/>
          </w:rPr>
          <w:t>https://doi.org/10.1111/j.1750-3841.2012.02874.x</w:t>
        </w:r>
      </w:hyperlink>
    </w:p>
    <w:p w14:paraId="4B49E85F" w14:textId="77777777" w:rsidR="0098013D" w:rsidRPr="0064531A" w:rsidRDefault="00726200">
      <w:pPr>
        <w:jc w:val="both"/>
        <w:rPr>
          <w:rFonts w:ascii="Arial" w:eastAsia="Times New Roman" w:hAnsi="Arial" w:cs="Arial"/>
          <w:sz w:val="20"/>
          <w:szCs w:val="20"/>
        </w:rPr>
      </w:pPr>
      <w:proofErr w:type="spellStart"/>
      <w:r w:rsidRPr="0064531A">
        <w:rPr>
          <w:rFonts w:ascii="Arial" w:eastAsia="Times New Roman" w:hAnsi="Arial" w:cs="Arial"/>
          <w:sz w:val="20"/>
          <w:szCs w:val="20"/>
        </w:rPr>
        <w:t>Houmy</w:t>
      </w:r>
      <w:proofErr w:type="spellEnd"/>
      <w:r w:rsidRPr="0064531A">
        <w:rPr>
          <w:rFonts w:ascii="Arial" w:eastAsia="Times New Roman" w:hAnsi="Arial" w:cs="Arial"/>
          <w:sz w:val="20"/>
          <w:szCs w:val="20"/>
        </w:rPr>
        <w:t xml:space="preserve">, N., </w:t>
      </w:r>
      <w:proofErr w:type="spellStart"/>
      <w:r w:rsidRPr="0064531A">
        <w:rPr>
          <w:rFonts w:ascii="Arial" w:eastAsia="Times New Roman" w:hAnsi="Arial" w:cs="Arial"/>
          <w:sz w:val="20"/>
          <w:szCs w:val="20"/>
        </w:rPr>
        <w:t>Melhaoui</w:t>
      </w:r>
      <w:proofErr w:type="spellEnd"/>
      <w:r w:rsidRPr="0064531A">
        <w:rPr>
          <w:rFonts w:ascii="Arial" w:eastAsia="Times New Roman" w:hAnsi="Arial" w:cs="Arial"/>
          <w:sz w:val="20"/>
          <w:szCs w:val="20"/>
        </w:rPr>
        <w:t xml:space="preserve">, R., </w:t>
      </w:r>
      <w:proofErr w:type="spellStart"/>
      <w:r w:rsidRPr="0064531A">
        <w:rPr>
          <w:rFonts w:ascii="Arial" w:eastAsia="Times New Roman" w:hAnsi="Arial" w:cs="Arial"/>
          <w:sz w:val="20"/>
          <w:szCs w:val="20"/>
        </w:rPr>
        <w:t>Kodad</w:t>
      </w:r>
      <w:proofErr w:type="spellEnd"/>
      <w:r w:rsidRPr="0064531A">
        <w:rPr>
          <w:rFonts w:ascii="Arial" w:eastAsia="Times New Roman" w:hAnsi="Arial" w:cs="Arial"/>
          <w:sz w:val="20"/>
          <w:szCs w:val="20"/>
        </w:rPr>
        <w:t xml:space="preserve">, S., </w:t>
      </w:r>
      <w:proofErr w:type="spellStart"/>
      <w:r w:rsidRPr="0064531A">
        <w:rPr>
          <w:rFonts w:ascii="Arial" w:eastAsia="Times New Roman" w:hAnsi="Arial" w:cs="Arial"/>
          <w:sz w:val="20"/>
          <w:szCs w:val="20"/>
        </w:rPr>
        <w:t>Zantar</w:t>
      </w:r>
      <w:proofErr w:type="spellEnd"/>
      <w:r w:rsidRPr="0064531A">
        <w:rPr>
          <w:rFonts w:ascii="Arial" w:eastAsia="Times New Roman" w:hAnsi="Arial" w:cs="Arial"/>
          <w:sz w:val="20"/>
          <w:szCs w:val="20"/>
        </w:rPr>
        <w:t xml:space="preserve">, S., &amp; </w:t>
      </w:r>
      <w:proofErr w:type="spellStart"/>
      <w:r w:rsidRPr="0064531A">
        <w:rPr>
          <w:rFonts w:ascii="Arial" w:eastAsia="Times New Roman" w:hAnsi="Arial" w:cs="Arial"/>
          <w:sz w:val="20"/>
          <w:szCs w:val="20"/>
        </w:rPr>
        <w:t>Elamrani</w:t>
      </w:r>
      <w:proofErr w:type="spellEnd"/>
      <w:r w:rsidRPr="0064531A">
        <w:rPr>
          <w:rFonts w:ascii="Arial" w:eastAsia="Times New Roman" w:hAnsi="Arial" w:cs="Arial"/>
          <w:sz w:val="20"/>
          <w:szCs w:val="20"/>
        </w:rPr>
        <w:t>, A. (2021). Valorisation of cold-pressed almond oil’s cake as raw material for the preparation of natural</w:t>
      </w:r>
      <w:r w:rsidRPr="0064531A">
        <w:rPr>
          <w:rFonts w:ascii="Arial" w:eastAsia="Times New Roman" w:hAnsi="Arial" w:cs="Arial"/>
          <w:sz w:val="20"/>
          <w:szCs w:val="20"/>
        </w:rPr>
        <w:t xml:space="preserve">ly gluten-free flour for specific food applications. </w:t>
      </w:r>
      <w:r w:rsidRPr="0064531A">
        <w:rPr>
          <w:rFonts w:ascii="Arial" w:eastAsia="Times New Roman" w:hAnsi="Arial" w:cs="Arial"/>
          <w:i/>
          <w:sz w:val="20"/>
          <w:szCs w:val="20"/>
        </w:rPr>
        <w:t>E3S Web of Conferences</w:t>
      </w:r>
      <w:r w:rsidRPr="0064531A">
        <w:rPr>
          <w:rFonts w:ascii="Arial" w:eastAsia="Times New Roman" w:hAnsi="Arial" w:cs="Arial"/>
          <w:sz w:val="20"/>
          <w:szCs w:val="20"/>
        </w:rPr>
        <w:t xml:space="preserve">, </w:t>
      </w:r>
      <w:r w:rsidRPr="0064531A">
        <w:rPr>
          <w:rFonts w:ascii="Arial" w:eastAsia="Times New Roman" w:hAnsi="Arial" w:cs="Arial"/>
          <w:i/>
          <w:sz w:val="20"/>
          <w:szCs w:val="20"/>
        </w:rPr>
        <w:t>240</w:t>
      </w:r>
      <w:r w:rsidRPr="0064531A">
        <w:rPr>
          <w:rFonts w:ascii="Arial" w:eastAsia="Times New Roman" w:hAnsi="Arial" w:cs="Arial"/>
          <w:sz w:val="20"/>
          <w:szCs w:val="20"/>
        </w:rPr>
        <w:t xml:space="preserve">, 03004. </w:t>
      </w:r>
      <w:hyperlink r:id="rId15">
        <w:r w:rsidR="0098013D" w:rsidRPr="0064531A">
          <w:rPr>
            <w:rFonts w:ascii="Arial" w:eastAsia="Times New Roman" w:hAnsi="Arial" w:cs="Arial"/>
            <w:color w:val="467886"/>
            <w:sz w:val="20"/>
            <w:szCs w:val="20"/>
            <w:u w:val="single"/>
          </w:rPr>
          <w:t>https://doi.org/10.1051/e3sconf/202124003004</w:t>
        </w:r>
      </w:hyperlink>
    </w:p>
    <w:p w14:paraId="6D645A74"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Naseer, B., Sharma, V., Hussain, S., &amp; Bora, J. (2021). Development of Functional Snack Food from Almond Press Cake and Pearl Millet Flour. </w:t>
      </w:r>
      <w:r w:rsidRPr="0064531A">
        <w:rPr>
          <w:rFonts w:ascii="Arial" w:eastAsia="Times New Roman" w:hAnsi="Arial" w:cs="Arial"/>
          <w:i/>
          <w:sz w:val="20"/>
          <w:szCs w:val="20"/>
        </w:rPr>
        <w:t xml:space="preserve">Letters in Applied </w:t>
      </w:r>
      <w:proofErr w:type="spellStart"/>
      <w:r w:rsidRPr="0064531A">
        <w:rPr>
          <w:rFonts w:ascii="Arial" w:eastAsia="Times New Roman" w:hAnsi="Arial" w:cs="Arial"/>
          <w:i/>
          <w:sz w:val="20"/>
          <w:szCs w:val="20"/>
        </w:rPr>
        <w:t>NanoBioScience</w:t>
      </w:r>
      <w:proofErr w:type="spellEnd"/>
      <w:r w:rsidRPr="0064531A">
        <w:rPr>
          <w:rFonts w:ascii="Arial" w:eastAsia="Times New Roman" w:hAnsi="Arial" w:cs="Arial"/>
          <w:sz w:val="20"/>
          <w:szCs w:val="20"/>
        </w:rPr>
        <w:t xml:space="preserve">, </w:t>
      </w:r>
      <w:r w:rsidRPr="0064531A">
        <w:rPr>
          <w:rFonts w:ascii="Arial" w:eastAsia="Times New Roman" w:hAnsi="Arial" w:cs="Arial"/>
          <w:i/>
          <w:sz w:val="20"/>
          <w:szCs w:val="20"/>
        </w:rPr>
        <w:t>11</w:t>
      </w:r>
      <w:r w:rsidRPr="0064531A">
        <w:rPr>
          <w:rFonts w:ascii="Arial" w:eastAsia="Times New Roman" w:hAnsi="Arial" w:cs="Arial"/>
          <w:sz w:val="20"/>
          <w:szCs w:val="20"/>
        </w:rPr>
        <w:t xml:space="preserve">(1), 3191–3207. </w:t>
      </w:r>
      <w:hyperlink r:id="rId16">
        <w:r w:rsidR="0098013D" w:rsidRPr="0064531A">
          <w:rPr>
            <w:rFonts w:ascii="Arial" w:eastAsia="Times New Roman" w:hAnsi="Arial" w:cs="Arial"/>
            <w:color w:val="467886"/>
            <w:sz w:val="20"/>
            <w:szCs w:val="20"/>
            <w:u w:val="single"/>
          </w:rPr>
          <w:t>https://doi.org/10.33263/lianbs111.31913207</w:t>
        </w:r>
      </w:hyperlink>
    </w:p>
    <w:p w14:paraId="3DEEFB18" w14:textId="77777777" w:rsidR="0098013D" w:rsidRPr="0064531A" w:rsidRDefault="00726200">
      <w:pPr>
        <w:jc w:val="both"/>
        <w:rPr>
          <w:rFonts w:ascii="Arial" w:eastAsia="Times New Roman" w:hAnsi="Arial" w:cs="Arial"/>
          <w:sz w:val="20"/>
          <w:szCs w:val="20"/>
          <w:u w:val="single"/>
        </w:rPr>
      </w:pPr>
      <w:r w:rsidRPr="0064531A">
        <w:rPr>
          <w:rFonts w:ascii="Arial" w:eastAsia="Times New Roman" w:hAnsi="Arial" w:cs="Arial"/>
          <w:sz w:val="20"/>
          <w:szCs w:val="20"/>
        </w:rPr>
        <w:t xml:space="preserve">Awuchi, C. G., Igwe, V. S., </w:t>
      </w:r>
      <w:proofErr w:type="spellStart"/>
      <w:r w:rsidRPr="0064531A">
        <w:rPr>
          <w:rFonts w:ascii="Arial" w:eastAsia="Times New Roman" w:hAnsi="Arial" w:cs="Arial"/>
          <w:sz w:val="20"/>
          <w:szCs w:val="20"/>
        </w:rPr>
        <w:t>Echeta</w:t>
      </w:r>
      <w:proofErr w:type="spellEnd"/>
      <w:r w:rsidRPr="0064531A">
        <w:rPr>
          <w:rFonts w:ascii="Arial" w:eastAsia="Times New Roman" w:hAnsi="Arial" w:cs="Arial"/>
          <w:sz w:val="20"/>
          <w:szCs w:val="20"/>
        </w:rPr>
        <w:t>, C. K., Department of Physical Sciences, Kampala International University, Kampala, Uganda, &amp; Department of Food Science and Technology, Federal University of Technology Owerri,</w:t>
      </w:r>
      <w:r w:rsidRPr="0064531A">
        <w:rPr>
          <w:rFonts w:ascii="Arial" w:eastAsia="Times New Roman" w:hAnsi="Arial" w:cs="Arial"/>
          <w:sz w:val="20"/>
          <w:szCs w:val="20"/>
        </w:rPr>
        <w:t xml:space="preserve"> Imo State, Nigeria. (2019). THE FUNCTIONAL PROPERTIES OF FOODS AND FLOURS. In </w:t>
      </w:r>
      <w:r w:rsidRPr="0064531A">
        <w:rPr>
          <w:rFonts w:ascii="Arial" w:eastAsia="Times New Roman" w:hAnsi="Arial" w:cs="Arial"/>
          <w:i/>
          <w:sz w:val="20"/>
          <w:szCs w:val="20"/>
        </w:rPr>
        <w:t>International Journal of Advanced Academic Research: Vol. Vol. 5</w:t>
      </w:r>
      <w:r w:rsidRPr="0064531A">
        <w:rPr>
          <w:rFonts w:ascii="Arial" w:eastAsia="Times New Roman" w:hAnsi="Arial" w:cs="Arial"/>
          <w:sz w:val="20"/>
          <w:szCs w:val="20"/>
        </w:rPr>
        <w:t xml:space="preserve"> (Issue </w:t>
      </w:r>
      <w:proofErr w:type="spellStart"/>
      <w:r w:rsidRPr="0064531A">
        <w:rPr>
          <w:rFonts w:ascii="Arial" w:eastAsia="Times New Roman" w:hAnsi="Arial" w:cs="Arial"/>
          <w:sz w:val="20"/>
          <w:szCs w:val="20"/>
        </w:rPr>
        <w:t>Issue</w:t>
      </w:r>
      <w:proofErr w:type="spellEnd"/>
      <w:r w:rsidRPr="0064531A">
        <w:rPr>
          <w:rFonts w:ascii="Arial" w:eastAsia="Times New Roman" w:hAnsi="Arial" w:cs="Arial"/>
          <w:sz w:val="20"/>
          <w:szCs w:val="20"/>
        </w:rPr>
        <w:t xml:space="preserve"> 11, pp. 139–141).</w:t>
      </w:r>
      <w:hyperlink r:id="rId17">
        <w:r w:rsidR="0098013D" w:rsidRPr="0064531A">
          <w:rPr>
            <w:rFonts w:ascii="Arial" w:eastAsia="Times New Roman" w:hAnsi="Arial" w:cs="Arial"/>
            <w:color w:val="467886"/>
            <w:sz w:val="20"/>
            <w:szCs w:val="20"/>
            <w:u w:val="single"/>
          </w:rPr>
          <w:t>https://www.ijaar.org/articles/Volume5-Number11/Sciences-Technology-Engineering/ijaar-ste-v5n11-nov19-p16.pdf</w:t>
        </w:r>
      </w:hyperlink>
    </w:p>
    <w:p w14:paraId="14239160" w14:textId="77777777" w:rsidR="0098013D" w:rsidRPr="0064531A" w:rsidRDefault="00726200">
      <w:pPr>
        <w:jc w:val="both"/>
        <w:rPr>
          <w:rFonts w:ascii="Arial" w:hAnsi="Arial" w:cs="Arial"/>
          <w:sz w:val="20"/>
          <w:szCs w:val="20"/>
        </w:rPr>
      </w:pPr>
      <w:proofErr w:type="spellStart"/>
      <w:r w:rsidRPr="0064531A">
        <w:rPr>
          <w:rFonts w:ascii="Arial" w:eastAsia="Times New Roman" w:hAnsi="Arial" w:cs="Arial"/>
          <w:sz w:val="20"/>
          <w:szCs w:val="20"/>
        </w:rPr>
        <w:t>Manamperi</w:t>
      </w:r>
      <w:proofErr w:type="spellEnd"/>
      <w:r w:rsidRPr="0064531A">
        <w:rPr>
          <w:rFonts w:ascii="Arial" w:eastAsia="Times New Roman" w:hAnsi="Arial" w:cs="Arial"/>
          <w:sz w:val="20"/>
          <w:szCs w:val="20"/>
        </w:rPr>
        <w:t xml:space="preserve">, N. W. a. R., Pryor, N. S. W., &amp; Chang, N. S. K. C. (2007). Separation and evaluation of </w:t>
      </w:r>
      <w:r w:rsidRPr="0064531A">
        <w:rPr>
          <w:rFonts w:ascii="Arial" w:eastAsia="Times New Roman" w:hAnsi="Arial" w:cs="Arial"/>
          <w:sz w:val="20"/>
          <w:szCs w:val="20"/>
        </w:rPr>
        <w:t xml:space="preserve">canola meal and protein for industrial bioproducts. </w:t>
      </w:r>
      <w:r w:rsidRPr="0064531A">
        <w:rPr>
          <w:rFonts w:ascii="Arial" w:eastAsia="Times New Roman" w:hAnsi="Arial" w:cs="Arial"/>
          <w:i/>
          <w:sz w:val="20"/>
          <w:szCs w:val="20"/>
        </w:rPr>
        <w:t>ASABE/CSBE North Central Intersectional Meeting</w:t>
      </w:r>
      <w:r w:rsidRPr="0064531A">
        <w:rPr>
          <w:rFonts w:ascii="Arial" w:eastAsia="Times New Roman" w:hAnsi="Arial" w:cs="Arial"/>
          <w:sz w:val="20"/>
          <w:szCs w:val="20"/>
        </w:rPr>
        <w:t xml:space="preserve">. </w:t>
      </w:r>
      <w:hyperlink r:id="rId18">
        <w:r w:rsidR="0098013D" w:rsidRPr="0064531A">
          <w:rPr>
            <w:rFonts w:ascii="Arial" w:eastAsia="Times New Roman" w:hAnsi="Arial" w:cs="Arial"/>
            <w:color w:val="467886"/>
            <w:sz w:val="20"/>
            <w:szCs w:val="20"/>
            <w:u w:val="single"/>
          </w:rPr>
          <w:t>https://doi.org/10.13031/2013.24173</w:t>
        </w:r>
      </w:hyperlink>
    </w:p>
    <w:p w14:paraId="7C4A5B9F" w14:textId="12BB3FE2" w:rsidR="00C66DEC" w:rsidRPr="0064531A" w:rsidRDefault="00C66DEC" w:rsidP="00C66DEC">
      <w:pPr>
        <w:jc w:val="both"/>
        <w:rPr>
          <w:rFonts w:ascii="Arial" w:eastAsia="Times New Roman" w:hAnsi="Arial" w:cs="Arial"/>
          <w:color w:val="548DD4" w:themeColor="text2" w:themeTint="99"/>
          <w:sz w:val="20"/>
          <w:szCs w:val="20"/>
          <w:u w:val="single"/>
        </w:rPr>
      </w:pPr>
      <w:r w:rsidRPr="0064531A">
        <w:rPr>
          <w:rFonts w:ascii="Arial" w:eastAsia="Times New Roman" w:hAnsi="Arial" w:cs="Arial"/>
          <w:sz w:val="20"/>
          <w:szCs w:val="20"/>
        </w:rPr>
        <w:t xml:space="preserve">Kaur, M., &amp; Singh, N. (2007). Relationships between various functional, thermal and pasting properties of flours from different Indian black gram (Phaseolus mungo L.) cultivars. </w:t>
      </w:r>
      <w:r w:rsidRPr="0064531A">
        <w:rPr>
          <w:rFonts w:ascii="Arial" w:eastAsia="Times New Roman" w:hAnsi="Arial" w:cs="Arial"/>
          <w:i/>
          <w:iCs/>
          <w:sz w:val="20"/>
          <w:szCs w:val="20"/>
        </w:rPr>
        <w:t>Journal of the Science of Food and Agriculture</w:t>
      </w:r>
      <w:r w:rsidRPr="0064531A">
        <w:rPr>
          <w:rFonts w:ascii="Arial" w:eastAsia="Times New Roman" w:hAnsi="Arial" w:cs="Arial"/>
          <w:sz w:val="20"/>
          <w:szCs w:val="20"/>
        </w:rPr>
        <w:t xml:space="preserve">, </w:t>
      </w:r>
      <w:r w:rsidRPr="0064531A">
        <w:rPr>
          <w:rFonts w:ascii="Arial" w:eastAsia="Times New Roman" w:hAnsi="Arial" w:cs="Arial"/>
          <w:i/>
          <w:iCs/>
          <w:sz w:val="20"/>
          <w:szCs w:val="20"/>
        </w:rPr>
        <w:t>87</w:t>
      </w:r>
      <w:r w:rsidRPr="0064531A">
        <w:rPr>
          <w:rFonts w:ascii="Arial" w:eastAsia="Times New Roman" w:hAnsi="Arial" w:cs="Arial"/>
          <w:sz w:val="20"/>
          <w:szCs w:val="20"/>
        </w:rPr>
        <w:t>(6), 974–984</w:t>
      </w:r>
      <w:r w:rsidRPr="0064531A">
        <w:rPr>
          <w:rFonts w:ascii="Arial" w:eastAsia="Times New Roman" w:hAnsi="Arial" w:cs="Arial"/>
          <w:color w:val="365F91" w:themeColor="accent1" w:themeShade="BF"/>
          <w:sz w:val="20"/>
          <w:szCs w:val="20"/>
        </w:rPr>
        <w:t xml:space="preserve">. </w:t>
      </w:r>
      <w:hyperlink r:id="rId19" w:history="1">
        <w:r w:rsidRPr="0064531A">
          <w:rPr>
            <w:rStyle w:val="Hyperlink"/>
            <w:rFonts w:ascii="Arial" w:eastAsia="Times New Roman" w:hAnsi="Arial" w:cs="Arial"/>
            <w:color w:val="365F91" w:themeColor="accent1" w:themeShade="BF"/>
            <w:sz w:val="20"/>
            <w:szCs w:val="20"/>
          </w:rPr>
          <w:t>https://doi.org/10.1002/jsfa.2789</w:t>
        </w:r>
      </w:hyperlink>
    </w:p>
    <w:p w14:paraId="3D5CA0C5" w14:textId="16261946"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Onwuka G. I (2005). Food analysis and instrumentation: Theory and practice. Nigeria: </w:t>
      </w:r>
      <w:proofErr w:type="spellStart"/>
      <w:r w:rsidRPr="0064531A">
        <w:rPr>
          <w:rFonts w:ascii="Arial" w:eastAsia="Times New Roman" w:hAnsi="Arial" w:cs="Arial"/>
          <w:sz w:val="20"/>
          <w:szCs w:val="20"/>
        </w:rPr>
        <w:t>Naphathali</w:t>
      </w:r>
      <w:proofErr w:type="spellEnd"/>
      <w:r w:rsidRPr="0064531A">
        <w:rPr>
          <w:rFonts w:ascii="Arial" w:eastAsia="Times New Roman" w:hAnsi="Arial" w:cs="Arial"/>
          <w:sz w:val="20"/>
          <w:szCs w:val="20"/>
        </w:rPr>
        <w:t xml:space="preserve"> Prints.; 95-96</w:t>
      </w:r>
    </w:p>
    <w:p w14:paraId="25906F99" w14:textId="77777777" w:rsidR="0098013D" w:rsidRPr="0064531A" w:rsidRDefault="00726200">
      <w:pPr>
        <w:jc w:val="both"/>
        <w:rPr>
          <w:rFonts w:ascii="Arial" w:eastAsia="Times New Roman" w:hAnsi="Arial" w:cs="Arial"/>
          <w:sz w:val="20"/>
          <w:szCs w:val="20"/>
          <w:u w:val="single"/>
        </w:rPr>
      </w:pPr>
      <w:r w:rsidRPr="0064531A">
        <w:rPr>
          <w:rFonts w:ascii="Arial" w:eastAsia="Times New Roman" w:hAnsi="Arial" w:cs="Arial"/>
          <w:sz w:val="20"/>
          <w:szCs w:val="20"/>
        </w:rPr>
        <w:t xml:space="preserve">Subramanian, V., </w:t>
      </w:r>
      <w:proofErr w:type="spellStart"/>
      <w:r w:rsidRPr="0064531A">
        <w:rPr>
          <w:rFonts w:ascii="Arial" w:eastAsia="Times New Roman" w:hAnsi="Arial" w:cs="Arial"/>
          <w:sz w:val="20"/>
          <w:szCs w:val="20"/>
        </w:rPr>
        <w:t>Jambunathan</w:t>
      </w:r>
      <w:proofErr w:type="spellEnd"/>
      <w:r w:rsidRPr="0064531A">
        <w:rPr>
          <w:rFonts w:ascii="Arial" w:eastAsia="Times New Roman" w:hAnsi="Arial" w:cs="Arial"/>
          <w:sz w:val="20"/>
          <w:szCs w:val="20"/>
        </w:rPr>
        <w:t>, R., &amp; Ramaiah, C. D. (1986). Physical and chemical characteristics of pearl mille</w:t>
      </w:r>
      <w:r w:rsidRPr="0064531A">
        <w:rPr>
          <w:rFonts w:ascii="Arial" w:eastAsia="Times New Roman" w:hAnsi="Arial" w:cs="Arial"/>
          <w:sz w:val="20"/>
          <w:szCs w:val="20"/>
        </w:rPr>
        <w:t xml:space="preserve">t grains and their relationship to roti quality. </w:t>
      </w:r>
      <w:r w:rsidRPr="0064531A">
        <w:rPr>
          <w:rFonts w:ascii="Arial" w:eastAsia="Times New Roman" w:hAnsi="Arial" w:cs="Arial"/>
          <w:i/>
          <w:sz w:val="20"/>
          <w:szCs w:val="20"/>
        </w:rPr>
        <w:t>Journal of Food Science</w:t>
      </w:r>
      <w:r w:rsidRPr="0064531A">
        <w:rPr>
          <w:rFonts w:ascii="Arial" w:eastAsia="Times New Roman" w:hAnsi="Arial" w:cs="Arial"/>
          <w:sz w:val="20"/>
          <w:szCs w:val="20"/>
        </w:rPr>
        <w:t xml:space="preserve">, </w:t>
      </w:r>
      <w:r w:rsidRPr="0064531A">
        <w:rPr>
          <w:rFonts w:ascii="Arial" w:eastAsia="Times New Roman" w:hAnsi="Arial" w:cs="Arial"/>
          <w:i/>
          <w:sz w:val="20"/>
          <w:szCs w:val="20"/>
        </w:rPr>
        <w:t>51</w:t>
      </w:r>
      <w:r w:rsidRPr="0064531A">
        <w:rPr>
          <w:rFonts w:ascii="Arial" w:eastAsia="Times New Roman" w:hAnsi="Arial" w:cs="Arial"/>
          <w:sz w:val="20"/>
          <w:szCs w:val="20"/>
        </w:rPr>
        <w:t xml:space="preserve">(4), 1005–1008. </w:t>
      </w:r>
      <w:hyperlink r:id="rId20">
        <w:r w:rsidR="0098013D" w:rsidRPr="0064531A">
          <w:rPr>
            <w:rFonts w:ascii="Arial" w:eastAsia="Times New Roman" w:hAnsi="Arial" w:cs="Arial"/>
            <w:color w:val="467886"/>
            <w:sz w:val="20"/>
            <w:szCs w:val="20"/>
            <w:u w:val="single"/>
          </w:rPr>
          <w:t>https://doi.org/10.1111/j.1365-2621.1986.tb11219.x</w:t>
        </w:r>
      </w:hyperlink>
    </w:p>
    <w:p w14:paraId="311605BE"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AOAC (2010). Official methods of analysis. </w:t>
      </w:r>
      <w:r w:rsidRPr="0064531A">
        <w:rPr>
          <w:rFonts w:ascii="Arial" w:eastAsia="Times New Roman" w:hAnsi="Arial" w:cs="Arial"/>
          <w:sz w:val="20"/>
          <w:szCs w:val="20"/>
        </w:rPr>
        <w:t>Association of Official Analytical Chemists. 18th edition. Washington D. C. USA.</w:t>
      </w:r>
    </w:p>
    <w:p w14:paraId="205ADDDA" w14:textId="77777777" w:rsidR="0098013D" w:rsidRPr="0064531A" w:rsidRDefault="00726200">
      <w:pPr>
        <w:jc w:val="both"/>
        <w:rPr>
          <w:rFonts w:ascii="Arial" w:eastAsia="Times New Roman" w:hAnsi="Arial" w:cs="Arial"/>
          <w:sz w:val="20"/>
          <w:szCs w:val="20"/>
          <w:u w:val="single"/>
        </w:rPr>
      </w:pPr>
      <w:r w:rsidRPr="0064531A">
        <w:rPr>
          <w:rFonts w:ascii="Arial" w:eastAsia="Times New Roman" w:hAnsi="Arial" w:cs="Arial"/>
          <w:sz w:val="20"/>
          <w:szCs w:val="20"/>
        </w:rPr>
        <w:t xml:space="preserve">Oladele, A. K., &amp; Aina, J. O. (2007). Chemical composition and functional properties of flour produced from two varieties of </w:t>
      </w:r>
      <w:proofErr w:type="spellStart"/>
      <w:r w:rsidRPr="0064531A">
        <w:rPr>
          <w:rFonts w:ascii="Arial" w:eastAsia="Times New Roman" w:hAnsi="Arial" w:cs="Arial"/>
          <w:sz w:val="20"/>
          <w:szCs w:val="20"/>
        </w:rPr>
        <w:t>tigernut</w:t>
      </w:r>
      <w:proofErr w:type="spellEnd"/>
      <w:r w:rsidRPr="0064531A">
        <w:rPr>
          <w:rFonts w:ascii="Arial" w:eastAsia="Times New Roman" w:hAnsi="Arial" w:cs="Arial"/>
          <w:sz w:val="20"/>
          <w:szCs w:val="20"/>
        </w:rPr>
        <w:t xml:space="preserve"> (</w:t>
      </w:r>
      <w:proofErr w:type="spellStart"/>
      <w:r w:rsidRPr="0064531A">
        <w:rPr>
          <w:rFonts w:ascii="Arial" w:eastAsia="Times New Roman" w:hAnsi="Arial" w:cs="Arial"/>
          <w:sz w:val="20"/>
          <w:szCs w:val="20"/>
        </w:rPr>
        <w:t>Cyperus</w:t>
      </w:r>
      <w:proofErr w:type="spellEnd"/>
      <w:r w:rsidRPr="0064531A">
        <w:rPr>
          <w:rFonts w:ascii="Arial" w:eastAsia="Times New Roman" w:hAnsi="Arial" w:cs="Arial"/>
          <w:sz w:val="20"/>
          <w:szCs w:val="20"/>
        </w:rPr>
        <w:t xml:space="preserve"> </w:t>
      </w:r>
      <w:proofErr w:type="spellStart"/>
      <w:r w:rsidRPr="0064531A">
        <w:rPr>
          <w:rFonts w:ascii="Arial" w:eastAsia="Times New Roman" w:hAnsi="Arial" w:cs="Arial"/>
          <w:sz w:val="20"/>
          <w:szCs w:val="20"/>
        </w:rPr>
        <w:t>esculentus</w:t>
      </w:r>
      <w:proofErr w:type="spellEnd"/>
      <w:r w:rsidRPr="0064531A">
        <w:rPr>
          <w:rFonts w:ascii="Arial" w:eastAsia="Times New Roman" w:hAnsi="Arial" w:cs="Arial"/>
          <w:sz w:val="20"/>
          <w:szCs w:val="20"/>
        </w:rPr>
        <w:t xml:space="preserve">). </w:t>
      </w:r>
      <w:r w:rsidRPr="0064531A">
        <w:rPr>
          <w:rFonts w:ascii="Arial" w:eastAsia="Times New Roman" w:hAnsi="Arial" w:cs="Arial"/>
          <w:i/>
          <w:sz w:val="20"/>
          <w:szCs w:val="20"/>
        </w:rPr>
        <w:t xml:space="preserve">AFRICAN JOURNAL OF </w:t>
      </w:r>
      <w:r w:rsidRPr="0064531A">
        <w:rPr>
          <w:rFonts w:ascii="Arial" w:eastAsia="Times New Roman" w:hAnsi="Arial" w:cs="Arial"/>
          <w:i/>
          <w:sz w:val="20"/>
          <w:szCs w:val="20"/>
        </w:rPr>
        <w:t>BIOTECHNOLOGY</w:t>
      </w:r>
      <w:r w:rsidRPr="0064531A">
        <w:rPr>
          <w:rFonts w:ascii="Arial" w:eastAsia="Times New Roman" w:hAnsi="Arial" w:cs="Arial"/>
          <w:sz w:val="20"/>
          <w:szCs w:val="20"/>
        </w:rPr>
        <w:t xml:space="preserve">, </w:t>
      </w:r>
      <w:r w:rsidRPr="0064531A">
        <w:rPr>
          <w:rFonts w:ascii="Arial" w:eastAsia="Times New Roman" w:hAnsi="Arial" w:cs="Arial"/>
          <w:i/>
          <w:sz w:val="20"/>
          <w:szCs w:val="20"/>
        </w:rPr>
        <w:t>6</w:t>
      </w:r>
      <w:r w:rsidRPr="0064531A">
        <w:rPr>
          <w:rFonts w:ascii="Arial" w:eastAsia="Times New Roman" w:hAnsi="Arial" w:cs="Arial"/>
          <w:sz w:val="20"/>
          <w:szCs w:val="20"/>
        </w:rPr>
        <w:t xml:space="preserve">(21), 2473–2476. </w:t>
      </w:r>
      <w:hyperlink r:id="rId21">
        <w:r w:rsidR="0098013D" w:rsidRPr="0064531A">
          <w:rPr>
            <w:rFonts w:ascii="Arial" w:eastAsia="Times New Roman" w:hAnsi="Arial" w:cs="Arial"/>
            <w:color w:val="467886"/>
            <w:sz w:val="20"/>
            <w:szCs w:val="20"/>
            <w:u w:val="single"/>
          </w:rPr>
          <w:t>https://doi.org/10.5897/ajb2007.000-2391</w:t>
        </w:r>
      </w:hyperlink>
    </w:p>
    <w:p w14:paraId="16192308" w14:textId="77777777" w:rsidR="0098013D" w:rsidRPr="0064531A" w:rsidRDefault="00726200">
      <w:pPr>
        <w:jc w:val="both"/>
        <w:rPr>
          <w:rFonts w:ascii="Arial" w:eastAsia="Times New Roman" w:hAnsi="Arial" w:cs="Arial"/>
          <w:sz w:val="20"/>
          <w:szCs w:val="20"/>
          <w:u w:val="single"/>
        </w:rPr>
      </w:pPr>
      <w:proofErr w:type="spellStart"/>
      <w:r w:rsidRPr="0064531A">
        <w:rPr>
          <w:rFonts w:ascii="Arial" w:eastAsia="Times New Roman" w:hAnsi="Arial" w:cs="Arial"/>
          <w:sz w:val="20"/>
          <w:szCs w:val="20"/>
        </w:rPr>
        <w:t>Iwe</w:t>
      </w:r>
      <w:proofErr w:type="spellEnd"/>
      <w:r w:rsidRPr="0064531A">
        <w:rPr>
          <w:rFonts w:ascii="Arial" w:eastAsia="Times New Roman" w:hAnsi="Arial" w:cs="Arial"/>
          <w:sz w:val="20"/>
          <w:szCs w:val="20"/>
        </w:rPr>
        <w:t xml:space="preserve">, M., </w:t>
      </w:r>
      <w:proofErr w:type="spellStart"/>
      <w:r w:rsidRPr="0064531A">
        <w:rPr>
          <w:rFonts w:ascii="Arial" w:eastAsia="Times New Roman" w:hAnsi="Arial" w:cs="Arial"/>
          <w:sz w:val="20"/>
          <w:szCs w:val="20"/>
        </w:rPr>
        <w:t>Onyeukwu</w:t>
      </w:r>
      <w:proofErr w:type="spellEnd"/>
      <w:r w:rsidRPr="0064531A">
        <w:rPr>
          <w:rFonts w:ascii="Arial" w:eastAsia="Times New Roman" w:hAnsi="Arial" w:cs="Arial"/>
          <w:sz w:val="20"/>
          <w:szCs w:val="20"/>
        </w:rPr>
        <w:t xml:space="preserve">, U., &amp; </w:t>
      </w:r>
      <w:proofErr w:type="spellStart"/>
      <w:r w:rsidRPr="0064531A">
        <w:rPr>
          <w:rFonts w:ascii="Arial" w:eastAsia="Times New Roman" w:hAnsi="Arial" w:cs="Arial"/>
          <w:sz w:val="20"/>
          <w:szCs w:val="20"/>
        </w:rPr>
        <w:t>Agiriga</w:t>
      </w:r>
      <w:proofErr w:type="spellEnd"/>
      <w:r w:rsidRPr="0064531A">
        <w:rPr>
          <w:rFonts w:ascii="Arial" w:eastAsia="Times New Roman" w:hAnsi="Arial" w:cs="Arial"/>
          <w:sz w:val="20"/>
          <w:szCs w:val="20"/>
        </w:rPr>
        <w:t xml:space="preserve">, A. (2016). Proximate, functional and pasting properties of FARO 44 rice, African yam bean and brown cowpea seeds composite flour. </w:t>
      </w:r>
      <w:r w:rsidRPr="0064531A">
        <w:rPr>
          <w:rFonts w:ascii="Arial" w:eastAsia="Times New Roman" w:hAnsi="Arial" w:cs="Arial"/>
          <w:i/>
          <w:sz w:val="20"/>
          <w:szCs w:val="20"/>
        </w:rPr>
        <w:t>Cogent Food &amp; Agriculture</w:t>
      </w:r>
      <w:r w:rsidRPr="0064531A">
        <w:rPr>
          <w:rFonts w:ascii="Arial" w:eastAsia="Times New Roman" w:hAnsi="Arial" w:cs="Arial"/>
          <w:sz w:val="20"/>
          <w:szCs w:val="20"/>
        </w:rPr>
        <w:t xml:space="preserve">, </w:t>
      </w:r>
      <w:r w:rsidRPr="0064531A">
        <w:rPr>
          <w:rFonts w:ascii="Arial" w:eastAsia="Times New Roman" w:hAnsi="Arial" w:cs="Arial"/>
          <w:i/>
          <w:sz w:val="20"/>
          <w:szCs w:val="20"/>
        </w:rPr>
        <w:t>2</w:t>
      </w:r>
      <w:r w:rsidRPr="0064531A">
        <w:rPr>
          <w:rFonts w:ascii="Arial" w:eastAsia="Times New Roman" w:hAnsi="Arial" w:cs="Arial"/>
          <w:sz w:val="20"/>
          <w:szCs w:val="20"/>
        </w:rPr>
        <w:t>(1).</w:t>
      </w:r>
      <w:r w:rsidRPr="0064531A">
        <w:rPr>
          <w:rFonts w:ascii="Arial" w:eastAsia="Times New Roman" w:hAnsi="Arial" w:cs="Arial"/>
          <w:sz w:val="20"/>
          <w:szCs w:val="20"/>
          <w:u w:val="single"/>
        </w:rPr>
        <w:t xml:space="preserve"> </w:t>
      </w:r>
      <w:hyperlink r:id="rId22">
        <w:r w:rsidR="0098013D" w:rsidRPr="0064531A">
          <w:rPr>
            <w:rFonts w:ascii="Arial" w:eastAsia="Times New Roman" w:hAnsi="Arial" w:cs="Arial"/>
            <w:color w:val="467886"/>
            <w:sz w:val="20"/>
            <w:szCs w:val="20"/>
            <w:u w:val="single"/>
          </w:rPr>
          <w:t>https://doi.org/10.1080/23311932.2016.1142409</w:t>
        </w:r>
      </w:hyperlink>
    </w:p>
    <w:p w14:paraId="5D6198CF" w14:textId="77777777" w:rsidR="0098013D" w:rsidRPr="0064531A" w:rsidRDefault="00726200">
      <w:pPr>
        <w:jc w:val="both"/>
        <w:rPr>
          <w:rFonts w:ascii="Arial" w:hAnsi="Arial" w:cs="Arial"/>
          <w:sz w:val="20"/>
          <w:szCs w:val="20"/>
        </w:rPr>
      </w:pPr>
      <w:r w:rsidRPr="0064531A">
        <w:rPr>
          <w:rFonts w:ascii="Arial" w:eastAsia="Times New Roman" w:hAnsi="Arial" w:cs="Arial"/>
          <w:sz w:val="20"/>
          <w:szCs w:val="20"/>
        </w:rPr>
        <w:t xml:space="preserve">Tarahi, M., </w:t>
      </w:r>
      <w:proofErr w:type="spellStart"/>
      <w:r w:rsidRPr="0064531A">
        <w:rPr>
          <w:rFonts w:ascii="Arial" w:eastAsia="Times New Roman" w:hAnsi="Arial" w:cs="Arial"/>
          <w:sz w:val="20"/>
          <w:szCs w:val="20"/>
        </w:rPr>
        <w:t>Abdolalizadeh</w:t>
      </w:r>
      <w:proofErr w:type="spellEnd"/>
      <w:r w:rsidRPr="0064531A">
        <w:rPr>
          <w:rFonts w:ascii="Arial" w:eastAsia="Times New Roman" w:hAnsi="Arial" w:cs="Arial"/>
          <w:sz w:val="20"/>
          <w:szCs w:val="20"/>
        </w:rPr>
        <w:t xml:space="preserve">, L., &amp; Hedayati, S. (2024). Mung bean protein isolate: Extraction, structure, physicochemical properties, modifications, and food applications. </w:t>
      </w:r>
      <w:r w:rsidRPr="0064531A">
        <w:rPr>
          <w:rFonts w:ascii="Arial" w:eastAsia="Times New Roman" w:hAnsi="Arial" w:cs="Arial"/>
          <w:i/>
          <w:sz w:val="20"/>
          <w:szCs w:val="20"/>
        </w:rPr>
        <w:t>Food Chemistry</w:t>
      </w:r>
      <w:r w:rsidRPr="0064531A">
        <w:rPr>
          <w:rFonts w:ascii="Arial" w:eastAsia="Times New Roman" w:hAnsi="Arial" w:cs="Arial"/>
          <w:sz w:val="20"/>
          <w:szCs w:val="20"/>
        </w:rPr>
        <w:t xml:space="preserve">, </w:t>
      </w:r>
      <w:r w:rsidRPr="0064531A">
        <w:rPr>
          <w:rFonts w:ascii="Arial" w:eastAsia="Times New Roman" w:hAnsi="Arial" w:cs="Arial"/>
          <w:i/>
          <w:sz w:val="20"/>
          <w:szCs w:val="20"/>
        </w:rPr>
        <w:t>444</w:t>
      </w:r>
      <w:r w:rsidRPr="0064531A">
        <w:rPr>
          <w:rFonts w:ascii="Arial" w:eastAsia="Times New Roman" w:hAnsi="Arial" w:cs="Arial"/>
          <w:sz w:val="20"/>
          <w:szCs w:val="20"/>
        </w:rPr>
        <w:t xml:space="preserve">, 138626. </w:t>
      </w:r>
      <w:hyperlink r:id="rId23">
        <w:r w:rsidR="0098013D" w:rsidRPr="0064531A">
          <w:rPr>
            <w:rFonts w:ascii="Arial" w:eastAsia="Times New Roman" w:hAnsi="Arial" w:cs="Arial"/>
            <w:color w:val="467886"/>
            <w:sz w:val="20"/>
            <w:szCs w:val="20"/>
            <w:u w:val="single"/>
          </w:rPr>
          <w:t>https://doi.org/10.1016/j.foodchem.2024.138626</w:t>
        </w:r>
      </w:hyperlink>
    </w:p>
    <w:p w14:paraId="665F6A78" w14:textId="74C9E493" w:rsidR="004B2EB9" w:rsidRPr="0064531A" w:rsidRDefault="004B2EB9">
      <w:pPr>
        <w:jc w:val="both"/>
        <w:rPr>
          <w:rFonts w:ascii="Arial" w:hAnsi="Arial" w:cs="Arial"/>
          <w:sz w:val="20"/>
          <w:szCs w:val="20"/>
        </w:rPr>
      </w:pPr>
      <w:r w:rsidRPr="0064531A">
        <w:rPr>
          <w:rFonts w:ascii="Arial" w:eastAsia="Times New Roman" w:hAnsi="Arial" w:cs="Arial"/>
          <w:sz w:val="20"/>
          <w:szCs w:val="20"/>
        </w:rPr>
        <w:lastRenderedPageBreak/>
        <w:t xml:space="preserve">Duarte, S., </w:t>
      </w:r>
      <w:proofErr w:type="spellStart"/>
      <w:r w:rsidRPr="0064531A">
        <w:rPr>
          <w:rFonts w:ascii="Arial" w:eastAsia="Times New Roman" w:hAnsi="Arial" w:cs="Arial"/>
          <w:sz w:val="20"/>
          <w:szCs w:val="20"/>
        </w:rPr>
        <w:t>Harasym</w:t>
      </w:r>
      <w:proofErr w:type="spellEnd"/>
      <w:r w:rsidRPr="0064531A">
        <w:rPr>
          <w:rFonts w:ascii="Arial" w:eastAsia="Times New Roman" w:hAnsi="Arial" w:cs="Arial"/>
          <w:sz w:val="20"/>
          <w:szCs w:val="20"/>
        </w:rPr>
        <w:t xml:space="preserve">, J., Sánchez-García, J., </w:t>
      </w:r>
      <w:proofErr w:type="spellStart"/>
      <w:r w:rsidRPr="0064531A">
        <w:rPr>
          <w:rFonts w:ascii="Arial" w:eastAsia="Times New Roman" w:hAnsi="Arial" w:cs="Arial"/>
          <w:sz w:val="20"/>
          <w:szCs w:val="20"/>
        </w:rPr>
        <w:t>Kelaidi</w:t>
      </w:r>
      <w:proofErr w:type="spellEnd"/>
      <w:r w:rsidRPr="0064531A">
        <w:rPr>
          <w:rFonts w:ascii="Arial" w:eastAsia="Times New Roman" w:hAnsi="Arial" w:cs="Arial"/>
          <w:sz w:val="20"/>
          <w:szCs w:val="20"/>
        </w:rPr>
        <w:t xml:space="preserve">, M., </w:t>
      </w:r>
      <w:proofErr w:type="spellStart"/>
      <w:r w:rsidRPr="0064531A">
        <w:rPr>
          <w:rFonts w:ascii="Arial" w:eastAsia="Times New Roman" w:hAnsi="Arial" w:cs="Arial"/>
          <w:sz w:val="20"/>
          <w:szCs w:val="20"/>
        </w:rPr>
        <w:t>Betoret</w:t>
      </w:r>
      <w:proofErr w:type="spellEnd"/>
      <w:r w:rsidRPr="0064531A">
        <w:rPr>
          <w:rFonts w:ascii="Arial" w:eastAsia="Times New Roman" w:hAnsi="Arial" w:cs="Arial"/>
          <w:sz w:val="20"/>
          <w:szCs w:val="20"/>
        </w:rPr>
        <w:t>, E., &amp;</w:t>
      </w:r>
      <w:proofErr w:type="spellStart"/>
      <w:r w:rsidRPr="0064531A">
        <w:rPr>
          <w:rFonts w:ascii="Arial" w:eastAsia="Times New Roman" w:hAnsi="Arial" w:cs="Arial"/>
          <w:sz w:val="20"/>
          <w:szCs w:val="20"/>
        </w:rPr>
        <w:t>Betoret</w:t>
      </w:r>
      <w:proofErr w:type="spellEnd"/>
      <w:r w:rsidRPr="0064531A">
        <w:rPr>
          <w:rFonts w:ascii="Arial" w:eastAsia="Times New Roman" w:hAnsi="Arial" w:cs="Arial"/>
          <w:sz w:val="20"/>
          <w:szCs w:val="20"/>
        </w:rPr>
        <w:t xml:space="preserve">, N. (2024). Suitability of almond bagasse powder as a wheat flour substitute in biscuit formulation. </w:t>
      </w:r>
      <w:r w:rsidRPr="0064531A">
        <w:rPr>
          <w:rFonts w:ascii="Arial" w:eastAsia="Times New Roman" w:hAnsi="Arial" w:cs="Arial"/>
          <w:i/>
          <w:sz w:val="20"/>
          <w:szCs w:val="20"/>
        </w:rPr>
        <w:t>Journal of Food Quality</w:t>
      </w:r>
      <w:r w:rsidRPr="0064531A">
        <w:rPr>
          <w:rFonts w:ascii="Arial" w:eastAsia="Times New Roman" w:hAnsi="Arial" w:cs="Arial"/>
          <w:sz w:val="20"/>
          <w:szCs w:val="20"/>
        </w:rPr>
        <w:t xml:space="preserve">, </w:t>
      </w:r>
      <w:r w:rsidRPr="0064531A">
        <w:rPr>
          <w:rFonts w:ascii="Arial" w:eastAsia="Times New Roman" w:hAnsi="Arial" w:cs="Arial"/>
          <w:i/>
          <w:sz w:val="20"/>
          <w:szCs w:val="20"/>
        </w:rPr>
        <w:t>2024</w:t>
      </w:r>
      <w:r w:rsidRPr="0064531A">
        <w:rPr>
          <w:rFonts w:ascii="Arial" w:eastAsia="Times New Roman" w:hAnsi="Arial" w:cs="Arial"/>
          <w:sz w:val="20"/>
          <w:szCs w:val="20"/>
        </w:rPr>
        <w:t xml:space="preserve">(1). </w:t>
      </w:r>
      <w:hyperlink r:id="rId24">
        <w:r w:rsidRPr="0064531A">
          <w:rPr>
            <w:rFonts w:ascii="Arial" w:eastAsia="Times New Roman" w:hAnsi="Arial" w:cs="Arial"/>
            <w:color w:val="467886"/>
            <w:sz w:val="20"/>
            <w:szCs w:val="20"/>
            <w:u w:val="single"/>
          </w:rPr>
          <w:t>https://doi.org/10.1155/2024/7152554</w:t>
        </w:r>
      </w:hyperlink>
    </w:p>
    <w:p w14:paraId="2D6D3CC0" w14:textId="77777777" w:rsidR="004B2EB9" w:rsidRPr="0064531A" w:rsidRDefault="004B2EB9" w:rsidP="004B2EB9">
      <w:pPr>
        <w:jc w:val="both"/>
        <w:rPr>
          <w:rFonts w:ascii="Arial" w:eastAsia="Times New Roman" w:hAnsi="Arial" w:cs="Arial"/>
          <w:sz w:val="20"/>
          <w:szCs w:val="20"/>
          <w:u w:val="single"/>
        </w:rPr>
      </w:pPr>
      <w:r w:rsidRPr="0064531A">
        <w:rPr>
          <w:rFonts w:ascii="Arial" w:eastAsia="Times New Roman" w:hAnsi="Arial" w:cs="Arial"/>
          <w:sz w:val="20"/>
          <w:szCs w:val="20"/>
        </w:rPr>
        <w:t>Rodríguez</w:t>
      </w:r>
      <w:r w:rsidRPr="0064531A">
        <w:rPr>
          <w:rFonts w:ascii="Cambria Math" w:eastAsia="Times New Roman" w:hAnsi="Cambria Math" w:cs="Cambria Math"/>
          <w:sz w:val="20"/>
          <w:szCs w:val="20"/>
        </w:rPr>
        <w:t>‐</w:t>
      </w:r>
      <w:r w:rsidRPr="0064531A">
        <w:rPr>
          <w:rFonts w:ascii="Arial" w:eastAsia="Times New Roman" w:hAnsi="Arial" w:cs="Arial"/>
          <w:sz w:val="20"/>
          <w:szCs w:val="20"/>
        </w:rPr>
        <w:t>Miranda, J., Hernández</w:t>
      </w:r>
      <w:r w:rsidRPr="0064531A">
        <w:rPr>
          <w:rFonts w:ascii="Cambria Math" w:eastAsia="Times New Roman" w:hAnsi="Cambria Math" w:cs="Cambria Math"/>
          <w:sz w:val="20"/>
          <w:szCs w:val="20"/>
        </w:rPr>
        <w:t>‐</w:t>
      </w:r>
      <w:r w:rsidRPr="0064531A">
        <w:rPr>
          <w:rFonts w:ascii="Arial" w:eastAsia="Times New Roman" w:hAnsi="Arial" w:cs="Arial"/>
          <w:sz w:val="20"/>
          <w:szCs w:val="20"/>
        </w:rPr>
        <w:t>Santos, B., Herman</w:t>
      </w:r>
      <w:r w:rsidRPr="0064531A">
        <w:rPr>
          <w:rFonts w:ascii="Cambria Math" w:eastAsia="Times New Roman" w:hAnsi="Cambria Math" w:cs="Cambria Math"/>
          <w:sz w:val="20"/>
          <w:szCs w:val="20"/>
        </w:rPr>
        <w:t>‐</w:t>
      </w:r>
      <w:r w:rsidRPr="0064531A">
        <w:rPr>
          <w:rFonts w:ascii="Arial" w:eastAsia="Times New Roman" w:hAnsi="Arial" w:cs="Arial"/>
          <w:sz w:val="20"/>
          <w:szCs w:val="20"/>
        </w:rPr>
        <w:t>Lara, E., Vivar</w:t>
      </w:r>
      <w:r w:rsidRPr="0064531A">
        <w:rPr>
          <w:rFonts w:ascii="Cambria Math" w:eastAsia="Times New Roman" w:hAnsi="Cambria Math" w:cs="Cambria Math"/>
          <w:sz w:val="20"/>
          <w:szCs w:val="20"/>
        </w:rPr>
        <w:t>‐</w:t>
      </w:r>
      <w:r w:rsidRPr="0064531A">
        <w:rPr>
          <w:rFonts w:ascii="Arial" w:eastAsia="Times New Roman" w:hAnsi="Arial" w:cs="Arial"/>
          <w:sz w:val="20"/>
          <w:szCs w:val="20"/>
        </w:rPr>
        <w:t>Vera, M. A., Carmona</w:t>
      </w:r>
      <w:r w:rsidRPr="0064531A">
        <w:rPr>
          <w:rFonts w:ascii="Cambria Math" w:eastAsia="Times New Roman" w:hAnsi="Cambria Math" w:cs="Cambria Math"/>
          <w:sz w:val="20"/>
          <w:szCs w:val="20"/>
        </w:rPr>
        <w:t>‐</w:t>
      </w:r>
      <w:r w:rsidRPr="0064531A">
        <w:rPr>
          <w:rFonts w:ascii="Arial" w:eastAsia="Times New Roman" w:hAnsi="Arial" w:cs="Arial"/>
          <w:sz w:val="20"/>
          <w:szCs w:val="20"/>
        </w:rPr>
        <w:t>García, R., Gómez</w:t>
      </w:r>
      <w:r w:rsidRPr="0064531A">
        <w:rPr>
          <w:rFonts w:ascii="Cambria Math" w:eastAsia="Times New Roman" w:hAnsi="Cambria Math" w:cs="Cambria Math"/>
          <w:sz w:val="20"/>
          <w:szCs w:val="20"/>
        </w:rPr>
        <w:t>‐</w:t>
      </w:r>
      <w:r w:rsidRPr="0064531A">
        <w:rPr>
          <w:rFonts w:ascii="Arial" w:eastAsia="Times New Roman" w:hAnsi="Arial" w:cs="Arial"/>
          <w:sz w:val="20"/>
          <w:szCs w:val="20"/>
        </w:rPr>
        <w:t>Aldapa, C. A., &amp; Martínez</w:t>
      </w:r>
      <w:r w:rsidRPr="0064531A">
        <w:rPr>
          <w:rFonts w:ascii="Cambria Math" w:eastAsia="Times New Roman" w:hAnsi="Cambria Math" w:cs="Cambria Math"/>
          <w:sz w:val="20"/>
          <w:szCs w:val="20"/>
        </w:rPr>
        <w:t>‐</w:t>
      </w:r>
      <w:r w:rsidRPr="0064531A">
        <w:rPr>
          <w:rFonts w:ascii="Arial" w:eastAsia="Times New Roman" w:hAnsi="Arial" w:cs="Arial"/>
          <w:sz w:val="20"/>
          <w:szCs w:val="20"/>
        </w:rPr>
        <w:t xml:space="preserve">Sánchez, C. E. (2012). Physicochemical and functional properties of whole and defatted meals from Mexican (Cucurbita pepo) pumpkin seeds. </w:t>
      </w:r>
      <w:r w:rsidRPr="0064531A">
        <w:rPr>
          <w:rFonts w:ascii="Arial" w:eastAsia="Times New Roman" w:hAnsi="Arial" w:cs="Arial"/>
          <w:i/>
          <w:sz w:val="20"/>
          <w:szCs w:val="20"/>
        </w:rPr>
        <w:t>International Journal of Food Science &amp; Technology</w:t>
      </w:r>
      <w:r w:rsidRPr="0064531A">
        <w:rPr>
          <w:rFonts w:ascii="Arial" w:eastAsia="Times New Roman" w:hAnsi="Arial" w:cs="Arial"/>
          <w:sz w:val="20"/>
          <w:szCs w:val="20"/>
        </w:rPr>
        <w:t xml:space="preserve">, </w:t>
      </w:r>
      <w:r w:rsidRPr="0064531A">
        <w:rPr>
          <w:rFonts w:ascii="Arial" w:eastAsia="Times New Roman" w:hAnsi="Arial" w:cs="Arial"/>
          <w:i/>
          <w:sz w:val="20"/>
          <w:szCs w:val="20"/>
        </w:rPr>
        <w:t>47</w:t>
      </w:r>
      <w:r w:rsidRPr="0064531A">
        <w:rPr>
          <w:rFonts w:ascii="Arial" w:eastAsia="Times New Roman" w:hAnsi="Arial" w:cs="Arial"/>
          <w:sz w:val="20"/>
          <w:szCs w:val="20"/>
        </w:rPr>
        <w:t xml:space="preserve">(11), 2297–2303. </w:t>
      </w:r>
      <w:hyperlink r:id="rId25">
        <w:r w:rsidRPr="0064531A">
          <w:rPr>
            <w:rFonts w:ascii="Arial" w:eastAsia="Times New Roman" w:hAnsi="Arial" w:cs="Arial"/>
            <w:color w:val="467886"/>
            <w:sz w:val="20"/>
            <w:szCs w:val="20"/>
            <w:u w:val="single"/>
          </w:rPr>
          <w:t>https://doi.org/10.1111/j.1365-2621.2012.03102.x</w:t>
        </w:r>
      </w:hyperlink>
    </w:p>
    <w:p w14:paraId="72A0C225" w14:textId="77777777" w:rsidR="0098013D" w:rsidRPr="0064531A" w:rsidRDefault="00726200">
      <w:pPr>
        <w:jc w:val="both"/>
        <w:rPr>
          <w:rFonts w:ascii="Arial" w:eastAsia="Times New Roman" w:hAnsi="Arial" w:cs="Arial"/>
          <w:sz w:val="20"/>
          <w:szCs w:val="20"/>
          <w:u w:val="single"/>
        </w:rPr>
      </w:pPr>
      <w:proofErr w:type="spellStart"/>
      <w:r w:rsidRPr="0064531A">
        <w:rPr>
          <w:rFonts w:ascii="Arial" w:eastAsia="Times New Roman" w:hAnsi="Arial" w:cs="Arial"/>
          <w:sz w:val="20"/>
          <w:szCs w:val="20"/>
        </w:rPr>
        <w:t>Sreerama</w:t>
      </w:r>
      <w:proofErr w:type="spellEnd"/>
      <w:r w:rsidRPr="0064531A">
        <w:rPr>
          <w:rFonts w:ascii="Arial" w:eastAsia="Times New Roman" w:hAnsi="Arial" w:cs="Arial"/>
          <w:sz w:val="20"/>
          <w:szCs w:val="20"/>
        </w:rPr>
        <w:t xml:space="preserve">, Y. N., Sasikala, V. B., &amp; </w:t>
      </w:r>
      <w:proofErr w:type="spellStart"/>
      <w:r w:rsidRPr="0064531A">
        <w:rPr>
          <w:rFonts w:ascii="Arial" w:eastAsia="Times New Roman" w:hAnsi="Arial" w:cs="Arial"/>
          <w:sz w:val="20"/>
          <w:szCs w:val="20"/>
        </w:rPr>
        <w:t>Pratape</w:t>
      </w:r>
      <w:proofErr w:type="spellEnd"/>
      <w:r w:rsidRPr="0064531A">
        <w:rPr>
          <w:rFonts w:ascii="Arial" w:eastAsia="Times New Roman" w:hAnsi="Arial" w:cs="Arial"/>
          <w:sz w:val="20"/>
          <w:szCs w:val="20"/>
        </w:rPr>
        <w:t xml:space="preserve">, V. M. (2007). Nutritional implications and flour functionality of popped/expanded horse gram. </w:t>
      </w:r>
      <w:r w:rsidRPr="0064531A">
        <w:rPr>
          <w:rFonts w:ascii="Arial" w:eastAsia="Times New Roman" w:hAnsi="Arial" w:cs="Arial"/>
          <w:i/>
          <w:sz w:val="20"/>
          <w:szCs w:val="20"/>
        </w:rPr>
        <w:t>Food Chemistry</w:t>
      </w:r>
      <w:r w:rsidRPr="0064531A">
        <w:rPr>
          <w:rFonts w:ascii="Arial" w:eastAsia="Times New Roman" w:hAnsi="Arial" w:cs="Arial"/>
          <w:sz w:val="20"/>
          <w:szCs w:val="20"/>
        </w:rPr>
        <w:t xml:space="preserve">, </w:t>
      </w:r>
      <w:r w:rsidRPr="0064531A">
        <w:rPr>
          <w:rFonts w:ascii="Arial" w:eastAsia="Times New Roman" w:hAnsi="Arial" w:cs="Arial"/>
          <w:i/>
          <w:sz w:val="20"/>
          <w:szCs w:val="20"/>
        </w:rPr>
        <w:t>108</w:t>
      </w:r>
      <w:r w:rsidRPr="0064531A">
        <w:rPr>
          <w:rFonts w:ascii="Arial" w:eastAsia="Times New Roman" w:hAnsi="Arial" w:cs="Arial"/>
          <w:sz w:val="20"/>
          <w:szCs w:val="20"/>
        </w:rPr>
        <w:t xml:space="preserve">(3), 891–899. </w:t>
      </w:r>
      <w:hyperlink r:id="rId26">
        <w:r w:rsidR="0098013D" w:rsidRPr="0064531A">
          <w:rPr>
            <w:rFonts w:ascii="Arial" w:eastAsia="Times New Roman" w:hAnsi="Arial" w:cs="Arial"/>
            <w:color w:val="467886"/>
            <w:sz w:val="20"/>
            <w:szCs w:val="20"/>
            <w:u w:val="single"/>
          </w:rPr>
          <w:t>https://doi.org/10.1016/j.foodchem.2007.11.055</w:t>
        </w:r>
      </w:hyperlink>
    </w:p>
    <w:p w14:paraId="1C44E833"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Moure, A., Cruz, J. M., Franco, D., </w:t>
      </w:r>
      <w:proofErr w:type="spellStart"/>
      <w:r w:rsidRPr="0064531A">
        <w:rPr>
          <w:rFonts w:ascii="Arial" w:eastAsia="Times New Roman" w:hAnsi="Arial" w:cs="Arial"/>
          <w:sz w:val="20"/>
          <w:szCs w:val="20"/>
        </w:rPr>
        <w:t>Domı́Nguez</w:t>
      </w:r>
      <w:proofErr w:type="spellEnd"/>
      <w:r w:rsidRPr="0064531A">
        <w:rPr>
          <w:rFonts w:ascii="Arial" w:eastAsia="Times New Roman" w:hAnsi="Arial" w:cs="Arial"/>
          <w:sz w:val="20"/>
          <w:szCs w:val="20"/>
        </w:rPr>
        <w:t xml:space="preserve">, J., </w:t>
      </w:r>
      <w:proofErr w:type="spellStart"/>
      <w:r w:rsidRPr="0064531A">
        <w:rPr>
          <w:rFonts w:ascii="Arial" w:eastAsia="Times New Roman" w:hAnsi="Arial" w:cs="Arial"/>
          <w:sz w:val="20"/>
          <w:szCs w:val="20"/>
        </w:rPr>
        <w:t>Sineiro</w:t>
      </w:r>
      <w:proofErr w:type="spellEnd"/>
      <w:r w:rsidRPr="0064531A">
        <w:rPr>
          <w:rFonts w:ascii="Arial" w:eastAsia="Times New Roman" w:hAnsi="Arial" w:cs="Arial"/>
          <w:sz w:val="20"/>
          <w:szCs w:val="20"/>
        </w:rPr>
        <w:t xml:space="preserve">, J., </w:t>
      </w:r>
      <w:proofErr w:type="spellStart"/>
      <w:r w:rsidRPr="0064531A">
        <w:rPr>
          <w:rFonts w:ascii="Arial" w:eastAsia="Times New Roman" w:hAnsi="Arial" w:cs="Arial"/>
          <w:sz w:val="20"/>
          <w:szCs w:val="20"/>
        </w:rPr>
        <w:t>Domı́Nguez</w:t>
      </w:r>
      <w:proofErr w:type="spellEnd"/>
      <w:r w:rsidRPr="0064531A">
        <w:rPr>
          <w:rFonts w:ascii="Arial" w:eastAsia="Times New Roman" w:hAnsi="Arial" w:cs="Arial"/>
          <w:sz w:val="20"/>
          <w:szCs w:val="20"/>
        </w:rPr>
        <w:t xml:space="preserve">, H., Núñez, M. J., &amp; </w:t>
      </w:r>
      <w:proofErr w:type="spellStart"/>
      <w:r w:rsidRPr="0064531A">
        <w:rPr>
          <w:rFonts w:ascii="Arial" w:eastAsia="Times New Roman" w:hAnsi="Arial" w:cs="Arial"/>
          <w:sz w:val="20"/>
          <w:szCs w:val="20"/>
        </w:rPr>
        <w:t>Parajó</w:t>
      </w:r>
      <w:proofErr w:type="spellEnd"/>
      <w:r w:rsidRPr="0064531A">
        <w:rPr>
          <w:rFonts w:ascii="Arial" w:eastAsia="Times New Roman" w:hAnsi="Arial" w:cs="Arial"/>
          <w:sz w:val="20"/>
          <w:szCs w:val="20"/>
        </w:rPr>
        <w:t>, J. (2001). Natural antioxidants from res</w:t>
      </w:r>
      <w:r w:rsidRPr="0064531A">
        <w:rPr>
          <w:rFonts w:ascii="Arial" w:eastAsia="Times New Roman" w:hAnsi="Arial" w:cs="Arial"/>
          <w:sz w:val="20"/>
          <w:szCs w:val="20"/>
        </w:rPr>
        <w:t xml:space="preserve">idual sources. </w:t>
      </w:r>
      <w:r w:rsidRPr="0064531A">
        <w:rPr>
          <w:rFonts w:ascii="Arial" w:eastAsia="Times New Roman" w:hAnsi="Arial" w:cs="Arial"/>
          <w:i/>
          <w:sz w:val="20"/>
          <w:szCs w:val="20"/>
        </w:rPr>
        <w:t>Food Chemistry</w:t>
      </w:r>
      <w:r w:rsidRPr="0064531A">
        <w:rPr>
          <w:rFonts w:ascii="Arial" w:eastAsia="Times New Roman" w:hAnsi="Arial" w:cs="Arial"/>
          <w:sz w:val="20"/>
          <w:szCs w:val="20"/>
        </w:rPr>
        <w:t xml:space="preserve">, </w:t>
      </w:r>
      <w:r w:rsidRPr="0064531A">
        <w:rPr>
          <w:rFonts w:ascii="Arial" w:eastAsia="Times New Roman" w:hAnsi="Arial" w:cs="Arial"/>
          <w:i/>
          <w:sz w:val="20"/>
          <w:szCs w:val="20"/>
        </w:rPr>
        <w:t>72</w:t>
      </w:r>
      <w:r w:rsidRPr="0064531A">
        <w:rPr>
          <w:rFonts w:ascii="Arial" w:eastAsia="Times New Roman" w:hAnsi="Arial" w:cs="Arial"/>
          <w:sz w:val="20"/>
          <w:szCs w:val="20"/>
        </w:rPr>
        <w:t xml:space="preserve">(2), 145–171. </w:t>
      </w:r>
      <w:hyperlink r:id="rId27">
        <w:r w:rsidR="0098013D" w:rsidRPr="0064531A">
          <w:rPr>
            <w:rFonts w:ascii="Arial" w:eastAsia="Times New Roman" w:hAnsi="Arial" w:cs="Arial"/>
            <w:color w:val="467886"/>
            <w:sz w:val="20"/>
            <w:szCs w:val="20"/>
            <w:u w:val="single"/>
          </w:rPr>
          <w:t>https://doi.org/10.1016/s0308-8146(00)00223-5</w:t>
        </w:r>
      </w:hyperlink>
    </w:p>
    <w:p w14:paraId="1A8CAF97"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Zhang, W., Xu, J., &amp; Wang, Y. (2018). </w:t>
      </w:r>
      <w:r w:rsidRPr="0064531A">
        <w:rPr>
          <w:rFonts w:ascii="Arial" w:eastAsia="Times New Roman" w:hAnsi="Arial" w:cs="Arial"/>
          <w:i/>
          <w:sz w:val="20"/>
          <w:szCs w:val="20"/>
        </w:rPr>
        <w:t>Effect of defatting on the functional properties of flaxseed</w:t>
      </w:r>
      <w:r w:rsidRPr="0064531A">
        <w:rPr>
          <w:rFonts w:ascii="Arial" w:eastAsia="Times New Roman" w:hAnsi="Arial" w:cs="Arial"/>
          <w:i/>
          <w:sz w:val="20"/>
          <w:szCs w:val="20"/>
        </w:rPr>
        <w:t xml:space="preserve"> press cake</w:t>
      </w:r>
      <w:r w:rsidRPr="0064531A">
        <w:rPr>
          <w:rFonts w:ascii="Arial" w:eastAsia="Times New Roman" w:hAnsi="Arial" w:cs="Arial"/>
          <w:sz w:val="20"/>
          <w:szCs w:val="20"/>
        </w:rPr>
        <w:t>. Journal of Food Processing and Preservation, 42(2), e13466.</w:t>
      </w:r>
    </w:p>
    <w:p w14:paraId="26719691" w14:textId="0B563D7E" w:rsidR="006911EF" w:rsidRPr="0064531A" w:rsidRDefault="006911EF">
      <w:pPr>
        <w:jc w:val="both"/>
        <w:rPr>
          <w:rFonts w:ascii="Arial" w:eastAsia="Times New Roman" w:hAnsi="Arial" w:cs="Arial"/>
          <w:sz w:val="20"/>
          <w:szCs w:val="20"/>
        </w:rPr>
      </w:pPr>
      <w:r w:rsidRPr="0064531A">
        <w:rPr>
          <w:rFonts w:ascii="Arial" w:eastAsia="Times New Roman" w:hAnsi="Arial" w:cs="Arial"/>
          <w:sz w:val="20"/>
          <w:szCs w:val="20"/>
        </w:rPr>
        <w:t xml:space="preserve">Kaur, K., Kaur, G., &amp; Singh, A. (2023). Water chestnut starch: extraction, chemical composition, properties, modifications, and application concerns. </w:t>
      </w:r>
      <w:r w:rsidRPr="0064531A">
        <w:rPr>
          <w:rFonts w:ascii="Arial" w:eastAsia="Times New Roman" w:hAnsi="Arial" w:cs="Arial"/>
          <w:i/>
          <w:sz w:val="20"/>
          <w:szCs w:val="20"/>
        </w:rPr>
        <w:t>Sustainable Food Technology</w:t>
      </w:r>
      <w:r w:rsidRPr="0064531A">
        <w:rPr>
          <w:rFonts w:ascii="Arial" w:eastAsia="Times New Roman" w:hAnsi="Arial" w:cs="Arial"/>
          <w:sz w:val="20"/>
          <w:szCs w:val="20"/>
        </w:rPr>
        <w:t xml:space="preserve">, </w:t>
      </w:r>
      <w:r w:rsidRPr="0064531A">
        <w:rPr>
          <w:rFonts w:ascii="Arial" w:eastAsia="Times New Roman" w:hAnsi="Arial" w:cs="Arial"/>
          <w:i/>
          <w:sz w:val="20"/>
          <w:szCs w:val="20"/>
        </w:rPr>
        <w:t>1</w:t>
      </w:r>
      <w:r w:rsidRPr="0064531A">
        <w:rPr>
          <w:rFonts w:ascii="Arial" w:eastAsia="Times New Roman" w:hAnsi="Arial" w:cs="Arial"/>
          <w:sz w:val="20"/>
          <w:szCs w:val="20"/>
        </w:rPr>
        <w:t xml:space="preserve">(2), 228–262. </w:t>
      </w:r>
      <w:hyperlink r:id="rId28">
        <w:r w:rsidRPr="0064531A">
          <w:rPr>
            <w:rFonts w:ascii="Arial" w:eastAsia="Times New Roman" w:hAnsi="Arial" w:cs="Arial"/>
            <w:color w:val="467886"/>
            <w:sz w:val="20"/>
            <w:szCs w:val="20"/>
            <w:u w:val="single"/>
          </w:rPr>
          <w:t>https://doi.org/10.1039/d2fb00041e</w:t>
        </w:r>
      </w:hyperlink>
    </w:p>
    <w:p w14:paraId="7F53F3EA" w14:textId="77777777" w:rsidR="0098013D" w:rsidRPr="0064531A" w:rsidRDefault="00726200">
      <w:pPr>
        <w:jc w:val="both"/>
        <w:rPr>
          <w:rFonts w:ascii="Arial" w:eastAsia="Times New Roman" w:hAnsi="Arial" w:cs="Arial"/>
          <w:sz w:val="20"/>
          <w:szCs w:val="20"/>
        </w:rPr>
      </w:pPr>
      <w:r w:rsidRPr="0064531A">
        <w:rPr>
          <w:rFonts w:ascii="Arial" w:eastAsia="Times New Roman" w:hAnsi="Arial" w:cs="Arial"/>
          <w:sz w:val="20"/>
          <w:szCs w:val="20"/>
        </w:rPr>
        <w:t xml:space="preserve">Mansour, E. H., &amp; Khalil, A. H. (1993). Characteristics of dietary </w:t>
      </w:r>
      <w:proofErr w:type="spellStart"/>
      <w:r w:rsidRPr="0064531A">
        <w:rPr>
          <w:rFonts w:ascii="Arial" w:eastAsia="Times New Roman" w:hAnsi="Arial" w:cs="Arial"/>
          <w:sz w:val="20"/>
          <w:szCs w:val="20"/>
        </w:rPr>
        <w:t>fiber</w:t>
      </w:r>
      <w:proofErr w:type="spellEnd"/>
      <w:r w:rsidRPr="0064531A">
        <w:rPr>
          <w:rFonts w:ascii="Arial" w:eastAsia="Times New Roman" w:hAnsi="Arial" w:cs="Arial"/>
          <w:sz w:val="20"/>
          <w:szCs w:val="20"/>
        </w:rPr>
        <w:t xml:space="preserve"> in defatted rice bran. </w:t>
      </w:r>
      <w:r w:rsidRPr="0064531A">
        <w:rPr>
          <w:rFonts w:ascii="Arial" w:eastAsia="Times New Roman" w:hAnsi="Arial" w:cs="Arial"/>
          <w:i/>
          <w:sz w:val="20"/>
          <w:szCs w:val="20"/>
        </w:rPr>
        <w:t>Food Chemistry</w:t>
      </w:r>
      <w:r w:rsidRPr="0064531A">
        <w:rPr>
          <w:rFonts w:ascii="Arial" w:eastAsia="Times New Roman" w:hAnsi="Arial" w:cs="Arial"/>
          <w:sz w:val="20"/>
          <w:szCs w:val="20"/>
        </w:rPr>
        <w:t xml:space="preserve">, 48(1), 1–7. </w:t>
      </w:r>
    </w:p>
    <w:p w14:paraId="08051A73" w14:textId="5D19A6FB" w:rsidR="006911EF" w:rsidRPr="0064531A" w:rsidRDefault="006911EF">
      <w:pPr>
        <w:jc w:val="both"/>
        <w:rPr>
          <w:rFonts w:ascii="Arial" w:eastAsia="Times New Roman" w:hAnsi="Arial" w:cs="Arial"/>
          <w:sz w:val="20"/>
          <w:szCs w:val="20"/>
          <w:u w:val="single"/>
        </w:rPr>
      </w:pPr>
      <w:r w:rsidRPr="0064531A">
        <w:rPr>
          <w:rFonts w:ascii="Arial" w:eastAsia="Times New Roman" w:hAnsi="Arial" w:cs="Arial"/>
          <w:sz w:val="20"/>
          <w:szCs w:val="20"/>
        </w:rPr>
        <w:t>Roncero, J. M., Álvarez-</w:t>
      </w:r>
      <w:proofErr w:type="spellStart"/>
      <w:r w:rsidRPr="0064531A">
        <w:rPr>
          <w:rFonts w:ascii="Arial" w:eastAsia="Times New Roman" w:hAnsi="Arial" w:cs="Arial"/>
          <w:sz w:val="20"/>
          <w:szCs w:val="20"/>
        </w:rPr>
        <w:t>Ortí</w:t>
      </w:r>
      <w:proofErr w:type="spellEnd"/>
      <w:r w:rsidRPr="0064531A">
        <w:rPr>
          <w:rFonts w:ascii="Arial" w:eastAsia="Times New Roman" w:hAnsi="Arial" w:cs="Arial"/>
          <w:sz w:val="20"/>
          <w:szCs w:val="20"/>
        </w:rPr>
        <w:t xml:space="preserve">, M., Pardo-Giménez, A., </w:t>
      </w:r>
      <w:proofErr w:type="spellStart"/>
      <w:r w:rsidRPr="0064531A">
        <w:rPr>
          <w:rFonts w:ascii="Arial" w:eastAsia="Times New Roman" w:hAnsi="Arial" w:cs="Arial"/>
          <w:sz w:val="20"/>
          <w:szCs w:val="20"/>
        </w:rPr>
        <w:t>Rabadán</w:t>
      </w:r>
      <w:proofErr w:type="spellEnd"/>
      <w:r w:rsidRPr="0064531A">
        <w:rPr>
          <w:rFonts w:ascii="Arial" w:eastAsia="Times New Roman" w:hAnsi="Arial" w:cs="Arial"/>
          <w:sz w:val="20"/>
          <w:szCs w:val="20"/>
        </w:rPr>
        <w:t xml:space="preserve">, A., &amp; Pardo, J. E. (2021). Influence of pressure extraction systems on the performance, quality and composition of virgin almond oil and defatted flours. </w:t>
      </w:r>
      <w:r w:rsidRPr="0064531A">
        <w:rPr>
          <w:rFonts w:ascii="Arial" w:eastAsia="Times New Roman" w:hAnsi="Arial" w:cs="Arial"/>
          <w:i/>
          <w:sz w:val="20"/>
          <w:szCs w:val="20"/>
        </w:rPr>
        <w:t>Foods</w:t>
      </w:r>
      <w:r w:rsidRPr="0064531A">
        <w:rPr>
          <w:rFonts w:ascii="Arial" w:eastAsia="Times New Roman" w:hAnsi="Arial" w:cs="Arial"/>
          <w:sz w:val="20"/>
          <w:szCs w:val="20"/>
        </w:rPr>
        <w:t xml:space="preserve">, </w:t>
      </w:r>
      <w:r w:rsidRPr="0064531A">
        <w:rPr>
          <w:rFonts w:ascii="Arial" w:eastAsia="Times New Roman" w:hAnsi="Arial" w:cs="Arial"/>
          <w:i/>
          <w:sz w:val="20"/>
          <w:szCs w:val="20"/>
        </w:rPr>
        <w:t>10</w:t>
      </w:r>
      <w:r w:rsidRPr="0064531A">
        <w:rPr>
          <w:rFonts w:ascii="Arial" w:eastAsia="Times New Roman" w:hAnsi="Arial" w:cs="Arial"/>
          <w:sz w:val="20"/>
          <w:szCs w:val="20"/>
        </w:rPr>
        <w:t xml:space="preserve">(5), 1049. </w:t>
      </w:r>
      <w:hyperlink r:id="rId29">
        <w:r w:rsidRPr="0064531A">
          <w:rPr>
            <w:rFonts w:ascii="Arial" w:eastAsia="Times New Roman" w:hAnsi="Arial" w:cs="Arial"/>
            <w:color w:val="467886"/>
            <w:sz w:val="20"/>
            <w:szCs w:val="20"/>
            <w:u w:val="single"/>
          </w:rPr>
          <w:t>https://doi.org/10.3390/foods10051049</w:t>
        </w:r>
      </w:hyperlink>
    </w:p>
    <w:p w14:paraId="52C14DCB" w14:textId="77777777" w:rsidR="0098013D" w:rsidRPr="0064531A" w:rsidRDefault="00726200">
      <w:pPr>
        <w:jc w:val="both"/>
        <w:rPr>
          <w:rFonts w:ascii="Arial" w:hAnsi="Arial" w:cs="Arial"/>
          <w:sz w:val="20"/>
          <w:szCs w:val="20"/>
        </w:rPr>
      </w:pPr>
      <w:proofErr w:type="spellStart"/>
      <w:r w:rsidRPr="0064531A">
        <w:rPr>
          <w:rFonts w:ascii="Arial" w:eastAsia="Times New Roman" w:hAnsi="Arial" w:cs="Arial"/>
          <w:sz w:val="20"/>
          <w:szCs w:val="20"/>
        </w:rPr>
        <w:t>Hallouch</w:t>
      </w:r>
      <w:proofErr w:type="spellEnd"/>
      <w:r w:rsidRPr="0064531A">
        <w:rPr>
          <w:rFonts w:ascii="Arial" w:eastAsia="Times New Roman" w:hAnsi="Arial" w:cs="Arial"/>
          <w:sz w:val="20"/>
          <w:szCs w:val="20"/>
        </w:rPr>
        <w:t xml:space="preserve">, O., </w:t>
      </w:r>
      <w:proofErr w:type="spellStart"/>
      <w:r w:rsidRPr="0064531A">
        <w:rPr>
          <w:rFonts w:ascii="Arial" w:eastAsia="Times New Roman" w:hAnsi="Arial" w:cs="Arial"/>
          <w:sz w:val="20"/>
          <w:szCs w:val="20"/>
        </w:rPr>
        <w:t>Ibourki</w:t>
      </w:r>
      <w:proofErr w:type="spellEnd"/>
      <w:r w:rsidRPr="0064531A">
        <w:rPr>
          <w:rFonts w:ascii="Arial" w:eastAsia="Times New Roman" w:hAnsi="Arial" w:cs="Arial"/>
          <w:sz w:val="20"/>
          <w:szCs w:val="20"/>
        </w:rPr>
        <w:t xml:space="preserve">, M., Devkota, K. P., </w:t>
      </w:r>
      <w:proofErr w:type="spellStart"/>
      <w:r w:rsidRPr="0064531A">
        <w:rPr>
          <w:rFonts w:ascii="Arial" w:eastAsia="Times New Roman" w:hAnsi="Arial" w:cs="Arial"/>
          <w:sz w:val="20"/>
          <w:szCs w:val="20"/>
        </w:rPr>
        <w:t>Majourhat</w:t>
      </w:r>
      <w:proofErr w:type="spellEnd"/>
      <w:r w:rsidRPr="0064531A">
        <w:rPr>
          <w:rFonts w:ascii="Arial" w:eastAsia="Times New Roman" w:hAnsi="Arial" w:cs="Arial"/>
          <w:sz w:val="20"/>
          <w:szCs w:val="20"/>
        </w:rPr>
        <w:t xml:space="preserve">, K., &amp; </w:t>
      </w:r>
      <w:proofErr w:type="spellStart"/>
      <w:r w:rsidRPr="0064531A">
        <w:rPr>
          <w:rFonts w:ascii="Arial" w:eastAsia="Times New Roman" w:hAnsi="Arial" w:cs="Arial"/>
          <w:sz w:val="20"/>
          <w:szCs w:val="20"/>
        </w:rPr>
        <w:t>Gharby</w:t>
      </w:r>
      <w:proofErr w:type="spellEnd"/>
      <w:r w:rsidRPr="0064531A">
        <w:rPr>
          <w:rFonts w:ascii="Arial" w:eastAsia="Times New Roman" w:hAnsi="Arial" w:cs="Arial"/>
          <w:sz w:val="20"/>
          <w:szCs w:val="20"/>
        </w:rPr>
        <w:t>, S. (2024). Proximate composition, antioxidant activity, lipids and elemental profiling of argan</w:t>
      </w:r>
      <w:r w:rsidRPr="0064531A">
        <w:rPr>
          <w:rFonts w:ascii="Arial" w:eastAsia="Times New Roman" w:hAnsi="Arial" w:cs="Arial"/>
          <w:sz w:val="20"/>
          <w:szCs w:val="20"/>
        </w:rPr>
        <w:t xml:space="preserve">, almond, sesame, nigella, soybean and sunflower oil press cakes reveal a great potential of </w:t>
      </w:r>
      <w:proofErr w:type="spellStart"/>
      <w:r w:rsidRPr="0064531A">
        <w:rPr>
          <w:rFonts w:ascii="Arial" w:eastAsia="Times New Roman" w:hAnsi="Arial" w:cs="Arial"/>
          <w:sz w:val="20"/>
          <w:szCs w:val="20"/>
        </w:rPr>
        <w:t>valorization</w:t>
      </w:r>
      <w:proofErr w:type="spellEnd"/>
      <w:r w:rsidRPr="0064531A">
        <w:rPr>
          <w:rFonts w:ascii="Arial" w:eastAsia="Times New Roman" w:hAnsi="Arial" w:cs="Arial"/>
          <w:sz w:val="20"/>
          <w:szCs w:val="20"/>
        </w:rPr>
        <w:t xml:space="preserve">. </w:t>
      </w:r>
      <w:r w:rsidRPr="0064531A">
        <w:rPr>
          <w:rFonts w:ascii="Arial" w:eastAsia="Times New Roman" w:hAnsi="Arial" w:cs="Arial"/>
          <w:i/>
          <w:sz w:val="20"/>
          <w:szCs w:val="20"/>
        </w:rPr>
        <w:t>Research Square (Research Square)</w:t>
      </w:r>
      <w:r w:rsidRPr="0064531A">
        <w:rPr>
          <w:rFonts w:ascii="Arial" w:eastAsia="Times New Roman" w:hAnsi="Arial" w:cs="Arial"/>
          <w:sz w:val="20"/>
          <w:szCs w:val="20"/>
        </w:rPr>
        <w:t xml:space="preserve">. </w:t>
      </w:r>
      <w:hyperlink r:id="rId30">
        <w:r w:rsidR="0098013D" w:rsidRPr="0064531A">
          <w:rPr>
            <w:rFonts w:ascii="Arial" w:eastAsia="Times New Roman" w:hAnsi="Arial" w:cs="Arial"/>
            <w:color w:val="467886"/>
            <w:sz w:val="20"/>
            <w:szCs w:val="20"/>
            <w:u w:val="single"/>
          </w:rPr>
          <w:t>https://doi.org/10.21203/rs.3.rs-3944130/v1</w:t>
        </w:r>
      </w:hyperlink>
    </w:p>
    <w:p w14:paraId="573B59E4" w14:textId="2EAD1DED" w:rsidR="006911EF" w:rsidRPr="0064531A" w:rsidRDefault="006911EF">
      <w:pPr>
        <w:jc w:val="both"/>
        <w:rPr>
          <w:rFonts w:ascii="Arial" w:eastAsia="Times New Roman" w:hAnsi="Arial" w:cs="Arial"/>
          <w:sz w:val="20"/>
          <w:szCs w:val="20"/>
        </w:rPr>
      </w:pPr>
      <w:r w:rsidRPr="0064531A">
        <w:rPr>
          <w:rFonts w:ascii="Arial" w:eastAsia="Times New Roman" w:hAnsi="Arial" w:cs="Arial"/>
          <w:sz w:val="20"/>
          <w:szCs w:val="20"/>
        </w:rPr>
        <w:t xml:space="preserve">Slavin, J. (2013). Fiber and Prebiotics: Mechanisms and health benefits. </w:t>
      </w:r>
      <w:r w:rsidRPr="0064531A">
        <w:rPr>
          <w:rFonts w:ascii="Arial" w:eastAsia="Times New Roman" w:hAnsi="Arial" w:cs="Arial"/>
          <w:i/>
          <w:sz w:val="20"/>
          <w:szCs w:val="20"/>
        </w:rPr>
        <w:t>Nutrients</w:t>
      </w:r>
      <w:r w:rsidRPr="0064531A">
        <w:rPr>
          <w:rFonts w:ascii="Arial" w:eastAsia="Times New Roman" w:hAnsi="Arial" w:cs="Arial"/>
          <w:sz w:val="20"/>
          <w:szCs w:val="20"/>
        </w:rPr>
        <w:t xml:space="preserve">, </w:t>
      </w:r>
      <w:r w:rsidRPr="0064531A">
        <w:rPr>
          <w:rFonts w:ascii="Arial" w:eastAsia="Times New Roman" w:hAnsi="Arial" w:cs="Arial"/>
          <w:i/>
          <w:sz w:val="20"/>
          <w:szCs w:val="20"/>
        </w:rPr>
        <w:t>5</w:t>
      </w:r>
      <w:r w:rsidRPr="0064531A">
        <w:rPr>
          <w:rFonts w:ascii="Arial" w:eastAsia="Times New Roman" w:hAnsi="Arial" w:cs="Arial"/>
          <w:sz w:val="20"/>
          <w:szCs w:val="20"/>
        </w:rPr>
        <w:t xml:space="preserve">(4), 1417–1435. </w:t>
      </w:r>
      <w:hyperlink r:id="rId31">
        <w:r w:rsidRPr="0064531A">
          <w:rPr>
            <w:rFonts w:ascii="Arial" w:eastAsia="Times New Roman" w:hAnsi="Arial" w:cs="Arial"/>
            <w:color w:val="467886"/>
            <w:sz w:val="20"/>
            <w:szCs w:val="20"/>
            <w:u w:val="single"/>
          </w:rPr>
          <w:t>https://doi.org/10.3390/nu5041417</w:t>
        </w:r>
      </w:hyperlink>
    </w:p>
    <w:p w14:paraId="5CD25344" w14:textId="77777777" w:rsidR="0098013D" w:rsidRDefault="00726200">
      <w:pPr>
        <w:jc w:val="both"/>
      </w:pPr>
      <w:r w:rsidRPr="0064531A">
        <w:rPr>
          <w:rFonts w:ascii="Arial" w:eastAsia="Times New Roman" w:hAnsi="Arial" w:cs="Arial"/>
          <w:sz w:val="20"/>
          <w:szCs w:val="20"/>
        </w:rPr>
        <w:t xml:space="preserve">Wang, P., Sheng, Y., &amp; Samadi, M. (2021). Effects of almond consumption on </w:t>
      </w:r>
      <w:r w:rsidRPr="0064531A">
        <w:rPr>
          <w:rFonts w:ascii="Arial" w:eastAsia="Times New Roman" w:hAnsi="Arial" w:cs="Arial"/>
          <w:sz w:val="20"/>
          <w:szCs w:val="20"/>
        </w:rPr>
        <w:t xml:space="preserve">lipid profile in patients with type 2 diabetes: a systematic review and meta-analysis of randomised controlled trials. </w:t>
      </w:r>
      <w:r w:rsidRPr="0064531A">
        <w:rPr>
          <w:rFonts w:ascii="Arial" w:eastAsia="Times New Roman" w:hAnsi="Arial" w:cs="Arial"/>
          <w:i/>
          <w:sz w:val="20"/>
          <w:szCs w:val="20"/>
        </w:rPr>
        <w:t>Archives of Physiology and Biochemistry</w:t>
      </w:r>
      <w:r w:rsidRPr="0064531A">
        <w:rPr>
          <w:rFonts w:ascii="Arial" w:eastAsia="Times New Roman" w:hAnsi="Arial" w:cs="Arial"/>
          <w:sz w:val="20"/>
          <w:szCs w:val="20"/>
        </w:rPr>
        <w:t xml:space="preserve">, </w:t>
      </w:r>
      <w:r w:rsidRPr="0064531A">
        <w:rPr>
          <w:rFonts w:ascii="Arial" w:eastAsia="Times New Roman" w:hAnsi="Arial" w:cs="Arial"/>
          <w:i/>
          <w:sz w:val="20"/>
          <w:szCs w:val="20"/>
        </w:rPr>
        <w:t>130</w:t>
      </w:r>
      <w:r w:rsidRPr="0064531A">
        <w:rPr>
          <w:rFonts w:ascii="Arial" w:eastAsia="Times New Roman" w:hAnsi="Arial" w:cs="Arial"/>
          <w:sz w:val="20"/>
          <w:szCs w:val="20"/>
        </w:rPr>
        <w:t xml:space="preserve">(2), 128–135. </w:t>
      </w:r>
      <w:hyperlink r:id="rId32">
        <w:r w:rsidR="0098013D" w:rsidRPr="0064531A">
          <w:rPr>
            <w:rFonts w:ascii="Arial" w:eastAsia="Times New Roman" w:hAnsi="Arial" w:cs="Arial"/>
            <w:color w:val="467886"/>
            <w:sz w:val="20"/>
            <w:szCs w:val="20"/>
            <w:u w:val="single"/>
          </w:rPr>
          <w:t>https://doi.org/10.1080/13813455.2021.1987477</w:t>
        </w:r>
      </w:hyperlink>
    </w:p>
    <w:p w14:paraId="72F5B9F2" w14:textId="74EFFDBB" w:rsidR="002C420D" w:rsidRPr="0064531A" w:rsidRDefault="002C420D">
      <w:pPr>
        <w:jc w:val="both"/>
        <w:rPr>
          <w:rFonts w:ascii="Arial" w:eastAsia="Times New Roman" w:hAnsi="Arial" w:cs="Arial"/>
          <w:sz w:val="20"/>
          <w:szCs w:val="20"/>
        </w:rPr>
      </w:pPr>
      <w:r w:rsidRPr="002C420D">
        <w:rPr>
          <w:rFonts w:ascii="Arial" w:eastAsia="Times New Roman" w:hAnsi="Arial" w:cs="Arial"/>
          <w:sz w:val="20"/>
          <w:szCs w:val="20"/>
        </w:rPr>
        <w:t xml:space="preserve">Tarahi, M., </w:t>
      </w:r>
      <w:proofErr w:type="spellStart"/>
      <w:r w:rsidRPr="002C420D">
        <w:rPr>
          <w:rFonts w:ascii="Arial" w:eastAsia="Times New Roman" w:hAnsi="Arial" w:cs="Arial"/>
          <w:sz w:val="20"/>
          <w:szCs w:val="20"/>
        </w:rPr>
        <w:t>Abdolalizadeh</w:t>
      </w:r>
      <w:proofErr w:type="spellEnd"/>
      <w:r w:rsidRPr="002C420D">
        <w:rPr>
          <w:rFonts w:ascii="Arial" w:eastAsia="Times New Roman" w:hAnsi="Arial" w:cs="Arial"/>
          <w:sz w:val="20"/>
          <w:szCs w:val="20"/>
        </w:rPr>
        <w:t>, L., &amp; Hedayati, S. (2024). Mung bean protein isolate: Extraction, structure, physicochemical properties, modifications, and food applications. Food Chemistry, 444, 138626. https://doi.org/10.1016/j.foodchem.2024.138626</w:t>
      </w:r>
      <w:r>
        <w:rPr>
          <w:rFonts w:ascii="Arial" w:eastAsia="Times New Roman" w:hAnsi="Arial" w:cs="Arial"/>
          <w:sz w:val="20"/>
          <w:szCs w:val="20"/>
        </w:rPr>
        <w:t xml:space="preserve"> </w:t>
      </w:r>
    </w:p>
    <w:p w14:paraId="72F09878" w14:textId="77777777" w:rsidR="0098013D" w:rsidRPr="0064531A" w:rsidRDefault="0098013D">
      <w:pPr>
        <w:jc w:val="both"/>
        <w:rPr>
          <w:rFonts w:ascii="Arial" w:eastAsia="Times New Roman" w:hAnsi="Arial" w:cs="Arial"/>
          <w:sz w:val="20"/>
          <w:szCs w:val="20"/>
        </w:rPr>
      </w:pPr>
    </w:p>
    <w:p w14:paraId="13161C7F" w14:textId="77777777" w:rsidR="0098013D" w:rsidRPr="0064531A" w:rsidRDefault="0098013D">
      <w:pPr>
        <w:jc w:val="both"/>
        <w:rPr>
          <w:rFonts w:ascii="Arial" w:eastAsia="Times New Roman" w:hAnsi="Arial" w:cs="Arial"/>
          <w:sz w:val="20"/>
          <w:szCs w:val="20"/>
        </w:rPr>
      </w:pPr>
    </w:p>
    <w:p w14:paraId="1666087D" w14:textId="77777777" w:rsidR="0098013D" w:rsidRPr="0064531A" w:rsidRDefault="0098013D">
      <w:pPr>
        <w:jc w:val="both"/>
        <w:rPr>
          <w:rFonts w:ascii="Arial" w:eastAsia="Times New Roman" w:hAnsi="Arial" w:cs="Arial"/>
          <w:sz w:val="20"/>
          <w:szCs w:val="20"/>
        </w:rPr>
      </w:pPr>
    </w:p>
    <w:sectPr w:rsidR="0098013D" w:rsidRPr="0064531A">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D7785" w14:textId="77777777" w:rsidR="00726200" w:rsidRDefault="00726200" w:rsidP="0064531A">
      <w:pPr>
        <w:spacing w:after="0" w:line="240" w:lineRule="auto"/>
      </w:pPr>
      <w:r>
        <w:separator/>
      </w:r>
    </w:p>
  </w:endnote>
  <w:endnote w:type="continuationSeparator" w:id="0">
    <w:p w14:paraId="225BFD23" w14:textId="77777777" w:rsidR="00726200" w:rsidRDefault="00726200" w:rsidP="00645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Play">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5DFE9" w14:textId="77777777" w:rsidR="0071481C" w:rsidRDefault="00714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C228C" w14:textId="77777777" w:rsidR="0071481C" w:rsidRDefault="007148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AA7B" w14:textId="77777777" w:rsidR="0071481C" w:rsidRDefault="00714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D071F" w14:textId="77777777" w:rsidR="00726200" w:rsidRDefault="00726200" w:rsidP="0064531A">
      <w:pPr>
        <w:spacing w:after="0" w:line="240" w:lineRule="auto"/>
      </w:pPr>
      <w:r>
        <w:separator/>
      </w:r>
    </w:p>
  </w:footnote>
  <w:footnote w:type="continuationSeparator" w:id="0">
    <w:p w14:paraId="7B58520F" w14:textId="77777777" w:rsidR="00726200" w:rsidRDefault="00726200" w:rsidP="00645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0790" w14:textId="3C0F0A6B" w:rsidR="0071481C" w:rsidRDefault="0071481C">
    <w:pPr>
      <w:pStyle w:val="Header"/>
    </w:pPr>
    <w:r>
      <w:rPr>
        <w:noProof/>
      </w:rPr>
      <w:pict w14:anchorId="033C5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68379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0D42F" w14:textId="1D82727E" w:rsidR="0071481C" w:rsidRDefault="0071481C">
    <w:pPr>
      <w:pStyle w:val="Header"/>
    </w:pPr>
    <w:r>
      <w:rPr>
        <w:noProof/>
      </w:rPr>
      <w:pict w14:anchorId="149E7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68379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122A" w14:textId="020C0D1F" w:rsidR="0071481C" w:rsidRDefault="0071481C">
    <w:pPr>
      <w:pStyle w:val="Header"/>
    </w:pPr>
    <w:r>
      <w:rPr>
        <w:noProof/>
      </w:rPr>
      <w:pict w14:anchorId="62C030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68379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799F"/>
    <w:multiLevelType w:val="hybridMultilevel"/>
    <w:tmpl w:val="A5F062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CA60E3D"/>
    <w:multiLevelType w:val="hybridMultilevel"/>
    <w:tmpl w:val="258815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2FB73F6"/>
    <w:multiLevelType w:val="hybridMultilevel"/>
    <w:tmpl w:val="D5CC9C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3D"/>
    <w:rsid w:val="00002223"/>
    <w:rsid w:val="00020A16"/>
    <w:rsid w:val="000A5F25"/>
    <w:rsid w:val="001C5B8A"/>
    <w:rsid w:val="00201EE6"/>
    <w:rsid w:val="002C420D"/>
    <w:rsid w:val="00395F0B"/>
    <w:rsid w:val="004A629A"/>
    <w:rsid w:val="004B2EB9"/>
    <w:rsid w:val="00522FF0"/>
    <w:rsid w:val="00535729"/>
    <w:rsid w:val="00541C10"/>
    <w:rsid w:val="00554586"/>
    <w:rsid w:val="00580603"/>
    <w:rsid w:val="005D4A76"/>
    <w:rsid w:val="005E39C4"/>
    <w:rsid w:val="0064531A"/>
    <w:rsid w:val="00657880"/>
    <w:rsid w:val="006911EF"/>
    <w:rsid w:val="006B0D0B"/>
    <w:rsid w:val="006D3A68"/>
    <w:rsid w:val="0071481C"/>
    <w:rsid w:val="00726200"/>
    <w:rsid w:val="00732D4E"/>
    <w:rsid w:val="007536CA"/>
    <w:rsid w:val="007E7605"/>
    <w:rsid w:val="007F7E53"/>
    <w:rsid w:val="0084039D"/>
    <w:rsid w:val="00881B39"/>
    <w:rsid w:val="008B6C94"/>
    <w:rsid w:val="00922321"/>
    <w:rsid w:val="0098013D"/>
    <w:rsid w:val="009D5893"/>
    <w:rsid w:val="00AB194F"/>
    <w:rsid w:val="00B41BA7"/>
    <w:rsid w:val="00B7221C"/>
    <w:rsid w:val="00C66DEC"/>
    <w:rsid w:val="00CD60AD"/>
    <w:rsid w:val="00CF270E"/>
    <w:rsid w:val="00DC3925"/>
    <w:rsid w:val="00E25F54"/>
    <w:rsid w:val="00EA4F79"/>
    <w:rsid w:val="00F45AB0"/>
    <w:rsid w:val="00F664FA"/>
    <w:rsid w:val="00FC6F78"/>
    <w:rsid w:val="00FD58FD"/>
    <w:rsid w:val="00FE57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57ECEC"/>
  <w15:docId w15:val="{133F636C-8BBF-449D-A5D6-5ADA2827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4"/>
        <w:szCs w:val="24"/>
        <w:lang w:val="en-IN" w:eastAsia="en-IN"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 w:type="table" w:customStyle="1" w:styleId="a">
    <w:basedOn w:val="TableNormal0"/>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0"/>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unhideWhenUsed/>
    <w:rsid w:val="00C66DEC"/>
    <w:rPr>
      <w:color w:val="0000FF" w:themeColor="hyperlink"/>
      <w:u w:val="single"/>
    </w:rPr>
  </w:style>
  <w:style w:type="character" w:styleId="UnresolvedMention">
    <w:name w:val="Unresolved Mention"/>
    <w:basedOn w:val="DefaultParagraphFont"/>
    <w:uiPriority w:val="99"/>
    <w:semiHidden/>
    <w:unhideWhenUsed/>
    <w:rsid w:val="00C66DEC"/>
    <w:rPr>
      <w:color w:val="605E5C"/>
      <w:shd w:val="clear" w:color="auto" w:fill="E1DFDD"/>
    </w:rPr>
  </w:style>
  <w:style w:type="character" w:styleId="FollowedHyperlink">
    <w:name w:val="FollowedHyperlink"/>
    <w:basedOn w:val="DefaultParagraphFont"/>
    <w:uiPriority w:val="99"/>
    <w:semiHidden/>
    <w:unhideWhenUsed/>
    <w:rsid w:val="00922321"/>
    <w:rPr>
      <w:color w:val="800080" w:themeColor="followedHyperlink"/>
      <w:u w:val="single"/>
    </w:rPr>
  </w:style>
  <w:style w:type="paragraph" w:styleId="Header">
    <w:name w:val="header"/>
    <w:basedOn w:val="Normal"/>
    <w:link w:val="HeaderChar"/>
    <w:uiPriority w:val="99"/>
    <w:unhideWhenUsed/>
    <w:rsid w:val="00645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31A"/>
  </w:style>
  <w:style w:type="paragraph" w:styleId="Footer">
    <w:name w:val="footer"/>
    <w:basedOn w:val="Normal"/>
    <w:link w:val="FooterChar"/>
    <w:uiPriority w:val="99"/>
    <w:unhideWhenUsed/>
    <w:rsid w:val="00645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31A"/>
  </w:style>
  <w:style w:type="paragraph" w:styleId="ListParagraph">
    <w:name w:val="List Paragraph"/>
    <w:basedOn w:val="Normal"/>
    <w:uiPriority w:val="34"/>
    <w:qFormat/>
    <w:rsid w:val="00645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473525">
      <w:bodyDiv w:val="1"/>
      <w:marLeft w:val="0"/>
      <w:marRight w:val="0"/>
      <w:marTop w:val="0"/>
      <w:marBottom w:val="0"/>
      <w:divBdr>
        <w:top w:val="none" w:sz="0" w:space="0" w:color="auto"/>
        <w:left w:val="none" w:sz="0" w:space="0" w:color="auto"/>
        <w:bottom w:val="none" w:sz="0" w:space="0" w:color="auto"/>
        <w:right w:val="none" w:sz="0" w:space="0" w:color="auto"/>
      </w:divBdr>
      <w:divsChild>
        <w:div w:id="1856380760">
          <w:marLeft w:val="-720"/>
          <w:marRight w:val="0"/>
          <w:marTop w:val="0"/>
          <w:marBottom w:val="0"/>
          <w:divBdr>
            <w:top w:val="none" w:sz="0" w:space="0" w:color="auto"/>
            <w:left w:val="none" w:sz="0" w:space="0" w:color="auto"/>
            <w:bottom w:val="none" w:sz="0" w:space="0" w:color="auto"/>
            <w:right w:val="none" w:sz="0" w:space="0" w:color="auto"/>
          </w:divBdr>
        </w:div>
      </w:divsChild>
    </w:div>
    <w:div w:id="1407647803">
      <w:bodyDiv w:val="1"/>
      <w:marLeft w:val="0"/>
      <w:marRight w:val="0"/>
      <w:marTop w:val="0"/>
      <w:marBottom w:val="0"/>
      <w:divBdr>
        <w:top w:val="none" w:sz="0" w:space="0" w:color="auto"/>
        <w:left w:val="none" w:sz="0" w:space="0" w:color="auto"/>
        <w:bottom w:val="none" w:sz="0" w:space="0" w:color="auto"/>
        <w:right w:val="none" w:sz="0" w:space="0" w:color="auto"/>
      </w:divBdr>
      <w:divsChild>
        <w:div w:id="15694859">
          <w:marLeft w:val="-720"/>
          <w:marRight w:val="0"/>
          <w:marTop w:val="0"/>
          <w:marBottom w:val="0"/>
          <w:divBdr>
            <w:top w:val="none" w:sz="0" w:space="0" w:color="auto"/>
            <w:left w:val="none" w:sz="0" w:space="0" w:color="auto"/>
            <w:bottom w:val="none" w:sz="0" w:space="0" w:color="auto"/>
            <w:right w:val="none" w:sz="0" w:space="0" w:color="auto"/>
          </w:divBdr>
        </w:div>
      </w:divsChild>
    </w:div>
    <w:div w:id="1984581636">
      <w:bodyDiv w:val="1"/>
      <w:marLeft w:val="0"/>
      <w:marRight w:val="0"/>
      <w:marTop w:val="0"/>
      <w:marBottom w:val="0"/>
      <w:divBdr>
        <w:top w:val="none" w:sz="0" w:space="0" w:color="auto"/>
        <w:left w:val="none" w:sz="0" w:space="0" w:color="auto"/>
        <w:bottom w:val="none" w:sz="0" w:space="0" w:color="auto"/>
        <w:right w:val="none" w:sz="0" w:space="0" w:color="auto"/>
      </w:divBdr>
    </w:div>
    <w:div w:id="2095281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app10217432" TargetMode="External"/><Relationship Id="rId18" Type="http://schemas.openxmlformats.org/officeDocument/2006/relationships/hyperlink" Target="https://doi.org/10.13031/2013.24173" TargetMode="External"/><Relationship Id="rId26" Type="http://schemas.openxmlformats.org/officeDocument/2006/relationships/hyperlink" Target="https://doi.org/10.1016/j.foodchem.2007.11.055" TargetMode="External"/><Relationship Id="rId39" Type="http://schemas.openxmlformats.org/officeDocument/2006/relationships/fontTable" Target="fontTable.xml"/><Relationship Id="rId21" Type="http://schemas.openxmlformats.org/officeDocument/2006/relationships/hyperlink" Target="https://doi.org/10.5897/ajb2007.000-2391" TargetMode="External"/><Relationship Id="rId34" Type="http://schemas.openxmlformats.org/officeDocument/2006/relationships/header" Target="header2.xml"/><Relationship Id="rId7" Type="http://schemas.openxmlformats.org/officeDocument/2006/relationships/chart" Target="charts/chart1.xml"/><Relationship Id="rId12" Type="http://schemas.openxmlformats.org/officeDocument/2006/relationships/hyperlink" Target="https://doi.org/10.3390/foods10081823" TargetMode="External"/><Relationship Id="rId17" Type="http://schemas.openxmlformats.org/officeDocument/2006/relationships/hyperlink" Target="https://www.ijaar.org/articles/Volume5-Number11/Sciences-Technology-Engineering/ijaar-ste-v5n11-nov19-p16.pdf" TargetMode="External"/><Relationship Id="rId25" Type="http://schemas.openxmlformats.org/officeDocument/2006/relationships/hyperlink" Target="https://doi.org/10.1111/j.1365-2621.2012.03102.x"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33263/lianbs111.31913207" TargetMode="External"/><Relationship Id="rId20" Type="http://schemas.openxmlformats.org/officeDocument/2006/relationships/hyperlink" Target="https://doi.org/10.1111/j.1365-2621.1986.tb11219.x" TargetMode="External"/><Relationship Id="rId29" Type="http://schemas.openxmlformats.org/officeDocument/2006/relationships/hyperlink" Target="https://doi.org/10.3390/foods100510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0408398.2025.2505235" TargetMode="External"/><Relationship Id="rId24" Type="http://schemas.openxmlformats.org/officeDocument/2006/relationships/hyperlink" Target="https://doi.org/10.1155/2024/7152554" TargetMode="External"/><Relationship Id="rId32" Type="http://schemas.openxmlformats.org/officeDocument/2006/relationships/hyperlink" Target="https://doi.org/10.1080/13813455.2021.1987477"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51/e3sconf/202124003004" TargetMode="External"/><Relationship Id="rId23" Type="http://schemas.openxmlformats.org/officeDocument/2006/relationships/hyperlink" Target="https://doi.org/10.1016/j.foodchem.2024.138626" TargetMode="External"/><Relationship Id="rId28" Type="http://schemas.openxmlformats.org/officeDocument/2006/relationships/hyperlink" Target="https://doi.org/10.1039/d2fb00041e" TargetMode="External"/><Relationship Id="rId36" Type="http://schemas.openxmlformats.org/officeDocument/2006/relationships/footer" Target="footer2.xml"/><Relationship Id="rId10" Type="http://schemas.openxmlformats.org/officeDocument/2006/relationships/hyperlink" Target="https://doi.org/10.1016/j.ijbiomac.2024.129576" TargetMode="External"/><Relationship Id="rId19" Type="http://schemas.openxmlformats.org/officeDocument/2006/relationships/hyperlink" Target="https://doi.org/10.1002/jsfa.2789" TargetMode="External"/><Relationship Id="rId31" Type="http://schemas.openxmlformats.org/officeDocument/2006/relationships/hyperlink" Target="https://doi.org/10.3390/nu5041417" TargetMode="External"/><Relationship Id="rId4" Type="http://schemas.openxmlformats.org/officeDocument/2006/relationships/webSettings" Target="webSettings.xml"/><Relationship Id="rId9" Type="http://schemas.openxmlformats.org/officeDocument/2006/relationships/hyperlink" Target="https://www.un.org/en/desa/over-820-million-people-suffering-hunger-new-un-report-reveals-stubborn-realities" TargetMode="External"/><Relationship Id="rId14" Type="http://schemas.openxmlformats.org/officeDocument/2006/relationships/hyperlink" Target="https://doi.org/10.1111/j.1750-3841.2012.02874.x" TargetMode="External"/><Relationship Id="rId22" Type="http://schemas.openxmlformats.org/officeDocument/2006/relationships/hyperlink" Target="https://doi.org/10.1080/23311932.2016.1142409" TargetMode="External"/><Relationship Id="rId27" Type="http://schemas.openxmlformats.org/officeDocument/2006/relationships/hyperlink" Target="https://doi.org/10.1016/s0308-8146(00)00223-5" TargetMode="External"/><Relationship Id="rId30" Type="http://schemas.openxmlformats.org/officeDocument/2006/relationships/hyperlink" Target="https://doi.org/10.21203/rs.3.rs-3944130/v1" TargetMode="External"/><Relationship Id="rId35" Type="http://schemas.openxmlformats.org/officeDocument/2006/relationships/footer" Target="footer1.xml"/><Relationship Id="rId8" Type="http://schemas.openxmlformats.org/officeDocument/2006/relationships/chart" Target="charts/chart2.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91740\Documents\excel%20data%20AOC%20PSOP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91740\Documents\excel%20data%20AOC%20PSOPC.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Sheet1!$T$34</c:f>
              <c:strCache>
                <c:ptCount val="1"/>
                <c:pt idx="0">
                  <c:v>BD (g/ cm3)</c:v>
                </c:pt>
              </c:strCache>
            </c:strRef>
          </c:tx>
          <c:spPr>
            <a:solidFill>
              <a:schemeClr val="accent1"/>
            </a:solidFill>
            <a:ln>
              <a:noFill/>
            </a:ln>
            <a:effectLst/>
          </c:spPr>
          <c:invertIfNegative val="0"/>
          <c:cat>
            <c:strRef>
              <c:f>Sheet1!$U$33</c:f>
              <c:strCache>
                <c:ptCount val="1"/>
                <c:pt idx="0">
                  <c:v>Percentage Change (%)</c:v>
                </c:pt>
              </c:strCache>
            </c:strRef>
          </c:cat>
          <c:val>
            <c:numRef>
              <c:f>Sheet1!$U$34</c:f>
              <c:numCache>
                <c:formatCode>General</c:formatCode>
                <c:ptCount val="1"/>
                <c:pt idx="0">
                  <c:v>38.18</c:v>
                </c:pt>
              </c:numCache>
            </c:numRef>
          </c:val>
          <c:extLst>
            <c:ext xmlns:c16="http://schemas.microsoft.com/office/drawing/2014/chart" uri="{C3380CC4-5D6E-409C-BE32-E72D297353CC}">
              <c16:uniqueId val="{00000000-038F-45F1-B626-E3362B19327C}"/>
            </c:ext>
          </c:extLst>
        </c:ser>
        <c:ser>
          <c:idx val="1"/>
          <c:order val="1"/>
          <c:tx>
            <c:strRef>
              <c:f>Sheet1!$T$35</c:f>
              <c:strCache>
                <c:ptCount val="1"/>
                <c:pt idx="0">
                  <c:v>TBD (g/cm3)</c:v>
                </c:pt>
              </c:strCache>
            </c:strRef>
          </c:tx>
          <c:spPr>
            <a:solidFill>
              <a:schemeClr val="accent2"/>
            </a:solidFill>
            <a:ln>
              <a:noFill/>
            </a:ln>
            <a:effectLst/>
          </c:spPr>
          <c:invertIfNegative val="0"/>
          <c:cat>
            <c:strRef>
              <c:f>Sheet1!$U$33</c:f>
              <c:strCache>
                <c:ptCount val="1"/>
                <c:pt idx="0">
                  <c:v>Percentage Change (%)</c:v>
                </c:pt>
              </c:strCache>
            </c:strRef>
          </c:cat>
          <c:val>
            <c:numRef>
              <c:f>Sheet1!$U$35</c:f>
              <c:numCache>
                <c:formatCode>General</c:formatCode>
                <c:ptCount val="1"/>
                <c:pt idx="0">
                  <c:v>4.88</c:v>
                </c:pt>
              </c:numCache>
            </c:numRef>
          </c:val>
          <c:extLst>
            <c:ext xmlns:c16="http://schemas.microsoft.com/office/drawing/2014/chart" uri="{C3380CC4-5D6E-409C-BE32-E72D297353CC}">
              <c16:uniqueId val="{00000001-038F-45F1-B626-E3362B19327C}"/>
            </c:ext>
          </c:extLst>
        </c:ser>
        <c:ser>
          <c:idx val="2"/>
          <c:order val="2"/>
          <c:tx>
            <c:strRef>
              <c:f>Sheet1!$T$36</c:f>
              <c:strCache>
                <c:ptCount val="1"/>
                <c:pt idx="0">
                  <c:v>WAC (ml/100g)</c:v>
                </c:pt>
              </c:strCache>
            </c:strRef>
          </c:tx>
          <c:spPr>
            <a:solidFill>
              <a:schemeClr val="accent3"/>
            </a:solidFill>
            <a:ln>
              <a:noFill/>
            </a:ln>
            <a:effectLst/>
          </c:spPr>
          <c:invertIfNegative val="0"/>
          <c:cat>
            <c:strRef>
              <c:f>Sheet1!$U$33</c:f>
              <c:strCache>
                <c:ptCount val="1"/>
                <c:pt idx="0">
                  <c:v>Percentage Change (%)</c:v>
                </c:pt>
              </c:strCache>
            </c:strRef>
          </c:cat>
          <c:val>
            <c:numRef>
              <c:f>Sheet1!$U$36</c:f>
              <c:numCache>
                <c:formatCode>General</c:formatCode>
                <c:ptCount val="1"/>
                <c:pt idx="0">
                  <c:v>8.69</c:v>
                </c:pt>
              </c:numCache>
            </c:numRef>
          </c:val>
          <c:extLst>
            <c:ext xmlns:c16="http://schemas.microsoft.com/office/drawing/2014/chart" uri="{C3380CC4-5D6E-409C-BE32-E72D297353CC}">
              <c16:uniqueId val="{00000002-038F-45F1-B626-E3362B19327C}"/>
            </c:ext>
          </c:extLst>
        </c:ser>
        <c:ser>
          <c:idx val="3"/>
          <c:order val="3"/>
          <c:tx>
            <c:strRef>
              <c:f>Sheet1!$T$37</c:f>
              <c:strCache>
                <c:ptCount val="1"/>
                <c:pt idx="0">
                  <c:v>OAC (ml/100g)</c:v>
                </c:pt>
              </c:strCache>
            </c:strRef>
          </c:tx>
          <c:spPr>
            <a:solidFill>
              <a:schemeClr val="accent4"/>
            </a:solidFill>
            <a:ln>
              <a:noFill/>
            </a:ln>
            <a:effectLst/>
          </c:spPr>
          <c:invertIfNegative val="0"/>
          <c:cat>
            <c:strRef>
              <c:f>Sheet1!$U$33</c:f>
              <c:strCache>
                <c:ptCount val="1"/>
                <c:pt idx="0">
                  <c:v>Percentage Change (%)</c:v>
                </c:pt>
              </c:strCache>
            </c:strRef>
          </c:cat>
          <c:val>
            <c:numRef>
              <c:f>Sheet1!$U$37</c:f>
              <c:numCache>
                <c:formatCode>General</c:formatCode>
                <c:ptCount val="1"/>
                <c:pt idx="0">
                  <c:v>3.51</c:v>
                </c:pt>
              </c:numCache>
            </c:numRef>
          </c:val>
          <c:extLst>
            <c:ext xmlns:c16="http://schemas.microsoft.com/office/drawing/2014/chart" uri="{C3380CC4-5D6E-409C-BE32-E72D297353CC}">
              <c16:uniqueId val="{00000003-038F-45F1-B626-E3362B19327C}"/>
            </c:ext>
          </c:extLst>
        </c:ser>
        <c:ser>
          <c:idx val="4"/>
          <c:order val="4"/>
          <c:tx>
            <c:strRef>
              <c:f>Sheet1!$T$38</c:f>
              <c:strCache>
                <c:ptCount val="1"/>
                <c:pt idx="0">
                  <c:v>SC (%)</c:v>
                </c:pt>
              </c:strCache>
            </c:strRef>
          </c:tx>
          <c:spPr>
            <a:solidFill>
              <a:schemeClr val="accent5"/>
            </a:solidFill>
            <a:ln>
              <a:noFill/>
            </a:ln>
            <a:effectLst/>
          </c:spPr>
          <c:invertIfNegative val="0"/>
          <c:cat>
            <c:strRef>
              <c:f>Sheet1!$U$33</c:f>
              <c:strCache>
                <c:ptCount val="1"/>
                <c:pt idx="0">
                  <c:v>Percentage Change (%)</c:v>
                </c:pt>
              </c:strCache>
            </c:strRef>
          </c:cat>
          <c:val>
            <c:numRef>
              <c:f>Sheet1!$U$38</c:f>
              <c:numCache>
                <c:formatCode>General</c:formatCode>
                <c:ptCount val="1"/>
                <c:pt idx="0">
                  <c:v>-8.9</c:v>
                </c:pt>
              </c:numCache>
            </c:numRef>
          </c:val>
          <c:extLst>
            <c:ext xmlns:c16="http://schemas.microsoft.com/office/drawing/2014/chart" uri="{C3380CC4-5D6E-409C-BE32-E72D297353CC}">
              <c16:uniqueId val="{00000004-038F-45F1-B626-E3362B19327C}"/>
            </c:ext>
          </c:extLst>
        </c:ser>
        <c:dLbls>
          <c:showLegendKey val="0"/>
          <c:showVal val="0"/>
          <c:showCatName val="0"/>
          <c:showSerName val="0"/>
          <c:showPercent val="0"/>
          <c:showBubbleSize val="0"/>
        </c:dLbls>
        <c:gapWidth val="219"/>
        <c:overlap val="-27"/>
        <c:axId val="804883792"/>
        <c:axId val="804878992"/>
      </c:barChart>
      <c:catAx>
        <c:axId val="804883792"/>
        <c:scaling>
          <c:orientation val="minMax"/>
        </c:scaling>
        <c:delete val="1"/>
        <c:axPos val="b"/>
        <c:numFmt formatCode="General" sourceLinked="1"/>
        <c:majorTickMark val="none"/>
        <c:minorTickMark val="none"/>
        <c:tickLblPos val="nextTo"/>
        <c:crossAx val="804878992"/>
        <c:crosses val="autoZero"/>
        <c:auto val="1"/>
        <c:lblAlgn val="ctr"/>
        <c:lblOffset val="100"/>
        <c:noMultiLvlLbl val="0"/>
      </c:catAx>
      <c:valAx>
        <c:axId val="804878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488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01602862003048"/>
          <c:y val="0.14923541933975107"/>
          <c:w val="0.89298397137996943"/>
          <c:h val="0.83824516798770654"/>
        </c:manualLayout>
      </c:layout>
      <c:barChart>
        <c:barDir val="col"/>
        <c:grouping val="clustered"/>
        <c:varyColors val="0"/>
        <c:ser>
          <c:idx val="0"/>
          <c:order val="0"/>
          <c:tx>
            <c:strRef>
              <c:f>Sheet1!$P$39</c:f>
              <c:strCache>
                <c:ptCount val="1"/>
                <c:pt idx="0">
                  <c:v>Moisture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Sheet1!$Q$38</c:f>
              <c:strCache>
                <c:ptCount val="1"/>
                <c:pt idx="0">
                  <c:v>Percentage Change (%)</c:v>
                </c:pt>
              </c:strCache>
            </c:strRef>
          </c:cat>
          <c:val>
            <c:numRef>
              <c:f>Sheet1!$Q$39</c:f>
              <c:numCache>
                <c:formatCode>General</c:formatCode>
                <c:ptCount val="1"/>
                <c:pt idx="0">
                  <c:v>0.95</c:v>
                </c:pt>
              </c:numCache>
            </c:numRef>
          </c:val>
          <c:extLst>
            <c:ext xmlns:c16="http://schemas.microsoft.com/office/drawing/2014/chart" uri="{C3380CC4-5D6E-409C-BE32-E72D297353CC}">
              <c16:uniqueId val="{00000000-AB3A-46EC-B017-6817819C191A}"/>
            </c:ext>
          </c:extLst>
        </c:ser>
        <c:ser>
          <c:idx val="1"/>
          <c:order val="1"/>
          <c:tx>
            <c:strRef>
              <c:f>Sheet1!$P$40</c:f>
              <c:strCache>
                <c:ptCount val="1"/>
                <c:pt idx="0">
                  <c:v>Crude protein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Sheet1!$Q$38</c:f>
              <c:strCache>
                <c:ptCount val="1"/>
                <c:pt idx="0">
                  <c:v>Percentage Change (%)</c:v>
                </c:pt>
              </c:strCache>
            </c:strRef>
          </c:cat>
          <c:val>
            <c:numRef>
              <c:f>Sheet1!$Q$40</c:f>
              <c:numCache>
                <c:formatCode>General</c:formatCode>
                <c:ptCount val="1"/>
                <c:pt idx="0">
                  <c:v>11.98</c:v>
                </c:pt>
              </c:numCache>
            </c:numRef>
          </c:val>
          <c:extLst>
            <c:ext xmlns:c16="http://schemas.microsoft.com/office/drawing/2014/chart" uri="{C3380CC4-5D6E-409C-BE32-E72D297353CC}">
              <c16:uniqueId val="{00000001-AB3A-46EC-B017-6817819C191A}"/>
            </c:ext>
          </c:extLst>
        </c:ser>
        <c:ser>
          <c:idx val="2"/>
          <c:order val="2"/>
          <c:tx>
            <c:strRef>
              <c:f>Sheet1!$P$41</c:f>
              <c:strCache>
                <c:ptCount val="1"/>
                <c:pt idx="0">
                  <c:v>Crude fat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Sheet1!$Q$38</c:f>
              <c:strCache>
                <c:ptCount val="1"/>
                <c:pt idx="0">
                  <c:v>Percentage Change (%)</c:v>
                </c:pt>
              </c:strCache>
            </c:strRef>
          </c:cat>
          <c:val>
            <c:numRef>
              <c:f>Sheet1!$Q$41</c:f>
              <c:numCache>
                <c:formatCode>General</c:formatCode>
                <c:ptCount val="1"/>
                <c:pt idx="0">
                  <c:v>-82.58</c:v>
                </c:pt>
              </c:numCache>
            </c:numRef>
          </c:val>
          <c:extLst>
            <c:ext xmlns:c16="http://schemas.microsoft.com/office/drawing/2014/chart" uri="{C3380CC4-5D6E-409C-BE32-E72D297353CC}">
              <c16:uniqueId val="{00000002-AB3A-46EC-B017-6817819C191A}"/>
            </c:ext>
          </c:extLst>
        </c:ser>
        <c:ser>
          <c:idx val="3"/>
          <c:order val="3"/>
          <c:tx>
            <c:strRef>
              <c:f>Sheet1!$P$42</c:f>
              <c:strCache>
                <c:ptCount val="1"/>
                <c:pt idx="0">
                  <c:v>Ash</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Sheet1!$Q$38</c:f>
              <c:strCache>
                <c:ptCount val="1"/>
                <c:pt idx="0">
                  <c:v>Percentage Change (%)</c:v>
                </c:pt>
              </c:strCache>
            </c:strRef>
          </c:cat>
          <c:val>
            <c:numRef>
              <c:f>Sheet1!$Q$42</c:f>
              <c:numCache>
                <c:formatCode>General</c:formatCode>
                <c:ptCount val="1"/>
                <c:pt idx="0">
                  <c:v>5.42</c:v>
                </c:pt>
              </c:numCache>
            </c:numRef>
          </c:val>
          <c:extLst>
            <c:ext xmlns:c16="http://schemas.microsoft.com/office/drawing/2014/chart" uri="{C3380CC4-5D6E-409C-BE32-E72D297353CC}">
              <c16:uniqueId val="{00000003-AB3A-46EC-B017-6817819C191A}"/>
            </c:ext>
          </c:extLst>
        </c:ser>
        <c:ser>
          <c:idx val="4"/>
          <c:order val="4"/>
          <c:tx>
            <c:strRef>
              <c:f>Sheet1!$P$43</c:f>
              <c:strCache>
                <c:ptCount val="1"/>
                <c:pt idx="0">
                  <c:v>Crude fibre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Sheet1!$Q$38</c:f>
              <c:strCache>
                <c:ptCount val="1"/>
                <c:pt idx="0">
                  <c:v>Percentage Change (%)</c:v>
                </c:pt>
              </c:strCache>
            </c:strRef>
          </c:cat>
          <c:val>
            <c:numRef>
              <c:f>Sheet1!$Q$43</c:f>
              <c:numCache>
                <c:formatCode>General</c:formatCode>
                <c:ptCount val="1"/>
                <c:pt idx="0">
                  <c:v>10.64</c:v>
                </c:pt>
              </c:numCache>
            </c:numRef>
          </c:val>
          <c:extLst>
            <c:ext xmlns:c16="http://schemas.microsoft.com/office/drawing/2014/chart" uri="{C3380CC4-5D6E-409C-BE32-E72D297353CC}">
              <c16:uniqueId val="{00000004-AB3A-46EC-B017-6817819C191A}"/>
            </c:ext>
          </c:extLst>
        </c:ser>
        <c:ser>
          <c:idx val="5"/>
          <c:order val="5"/>
          <c:tx>
            <c:strRef>
              <c:f>Sheet1!$P$44</c:f>
              <c:strCache>
                <c:ptCount val="1"/>
                <c:pt idx="0">
                  <c:v>Carbohydrate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Sheet1!$Q$38</c:f>
              <c:strCache>
                <c:ptCount val="1"/>
                <c:pt idx="0">
                  <c:v>Percentage Change (%)</c:v>
                </c:pt>
              </c:strCache>
            </c:strRef>
          </c:cat>
          <c:val>
            <c:numRef>
              <c:f>Sheet1!$Q$44</c:f>
              <c:numCache>
                <c:formatCode>General</c:formatCode>
                <c:ptCount val="1"/>
                <c:pt idx="0">
                  <c:v>-7.44</c:v>
                </c:pt>
              </c:numCache>
            </c:numRef>
          </c:val>
          <c:extLst>
            <c:ext xmlns:c16="http://schemas.microsoft.com/office/drawing/2014/chart" uri="{C3380CC4-5D6E-409C-BE32-E72D297353CC}">
              <c16:uniqueId val="{00000005-AB3A-46EC-B017-6817819C191A}"/>
            </c:ext>
          </c:extLst>
        </c:ser>
        <c:ser>
          <c:idx val="6"/>
          <c:order val="6"/>
          <c:tx>
            <c:strRef>
              <c:f>Sheet1!$P$45</c:f>
              <c:strCache>
                <c:ptCount val="1"/>
                <c:pt idx="0">
                  <c:v>Energy value</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Sheet1!$Q$38</c:f>
              <c:strCache>
                <c:ptCount val="1"/>
                <c:pt idx="0">
                  <c:v>Percentage Change (%)</c:v>
                </c:pt>
              </c:strCache>
            </c:strRef>
          </c:cat>
          <c:val>
            <c:numRef>
              <c:f>Sheet1!$Q$45</c:f>
              <c:numCache>
                <c:formatCode>General</c:formatCode>
                <c:ptCount val="1"/>
                <c:pt idx="0">
                  <c:v>-7.97</c:v>
                </c:pt>
              </c:numCache>
            </c:numRef>
          </c:val>
          <c:extLst>
            <c:ext xmlns:c16="http://schemas.microsoft.com/office/drawing/2014/chart" uri="{C3380CC4-5D6E-409C-BE32-E72D297353CC}">
              <c16:uniqueId val="{00000006-AB3A-46EC-B017-6817819C191A}"/>
            </c:ext>
          </c:extLst>
        </c:ser>
        <c:dLbls>
          <c:dLblPos val="outEnd"/>
          <c:showLegendKey val="0"/>
          <c:showVal val="1"/>
          <c:showCatName val="0"/>
          <c:showSerName val="0"/>
          <c:showPercent val="0"/>
          <c:showBubbleSize val="0"/>
        </c:dLbls>
        <c:gapWidth val="219"/>
        <c:overlap val="-27"/>
        <c:axId val="646339888"/>
        <c:axId val="646341328"/>
      </c:barChart>
      <c:catAx>
        <c:axId val="646339888"/>
        <c:scaling>
          <c:orientation val="minMax"/>
        </c:scaling>
        <c:delete val="1"/>
        <c:axPos val="b"/>
        <c:numFmt formatCode="General" sourceLinked="1"/>
        <c:majorTickMark val="out"/>
        <c:minorTickMark val="none"/>
        <c:tickLblPos val="nextTo"/>
        <c:crossAx val="646341328"/>
        <c:crosses val="autoZero"/>
        <c:auto val="1"/>
        <c:lblAlgn val="ctr"/>
        <c:lblOffset val="100"/>
        <c:noMultiLvlLbl val="0"/>
      </c:catAx>
      <c:valAx>
        <c:axId val="646341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339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1426</TotalTime>
  <Pages>11</Pages>
  <Words>5104</Words>
  <Characters>29097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91740</dc:creator>
  <cp:lastModifiedBy>SDI 1084</cp:lastModifiedBy>
  <cp:revision>34</cp:revision>
  <dcterms:created xsi:type="dcterms:W3CDTF">2025-07-04T10:56:00Z</dcterms:created>
  <dcterms:modified xsi:type="dcterms:W3CDTF">2025-07-31T12:53:00Z</dcterms:modified>
</cp:coreProperties>
</file>