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9C9A3" w14:textId="378892A8" w:rsidR="00411495" w:rsidRDefault="00012BB7" w:rsidP="0054747F">
      <w:pPr>
        <w:rPr>
          <w:rFonts w:ascii="Times New Roman" w:hAnsi="Times New Roman" w:cs="Times New Roman"/>
          <w:b/>
          <w:sz w:val="32"/>
        </w:rPr>
      </w:pPr>
      <w:r w:rsidRPr="00012BB7">
        <w:rPr>
          <w:rFonts w:ascii="Times New Roman" w:hAnsi="Times New Roman" w:cs="Times New Roman"/>
          <w:b/>
          <w:sz w:val="32"/>
        </w:rPr>
        <w:t>Original Research Article</w:t>
      </w:r>
    </w:p>
    <w:p w14:paraId="7535573B" w14:textId="77777777" w:rsidR="00012BB7" w:rsidRDefault="00012BB7" w:rsidP="0054747F">
      <w:pPr>
        <w:rPr>
          <w:rFonts w:ascii="Times New Roman" w:hAnsi="Times New Roman" w:cs="Times New Roman"/>
          <w:b/>
          <w:sz w:val="32"/>
        </w:rPr>
      </w:pPr>
    </w:p>
    <w:p w14:paraId="11393787" w14:textId="77777777" w:rsidR="00FB106A" w:rsidRDefault="00FB106A" w:rsidP="00564B6E">
      <w:pPr>
        <w:jc w:val="center"/>
        <w:rPr>
          <w:rFonts w:ascii="Times New Roman" w:hAnsi="Times New Roman" w:cs="Times New Roman"/>
          <w:b/>
          <w:sz w:val="32"/>
        </w:rPr>
      </w:pPr>
    </w:p>
    <w:p w14:paraId="5B13EA31" w14:textId="099897A8" w:rsidR="00AF3C3D" w:rsidRPr="005B0158" w:rsidRDefault="00AA367E" w:rsidP="00564B6E">
      <w:pPr>
        <w:jc w:val="center"/>
        <w:rPr>
          <w:rFonts w:ascii="Times New Roman" w:hAnsi="Times New Roman" w:cs="Times New Roman"/>
          <w:sz w:val="40"/>
        </w:rPr>
      </w:pPr>
      <w:r w:rsidRPr="0067266A">
        <w:rPr>
          <w:rFonts w:ascii="Times New Roman" w:hAnsi="Times New Roman" w:cs="Times New Roman"/>
          <w:b/>
          <w:bCs/>
          <w:sz w:val="40"/>
          <w:szCs w:val="40"/>
          <w:lang w:val="en-US"/>
        </w:rPr>
        <w:t>Evaluating and Asses</w:t>
      </w:r>
      <w:bookmarkStart w:id="0" w:name="_GoBack"/>
      <w:bookmarkEnd w:id="0"/>
      <w:r w:rsidRPr="0067266A">
        <w:rPr>
          <w:rFonts w:ascii="Times New Roman" w:hAnsi="Times New Roman" w:cs="Times New Roman"/>
          <w:b/>
          <w:bCs/>
          <w:sz w:val="40"/>
          <w:szCs w:val="40"/>
          <w:lang w:val="en-US"/>
        </w:rPr>
        <w:t xml:space="preserve">sing Scientific Trends and Impact of Diabetic Nephropathy Research: A </w:t>
      </w:r>
      <w:proofErr w:type="spellStart"/>
      <w:r w:rsidRPr="0067266A">
        <w:rPr>
          <w:rFonts w:ascii="Times New Roman" w:hAnsi="Times New Roman" w:cs="Times New Roman"/>
          <w:b/>
          <w:bCs/>
          <w:sz w:val="40"/>
          <w:szCs w:val="40"/>
          <w:lang w:val="en-US"/>
        </w:rPr>
        <w:t>Scientometric</w:t>
      </w:r>
      <w:proofErr w:type="spellEnd"/>
      <w:r w:rsidRPr="0067266A">
        <w:rPr>
          <w:rFonts w:ascii="Times New Roman" w:hAnsi="Times New Roman" w:cs="Times New Roman"/>
          <w:b/>
          <w:bCs/>
          <w:sz w:val="40"/>
          <w:szCs w:val="40"/>
          <w:lang w:val="en-US"/>
        </w:rPr>
        <w:t xml:space="preserve"> Analysis</w:t>
      </w:r>
    </w:p>
    <w:p w14:paraId="260C43D4" w14:textId="77777777" w:rsidR="00CD7171" w:rsidRDefault="00CA3A5A" w:rsidP="00CA3A5A">
      <w:pPr>
        <w:pStyle w:val="Author"/>
        <w:tabs>
          <w:tab w:val="left" w:pos="6444"/>
        </w:tabs>
        <w:spacing w:before="0" w:after="80"/>
        <w:jc w:val="left"/>
        <w:rPr>
          <w:b/>
          <w:vertAlign w:val="superscript"/>
        </w:rPr>
      </w:pPr>
      <w:r>
        <w:rPr>
          <w:b/>
          <w:vertAlign w:val="superscript"/>
        </w:rPr>
        <w:tab/>
      </w:r>
    </w:p>
    <w:p w14:paraId="6054A79F" w14:textId="36D33C87" w:rsidR="00715D72" w:rsidRPr="00A868A6" w:rsidRDefault="003579A0" w:rsidP="00DA43B6">
      <w:pPr>
        <w:pStyle w:val="Author"/>
        <w:spacing w:before="0" w:after="0"/>
      </w:pPr>
      <w:r>
        <w:rPr>
          <w:b/>
          <w:vertAlign w:val="superscript"/>
        </w:rPr>
        <w:tab/>
      </w:r>
      <w:r w:rsidR="00CE094A">
        <w:t xml:space="preserve"> </w:t>
      </w:r>
    </w:p>
    <w:p w14:paraId="2AAF74A0" w14:textId="77777777" w:rsidR="00F8013A" w:rsidRPr="0089052E" w:rsidRDefault="00DB2C86" w:rsidP="00715D72">
      <w:pPr>
        <w:pStyle w:val="Author"/>
        <w:tabs>
          <w:tab w:val="center" w:pos="5233"/>
          <w:tab w:val="left" w:pos="8772"/>
        </w:tabs>
        <w:spacing w:before="0" w:after="80"/>
        <w:jc w:val="left"/>
      </w:pPr>
      <w:r w:rsidRPr="0089052E">
        <w:rPr>
          <w:noProof/>
          <w:lang w:val="en-IN" w:eastAsia="en-IN"/>
        </w:rPr>
        <mc:AlternateContent>
          <mc:Choice Requires="wps">
            <w:drawing>
              <wp:anchor distT="0" distB="0" distL="114300" distR="114300" simplePos="0" relativeHeight="251657216" behindDoc="0" locked="0" layoutInCell="1" allowOverlap="1" wp14:anchorId="7DC6FB7C" wp14:editId="319FA708">
                <wp:simplePos x="0" y="0"/>
                <wp:positionH relativeFrom="column">
                  <wp:posOffset>7620</wp:posOffset>
                </wp:positionH>
                <wp:positionV relativeFrom="paragraph">
                  <wp:posOffset>112395</wp:posOffset>
                </wp:positionV>
                <wp:extent cx="6638925" cy="3710940"/>
                <wp:effectExtent l="0" t="0" r="28575" b="2286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3710940"/>
                        </a:xfrm>
                        <a:prstGeom prst="roundRect">
                          <a:avLst>
                            <a:gd name="adj" fmla="val 6477"/>
                          </a:avLst>
                        </a:prstGeom>
                        <a:ln>
                          <a:solidFill>
                            <a:srgbClr val="FF0066"/>
                          </a:solidFill>
                          <a:headEnd/>
                          <a:tailEnd/>
                        </a:ln>
                      </wps:spPr>
                      <wps:style>
                        <a:lnRef idx="2">
                          <a:schemeClr val="accent2"/>
                        </a:lnRef>
                        <a:fillRef idx="1">
                          <a:schemeClr val="lt1"/>
                        </a:fillRef>
                        <a:effectRef idx="0">
                          <a:schemeClr val="accent2"/>
                        </a:effectRef>
                        <a:fontRef idx="minor">
                          <a:schemeClr val="dk1"/>
                        </a:fontRef>
                      </wps:style>
                      <wps:txbx>
                        <w:txbxContent>
                          <w:p w14:paraId="11DBE927" w14:textId="70817485" w:rsidR="00DE0372" w:rsidRPr="00CE094A" w:rsidRDefault="00DE0372" w:rsidP="00CE094A">
                            <w:pPr>
                              <w:spacing w:line="360" w:lineRule="auto"/>
                              <w:jc w:val="both"/>
                              <w:rPr>
                                <w:rFonts w:ascii="Times New Roman" w:hAnsi="Times New Roman" w:cs="Times New Roman"/>
                              </w:rPr>
                            </w:pPr>
                            <w:r w:rsidRPr="00477A82">
                              <w:rPr>
                                <w:rFonts w:ascii="Times New Roman" w:hAnsi="Times New Roman" w:cs="Times New Roman"/>
                                <w:b/>
                                <w:i/>
                              </w:rPr>
                              <w:t>Abstract:</w:t>
                            </w:r>
                            <w:r w:rsidRPr="00477A82">
                              <w:rPr>
                                <w:i/>
                                <w:color w:val="FF0000"/>
                                <w:lang w:val="fr-FR"/>
                              </w:rPr>
                              <w:t xml:space="preserve">    </w:t>
                            </w:r>
                            <w:r w:rsidR="00CE094A" w:rsidRPr="0067266A">
                              <w:rPr>
                                <w:rFonts w:ascii="Times New Roman" w:hAnsi="Times New Roman" w:cs="Times New Roman"/>
                              </w:rPr>
                              <w:t>Diabetic nephropathy (DN), a leading microvascular complication of diabetes mellitus, continues to impose a growing global health burden. This study aims to examine the research output, global contributions, impact indicators, collaboration networks, and evolving research trends in DN literature published between 2020 and 2024. A refined dataset of 4,255 Scopus-indexed documents was analy</w:t>
                            </w:r>
                            <w:r w:rsidR="005F5F42">
                              <w:rPr>
                                <w:rFonts w:ascii="Times New Roman" w:hAnsi="Times New Roman" w:cs="Times New Roman"/>
                              </w:rPr>
                              <w:t>s</w:t>
                            </w:r>
                            <w:r w:rsidR="00CE094A" w:rsidRPr="0067266A">
                              <w:rPr>
                                <w:rFonts w:ascii="Times New Roman" w:hAnsi="Times New Roman" w:cs="Times New Roman"/>
                              </w:rPr>
                              <w:t xml:space="preserve">ed using Microsoft Excel, </w:t>
                            </w:r>
                            <w:proofErr w:type="spellStart"/>
                            <w:r w:rsidR="00CE094A" w:rsidRPr="0067266A">
                              <w:rPr>
                                <w:rFonts w:ascii="Times New Roman" w:hAnsi="Times New Roman" w:cs="Times New Roman"/>
                              </w:rPr>
                              <w:t>VOSviewer</w:t>
                            </w:r>
                            <w:proofErr w:type="spellEnd"/>
                            <w:r w:rsidR="00CE094A" w:rsidRPr="0067266A">
                              <w:rPr>
                                <w:rFonts w:ascii="Times New Roman" w:hAnsi="Times New Roman" w:cs="Times New Roman"/>
                              </w:rPr>
                              <w:t xml:space="preserve">, and </w:t>
                            </w:r>
                            <w:proofErr w:type="spellStart"/>
                            <w:r w:rsidR="00CE094A" w:rsidRPr="0067266A">
                              <w:rPr>
                                <w:rFonts w:ascii="Times New Roman" w:hAnsi="Times New Roman" w:cs="Times New Roman"/>
                              </w:rPr>
                              <w:t>Biblioshiny</w:t>
                            </w:r>
                            <w:proofErr w:type="spellEnd"/>
                            <w:r w:rsidR="00CE094A" w:rsidRPr="0067266A">
                              <w:rPr>
                                <w:rFonts w:ascii="Times New Roman" w:hAnsi="Times New Roman" w:cs="Times New Roman"/>
                              </w:rPr>
                              <w:t xml:space="preserve"> for bibliometric mapping, co-authorship visualization, keyword clustering, and trend detection. DN research exhibited an annual growth rate of 11.07%, with dominant output from China and rising international collaboration. However, citation metrics revealed a decline in Average Citations per Publication, reflecting a widening gap between volume and impact. Highly cited studies emphasized molecular therapies and precision diagnostics. Thematic maps revealed dominant clusters on oxidative stress, inflammation, and diabetic kidney disease, alongside emerging topics like bioinformatics and gut microbiota. This study presents a comprehensive visualization of DN’s knowledge landscape, identifying key contributors, global partnerships, and thematic trajectories. </w:t>
                            </w:r>
                          </w:p>
                          <w:p w14:paraId="6B6C2201" w14:textId="7F8FEA1F" w:rsidR="00DE0372" w:rsidRPr="00477A82" w:rsidRDefault="00DE0372" w:rsidP="00DE0372">
                            <w:pPr>
                              <w:rPr>
                                <w:rFonts w:ascii="Times New Roman" w:hAnsi="Times New Roman" w:cs="Times New Roman"/>
                                <w:b/>
                                <w:i/>
                              </w:rPr>
                            </w:pPr>
                            <w:r w:rsidRPr="00477A82">
                              <w:rPr>
                                <w:rFonts w:ascii="Times New Roman" w:hAnsi="Times New Roman" w:cs="Times New Roman"/>
                                <w:b/>
                                <w:i/>
                              </w:rPr>
                              <w:t>Key Words:</w:t>
                            </w:r>
                            <w:r w:rsidRPr="00477A82">
                              <w:rPr>
                                <w:i/>
                                <w:color w:val="FF0000"/>
                                <w:lang w:val="fr-FR"/>
                              </w:rPr>
                              <w:t xml:space="preserve"> </w:t>
                            </w:r>
                            <w:r>
                              <w:rPr>
                                <w:i/>
                                <w:color w:val="FF0000"/>
                                <w:lang w:val="fr-FR"/>
                              </w:rPr>
                              <w:t xml:space="preserve"> </w:t>
                            </w:r>
                          </w:p>
                          <w:p w14:paraId="55C36DB0" w14:textId="77777777" w:rsidR="00CE094A" w:rsidRPr="0067266A" w:rsidRDefault="00CE094A" w:rsidP="00CE094A">
                            <w:pPr>
                              <w:spacing w:line="360" w:lineRule="auto"/>
                              <w:jc w:val="both"/>
                              <w:rPr>
                                <w:rFonts w:ascii="Times New Roman" w:hAnsi="Times New Roman" w:cs="Times New Roman"/>
                                <w:b/>
                                <w:bCs/>
                                <w:lang w:val="en-US"/>
                              </w:rPr>
                            </w:pPr>
                            <w:proofErr w:type="spellStart"/>
                            <w:r w:rsidRPr="0067266A">
                              <w:rPr>
                                <w:rFonts w:ascii="Times New Roman" w:hAnsi="Times New Roman" w:cs="Times New Roman"/>
                                <w:lang w:val="en-US"/>
                              </w:rPr>
                              <w:t>Scientometric</w:t>
                            </w:r>
                            <w:proofErr w:type="spellEnd"/>
                            <w:r w:rsidRPr="0067266A">
                              <w:rPr>
                                <w:rFonts w:ascii="Times New Roman" w:hAnsi="Times New Roman" w:cs="Times New Roman"/>
                                <w:lang w:val="en-US"/>
                              </w:rPr>
                              <w:t xml:space="preserve"> Analysis, Diabetic Nephropathy (DN), Diabetic Kidney Diseases, Scientific Research Trends. Collaboration Networks</w:t>
                            </w:r>
                          </w:p>
                          <w:p w14:paraId="2E6175C7" w14:textId="77777777" w:rsidR="00DE0372" w:rsidRPr="00477A82" w:rsidRDefault="00DE0372" w:rsidP="00DE0372"/>
                          <w:p w14:paraId="6BF01F0B" w14:textId="77777777" w:rsidR="00D0736B" w:rsidRPr="002C66A4" w:rsidRDefault="00D0736B" w:rsidP="001B3E3F">
                            <w:pPr>
                              <w:rPr>
                                <w:rFonts w:ascii="Times New Roman" w:hAnsi="Times New Roman" w:cs="Times New Roman"/>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DC6FB7C" id="Rounded Rectangle 2" o:spid="_x0000_s1026" style="position:absolute;margin-left:.6pt;margin-top:8.85pt;width:522.75pt;height:2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" fillcolor="white [3201]" strokecolor="#f06" strokeweight="2pt">
                <v:textbox>
                  <w:txbxContent>
                    <w:p w14:paraId="11DBE927" w14:textId="70817485" w:rsidR="00DE0372" w:rsidRPr="00CE094A" w:rsidRDefault="00DE0372" w:rsidP="00CE094A">
                      <w:pPr>
                        <w:spacing w:line="360" w:lineRule="auto"/>
                        <w:jc w:val="both"/>
                        <w:rPr>
                          <w:rFonts w:ascii="Times New Roman" w:hAnsi="Times New Roman" w:cs="Times New Roman"/>
                        </w:rPr>
                      </w:pPr>
                      <w:r w:rsidRPr="00477A82">
                        <w:rPr>
                          <w:rFonts w:ascii="Times New Roman" w:hAnsi="Times New Roman" w:cs="Times New Roman"/>
                          <w:b/>
                          <w:i/>
                        </w:rPr>
                        <w:t>Abstract:</w:t>
                      </w:r>
                      <w:r w:rsidRPr="00477A82">
                        <w:rPr>
                          <w:i/>
                          <w:color w:val="FF0000"/>
                          <w:lang w:val="fr-FR"/>
                        </w:rPr>
                        <w:t xml:space="preserve">    </w:t>
                      </w:r>
                      <w:r w:rsidR="00CE094A" w:rsidRPr="0067266A">
                        <w:rPr>
                          <w:rFonts w:ascii="Times New Roman" w:hAnsi="Times New Roman" w:cs="Times New Roman"/>
                        </w:rPr>
                        <w:t>Diabetic nephropathy (DN), a leading microvascular complication of diabetes mellitus, continues to impose a growing global health burden. This study aims to examine the research output, global contributions, impact indicators, collaboration networks, and evolving research trends in DN literature published between 2020 and 2024. A refined dataset of 4,255 Scopus-indexed documents was analy</w:t>
                      </w:r>
                      <w:r w:rsidR="005F5F42">
                        <w:rPr>
                          <w:rFonts w:ascii="Times New Roman" w:hAnsi="Times New Roman" w:cs="Times New Roman"/>
                        </w:rPr>
                        <w:t>s</w:t>
                      </w:r>
                      <w:r w:rsidR="00CE094A" w:rsidRPr="0067266A">
                        <w:rPr>
                          <w:rFonts w:ascii="Times New Roman" w:hAnsi="Times New Roman" w:cs="Times New Roman"/>
                        </w:rPr>
                        <w:t xml:space="preserve">ed using Microsoft Excel, </w:t>
                      </w:r>
                      <w:proofErr w:type="spellStart"/>
                      <w:r w:rsidR="00CE094A" w:rsidRPr="0067266A">
                        <w:rPr>
                          <w:rFonts w:ascii="Times New Roman" w:hAnsi="Times New Roman" w:cs="Times New Roman"/>
                        </w:rPr>
                        <w:t>VOSviewer</w:t>
                      </w:r>
                      <w:proofErr w:type="spellEnd"/>
                      <w:r w:rsidR="00CE094A" w:rsidRPr="0067266A">
                        <w:rPr>
                          <w:rFonts w:ascii="Times New Roman" w:hAnsi="Times New Roman" w:cs="Times New Roman"/>
                        </w:rPr>
                        <w:t xml:space="preserve">, and </w:t>
                      </w:r>
                      <w:proofErr w:type="spellStart"/>
                      <w:r w:rsidR="00CE094A" w:rsidRPr="0067266A">
                        <w:rPr>
                          <w:rFonts w:ascii="Times New Roman" w:hAnsi="Times New Roman" w:cs="Times New Roman"/>
                        </w:rPr>
                        <w:t>Biblioshiny</w:t>
                      </w:r>
                      <w:proofErr w:type="spellEnd"/>
                      <w:r w:rsidR="00CE094A" w:rsidRPr="0067266A">
                        <w:rPr>
                          <w:rFonts w:ascii="Times New Roman" w:hAnsi="Times New Roman" w:cs="Times New Roman"/>
                        </w:rPr>
                        <w:t xml:space="preserve"> for bibliometric mapping, co-authorship visualization, keyword clustering, and trend detection. DN research exhibited an annual growth rate of 11.07%, with dominant output from China and rising international collaboration. However, citation metrics revealed a decline in Average Citations per Publication, reflecting a widening gap between volume and impact. Highly cited studies emphasized molecular therapies and precision diagnostics. Thematic maps revealed dominant clusters on oxidative stress, inflammation, and diabetic kidney disease, alongside emerging topics like bioinformatics and gut microbiota. This study presents a comprehensive visualization of DN’s knowledge landscape, identifying key contributors, global partnerships, and thematic trajectories. </w:t>
                      </w:r>
                    </w:p>
                    <w:p w14:paraId="6B6C2201" w14:textId="7F8FEA1F" w:rsidR="00DE0372" w:rsidRPr="00477A82" w:rsidRDefault="00DE0372" w:rsidP="00DE0372">
                      <w:pPr>
                        <w:rPr>
                          <w:rFonts w:ascii="Times New Roman" w:hAnsi="Times New Roman" w:cs="Times New Roman"/>
                          <w:b/>
                          <w:i/>
                        </w:rPr>
                      </w:pPr>
                      <w:r w:rsidRPr="00477A82">
                        <w:rPr>
                          <w:rFonts w:ascii="Times New Roman" w:hAnsi="Times New Roman" w:cs="Times New Roman"/>
                          <w:b/>
                          <w:i/>
                        </w:rPr>
                        <w:t>Key Words:</w:t>
                      </w:r>
                      <w:r w:rsidRPr="00477A82">
                        <w:rPr>
                          <w:i/>
                          <w:color w:val="FF0000"/>
                          <w:lang w:val="fr-FR"/>
                        </w:rPr>
                        <w:t xml:space="preserve"> </w:t>
                      </w:r>
                      <w:r>
                        <w:rPr>
                          <w:i/>
                          <w:color w:val="FF0000"/>
                          <w:lang w:val="fr-FR"/>
                        </w:rPr>
                        <w:t xml:space="preserve"> </w:t>
                      </w:r>
                    </w:p>
                    <w:p w14:paraId="55C36DB0" w14:textId="77777777" w:rsidR="00CE094A" w:rsidRPr="0067266A" w:rsidRDefault="00CE094A" w:rsidP="00CE094A">
                      <w:pPr>
                        <w:spacing w:line="360" w:lineRule="auto"/>
                        <w:jc w:val="both"/>
                        <w:rPr>
                          <w:rFonts w:ascii="Times New Roman" w:hAnsi="Times New Roman" w:cs="Times New Roman"/>
                          <w:b/>
                          <w:bCs/>
                          <w:lang w:val="en-US"/>
                        </w:rPr>
                      </w:pPr>
                      <w:proofErr w:type="spellStart"/>
                      <w:r w:rsidRPr="0067266A">
                        <w:rPr>
                          <w:rFonts w:ascii="Times New Roman" w:hAnsi="Times New Roman" w:cs="Times New Roman"/>
                          <w:lang w:val="en-US"/>
                        </w:rPr>
                        <w:t>Scientometric</w:t>
                      </w:r>
                      <w:proofErr w:type="spellEnd"/>
                      <w:r w:rsidRPr="0067266A">
                        <w:rPr>
                          <w:rFonts w:ascii="Times New Roman" w:hAnsi="Times New Roman" w:cs="Times New Roman"/>
                          <w:lang w:val="en-US"/>
                        </w:rPr>
                        <w:t xml:space="preserve"> Analysis, Diabetic Nephropathy (DN), Diabetic Kidney Diseases, Scientific Research Trends. Collaboration Networks</w:t>
                      </w:r>
                    </w:p>
                    <w:p w14:paraId="2E6175C7" w14:textId="77777777" w:rsidR="00DE0372" w:rsidRPr="00477A82" w:rsidRDefault="00DE0372" w:rsidP="00DE0372"/>
                    <w:p w14:paraId="6BF01F0B" w14:textId="77777777" w:rsidR="00D0736B" w:rsidRPr="002C66A4" w:rsidRDefault="00D0736B" w:rsidP="001B3E3F">
                      <w:pPr>
                        <w:rPr>
                          <w:rFonts w:ascii="Times New Roman" w:hAnsi="Times New Roman" w:cs="Times New Roman"/>
                          <w:b/>
                          <w:i/>
                        </w:rPr>
                      </w:pPr>
                    </w:p>
                  </w:txbxContent>
                </v:textbox>
              </v:roundrect>
            </w:pict>
          </mc:Fallback>
        </mc:AlternateContent>
      </w:r>
    </w:p>
    <w:p w14:paraId="2819ED40" w14:textId="77777777" w:rsidR="00F8013A" w:rsidRPr="0089052E" w:rsidRDefault="00F8013A" w:rsidP="00F8013A">
      <w:pPr>
        <w:rPr>
          <w:rFonts w:ascii="Times New Roman" w:hAnsi="Times New Roman" w:cs="Times New Roman"/>
        </w:rPr>
      </w:pPr>
    </w:p>
    <w:p w14:paraId="05AF82E6" w14:textId="77777777" w:rsidR="00F8013A" w:rsidRPr="0089052E" w:rsidRDefault="00F8013A" w:rsidP="00F8013A">
      <w:pPr>
        <w:rPr>
          <w:rFonts w:ascii="Times New Roman" w:hAnsi="Times New Roman" w:cs="Times New Roman"/>
        </w:rPr>
      </w:pPr>
    </w:p>
    <w:p w14:paraId="393D7271" w14:textId="77777777" w:rsidR="00F8013A" w:rsidRPr="0089052E" w:rsidRDefault="00F8013A" w:rsidP="00F8013A">
      <w:pPr>
        <w:rPr>
          <w:rFonts w:ascii="Times New Roman" w:hAnsi="Times New Roman" w:cs="Times New Roman"/>
        </w:rPr>
      </w:pPr>
    </w:p>
    <w:p w14:paraId="055C3E6F" w14:textId="77777777" w:rsidR="00F8013A" w:rsidRPr="0089052E" w:rsidRDefault="00F8013A" w:rsidP="00FE54F1">
      <w:pPr>
        <w:jc w:val="right"/>
        <w:rPr>
          <w:rFonts w:ascii="Times New Roman" w:hAnsi="Times New Roman" w:cs="Times New Roman"/>
        </w:rPr>
      </w:pPr>
    </w:p>
    <w:p w14:paraId="3ED3D296" w14:textId="77777777" w:rsidR="00F8013A" w:rsidRPr="0089052E" w:rsidRDefault="00F8013A" w:rsidP="00F8013A">
      <w:pPr>
        <w:rPr>
          <w:rFonts w:ascii="Times New Roman" w:hAnsi="Times New Roman" w:cs="Times New Roman"/>
        </w:rPr>
      </w:pPr>
    </w:p>
    <w:p w14:paraId="5F42890D" w14:textId="77777777" w:rsidR="00DB2C86" w:rsidRPr="0089052E" w:rsidRDefault="00DB2C86" w:rsidP="00564B6E">
      <w:pPr>
        <w:rPr>
          <w:rFonts w:ascii="Times New Roman" w:hAnsi="Times New Roman" w:cs="Times New Roman"/>
          <w:b/>
        </w:rPr>
      </w:pPr>
    </w:p>
    <w:p w14:paraId="16909948" w14:textId="77777777" w:rsidR="00DB2C86" w:rsidRPr="0089052E" w:rsidRDefault="00DB2C86" w:rsidP="00564B6E">
      <w:pPr>
        <w:rPr>
          <w:rFonts w:ascii="Times New Roman" w:hAnsi="Times New Roman" w:cs="Times New Roman"/>
          <w:b/>
        </w:rPr>
      </w:pPr>
    </w:p>
    <w:p w14:paraId="445525AA" w14:textId="77777777" w:rsidR="00DB2C86" w:rsidRPr="0089052E" w:rsidRDefault="00DB2C86" w:rsidP="00564B6E">
      <w:pPr>
        <w:rPr>
          <w:rFonts w:ascii="Times New Roman" w:hAnsi="Times New Roman" w:cs="Times New Roman"/>
          <w:b/>
        </w:rPr>
      </w:pPr>
    </w:p>
    <w:p w14:paraId="1192C1AE" w14:textId="77777777" w:rsidR="00DB2C86" w:rsidRPr="0089052E" w:rsidRDefault="00DB2C86" w:rsidP="00564B6E">
      <w:pPr>
        <w:rPr>
          <w:rFonts w:ascii="Times New Roman" w:hAnsi="Times New Roman" w:cs="Times New Roman"/>
          <w:b/>
        </w:rPr>
      </w:pPr>
    </w:p>
    <w:p w14:paraId="461CD84C" w14:textId="77777777" w:rsidR="00DB2C86" w:rsidRPr="0089052E" w:rsidRDefault="00DB2C86" w:rsidP="00564B6E">
      <w:pPr>
        <w:rPr>
          <w:rFonts w:ascii="Times New Roman" w:hAnsi="Times New Roman" w:cs="Times New Roman"/>
          <w:b/>
        </w:rPr>
      </w:pPr>
    </w:p>
    <w:p w14:paraId="675CE4C9" w14:textId="77777777" w:rsidR="00933189" w:rsidRDefault="00933189" w:rsidP="00564B6E">
      <w:pPr>
        <w:rPr>
          <w:rFonts w:ascii="Times New Roman" w:hAnsi="Times New Roman" w:cs="Times New Roman"/>
          <w:b/>
          <w:sz w:val="24"/>
        </w:rPr>
      </w:pPr>
      <w:bookmarkStart w:id="1" w:name="_Hlk189309524"/>
    </w:p>
    <w:p w14:paraId="016FB00B" w14:textId="77777777" w:rsidR="00CE094A" w:rsidRDefault="00CE094A" w:rsidP="00564B6E">
      <w:pPr>
        <w:rPr>
          <w:rFonts w:ascii="Times New Roman" w:hAnsi="Times New Roman" w:cs="Times New Roman"/>
          <w:b/>
          <w:sz w:val="24"/>
        </w:rPr>
      </w:pPr>
    </w:p>
    <w:p w14:paraId="781DC241" w14:textId="77777777" w:rsidR="00CE094A" w:rsidRDefault="00CE094A" w:rsidP="00564B6E">
      <w:pPr>
        <w:rPr>
          <w:rFonts w:ascii="Times New Roman" w:hAnsi="Times New Roman" w:cs="Times New Roman"/>
          <w:b/>
          <w:sz w:val="24"/>
        </w:rPr>
      </w:pPr>
    </w:p>
    <w:p w14:paraId="5660A23A" w14:textId="77777777" w:rsidR="00CE094A" w:rsidRDefault="00CE094A" w:rsidP="00564B6E">
      <w:pPr>
        <w:rPr>
          <w:rFonts w:ascii="Times New Roman" w:hAnsi="Times New Roman" w:cs="Times New Roman"/>
          <w:b/>
          <w:sz w:val="24"/>
        </w:rPr>
      </w:pPr>
    </w:p>
    <w:p w14:paraId="2E0058E9" w14:textId="77777777" w:rsidR="00CE094A" w:rsidRDefault="00CE094A" w:rsidP="00564B6E">
      <w:pPr>
        <w:rPr>
          <w:rFonts w:ascii="Times New Roman" w:hAnsi="Times New Roman" w:cs="Times New Roman"/>
          <w:b/>
          <w:sz w:val="24"/>
        </w:rPr>
      </w:pPr>
    </w:p>
    <w:p w14:paraId="1730F0DB" w14:textId="77777777" w:rsidR="00CE094A" w:rsidRDefault="00CE094A" w:rsidP="00564B6E">
      <w:pPr>
        <w:rPr>
          <w:rFonts w:ascii="Times New Roman" w:hAnsi="Times New Roman" w:cs="Times New Roman"/>
          <w:b/>
          <w:sz w:val="24"/>
        </w:rPr>
      </w:pPr>
    </w:p>
    <w:p w14:paraId="230BCAC8" w14:textId="77777777" w:rsidR="00CE094A" w:rsidRDefault="00CE094A" w:rsidP="00564B6E">
      <w:pPr>
        <w:rPr>
          <w:rFonts w:ascii="Times New Roman" w:hAnsi="Times New Roman" w:cs="Times New Roman"/>
          <w:b/>
          <w:sz w:val="24"/>
        </w:rPr>
      </w:pPr>
    </w:p>
    <w:p w14:paraId="3D9D9E9A" w14:textId="77777777" w:rsidR="00CE094A" w:rsidRDefault="00CE094A" w:rsidP="00564B6E">
      <w:pPr>
        <w:rPr>
          <w:rFonts w:ascii="Times New Roman" w:hAnsi="Times New Roman" w:cs="Times New Roman"/>
          <w:b/>
          <w:sz w:val="24"/>
        </w:rPr>
      </w:pPr>
    </w:p>
    <w:p w14:paraId="6BB0847E" w14:textId="77777777" w:rsidR="00CE094A" w:rsidRDefault="00CE094A" w:rsidP="00564B6E">
      <w:pPr>
        <w:rPr>
          <w:rFonts w:ascii="Times New Roman" w:hAnsi="Times New Roman" w:cs="Times New Roman"/>
          <w:b/>
        </w:rPr>
      </w:pPr>
    </w:p>
    <w:p w14:paraId="4E7F5241" w14:textId="77777777" w:rsidR="00CE094A" w:rsidRDefault="00CE094A" w:rsidP="00564B6E">
      <w:pPr>
        <w:rPr>
          <w:rFonts w:ascii="Times New Roman" w:hAnsi="Times New Roman" w:cs="Times New Roman"/>
          <w:b/>
        </w:rPr>
      </w:pPr>
    </w:p>
    <w:p w14:paraId="1F1B6FD6" w14:textId="77777777" w:rsidR="00CE094A" w:rsidRDefault="00CE094A" w:rsidP="00564B6E">
      <w:pPr>
        <w:rPr>
          <w:rFonts w:ascii="Times New Roman" w:hAnsi="Times New Roman" w:cs="Times New Roman"/>
          <w:b/>
        </w:rPr>
      </w:pPr>
    </w:p>
    <w:p w14:paraId="2180A693" w14:textId="77777777" w:rsidR="00CE094A" w:rsidRDefault="00CE094A" w:rsidP="00564B6E">
      <w:pPr>
        <w:rPr>
          <w:rFonts w:ascii="Times New Roman" w:hAnsi="Times New Roman" w:cs="Times New Roman"/>
          <w:b/>
        </w:rPr>
      </w:pPr>
    </w:p>
    <w:p w14:paraId="4245E269" w14:textId="77777777" w:rsidR="00CE094A" w:rsidRDefault="00CE094A" w:rsidP="00564B6E">
      <w:pPr>
        <w:rPr>
          <w:rFonts w:ascii="Times New Roman" w:hAnsi="Times New Roman" w:cs="Times New Roman"/>
          <w:b/>
        </w:rPr>
      </w:pPr>
    </w:p>
    <w:p w14:paraId="26212F0A" w14:textId="7A9B4F34" w:rsidR="00C21381" w:rsidRDefault="00715D72" w:rsidP="00C21381">
      <w:pPr>
        <w:pStyle w:val="ListParagraph"/>
        <w:numPr>
          <w:ilvl w:val="0"/>
          <w:numId w:val="13"/>
        </w:numPr>
        <w:rPr>
          <w:rFonts w:ascii="Times New Roman" w:hAnsi="Times New Roman" w:cs="Times New Roman"/>
          <w:lang w:val="fr-FR"/>
        </w:rPr>
      </w:pPr>
      <w:r w:rsidRPr="00C21381">
        <w:rPr>
          <w:rFonts w:ascii="Times New Roman" w:hAnsi="Times New Roman" w:cs="Times New Roman"/>
          <w:b/>
        </w:rPr>
        <w:t>INTRODUCTION:</w:t>
      </w:r>
      <w:r w:rsidRPr="00C21381">
        <w:rPr>
          <w:rFonts w:ascii="Times New Roman" w:hAnsi="Times New Roman" w:cs="Times New Roman"/>
          <w:lang w:val="fr-FR"/>
        </w:rPr>
        <w:t xml:space="preserve"> </w:t>
      </w:r>
    </w:p>
    <w:p w14:paraId="67BBFC9A" w14:textId="77777777" w:rsidR="00C21381" w:rsidRPr="00C21381" w:rsidRDefault="00C21381" w:rsidP="00C21381">
      <w:pPr>
        <w:pStyle w:val="ListParagraph"/>
        <w:rPr>
          <w:rFonts w:ascii="Times New Roman" w:hAnsi="Times New Roman" w:cs="Times New Roman"/>
          <w:lang w:val="fr-FR"/>
        </w:rPr>
      </w:pPr>
    </w:p>
    <w:p w14:paraId="62165DDC" w14:textId="49CC74CA" w:rsidR="00C21381" w:rsidRPr="0067266A" w:rsidRDefault="00C21381" w:rsidP="00C21381">
      <w:pPr>
        <w:spacing w:line="360" w:lineRule="auto"/>
        <w:jc w:val="both"/>
        <w:rPr>
          <w:rFonts w:ascii="Times New Roman" w:hAnsi="Times New Roman" w:cs="Times New Roman"/>
        </w:rPr>
      </w:pPr>
      <w:r w:rsidRPr="0067266A">
        <w:rPr>
          <w:rFonts w:ascii="Times New Roman" w:hAnsi="Times New Roman" w:cs="Times New Roman"/>
        </w:rPr>
        <w:t>The global escalation of diabetes prevalence has inevitably brought with it a surge in associated complications</w:t>
      </w:r>
      <w:r w:rsidR="00E1686E">
        <w:rPr>
          <w:rFonts w:ascii="Times New Roman" w:hAnsi="Times New Roman" w:cs="Times New Roman"/>
        </w:rPr>
        <w:t xml:space="preserve"> like </w:t>
      </w:r>
      <w:r w:rsidRPr="0067266A">
        <w:rPr>
          <w:rFonts w:ascii="Times New Roman" w:hAnsi="Times New Roman" w:cs="Times New Roman"/>
        </w:rPr>
        <w:t>diabetic nephropathy (DN), which has become a principal contributor to end-stage renal disease (ESRD) worldwide (</w:t>
      </w:r>
      <w:proofErr w:type="spellStart"/>
      <w:r w:rsidRPr="0067266A">
        <w:rPr>
          <w:rFonts w:ascii="Times New Roman" w:hAnsi="Times New Roman" w:cs="Times New Roman"/>
        </w:rPr>
        <w:t>Alicic</w:t>
      </w:r>
      <w:proofErr w:type="spellEnd"/>
      <w:r w:rsidRPr="0067266A">
        <w:rPr>
          <w:rFonts w:ascii="Times New Roman" w:hAnsi="Times New Roman" w:cs="Times New Roman"/>
        </w:rPr>
        <w:t xml:space="preserve"> et al., 2017). As one of the most serious microvascular outcomes of diabetes mellitus, DN significantly elevates both morbidity and mortality rates among affected individuals, underscoring the urgent need for timely diagnosis and effective intervention strategies (Thomas et al., 2015).  In recent years, the growing scientific interest in biomarker discovery has brought precision medicine to the forefront of DN research. Biomarkers aimed at early detection and disease progression have gained traction for their potential to refine prognosis and personalize treatment. In tandem with these advances, there has been a marked shift toward the use of </w:t>
      </w:r>
      <w:proofErr w:type="spellStart"/>
      <w:r w:rsidRPr="0067266A">
        <w:rPr>
          <w:rFonts w:ascii="Times New Roman" w:hAnsi="Times New Roman" w:cs="Times New Roman"/>
        </w:rPr>
        <w:t>scientometric</w:t>
      </w:r>
      <w:proofErr w:type="spellEnd"/>
      <w:r w:rsidRPr="0067266A">
        <w:rPr>
          <w:rFonts w:ascii="Times New Roman" w:hAnsi="Times New Roman" w:cs="Times New Roman"/>
        </w:rPr>
        <w:t xml:space="preserve"> approaches </w:t>
      </w:r>
      <w:r w:rsidR="005A77BB">
        <w:rPr>
          <w:rFonts w:ascii="Times New Roman" w:hAnsi="Times New Roman" w:cs="Times New Roman"/>
        </w:rPr>
        <w:t>to understand the evolving landscape of DN research better</w:t>
      </w:r>
      <w:r w:rsidRPr="0067266A">
        <w:rPr>
          <w:rFonts w:ascii="Times New Roman" w:hAnsi="Times New Roman" w:cs="Times New Roman"/>
        </w:rPr>
        <w:t xml:space="preserve">. </w:t>
      </w:r>
    </w:p>
    <w:p w14:paraId="0F1BA8DA" w14:textId="77777777" w:rsidR="00C21381" w:rsidRPr="0067266A" w:rsidRDefault="00C21381" w:rsidP="00C21381">
      <w:pPr>
        <w:spacing w:line="360" w:lineRule="auto"/>
        <w:jc w:val="both"/>
        <w:rPr>
          <w:rFonts w:ascii="Times New Roman" w:hAnsi="Times New Roman" w:cs="Times New Roman"/>
        </w:rPr>
      </w:pPr>
      <w:proofErr w:type="spellStart"/>
      <w:r w:rsidRPr="0067266A">
        <w:rPr>
          <w:rFonts w:ascii="Times New Roman" w:hAnsi="Times New Roman" w:cs="Times New Roman"/>
        </w:rPr>
        <w:t>Scientometrics</w:t>
      </w:r>
      <w:proofErr w:type="spellEnd"/>
      <w:r w:rsidRPr="0067266A">
        <w:rPr>
          <w:rFonts w:ascii="Times New Roman" w:hAnsi="Times New Roman" w:cs="Times New Roman"/>
        </w:rPr>
        <w:t>—through the use of bibliometric indicators and statistical methodologies—offers a structured, data-driven means of mapping research output, collaboration networks, and intellectual structure (</w:t>
      </w:r>
      <w:proofErr w:type="spellStart"/>
      <w:r w:rsidRPr="0067266A">
        <w:rPr>
          <w:rFonts w:ascii="Times New Roman" w:hAnsi="Times New Roman" w:cs="Times New Roman"/>
        </w:rPr>
        <w:t>Donthu</w:t>
      </w:r>
      <w:proofErr w:type="spellEnd"/>
      <w:r w:rsidRPr="0067266A">
        <w:rPr>
          <w:rFonts w:ascii="Times New Roman" w:hAnsi="Times New Roman" w:cs="Times New Roman"/>
        </w:rPr>
        <w:t xml:space="preserve"> et al., 2021).  The interdisciplinary nature of DN studies has grown markedly, integrating insights from nephrology, molecular biology, pharmacology, and computational health sciences (Moral-Muñoz et al., 2020). With the advent of analytical tools such as </w:t>
      </w:r>
      <w:proofErr w:type="spellStart"/>
      <w:r w:rsidRPr="0067266A">
        <w:rPr>
          <w:rFonts w:ascii="Times New Roman" w:hAnsi="Times New Roman" w:cs="Times New Roman"/>
        </w:rPr>
        <w:t>VOSviewer</w:t>
      </w:r>
      <w:proofErr w:type="spellEnd"/>
      <w:r w:rsidRPr="0067266A">
        <w:rPr>
          <w:rFonts w:ascii="Times New Roman" w:hAnsi="Times New Roman" w:cs="Times New Roman"/>
        </w:rPr>
        <w:t xml:space="preserve"> and </w:t>
      </w:r>
      <w:proofErr w:type="spellStart"/>
      <w:r w:rsidRPr="0067266A">
        <w:rPr>
          <w:rFonts w:ascii="Times New Roman" w:hAnsi="Times New Roman" w:cs="Times New Roman"/>
        </w:rPr>
        <w:t>Biblioshiny</w:t>
      </w:r>
      <w:proofErr w:type="spellEnd"/>
      <w:r w:rsidRPr="0067266A">
        <w:rPr>
          <w:rFonts w:ascii="Times New Roman" w:hAnsi="Times New Roman" w:cs="Times New Roman"/>
        </w:rPr>
        <w:t xml:space="preserve">—both supported in the R programming environment—researchers are now better equipped to visualize co-authorship dynamics, keyword co-occurrence, and citation networks (van Eck &amp; Waltman, </w:t>
      </w:r>
      <w:r w:rsidRPr="0067266A">
        <w:rPr>
          <w:rFonts w:ascii="Times New Roman" w:hAnsi="Times New Roman" w:cs="Times New Roman"/>
        </w:rPr>
        <w:lastRenderedPageBreak/>
        <w:t xml:space="preserve">2010; Aria &amp; Cuccurullo, 2017). </w:t>
      </w:r>
      <w:proofErr w:type="spellStart"/>
      <w:r w:rsidRPr="0067266A">
        <w:rPr>
          <w:rFonts w:ascii="Times New Roman" w:hAnsi="Times New Roman" w:cs="Times New Roman"/>
        </w:rPr>
        <w:t>VOSviewer</w:t>
      </w:r>
      <w:proofErr w:type="spellEnd"/>
      <w:r w:rsidRPr="0067266A">
        <w:rPr>
          <w:rFonts w:ascii="Times New Roman" w:hAnsi="Times New Roman" w:cs="Times New Roman"/>
        </w:rPr>
        <w:t xml:space="preserve"> excels in generating bibliometric network maps, while </w:t>
      </w:r>
      <w:proofErr w:type="spellStart"/>
      <w:r w:rsidRPr="0067266A">
        <w:rPr>
          <w:rFonts w:ascii="Times New Roman" w:hAnsi="Times New Roman" w:cs="Times New Roman"/>
        </w:rPr>
        <w:t>Biblioshiny</w:t>
      </w:r>
      <w:proofErr w:type="spellEnd"/>
      <w:r w:rsidRPr="0067266A">
        <w:rPr>
          <w:rFonts w:ascii="Times New Roman" w:hAnsi="Times New Roman" w:cs="Times New Roman"/>
        </w:rPr>
        <w:t xml:space="preserve"> facilitates interactive and exploratory data analysis, enabling a more nuanced and visually enriched investigation. However, despite these thematic investigations, there remains a notable absence of comprehensive </w:t>
      </w:r>
      <w:proofErr w:type="spellStart"/>
      <w:r w:rsidRPr="0067266A">
        <w:rPr>
          <w:rFonts w:ascii="Times New Roman" w:hAnsi="Times New Roman" w:cs="Times New Roman"/>
        </w:rPr>
        <w:t>scientometric</w:t>
      </w:r>
      <w:proofErr w:type="spellEnd"/>
      <w:r w:rsidRPr="0067266A">
        <w:rPr>
          <w:rFonts w:ascii="Times New Roman" w:hAnsi="Times New Roman" w:cs="Times New Roman"/>
        </w:rPr>
        <w:t xml:space="preserve"> analyses that leverage both </w:t>
      </w:r>
      <w:proofErr w:type="spellStart"/>
      <w:r w:rsidRPr="0067266A">
        <w:rPr>
          <w:rFonts w:ascii="Times New Roman" w:hAnsi="Times New Roman" w:cs="Times New Roman"/>
        </w:rPr>
        <w:t>VOSviewer</w:t>
      </w:r>
      <w:proofErr w:type="spellEnd"/>
      <w:r w:rsidRPr="0067266A">
        <w:rPr>
          <w:rFonts w:ascii="Times New Roman" w:hAnsi="Times New Roman" w:cs="Times New Roman"/>
        </w:rPr>
        <w:t xml:space="preserve"> and </w:t>
      </w:r>
      <w:proofErr w:type="spellStart"/>
      <w:r w:rsidRPr="0067266A">
        <w:rPr>
          <w:rFonts w:ascii="Times New Roman" w:hAnsi="Times New Roman" w:cs="Times New Roman"/>
        </w:rPr>
        <w:t>Biblioshiny</w:t>
      </w:r>
      <w:proofErr w:type="spellEnd"/>
      <w:r w:rsidRPr="0067266A">
        <w:rPr>
          <w:rFonts w:ascii="Times New Roman" w:hAnsi="Times New Roman" w:cs="Times New Roman"/>
        </w:rPr>
        <w:t xml:space="preserve"> simultaneously. To address this gap, the present study aims to provide a global </w:t>
      </w:r>
      <w:proofErr w:type="spellStart"/>
      <w:r w:rsidRPr="0067266A">
        <w:rPr>
          <w:rFonts w:ascii="Times New Roman" w:hAnsi="Times New Roman" w:cs="Times New Roman"/>
        </w:rPr>
        <w:t>scientometric</w:t>
      </w:r>
      <w:proofErr w:type="spellEnd"/>
      <w:r w:rsidRPr="0067266A">
        <w:rPr>
          <w:rFonts w:ascii="Times New Roman" w:hAnsi="Times New Roman" w:cs="Times New Roman"/>
        </w:rPr>
        <w:t xml:space="preserve"> assessment of diabetic nephropathy literature, synthesizing contributions from 2020 to 2024. By mapping intellectual structure, highlighting prolific contributors, and identifying thematic frontiers, this research seeks to inform future academic inquiry and guide strategic investments in diabetic kidney disease research.</w:t>
      </w:r>
    </w:p>
    <w:p w14:paraId="605C4C2B" w14:textId="77777777" w:rsidR="00C21381" w:rsidRDefault="00C21381" w:rsidP="00C21381">
      <w:pPr>
        <w:pStyle w:val="ListParagraph"/>
        <w:spacing w:line="360" w:lineRule="auto"/>
        <w:jc w:val="both"/>
        <w:rPr>
          <w:rFonts w:ascii="Times New Roman" w:hAnsi="Times New Roman" w:cs="Times New Roman"/>
          <w:b/>
          <w:bCs/>
        </w:rPr>
      </w:pPr>
    </w:p>
    <w:p w14:paraId="33296433" w14:textId="7E37AC60" w:rsidR="00C21381" w:rsidRPr="0090179E" w:rsidRDefault="00C21381" w:rsidP="0090179E">
      <w:pPr>
        <w:pStyle w:val="ListParagraph"/>
        <w:numPr>
          <w:ilvl w:val="0"/>
          <w:numId w:val="13"/>
        </w:numPr>
        <w:spacing w:line="360" w:lineRule="auto"/>
        <w:jc w:val="both"/>
        <w:rPr>
          <w:rFonts w:ascii="Times New Roman" w:hAnsi="Times New Roman" w:cs="Times New Roman"/>
          <w:b/>
          <w:bCs/>
        </w:rPr>
      </w:pPr>
      <w:r w:rsidRPr="0090179E">
        <w:rPr>
          <w:rFonts w:ascii="Times New Roman" w:hAnsi="Times New Roman" w:cs="Times New Roman"/>
          <w:b/>
          <w:bCs/>
        </w:rPr>
        <w:t>OBJECTIVES OF THE STUDY</w:t>
      </w:r>
    </w:p>
    <w:p w14:paraId="4FBA3F2E" w14:textId="77777777" w:rsidR="00C21381" w:rsidRPr="00C21381" w:rsidRDefault="00C21381" w:rsidP="00C21381">
      <w:pPr>
        <w:pStyle w:val="ListParagraph"/>
        <w:spacing w:line="360" w:lineRule="auto"/>
        <w:jc w:val="both"/>
        <w:rPr>
          <w:rFonts w:ascii="Times New Roman" w:hAnsi="Times New Roman" w:cs="Times New Roman"/>
          <w:b/>
          <w:bCs/>
        </w:rPr>
      </w:pPr>
    </w:p>
    <w:p w14:paraId="55F5CA6C" w14:textId="77777777" w:rsidR="00C21381" w:rsidRPr="0067266A"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To study the research output and growth of Diabetic Nephropathy research during the study period.</w:t>
      </w:r>
    </w:p>
    <w:p w14:paraId="51637F87" w14:textId="05C1B779" w:rsidR="00C21381" w:rsidRPr="0067266A"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 xml:space="preserve">To identify and examine the top contributions based on </w:t>
      </w:r>
      <w:r w:rsidR="00A90629">
        <w:rPr>
          <w:rFonts w:ascii="Times New Roman" w:hAnsi="Times New Roman" w:cs="Times New Roman"/>
        </w:rPr>
        <w:t>authors</w:t>
      </w:r>
      <w:r w:rsidRPr="0067266A">
        <w:rPr>
          <w:rFonts w:ascii="Times New Roman" w:hAnsi="Times New Roman" w:cs="Times New Roman"/>
        </w:rPr>
        <w:t xml:space="preserve">, </w:t>
      </w:r>
      <w:r w:rsidR="00CA5A21">
        <w:rPr>
          <w:rFonts w:ascii="Times New Roman" w:hAnsi="Times New Roman" w:cs="Times New Roman"/>
        </w:rPr>
        <w:t>institutions</w:t>
      </w:r>
      <w:r w:rsidRPr="0067266A">
        <w:rPr>
          <w:rFonts w:ascii="Times New Roman" w:hAnsi="Times New Roman" w:cs="Times New Roman"/>
        </w:rPr>
        <w:t xml:space="preserve">, and </w:t>
      </w:r>
      <w:r w:rsidR="00A90629" w:rsidRPr="0067266A">
        <w:rPr>
          <w:rFonts w:ascii="Times New Roman" w:hAnsi="Times New Roman" w:cs="Times New Roman"/>
        </w:rPr>
        <w:t>country</w:t>
      </w:r>
      <w:r w:rsidRPr="0067266A">
        <w:rPr>
          <w:rFonts w:ascii="Times New Roman" w:hAnsi="Times New Roman" w:cs="Times New Roman"/>
        </w:rPr>
        <w:t>.</w:t>
      </w:r>
    </w:p>
    <w:p w14:paraId="71204644" w14:textId="77777777" w:rsidR="00C21381" w:rsidRPr="0067266A"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To evaluate the impact of diabetic nephropathy research using appropriate scientific indicators.</w:t>
      </w:r>
    </w:p>
    <w:p w14:paraId="7E3491F0" w14:textId="08494E7F" w:rsidR="00C21381" w:rsidRPr="0067266A"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To visualize co</w:t>
      </w:r>
      <w:r w:rsidR="00A90629">
        <w:rPr>
          <w:rFonts w:ascii="Times New Roman" w:hAnsi="Times New Roman" w:cs="Times New Roman"/>
        </w:rPr>
        <w:t>-</w:t>
      </w:r>
      <w:r w:rsidRPr="0067266A">
        <w:rPr>
          <w:rFonts w:ascii="Times New Roman" w:hAnsi="Times New Roman" w:cs="Times New Roman"/>
        </w:rPr>
        <w:t>authorship and collaboration patterns using pertinent visualization tools.</w:t>
      </w:r>
    </w:p>
    <w:p w14:paraId="41CFB27A" w14:textId="7DB40427" w:rsidR="00C21381"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To analy</w:t>
      </w:r>
      <w:r w:rsidR="00A90629">
        <w:rPr>
          <w:rFonts w:ascii="Times New Roman" w:hAnsi="Times New Roman" w:cs="Times New Roman"/>
        </w:rPr>
        <w:t>s</w:t>
      </w:r>
      <w:r w:rsidRPr="0067266A">
        <w:rPr>
          <w:rFonts w:ascii="Times New Roman" w:hAnsi="Times New Roman" w:cs="Times New Roman"/>
        </w:rPr>
        <w:t xml:space="preserve">e the current research themes and emerging trends of diabetic nephropathy research. </w:t>
      </w:r>
    </w:p>
    <w:p w14:paraId="5FF93AC1" w14:textId="77777777" w:rsidR="00C21381" w:rsidRPr="0067266A" w:rsidRDefault="00C21381" w:rsidP="00C21381">
      <w:pPr>
        <w:pStyle w:val="ListParagraph"/>
        <w:spacing w:after="160" w:line="360" w:lineRule="auto"/>
        <w:jc w:val="both"/>
        <w:rPr>
          <w:rFonts w:ascii="Times New Roman" w:hAnsi="Times New Roman" w:cs="Times New Roman"/>
        </w:rPr>
      </w:pPr>
    </w:p>
    <w:p w14:paraId="57FEC9C3" w14:textId="294E796A" w:rsidR="00C21381" w:rsidRPr="0090179E" w:rsidRDefault="00C21381" w:rsidP="0090179E">
      <w:pPr>
        <w:pStyle w:val="ListParagraph"/>
        <w:numPr>
          <w:ilvl w:val="0"/>
          <w:numId w:val="13"/>
        </w:numPr>
        <w:spacing w:line="360" w:lineRule="auto"/>
        <w:jc w:val="both"/>
        <w:rPr>
          <w:rFonts w:ascii="Times New Roman" w:hAnsi="Times New Roman" w:cs="Times New Roman"/>
          <w:b/>
          <w:bCs/>
        </w:rPr>
      </w:pPr>
      <w:r w:rsidRPr="0090179E">
        <w:rPr>
          <w:rFonts w:ascii="Times New Roman" w:hAnsi="Times New Roman" w:cs="Times New Roman"/>
          <w:b/>
          <w:bCs/>
        </w:rPr>
        <w:t>RESEARCH METHODOLOGY</w:t>
      </w:r>
    </w:p>
    <w:p w14:paraId="648F16B4" w14:textId="77777777" w:rsidR="00C21381" w:rsidRDefault="00C21381" w:rsidP="00C21381">
      <w:pPr>
        <w:spacing w:line="360" w:lineRule="auto"/>
        <w:jc w:val="both"/>
        <w:rPr>
          <w:rFonts w:ascii="Times New Roman" w:hAnsi="Times New Roman" w:cs="Times New Roman"/>
        </w:rPr>
      </w:pPr>
      <w:r w:rsidRPr="0067266A">
        <w:rPr>
          <w:rFonts w:ascii="Times New Roman" w:hAnsi="Times New Roman" w:cs="Times New Roman"/>
        </w:rPr>
        <w:t xml:space="preserve">A comprehensive </w:t>
      </w:r>
      <w:proofErr w:type="spellStart"/>
      <w:r w:rsidRPr="0067266A">
        <w:rPr>
          <w:rFonts w:ascii="Times New Roman" w:hAnsi="Times New Roman" w:cs="Times New Roman"/>
        </w:rPr>
        <w:t>scientometric</w:t>
      </w:r>
      <w:proofErr w:type="spellEnd"/>
      <w:r w:rsidRPr="0067266A">
        <w:rPr>
          <w:rFonts w:ascii="Times New Roman" w:hAnsi="Times New Roman" w:cs="Times New Roman"/>
        </w:rPr>
        <w:t xml:space="preserve"> analysis was conducted by retrieving literature on Diabetic Nephropathy and Diabetic Kidney Disease from 2020 to mid-2025. An initial dataset of 4,905 records was refined using inclusion filters for article types (articles, reviews, book chapters, conference papers), publication stage (final), and language (English), and identified 4,255 scholarly documents. These records were exported and processed in Microsoft Excel for preliminary sorting and frequency tabulation. Subsequent bibliometric mapping and network visualizations were developed using R's </w:t>
      </w:r>
      <w:proofErr w:type="spellStart"/>
      <w:r w:rsidRPr="0067266A">
        <w:rPr>
          <w:rFonts w:ascii="Times New Roman" w:hAnsi="Times New Roman" w:cs="Times New Roman"/>
        </w:rPr>
        <w:t>Biblioshiny</w:t>
      </w:r>
      <w:proofErr w:type="spellEnd"/>
      <w:r w:rsidRPr="0067266A">
        <w:rPr>
          <w:rFonts w:ascii="Times New Roman" w:hAnsi="Times New Roman" w:cs="Times New Roman"/>
        </w:rPr>
        <w:t xml:space="preserve"> interface and </w:t>
      </w:r>
      <w:proofErr w:type="spellStart"/>
      <w:r w:rsidRPr="0067266A">
        <w:rPr>
          <w:rFonts w:ascii="Times New Roman" w:hAnsi="Times New Roman" w:cs="Times New Roman"/>
        </w:rPr>
        <w:t>VOSviewer</w:t>
      </w:r>
      <w:proofErr w:type="spellEnd"/>
      <w:r w:rsidRPr="0067266A">
        <w:rPr>
          <w:rFonts w:ascii="Times New Roman" w:hAnsi="Times New Roman" w:cs="Times New Roman"/>
        </w:rPr>
        <w:t>, enabling in-depth analysis of co-authorship, citation networks, keyword co-occurrence, and thematic evolution within the research landscape.</w:t>
      </w:r>
    </w:p>
    <w:p w14:paraId="0926F039" w14:textId="77777777" w:rsidR="00C21381" w:rsidRDefault="00C21381" w:rsidP="00C21381">
      <w:pPr>
        <w:spacing w:line="360" w:lineRule="auto"/>
        <w:jc w:val="both"/>
        <w:rPr>
          <w:rFonts w:ascii="Times New Roman" w:hAnsi="Times New Roman" w:cs="Times New Roman"/>
        </w:rPr>
      </w:pPr>
    </w:p>
    <w:p w14:paraId="18AD8825" w14:textId="77777777" w:rsidR="00C21381" w:rsidRDefault="00C21381" w:rsidP="00C21381">
      <w:pPr>
        <w:spacing w:line="360" w:lineRule="auto"/>
        <w:jc w:val="both"/>
        <w:rPr>
          <w:rFonts w:ascii="Times New Roman" w:hAnsi="Times New Roman" w:cs="Times New Roman"/>
        </w:rPr>
      </w:pPr>
    </w:p>
    <w:p w14:paraId="1CB4CB26" w14:textId="77777777" w:rsidR="00C21381" w:rsidRDefault="00C21381" w:rsidP="00C21381">
      <w:pPr>
        <w:spacing w:line="360" w:lineRule="auto"/>
        <w:jc w:val="both"/>
        <w:rPr>
          <w:rFonts w:ascii="Times New Roman" w:hAnsi="Times New Roman" w:cs="Times New Roman"/>
        </w:rPr>
      </w:pPr>
    </w:p>
    <w:p w14:paraId="2531E8D9" w14:textId="77777777" w:rsidR="00C21381" w:rsidRDefault="00C21381" w:rsidP="00C21381">
      <w:pPr>
        <w:spacing w:line="360" w:lineRule="auto"/>
        <w:jc w:val="both"/>
        <w:rPr>
          <w:rFonts w:ascii="Times New Roman" w:hAnsi="Times New Roman" w:cs="Times New Roman"/>
        </w:rPr>
      </w:pPr>
    </w:p>
    <w:p w14:paraId="56611BF4" w14:textId="77777777" w:rsidR="00C21381" w:rsidRDefault="00C21381" w:rsidP="00C21381">
      <w:pPr>
        <w:spacing w:line="360" w:lineRule="auto"/>
        <w:jc w:val="both"/>
        <w:rPr>
          <w:rFonts w:ascii="Times New Roman" w:hAnsi="Times New Roman" w:cs="Times New Roman"/>
        </w:rPr>
      </w:pPr>
    </w:p>
    <w:p w14:paraId="7DDE889B" w14:textId="77777777" w:rsidR="00C21381" w:rsidRDefault="00C21381" w:rsidP="00C21381">
      <w:pPr>
        <w:spacing w:line="360" w:lineRule="auto"/>
        <w:jc w:val="both"/>
        <w:rPr>
          <w:rFonts w:ascii="Times New Roman" w:hAnsi="Times New Roman" w:cs="Times New Roman"/>
        </w:rPr>
      </w:pPr>
    </w:p>
    <w:p w14:paraId="6CFDD93B" w14:textId="77777777" w:rsidR="00C21381" w:rsidRDefault="00C21381" w:rsidP="00C21381">
      <w:pPr>
        <w:spacing w:line="360" w:lineRule="auto"/>
        <w:jc w:val="both"/>
        <w:rPr>
          <w:rFonts w:ascii="Times New Roman" w:hAnsi="Times New Roman" w:cs="Times New Roman"/>
        </w:rPr>
      </w:pPr>
    </w:p>
    <w:p w14:paraId="13D0578C" w14:textId="77777777" w:rsidR="00C21381" w:rsidRDefault="00C21381" w:rsidP="00C21381">
      <w:pPr>
        <w:spacing w:line="360" w:lineRule="auto"/>
        <w:jc w:val="both"/>
        <w:rPr>
          <w:rFonts w:ascii="Times New Roman" w:hAnsi="Times New Roman" w:cs="Times New Roman"/>
        </w:rPr>
      </w:pPr>
    </w:p>
    <w:p w14:paraId="40913C0A" w14:textId="77777777" w:rsidR="00C21381" w:rsidRPr="0067266A" w:rsidRDefault="00C21381" w:rsidP="00C21381">
      <w:pPr>
        <w:spacing w:line="360" w:lineRule="auto"/>
        <w:jc w:val="both"/>
        <w:rPr>
          <w:rFonts w:ascii="Times New Roman" w:hAnsi="Times New Roman" w:cs="Times New Roman"/>
        </w:rPr>
      </w:pPr>
    </w:p>
    <w:p w14:paraId="6066E190" w14:textId="62A96E46" w:rsidR="00C21381" w:rsidRDefault="00C21381" w:rsidP="0090179E">
      <w:pPr>
        <w:pStyle w:val="ListParagraph"/>
        <w:numPr>
          <w:ilvl w:val="0"/>
          <w:numId w:val="13"/>
        </w:numPr>
        <w:spacing w:line="360" w:lineRule="auto"/>
        <w:jc w:val="both"/>
        <w:rPr>
          <w:rFonts w:ascii="Times New Roman" w:hAnsi="Times New Roman" w:cs="Times New Roman"/>
          <w:b/>
          <w:bCs/>
        </w:rPr>
      </w:pPr>
      <w:r w:rsidRPr="00C21381">
        <w:rPr>
          <w:rFonts w:ascii="Times New Roman" w:hAnsi="Times New Roman" w:cs="Times New Roman"/>
          <w:b/>
          <w:bCs/>
        </w:rPr>
        <w:t>ANALYSIS</w:t>
      </w:r>
      <w:r w:rsidR="0090179E">
        <w:rPr>
          <w:rFonts w:ascii="Times New Roman" w:hAnsi="Times New Roman" w:cs="Times New Roman"/>
          <w:b/>
          <w:bCs/>
        </w:rPr>
        <w:t>,</w:t>
      </w:r>
      <w:r w:rsidRPr="00C21381">
        <w:rPr>
          <w:rFonts w:ascii="Times New Roman" w:hAnsi="Times New Roman" w:cs="Times New Roman"/>
          <w:b/>
          <w:bCs/>
        </w:rPr>
        <w:t xml:space="preserve"> INTERPRETATION</w:t>
      </w:r>
      <w:r w:rsidR="0090179E">
        <w:rPr>
          <w:rFonts w:ascii="Times New Roman" w:hAnsi="Times New Roman" w:cs="Times New Roman"/>
          <w:b/>
          <w:bCs/>
        </w:rPr>
        <w:t>,</w:t>
      </w:r>
      <w:r w:rsidRPr="00C21381">
        <w:rPr>
          <w:rFonts w:ascii="Times New Roman" w:hAnsi="Times New Roman" w:cs="Times New Roman"/>
          <w:b/>
          <w:bCs/>
        </w:rPr>
        <w:t xml:space="preserve"> AND DISCUSSION</w:t>
      </w:r>
    </w:p>
    <w:p w14:paraId="48A00B0E" w14:textId="77777777" w:rsidR="00C21381" w:rsidRPr="00C21381" w:rsidRDefault="00C21381" w:rsidP="00C21381">
      <w:pPr>
        <w:spacing w:line="360" w:lineRule="auto"/>
        <w:jc w:val="both"/>
        <w:rPr>
          <w:rFonts w:ascii="Times New Roman" w:hAnsi="Times New Roman" w:cs="Times New Roman"/>
          <w:b/>
          <w:bCs/>
        </w:rPr>
      </w:pPr>
    </w:p>
    <w:p w14:paraId="65E839E9" w14:textId="5A9E076A"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 xml:space="preserve"> Descriptive Bibliometric Profile </w:t>
      </w:r>
      <w:r w:rsidR="00CF5D08">
        <w:rPr>
          <w:rFonts w:ascii="Times New Roman" w:hAnsi="Times New Roman" w:cs="Times New Roman"/>
          <w:b/>
          <w:bCs/>
        </w:rPr>
        <w:t xml:space="preserve">of Diabetic Nephropathy Research </w:t>
      </w:r>
      <w:r w:rsidRPr="0067266A">
        <w:rPr>
          <w:rFonts w:ascii="Times New Roman" w:hAnsi="Times New Roman" w:cs="Times New Roman"/>
          <w:b/>
          <w:bCs/>
        </w:rPr>
        <w:t>(2020–2024)</w:t>
      </w:r>
    </w:p>
    <w:p w14:paraId="19028F5E" w14:textId="77777777" w:rsidR="00C21381" w:rsidRPr="0067266A" w:rsidRDefault="00C21381" w:rsidP="00C21381">
      <w:pPr>
        <w:pStyle w:val="ListParagraph"/>
        <w:spacing w:line="360" w:lineRule="auto"/>
        <w:rPr>
          <w:rFonts w:ascii="Times New Roman" w:hAnsi="Times New Roman" w:cs="Times New Roman"/>
        </w:rPr>
      </w:pPr>
      <w:r w:rsidRPr="0067266A">
        <w:rPr>
          <w:rFonts w:ascii="Times New Roman" w:hAnsi="Times New Roman" w:cs="Times New Roman"/>
          <w:noProof/>
        </w:rPr>
        <w:lastRenderedPageBreak/>
        <w:drawing>
          <wp:inline distT="0" distB="0" distL="0" distR="0" wp14:anchorId="57D73D0A" wp14:editId="7FEB3A1C">
            <wp:extent cx="5731510" cy="2438400"/>
            <wp:effectExtent l="0" t="0" r="0" b="0"/>
            <wp:docPr id="2034855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38400"/>
                    </a:xfrm>
                    <a:prstGeom prst="rect">
                      <a:avLst/>
                    </a:prstGeom>
                    <a:noFill/>
                    <a:ln>
                      <a:noFill/>
                    </a:ln>
                  </pic:spPr>
                </pic:pic>
              </a:graphicData>
            </a:graphic>
          </wp:inline>
        </w:drawing>
      </w:r>
    </w:p>
    <w:p w14:paraId="1242B5F5" w14:textId="6670EB60" w:rsidR="00C21381" w:rsidRPr="0067266A" w:rsidRDefault="00C21381" w:rsidP="00C21381">
      <w:pPr>
        <w:spacing w:line="360" w:lineRule="auto"/>
        <w:jc w:val="center"/>
        <w:rPr>
          <w:rFonts w:ascii="Times New Roman" w:hAnsi="Times New Roman" w:cs="Times New Roman"/>
          <w:b/>
          <w:bCs/>
        </w:rPr>
      </w:pPr>
      <w:r w:rsidRPr="0067266A">
        <w:rPr>
          <w:rFonts w:ascii="Times New Roman" w:hAnsi="Times New Roman" w:cs="Times New Roman"/>
          <w:b/>
          <w:bCs/>
        </w:rPr>
        <w:t>Fig 1: Main Information</w:t>
      </w:r>
      <w:r w:rsidR="00CF5D08">
        <w:rPr>
          <w:rFonts w:ascii="Times New Roman" w:hAnsi="Times New Roman" w:cs="Times New Roman"/>
          <w:b/>
          <w:bCs/>
        </w:rPr>
        <w:t xml:space="preserve"> of Diabetic Nephropathy Research</w:t>
      </w:r>
    </w:p>
    <w:p w14:paraId="244B434F" w14:textId="77777777" w:rsidR="00C21381" w:rsidRPr="0067266A" w:rsidRDefault="00C21381" w:rsidP="00C21381">
      <w:pPr>
        <w:spacing w:line="360" w:lineRule="auto"/>
        <w:jc w:val="both"/>
        <w:rPr>
          <w:rFonts w:ascii="Times New Roman" w:hAnsi="Times New Roman" w:cs="Times New Roman"/>
        </w:rPr>
      </w:pPr>
      <w:r w:rsidRPr="0067266A">
        <w:rPr>
          <w:rFonts w:ascii="Times New Roman" w:hAnsi="Times New Roman" w:cs="Times New Roman"/>
        </w:rPr>
        <w:t>From the figure, a bibliometric analysis of 4,255 publications (2020–2024) on diabetic nephropathy and diabetic kidney disease demonstrates a rapidly evolving research domain, with an annual growth rate of 11.07%. The data reveal contributions from 1,031 distinct sources and 12,892 authors, averaging 7.13 co-authors per document, indicating high collaboration intensity. Although international co-authorship accounts for only 12.22%, it signals emerging global engagement. The inclusion of 6,870 author keywords and 195,810 references reflects significant thematic diversity and citation depth. An average of 14.36 citations per publication and a mean document age of 2.81 years underscore the field’s recency and academic relevance.</w:t>
      </w:r>
    </w:p>
    <w:p w14:paraId="7661F63A"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Trend and Impact Analysis of Diabetic Nephropathy Research (2020–2024)</w:t>
      </w:r>
    </w:p>
    <w:tbl>
      <w:tblPr>
        <w:tblW w:w="9580" w:type="dxa"/>
        <w:jc w:val="center"/>
        <w:tblLook w:val="04A0" w:firstRow="1" w:lastRow="0" w:firstColumn="1" w:lastColumn="0" w:noHBand="0" w:noVBand="1"/>
      </w:tblPr>
      <w:tblGrid>
        <w:gridCol w:w="723"/>
        <w:gridCol w:w="1607"/>
        <w:gridCol w:w="1483"/>
        <w:gridCol w:w="1537"/>
        <w:gridCol w:w="1460"/>
        <w:gridCol w:w="905"/>
        <w:gridCol w:w="902"/>
        <w:gridCol w:w="963"/>
      </w:tblGrid>
      <w:tr w:rsidR="00C21381" w:rsidRPr="0067266A" w14:paraId="6C0B7B57" w14:textId="77777777" w:rsidTr="00A80C60">
        <w:trPr>
          <w:trHeight w:val="1440"/>
          <w:jc w:val="center"/>
        </w:trPr>
        <w:tc>
          <w:tcPr>
            <w:tcW w:w="723" w:type="dxa"/>
            <w:tcBorders>
              <w:top w:val="nil"/>
              <w:left w:val="nil"/>
              <w:bottom w:val="nil"/>
              <w:right w:val="nil"/>
            </w:tcBorders>
            <w:vAlign w:val="center"/>
            <w:hideMark/>
          </w:tcPr>
          <w:p w14:paraId="273008AE" w14:textId="77777777" w:rsidR="00C21381" w:rsidRPr="0067266A" w:rsidRDefault="00C21381" w:rsidP="00643538">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Year</w:t>
            </w:r>
          </w:p>
        </w:tc>
        <w:tc>
          <w:tcPr>
            <w:tcW w:w="1607" w:type="dxa"/>
            <w:tcBorders>
              <w:top w:val="nil"/>
              <w:left w:val="nil"/>
              <w:bottom w:val="nil"/>
              <w:right w:val="nil"/>
            </w:tcBorders>
            <w:vAlign w:val="center"/>
            <w:hideMark/>
          </w:tcPr>
          <w:p w14:paraId="78C9CD8E" w14:textId="77777777" w:rsidR="00C21381" w:rsidRPr="0067266A" w:rsidRDefault="00C21381" w:rsidP="00643538">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Total Publications (N)</w:t>
            </w:r>
          </w:p>
        </w:tc>
        <w:tc>
          <w:tcPr>
            <w:tcW w:w="1483" w:type="dxa"/>
            <w:tcBorders>
              <w:top w:val="nil"/>
              <w:left w:val="nil"/>
              <w:bottom w:val="nil"/>
              <w:right w:val="nil"/>
            </w:tcBorders>
            <w:vAlign w:val="center"/>
            <w:hideMark/>
          </w:tcPr>
          <w:p w14:paraId="70DFB253" w14:textId="77777777" w:rsidR="00C21381" w:rsidRPr="0067266A" w:rsidRDefault="00C21381" w:rsidP="00643538">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 of Total Publications</w:t>
            </w:r>
          </w:p>
        </w:tc>
        <w:tc>
          <w:tcPr>
            <w:tcW w:w="1537" w:type="dxa"/>
            <w:tcBorders>
              <w:top w:val="nil"/>
              <w:left w:val="nil"/>
              <w:bottom w:val="nil"/>
              <w:right w:val="nil"/>
            </w:tcBorders>
            <w:vAlign w:val="center"/>
            <w:hideMark/>
          </w:tcPr>
          <w:p w14:paraId="50C9102A" w14:textId="77777777" w:rsidR="00C21381" w:rsidRPr="0067266A" w:rsidRDefault="00C21381" w:rsidP="00643538">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Total Citations</w:t>
            </w:r>
          </w:p>
        </w:tc>
        <w:tc>
          <w:tcPr>
            <w:tcW w:w="1460" w:type="dxa"/>
            <w:tcBorders>
              <w:top w:val="nil"/>
              <w:left w:val="nil"/>
              <w:bottom w:val="nil"/>
              <w:right w:val="nil"/>
            </w:tcBorders>
            <w:vAlign w:val="center"/>
            <w:hideMark/>
          </w:tcPr>
          <w:p w14:paraId="4C7DF865" w14:textId="77777777" w:rsidR="00C21381" w:rsidRPr="0067266A" w:rsidRDefault="00C21381" w:rsidP="00643538">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 of Citations</w:t>
            </w:r>
          </w:p>
        </w:tc>
        <w:tc>
          <w:tcPr>
            <w:tcW w:w="905" w:type="dxa"/>
            <w:tcBorders>
              <w:top w:val="nil"/>
              <w:left w:val="nil"/>
              <w:bottom w:val="nil"/>
              <w:right w:val="nil"/>
            </w:tcBorders>
            <w:vAlign w:val="center"/>
            <w:hideMark/>
          </w:tcPr>
          <w:p w14:paraId="17AF0C11" w14:textId="77777777" w:rsidR="00C21381" w:rsidRPr="0067266A" w:rsidRDefault="00C21381" w:rsidP="00643538">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ACPP</w:t>
            </w:r>
          </w:p>
        </w:tc>
        <w:tc>
          <w:tcPr>
            <w:tcW w:w="902" w:type="dxa"/>
            <w:tcBorders>
              <w:top w:val="nil"/>
              <w:left w:val="nil"/>
              <w:bottom w:val="nil"/>
              <w:right w:val="nil"/>
            </w:tcBorders>
            <w:vAlign w:val="center"/>
            <w:hideMark/>
          </w:tcPr>
          <w:p w14:paraId="316EA5B1" w14:textId="77777777" w:rsidR="00C21381" w:rsidRPr="0067266A" w:rsidRDefault="00C21381" w:rsidP="00643538">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ACPY</w:t>
            </w:r>
          </w:p>
        </w:tc>
        <w:tc>
          <w:tcPr>
            <w:tcW w:w="963" w:type="dxa"/>
            <w:tcBorders>
              <w:top w:val="nil"/>
              <w:left w:val="nil"/>
              <w:bottom w:val="nil"/>
              <w:right w:val="nil"/>
            </w:tcBorders>
            <w:vAlign w:val="center"/>
            <w:hideMark/>
          </w:tcPr>
          <w:p w14:paraId="7CD75602" w14:textId="77777777" w:rsidR="00C21381" w:rsidRPr="0067266A" w:rsidRDefault="00C21381" w:rsidP="00643538">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Citable Years</w:t>
            </w:r>
          </w:p>
        </w:tc>
      </w:tr>
      <w:tr w:rsidR="00C21381" w:rsidRPr="0067266A" w14:paraId="2215549D" w14:textId="77777777" w:rsidTr="00A80C60">
        <w:trPr>
          <w:trHeight w:val="288"/>
          <w:jc w:val="center"/>
        </w:trPr>
        <w:tc>
          <w:tcPr>
            <w:tcW w:w="723" w:type="dxa"/>
            <w:tcBorders>
              <w:top w:val="nil"/>
              <w:left w:val="nil"/>
              <w:bottom w:val="nil"/>
              <w:right w:val="nil"/>
            </w:tcBorders>
            <w:vAlign w:val="center"/>
            <w:hideMark/>
          </w:tcPr>
          <w:p w14:paraId="0F87B91C"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2020</w:t>
            </w:r>
          </w:p>
        </w:tc>
        <w:tc>
          <w:tcPr>
            <w:tcW w:w="1607" w:type="dxa"/>
            <w:tcBorders>
              <w:top w:val="nil"/>
              <w:left w:val="nil"/>
              <w:bottom w:val="nil"/>
              <w:right w:val="nil"/>
            </w:tcBorders>
            <w:vAlign w:val="center"/>
            <w:hideMark/>
          </w:tcPr>
          <w:p w14:paraId="64D52E6D"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665</w:t>
            </w:r>
          </w:p>
        </w:tc>
        <w:tc>
          <w:tcPr>
            <w:tcW w:w="1483" w:type="dxa"/>
            <w:tcBorders>
              <w:top w:val="nil"/>
              <w:left w:val="nil"/>
              <w:bottom w:val="nil"/>
              <w:right w:val="nil"/>
            </w:tcBorders>
            <w:vAlign w:val="center"/>
            <w:hideMark/>
          </w:tcPr>
          <w:p w14:paraId="616301D5"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18.14</w:t>
            </w:r>
          </w:p>
        </w:tc>
        <w:tc>
          <w:tcPr>
            <w:tcW w:w="1537" w:type="dxa"/>
            <w:tcBorders>
              <w:top w:val="nil"/>
              <w:left w:val="nil"/>
              <w:bottom w:val="nil"/>
              <w:right w:val="nil"/>
            </w:tcBorders>
            <w:vAlign w:val="center"/>
            <w:hideMark/>
          </w:tcPr>
          <w:p w14:paraId="2E4A3A59"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12,954</w:t>
            </w:r>
          </w:p>
        </w:tc>
        <w:tc>
          <w:tcPr>
            <w:tcW w:w="1460" w:type="dxa"/>
            <w:tcBorders>
              <w:top w:val="nil"/>
              <w:left w:val="nil"/>
              <w:bottom w:val="nil"/>
              <w:right w:val="nil"/>
            </w:tcBorders>
            <w:vAlign w:val="center"/>
            <w:hideMark/>
          </w:tcPr>
          <w:p w14:paraId="70AD265F"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35.77%</w:t>
            </w:r>
          </w:p>
        </w:tc>
        <w:tc>
          <w:tcPr>
            <w:tcW w:w="905" w:type="dxa"/>
            <w:tcBorders>
              <w:top w:val="nil"/>
              <w:left w:val="nil"/>
              <w:bottom w:val="nil"/>
              <w:right w:val="nil"/>
            </w:tcBorders>
            <w:noWrap/>
            <w:vAlign w:val="center"/>
            <w:hideMark/>
          </w:tcPr>
          <w:p w14:paraId="3DA5F3A3"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17.53</w:t>
            </w:r>
          </w:p>
        </w:tc>
        <w:tc>
          <w:tcPr>
            <w:tcW w:w="902" w:type="dxa"/>
            <w:tcBorders>
              <w:top w:val="nil"/>
              <w:left w:val="nil"/>
              <w:bottom w:val="nil"/>
              <w:right w:val="nil"/>
            </w:tcBorders>
            <w:noWrap/>
            <w:vAlign w:val="center"/>
            <w:hideMark/>
          </w:tcPr>
          <w:p w14:paraId="22808810"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2.92</w:t>
            </w:r>
          </w:p>
        </w:tc>
        <w:tc>
          <w:tcPr>
            <w:tcW w:w="963" w:type="dxa"/>
            <w:tcBorders>
              <w:top w:val="nil"/>
              <w:left w:val="nil"/>
              <w:bottom w:val="nil"/>
              <w:right w:val="nil"/>
            </w:tcBorders>
            <w:vAlign w:val="center"/>
            <w:hideMark/>
          </w:tcPr>
          <w:p w14:paraId="37F08B1B"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6</w:t>
            </w:r>
          </w:p>
        </w:tc>
      </w:tr>
      <w:tr w:rsidR="00C21381" w:rsidRPr="0067266A" w14:paraId="52381BFE" w14:textId="77777777" w:rsidTr="00A80C60">
        <w:trPr>
          <w:trHeight w:val="288"/>
          <w:jc w:val="center"/>
        </w:trPr>
        <w:tc>
          <w:tcPr>
            <w:tcW w:w="723" w:type="dxa"/>
            <w:tcBorders>
              <w:top w:val="nil"/>
              <w:left w:val="nil"/>
              <w:bottom w:val="nil"/>
              <w:right w:val="nil"/>
            </w:tcBorders>
            <w:vAlign w:val="center"/>
            <w:hideMark/>
          </w:tcPr>
          <w:p w14:paraId="275BE1A7"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2021</w:t>
            </w:r>
          </w:p>
        </w:tc>
        <w:tc>
          <w:tcPr>
            <w:tcW w:w="1607" w:type="dxa"/>
            <w:tcBorders>
              <w:top w:val="nil"/>
              <w:left w:val="nil"/>
              <w:bottom w:val="nil"/>
              <w:right w:val="nil"/>
            </w:tcBorders>
            <w:vAlign w:val="center"/>
            <w:hideMark/>
          </w:tcPr>
          <w:p w14:paraId="0AEC9C9D"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769</w:t>
            </w:r>
          </w:p>
        </w:tc>
        <w:tc>
          <w:tcPr>
            <w:tcW w:w="1483" w:type="dxa"/>
            <w:tcBorders>
              <w:top w:val="nil"/>
              <w:left w:val="nil"/>
              <w:bottom w:val="nil"/>
              <w:right w:val="nil"/>
            </w:tcBorders>
            <w:vAlign w:val="center"/>
            <w:hideMark/>
          </w:tcPr>
          <w:p w14:paraId="3240D774"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21.90</w:t>
            </w:r>
          </w:p>
        </w:tc>
        <w:tc>
          <w:tcPr>
            <w:tcW w:w="1537" w:type="dxa"/>
            <w:tcBorders>
              <w:top w:val="nil"/>
              <w:left w:val="nil"/>
              <w:bottom w:val="nil"/>
              <w:right w:val="nil"/>
            </w:tcBorders>
            <w:vAlign w:val="center"/>
            <w:hideMark/>
          </w:tcPr>
          <w:p w14:paraId="7C963B41"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11,301</w:t>
            </w:r>
          </w:p>
        </w:tc>
        <w:tc>
          <w:tcPr>
            <w:tcW w:w="1460" w:type="dxa"/>
            <w:tcBorders>
              <w:top w:val="nil"/>
              <w:left w:val="nil"/>
              <w:bottom w:val="nil"/>
              <w:right w:val="nil"/>
            </w:tcBorders>
            <w:vAlign w:val="center"/>
            <w:hideMark/>
          </w:tcPr>
          <w:p w14:paraId="2A6C1CB5"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31.21%</w:t>
            </w:r>
          </w:p>
        </w:tc>
        <w:tc>
          <w:tcPr>
            <w:tcW w:w="905" w:type="dxa"/>
            <w:tcBorders>
              <w:top w:val="nil"/>
              <w:left w:val="nil"/>
              <w:bottom w:val="nil"/>
              <w:right w:val="nil"/>
            </w:tcBorders>
            <w:noWrap/>
            <w:vAlign w:val="center"/>
            <w:hideMark/>
          </w:tcPr>
          <w:p w14:paraId="10961B68"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12.67</w:t>
            </w:r>
          </w:p>
        </w:tc>
        <w:tc>
          <w:tcPr>
            <w:tcW w:w="902" w:type="dxa"/>
            <w:tcBorders>
              <w:top w:val="nil"/>
              <w:left w:val="nil"/>
              <w:bottom w:val="nil"/>
              <w:right w:val="nil"/>
            </w:tcBorders>
            <w:noWrap/>
            <w:vAlign w:val="center"/>
            <w:hideMark/>
          </w:tcPr>
          <w:p w14:paraId="69A61B7A"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2.53</w:t>
            </w:r>
          </w:p>
        </w:tc>
        <w:tc>
          <w:tcPr>
            <w:tcW w:w="963" w:type="dxa"/>
            <w:tcBorders>
              <w:top w:val="nil"/>
              <w:left w:val="nil"/>
              <w:bottom w:val="nil"/>
              <w:right w:val="nil"/>
            </w:tcBorders>
            <w:vAlign w:val="center"/>
            <w:hideMark/>
          </w:tcPr>
          <w:p w14:paraId="24790817"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5</w:t>
            </w:r>
          </w:p>
        </w:tc>
      </w:tr>
      <w:tr w:rsidR="00C21381" w:rsidRPr="0067266A" w14:paraId="79E08387" w14:textId="77777777" w:rsidTr="00A80C60">
        <w:trPr>
          <w:trHeight w:val="288"/>
          <w:jc w:val="center"/>
        </w:trPr>
        <w:tc>
          <w:tcPr>
            <w:tcW w:w="723" w:type="dxa"/>
            <w:tcBorders>
              <w:top w:val="nil"/>
              <w:left w:val="nil"/>
              <w:bottom w:val="nil"/>
              <w:right w:val="nil"/>
            </w:tcBorders>
            <w:vAlign w:val="center"/>
            <w:hideMark/>
          </w:tcPr>
          <w:p w14:paraId="4D96BD9C"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2022</w:t>
            </w:r>
          </w:p>
        </w:tc>
        <w:tc>
          <w:tcPr>
            <w:tcW w:w="1607" w:type="dxa"/>
            <w:tcBorders>
              <w:top w:val="nil"/>
              <w:left w:val="nil"/>
              <w:bottom w:val="nil"/>
              <w:right w:val="nil"/>
            </w:tcBorders>
            <w:vAlign w:val="center"/>
            <w:hideMark/>
          </w:tcPr>
          <w:p w14:paraId="2AF4D773"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928</w:t>
            </w:r>
          </w:p>
        </w:tc>
        <w:tc>
          <w:tcPr>
            <w:tcW w:w="1483" w:type="dxa"/>
            <w:tcBorders>
              <w:top w:val="nil"/>
              <w:left w:val="nil"/>
              <w:bottom w:val="nil"/>
              <w:right w:val="nil"/>
            </w:tcBorders>
            <w:vAlign w:val="center"/>
            <w:hideMark/>
          </w:tcPr>
          <w:p w14:paraId="0DFA1F16"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18.53</w:t>
            </w:r>
          </w:p>
        </w:tc>
        <w:tc>
          <w:tcPr>
            <w:tcW w:w="1537" w:type="dxa"/>
            <w:tcBorders>
              <w:top w:val="nil"/>
              <w:left w:val="nil"/>
              <w:bottom w:val="nil"/>
              <w:right w:val="nil"/>
            </w:tcBorders>
            <w:vAlign w:val="center"/>
            <w:hideMark/>
          </w:tcPr>
          <w:p w14:paraId="4F874D55"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6,474</w:t>
            </w:r>
          </w:p>
        </w:tc>
        <w:tc>
          <w:tcPr>
            <w:tcW w:w="1460" w:type="dxa"/>
            <w:tcBorders>
              <w:top w:val="nil"/>
              <w:left w:val="nil"/>
              <w:bottom w:val="nil"/>
              <w:right w:val="nil"/>
            </w:tcBorders>
            <w:vAlign w:val="center"/>
            <w:hideMark/>
          </w:tcPr>
          <w:p w14:paraId="14AE9484"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17.88%</w:t>
            </w:r>
          </w:p>
        </w:tc>
        <w:tc>
          <w:tcPr>
            <w:tcW w:w="905" w:type="dxa"/>
            <w:tcBorders>
              <w:top w:val="nil"/>
              <w:left w:val="nil"/>
              <w:bottom w:val="nil"/>
              <w:right w:val="nil"/>
            </w:tcBorders>
            <w:noWrap/>
            <w:vAlign w:val="center"/>
            <w:hideMark/>
          </w:tcPr>
          <w:p w14:paraId="08844F3E"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8.52</w:t>
            </w:r>
          </w:p>
        </w:tc>
        <w:tc>
          <w:tcPr>
            <w:tcW w:w="902" w:type="dxa"/>
            <w:tcBorders>
              <w:top w:val="nil"/>
              <w:left w:val="nil"/>
              <w:bottom w:val="nil"/>
              <w:right w:val="nil"/>
            </w:tcBorders>
            <w:noWrap/>
            <w:vAlign w:val="center"/>
            <w:hideMark/>
          </w:tcPr>
          <w:p w14:paraId="56E0B558"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2.13</w:t>
            </w:r>
          </w:p>
        </w:tc>
        <w:tc>
          <w:tcPr>
            <w:tcW w:w="963" w:type="dxa"/>
            <w:tcBorders>
              <w:top w:val="nil"/>
              <w:left w:val="nil"/>
              <w:bottom w:val="nil"/>
              <w:right w:val="nil"/>
            </w:tcBorders>
            <w:vAlign w:val="center"/>
            <w:hideMark/>
          </w:tcPr>
          <w:p w14:paraId="0599D72D"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4</w:t>
            </w:r>
          </w:p>
        </w:tc>
      </w:tr>
      <w:tr w:rsidR="00C21381" w:rsidRPr="0067266A" w14:paraId="5A2A2D0D" w14:textId="77777777" w:rsidTr="00A80C60">
        <w:trPr>
          <w:trHeight w:val="288"/>
          <w:jc w:val="center"/>
        </w:trPr>
        <w:tc>
          <w:tcPr>
            <w:tcW w:w="723" w:type="dxa"/>
            <w:tcBorders>
              <w:top w:val="nil"/>
              <w:left w:val="nil"/>
              <w:bottom w:val="nil"/>
              <w:right w:val="nil"/>
            </w:tcBorders>
            <w:vAlign w:val="center"/>
            <w:hideMark/>
          </w:tcPr>
          <w:p w14:paraId="3522DC5D"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2023</w:t>
            </w:r>
          </w:p>
        </w:tc>
        <w:tc>
          <w:tcPr>
            <w:tcW w:w="1607" w:type="dxa"/>
            <w:tcBorders>
              <w:top w:val="nil"/>
              <w:left w:val="nil"/>
              <w:bottom w:val="nil"/>
              <w:right w:val="nil"/>
            </w:tcBorders>
            <w:vAlign w:val="center"/>
            <w:hideMark/>
          </w:tcPr>
          <w:p w14:paraId="156C9B41"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881</w:t>
            </w:r>
          </w:p>
        </w:tc>
        <w:tc>
          <w:tcPr>
            <w:tcW w:w="1483" w:type="dxa"/>
            <w:tcBorders>
              <w:top w:val="nil"/>
              <w:left w:val="nil"/>
              <w:bottom w:val="nil"/>
              <w:right w:val="nil"/>
            </w:tcBorders>
            <w:vAlign w:val="center"/>
            <w:hideMark/>
          </w:tcPr>
          <w:p w14:paraId="028CBA53"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18.42</w:t>
            </w:r>
          </w:p>
        </w:tc>
        <w:tc>
          <w:tcPr>
            <w:tcW w:w="1537" w:type="dxa"/>
            <w:tcBorders>
              <w:top w:val="nil"/>
              <w:left w:val="nil"/>
              <w:bottom w:val="nil"/>
              <w:right w:val="nil"/>
            </w:tcBorders>
            <w:vAlign w:val="center"/>
            <w:hideMark/>
          </w:tcPr>
          <w:p w14:paraId="6BD4ADFC"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4,053</w:t>
            </w:r>
          </w:p>
        </w:tc>
        <w:tc>
          <w:tcPr>
            <w:tcW w:w="1460" w:type="dxa"/>
            <w:tcBorders>
              <w:top w:val="nil"/>
              <w:left w:val="nil"/>
              <w:bottom w:val="nil"/>
              <w:right w:val="nil"/>
            </w:tcBorders>
            <w:vAlign w:val="center"/>
            <w:hideMark/>
          </w:tcPr>
          <w:p w14:paraId="5923805A"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11.19%</w:t>
            </w:r>
          </w:p>
        </w:tc>
        <w:tc>
          <w:tcPr>
            <w:tcW w:w="905" w:type="dxa"/>
            <w:tcBorders>
              <w:top w:val="nil"/>
              <w:left w:val="nil"/>
              <w:bottom w:val="nil"/>
              <w:right w:val="nil"/>
            </w:tcBorders>
            <w:noWrap/>
            <w:vAlign w:val="center"/>
            <w:hideMark/>
          </w:tcPr>
          <w:p w14:paraId="41FFEB84"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5.44</w:t>
            </w:r>
          </w:p>
        </w:tc>
        <w:tc>
          <w:tcPr>
            <w:tcW w:w="902" w:type="dxa"/>
            <w:tcBorders>
              <w:top w:val="nil"/>
              <w:left w:val="nil"/>
              <w:bottom w:val="nil"/>
              <w:right w:val="nil"/>
            </w:tcBorders>
            <w:noWrap/>
            <w:vAlign w:val="center"/>
            <w:hideMark/>
          </w:tcPr>
          <w:p w14:paraId="11FAF33C"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1.81</w:t>
            </w:r>
          </w:p>
        </w:tc>
        <w:tc>
          <w:tcPr>
            <w:tcW w:w="963" w:type="dxa"/>
            <w:tcBorders>
              <w:top w:val="nil"/>
              <w:left w:val="nil"/>
              <w:bottom w:val="nil"/>
              <w:right w:val="nil"/>
            </w:tcBorders>
            <w:vAlign w:val="center"/>
            <w:hideMark/>
          </w:tcPr>
          <w:p w14:paraId="6351F4D3"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3</w:t>
            </w:r>
          </w:p>
        </w:tc>
      </w:tr>
      <w:tr w:rsidR="00C21381" w:rsidRPr="0067266A" w14:paraId="50429344" w14:textId="77777777" w:rsidTr="00A80C60">
        <w:trPr>
          <w:trHeight w:val="288"/>
          <w:jc w:val="center"/>
        </w:trPr>
        <w:tc>
          <w:tcPr>
            <w:tcW w:w="723" w:type="dxa"/>
            <w:tcBorders>
              <w:top w:val="nil"/>
              <w:left w:val="nil"/>
              <w:bottom w:val="nil"/>
              <w:right w:val="nil"/>
            </w:tcBorders>
            <w:vAlign w:val="center"/>
            <w:hideMark/>
          </w:tcPr>
          <w:p w14:paraId="1F0F22DE"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2024</w:t>
            </w:r>
          </w:p>
        </w:tc>
        <w:tc>
          <w:tcPr>
            <w:tcW w:w="1607" w:type="dxa"/>
            <w:tcBorders>
              <w:top w:val="nil"/>
              <w:left w:val="nil"/>
              <w:bottom w:val="nil"/>
              <w:right w:val="nil"/>
            </w:tcBorders>
            <w:vAlign w:val="center"/>
            <w:hideMark/>
          </w:tcPr>
          <w:p w14:paraId="22B95BA4"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1012</w:t>
            </w:r>
          </w:p>
        </w:tc>
        <w:tc>
          <w:tcPr>
            <w:tcW w:w="1483" w:type="dxa"/>
            <w:tcBorders>
              <w:top w:val="nil"/>
              <w:left w:val="nil"/>
              <w:bottom w:val="nil"/>
              <w:right w:val="nil"/>
            </w:tcBorders>
            <w:vAlign w:val="center"/>
            <w:hideMark/>
          </w:tcPr>
          <w:p w14:paraId="3BFD76DF"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23.01</w:t>
            </w:r>
          </w:p>
        </w:tc>
        <w:tc>
          <w:tcPr>
            <w:tcW w:w="1537" w:type="dxa"/>
            <w:tcBorders>
              <w:top w:val="nil"/>
              <w:left w:val="nil"/>
              <w:bottom w:val="nil"/>
              <w:right w:val="nil"/>
            </w:tcBorders>
            <w:vAlign w:val="center"/>
            <w:hideMark/>
          </w:tcPr>
          <w:p w14:paraId="05C6301E"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1,433</w:t>
            </w:r>
          </w:p>
        </w:tc>
        <w:tc>
          <w:tcPr>
            <w:tcW w:w="1460" w:type="dxa"/>
            <w:tcBorders>
              <w:top w:val="nil"/>
              <w:left w:val="nil"/>
              <w:bottom w:val="nil"/>
              <w:right w:val="nil"/>
            </w:tcBorders>
            <w:vAlign w:val="center"/>
            <w:hideMark/>
          </w:tcPr>
          <w:p w14:paraId="1F309FFB"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3.96%</w:t>
            </w:r>
          </w:p>
        </w:tc>
        <w:tc>
          <w:tcPr>
            <w:tcW w:w="905" w:type="dxa"/>
            <w:tcBorders>
              <w:top w:val="nil"/>
              <w:left w:val="nil"/>
              <w:bottom w:val="nil"/>
              <w:right w:val="nil"/>
            </w:tcBorders>
            <w:noWrap/>
            <w:vAlign w:val="center"/>
            <w:hideMark/>
          </w:tcPr>
          <w:p w14:paraId="277612B0"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1.53</w:t>
            </w:r>
          </w:p>
        </w:tc>
        <w:tc>
          <w:tcPr>
            <w:tcW w:w="902" w:type="dxa"/>
            <w:tcBorders>
              <w:top w:val="nil"/>
              <w:left w:val="nil"/>
              <w:bottom w:val="nil"/>
              <w:right w:val="nil"/>
            </w:tcBorders>
            <w:noWrap/>
            <w:vAlign w:val="center"/>
            <w:hideMark/>
          </w:tcPr>
          <w:p w14:paraId="77B7ADBF"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0.76</w:t>
            </w:r>
          </w:p>
        </w:tc>
        <w:tc>
          <w:tcPr>
            <w:tcW w:w="963" w:type="dxa"/>
            <w:tcBorders>
              <w:top w:val="nil"/>
              <w:left w:val="nil"/>
              <w:bottom w:val="nil"/>
              <w:right w:val="nil"/>
            </w:tcBorders>
            <w:vAlign w:val="center"/>
            <w:hideMark/>
          </w:tcPr>
          <w:p w14:paraId="5C9160FC" w14:textId="77777777" w:rsidR="00C21381" w:rsidRPr="0067266A" w:rsidRDefault="00C21381" w:rsidP="00643538">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w:t>
            </w:r>
          </w:p>
        </w:tc>
      </w:tr>
    </w:tbl>
    <w:p w14:paraId="25186AE0" w14:textId="77777777" w:rsidR="00C21381" w:rsidRPr="0067266A" w:rsidRDefault="00C21381" w:rsidP="00C21381">
      <w:pPr>
        <w:spacing w:line="360" w:lineRule="auto"/>
        <w:jc w:val="center"/>
        <w:rPr>
          <w:rFonts w:ascii="Times New Roman" w:hAnsi="Times New Roman" w:cs="Times New Roman"/>
          <w:b/>
          <w:bCs/>
        </w:rPr>
      </w:pPr>
      <w:r w:rsidRPr="0067266A">
        <w:rPr>
          <w:rFonts w:ascii="Times New Roman" w:hAnsi="Times New Roman" w:cs="Times New Roman"/>
          <w:b/>
          <w:bCs/>
        </w:rPr>
        <w:t>Table 1: No. of Scientific Literature and Citations</w:t>
      </w:r>
    </w:p>
    <w:p w14:paraId="34C8DEAE" w14:textId="77777777" w:rsidR="00C21381" w:rsidRPr="0067266A" w:rsidRDefault="00C21381" w:rsidP="00C21381">
      <w:pPr>
        <w:spacing w:line="360" w:lineRule="auto"/>
        <w:rPr>
          <w:rFonts w:ascii="Times New Roman" w:hAnsi="Times New Roman" w:cs="Times New Roman"/>
          <w:b/>
          <w:bCs/>
        </w:rPr>
      </w:pPr>
    </w:p>
    <w:p w14:paraId="191381BF" w14:textId="77777777" w:rsidR="00C21381" w:rsidRPr="0067266A" w:rsidRDefault="00C21381" w:rsidP="00C21381">
      <w:pPr>
        <w:spacing w:line="360" w:lineRule="auto"/>
        <w:jc w:val="center"/>
        <w:rPr>
          <w:rFonts w:ascii="Times New Roman" w:hAnsi="Times New Roman" w:cs="Times New Roman"/>
          <w:lang w:val="en-US"/>
        </w:rPr>
      </w:pPr>
      <w:r w:rsidRPr="0067266A">
        <w:rPr>
          <w:rFonts w:ascii="Times New Roman" w:hAnsi="Times New Roman" w:cs="Times New Roman"/>
          <w:noProof/>
        </w:rPr>
        <w:drawing>
          <wp:inline distT="0" distB="0" distL="0" distR="0" wp14:anchorId="750E9C8E" wp14:editId="4C98EC98">
            <wp:extent cx="4572000" cy="2046210"/>
            <wp:effectExtent l="0" t="0" r="0" b="11430"/>
            <wp:docPr id="89936429" name="Chart 1">
              <a:extLst xmlns:a="http://schemas.openxmlformats.org/drawingml/2006/main">
                <a:ext uri="{FF2B5EF4-FFF2-40B4-BE49-F238E27FC236}">
                  <a16:creationId xmlns:a16="http://schemas.microsoft.com/office/drawing/2014/main" id="{9A7C5D2C-0E89-F520-1380-C426A890D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652945" w14:textId="77777777" w:rsidR="00C21381" w:rsidRPr="0067266A" w:rsidRDefault="00C21381" w:rsidP="00C21381">
      <w:pPr>
        <w:spacing w:line="360" w:lineRule="auto"/>
        <w:jc w:val="center"/>
        <w:rPr>
          <w:rFonts w:ascii="Times New Roman" w:hAnsi="Times New Roman" w:cs="Times New Roman"/>
          <w:b/>
          <w:bCs/>
        </w:rPr>
      </w:pPr>
      <w:r w:rsidRPr="0067266A">
        <w:rPr>
          <w:rFonts w:ascii="Times New Roman" w:hAnsi="Times New Roman" w:cs="Times New Roman"/>
          <w:b/>
          <w:bCs/>
          <w:lang w:val="en-US"/>
        </w:rPr>
        <w:t xml:space="preserve">Fig 2: </w:t>
      </w:r>
      <w:r w:rsidRPr="0067266A">
        <w:rPr>
          <w:rFonts w:ascii="Times New Roman" w:hAnsi="Times New Roman" w:cs="Times New Roman"/>
          <w:b/>
          <w:bCs/>
        </w:rPr>
        <w:t>Productivity vs. Impact Divergence Analysis</w:t>
      </w:r>
    </w:p>
    <w:p w14:paraId="744BE403" w14:textId="462475B0"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lastRenderedPageBreak/>
        <w:t>The integrated assessment of the Figure 2 chart and the following Table 1 reveals a pronounced divergence between research output and citation impact in diabetic nephropathy studies over the five years. Publication volume increased consistently—from 665 in 2020 to 1,012 in 2024</w:t>
      </w:r>
      <w:r w:rsidR="00C22CAE">
        <w:rPr>
          <w:rFonts w:ascii="Times New Roman" w:hAnsi="Times New Roman" w:cs="Times New Roman"/>
          <w:lang w:val="en-US"/>
        </w:rPr>
        <w:t xml:space="preserve">, </w:t>
      </w:r>
      <w:r w:rsidRPr="0067266A">
        <w:rPr>
          <w:rFonts w:ascii="Times New Roman" w:hAnsi="Times New Roman" w:cs="Times New Roman"/>
          <w:lang w:val="en-US"/>
        </w:rPr>
        <w:t xml:space="preserve">reflecting growing academic interest. However, Total Citations and ACPP (Average Citations per Publication) show a marked decline, with citations dropping from 12,954 to 1,433 and ACPP plummeting from 17.53 to 1.53. Simultaneously, ACPY (Average Citations per Year) steadily decreased. This indicates that while the field is expanding in quantity, the scholarly impact per study is weakening, possibly due to saturation, delayed citation cycles, or reduced novelty in contributions. The visual and numerical evidence together underscore a classic case of productivity-impact imbalance, a well-recognized phenomenon in </w:t>
      </w:r>
      <w:proofErr w:type="spellStart"/>
      <w:r w:rsidRPr="0067266A">
        <w:rPr>
          <w:rFonts w:ascii="Times New Roman" w:hAnsi="Times New Roman" w:cs="Times New Roman"/>
          <w:lang w:val="en-US"/>
        </w:rPr>
        <w:t>scientometric</w:t>
      </w:r>
      <w:proofErr w:type="spellEnd"/>
      <w:r w:rsidRPr="0067266A">
        <w:rPr>
          <w:rFonts w:ascii="Times New Roman" w:hAnsi="Times New Roman" w:cs="Times New Roman"/>
          <w:lang w:val="en-US"/>
        </w:rPr>
        <w:t xml:space="preserve"> trend analysis.</w:t>
      </w:r>
    </w:p>
    <w:p w14:paraId="1E774127" w14:textId="77777777" w:rsidR="00C21381" w:rsidRPr="0067266A" w:rsidRDefault="00C21381" w:rsidP="00C21381">
      <w:pPr>
        <w:pStyle w:val="ListParagraph"/>
        <w:numPr>
          <w:ilvl w:val="0"/>
          <w:numId w:val="14"/>
        </w:numPr>
        <w:spacing w:after="160" w:line="259" w:lineRule="auto"/>
        <w:rPr>
          <w:rFonts w:ascii="Times New Roman" w:hAnsi="Times New Roman" w:cs="Times New Roman"/>
          <w:b/>
          <w:bCs/>
        </w:rPr>
      </w:pPr>
      <w:r w:rsidRPr="0067266A">
        <w:rPr>
          <w:rFonts w:ascii="Times New Roman" w:hAnsi="Times New Roman" w:cs="Times New Roman"/>
          <w:b/>
          <w:bCs/>
        </w:rPr>
        <w:t xml:space="preserve">Highly Cited Scientific Literature on Treatment of Diabetic Nephropathy </w:t>
      </w:r>
    </w:p>
    <w:tbl>
      <w:tblPr>
        <w:tblW w:w="10223" w:type="dxa"/>
        <w:jc w:val="center"/>
        <w:tblLook w:val="04A0" w:firstRow="1" w:lastRow="0" w:firstColumn="1" w:lastColumn="0" w:noHBand="0" w:noVBand="1"/>
      </w:tblPr>
      <w:tblGrid>
        <w:gridCol w:w="3268"/>
        <w:gridCol w:w="1524"/>
        <w:gridCol w:w="1545"/>
        <w:gridCol w:w="734"/>
        <w:gridCol w:w="1154"/>
        <w:gridCol w:w="1154"/>
        <w:gridCol w:w="963"/>
      </w:tblGrid>
      <w:tr w:rsidR="00C21381" w:rsidRPr="00C21381" w14:paraId="251A2B25" w14:textId="77777777" w:rsidTr="00643538">
        <w:trPr>
          <w:trHeight w:val="802"/>
          <w:jc w:val="center"/>
        </w:trPr>
        <w:tc>
          <w:tcPr>
            <w:tcW w:w="3268" w:type="dxa"/>
            <w:tcBorders>
              <w:top w:val="nil"/>
              <w:left w:val="nil"/>
              <w:bottom w:val="nil"/>
              <w:right w:val="nil"/>
            </w:tcBorders>
            <w:noWrap/>
            <w:vAlign w:val="center"/>
            <w:hideMark/>
          </w:tcPr>
          <w:p w14:paraId="600B2499"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Title of Scientific Literature</w:t>
            </w:r>
          </w:p>
        </w:tc>
        <w:tc>
          <w:tcPr>
            <w:tcW w:w="1405" w:type="dxa"/>
            <w:tcBorders>
              <w:top w:val="nil"/>
              <w:left w:val="nil"/>
              <w:bottom w:val="nil"/>
              <w:right w:val="nil"/>
            </w:tcBorders>
            <w:noWrap/>
            <w:vAlign w:val="center"/>
            <w:hideMark/>
          </w:tcPr>
          <w:p w14:paraId="2687DA99"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Source Title</w:t>
            </w:r>
          </w:p>
        </w:tc>
        <w:tc>
          <w:tcPr>
            <w:tcW w:w="1545" w:type="dxa"/>
            <w:tcBorders>
              <w:top w:val="nil"/>
              <w:left w:val="nil"/>
              <w:bottom w:val="nil"/>
              <w:right w:val="nil"/>
            </w:tcBorders>
            <w:noWrap/>
            <w:vAlign w:val="center"/>
            <w:hideMark/>
          </w:tcPr>
          <w:p w14:paraId="44D9F154"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Authors</w:t>
            </w:r>
          </w:p>
        </w:tc>
        <w:tc>
          <w:tcPr>
            <w:tcW w:w="734" w:type="dxa"/>
            <w:tcBorders>
              <w:top w:val="nil"/>
              <w:left w:val="nil"/>
              <w:bottom w:val="nil"/>
              <w:right w:val="nil"/>
            </w:tcBorders>
            <w:noWrap/>
            <w:vAlign w:val="center"/>
            <w:hideMark/>
          </w:tcPr>
          <w:p w14:paraId="780C03DF"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Pub.</w:t>
            </w:r>
          </w:p>
          <w:p w14:paraId="7FFD727A"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Year</w:t>
            </w:r>
          </w:p>
        </w:tc>
        <w:tc>
          <w:tcPr>
            <w:tcW w:w="1154" w:type="dxa"/>
            <w:tcBorders>
              <w:top w:val="nil"/>
              <w:left w:val="nil"/>
              <w:bottom w:val="nil"/>
              <w:right w:val="nil"/>
            </w:tcBorders>
            <w:noWrap/>
            <w:vAlign w:val="center"/>
            <w:hideMark/>
          </w:tcPr>
          <w:p w14:paraId="391DA4E3"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Total Citations</w:t>
            </w:r>
          </w:p>
        </w:tc>
        <w:tc>
          <w:tcPr>
            <w:tcW w:w="1154" w:type="dxa"/>
            <w:tcBorders>
              <w:top w:val="nil"/>
              <w:left w:val="nil"/>
              <w:bottom w:val="nil"/>
              <w:right w:val="nil"/>
            </w:tcBorders>
            <w:noWrap/>
            <w:vAlign w:val="center"/>
            <w:hideMark/>
          </w:tcPr>
          <w:p w14:paraId="414B67F7"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Citations</w:t>
            </w:r>
          </w:p>
          <w:p w14:paraId="04E03DDC"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Per Year</w:t>
            </w:r>
          </w:p>
        </w:tc>
        <w:tc>
          <w:tcPr>
            <w:tcW w:w="963" w:type="dxa"/>
            <w:tcBorders>
              <w:top w:val="nil"/>
              <w:left w:val="nil"/>
              <w:bottom w:val="nil"/>
              <w:right w:val="nil"/>
            </w:tcBorders>
            <w:noWrap/>
            <w:vAlign w:val="center"/>
            <w:hideMark/>
          </w:tcPr>
          <w:p w14:paraId="29B1CD35"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IF (2024)</w:t>
            </w:r>
          </w:p>
        </w:tc>
      </w:tr>
      <w:tr w:rsidR="00C21381" w:rsidRPr="00C21381" w14:paraId="1B8139A3" w14:textId="77777777" w:rsidTr="00643538">
        <w:trPr>
          <w:trHeight w:val="288"/>
          <w:jc w:val="center"/>
        </w:trPr>
        <w:tc>
          <w:tcPr>
            <w:tcW w:w="3268" w:type="dxa"/>
            <w:tcBorders>
              <w:top w:val="nil"/>
              <w:left w:val="nil"/>
              <w:bottom w:val="nil"/>
              <w:right w:val="nil"/>
            </w:tcBorders>
            <w:noWrap/>
            <w:vAlign w:val="center"/>
          </w:tcPr>
          <w:p w14:paraId="77F5E974" w14:textId="77777777" w:rsidR="00C21381" w:rsidRPr="00C21381" w:rsidRDefault="00C21381" w:rsidP="00643538">
            <w:pPr>
              <w:jc w:val="center"/>
              <w:rPr>
                <w:rFonts w:ascii="Times New Roman" w:eastAsia="Times New Roman" w:hAnsi="Times New Roman" w:cs="Times New Roman"/>
                <w:color w:val="000000" w:themeColor="text1"/>
                <w:lang w:eastAsia="en-IN"/>
              </w:rPr>
            </w:pPr>
          </w:p>
          <w:p w14:paraId="3009FE21"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Diabetic Nephropathy: Challenges in Pathogenesis, Diagnosis, and Treatment</w:t>
            </w:r>
          </w:p>
          <w:p w14:paraId="0A66FC8D"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2BF3686B"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BioMed Research International</w:t>
            </w:r>
          </w:p>
        </w:tc>
        <w:tc>
          <w:tcPr>
            <w:tcW w:w="1545" w:type="dxa"/>
            <w:tcBorders>
              <w:top w:val="nil"/>
              <w:left w:val="nil"/>
              <w:bottom w:val="nil"/>
              <w:right w:val="nil"/>
            </w:tcBorders>
            <w:noWrap/>
            <w:vAlign w:val="center"/>
          </w:tcPr>
          <w:p w14:paraId="33F99761" w14:textId="77777777" w:rsidR="00C21381" w:rsidRPr="00C21381" w:rsidRDefault="00C21381" w:rsidP="00643538">
            <w:pPr>
              <w:jc w:val="center"/>
              <w:rPr>
                <w:rFonts w:ascii="Times New Roman" w:eastAsia="Times New Roman" w:hAnsi="Times New Roman" w:cs="Times New Roman"/>
                <w:color w:val="000000" w:themeColor="text1"/>
                <w:lang w:eastAsia="en-IN"/>
              </w:rPr>
            </w:pPr>
            <w:proofErr w:type="spellStart"/>
            <w:r w:rsidRPr="00C21381">
              <w:rPr>
                <w:rFonts w:ascii="Times New Roman" w:eastAsia="Times New Roman" w:hAnsi="Times New Roman" w:cs="Times New Roman"/>
                <w:color w:val="000000" w:themeColor="text1"/>
                <w:lang w:eastAsia="en-IN"/>
              </w:rPr>
              <w:t>Samsu</w:t>
            </w:r>
            <w:proofErr w:type="spellEnd"/>
            <w:r w:rsidRPr="00C21381">
              <w:rPr>
                <w:rFonts w:ascii="Times New Roman" w:eastAsia="Times New Roman" w:hAnsi="Times New Roman" w:cs="Times New Roman"/>
                <w:color w:val="000000" w:themeColor="text1"/>
                <w:lang w:eastAsia="en-IN"/>
              </w:rPr>
              <w:t>, N.</w:t>
            </w:r>
          </w:p>
        </w:tc>
        <w:tc>
          <w:tcPr>
            <w:tcW w:w="734" w:type="dxa"/>
            <w:tcBorders>
              <w:top w:val="nil"/>
              <w:left w:val="nil"/>
              <w:bottom w:val="nil"/>
              <w:right w:val="nil"/>
            </w:tcBorders>
            <w:noWrap/>
            <w:vAlign w:val="center"/>
          </w:tcPr>
          <w:p w14:paraId="09313B29"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2021</w:t>
            </w:r>
          </w:p>
        </w:tc>
        <w:tc>
          <w:tcPr>
            <w:tcW w:w="1154" w:type="dxa"/>
            <w:tcBorders>
              <w:top w:val="nil"/>
              <w:left w:val="nil"/>
              <w:bottom w:val="nil"/>
              <w:right w:val="nil"/>
            </w:tcBorders>
            <w:noWrap/>
            <w:vAlign w:val="center"/>
          </w:tcPr>
          <w:p w14:paraId="40B73BFB"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598</w:t>
            </w:r>
          </w:p>
        </w:tc>
        <w:tc>
          <w:tcPr>
            <w:tcW w:w="1154" w:type="dxa"/>
            <w:tcBorders>
              <w:top w:val="nil"/>
              <w:left w:val="nil"/>
              <w:bottom w:val="nil"/>
              <w:right w:val="nil"/>
            </w:tcBorders>
            <w:noWrap/>
            <w:vAlign w:val="center"/>
          </w:tcPr>
          <w:p w14:paraId="5084ECD7"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119.60</w:t>
            </w:r>
          </w:p>
        </w:tc>
        <w:tc>
          <w:tcPr>
            <w:tcW w:w="963" w:type="dxa"/>
            <w:tcBorders>
              <w:top w:val="nil"/>
              <w:left w:val="nil"/>
              <w:bottom w:val="nil"/>
              <w:right w:val="nil"/>
            </w:tcBorders>
            <w:noWrap/>
            <w:vAlign w:val="center"/>
          </w:tcPr>
          <w:p w14:paraId="167EDA16" w14:textId="77777777" w:rsidR="00C21381" w:rsidRPr="00C21381" w:rsidRDefault="00C21381" w:rsidP="00643538">
            <w:pPr>
              <w:jc w:val="center"/>
              <w:rPr>
                <w:rFonts w:ascii="Times New Roman" w:hAnsi="Times New Roman" w:cs="Times New Roman"/>
                <w:color w:val="000000" w:themeColor="text1"/>
              </w:rPr>
            </w:pPr>
            <w:r w:rsidRPr="00C21381">
              <w:rPr>
                <w:rFonts w:ascii="Times New Roman" w:hAnsi="Times New Roman" w:cs="Times New Roman"/>
                <w:color w:val="000000" w:themeColor="text1"/>
              </w:rPr>
              <w:t>2.6</w:t>
            </w:r>
          </w:p>
        </w:tc>
      </w:tr>
      <w:tr w:rsidR="00C21381" w:rsidRPr="00C21381" w14:paraId="1EB262BA" w14:textId="77777777" w:rsidTr="00643538">
        <w:trPr>
          <w:trHeight w:val="288"/>
          <w:jc w:val="center"/>
        </w:trPr>
        <w:tc>
          <w:tcPr>
            <w:tcW w:w="3268" w:type="dxa"/>
            <w:tcBorders>
              <w:top w:val="nil"/>
              <w:left w:val="nil"/>
              <w:bottom w:val="nil"/>
              <w:right w:val="nil"/>
            </w:tcBorders>
            <w:noWrap/>
            <w:vAlign w:val="center"/>
          </w:tcPr>
          <w:p w14:paraId="478CEC2B" w14:textId="77777777" w:rsidR="00C21381" w:rsidRPr="00C21381" w:rsidRDefault="00C21381" w:rsidP="00643538">
            <w:pPr>
              <w:jc w:val="center"/>
              <w:rPr>
                <w:rFonts w:ascii="Times New Roman" w:eastAsia="Times New Roman" w:hAnsi="Times New Roman" w:cs="Times New Roman"/>
                <w:color w:val="000000" w:themeColor="text1"/>
                <w:lang w:eastAsia="en-IN"/>
              </w:rPr>
            </w:pPr>
          </w:p>
          <w:p w14:paraId="044D122E"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An updated overview of diabetic nephropathy: Diagnosis, prognosis, treatment goals and latest guidelines</w:t>
            </w:r>
          </w:p>
          <w:p w14:paraId="1BBF190C"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0D30ACE4"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Diabetes, Obesity and Metabolism</w:t>
            </w:r>
          </w:p>
        </w:tc>
        <w:tc>
          <w:tcPr>
            <w:tcW w:w="1545" w:type="dxa"/>
            <w:tcBorders>
              <w:top w:val="nil"/>
              <w:left w:val="nil"/>
              <w:bottom w:val="nil"/>
              <w:right w:val="nil"/>
            </w:tcBorders>
            <w:noWrap/>
            <w:vAlign w:val="center"/>
          </w:tcPr>
          <w:p w14:paraId="1F655DE7" w14:textId="77777777" w:rsidR="00C21381" w:rsidRPr="00C21381" w:rsidRDefault="005B3F9E" w:rsidP="00643538">
            <w:pPr>
              <w:jc w:val="center"/>
              <w:rPr>
                <w:rFonts w:ascii="Times New Roman" w:eastAsia="Times New Roman" w:hAnsi="Times New Roman" w:cs="Times New Roman"/>
                <w:color w:val="000000" w:themeColor="text1"/>
                <w:lang w:eastAsia="en-IN"/>
              </w:rPr>
            </w:pPr>
            <w:hyperlink r:id="rId10" w:history="1">
              <w:r w:rsidR="00C21381" w:rsidRPr="00C21381">
                <w:rPr>
                  <w:rStyle w:val="Hyperlink"/>
                  <w:rFonts w:ascii="Times New Roman" w:eastAsia="Times New Roman" w:hAnsi="Times New Roman" w:cs="Times New Roman"/>
                  <w:color w:val="000000" w:themeColor="text1"/>
                  <w:u w:val="none"/>
                  <w:lang w:eastAsia="en-IN"/>
                </w:rPr>
                <w:t>Selby</w:t>
              </w:r>
            </w:hyperlink>
            <w:r w:rsidR="00C21381" w:rsidRPr="00C21381">
              <w:rPr>
                <w:rFonts w:ascii="Times New Roman" w:eastAsia="Times New Roman" w:hAnsi="Times New Roman" w:cs="Times New Roman"/>
                <w:color w:val="000000" w:themeColor="text1"/>
                <w:lang w:eastAsia="en-IN"/>
              </w:rPr>
              <w:t>,</w:t>
            </w:r>
            <w:r w:rsidR="00C21381" w:rsidRPr="00C21381">
              <w:rPr>
                <w:rFonts w:ascii="Times New Roman" w:hAnsi="Times New Roman" w:cs="Times New Roman"/>
                <w:color w:val="000000" w:themeColor="text1"/>
              </w:rPr>
              <w:t xml:space="preserve"> N.M.</w:t>
            </w:r>
            <w:r w:rsidR="00C21381" w:rsidRPr="00C21381">
              <w:rPr>
                <w:rFonts w:ascii="Times New Roman" w:eastAsia="Times New Roman" w:hAnsi="Times New Roman" w:cs="Times New Roman"/>
                <w:color w:val="000000" w:themeColor="text1"/>
                <w:lang w:eastAsia="en-IN"/>
              </w:rPr>
              <w:t xml:space="preserve"> &amp; </w:t>
            </w:r>
            <w:hyperlink r:id="rId11" w:history="1">
              <w:r w:rsidR="00C21381" w:rsidRPr="00C21381">
                <w:rPr>
                  <w:rStyle w:val="Hyperlink"/>
                  <w:rFonts w:ascii="Times New Roman" w:eastAsia="Times New Roman" w:hAnsi="Times New Roman" w:cs="Times New Roman"/>
                  <w:color w:val="000000" w:themeColor="text1"/>
                  <w:u w:val="none"/>
                  <w:lang w:eastAsia="en-IN"/>
                </w:rPr>
                <w:t>Taal</w:t>
              </w:r>
            </w:hyperlink>
            <w:r w:rsidR="00C21381" w:rsidRPr="00C21381">
              <w:rPr>
                <w:rFonts w:ascii="Times New Roman" w:eastAsia="Times New Roman" w:hAnsi="Times New Roman" w:cs="Times New Roman"/>
                <w:color w:val="000000" w:themeColor="text1"/>
                <w:lang w:eastAsia="en-IN"/>
              </w:rPr>
              <w:t>,</w:t>
            </w:r>
            <w:r w:rsidR="00C21381" w:rsidRPr="00C21381">
              <w:rPr>
                <w:rFonts w:ascii="Times New Roman" w:hAnsi="Times New Roman" w:cs="Times New Roman"/>
                <w:color w:val="000000" w:themeColor="text1"/>
              </w:rPr>
              <w:t xml:space="preserve"> M.W.</w:t>
            </w:r>
          </w:p>
        </w:tc>
        <w:tc>
          <w:tcPr>
            <w:tcW w:w="734" w:type="dxa"/>
            <w:tcBorders>
              <w:top w:val="nil"/>
              <w:left w:val="nil"/>
              <w:bottom w:val="nil"/>
              <w:right w:val="nil"/>
            </w:tcBorders>
            <w:noWrap/>
            <w:vAlign w:val="center"/>
          </w:tcPr>
          <w:p w14:paraId="0ED02DCE"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6379E4DE"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469</w:t>
            </w:r>
          </w:p>
        </w:tc>
        <w:tc>
          <w:tcPr>
            <w:tcW w:w="1154" w:type="dxa"/>
            <w:tcBorders>
              <w:top w:val="nil"/>
              <w:left w:val="nil"/>
              <w:bottom w:val="nil"/>
              <w:right w:val="nil"/>
            </w:tcBorders>
            <w:noWrap/>
            <w:vAlign w:val="center"/>
          </w:tcPr>
          <w:p w14:paraId="564DF8DB"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78.17</w:t>
            </w:r>
          </w:p>
        </w:tc>
        <w:tc>
          <w:tcPr>
            <w:tcW w:w="963" w:type="dxa"/>
            <w:tcBorders>
              <w:top w:val="nil"/>
              <w:left w:val="nil"/>
              <w:bottom w:val="nil"/>
              <w:right w:val="nil"/>
            </w:tcBorders>
            <w:noWrap/>
            <w:vAlign w:val="center"/>
          </w:tcPr>
          <w:p w14:paraId="0850CC18"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5.4</w:t>
            </w:r>
          </w:p>
        </w:tc>
      </w:tr>
      <w:tr w:rsidR="00C21381" w:rsidRPr="00C21381" w14:paraId="3521B557" w14:textId="77777777" w:rsidTr="00643538">
        <w:trPr>
          <w:trHeight w:val="288"/>
          <w:jc w:val="center"/>
        </w:trPr>
        <w:tc>
          <w:tcPr>
            <w:tcW w:w="3268" w:type="dxa"/>
            <w:tcBorders>
              <w:top w:val="nil"/>
              <w:left w:val="nil"/>
              <w:bottom w:val="nil"/>
              <w:right w:val="nil"/>
            </w:tcBorders>
            <w:noWrap/>
            <w:vAlign w:val="center"/>
          </w:tcPr>
          <w:p w14:paraId="3C824147" w14:textId="77777777" w:rsidR="00C21381" w:rsidRPr="00C21381" w:rsidRDefault="00C21381" w:rsidP="00643538">
            <w:pPr>
              <w:jc w:val="center"/>
              <w:rPr>
                <w:rFonts w:ascii="Times New Roman" w:eastAsia="Times New Roman" w:hAnsi="Times New Roman" w:cs="Times New Roman"/>
                <w:color w:val="000000" w:themeColor="text1"/>
                <w:lang w:eastAsia="en-IN"/>
              </w:rPr>
            </w:pPr>
          </w:p>
          <w:p w14:paraId="6C0F141C"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Inhibition of ferroptosis by up-regulating Nrf2 delayed the progression of diabetic nephropathy</w:t>
            </w:r>
          </w:p>
          <w:p w14:paraId="198375C7"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634A13A8" w14:textId="77777777" w:rsidR="00C21381" w:rsidRPr="00C21381" w:rsidRDefault="005B3F9E" w:rsidP="00643538">
            <w:pPr>
              <w:jc w:val="center"/>
              <w:rPr>
                <w:rFonts w:ascii="Times New Roman" w:eastAsia="Times New Roman" w:hAnsi="Times New Roman" w:cs="Times New Roman"/>
                <w:color w:val="000000" w:themeColor="text1"/>
                <w:lang w:eastAsia="en-IN"/>
              </w:rPr>
            </w:pPr>
            <w:hyperlink r:id="rId12" w:tooltip="Go to Free Radical Biology and Medicine on ScienceDirect" w:history="1">
              <w:r w:rsidR="00C21381" w:rsidRPr="00C21381">
                <w:rPr>
                  <w:rStyle w:val="Hyperlink"/>
                  <w:rFonts w:ascii="Times New Roman" w:eastAsia="Times New Roman" w:hAnsi="Times New Roman" w:cs="Times New Roman"/>
                  <w:color w:val="000000" w:themeColor="text1"/>
                  <w:u w:val="none"/>
                  <w:lang w:eastAsia="en-IN"/>
                </w:rPr>
                <w:t>Free Radical Biology and Medicine</w:t>
              </w:r>
            </w:hyperlink>
          </w:p>
          <w:p w14:paraId="2BE0EEFF"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545" w:type="dxa"/>
            <w:tcBorders>
              <w:top w:val="nil"/>
              <w:left w:val="nil"/>
              <w:bottom w:val="nil"/>
              <w:right w:val="nil"/>
            </w:tcBorders>
            <w:noWrap/>
            <w:vAlign w:val="center"/>
          </w:tcPr>
          <w:p w14:paraId="6F3D73BE"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hAnsi="Times New Roman" w:cs="Times New Roman"/>
                <w:color w:val="000000" w:themeColor="text1"/>
              </w:rPr>
              <w:t xml:space="preserve">Li Shuangwen. et al. </w:t>
            </w:r>
            <w:hyperlink r:id="rId13" w:history="1"/>
          </w:p>
        </w:tc>
        <w:tc>
          <w:tcPr>
            <w:tcW w:w="734" w:type="dxa"/>
            <w:tcBorders>
              <w:top w:val="nil"/>
              <w:left w:val="nil"/>
              <w:bottom w:val="nil"/>
              <w:right w:val="nil"/>
            </w:tcBorders>
            <w:noWrap/>
            <w:vAlign w:val="center"/>
          </w:tcPr>
          <w:p w14:paraId="238E2853"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1FADCC00"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307</w:t>
            </w:r>
          </w:p>
        </w:tc>
        <w:tc>
          <w:tcPr>
            <w:tcW w:w="1154" w:type="dxa"/>
            <w:tcBorders>
              <w:top w:val="nil"/>
              <w:left w:val="nil"/>
              <w:bottom w:val="nil"/>
              <w:right w:val="nil"/>
            </w:tcBorders>
            <w:noWrap/>
            <w:vAlign w:val="center"/>
          </w:tcPr>
          <w:p w14:paraId="6977D94A"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61.40</w:t>
            </w:r>
          </w:p>
        </w:tc>
        <w:tc>
          <w:tcPr>
            <w:tcW w:w="963" w:type="dxa"/>
            <w:tcBorders>
              <w:top w:val="nil"/>
              <w:left w:val="nil"/>
              <w:bottom w:val="nil"/>
              <w:right w:val="nil"/>
            </w:tcBorders>
            <w:noWrap/>
            <w:vAlign w:val="center"/>
          </w:tcPr>
          <w:p w14:paraId="35D7DC0D"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7.1</w:t>
            </w:r>
          </w:p>
        </w:tc>
      </w:tr>
      <w:tr w:rsidR="00C21381" w:rsidRPr="00C21381" w14:paraId="149D7ACB" w14:textId="77777777" w:rsidTr="00643538">
        <w:trPr>
          <w:trHeight w:val="288"/>
          <w:jc w:val="center"/>
        </w:trPr>
        <w:tc>
          <w:tcPr>
            <w:tcW w:w="3268" w:type="dxa"/>
            <w:tcBorders>
              <w:top w:val="nil"/>
              <w:left w:val="nil"/>
              <w:bottom w:val="nil"/>
              <w:right w:val="nil"/>
            </w:tcBorders>
            <w:noWrap/>
            <w:vAlign w:val="center"/>
          </w:tcPr>
          <w:p w14:paraId="6936A38B" w14:textId="77777777" w:rsidR="00C21381" w:rsidRPr="00C21381" w:rsidRDefault="00C21381" w:rsidP="00643538">
            <w:pPr>
              <w:jc w:val="center"/>
              <w:rPr>
                <w:rFonts w:ascii="Times New Roman" w:eastAsia="Times New Roman" w:hAnsi="Times New Roman" w:cs="Times New Roman"/>
                <w:color w:val="000000" w:themeColor="text1"/>
                <w:lang w:eastAsia="en-IN"/>
              </w:rPr>
            </w:pPr>
          </w:p>
          <w:p w14:paraId="702CFCA3"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Diabetic Nephropathy: An Overview</w:t>
            </w:r>
          </w:p>
          <w:p w14:paraId="08E4DDB3"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4F19BF78"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Springer Nature Link</w:t>
            </w:r>
          </w:p>
        </w:tc>
        <w:tc>
          <w:tcPr>
            <w:tcW w:w="1545" w:type="dxa"/>
            <w:tcBorders>
              <w:top w:val="nil"/>
              <w:left w:val="nil"/>
              <w:bottom w:val="nil"/>
              <w:right w:val="nil"/>
            </w:tcBorders>
            <w:noWrap/>
            <w:vAlign w:val="center"/>
          </w:tcPr>
          <w:p w14:paraId="29D33536" w14:textId="77777777" w:rsidR="00C21381" w:rsidRPr="00C21381" w:rsidRDefault="005B3F9E" w:rsidP="00643538">
            <w:pPr>
              <w:jc w:val="center"/>
              <w:rPr>
                <w:rFonts w:ascii="Times New Roman" w:eastAsia="Times New Roman" w:hAnsi="Times New Roman" w:cs="Times New Roman"/>
                <w:color w:val="000000" w:themeColor="text1"/>
                <w:lang w:eastAsia="en-IN"/>
              </w:rPr>
            </w:pPr>
            <w:hyperlink r:id="rId14" w:history="1">
              <w:r w:rsidR="00C21381" w:rsidRPr="00C21381">
                <w:rPr>
                  <w:rFonts w:ascii="Times New Roman" w:hAnsi="Times New Roman" w:cs="Times New Roman"/>
                  <w:color w:val="000000" w:themeColor="text1"/>
                </w:rPr>
                <w:t xml:space="preserve">Sagoo, M.K. &amp; </w:t>
              </w:r>
              <w:proofErr w:type="spellStart"/>
              <w:r w:rsidR="00C21381" w:rsidRPr="00C21381">
                <w:rPr>
                  <w:rFonts w:ascii="Times New Roman" w:hAnsi="Times New Roman" w:cs="Times New Roman"/>
                  <w:color w:val="000000" w:themeColor="text1"/>
                </w:rPr>
                <w:t>Gnudi</w:t>
              </w:r>
              <w:proofErr w:type="spellEnd"/>
              <w:r w:rsidR="00C21381" w:rsidRPr="00C21381">
                <w:rPr>
                  <w:rFonts w:ascii="Times New Roman" w:hAnsi="Times New Roman" w:cs="Times New Roman"/>
                  <w:color w:val="000000" w:themeColor="text1"/>
                </w:rPr>
                <w:t>, L.</w:t>
              </w:r>
              <w:r w:rsidR="00C21381" w:rsidRPr="00C21381">
                <w:rPr>
                  <w:rStyle w:val="Hyperlink"/>
                  <w:rFonts w:ascii="Times New Roman" w:eastAsia="Times New Roman" w:hAnsi="Times New Roman" w:cs="Times New Roman"/>
                  <w:color w:val="000000" w:themeColor="text1"/>
                  <w:u w:val="none"/>
                  <w:lang w:eastAsia="en-IN"/>
                </w:rPr>
                <w:t xml:space="preserve"> </w:t>
              </w:r>
            </w:hyperlink>
          </w:p>
        </w:tc>
        <w:tc>
          <w:tcPr>
            <w:tcW w:w="734" w:type="dxa"/>
            <w:tcBorders>
              <w:top w:val="nil"/>
              <w:left w:val="nil"/>
              <w:bottom w:val="nil"/>
              <w:right w:val="nil"/>
            </w:tcBorders>
            <w:noWrap/>
            <w:vAlign w:val="center"/>
          </w:tcPr>
          <w:p w14:paraId="26AD318F"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5D5305BA"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276</w:t>
            </w:r>
          </w:p>
        </w:tc>
        <w:tc>
          <w:tcPr>
            <w:tcW w:w="1154" w:type="dxa"/>
            <w:tcBorders>
              <w:top w:val="nil"/>
              <w:left w:val="nil"/>
              <w:bottom w:val="nil"/>
              <w:right w:val="nil"/>
            </w:tcBorders>
            <w:noWrap/>
            <w:vAlign w:val="center"/>
          </w:tcPr>
          <w:p w14:paraId="550F950C"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46.00</w:t>
            </w:r>
          </w:p>
        </w:tc>
        <w:tc>
          <w:tcPr>
            <w:tcW w:w="963" w:type="dxa"/>
            <w:tcBorders>
              <w:top w:val="nil"/>
              <w:left w:val="nil"/>
              <w:bottom w:val="nil"/>
              <w:right w:val="nil"/>
            </w:tcBorders>
            <w:noWrap/>
            <w:vAlign w:val="center"/>
          </w:tcPr>
          <w:p w14:paraId="51D5DD74"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7.1</w:t>
            </w:r>
          </w:p>
        </w:tc>
      </w:tr>
      <w:tr w:rsidR="00C21381" w:rsidRPr="00C21381" w14:paraId="36ED321D" w14:textId="77777777" w:rsidTr="00643538">
        <w:trPr>
          <w:trHeight w:val="288"/>
          <w:jc w:val="center"/>
        </w:trPr>
        <w:tc>
          <w:tcPr>
            <w:tcW w:w="3268" w:type="dxa"/>
            <w:tcBorders>
              <w:top w:val="nil"/>
              <w:left w:val="nil"/>
              <w:bottom w:val="nil"/>
              <w:right w:val="nil"/>
            </w:tcBorders>
            <w:noWrap/>
            <w:vAlign w:val="center"/>
          </w:tcPr>
          <w:p w14:paraId="787C7471" w14:textId="77777777" w:rsidR="00C21381" w:rsidRPr="00C21381" w:rsidRDefault="00C21381" w:rsidP="00643538">
            <w:pPr>
              <w:jc w:val="center"/>
              <w:rPr>
                <w:rFonts w:ascii="Times New Roman" w:eastAsia="Times New Roman" w:hAnsi="Times New Roman" w:cs="Times New Roman"/>
                <w:color w:val="000000" w:themeColor="text1"/>
                <w:lang w:eastAsia="en-IN"/>
              </w:rPr>
            </w:pPr>
          </w:p>
          <w:p w14:paraId="598C03D1"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SGLT2 Inhibition Mediates Protection from Diabetic Kidney Disease by Promoting Ketone Body-Induced mTORC1 Inhibition</w:t>
            </w:r>
          </w:p>
          <w:p w14:paraId="6B7B5100"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74DF524D"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Cell Metabolism</w:t>
            </w:r>
          </w:p>
        </w:tc>
        <w:tc>
          <w:tcPr>
            <w:tcW w:w="1545" w:type="dxa"/>
            <w:tcBorders>
              <w:top w:val="nil"/>
              <w:left w:val="nil"/>
              <w:bottom w:val="nil"/>
              <w:right w:val="nil"/>
            </w:tcBorders>
            <w:noWrap/>
            <w:vAlign w:val="center"/>
          </w:tcPr>
          <w:p w14:paraId="366543FE"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Tomita. I. et al.</w:t>
            </w:r>
          </w:p>
        </w:tc>
        <w:tc>
          <w:tcPr>
            <w:tcW w:w="734" w:type="dxa"/>
            <w:tcBorders>
              <w:top w:val="nil"/>
              <w:left w:val="nil"/>
              <w:bottom w:val="nil"/>
              <w:right w:val="nil"/>
            </w:tcBorders>
            <w:noWrap/>
            <w:vAlign w:val="center"/>
          </w:tcPr>
          <w:p w14:paraId="65EE3007"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7DB564B1"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273</w:t>
            </w:r>
          </w:p>
        </w:tc>
        <w:tc>
          <w:tcPr>
            <w:tcW w:w="1154" w:type="dxa"/>
            <w:tcBorders>
              <w:top w:val="nil"/>
              <w:left w:val="nil"/>
              <w:bottom w:val="nil"/>
              <w:right w:val="nil"/>
            </w:tcBorders>
            <w:noWrap/>
            <w:vAlign w:val="center"/>
          </w:tcPr>
          <w:p w14:paraId="32E4C693"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45.50</w:t>
            </w:r>
          </w:p>
        </w:tc>
        <w:tc>
          <w:tcPr>
            <w:tcW w:w="963" w:type="dxa"/>
            <w:tcBorders>
              <w:top w:val="nil"/>
              <w:left w:val="nil"/>
              <w:bottom w:val="nil"/>
              <w:right w:val="nil"/>
            </w:tcBorders>
            <w:noWrap/>
            <w:vAlign w:val="center"/>
          </w:tcPr>
          <w:p w14:paraId="0DA2BB04"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27.7</w:t>
            </w:r>
          </w:p>
        </w:tc>
      </w:tr>
      <w:tr w:rsidR="00C21381" w:rsidRPr="00C21381" w14:paraId="3BDD3DA6" w14:textId="77777777" w:rsidTr="00643538">
        <w:trPr>
          <w:trHeight w:val="288"/>
          <w:jc w:val="center"/>
        </w:trPr>
        <w:tc>
          <w:tcPr>
            <w:tcW w:w="3268" w:type="dxa"/>
            <w:tcBorders>
              <w:top w:val="nil"/>
              <w:left w:val="nil"/>
              <w:bottom w:val="nil"/>
              <w:right w:val="nil"/>
            </w:tcBorders>
            <w:noWrap/>
            <w:vAlign w:val="center"/>
          </w:tcPr>
          <w:p w14:paraId="44A85C13" w14:textId="77777777" w:rsidR="00C21381" w:rsidRPr="00C21381" w:rsidRDefault="00C21381" w:rsidP="00643538">
            <w:pPr>
              <w:jc w:val="center"/>
              <w:rPr>
                <w:rFonts w:ascii="Times New Roman" w:eastAsia="Times New Roman" w:hAnsi="Times New Roman" w:cs="Times New Roman"/>
                <w:color w:val="000000" w:themeColor="text1"/>
                <w:lang w:eastAsia="en-IN"/>
              </w:rPr>
            </w:pPr>
          </w:p>
          <w:p w14:paraId="09E12111"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Dietary Fiber Protects against Diabetic Nephropathy through Short-Chain Fatty Acid–Mediated Activation of G Protein–Coupled Receptors GPR43 and GPR109A</w:t>
            </w:r>
          </w:p>
          <w:p w14:paraId="1CBE4CB0"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4B90C8AA"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Journal of the American Society of Nephrology (JASN)</w:t>
            </w:r>
          </w:p>
        </w:tc>
        <w:tc>
          <w:tcPr>
            <w:tcW w:w="1545" w:type="dxa"/>
            <w:tcBorders>
              <w:top w:val="nil"/>
              <w:left w:val="nil"/>
              <w:bottom w:val="nil"/>
              <w:right w:val="nil"/>
            </w:tcBorders>
            <w:noWrap/>
            <w:vAlign w:val="center"/>
          </w:tcPr>
          <w:p w14:paraId="0C6EFB9A"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LI, Y.J. et al.</w:t>
            </w:r>
          </w:p>
        </w:tc>
        <w:tc>
          <w:tcPr>
            <w:tcW w:w="734" w:type="dxa"/>
            <w:tcBorders>
              <w:top w:val="nil"/>
              <w:left w:val="nil"/>
              <w:bottom w:val="nil"/>
              <w:right w:val="nil"/>
            </w:tcBorders>
            <w:noWrap/>
            <w:vAlign w:val="center"/>
          </w:tcPr>
          <w:p w14:paraId="18B6EE42"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3CDF0D01"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246</w:t>
            </w:r>
          </w:p>
        </w:tc>
        <w:tc>
          <w:tcPr>
            <w:tcW w:w="1154" w:type="dxa"/>
            <w:tcBorders>
              <w:top w:val="nil"/>
              <w:left w:val="nil"/>
              <w:bottom w:val="nil"/>
              <w:right w:val="nil"/>
            </w:tcBorders>
            <w:noWrap/>
            <w:vAlign w:val="center"/>
          </w:tcPr>
          <w:p w14:paraId="5402AD96"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41.00</w:t>
            </w:r>
          </w:p>
        </w:tc>
        <w:tc>
          <w:tcPr>
            <w:tcW w:w="963" w:type="dxa"/>
            <w:tcBorders>
              <w:top w:val="nil"/>
              <w:left w:val="nil"/>
              <w:bottom w:val="nil"/>
              <w:right w:val="nil"/>
            </w:tcBorders>
            <w:noWrap/>
            <w:vAlign w:val="center"/>
          </w:tcPr>
          <w:p w14:paraId="05CA459D"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10.3</w:t>
            </w:r>
          </w:p>
        </w:tc>
      </w:tr>
      <w:tr w:rsidR="00C21381" w:rsidRPr="00C21381" w14:paraId="1AD60A96" w14:textId="77777777" w:rsidTr="00643538">
        <w:trPr>
          <w:trHeight w:val="288"/>
          <w:jc w:val="center"/>
        </w:trPr>
        <w:tc>
          <w:tcPr>
            <w:tcW w:w="3268" w:type="dxa"/>
            <w:tcBorders>
              <w:top w:val="nil"/>
              <w:left w:val="nil"/>
              <w:bottom w:val="nil"/>
              <w:right w:val="nil"/>
            </w:tcBorders>
            <w:noWrap/>
            <w:vAlign w:val="center"/>
          </w:tcPr>
          <w:p w14:paraId="3192EA30" w14:textId="77777777" w:rsidR="00C21381" w:rsidRPr="00C21381" w:rsidRDefault="00C21381" w:rsidP="00643538">
            <w:pPr>
              <w:jc w:val="center"/>
              <w:rPr>
                <w:rFonts w:ascii="Times New Roman" w:eastAsia="Times New Roman" w:hAnsi="Times New Roman" w:cs="Times New Roman"/>
                <w:color w:val="000000" w:themeColor="text1"/>
                <w:lang w:eastAsia="en-IN"/>
              </w:rPr>
            </w:pPr>
          </w:p>
          <w:p w14:paraId="6C2F07F4" w14:textId="77777777" w:rsidR="00C21381" w:rsidRPr="00C21381" w:rsidRDefault="00C21381" w:rsidP="00643538">
            <w:pPr>
              <w:jc w:val="center"/>
              <w:rPr>
                <w:rFonts w:ascii="Times New Roman" w:eastAsia="Times New Roman" w:hAnsi="Times New Roman" w:cs="Times New Roman"/>
                <w:color w:val="000000" w:themeColor="text1"/>
                <w:lang w:eastAsia="en-IN"/>
              </w:rPr>
            </w:pPr>
            <w:proofErr w:type="spellStart"/>
            <w:r w:rsidRPr="00C21381">
              <w:rPr>
                <w:rFonts w:ascii="Times New Roman" w:eastAsia="Times New Roman" w:hAnsi="Times New Roman" w:cs="Times New Roman"/>
                <w:color w:val="000000" w:themeColor="text1"/>
                <w:lang w:eastAsia="en-IN"/>
              </w:rPr>
              <w:t>Lipotoxicity</w:t>
            </w:r>
            <w:proofErr w:type="spellEnd"/>
            <w:r w:rsidRPr="00C21381">
              <w:rPr>
                <w:rFonts w:ascii="Times New Roman" w:eastAsia="Times New Roman" w:hAnsi="Times New Roman" w:cs="Times New Roman"/>
                <w:color w:val="000000" w:themeColor="text1"/>
                <w:lang w:eastAsia="en-IN"/>
              </w:rPr>
              <w:t xml:space="preserve"> and Diabetic Nephropathy: Novel Mechanistic Insights and Therapeutic Opportunities</w:t>
            </w:r>
          </w:p>
          <w:p w14:paraId="635117A5"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39050675"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International Journal of Molecular Sciences</w:t>
            </w:r>
          </w:p>
        </w:tc>
        <w:tc>
          <w:tcPr>
            <w:tcW w:w="1545" w:type="dxa"/>
            <w:tcBorders>
              <w:top w:val="nil"/>
              <w:left w:val="nil"/>
              <w:bottom w:val="nil"/>
              <w:right w:val="nil"/>
            </w:tcBorders>
            <w:noWrap/>
            <w:vAlign w:val="center"/>
          </w:tcPr>
          <w:p w14:paraId="10D59777" w14:textId="77777777" w:rsidR="00C21381" w:rsidRPr="00C21381" w:rsidRDefault="00C21381" w:rsidP="00643538">
            <w:pPr>
              <w:jc w:val="center"/>
              <w:rPr>
                <w:rFonts w:ascii="Times New Roman" w:eastAsia="Times New Roman" w:hAnsi="Times New Roman" w:cs="Times New Roman"/>
                <w:color w:val="000000" w:themeColor="text1"/>
                <w:lang w:eastAsia="en-IN"/>
              </w:rPr>
            </w:pPr>
            <w:proofErr w:type="spellStart"/>
            <w:r w:rsidRPr="00C21381">
              <w:rPr>
                <w:rFonts w:ascii="Times New Roman" w:eastAsia="Times New Roman" w:hAnsi="Times New Roman" w:cs="Times New Roman"/>
                <w:color w:val="000000" w:themeColor="text1"/>
                <w:lang w:eastAsia="en-IN"/>
              </w:rPr>
              <w:t>Opazo</w:t>
            </w:r>
            <w:proofErr w:type="spellEnd"/>
            <w:r w:rsidRPr="00C21381">
              <w:rPr>
                <w:rFonts w:ascii="Times New Roman" w:eastAsia="Times New Roman" w:hAnsi="Times New Roman" w:cs="Times New Roman"/>
                <w:color w:val="000000" w:themeColor="text1"/>
                <w:lang w:eastAsia="en-IN"/>
              </w:rPr>
              <w:t>-Rios, L. et al.</w:t>
            </w:r>
          </w:p>
        </w:tc>
        <w:tc>
          <w:tcPr>
            <w:tcW w:w="734" w:type="dxa"/>
            <w:tcBorders>
              <w:top w:val="nil"/>
              <w:left w:val="nil"/>
              <w:bottom w:val="nil"/>
              <w:right w:val="nil"/>
            </w:tcBorders>
            <w:noWrap/>
            <w:vAlign w:val="center"/>
          </w:tcPr>
          <w:p w14:paraId="6D20655A"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0EDD2595"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243</w:t>
            </w:r>
          </w:p>
        </w:tc>
        <w:tc>
          <w:tcPr>
            <w:tcW w:w="1154" w:type="dxa"/>
            <w:tcBorders>
              <w:top w:val="nil"/>
              <w:left w:val="nil"/>
              <w:bottom w:val="nil"/>
              <w:right w:val="nil"/>
            </w:tcBorders>
            <w:noWrap/>
            <w:vAlign w:val="center"/>
          </w:tcPr>
          <w:p w14:paraId="54F79095"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40.50</w:t>
            </w:r>
          </w:p>
        </w:tc>
        <w:tc>
          <w:tcPr>
            <w:tcW w:w="963" w:type="dxa"/>
            <w:tcBorders>
              <w:top w:val="nil"/>
              <w:left w:val="nil"/>
              <w:bottom w:val="nil"/>
              <w:right w:val="nil"/>
            </w:tcBorders>
            <w:noWrap/>
            <w:vAlign w:val="center"/>
          </w:tcPr>
          <w:p w14:paraId="38727A99"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4.9</w:t>
            </w:r>
          </w:p>
        </w:tc>
      </w:tr>
      <w:tr w:rsidR="00C21381" w:rsidRPr="00C21381" w14:paraId="44725F24" w14:textId="77777777" w:rsidTr="00643538">
        <w:trPr>
          <w:trHeight w:val="288"/>
          <w:jc w:val="center"/>
        </w:trPr>
        <w:tc>
          <w:tcPr>
            <w:tcW w:w="3268" w:type="dxa"/>
            <w:tcBorders>
              <w:top w:val="nil"/>
              <w:left w:val="nil"/>
              <w:bottom w:val="nil"/>
              <w:right w:val="nil"/>
            </w:tcBorders>
            <w:noWrap/>
            <w:vAlign w:val="center"/>
          </w:tcPr>
          <w:p w14:paraId="2060EF84" w14:textId="77777777" w:rsidR="00C21381" w:rsidRPr="00C21381" w:rsidRDefault="00C21381" w:rsidP="00643538">
            <w:pPr>
              <w:jc w:val="center"/>
              <w:rPr>
                <w:rFonts w:ascii="Times New Roman" w:eastAsia="Times New Roman" w:hAnsi="Times New Roman" w:cs="Times New Roman"/>
                <w:color w:val="000000" w:themeColor="text1"/>
                <w:lang w:eastAsia="en-IN"/>
              </w:rPr>
            </w:pPr>
          </w:p>
          <w:p w14:paraId="41D15852"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Metformin alleviates oxidative stress and enhances autophagy in diabetic kidney disease via AMPK/SIRT1-FoxO1 pathway</w:t>
            </w:r>
          </w:p>
          <w:p w14:paraId="17361291"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1072F0D0" w14:textId="77777777" w:rsidR="00C21381" w:rsidRPr="00C21381" w:rsidRDefault="005B3F9E" w:rsidP="00643538">
            <w:pPr>
              <w:jc w:val="center"/>
              <w:rPr>
                <w:rFonts w:ascii="Times New Roman" w:eastAsia="Times New Roman" w:hAnsi="Times New Roman" w:cs="Times New Roman"/>
                <w:color w:val="000000" w:themeColor="text1"/>
                <w:lang w:eastAsia="en-IN"/>
              </w:rPr>
            </w:pPr>
            <w:hyperlink r:id="rId15" w:tooltip="Go to Molecular and Cellular Endocrinology on ScienceDirect" w:history="1">
              <w:r w:rsidR="00C21381" w:rsidRPr="00C21381">
                <w:rPr>
                  <w:rStyle w:val="Hyperlink"/>
                  <w:rFonts w:ascii="Times New Roman" w:eastAsia="Times New Roman" w:hAnsi="Times New Roman" w:cs="Times New Roman"/>
                  <w:color w:val="000000" w:themeColor="text1"/>
                  <w:u w:val="none"/>
                  <w:lang w:eastAsia="en-IN"/>
                </w:rPr>
                <w:t>Molecular and Cellular Endocrinology</w:t>
              </w:r>
            </w:hyperlink>
          </w:p>
          <w:p w14:paraId="248D0E84"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545" w:type="dxa"/>
            <w:tcBorders>
              <w:top w:val="nil"/>
              <w:left w:val="nil"/>
              <w:bottom w:val="nil"/>
              <w:right w:val="nil"/>
            </w:tcBorders>
            <w:noWrap/>
            <w:vAlign w:val="center"/>
          </w:tcPr>
          <w:p w14:paraId="5272A536"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Ren, Huiwen. et al.</w:t>
            </w:r>
          </w:p>
        </w:tc>
        <w:tc>
          <w:tcPr>
            <w:tcW w:w="734" w:type="dxa"/>
            <w:tcBorders>
              <w:top w:val="nil"/>
              <w:left w:val="nil"/>
              <w:bottom w:val="nil"/>
              <w:right w:val="nil"/>
            </w:tcBorders>
            <w:noWrap/>
            <w:vAlign w:val="center"/>
          </w:tcPr>
          <w:p w14:paraId="1338D87E"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06D62561"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243</w:t>
            </w:r>
          </w:p>
        </w:tc>
        <w:tc>
          <w:tcPr>
            <w:tcW w:w="1154" w:type="dxa"/>
            <w:tcBorders>
              <w:top w:val="nil"/>
              <w:left w:val="nil"/>
              <w:bottom w:val="nil"/>
              <w:right w:val="nil"/>
            </w:tcBorders>
            <w:noWrap/>
            <w:vAlign w:val="center"/>
          </w:tcPr>
          <w:p w14:paraId="6064B847"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40.50</w:t>
            </w:r>
          </w:p>
        </w:tc>
        <w:tc>
          <w:tcPr>
            <w:tcW w:w="963" w:type="dxa"/>
            <w:tcBorders>
              <w:top w:val="nil"/>
              <w:left w:val="nil"/>
              <w:bottom w:val="nil"/>
              <w:right w:val="nil"/>
            </w:tcBorders>
            <w:noWrap/>
            <w:vAlign w:val="center"/>
          </w:tcPr>
          <w:p w14:paraId="12FE64EC" w14:textId="77777777" w:rsidR="00C21381" w:rsidRPr="00C21381" w:rsidRDefault="00C21381" w:rsidP="00643538">
            <w:pPr>
              <w:jc w:val="center"/>
              <w:rPr>
                <w:rFonts w:ascii="Times New Roman" w:hAnsi="Times New Roman" w:cs="Times New Roman"/>
                <w:color w:val="000000" w:themeColor="text1"/>
              </w:rPr>
            </w:pPr>
            <w:r w:rsidRPr="00C21381">
              <w:rPr>
                <w:rFonts w:ascii="Times New Roman" w:hAnsi="Times New Roman" w:cs="Times New Roman"/>
                <w:color w:val="000000" w:themeColor="text1"/>
              </w:rPr>
              <w:t>3.8</w:t>
            </w:r>
          </w:p>
        </w:tc>
      </w:tr>
      <w:tr w:rsidR="00C21381" w:rsidRPr="00C21381" w14:paraId="3619EBF9" w14:textId="77777777" w:rsidTr="00643538">
        <w:trPr>
          <w:trHeight w:val="288"/>
          <w:jc w:val="center"/>
        </w:trPr>
        <w:tc>
          <w:tcPr>
            <w:tcW w:w="3268" w:type="dxa"/>
            <w:tcBorders>
              <w:top w:val="nil"/>
              <w:left w:val="nil"/>
              <w:bottom w:val="nil"/>
              <w:right w:val="nil"/>
            </w:tcBorders>
            <w:noWrap/>
            <w:vAlign w:val="center"/>
          </w:tcPr>
          <w:p w14:paraId="72B8C4C3" w14:textId="77777777" w:rsidR="00C21381" w:rsidRPr="00C21381" w:rsidRDefault="00C21381" w:rsidP="00643538">
            <w:pPr>
              <w:jc w:val="center"/>
              <w:rPr>
                <w:rFonts w:ascii="Times New Roman" w:eastAsia="Times New Roman" w:hAnsi="Times New Roman" w:cs="Times New Roman"/>
                <w:color w:val="000000" w:themeColor="text1"/>
                <w:lang w:eastAsia="en-IN"/>
              </w:rPr>
            </w:pPr>
          </w:p>
          <w:p w14:paraId="35616121"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Clinical efficacies, underlying mechanisms and molecular targets of Chinese medicines for diabetic nephropathy treatment and management</w:t>
            </w:r>
          </w:p>
          <w:p w14:paraId="73D8053A"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414D84E5" w14:textId="77777777" w:rsidR="00C21381" w:rsidRPr="00C21381" w:rsidRDefault="005B3F9E" w:rsidP="00643538">
            <w:pPr>
              <w:jc w:val="center"/>
              <w:rPr>
                <w:rFonts w:ascii="Times New Roman" w:eastAsia="Times New Roman" w:hAnsi="Times New Roman" w:cs="Times New Roman"/>
                <w:color w:val="000000" w:themeColor="text1"/>
                <w:lang w:eastAsia="en-IN"/>
              </w:rPr>
            </w:pPr>
            <w:hyperlink r:id="rId16" w:tooltip="Go to Acta Pharmaceutica Sinica B on ScienceDirect" w:history="1">
              <w:r w:rsidR="00C21381" w:rsidRPr="00C21381">
                <w:rPr>
                  <w:rStyle w:val="Hyperlink"/>
                  <w:rFonts w:ascii="Times New Roman" w:eastAsia="Times New Roman" w:hAnsi="Times New Roman" w:cs="Times New Roman"/>
                  <w:color w:val="000000" w:themeColor="text1"/>
                  <w:u w:val="none"/>
                  <w:lang w:eastAsia="en-IN"/>
                </w:rPr>
                <w:t>Acta Pharmaceutica Sinica B</w:t>
              </w:r>
            </w:hyperlink>
          </w:p>
          <w:p w14:paraId="55F024B9"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545" w:type="dxa"/>
            <w:tcBorders>
              <w:top w:val="nil"/>
              <w:left w:val="nil"/>
              <w:bottom w:val="nil"/>
              <w:right w:val="nil"/>
            </w:tcBorders>
            <w:noWrap/>
            <w:vAlign w:val="center"/>
          </w:tcPr>
          <w:p w14:paraId="78BDBDBF"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Tang, G. et al.</w:t>
            </w:r>
          </w:p>
        </w:tc>
        <w:tc>
          <w:tcPr>
            <w:tcW w:w="734" w:type="dxa"/>
            <w:tcBorders>
              <w:top w:val="nil"/>
              <w:left w:val="nil"/>
              <w:bottom w:val="nil"/>
              <w:right w:val="nil"/>
            </w:tcBorders>
            <w:noWrap/>
            <w:vAlign w:val="center"/>
          </w:tcPr>
          <w:p w14:paraId="222541D9"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2021</w:t>
            </w:r>
          </w:p>
        </w:tc>
        <w:tc>
          <w:tcPr>
            <w:tcW w:w="1154" w:type="dxa"/>
            <w:tcBorders>
              <w:top w:val="nil"/>
              <w:left w:val="nil"/>
              <w:bottom w:val="nil"/>
              <w:right w:val="nil"/>
            </w:tcBorders>
            <w:noWrap/>
            <w:vAlign w:val="center"/>
          </w:tcPr>
          <w:p w14:paraId="0A5BE63F"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233</w:t>
            </w:r>
          </w:p>
        </w:tc>
        <w:tc>
          <w:tcPr>
            <w:tcW w:w="1154" w:type="dxa"/>
            <w:tcBorders>
              <w:top w:val="nil"/>
              <w:left w:val="nil"/>
              <w:bottom w:val="nil"/>
              <w:right w:val="nil"/>
            </w:tcBorders>
            <w:noWrap/>
            <w:vAlign w:val="center"/>
          </w:tcPr>
          <w:p w14:paraId="029CAC26"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46.60</w:t>
            </w:r>
          </w:p>
        </w:tc>
        <w:tc>
          <w:tcPr>
            <w:tcW w:w="963" w:type="dxa"/>
            <w:tcBorders>
              <w:top w:val="nil"/>
              <w:left w:val="nil"/>
              <w:bottom w:val="nil"/>
              <w:right w:val="nil"/>
            </w:tcBorders>
            <w:noWrap/>
            <w:vAlign w:val="center"/>
          </w:tcPr>
          <w:p w14:paraId="4F84D631"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14.8</w:t>
            </w:r>
          </w:p>
        </w:tc>
      </w:tr>
      <w:tr w:rsidR="00C21381" w:rsidRPr="00C21381" w14:paraId="678E1A8C" w14:textId="77777777" w:rsidTr="002E68C3">
        <w:trPr>
          <w:trHeight w:val="1326"/>
          <w:jc w:val="center"/>
        </w:trPr>
        <w:tc>
          <w:tcPr>
            <w:tcW w:w="3268" w:type="dxa"/>
            <w:tcBorders>
              <w:top w:val="nil"/>
              <w:left w:val="nil"/>
              <w:bottom w:val="nil"/>
              <w:right w:val="nil"/>
            </w:tcBorders>
            <w:noWrap/>
            <w:vAlign w:val="center"/>
          </w:tcPr>
          <w:p w14:paraId="1B7E7598" w14:textId="77777777" w:rsidR="00C21381" w:rsidRPr="00C21381" w:rsidRDefault="00C21381" w:rsidP="00643538">
            <w:pPr>
              <w:jc w:val="center"/>
              <w:rPr>
                <w:rFonts w:ascii="Times New Roman" w:eastAsia="Times New Roman" w:hAnsi="Times New Roman" w:cs="Times New Roman"/>
                <w:b/>
                <w:bCs/>
                <w:color w:val="000000" w:themeColor="text1"/>
                <w:lang w:eastAsia="en-IN"/>
              </w:rPr>
            </w:pPr>
          </w:p>
          <w:p w14:paraId="5D71FC4B"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Pathogenic Pathways and Therapeutic Approaches Targeting Inflammation in Diabetic Nephropathy</w:t>
            </w:r>
          </w:p>
          <w:p w14:paraId="78E8AC4C" w14:textId="77777777" w:rsidR="00C21381" w:rsidRPr="00C21381" w:rsidRDefault="00C21381" w:rsidP="00643538">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1126E4C3"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International Journal of Molecular Sciences</w:t>
            </w:r>
          </w:p>
        </w:tc>
        <w:tc>
          <w:tcPr>
            <w:tcW w:w="1545" w:type="dxa"/>
            <w:tcBorders>
              <w:top w:val="nil"/>
              <w:left w:val="nil"/>
              <w:bottom w:val="nil"/>
              <w:right w:val="nil"/>
            </w:tcBorders>
            <w:noWrap/>
            <w:vAlign w:val="center"/>
          </w:tcPr>
          <w:p w14:paraId="1C22B7C7" w14:textId="77777777" w:rsidR="00C21381" w:rsidRPr="00C21381" w:rsidRDefault="00C21381" w:rsidP="00643538">
            <w:pPr>
              <w:jc w:val="center"/>
              <w:rPr>
                <w:rFonts w:ascii="Times New Roman" w:eastAsia="Times New Roman" w:hAnsi="Times New Roman" w:cs="Times New Roman"/>
                <w:color w:val="000000" w:themeColor="text1"/>
                <w:lang w:eastAsia="en-IN"/>
              </w:rPr>
            </w:pPr>
            <w:proofErr w:type="spellStart"/>
            <w:r w:rsidRPr="00C21381">
              <w:rPr>
                <w:rFonts w:ascii="Times New Roman" w:eastAsia="Times New Roman" w:hAnsi="Times New Roman" w:cs="Times New Roman"/>
                <w:color w:val="000000" w:themeColor="text1"/>
                <w:lang w:eastAsia="en-IN"/>
              </w:rPr>
              <w:t>Rayego-Mateos</w:t>
            </w:r>
            <w:proofErr w:type="spellEnd"/>
            <w:r w:rsidRPr="00C21381">
              <w:rPr>
                <w:rFonts w:ascii="Times New Roman" w:eastAsia="Times New Roman" w:hAnsi="Times New Roman" w:cs="Times New Roman"/>
                <w:color w:val="000000" w:themeColor="text1"/>
                <w:lang w:eastAsia="en-IN"/>
              </w:rPr>
              <w:t>, S. et al.</w:t>
            </w:r>
          </w:p>
        </w:tc>
        <w:tc>
          <w:tcPr>
            <w:tcW w:w="734" w:type="dxa"/>
            <w:tcBorders>
              <w:top w:val="nil"/>
              <w:left w:val="nil"/>
              <w:bottom w:val="nil"/>
              <w:right w:val="nil"/>
            </w:tcBorders>
            <w:noWrap/>
            <w:vAlign w:val="center"/>
          </w:tcPr>
          <w:p w14:paraId="7AF103D6"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0B2D31F0"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231</w:t>
            </w:r>
          </w:p>
        </w:tc>
        <w:tc>
          <w:tcPr>
            <w:tcW w:w="1154" w:type="dxa"/>
            <w:tcBorders>
              <w:top w:val="nil"/>
              <w:left w:val="nil"/>
              <w:bottom w:val="nil"/>
              <w:right w:val="nil"/>
            </w:tcBorders>
            <w:noWrap/>
            <w:vAlign w:val="center"/>
          </w:tcPr>
          <w:p w14:paraId="5FE18E24"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38.50</w:t>
            </w:r>
          </w:p>
        </w:tc>
        <w:tc>
          <w:tcPr>
            <w:tcW w:w="963" w:type="dxa"/>
            <w:tcBorders>
              <w:top w:val="nil"/>
              <w:left w:val="nil"/>
              <w:bottom w:val="nil"/>
              <w:right w:val="nil"/>
            </w:tcBorders>
            <w:noWrap/>
            <w:vAlign w:val="center"/>
          </w:tcPr>
          <w:p w14:paraId="6B16DFA1" w14:textId="77777777" w:rsidR="00C21381" w:rsidRPr="00C21381" w:rsidRDefault="00C21381" w:rsidP="00643538">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4.9</w:t>
            </w:r>
          </w:p>
        </w:tc>
      </w:tr>
    </w:tbl>
    <w:p w14:paraId="519D5ED3" w14:textId="77777777"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Table 2: </w:t>
      </w:r>
      <w:r w:rsidRPr="0067266A">
        <w:rPr>
          <w:rFonts w:ascii="Times New Roman" w:hAnsi="Times New Roman" w:cs="Times New Roman"/>
          <w:b/>
          <w:bCs/>
        </w:rPr>
        <w:t xml:space="preserve">Highly Cited Scientific Literature </w:t>
      </w:r>
    </w:p>
    <w:p w14:paraId="4E15A598" w14:textId="77777777" w:rsidR="002E68C3" w:rsidRDefault="00C21381" w:rsidP="002E68C3">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Table 2 demonstrates </w:t>
      </w:r>
      <w:r w:rsidR="00A80C60">
        <w:rPr>
          <w:rFonts w:ascii="Times New Roman" w:hAnsi="Times New Roman" w:cs="Times New Roman"/>
          <w:lang w:val="en-US"/>
        </w:rPr>
        <w:t xml:space="preserve">that </w:t>
      </w:r>
      <w:r w:rsidRPr="0067266A">
        <w:rPr>
          <w:rFonts w:ascii="Times New Roman" w:hAnsi="Times New Roman" w:cs="Times New Roman"/>
          <w:lang w:val="en-US"/>
        </w:rPr>
        <w:t xml:space="preserve">the highly cited literature on the treatment of diabetic nephropathy from 2020 to 2024 reveals several influential works shaping current understanding. The most cited study, </w:t>
      </w:r>
      <w:proofErr w:type="spellStart"/>
      <w:r w:rsidRPr="0067266A">
        <w:rPr>
          <w:rFonts w:ascii="Times New Roman" w:hAnsi="Times New Roman" w:cs="Times New Roman"/>
          <w:lang w:val="en-US"/>
        </w:rPr>
        <w:t>Samsu</w:t>
      </w:r>
      <w:proofErr w:type="spellEnd"/>
      <w:r w:rsidRPr="0067266A">
        <w:rPr>
          <w:rFonts w:ascii="Times New Roman" w:hAnsi="Times New Roman" w:cs="Times New Roman"/>
          <w:lang w:val="en-US"/>
        </w:rPr>
        <w:t xml:space="preserve"> (2021), addresses multifaceted challenges in pathogenesis and clinical management, amassing 598 citations and leading in citation rate (119.6/year), despite its appearance in a modest-impact journal (IF 2.6). In contrast, Tomita et al. (2020) and Li Y.J. et al. (2020) published in high-impact journals like Cell Metabolism and JASN, respectively, underscore mechanistic insights such as mTORC1 inhibition and receptor-mediated protection. Mechanistic studies, including ferroptosis inhibition (Li et al., 2020) and AMPK/SIRT1 signaling (Ren et al., 2020), signal a paradigm shift towards molecular-targeted therapies. The presence of comprehensive reviews (Selby &amp; Taal, 2020; </w:t>
      </w:r>
      <w:proofErr w:type="spellStart"/>
      <w:r w:rsidRPr="0067266A">
        <w:rPr>
          <w:rFonts w:ascii="Times New Roman" w:hAnsi="Times New Roman" w:cs="Times New Roman"/>
          <w:lang w:val="en-US"/>
        </w:rPr>
        <w:t>Sagoo</w:t>
      </w:r>
      <w:proofErr w:type="spellEnd"/>
      <w:r w:rsidRPr="0067266A">
        <w:rPr>
          <w:rFonts w:ascii="Times New Roman" w:hAnsi="Times New Roman" w:cs="Times New Roman"/>
          <w:lang w:val="en-US"/>
        </w:rPr>
        <w:t xml:space="preserve"> &amp; </w:t>
      </w:r>
      <w:proofErr w:type="spellStart"/>
      <w:r w:rsidRPr="0067266A">
        <w:rPr>
          <w:rFonts w:ascii="Times New Roman" w:hAnsi="Times New Roman" w:cs="Times New Roman"/>
          <w:lang w:val="en-US"/>
        </w:rPr>
        <w:t>Gnudi</w:t>
      </w:r>
      <w:proofErr w:type="spellEnd"/>
      <w:r w:rsidRPr="0067266A">
        <w:rPr>
          <w:rFonts w:ascii="Times New Roman" w:hAnsi="Times New Roman" w:cs="Times New Roman"/>
          <w:lang w:val="en-US"/>
        </w:rPr>
        <w:t>, 2020) further indicates continued demand for synthesized clinical guidance in this evolving field.</w:t>
      </w:r>
    </w:p>
    <w:p w14:paraId="7AA16735" w14:textId="44981606" w:rsidR="00C21381" w:rsidRPr="002E68C3" w:rsidRDefault="00C21381" w:rsidP="002E68C3">
      <w:pPr>
        <w:pStyle w:val="ListParagraph"/>
        <w:numPr>
          <w:ilvl w:val="0"/>
          <w:numId w:val="14"/>
        </w:numPr>
        <w:spacing w:line="360" w:lineRule="auto"/>
        <w:jc w:val="both"/>
        <w:rPr>
          <w:rFonts w:ascii="Times New Roman" w:hAnsi="Times New Roman" w:cs="Times New Roman"/>
          <w:b/>
          <w:bCs/>
          <w:lang w:val="en-US"/>
        </w:rPr>
      </w:pPr>
      <w:r w:rsidRPr="002E68C3">
        <w:rPr>
          <w:rFonts w:ascii="Times New Roman" w:hAnsi="Times New Roman" w:cs="Times New Roman"/>
          <w:b/>
          <w:bCs/>
          <w:lang w:val="en-US"/>
        </w:rPr>
        <w:t>Top 10 Most Productive Authors</w:t>
      </w:r>
    </w:p>
    <w:tbl>
      <w:tblPr>
        <w:tblW w:w="8380" w:type="dxa"/>
        <w:jc w:val="center"/>
        <w:tblLook w:val="04A0" w:firstRow="1" w:lastRow="0" w:firstColumn="1" w:lastColumn="0" w:noHBand="0" w:noVBand="1"/>
      </w:tblPr>
      <w:tblGrid>
        <w:gridCol w:w="1879"/>
        <w:gridCol w:w="1378"/>
        <w:gridCol w:w="3356"/>
        <w:gridCol w:w="974"/>
        <w:gridCol w:w="828"/>
      </w:tblGrid>
      <w:tr w:rsidR="00D007BF" w:rsidRPr="00D007BF" w14:paraId="68F3DC95" w14:textId="77777777" w:rsidTr="002E68C3">
        <w:trPr>
          <w:trHeight w:val="331"/>
          <w:jc w:val="center"/>
        </w:trPr>
        <w:tc>
          <w:tcPr>
            <w:tcW w:w="1879" w:type="dxa"/>
            <w:tcBorders>
              <w:top w:val="nil"/>
              <w:left w:val="nil"/>
              <w:bottom w:val="nil"/>
              <w:right w:val="nil"/>
            </w:tcBorders>
            <w:noWrap/>
            <w:vAlign w:val="center"/>
            <w:hideMark/>
          </w:tcPr>
          <w:p w14:paraId="1D015664" w14:textId="77777777" w:rsidR="00C21381" w:rsidRPr="00D007BF" w:rsidRDefault="00C21381" w:rsidP="00643538">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Authors</w:t>
            </w:r>
          </w:p>
        </w:tc>
        <w:tc>
          <w:tcPr>
            <w:tcW w:w="1343" w:type="dxa"/>
            <w:tcBorders>
              <w:top w:val="nil"/>
              <w:left w:val="nil"/>
              <w:bottom w:val="nil"/>
              <w:right w:val="nil"/>
            </w:tcBorders>
            <w:noWrap/>
            <w:vAlign w:val="center"/>
            <w:hideMark/>
          </w:tcPr>
          <w:p w14:paraId="575BF0CD" w14:textId="77777777" w:rsidR="00C21381" w:rsidRPr="00D007BF" w:rsidRDefault="00C21381" w:rsidP="00643538">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No, of Publications</w:t>
            </w:r>
          </w:p>
        </w:tc>
        <w:tc>
          <w:tcPr>
            <w:tcW w:w="3356" w:type="dxa"/>
            <w:tcBorders>
              <w:top w:val="nil"/>
              <w:left w:val="nil"/>
              <w:bottom w:val="nil"/>
              <w:right w:val="nil"/>
            </w:tcBorders>
            <w:noWrap/>
            <w:vAlign w:val="center"/>
            <w:hideMark/>
          </w:tcPr>
          <w:p w14:paraId="7D31C455" w14:textId="77777777" w:rsidR="00C21381" w:rsidRPr="00D007BF" w:rsidRDefault="00C21381" w:rsidP="00643538">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Affiliation</w:t>
            </w:r>
          </w:p>
        </w:tc>
        <w:tc>
          <w:tcPr>
            <w:tcW w:w="974" w:type="dxa"/>
            <w:tcBorders>
              <w:top w:val="nil"/>
              <w:left w:val="nil"/>
              <w:bottom w:val="nil"/>
              <w:right w:val="nil"/>
            </w:tcBorders>
            <w:noWrap/>
            <w:vAlign w:val="center"/>
            <w:hideMark/>
          </w:tcPr>
          <w:p w14:paraId="7945E53D" w14:textId="77777777" w:rsidR="00C21381" w:rsidRPr="00D007BF" w:rsidRDefault="00C21381" w:rsidP="00643538">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H index</w:t>
            </w:r>
          </w:p>
        </w:tc>
        <w:tc>
          <w:tcPr>
            <w:tcW w:w="828" w:type="dxa"/>
            <w:tcBorders>
              <w:top w:val="nil"/>
              <w:left w:val="nil"/>
              <w:bottom w:val="nil"/>
              <w:right w:val="nil"/>
            </w:tcBorders>
            <w:noWrap/>
            <w:vAlign w:val="center"/>
            <w:hideMark/>
          </w:tcPr>
          <w:p w14:paraId="097858D0" w14:textId="77777777" w:rsidR="00C21381" w:rsidRPr="00D007BF" w:rsidRDefault="00C21381" w:rsidP="00643538">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TC</w:t>
            </w:r>
          </w:p>
        </w:tc>
      </w:tr>
      <w:tr w:rsidR="00D007BF" w:rsidRPr="00D007BF" w14:paraId="51D903DB" w14:textId="77777777" w:rsidTr="002E68C3">
        <w:trPr>
          <w:trHeight w:val="331"/>
          <w:jc w:val="center"/>
        </w:trPr>
        <w:tc>
          <w:tcPr>
            <w:tcW w:w="1879" w:type="dxa"/>
            <w:tcBorders>
              <w:top w:val="nil"/>
              <w:left w:val="nil"/>
              <w:bottom w:val="nil"/>
              <w:right w:val="nil"/>
            </w:tcBorders>
            <w:noWrap/>
            <w:vAlign w:val="center"/>
            <w:hideMark/>
          </w:tcPr>
          <w:p w14:paraId="6E6222BB" w14:textId="77777777" w:rsidR="00C21381" w:rsidRPr="00D007BF" w:rsidRDefault="005B3F9E" w:rsidP="00643538">
            <w:pPr>
              <w:jc w:val="center"/>
              <w:rPr>
                <w:rFonts w:ascii="Times New Roman" w:eastAsia="Times New Roman" w:hAnsi="Times New Roman" w:cs="Times New Roman"/>
                <w:color w:val="000000" w:themeColor="text1"/>
                <w:lang w:eastAsia="en-IN"/>
              </w:rPr>
            </w:pPr>
            <w:hyperlink r:id="rId17" w:tooltip="View documents by author" w:history="1">
              <w:r w:rsidR="00C21381" w:rsidRPr="00D007BF">
                <w:rPr>
                  <w:rFonts w:ascii="Times New Roman" w:hAnsi="Times New Roman" w:cs="Times New Roman"/>
                  <w:color w:val="000000" w:themeColor="text1"/>
                </w:rPr>
                <w:t>Liu</w:t>
              </w:r>
              <w:r w:rsidR="00C21381" w:rsidRPr="00D007BF">
                <w:rPr>
                  <w:rStyle w:val="Hyperlink"/>
                  <w:rFonts w:ascii="Times New Roman" w:eastAsia="Times New Roman" w:hAnsi="Times New Roman" w:cs="Times New Roman"/>
                  <w:color w:val="000000" w:themeColor="text1"/>
                  <w:u w:val="none"/>
                  <w:lang w:eastAsia="en-IN"/>
                </w:rPr>
                <w:t>, Fang.</w:t>
              </w:r>
            </w:hyperlink>
          </w:p>
        </w:tc>
        <w:tc>
          <w:tcPr>
            <w:tcW w:w="1343" w:type="dxa"/>
            <w:tcBorders>
              <w:top w:val="nil"/>
              <w:left w:val="nil"/>
              <w:bottom w:val="nil"/>
              <w:right w:val="nil"/>
            </w:tcBorders>
            <w:noWrap/>
            <w:vAlign w:val="center"/>
            <w:hideMark/>
          </w:tcPr>
          <w:p w14:paraId="45DB61A2"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36</w:t>
            </w:r>
          </w:p>
        </w:tc>
        <w:tc>
          <w:tcPr>
            <w:tcW w:w="3356" w:type="dxa"/>
            <w:tcBorders>
              <w:top w:val="nil"/>
              <w:left w:val="nil"/>
              <w:bottom w:val="nil"/>
              <w:right w:val="nil"/>
            </w:tcBorders>
            <w:noWrap/>
            <w:vAlign w:val="center"/>
            <w:hideMark/>
          </w:tcPr>
          <w:p w14:paraId="0C3D6DE1"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West China Hospital of Sichuan University, Chengdu, China</w:t>
            </w:r>
          </w:p>
        </w:tc>
        <w:tc>
          <w:tcPr>
            <w:tcW w:w="974" w:type="dxa"/>
            <w:tcBorders>
              <w:top w:val="nil"/>
              <w:left w:val="nil"/>
              <w:bottom w:val="nil"/>
              <w:right w:val="nil"/>
            </w:tcBorders>
            <w:noWrap/>
            <w:vAlign w:val="center"/>
            <w:hideMark/>
          </w:tcPr>
          <w:p w14:paraId="2BAD050A"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31</w:t>
            </w:r>
          </w:p>
        </w:tc>
        <w:tc>
          <w:tcPr>
            <w:tcW w:w="828" w:type="dxa"/>
            <w:tcBorders>
              <w:top w:val="nil"/>
              <w:left w:val="nil"/>
              <w:bottom w:val="nil"/>
              <w:right w:val="nil"/>
            </w:tcBorders>
            <w:noWrap/>
            <w:vAlign w:val="center"/>
            <w:hideMark/>
          </w:tcPr>
          <w:p w14:paraId="27A7223B"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4,165</w:t>
            </w:r>
          </w:p>
        </w:tc>
      </w:tr>
      <w:tr w:rsidR="00D007BF" w:rsidRPr="00D007BF" w14:paraId="7BCC1CAD" w14:textId="77777777" w:rsidTr="002E68C3">
        <w:trPr>
          <w:trHeight w:val="331"/>
          <w:jc w:val="center"/>
        </w:trPr>
        <w:tc>
          <w:tcPr>
            <w:tcW w:w="1879" w:type="dxa"/>
            <w:tcBorders>
              <w:top w:val="nil"/>
              <w:left w:val="nil"/>
              <w:bottom w:val="nil"/>
              <w:right w:val="nil"/>
            </w:tcBorders>
            <w:noWrap/>
            <w:vAlign w:val="center"/>
            <w:hideMark/>
          </w:tcPr>
          <w:p w14:paraId="0D75BAE8"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L</w:t>
            </w:r>
            <w:r w:rsidRPr="00D007BF">
              <w:rPr>
                <w:rFonts w:ascii="Times New Roman" w:hAnsi="Times New Roman" w:cs="Times New Roman"/>
                <w:color w:val="000000" w:themeColor="text1"/>
              </w:rPr>
              <w:t>iu, Zhansuo</w:t>
            </w:r>
          </w:p>
        </w:tc>
        <w:tc>
          <w:tcPr>
            <w:tcW w:w="1343" w:type="dxa"/>
            <w:tcBorders>
              <w:top w:val="nil"/>
              <w:left w:val="nil"/>
              <w:bottom w:val="nil"/>
              <w:right w:val="nil"/>
            </w:tcBorders>
            <w:noWrap/>
            <w:vAlign w:val="center"/>
            <w:hideMark/>
          </w:tcPr>
          <w:p w14:paraId="789021A8"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27</w:t>
            </w:r>
          </w:p>
        </w:tc>
        <w:tc>
          <w:tcPr>
            <w:tcW w:w="3356" w:type="dxa"/>
            <w:tcBorders>
              <w:top w:val="nil"/>
              <w:left w:val="nil"/>
              <w:bottom w:val="nil"/>
              <w:right w:val="nil"/>
            </w:tcBorders>
            <w:noWrap/>
            <w:vAlign w:val="center"/>
            <w:hideMark/>
          </w:tcPr>
          <w:p w14:paraId="4C681FE5" w14:textId="77777777" w:rsidR="00C21381" w:rsidRPr="00D007BF" w:rsidRDefault="005B3F9E" w:rsidP="00643538">
            <w:pPr>
              <w:jc w:val="center"/>
              <w:rPr>
                <w:rFonts w:ascii="Times New Roman" w:eastAsia="Times New Roman" w:hAnsi="Times New Roman" w:cs="Times New Roman"/>
                <w:color w:val="000000" w:themeColor="text1"/>
                <w:lang w:eastAsia="en-IN"/>
              </w:rPr>
            </w:pPr>
            <w:hyperlink r:id="rId18" w:history="1">
              <w:r w:rsidR="00C21381" w:rsidRPr="00D007BF">
                <w:rPr>
                  <w:rStyle w:val="Hyperlink"/>
                  <w:rFonts w:ascii="Times New Roman" w:eastAsia="Times New Roman" w:hAnsi="Times New Roman" w:cs="Times New Roman"/>
                  <w:color w:val="000000" w:themeColor="text1"/>
                  <w:u w:val="none"/>
                  <w:lang w:eastAsia="en-IN"/>
                </w:rPr>
                <w:t>Zhengzhou University</w:t>
              </w:r>
            </w:hyperlink>
            <w:r w:rsidR="00C21381" w:rsidRPr="00D007BF">
              <w:rPr>
                <w:rFonts w:ascii="Times New Roman" w:eastAsia="Times New Roman" w:hAnsi="Times New Roman" w:cs="Times New Roman"/>
                <w:color w:val="000000" w:themeColor="text1"/>
                <w:lang w:eastAsia="en-IN"/>
              </w:rPr>
              <w:t>, Zhengzhou, China</w:t>
            </w:r>
          </w:p>
        </w:tc>
        <w:tc>
          <w:tcPr>
            <w:tcW w:w="974" w:type="dxa"/>
            <w:tcBorders>
              <w:top w:val="nil"/>
              <w:left w:val="nil"/>
              <w:bottom w:val="nil"/>
              <w:right w:val="nil"/>
            </w:tcBorders>
            <w:noWrap/>
            <w:vAlign w:val="center"/>
            <w:hideMark/>
          </w:tcPr>
          <w:p w14:paraId="519C6364"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48</w:t>
            </w:r>
          </w:p>
        </w:tc>
        <w:tc>
          <w:tcPr>
            <w:tcW w:w="828" w:type="dxa"/>
            <w:tcBorders>
              <w:top w:val="nil"/>
              <w:left w:val="nil"/>
              <w:bottom w:val="nil"/>
              <w:right w:val="nil"/>
            </w:tcBorders>
            <w:noWrap/>
            <w:vAlign w:val="center"/>
            <w:hideMark/>
          </w:tcPr>
          <w:p w14:paraId="779DCCF0"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8,347</w:t>
            </w:r>
          </w:p>
        </w:tc>
      </w:tr>
      <w:tr w:rsidR="00D007BF" w:rsidRPr="00D007BF" w14:paraId="50BC6622" w14:textId="77777777" w:rsidTr="002E68C3">
        <w:trPr>
          <w:trHeight w:val="331"/>
          <w:jc w:val="center"/>
        </w:trPr>
        <w:tc>
          <w:tcPr>
            <w:tcW w:w="1879" w:type="dxa"/>
            <w:tcBorders>
              <w:top w:val="nil"/>
              <w:left w:val="nil"/>
              <w:bottom w:val="nil"/>
              <w:right w:val="nil"/>
            </w:tcBorders>
            <w:noWrap/>
            <w:vAlign w:val="center"/>
            <w:hideMark/>
          </w:tcPr>
          <w:p w14:paraId="60752509"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Sun, Lin</w:t>
            </w:r>
          </w:p>
        </w:tc>
        <w:tc>
          <w:tcPr>
            <w:tcW w:w="1343" w:type="dxa"/>
            <w:tcBorders>
              <w:top w:val="nil"/>
              <w:left w:val="nil"/>
              <w:bottom w:val="nil"/>
              <w:right w:val="nil"/>
            </w:tcBorders>
            <w:noWrap/>
            <w:vAlign w:val="center"/>
            <w:hideMark/>
          </w:tcPr>
          <w:p w14:paraId="091AC4C8"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27</w:t>
            </w:r>
          </w:p>
        </w:tc>
        <w:tc>
          <w:tcPr>
            <w:tcW w:w="3356" w:type="dxa"/>
            <w:tcBorders>
              <w:top w:val="nil"/>
              <w:left w:val="nil"/>
              <w:bottom w:val="nil"/>
              <w:right w:val="nil"/>
            </w:tcBorders>
            <w:noWrap/>
            <w:vAlign w:val="center"/>
            <w:hideMark/>
          </w:tcPr>
          <w:p w14:paraId="62FBDF75"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 xml:space="preserve">The Second </w:t>
            </w:r>
            <w:proofErr w:type="spellStart"/>
            <w:r w:rsidRPr="00D007BF">
              <w:rPr>
                <w:rFonts w:ascii="Times New Roman" w:eastAsia="Times New Roman" w:hAnsi="Times New Roman" w:cs="Times New Roman"/>
                <w:color w:val="000000" w:themeColor="text1"/>
                <w:lang w:eastAsia="en-IN"/>
              </w:rPr>
              <w:t>Xiangya</w:t>
            </w:r>
            <w:proofErr w:type="spellEnd"/>
            <w:r w:rsidRPr="00D007BF">
              <w:rPr>
                <w:rFonts w:ascii="Times New Roman" w:eastAsia="Times New Roman" w:hAnsi="Times New Roman" w:cs="Times New Roman"/>
                <w:color w:val="000000" w:themeColor="text1"/>
                <w:lang w:eastAsia="en-IN"/>
              </w:rPr>
              <w:t xml:space="preserve"> Hospital of Central South University, Changsha, China</w:t>
            </w:r>
          </w:p>
          <w:p w14:paraId="73B86B2F" w14:textId="77777777" w:rsidR="00C21381" w:rsidRPr="00D007BF" w:rsidRDefault="00C21381" w:rsidP="00643538">
            <w:pPr>
              <w:jc w:val="center"/>
              <w:rPr>
                <w:rFonts w:ascii="Times New Roman" w:eastAsia="Times New Roman" w:hAnsi="Times New Roman" w:cs="Times New Roman"/>
                <w:color w:val="000000" w:themeColor="text1"/>
                <w:lang w:eastAsia="en-IN"/>
              </w:rPr>
            </w:pPr>
          </w:p>
        </w:tc>
        <w:tc>
          <w:tcPr>
            <w:tcW w:w="974" w:type="dxa"/>
            <w:tcBorders>
              <w:top w:val="nil"/>
              <w:left w:val="nil"/>
              <w:bottom w:val="nil"/>
              <w:right w:val="nil"/>
            </w:tcBorders>
            <w:noWrap/>
            <w:vAlign w:val="center"/>
            <w:hideMark/>
          </w:tcPr>
          <w:p w14:paraId="04F4E88F"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50</w:t>
            </w:r>
          </w:p>
        </w:tc>
        <w:tc>
          <w:tcPr>
            <w:tcW w:w="828" w:type="dxa"/>
            <w:tcBorders>
              <w:top w:val="nil"/>
              <w:left w:val="nil"/>
              <w:bottom w:val="nil"/>
              <w:right w:val="nil"/>
            </w:tcBorders>
            <w:noWrap/>
            <w:vAlign w:val="center"/>
            <w:hideMark/>
          </w:tcPr>
          <w:p w14:paraId="428A5A71"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10,100</w:t>
            </w:r>
          </w:p>
        </w:tc>
      </w:tr>
      <w:tr w:rsidR="00D007BF" w:rsidRPr="00D007BF" w14:paraId="0D145DBB" w14:textId="77777777" w:rsidTr="002E68C3">
        <w:trPr>
          <w:trHeight w:val="604"/>
          <w:jc w:val="center"/>
        </w:trPr>
        <w:tc>
          <w:tcPr>
            <w:tcW w:w="1879" w:type="dxa"/>
            <w:tcBorders>
              <w:top w:val="nil"/>
              <w:left w:val="nil"/>
              <w:bottom w:val="nil"/>
              <w:right w:val="nil"/>
            </w:tcBorders>
            <w:noWrap/>
            <w:vAlign w:val="center"/>
            <w:hideMark/>
          </w:tcPr>
          <w:p w14:paraId="66A71252"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Yang, Ming</w:t>
            </w:r>
          </w:p>
        </w:tc>
        <w:tc>
          <w:tcPr>
            <w:tcW w:w="1343" w:type="dxa"/>
            <w:tcBorders>
              <w:top w:val="nil"/>
              <w:left w:val="nil"/>
              <w:bottom w:val="nil"/>
              <w:right w:val="nil"/>
            </w:tcBorders>
            <w:noWrap/>
            <w:vAlign w:val="center"/>
            <w:hideMark/>
          </w:tcPr>
          <w:p w14:paraId="3276CA2D"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22</w:t>
            </w:r>
          </w:p>
        </w:tc>
        <w:tc>
          <w:tcPr>
            <w:tcW w:w="3356" w:type="dxa"/>
            <w:tcBorders>
              <w:top w:val="nil"/>
              <w:left w:val="nil"/>
              <w:bottom w:val="nil"/>
              <w:right w:val="nil"/>
            </w:tcBorders>
            <w:noWrap/>
            <w:vAlign w:val="center"/>
            <w:hideMark/>
          </w:tcPr>
          <w:p w14:paraId="1236F9E4"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 xml:space="preserve">The Second </w:t>
            </w:r>
            <w:proofErr w:type="spellStart"/>
            <w:r w:rsidRPr="00D007BF">
              <w:rPr>
                <w:rFonts w:ascii="Times New Roman" w:eastAsia="Times New Roman" w:hAnsi="Times New Roman" w:cs="Times New Roman"/>
                <w:color w:val="000000" w:themeColor="text1"/>
                <w:lang w:eastAsia="en-IN"/>
              </w:rPr>
              <w:t>Xiangya</w:t>
            </w:r>
            <w:proofErr w:type="spellEnd"/>
            <w:r w:rsidRPr="00D007BF">
              <w:rPr>
                <w:rFonts w:ascii="Times New Roman" w:eastAsia="Times New Roman" w:hAnsi="Times New Roman" w:cs="Times New Roman"/>
                <w:color w:val="000000" w:themeColor="text1"/>
                <w:lang w:eastAsia="en-IN"/>
              </w:rPr>
              <w:t xml:space="preserve"> Hospital of Central South University, Changsha, China</w:t>
            </w:r>
          </w:p>
        </w:tc>
        <w:tc>
          <w:tcPr>
            <w:tcW w:w="974" w:type="dxa"/>
            <w:tcBorders>
              <w:top w:val="nil"/>
              <w:left w:val="nil"/>
              <w:bottom w:val="nil"/>
              <w:right w:val="nil"/>
            </w:tcBorders>
            <w:noWrap/>
            <w:vAlign w:val="center"/>
            <w:hideMark/>
          </w:tcPr>
          <w:p w14:paraId="621D55A0"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32</w:t>
            </w:r>
          </w:p>
        </w:tc>
        <w:tc>
          <w:tcPr>
            <w:tcW w:w="828" w:type="dxa"/>
            <w:tcBorders>
              <w:top w:val="nil"/>
              <w:left w:val="nil"/>
              <w:bottom w:val="nil"/>
              <w:right w:val="nil"/>
            </w:tcBorders>
            <w:noWrap/>
            <w:vAlign w:val="center"/>
            <w:hideMark/>
          </w:tcPr>
          <w:p w14:paraId="1A6AC500"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4,037</w:t>
            </w:r>
          </w:p>
        </w:tc>
      </w:tr>
      <w:tr w:rsidR="00D007BF" w:rsidRPr="00D007BF" w14:paraId="3C23CC4A" w14:textId="77777777" w:rsidTr="002E68C3">
        <w:trPr>
          <w:trHeight w:val="331"/>
          <w:jc w:val="center"/>
        </w:trPr>
        <w:tc>
          <w:tcPr>
            <w:tcW w:w="1879" w:type="dxa"/>
            <w:tcBorders>
              <w:top w:val="nil"/>
              <w:left w:val="nil"/>
              <w:bottom w:val="nil"/>
              <w:right w:val="nil"/>
            </w:tcBorders>
            <w:noWrap/>
            <w:vAlign w:val="center"/>
            <w:hideMark/>
          </w:tcPr>
          <w:p w14:paraId="615C8268"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 xml:space="preserve">Zhang, </w:t>
            </w:r>
            <w:proofErr w:type="spellStart"/>
            <w:r w:rsidRPr="00D007BF">
              <w:rPr>
                <w:rFonts w:ascii="Times New Roman" w:eastAsia="Times New Roman" w:hAnsi="Times New Roman" w:cs="Times New Roman"/>
                <w:color w:val="000000" w:themeColor="text1"/>
                <w:lang w:eastAsia="en-IN"/>
              </w:rPr>
              <w:t>Junlin</w:t>
            </w:r>
            <w:proofErr w:type="spellEnd"/>
          </w:p>
        </w:tc>
        <w:tc>
          <w:tcPr>
            <w:tcW w:w="1343" w:type="dxa"/>
            <w:tcBorders>
              <w:top w:val="nil"/>
              <w:left w:val="nil"/>
              <w:bottom w:val="nil"/>
              <w:right w:val="nil"/>
            </w:tcBorders>
            <w:noWrap/>
            <w:vAlign w:val="center"/>
            <w:hideMark/>
          </w:tcPr>
          <w:p w14:paraId="3503C7D1"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22</w:t>
            </w:r>
          </w:p>
        </w:tc>
        <w:tc>
          <w:tcPr>
            <w:tcW w:w="3356" w:type="dxa"/>
            <w:tcBorders>
              <w:top w:val="nil"/>
              <w:left w:val="nil"/>
              <w:bottom w:val="nil"/>
              <w:right w:val="nil"/>
            </w:tcBorders>
            <w:noWrap/>
            <w:vAlign w:val="center"/>
            <w:hideMark/>
          </w:tcPr>
          <w:p w14:paraId="6D157650"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West China Hospital of Sichuan University, Chengdu, China</w:t>
            </w:r>
          </w:p>
        </w:tc>
        <w:tc>
          <w:tcPr>
            <w:tcW w:w="974" w:type="dxa"/>
            <w:tcBorders>
              <w:top w:val="nil"/>
              <w:left w:val="nil"/>
              <w:bottom w:val="nil"/>
              <w:right w:val="nil"/>
            </w:tcBorders>
            <w:noWrap/>
            <w:vAlign w:val="center"/>
            <w:hideMark/>
          </w:tcPr>
          <w:p w14:paraId="6B68CFA6"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18</w:t>
            </w:r>
          </w:p>
        </w:tc>
        <w:tc>
          <w:tcPr>
            <w:tcW w:w="828" w:type="dxa"/>
            <w:tcBorders>
              <w:top w:val="nil"/>
              <w:left w:val="nil"/>
              <w:bottom w:val="nil"/>
              <w:right w:val="nil"/>
            </w:tcBorders>
            <w:noWrap/>
            <w:vAlign w:val="center"/>
            <w:hideMark/>
          </w:tcPr>
          <w:p w14:paraId="2EF3056C"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971</w:t>
            </w:r>
          </w:p>
        </w:tc>
      </w:tr>
      <w:tr w:rsidR="00D007BF" w:rsidRPr="00D007BF" w14:paraId="2577A7D5" w14:textId="77777777" w:rsidTr="002E68C3">
        <w:trPr>
          <w:trHeight w:val="500"/>
          <w:jc w:val="center"/>
        </w:trPr>
        <w:tc>
          <w:tcPr>
            <w:tcW w:w="1879" w:type="dxa"/>
            <w:tcBorders>
              <w:top w:val="nil"/>
              <w:left w:val="nil"/>
              <w:bottom w:val="nil"/>
              <w:right w:val="nil"/>
            </w:tcBorders>
            <w:noWrap/>
            <w:vAlign w:val="center"/>
            <w:hideMark/>
          </w:tcPr>
          <w:p w14:paraId="4460F45F"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Liu, Dongwei</w:t>
            </w:r>
          </w:p>
        </w:tc>
        <w:tc>
          <w:tcPr>
            <w:tcW w:w="1343" w:type="dxa"/>
            <w:tcBorders>
              <w:top w:val="nil"/>
              <w:left w:val="nil"/>
              <w:bottom w:val="nil"/>
              <w:right w:val="nil"/>
            </w:tcBorders>
            <w:noWrap/>
            <w:vAlign w:val="center"/>
            <w:hideMark/>
          </w:tcPr>
          <w:p w14:paraId="568BB0E9"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21</w:t>
            </w:r>
          </w:p>
        </w:tc>
        <w:tc>
          <w:tcPr>
            <w:tcW w:w="3356" w:type="dxa"/>
            <w:tcBorders>
              <w:top w:val="nil"/>
              <w:left w:val="nil"/>
              <w:bottom w:val="nil"/>
              <w:right w:val="nil"/>
            </w:tcBorders>
            <w:noWrap/>
            <w:vAlign w:val="center"/>
            <w:hideMark/>
          </w:tcPr>
          <w:p w14:paraId="480EB0A9" w14:textId="77777777" w:rsidR="00C21381" w:rsidRPr="00D007BF" w:rsidRDefault="005B3F9E" w:rsidP="00643538">
            <w:pPr>
              <w:jc w:val="center"/>
              <w:rPr>
                <w:rFonts w:ascii="Times New Roman" w:eastAsia="Times New Roman" w:hAnsi="Times New Roman" w:cs="Times New Roman"/>
                <w:color w:val="000000" w:themeColor="text1"/>
                <w:lang w:eastAsia="en-IN"/>
              </w:rPr>
            </w:pPr>
            <w:hyperlink r:id="rId19" w:history="1">
              <w:r w:rsidR="00C21381" w:rsidRPr="00D007BF">
                <w:rPr>
                  <w:rStyle w:val="Hyperlink"/>
                  <w:rFonts w:ascii="Times New Roman" w:eastAsia="Times New Roman" w:hAnsi="Times New Roman" w:cs="Times New Roman"/>
                  <w:color w:val="000000" w:themeColor="text1"/>
                  <w:u w:val="none"/>
                  <w:lang w:eastAsia="en-IN"/>
                </w:rPr>
                <w:t>Zhengzhou University</w:t>
              </w:r>
            </w:hyperlink>
            <w:r w:rsidR="00C21381" w:rsidRPr="00D007BF">
              <w:rPr>
                <w:rFonts w:ascii="Times New Roman" w:eastAsia="Times New Roman" w:hAnsi="Times New Roman" w:cs="Times New Roman"/>
                <w:color w:val="000000" w:themeColor="text1"/>
                <w:lang w:eastAsia="en-IN"/>
              </w:rPr>
              <w:t>, Zhengzhou, China</w:t>
            </w:r>
          </w:p>
        </w:tc>
        <w:tc>
          <w:tcPr>
            <w:tcW w:w="974" w:type="dxa"/>
            <w:tcBorders>
              <w:top w:val="nil"/>
              <w:left w:val="nil"/>
              <w:bottom w:val="nil"/>
              <w:right w:val="nil"/>
            </w:tcBorders>
            <w:noWrap/>
            <w:vAlign w:val="center"/>
            <w:hideMark/>
          </w:tcPr>
          <w:p w14:paraId="769C3150"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27</w:t>
            </w:r>
          </w:p>
        </w:tc>
        <w:tc>
          <w:tcPr>
            <w:tcW w:w="828" w:type="dxa"/>
            <w:tcBorders>
              <w:top w:val="nil"/>
              <w:left w:val="nil"/>
              <w:bottom w:val="nil"/>
              <w:right w:val="nil"/>
            </w:tcBorders>
            <w:noWrap/>
            <w:vAlign w:val="center"/>
            <w:hideMark/>
          </w:tcPr>
          <w:p w14:paraId="611CB5CF"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1,896</w:t>
            </w:r>
          </w:p>
        </w:tc>
      </w:tr>
      <w:tr w:rsidR="00D007BF" w:rsidRPr="00D007BF" w14:paraId="15BC9362" w14:textId="77777777" w:rsidTr="002E68C3">
        <w:trPr>
          <w:trHeight w:val="331"/>
          <w:jc w:val="center"/>
        </w:trPr>
        <w:tc>
          <w:tcPr>
            <w:tcW w:w="1879" w:type="dxa"/>
            <w:tcBorders>
              <w:top w:val="nil"/>
              <w:left w:val="nil"/>
              <w:bottom w:val="nil"/>
              <w:right w:val="nil"/>
            </w:tcBorders>
            <w:noWrap/>
            <w:vAlign w:val="center"/>
            <w:hideMark/>
          </w:tcPr>
          <w:p w14:paraId="7A6E63DA"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Wu, Yucheng</w:t>
            </w:r>
          </w:p>
        </w:tc>
        <w:tc>
          <w:tcPr>
            <w:tcW w:w="1343" w:type="dxa"/>
            <w:tcBorders>
              <w:top w:val="nil"/>
              <w:left w:val="nil"/>
              <w:bottom w:val="nil"/>
              <w:right w:val="nil"/>
            </w:tcBorders>
            <w:noWrap/>
            <w:vAlign w:val="center"/>
            <w:hideMark/>
          </w:tcPr>
          <w:p w14:paraId="77F99B5A"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20</w:t>
            </w:r>
          </w:p>
        </w:tc>
        <w:tc>
          <w:tcPr>
            <w:tcW w:w="3356" w:type="dxa"/>
            <w:tcBorders>
              <w:top w:val="nil"/>
              <w:left w:val="nil"/>
              <w:bottom w:val="nil"/>
              <w:right w:val="nil"/>
            </w:tcBorders>
            <w:noWrap/>
            <w:vAlign w:val="center"/>
            <w:hideMark/>
          </w:tcPr>
          <w:p w14:paraId="3DC9C0F5"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West China Hospital of Sichuan University, Chengdu, China</w:t>
            </w:r>
          </w:p>
        </w:tc>
        <w:tc>
          <w:tcPr>
            <w:tcW w:w="974" w:type="dxa"/>
            <w:tcBorders>
              <w:top w:val="nil"/>
              <w:left w:val="nil"/>
              <w:bottom w:val="nil"/>
              <w:right w:val="nil"/>
            </w:tcBorders>
            <w:noWrap/>
            <w:vAlign w:val="center"/>
            <w:hideMark/>
          </w:tcPr>
          <w:p w14:paraId="7FFC5B2E"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16</w:t>
            </w:r>
          </w:p>
        </w:tc>
        <w:tc>
          <w:tcPr>
            <w:tcW w:w="828" w:type="dxa"/>
            <w:tcBorders>
              <w:top w:val="nil"/>
              <w:left w:val="nil"/>
              <w:bottom w:val="nil"/>
              <w:right w:val="nil"/>
            </w:tcBorders>
            <w:noWrap/>
            <w:vAlign w:val="center"/>
            <w:hideMark/>
          </w:tcPr>
          <w:p w14:paraId="0F42EE4C"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589</w:t>
            </w:r>
          </w:p>
        </w:tc>
      </w:tr>
      <w:tr w:rsidR="00D007BF" w:rsidRPr="00D007BF" w14:paraId="26B15656" w14:textId="77777777" w:rsidTr="002E68C3">
        <w:trPr>
          <w:trHeight w:val="331"/>
          <w:jc w:val="center"/>
        </w:trPr>
        <w:tc>
          <w:tcPr>
            <w:tcW w:w="1879" w:type="dxa"/>
            <w:tcBorders>
              <w:top w:val="nil"/>
              <w:left w:val="nil"/>
              <w:bottom w:val="nil"/>
              <w:right w:val="nil"/>
            </w:tcBorders>
            <w:noWrap/>
            <w:vAlign w:val="center"/>
            <w:hideMark/>
          </w:tcPr>
          <w:p w14:paraId="7E6ECBCC"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Jin, Juan.</w:t>
            </w:r>
          </w:p>
        </w:tc>
        <w:tc>
          <w:tcPr>
            <w:tcW w:w="1343" w:type="dxa"/>
            <w:tcBorders>
              <w:top w:val="nil"/>
              <w:left w:val="nil"/>
              <w:bottom w:val="nil"/>
              <w:right w:val="nil"/>
            </w:tcBorders>
            <w:noWrap/>
            <w:vAlign w:val="center"/>
            <w:hideMark/>
          </w:tcPr>
          <w:p w14:paraId="7B8D4FF6"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18</w:t>
            </w:r>
          </w:p>
        </w:tc>
        <w:tc>
          <w:tcPr>
            <w:tcW w:w="3356" w:type="dxa"/>
            <w:tcBorders>
              <w:top w:val="nil"/>
              <w:left w:val="nil"/>
              <w:bottom w:val="nil"/>
              <w:right w:val="nil"/>
            </w:tcBorders>
            <w:noWrap/>
            <w:vAlign w:val="center"/>
            <w:hideMark/>
          </w:tcPr>
          <w:p w14:paraId="77417E22"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Zhejiang Provincial Hospital of Chinese Medicine, Hangzhou, China</w:t>
            </w:r>
          </w:p>
        </w:tc>
        <w:tc>
          <w:tcPr>
            <w:tcW w:w="974" w:type="dxa"/>
            <w:tcBorders>
              <w:top w:val="nil"/>
              <w:left w:val="nil"/>
              <w:bottom w:val="nil"/>
              <w:right w:val="nil"/>
            </w:tcBorders>
            <w:noWrap/>
            <w:vAlign w:val="center"/>
            <w:hideMark/>
          </w:tcPr>
          <w:p w14:paraId="2690E29A"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21</w:t>
            </w:r>
          </w:p>
        </w:tc>
        <w:tc>
          <w:tcPr>
            <w:tcW w:w="828" w:type="dxa"/>
            <w:tcBorders>
              <w:top w:val="nil"/>
              <w:left w:val="nil"/>
              <w:bottom w:val="nil"/>
              <w:right w:val="nil"/>
            </w:tcBorders>
            <w:noWrap/>
            <w:vAlign w:val="center"/>
            <w:hideMark/>
          </w:tcPr>
          <w:p w14:paraId="1F51F85A"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2,107</w:t>
            </w:r>
          </w:p>
        </w:tc>
      </w:tr>
      <w:tr w:rsidR="00D007BF" w:rsidRPr="00D007BF" w14:paraId="718D5223" w14:textId="77777777" w:rsidTr="002E68C3">
        <w:trPr>
          <w:trHeight w:val="331"/>
          <w:jc w:val="center"/>
        </w:trPr>
        <w:tc>
          <w:tcPr>
            <w:tcW w:w="1879" w:type="dxa"/>
            <w:tcBorders>
              <w:top w:val="nil"/>
              <w:left w:val="nil"/>
              <w:bottom w:val="nil"/>
              <w:right w:val="nil"/>
            </w:tcBorders>
            <w:noWrap/>
            <w:vAlign w:val="center"/>
            <w:hideMark/>
          </w:tcPr>
          <w:p w14:paraId="7C49D936"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Li, Ping</w:t>
            </w:r>
          </w:p>
        </w:tc>
        <w:tc>
          <w:tcPr>
            <w:tcW w:w="1343" w:type="dxa"/>
            <w:tcBorders>
              <w:top w:val="nil"/>
              <w:left w:val="nil"/>
              <w:bottom w:val="nil"/>
              <w:right w:val="nil"/>
            </w:tcBorders>
            <w:noWrap/>
            <w:vAlign w:val="center"/>
            <w:hideMark/>
          </w:tcPr>
          <w:p w14:paraId="381EE0C2"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17</w:t>
            </w:r>
          </w:p>
        </w:tc>
        <w:tc>
          <w:tcPr>
            <w:tcW w:w="3356" w:type="dxa"/>
            <w:tcBorders>
              <w:top w:val="nil"/>
              <w:left w:val="nil"/>
              <w:bottom w:val="nil"/>
              <w:right w:val="nil"/>
            </w:tcBorders>
            <w:noWrap/>
            <w:vAlign w:val="center"/>
            <w:hideMark/>
          </w:tcPr>
          <w:p w14:paraId="13A13AEF"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China-Japan Friendship Hospital, Beijing, China</w:t>
            </w:r>
          </w:p>
        </w:tc>
        <w:tc>
          <w:tcPr>
            <w:tcW w:w="974" w:type="dxa"/>
            <w:tcBorders>
              <w:top w:val="nil"/>
              <w:left w:val="nil"/>
              <w:bottom w:val="nil"/>
              <w:right w:val="nil"/>
            </w:tcBorders>
            <w:noWrap/>
            <w:vAlign w:val="center"/>
            <w:hideMark/>
          </w:tcPr>
          <w:p w14:paraId="2B5EAF1A"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33</w:t>
            </w:r>
          </w:p>
        </w:tc>
        <w:tc>
          <w:tcPr>
            <w:tcW w:w="828" w:type="dxa"/>
            <w:tcBorders>
              <w:top w:val="nil"/>
              <w:left w:val="nil"/>
              <w:bottom w:val="nil"/>
              <w:right w:val="nil"/>
            </w:tcBorders>
            <w:noWrap/>
            <w:vAlign w:val="center"/>
            <w:hideMark/>
          </w:tcPr>
          <w:p w14:paraId="6A704ED6"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3,279</w:t>
            </w:r>
          </w:p>
        </w:tc>
      </w:tr>
      <w:tr w:rsidR="00D007BF" w:rsidRPr="00D007BF" w14:paraId="7E32148A" w14:textId="77777777" w:rsidTr="002E68C3">
        <w:trPr>
          <w:trHeight w:val="331"/>
          <w:jc w:val="center"/>
        </w:trPr>
        <w:tc>
          <w:tcPr>
            <w:tcW w:w="1879" w:type="dxa"/>
            <w:tcBorders>
              <w:top w:val="nil"/>
              <w:left w:val="nil"/>
              <w:bottom w:val="nil"/>
              <w:right w:val="nil"/>
            </w:tcBorders>
            <w:noWrap/>
            <w:vAlign w:val="center"/>
            <w:hideMark/>
          </w:tcPr>
          <w:p w14:paraId="55950638"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lastRenderedPageBreak/>
              <w:t>Cooper, Mark Emmanuel</w:t>
            </w:r>
          </w:p>
          <w:p w14:paraId="511C75C6" w14:textId="77777777" w:rsidR="00C21381" w:rsidRPr="00D007BF" w:rsidRDefault="00C21381" w:rsidP="00643538">
            <w:pPr>
              <w:jc w:val="center"/>
              <w:rPr>
                <w:rFonts w:ascii="Times New Roman" w:eastAsia="Times New Roman" w:hAnsi="Times New Roman" w:cs="Times New Roman"/>
                <w:color w:val="000000" w:themeColor="text1"/>
                <w:lang w:eastAsia="en-IN"/>
              </w:rPr>
            </w:pPr>
          </w:p>
        </w:tc>
        <w:tc>
          <w:tcPr>
            <w:tcW w:w="1343" w:type="dxa"/>
            <w:tcBorders>
              <w:top w:val="nil"/>
              <w:left w:val="nil"/>
              <w:bottom w:val="nil"/>
              <w:right w:val="nil"/>
            </w:tcBorders>
            <w:noWrap/>
            <w:vAlign w:val="center"/>
            <w:hideMark/>
          </w:tcPr>
          <w:p w14:paraId="4BDF0831"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16</w:t>
            </w:r>
          </w:p>
        </w:tc>
        <w:tc>
          <w:tcPr>
            <w:tcW w:w="3356" w:type="dxa"/>
            <w:tcBorders>
              <w:top w:val="nil"/>
              <w:left w:val="nil"/>
              <w:bottom w:val="nil"/>
              <w:right w:val="nil"/>
            </w:tcBorders>
            <w:noWrap/>
            <w:vAlign w:val="center"/>
            <w:hideMark/>
          </w:tcPr>
          <w:p w14:paraId="464A22C8"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Monash University, Melbourne, Australia</w:t>
            </w:r>
          </w:p>
        </w:tc>
        <w:tc>
          <w:tcPr>
            <w:tcW w:w="974" w:type="dxa"/>
            <w:tcBorders>
              <w:top w:val="nil"/>
              <w:left w:val="nil"/>
              <w:bottom w:val="nil"/>
              <w:right w:val="nil"/>
            </w:tcBorders>
            <w:noWrap/>
            <w:vAlign w:val="center"/>
            <w:hideMark/>
          </w:tcPr>
          <w:p w14:paraId="25252A79"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129</w:t>
            </w:r>
          </w:p>
        </w:tc>
        <w:tc>
          <w:tcPr>
            <w:tcW w:w="828" w:type="dxa"/>
            <w:tcBorders>
              <w:top w:val="nil"/>
              <w:left w:val="nil"/>
              <w:bottom w:val="nil"/>
              <w:right w:val="nil"/>
            </w:tcBorders>
            <w:noWrap/>
            <w:vAlign w:val="center"/>
            <w:hideMark/>
          </w:tcPr>
          <w:p w14:paraId="1DDB394E" w14:textId="77777777" w:rsidR="00C21381" w:rsidRPr="00D007BF" w:rsidRDefault="00C21381" w:rsidP="00643538">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76,649</w:t>
            </w:r>
          </w:p>
        </w:tc>
      </w:tr>
    </w:tbl>
    <w:p w14:paraId="624ADC9B" w14:textId="77777777" w:rsidR="00C21381" w:rsidRPr="0067266A" w:rsidRDefault="00C21381" w:rsidP="00C21381">
      <w:pPr>
        <w:pStyle w:val="ListParagraph"/>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Table 3: Top 10 Most Productive Authors</w:t>
      </w:r>
    </w:p>
    <w:p w14:paraId="45ACB65E" w14:textId="3537AAAF"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The author productivity table highlights dominant contributions from Chinese institutions, with Fang Liu (36 papers) being the most prolific, though her impact (h-index 31, 4,165 citations) is moderate. Sun Lin and Liu </w:t>
      </w:r>
      <w:proofErr w:type="spellStart"/>
      <w:r w:rsidRPr="0067266A">
        <w:rPr>
          <w:rFonts w:ascii="Times New Roman" w:hAnsi="Times New Roman" w:cs="Times New Roman"/>
          <w:lang w:val="en-US"/>
        </w:rPr>
        <w:t>Zhansuo</w:t>
      </w:r>
      <w:proofErr w:type="spellEnd"/>
      <w:r w:rsidRPr="0067266A">
        <w:rPr>
          <w:rFonts w:ascii="Times New Roman" w:hAnsi="Times New Roman" w:cs="Times New Roman"/>
          <w:lang w:val="en-US"/>
        </w:rPr>
        <w:t>, each with 27 publications, demonstrate exceptional influence, with h-indices of 50 and 48, and over 10,000 and 8,000 citations, respectively. Mark Emmanuel Cooper stands apart internationally, contributing only 16 papers yet achieving an outstanding h-index of 129 and 76,649 citations, reflecting foundational global influence. Overall, the data reveals a blend of quantity-led domestic scholarship and high-impact, interdisciplinary international leadership.</w:t>
      </w:r>
    </w:p>
    <w:p w14:paraId="75F2831F" w14:textId="49FABD8D" w:rsidR="00C21381" w:rsidRPr="005329D9" w:rsidRDefault="00C21381" w:rsidP="00C21381">
      <w:pPr>
        <w:pStyle w:val="ListParagraph"/>
        <w:numPr>
          <w:ilvl w:val="0"/>
          <w:numId w:val="14"/>
        </w:numPr>
        <w:spacing w:after="160" w:line="360" w:lineRule="auto"/>
        <w:jc w:val="both"/>
        <w:rPr>
          <w:rFonts w:ascii="Times New Roman" w:hAnsi="Times New Roman" w:cs="Times New Roman"/>
          <w:b/>
          <w:bCs/>
          <w:lang w:val="en-US"/>
        </w:rPr>
      </w:pPr>
      <w:r w:rsidRPr="005329D9">
        <w:rPr>
          <w:rFonts w:ascii="Times New Roman" w:hAnsi="Times New Roman" w:cs="Times New Roman"/>
          <w:b/>
          <w:bCs/>
          <w:lang w:val="en-US"/>
        </w:rPr>
        <w:t>Thematic Map of Diabetic Nephropathy Research</w:t>
      </w:r>
    </w:p>
    <w:p w14:paraId="739D28C1" w14:textId="77777777" w:rsidR="00C21381" w:rsidRPr="0067266A" w:rsidRDefault="00C21381" w:rsidP="00A80C60">
      <w:pPr>
        <w:spacing w:line="360" w:lineRule="auto"/>
        <w:jc w:val="center"/>
        <w:rPr>
          <w:rFonts w:ascii="Times New Roman" w:hAnsi="Times New Roman" w:cs="Times New Roman"/>
          <w:lang w:val="en-US"/>
        </w:rPr>
      </w:pPr>
      <w:r w:rsidRPr="0067266A">
        <w:rPr>
          <w:rFonts w:ascii="Times New Roman" w:hAnsi="Times New Roman" w:cs="Times New Roman"/>
          <w:noProof/>
        </w:rPr>
        <w:drawing>
          <wp:inline distT="0" distB="0" distL="0" distR="0" wp14:anchorId="21B96A8C" wp14:editId="2C338E94">
            <wp:extent cx="6019800" cy="2750820"/>
            <wp:effectExtent l="0" t="0" r="0" b="0"/>
            <wp:docPr id="1402452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4814" cy="2762250"/>
                    </a:xfrm>
                    <a:prstGeom prst="rect">
                      <a:avLst/>
                    </a:prstGeom>
                    <a:noFill/>
                    <a:ln>
                      <a:noFill/>
                    </a:ln>
                  </pic:spPr>
                </pic:pic>
              </a:graphicData>
            </a:graphic>
          </wp:inline>
        </w:drawing>
      </w:r>
    </w:p>
    <w:p w14:paraId="6F3174EA" w14:textId="4040294B" w:rsidR="00C21381" w:rsidRPr="0067266A" w:rsidRDefault="00C21381" w:rsidP="00C21381">
      <w:pPr>
        <w:spacing w:line="360" w:lineRule="auto"/>
        <w:jc w:val="center"/>
        <w:rPr>
          <w:rFonts w:ascii="Times New Roman" w:hAnsi="Times New Roman" w:cs="Times New Roman"/>
          <w:b/>
          <w:bCs/>
        </w:rPr>
      </w:pPr>
      <w:r w:rsidRPr="0067266A">
        <w:rPr>
          <w:rFonts w:ascii="Times New Roman" w:hAnsi="Times New Roman" w:cs="Times New Roman"/>
          <w:b/>
          <w:bCs/>
        </w:rPr>
        <w:t xml:space="preserve">Fig </w:t>
      </w:r>
      <w:r w:rsidR="00782921">
        <w:rPr>
          <w:rFonts w:ascii="Times New Roman" w:hAnsi="Times New Roman" w:cs="Times New Roman"/>
          <w:b/>
          <w:bCs/>
        </w:rPr>
        <w:t>3</w:t>
      </w:r>
      <w:r w:rsidRPr="0067266A">
        <w:rPr>
          <w:rFonts w:ascii="Times New Roman" w:hAnsi="Times New Roman" w:cs="Times New Roman"/>
          <w:b/>
          <w:bCs/>
        </w:rPr>
        <w:t>: Thematic Map of Author keywords</w:t>
      </w:r>
    </w:p>
    <w:p w14:paraId="6BBF8D90" w14:textId="339BD783" w:rsidR="00C21381" w:rsidRPr="0067266A" w:rsidRDefault="00C21381" w:rsidP="00C21381">
      <w:pPr>
        <w:spacing w:line="360" w:lineRule="auto"/>
        <w:jc w:val="both"/>
        <w:rPr>
          <w:rFonts w:ascii="Times New Roman" w:hAnsi="Times New Roman" w:cs="Times New Roman"/>
        </w:rPr>
      </w:pPr>
      <w:r w:rsidRPr="0067266A">
        <w:rPr>
          <w:rFonts w:ascii="Times New Roman" w:hAnsi="Times New Roman" w:cs="Times New Roman"/>
        </w:rPr>
        <w:t xml:space="preserve">The thematic mapping of diabetic nephropathy research offers a structured overview of the field's intellectual landscape by categorizing themes according to centrality and density. The Motor Themes quadrant, characterized by high centrality and density, includes terms such as diabetic kidney disease and type 2 diabetes, reflecting well-integrated and actively evolving domains. Basic Themes like oxidative stress and inflammation are foundational yet methodologically fragmented. Niche Themes, including gut microbiota and bioinformatics, represent specialized, internally cohesive topics with limited external linkage. The Emerging or Declining Themes quadrant, represented by </w:t>
      </w:r>
      <w:proofErr w:type="spellStart"/>
      <w:r w:rsidRPr="0067266A">
        <w:rPr>
          <w:rFonts w:ascii="Times New Roman" w:hAnsi="Times New Roman" w:cs="Times New Roman"/>
        </w:rPr>
        <w:t>hemodialysis</w:t>
      </w:r>
      <w:proofErr w:type="spellEnd"/>
      <w:r w:rsidRPr="0067266A">
        <w:rPr>
          <w:rFonts w:ascii="Times New Roman" w:hAnsi="Times New Roman" w:cs="Times New Roman"/>
        </w:rPr>
        <w:t>, may signify either diminishing relevance or early-stage research opportunities</w:t>
      </w:r>
    </w:p>
    <w:p w14:paraId="2EA6B4A4"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Co-Occurrence analysis of keywords of Diabetic Nephropathy Research</w:t>
      </w:r>
    </w:p>
    <w:p w14:paraId="4C6CBDA3" w14:textId="77777777"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noProof/>
        </w:rPr>
        <w:lastRenderedPageBreak/>
        <w:drawing>
          <wp:inline distT="0" distB="0" distL="0" distR="0" wp14:anchorId="6CC624F8" wp14:editId="42931C9D">
            <wp:extent cx="6309360" cy="3924300"/>
            <wp:effectExtent l="0" t="0" r="0" b="7620"/>
            <wp:docPr id="45901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9360" cy="3924300"/>
                    </a:xfrm>
                    <a:prstGeom prst="rect">
                      <a:avLst/>
                    </a:prstGeom>
                    <a:noFill/>
                    <a:ln>
                      <a:noFill/>
                    </a:ln>
                  </pic:spPr>
                </pic:pic>
              </a:graphicData>
            </a:graphic>
          </wp:inline>
        </w:drawing>
      </w:r>
    </w:p>
    <w:p w14:paraId="02B3E9B0" w14:textId="6AA3CEE8"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4</w:t>
      </w:r>
      <w:r w:rsidRPr="0067266A">
        <w:rPr>
          <w:rFonts w:ascii="Times New Roman" w:hAnsi="Times New Roman" w:cs="Times New Roman"/>
          <w:b/>
          <w:bCs/>
          <w:lang w:val="en-US"/>
        </w:rPr>
        <w:t xml:space="preserve">: Network Map of </w:t>
      </w:r>
      <w:r w:rsidRPr="0067266A">
        <w:rPr>
          <w:rFonts w:ascii="Times New Roman" w:hAnsi="Times New Roman" w:cs="Times New Roman"/>
          <w:b/>
          <w:bCs/>
        </w:rPr>
        <w:t>Co-Occurrence analysis of keywords</w:t>
      </w:r>
    </w:p>
    <w:p w14:paraId="566B5C8F" w14:textId="6DDCDD5F" w:rsidR="00C21381" w:rsidRDefault="00C21381" w:rsidP="00C21381">
      <w:pPr>
        <w:spacing w:line="360" w:lineRule="auto"/>
        <w:jc w:val="both"/>
        <w:rPr>
          <w:rFonts w:ascii="Times New Roman" w:hAnsi="Times New Roman" w:cs="Times New Roman"/>
        </w:rPr>
      </w:pPr>
      <w:r w:rsidRPr="0067266A">
        <w:rPr>
          <w:rFonts w:ascii="Times New Roman" w:hAnsi="Times New Roman" w:cs="Times New Roman"/>
        </w:rPr>
        <w:t xml:space="preserve">In Figure </w:t>
      </w:r>
      <w:r w:rsidR="00782921">
        <w:rPr>
          <w:rFonts w:ascii="Times New Roman" w:hAnsi="Times New Roman" w:cs="Times New Roman"/>
        </w:rPr>
        <w:t>4</w:t>
      </w:r>
      <w:r w:rsidRPr="0067266A">
        <w:rPr>
          <w:rFonts w:ascii="Times New Roman" w:hAnsi="Times New Roman" w:cs="Times New Roman"/>
        </w:rPr>
        <w:t>, a bibliometric map visualizes 201 high-frequency keywords (≥10 occurrences) clustered into 12 thematic groups, reflecting research trends in diabetic nephropathy. Node size represents keyword frequency, while line thickness signifies co-occurrence strength. “Diabetic nephropathy” dominates (2068 occurrences; link strength: 1335), closely linked to “diabetes mellitus,” “oxidative stress,” “inflammation,” and “chronic kidney disease.” These form the core metabolic-inflammatory axis. Subclusters highlight autophagy, apoptosis, fibrosis, and podocyte dysfunction. “Albuminuria” and “type 2 diabetes mellitus” act as clinical bridges. The structure reveals a dynamic interplay of pathophysiological, clinical, and therapeutic domains central to advancing diabetic kidney disease research.</w:t>
      </w:r>
    </w:p>
    <w:p w14:paraId="363960B2" w14:textId="77777777" w:rsidR="00A80C60" w:rsidRDefault="00A80C60" w:rsidP="00C21381">
      <w:pPr>
        <w:spacing w:line="360" w:lineRule="auto"/>
        <w:jc w:val="both"/>
        <w:rPr>
          <w:rFonts w:ascii="Times New Roman" w:hAnsi="Times New Roman" w:cs="Times New Roman"/>
        </w:rPr>
      </w:pPr>
    </w:p>
    <w:p w14:paraId="63078EA8" w14:textId="77777777" w:rsidR="00A80C60" w:rsidRDefault="00A80C60" w:rsidP="00C21381">
      <w:pPr>
        <w:spacing w:line="360" w:lineRule="auto"/>
        <w:jc w:val="both"/>
        <w:rPr>
          <w:rFonts w:ascii="Times New Roman" w:hAnsi="Times New Roman" w:cs="Times New Roman"/>
        </w:rPr>
      </w:pPr>
    </w:p>
    <w:p w14:paraId="679ABB29" w14:textId="77777777" w:rsidR="00A80C60" w:rsidRDefault="00A80C60" w:rsidP="00C21381">
      <w:pPr>
        <w:spacing w:line="360" w:lineRule="auto"/>
        <w:jc w:val="both"/>
        <w:rPr>
          <w:rFonts w:ascii="Times New Roman" w:hAnsi="Times New Roman" w:cs="Times New Roman"/>
        </w:rPr>
      </w:pPr>
    </w:p>
    <w:p w14:paraId="5D51CB54" w14:textId="77777777" w:rsidR="00A80C60" w:rsidRPr="0067266A" w:rsidRDefault="00A80C60" w:rsidP="00C21381">
      <w:pPr>
        <w:spacing w:line="360" w:lineRule="auto"/>
        <w:jc w:val="both"/>
        <w:rPr>
          <w:rFonts w:ascii="Times New Roman" w:hAnsi="Times New Roman" w:cs="Times New Roman"/>
        </w:rPr>
      </w:pPr>
    </w:p>
    <w:p w14:paraId="6FCAD069"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Co-authorship network with authors of Diabetic Nephropathy Research</w:t>
      </w:r>
    </w:p>
    <w:p w14:paraId="52AA2CA7" w14:textId="77777777" w:rsidR="00C21381" w:rsidRPr="0067266A" w:rsidRDefault="00C21381" w:rsidP="001333A9">
      <w:pPr>
        <w:spacing w:line="360" w:lineRule="auto"/>
        <w:jc w:val="center"/>
        <w:rPr>
          <w:rFonts w:ascii="Times New Roman" w:hAnsi="Times New Roman" w:cs="Times New Roman"/>
        </w:rPr>
      </w:pPr>
      <w:r w:rsidRPr="0067266A">
        <w:rPr>
          <w:rFonts w:ascii="Times New Roman" w:hAnsi="Times New Roman" w:cs="Times New Roman"/>
          <w:noProof/>
        </w:rPr>
        <w:lastRenderedPageBreak/>
        <w:drawing>
          <wp:inline distT="0" distB="0" distL="0" distR="0" wp14:anchorId="7791BF5C" wp14:editId="1BFB50D0">
            <wp:extent cx="5821680" cy="3124198"/>
            <wp:effectExtent l="0" t="0" r="7620" b="635"/>
            <wp:docPr id="1461307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290" cy="3133112"/>
                    </a:xfrm>
                    <a:prstGeom prst="rect">
                      <a:avLst/>
                    </a:prstGeom>
                    <a:noFill/>
                    <a:ln>
                      <a:noFill/>
                    </a:ln>
                  </pic:spPr>
                </pic:pic>
              </a:graphicData>
            </a:graphic>
          </wp:inline>
        </w:drawing>
      </w:r>
    </w:p>
    <w:p w14:paraId="657FDAB5" w14:textId="32B2D8CC"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5</w:t>
      </w:r>
      <w:r w:rsidRPr="0067266A">
        <w:rPr>
          <w:rFonts w:ascii="Times New Roman" w:hAnsi="Times New Roman" w:cs="Times New Roman"/>
          <w:b/>
          <w:bCs/>
          <w:lang w:val="en-US"/>
        </w:rPr>
        <w:t xml:space="preserve">: Network Map of </w:t>
      </w:r>
      <w:r w:rsidRPr="0067266A">
        <w:rPr>
          <w:rFonts w:ascii="Times New Roman" w:hAnsi="Times New Roman" w:cs="Times New Roman"/>
          <w:b/>
          <w:bCs/>
        </w:rPr>
        <w:t>Co-authorship analysis of keywords</w:t>
      </w:r>
    </w:p>
    <w:p w14:paraId="74F63C00" w14:textId="6C6C0B0F"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Figure </w:t>
      </w:r>
      <w:r w:rsidR="00782921">
        <w:rPr>
          <w:rFonts w:ascii="Times New Roman" w:hAnsi="Times New Roman" w:cs="Times New Roman"/>
          <w:lang w:val="en-US"/>
        </w:rPr>
        <w:t>5</w:t>
      </w:r>
      <w:r w:rsidRPr="0067266A">
        <w:rPr>
          <w:rFonts w:ascii="Times New Roman" w:hAnsi="Times New Roman" w:cs="Times New Roman"/>
          <w:lang w:val="en-US"/>
        </w:rPr>
        <w:t xml:space="preserve">, the co-authorship network maps 118 prolific researchers (≥10 documents; ≥5 citations) across 10 distinct clusters, interconnected by 362 collaborative links and a cumulative link strength of 1469. Node size reflects publication volume, while proximity and link thickness denote collaborative intensity. “Liu, Fang” emerges as the most central figure (44 docs; 261 citations; link strength: 85), followed by “Wu, Yucheng,” “Zhang, </w:t>
      </w:r>
      <w:proofErr w:type="spellStart"/>
      <w:r w:rsidRPr="0067266A">
        <w:rPr>
          <w:rFonts w:ascii="Times New Roman" w:hAnsi="Times New Roman" w:cs="Times New Roman"/>
          <w:lang w:val="en-US"/>
        </w:rPr>
        <w:t>Junlin</w:t>
      </w:r>
      <w:proofErr w:type="spellEnd"/>
      <w:r w:rsidRPr="0067266A">
        <w:rPr>
          <w:rFonts w:ascii="Times New Roman" w:hAnsi="Times New Roman" w:cs="Times New Roman"/>
          <w:lang w:val="en-US"/>
        </w:rPr>
        <w:t xml:space="preserve">,” and “Wang, </w:t>
      </w:r>
      <w:proofErr w:type="spellStart"/>
      <w:r w:rsidRPr="0067266A">
        <w:rPr>
          <w:rFonts w:ascii="Times New Roman" w:hAnsi="Times New Roman" w:cs="Times New Roman"/>
          <w:lang w:val="en-US"/>
        </w:rPr>
        <w:t>Yiting</w:t>
      </w:r>
      <w:proofErr w:type="spellEnd"/>
      <w:r w:rsidRPr="0067266A">
        <w:rPr>
          <w:rFonts w:ascii="Times New Roman" w:hAnsi="Times New Roman" w:cs="Times New Roman"/>
          <w:lang w:val="en-US"/>
        </w:rPr>
        <w:t>,” indicating tightly-knit sub-networks with robust co-authorship bonds. Notably, “Zou, Yutong” leads in citations (443), reflecting high-impact contributions. This map illustrates the fragmented yet dynamic landscape of collaboration in diabetic nephropathy research.</w:t>
      </w:r>
    </w:p>
    <w:p w14:paraId="2568BB92"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lang w:val="en-US"/>
        </w:rPr>
      </w:pPr>
      <w:r w:rsidRPr="0067266A">
        <w:rPr>
          <w:rFonts w:ascii="Times New Roman" w:hAnsi="Times New Roman" w:cs="Times New Roman"/>
          <w:b/>
          <w:bCs/>
          <w:lang w:val="en-US"/>
        </w:rPr>
        <w:t xml:space="preserve">Collaboration among the Countries </w:t>
      </w:r>
      <w:r w:rsidRPr="0067266A">
        <w:rPr>
          <w:rFonts w:ascii="Times New Roman" w:hAnsi="Times New Roman" w:cs="Times New Roman"/>
          <w:b/>
          <w:bCs/>
        </w:rPr>
        <w:t>of Diabetic Nephropathy Research</w:t>
      </w:r>
    </w:p>
    <w:p w14:paraId="3DF09559" w14:textId="77777777" w:rsidR="00C21381" w:rsidRPr="0067266A" w:rsidRDefault="00C21381" w:rsidP="001333A9">
      <w:pPr>
        <w:spacing w:line="360" w:lineRule="auto"/>
        <w:jc w:val="center"/>
        <w:rPr>
          <w:rFonts w:ascii="Times New Roman" w:hAnsi="Times New Roman" w:cs="Times New Roman"/>
          <w:lang w:val="en-US"/>
        </w:rPr>
      </w:pPr>
      <w:r w:rsidRPr="0067266A">
        <w:rPr>
          <w:rFonts w:ascii="Times New Roman" w:hAnsi="Times New Roman" w:cs="Times New Roman"/>
          <w:noProof/>
        </w:rPr>
        <w:drawing>
          <wp:inline distT="0" distB="0" distL="0" distR="0" wp14:anchorId="69EB6AA9" wp14:editId="5C0FA11C">
            <wp:extent cx="5082540" cy="2956560"/>
            <wp:effectExtent l="0" t="0" r="3810" b="0"/>
            <wp:docPr id="828044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9631" cy="2995587"/>
                    </a:xfrm>
                    <a:prstGeom prst="rect">
                      <a:avLst/>
                    </a:prstGeom>
                    <a:noFill/>
                    <a:ln>
                      <a:noFill/>
                    </a:ln>
                  </pic:spPr>
                </pic:pic>
              </a:graphicData>
            </a:graphic>
          </wp:inline>
        </w:drawing>
      </w:r>
    </w:p>
    <w:p w14:paraId="519E51D8" w14:textId="49BEA3DD"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6</w:t>
      </w:r>
      <w:r w:rsidRPr="0067266A">
        <w:rPr>
          <w:rFonts w:ascii="Times New Roman" w:hAnsi="Times New Roman" w:cs="Times New Roman"/>
          <w:b/>
          <w:bCs/>
          <w:lang w:val="en-US"/>
        </w:rPr>
        <w:t>: Country Collaboration Map</w:t>
      </w:r>
    </w:p>
    <w:p w14:paraId="753C4770" w14:textId="11ED3F69" w:rsidR="00C21381" w:rsidRPr="0067266A" w:rsidRDefault="00C21381" w:rsidP="00C21381">
      <w:pPr>
        <w:spacing w:line="360" w:lineRule="auto"/>
        <w:jc w:val="both"/>
        <w:rPr>
          <w:rFonts w:ascii="Times New Roman" w:hAnsi="Times New Roman" w:cs="Times New Roman"/>
          <w:b/>
          <w:bCs/>
        </w:rPr>
      </w:pPr>
      <w:r w:rsidRPr="0067266A">
        <w:rPr>
          <w:rFonts w:ascii="Times New Roman" w:hAnsi="Times New Roman" w:cs="Times New Roman"/>
        </w:rPr>
        <w:t xml:space="preserve">The country collaboration map for diabetic nephropathy research reveals a robust global research network, with China serving as the central hub of international cooperation. Its dense connectivity with regions across North America, particularly the United States, and widespread ties to Europe, Australia, and parts of Southeast Asia, underscores China’s leadership in fostering transnational scientific exchange. The frequency and strength of these collaborative lines suggest </w:t>
      </w:r>
      <w:r w:rsidRPr="0067266A">
        <w:rPr>
          <w:rFonts w:ascii="Times New Roman" w:hAnsi="Times New Roman" w:cs="Times New Roman"/>
        </w:rPr>
        <w:lastRenderedPageBreak/>
        <w:t>that much of the high-impact work in this domain is co-authored across borders, enabling access to shared resources, diverse patient populations, and multidisciplinary expertise. Notably, connections to Germany, the United Kingdom, India, and Japan highlight enduring academic partnerships, while emerging links with countries in South America and Africa signal a slow but growing expansion of inclusive research outreach. This map exemplifies the increasing globalization of diabetic nephropathy scholarship, where collective scientific intelligence transcends geography to confront shared clinical challenges</w:t>
      </w:r>
      <w:r w:rsidRPr="0067266A">
        <w:rPr>
          <w:rFonts w:ascii="Times New Roman" w:hAnsi="Times New Roman" w:cs="Times New Roman"/>
          <w:b/>
          <w:bCs/>
        </w:rPr>
        <w:t>.</w:t>
      </w:r>
    </w:p>
    <w:p w14:paraId="248D7AF1" w14:textId="77777777" w:rsidR="00C21381" w:rsidRPr="0067266A" w:rsidRDefault="00C21381" w:rsidP="00C21381">
      <w:pPr>
        <w:spacing w:line="360" w:lineRule="auto"/>
        <w:jc w:val="both"/>
        <w:rPr>
          <w:rFonts w:ascii="Times New Roman" w:hAnsi="Times New Roman" w:cs="Times New Roman"/>
          <w:b/>
          <w:bCs/>
        </w:rPr>
      </w:pPr>
    </w:p>
    <w:p w14:paraId="62B22EB7"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Bibliographic coupling of documents of Diabetic Nephropathy Research</w:t>
      </w:r>
    </w:p>
    <w:p w14:paraId="68B7010A" w14:textId="77777777" w:rsidR="00C21381" w:rsidRPr="0067266A" w:rsidRDefault="00C21381" w:rsidP="001333A9">
      <w:pPr>
        <w:spacing w:line="360" w:lineRule="auto"/>
        <w:jc w:val="center"/>
        <w:rPr>
          <w:rFonts w:ascii="Times New Roman" w:hAnsi="Times New Roman" w:cs="Times New Roman"/>
          <w:lang w:val="en-US"/>
        </w:rPr>
      </w:pPr>
      <w:r w:rsidRPr="0067266A">
        <w:rPr>
          <w:rFonts w:ascii="Times New Roman" w:hAnsi="Times New Roman" w:cs="Times New Roman"/>
          <w:noProof/>
        </w:rPr>
        <w:drawing>
          <wp:inline distT="0" distB="0" distL="0" distR="0" wp14:anchorId="33385A40" wp14:editId="717B9514">
            <wp:extent cx="5731510" cy="3337560"/>
            <wp:effectExtent l="0" t="0" r="2540" b="0"/>
            <wp:docPr id="1185945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337560"/>
                    </a:xfrm>
                    <a:prstGeom prst="rect">
                      <a:avLst/>
                    </a:prstGeom>
                    <a:noFill/>
                    <a:ln>
                      <a:noFill/>
                    </a:ln>
                  </pic:spPr>
                </pic:pic>
              </a:graphicData>
            </a:graphic>
          </wp:inline>
        </w:drawing>
      </w:r>
    </w:p>
    <w:p w14:paraId="4FAFBF50" w14:textId="11E1360C"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7</w:t>
      </w:r>
      <w:r w:rsidRPr="0067266A">
        <w:rPr>
          <w:rFonts w:ascii="Times New Roman" w:hAnsi="Times New Roman" w:cs="Times New Roman"/>
          <w:b/>
          <w:bCs/>
          <w:lang w:val="en-US"/>
        </w:rPr>
        <w:t xml:space="preserve">: Network Map </w:t>
      </w:r>
      <w:proofErr w:type="gramStart"/>
      <w:r w:rsidRPr="0067266A">
        <w:rPr>
          <w:rFonts w:ascii="Times New Roman" w:hAnsi="Times New Roman" w:cs="Times New Roman"/>
          <w:b/>
          <w:bCs/>
          <w:lang w:val="en-US"/>
        </w:rPr>
        <w:t xml:space="preserve">of  </w:t>
      </w:r>
      <w:r w:rsidRPr="0067266A">
        <w:rPr>
          <w:rFonts w:ascii="Times New Roman" w:hAnsi="Times New Roman" w:cs="Times New Roman"/>
          <w:b/>
          <w:bCs/>
        </w:rPr>
        <w:t>Bibliographic</w:t>
      </w:r>
      <w:proofErr w:type="gramEnd"/>
      <w:r w:rsidRPr="0067266A">
        <w:rPr>
          <w:rFonts w:ascii="Times New Roman" w:hAnsi="Times New Roman" w:cs="Times New Roman"/>
          <w:b/>
          <w:bCs/>
        </w:rPr>
        <w:t xml:space="preserve"> coupling of documents </w:t>
      </w:r>
    </w:p>
    <w:p w14:paraId="244B425F" w14:textId="3007C063" w:rsidR="00C21381"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Figure </w:t>
      </w:r>
      <w:r w:rsidR="00782921">
        <w:rPr>
          <w:rFonts w:ascii="Times New Roman" w:hAnsi="Times New Roman" w:cs="Times New Roman"/>
          <w:lang w:val="en-US"/>
        </w:rPr>
        <w:t>7</w:t>
      </w:r>
      <w:r w:rsidRPr="0067266A">
        <w:rPr>
          <w:rFonts w:ascii="Times New Roman" w:hAnsi="Times New Roman" w:cs="Times New Roman"/>
          <w:lang w:val="en-US"/>
        </w:rPr>
        <w:t xml:space="preserve">, bibliographic coupling of 151 highly cited documents (≥65 citations) reveals six distinct clusters, 2,222 links, and a cumulative link strength of 3,966—indicating strong intellectual convergence in diabetic nephropathy literature. The largest node, </w:t>
      </w:r>
      <w:proofErr w:type="spellStart"/>
      <w:r w:rsidRPr="0067266A">
        <w:rPr>
          <w:rFonts w:ascii="Times New Roman" w:hAnsi="Times New Roman" w:cs="Times New Roman"/>
          <w:lang w:val="en-US"/>
        </w:rPr>
        <w:t>Samsu</w:t>
      </w:r>
      <w:proofErr w:type="spellEnd"/>
      <w:r w:rsidRPr="0067266A">
        <w:rPr>
          <w:rFonts w:ascii="Times New Roman" w:hAnsi="Times New Roman" w:cs="Times New Roman"/>
          <w:lang w:val="en-US"/>
        </w:rPr>
        <w:t xml:space="preserve"> (2021) (171 citations; link strength 53), anchors the red cluster, suggesting a central role in mechanistic or review-based synthesis. The yellow cluster, led by Selby (2020) and Donate-Correa (2020), reflects high interconnectivity and strong citation coherence (link strength: 101), likely representing clinical or therapeutic consensus papers. Meanwhile, Sugahara (2021) and Chen (2020a), despite fewer citations, exhibit significant structural relevance in the pink and orange clusters. </w:t>
      </w:r>
      <w:proofErr w:type="spellStart"/>
      <w:r w:rsidRPr="0067266A">
        <w:rPr>
          <w:rFonts w:ascii="Times New Roman" w:hAnsi="Times New Roman" w:cs="Times New Roman"/>
          <w:lang w:val="en-US"/>
        </w:rPr>
        <w:t>Barutta</w:t>
      </w:r>
      <w:proofErr w:type="spellEnd"/>
      <w:r w:rsidRPr="0067266A">
        <w:rPr>
          <w:rFonts w:ascii="Times New Roman" w:hAnsi="Times New Roman" w:cs="Times New Roman"/>
          <w:lang w:val="en-US"/>
        </w:rPr>
        <w:t xml:space="preserve"> (2022) and </w:t>
      </w:r>
      <w:proofErr w:type="spellStart"/>
      <w:r w:rsidRPr="0067266A">
        <w:rPr>
          <w:rFonts w:ascii="Times New Roman" w:hAnsi="Times New Roman" w:cs="Times New Roman"/>
          <w:lang w:val="en-US"/>
        </w:rPr>
        <w:t>Pelle</w:t>
      </w:r>
      <w:proofErr w:type="spellEnd"/>
      <w:r w:rsidRPr="0067266A">
        <w:rPr>
          <w:rFonts w:ascii="Times New Roman" w:hAnsi="Times New Roman" w:cs="Times New Roman"/>
          <w:lang w:val="en-US"/>
        </w:rPr>
        <w:t xml:space="preserve"> (2022) (140 and 124 citations, respectively) highlight the growing scholarly traction of recent contributions. This map reflects an evolving yet tightly integrated research landscape.</w:t>
      </w:r>
    </w:p>
    <w:p w14:paraId="7386C145" w14:textId="77777777" w:rsidR="00A80C60" w:rsidRDefault="00A80C60" w:rsidP="00C21381">
      <w:pPr>
        <w:spacing w:line="360" w:lineRule="auto"/>
        <w:jc w:val="both"/>
        <w:rPr>
          <w:rFonts w:ascii="Times New Roman" w:hAnsi="Times New Roman" w:cs="Times New Roman"/>
          <w:lang w:val="en-US"/>
        </w:rPr>
      </w:pPr>
    </w:p>
    <w:p w14:paraId="1A89C406" w14:textId="77777777" w:rsidR="00A80C60" w:rsidRPr="0067266A" w:rsidRDefault="00A80C60" w:rsidP="00C21381">
      <w:pPr>
        <w:spacing w:line="360" w:lineRule="auto"/>
        <w:jc w:val="both"/>
        <w:rPr>
          <w:rFonts w:ascii="Times New Roman" w:hAnsi="Times New Roman" w:cs="Times New Roman"/>
          <w:b/>
          <w:bCs/>
        </w:rPr>
      </w:pPr>
    </w:p>
    <w:p w14:paraId="42124BE4" w14:textId="07135AC0" w:rsidR="00C21381" w:rsidRPr="00A80C60"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Bibliographic coupling of Authors of Diabetic Nephropathy Research</w:t>
      </w:r>
    </w:p>
    <w:p w14:paraId="52F63C2C" w14:textId="77777777" w:rsidR="00C21381" w:rsidRPr="0067266A" w:rsidRDefault="00C21381" w:rsidP="001333A9">
      <w:pPr>
        <w:spacing w:line="360" w:lineRule="auto"/>
        <w:jc w:val="center"/>
        <w:rPr>
          <w:rFonts w:ascii="Times New Roman" w:hAnsi="Times New Roman" w:cs="Times New Roman"/>
          <w:lang w:val="en-US"/>
        </w:rPr>
      </w:pPr>
      <w:r w:rsidRPr="0067266A">
        <w:rPr>
          <w:rFonts w:ascii="Times New Roman" w:hAnsi="Times New Roman" w:cs="Times New Roman"/>
          <w:noProof/>
        </w:rPr>
        <w:lastRenderedPageBreak/>
        <w:drawing>
          <wp:inline distT="0" distB="0" distL="0" distR="0" wp14:anchorId="3C43F6D5" wp14:editId="05342930">
            <wp:extent cx="5570220" cy="3074670"/>
            <wp:effectExtent l="0" t="0" r="0" b="0"/>
            <wp:docPr id="1504443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1824" cy="3081075"/>
                    </a:xfrm>
                    <a:prstGeom prst="rect">
                      <a:avLst/>
                    </a:prstGeom>
                    <a:noFill/>
                    <a:ln>
                      <a:noFill/>
                    </a:ln>
                  </pic:spPr>
                </pic:pic>
              </a:graphicData>
            </a:graphic>
          </wp:inline>
        </w:drawing>
      </w:r>
    </w:p>
    <w:p w14:paraId="4B6F55BA" w14:textId="3F0723A3"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8</w:t>
      </w:r>
      <w:r w:rsidRPr="0067266A">
        <w:rPr>
          <w:rFonts w:ascii="Times New Roman" w:hAnsi="Times New Roman" w:cs="Times New Roman"/>
          <w:b/>
          <w:bCs/>
          <w:lang w:val="en-US"/>
        </w:rPr>
        <w:t xml:space="preserve">: Density Map </w:t>
      </w:r>
      <w:proofErr w:type="gramStart"/>
      <w:r w:rsidRPr="0067266A">
        <w:rPr>
          <w:rFonts w:ascii="Times New Roman" w:hAnsi="Times New Roman" w:cs="Times New Roman"/>
          <w:b/>
          <w:bCs/>
          <w:lang w:val="en-US"/>
        </w:rPr>
        <w:t xml:space="preserve">of  </w:t>
      </w:r>
      <w:r w:rsidRPr="0067266A">
        <w:rPr>
          <w:rFonts w:ascii="Times New Roman" w:hAnsi="Times New Roman" w:cs="Times New Roman"/>
          <w:b/>
          <w:bCs/>
        </w:rPr>
        <w:t>Bibliographic</w:t>
      </w:r>
      <w:proofErr w:type="gramEnd"/>
      <w:r w:rsidRPr="0067266A">
        <w:rPr>
          <w:rFonts w:ascii="Times New Roman" w:hAnsi="Times New Roman" w:cs="Times New Roman"/>
          <w:b/>
          <w:bCs/>
        </w:rPr>
        <w:t xml:space="preserve"> coupling of authors</w:t>
      </w:r>
    </w:p>
    <w:p w14:paraId="0D65F320" w14:textId="5F220A6B" w:rsidR="00C21381" w:rsidRPr="00A80C60"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the density visualization (Figure </w:t>
      </w:r>
      <w:r w:rsidR="00782921">
        <w:rPr>
          <w:rFonts w:ascii="Times New Roman" w:hAnsi="Times New Roman" w:cs="Times New Roman"/>
          <w:lang w:val="en-US"/>
        </w:rPr>
        <w:t>8</w:t>
      </w:r>
      <w:r w:rsidRPr="0067266A">
        <w:rPr>
          <w:rFonts w:ascii="Times New Roman" w:hAnsi="Times New Roman" w:cs="Times New Roman"/>
          <w:lang w:val="en-US"/>
        </w:rPr>
        <w:t xml:space="preserve">), the intellectual topology of 118 prolific authors—each contributing ≥10 documents and receiving ≥2 citations—unfolds across 8 interconnected clusters, comprising 6,891 links and an extraordinary total link strength of 282,367. Denser yellow regions highlight authors with the highest integrative prominence. Sun, Lin (cluster: yellow-green) emerges as the densest node (link strength: 5954), underscoring a central role in bridging subdomains. Yang, Ming and Han, </w:t>
      </w:r>
      <w:proofErr w:type="spellStart"/>
      <w:r w:rsidRPr="0067266A">
        <w:rPr>
          <w:rFonts w:ascii="Times New Roman" w:hAnsi="Times New Roman" w:cs="Times New Roman"/>
          <w:lang w:val="en-US"/>
        </w:rPr>
        <w:t>Yachun</w:t>
      </w:r>
      <w:proofErr w:type="spellEnd"/>
      <w:r w:rsidRPr="0067266A">
        <w:rPr>
          <w:rFonts w:ascii="Times New Roman" w:hAnsi="Times New Roman" w:cs="Times New Roman"/>
          <w:lang w:val="en-US"/>
        </w:rPr>
        <w:t xml:space="preserve"> also occupy high-density zones, suggesting broad citation connectivity. Liu, Fang and Li, Li, although dispersed across adjacent clusters, display notable link strengths (3339 and 3420, respectively), reflecting sustained collaborative visibility. Blue and green outer gradients denote peripheral yet growing contributors. </w:t>
      </w:r>
    </w:p>
    <w:p w14:paraId="1B2CD730"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Co-citation analysis of documents of Diabetic Nephropathy Research</w:t>
      </w:r>
    </w:p>
    <w:p w14:paraId="224807A2" w14:textId="77777777" w:rsidR="00C21381" w:rsidRPr="0067266A" w:rsidRDefault="00C21381" w:rsidP="001333A9">
      <w:pPr>
        <w:spacing w:line="360" w:lineRule="auto"/>
        <w:jc w:val="center"/>
        <w:rPr>
          <w:rFonts w:ascii="Times New Roman" w:hAnsi="Times New Roman" w:cs="Times New Roman"/>
          <w:lang w:val="en-US"/>
        </w:rPr>
      </w:pPr>
      <w:r w:rsidRPr="0067266A">
        <w:rPr>
          <w:rFonts w:ascii="Times New Roman" w:hAnsi="Times New Roman" w:cs="Times New Roman"/>
          <w:noProof/>
        </w:rPr>
        <w:drawing>
          <wp:inline distT="0" distB="0" distL="0" distR="0" wp14:anchorId="280C8775" wp14:editId="740BD696">
            <wp:extent cx="6096000" cy="2766060"/>
            <wp:effectExtent l="0" t="0" r="0" b="0"/>
            <wp:docPr id="354458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9830" cy="2781410"/>
                    </a:xfrm>
                    <a:prstGeom prst="rect">
                      <a:avLst/>
                    </a:prstGeom>
                    <a:noFill/>
                    <a:ln>
                      <a:noFill/>
                    </a:ln>
                  </pic:spPr>
                </pic:pic>
              </a:graphicData>
            </a:graphic>
          </wp:inline>
        </w:drawing>
      </w:r>
    </w:p>
    <w:p w14:paraId="4059985C" w14:textId="0B787BD0"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9</w:t>
      </w:r>
      <w:r w:rsidRPr="0067266A">
        <w:rPr>
          <w:rFonts w:ascii="Times New Roman" w:hAnsi="Times New Roman" w:cs="Times New Roman"/>
          <w:b/>
          <w:bCs/>
          <w:lang w:val="en-US"/>
        </w:rPr>
        <w:t xml:space="preserve">: Network Map of </w:t>
      </w:r>
      <w:r w:rsidRPr="0067266A">
        <w:rPr>
          <w:rFonts w:ascii="Times New Roman" w:hAnsi="Times New Roman" w:cs="Times New Roman"/>
          <w:b/>
          <w:bCs/>
        </w:rPr>
        <w:t xml:space="preserve">Co-citation analysis of documents </w:t>
      </w:r>
    </w:p>
    <w:p w14:paraId="4836D857" w14:textId="2D1FA3B0"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Figure </w:t>
      </w:r>
      <w:r w:rsidR="00782921">
        <w:rPr>
          <w:rFonts w:ascii="Times New Roman" w:hAnsi="Times New Roman" w:cs="Times New Roman"/>
          <w:lang w:val="en-US"/>
        </w:rPr>
        <w:t>9</w:t>
      </w:r>
      <w:r w:rsidRPr="0067266A">
        <w:rPr>
          <w:rFonts w:ascii="Times New Roman" w:hAnsi="Times New Roman" w:cs="Times New Roman"/>
          <w:lang w:val="en-US"/>
        </w:rPr>
        <w:t xml:space="preserve">, co-citation analysis of 71 highly referenced documents (≥20 citations) reveals 6 interconnected clusters, with 510 links and a total link strength of 863—indicating moderate but thematically cohesive influence. The turquoise cluster centers on </w:t>
      </w:r>
      <w:proofErr w:type="spellStart"/>
      <w:r w:rsidRPr="0067266A">
        <w:rPr>
          <w:rFonts w:ascii="Times New Roman" w:hAnsi="Times New Roman" w:cs="Times New Roman"/>
          <w:lang w:val="en-US"/>
        </w:rPr>
        <w:t>Alicic</w:t>
      </w:r>
      <w:proofErr w:type="spellEnd"/>
      <w:r w:rsidRPr="0067266A">
        <w:rPr>
          <w:rFonts w:ascii="Times New Roman" w:hAnsi="Times New Roman" w:cs="Times New Roman"/>
          <w:lang w:val="en-US"/>
        </w:rPr>
        <w:t xml:space="preserve">, Rooney, and Tuttle (2017), which dominates with over 250 combined citations across citation variants, underscoring its seminal status in defining diabetic kidney disease challenges and directions. The magenta </w:t>
      </w:r>
      <w:r w:rsidRPr="0067266A">
        <w:rPr>
          <w:rFonts w:ascii="Times New Roman" w:hAnsi="Times New Roman" w:cs="Times New Roman"/>
          <w:lang w:val="en-US"/>
        </w:rPr>
        <w:lastRenderedPageBreak/>
        <w:t xml:space="preserve">cluster—anchored by Brownlee (2005) and Forbes (2008)—focuses on molecular mechanisms like oxidative stress and unifying pathways of diabetic complications. Meanwhile, </w:t>
      </w:r>
      <w:proofErr w:type="spellStart"/>
      <w:r w:rsidRPr="0067266A">
        <w:rPr>
          <w:rFonts w:ascii="Times New Roman" w:hAnsi="Times New Roman" w:cs="Times New Roman"/>
          <w:lang w:val="en-US"/>
        </w:rPr>
        <w:t>Samsu</w:t>
      </w:r>
      <w:proofErr w:type="spellEnd"/>
      <w:r w:rsidRPr="0067266A">
        <w:rPr>
          <w:rFonts w:ascii="Times New Roman" w:hAnsi="Times New Roman" w:cs="Times New Roman"/>
          <w:lang w:val="en-US"/>
        </w:rPr>
        <w:t xml:space="preserve"> (2021) in green reflects contemporary synthesis, and Selby &amp; Taal (2020) in blue emphasizes evolving guidelines. This network encapsulates foundational knowledge converging with modern clinical insights, bridging mechanisms, and therapeutic directions.</w:t>
      </w:r>
    </w:p>
    <w:p w14:paraId="7B16500D"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Co-citation analysis of sources of Diabetic Nephropathy Research</w:t>
      </w:r>
    </w:p>
    <w:p w14:paraId="220A09BF" w14:textId="77777777" w:rsidR="00C21381" w:rsidRPr="0067266A" w:rsidRDefault="00C21381" w:rsidP="00D007BF">
      <w:pPr>
        <w:spacing w:line="360" w:lineRule="auto"/>
        <w:jc w:val="center"/>
        <w:rPr>
          <w:rFonts w:ascii="Times New Roman" w:hAnsi="Times New Roman" w:cs="Times New Roman"/>
          <w:lang w:val="en-US"/>
        </w:rPr>
      </w:pPr>
      <w:r w:rsidRPr="0067266A">
        <w:rPr>
          <w:rFonts w:ascii="Times New Roman" w:hAnsi="Times New Roman" w:cs="Times New Roman"/>
          <w:noProof/>
        </w:rPr>
        <w:drawing>
          <wp:inline distT="0" distB="0" distL="0" distR="0" wp14:anchorId="5E902469" wp14:editId="5AD1C448">
            <wp:extent cx="5731510" cy="3421380"/>
            <wp:effectExtent l="0" t="0" r="2540" b="7620"/>
            <wp:docPr id="1914145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21380"/>
                    </a:xfrm>
                    <a:prstGeom prst="rect">
                      <a:avLst/>
                    </a:prstGeom>
                    <a:noFill/>
                    <a:ln>
                      <a:noFill/>
                    </a:ln>
                  </pic:spPr>
                </pic:pic>
              </a:graphicData>
            </a:graphic>
          </wp:inline>
        </w:drawing>
      </w:r>
    </w:p>
    <w:p w14:paraId="7624A426" w14:textId="7BFE6E02"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10</w:t>
      </w:r>
      <w:r w:rsidRPr="0067266A">
        <w:rPr>
          <w:rFonts w:ascii="Times New Roman" w:hAnsi="Times New Roman" w:cs="Times New Roman"/>
          <w:b/>
          <w:bCs/>
          <w:lang w:val="en-US"/>
        </w:rPr>
        <w:t xml:space="preserve">: Density Map of </w:t>
      </w:r>
      <w:r w:rsidRPr="0067266A">
        <w:rPr>
          <w:rFonts w:ascii="Times New Roman" w:hAnsi="Times New Roman" w:cs="Times New Roman"/>
          <w:b/>
          <w:bCs/>
        </w:rPr>
        <w:t xml:space="preserve">Co-citation analysis of sources </w:t>
      </w:r>
    </w:p>
    <w:p w14:paraId="76BA35BF" w14:textId="2F4CA417"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Figure </w:t>
      </w:r>
      <w:r w:rsidR="00782921">
        <w:rPr>
          <w:rFonts w:ascii="Times New Roman" w:hAnsi="Times New Roman" w:cs="Times New Roman"/>
          <w:lang w:val="en-US"/>
        </w:rPr>
        <w:t>10</w:t>
      </w:r>
      <w:r w:rsidRPr="0067266A">
        <w:rPr>
          <w:rFonts w:ascii="Times New Roman" w:hAnsi="Times New Roman" w:cs="Times New Roman"/>
          <w:lang w:val="en-US"/>
        </w:rPr>
        <w:t xml:space="preserve">, the source co-citation density map visualizes 626 journals (≥50 citations), forming 5 clusters, 111,179 links, and a total link strength of 3,253,339. The most intense zones—colored in bright yellow—center around Kidney International (5318 citations; link strength: 82,833), Diabetes (4834; 64,293), and J Am Soc Nephrol (3468; 57,480), indicating their dominance as intellectual hubs in diabetic nephropathy research. The green and cyan clusters represent emerging interdisciplinary nodes, including Int J Mol Sci and </w:t>
      </w:r>
      <w:proofErr w:type="spellStart"/>
      <w:r w:rsidRPr="0067266A">
        <w:rPr>
          <w:rFonts w:ascii="Times New Roman" w:hAnsi="Times New Roman" w:cs="Times New Roman"/>
          <w:lang w:val="en-US"/>
        </w:rPr>
        <w:t>Plos</w:t>
      </w:r>
      <w:proofErr w:type="spellEnd"/>
      <w:r w:rsidRPr="0067266A">
        <w:rPr>
          <w:rFonts w:ascii="Times New Roman" w:hAnsi="Times New Roman" w:cs="Times New Roman"/>
          <w:lang w:val="en-US"/>
        </w:rPr>
        <w:t xml:space="preserve"> One, reflecting molecular and open-access fronts. Diabetes Care and N Engl J Med contribute high-impact clinical insights, while Lancet and Nature serve as bridges across nephrology and systemic medicine. This map showcases a dense, multidisciplinary scholarly ecosystem fueling innovation in renal-diabetic pathophysiology.</w:t>
      </w:r>
    </w:p>
    <w:p w14:paraId="60ACC89C" w14:textId="1CB7CFBE" w:rsidR="00C21381" w:rsidRPr="0090179E" w:rsidRDefault="00004967" w:rsidP="0090179E">
      <w:pPr>
        <w:pStyle w:val="ListParagraph"/>
        <w:numPr>
          <w:ilvl w:val="0"/>
          <w:numId w:val="13"/>
        </w:numPr>
        <w:spacing w:line="360" w:lineRule="auto"/>
        <w:jc w:val="both"/>
        <w:rPr>
          <w:rFonts w:ascii="Times New Roman" w:hAnsi="Times New Roman" w:cs="Times New Roman"/>
          <w:b/>
          <w:bCs/>
          <w:lang w:val="en-US"/>
        </w:rPr>
      </w:pPr>
      <w:r w:rsidRPr="0090179E">
        <w:rPr>
          <w:rFonts w:ascii="Times New Roman" w:hAnsi="Times New Roman" w:cs="Times New Roman"/>
          <w:b/>
          <w:bCs/>
          <w:lang w:val="en-US"/>
        </w:rPr>
        <w:t>CONCLUSION</w:t>
      </w:r>
    </w:p>
    <w:p w14:paraId="1CEF64A3" w14:textId="7F92FCB1" w:rsidR="001333A9"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This study conducted a detailed </w:t>
      </w:r>
      <w:proofErr w:type="spellStart"/>
      <w:r w:rsidRPr="0067266A">
        <w:rPr>
          <w:rFonts w:ascii="Times New Roman" w:hAnsi="Times New Roman" w:cs="Times New Roman"/>
          <w:lang w:val="en-US"/>
        </w:rPr>
        <w:t>scientometric</w:t>
      </w:r>
      <w:proofErr w:type="spellEnd"/>
      <w:r w:rsidRPr="0067266A">
        <w:rPr>
          <w:rFonts w:ascii="Times New Roman" w:hAnsi="Times New Roman" w:cs="Times New Roman"/>
          <w:lang w:val="en-US"/>
        </w:rPr>
        <w:t xml:space="preserve"> evaluation of diabetic nephropathy research from 2020 to 2024, highlighting publication growth, citation trends, collaboration networks, and thematic directions. While research productivity has increased, citation impact has declined, indicating a possible saturation or need for innovation. Core topics remain focused on oxidative stress, inflammation, and renal fibrosis, while emerging areas include gut microbiota, bioinformatics, and ferroptosis. Notably, China leads in output and collaboration strength. These insights suggest future investigations should prioritize interdisciplinary strategies and global partnerships to revitalize research impact and address evolving clinical and molecular challenges in diabetic kidney disease.</w:t>
      </w:r>
    </w:p>
    <w:p w14:paraId="3E197D77" w14:textId="77777777" w:rsidR="00582605" w:rsidRDefault="00582605" w:rsidP="00C21381">
      <w:pPr>
        <w:spacing w:line="360" w:lineRule="auto"/>
        <w:jc w:val="both"/>
        <w:rPr>
          <w:rFonts w:ascii="Times New Roman" w:hAnsi="Times New Roman" w:cs="Times New Roman"/>
          <w:lang w:val="en-US"/>
        </w:rPr>
      </w:pPr>
    </w:p>
    <w:p w14:paraId="4F6DD95D" w14:textId="77777777" w:rsidR="00582605" w:rsidRPr="00582605" w:rsidRDefault="00582605" w:rsidP="00582605">
      <w:pPr>
        <w:spacing w:after="200" w:line="276" w:lineRule="auto"/>
        <w:rPr>
          <w:rFonts w:ascii="Calibri" w:eastAsia="Times New Roman" w:hAnsi="Calibri" w:cs="Times New Roman"/>
          <w:lang w:val="en-GB" w:eastAsia="en-GB"/>
        </w:rPr>
      </w:pPr>
    </w:p>
    <w:p w14:paraId="4438B075" w14:textId="77777777" w:rsidR="00582605" w:rsidRPr="00582605" w:rsidRDefault="00582605" w:rsidP="00582605">
      <w:pPr>
        <w:spacing w:after="200" w:line="276" w:lineRule="auto"/>
        <w:rPr>
          <w:rFonts w:ascii="Calibri" w:eastAsia="Times New Roman" w:hAnsi="Calibri" w:cs="Times New Roman"/>
          <w:lang w:val="en-GB" w:eastAsia="en-GB"/>
        </w:rPr>
      </w:pPr>
    </w:p>
    <w:p w14:paraId="5A38F3AD" w14:textId="77777777" w:rsidR="00582605" w:rsidRDefault="00582605" w:rsidP="00C21381">
      <w:pPr>
        <w:spacing w:line="360" w:lineRule="auto"/>
        <w:jc w:val="both"/>
        <w:rPr>
          <w:rFonts w:ascii="Times New Roman" w:hAnsi="Times New Roman" w:cs="Times New Roman"/>
          <w:lang w:val="en-US"/>
        </w:rPr>
      </w:pPr>
    </w:p>
    <w:p w14:paraId="0ECB192D" w14:textId="77777777" w:rsidR="00004967" w:rsidRPr="00A80C60" w:rsidRDefault="00004967" w:rsidP="00C21381">
      <w:pPr>
        <w:spacing w:line="360" w:lineRule="auto"/>
        <w:jc w:val="both"/>
        <w:rPr>
          <w:rFonts w:ascii="Times New Roman" w:hAnsi="Times New Roman" w:cs="Times New Roman"/>
          <w:lang w:val="en-US"/>
        </w:rPr>
      </w:pPr>
    </w:p>
    <w:p w14:paraId="0418B87A" w14:textId="4A4DDA4E" w:rsidR="00C21381" w:rsidRPr="0067266A" w:rsidRDefault="00004967" w:rsidP="00C21381">
      <w:pPr>
        <w:spacing w:line="360" w:lineRule="auto"/>
        <w:jc w:val="both"/>
        <w:rPr>
          <w:rFonts w:ascii="Times New Roman" w:hAnsi="Times New Roman" w:cs="Times New Roman"/>
          <w:lang w:val="en-US"/>
        </w:rPr>
      </w:pPr>
      <w:r w:rsidRPr="0067266A">
        <w:rPr>
          <w:rFonts w:ascii="Times New Roman" w:hAnsi="Times New Roman" w:cs="Times New Roman"/>
          <w:b/>
          <w:bCs/>
          <w:lang w:val="en-US"/>
        </w:rPr>
        <w:t>REFERENCES</w:t>
      </w:r>
    </w:p>
    <w:p w14:paraId="4BAF6D37"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Alicic, R. Z., Rooney, M. T., &amp; Tuttle, K. R. (2017). Diabetic kidney disease: Challenges, progress, and possibilities. </w:t>
      </w:r>
      <w:r w:rsidRPr="001333A9">
        <w:rPr>
          <w:rFonts w:ascii="Times New Roman" w:hAnsi="Times New Roman" w:cs="Times New Roman"/>
          <w:i/>
          <w:iCs/>
        </w:rPr>
        <w:t>Clinical Journal of the American Society of Nephrology</w:t>
      </w:r>
      <w:r w:rsidRPr="001333A9">
        <w:rPr>
          <w:rFonts w:ascii="Times New Roman" w:hAnsi="Times New Roman" w:cs="Times New Roman"/>
        </w:rPr>
        <w:t xml:space="preserve">, </w:t>
      </w:r>
      <w:r w:rsidRPr="001333A9">
        <w:rPr>
          <w:rFonts w:ascii="Times New Roman" w:hAnsi="Times New Roman" w:cs="Times New Roman"/>
          <w:i/>
          <w:iCs/>
        </w:rPr>
        <w:t>12</w:t>
      </w:r>
      <w:r w:rsidRPr="001333A9">
        <w:rPr>
          <w:rFonts w:ascii="Times New Roman" w:hAnsi="Times New Roman" w:cs="Times New Roman"/>
        </w:rPr>
        <w:t xml:space="preserve">(12), 2032–2045. </w:t>
      </w:r>
      <w:hyperlink r:id="rId28" w:history="1">
        <w:r w:rsidRPr="001333A9">
          <w:rPr>
            <w:rStyle w:val="Hyperlink"/>
            <w:rFonts w:ascii="Times New Roman" w:hAnsi="Times New Roman" w:cs="Times New Roman"/>
          </w:rPr>
          <w:t>https://doi.org/10.2215/CJN.11491116</w:t>
        </w:r>
      </w:hyperlink>
      <w:r w:rsidRPr="001333A9">
        <w:rPr>
          <w:rFonts w:ascii="Times New Roman" w:hAnsi="Times New Roman" w:cs="Times New Roman"/>
        </w:rPr>
        <w:t xml:space="preserve"> </w:t>
      </w:r>
    </w:p>
    <w:p w14:paraId="074FA3BA"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Aria, M., &amp; Cuccurullo, C. (2017). </w:t>
      </w:r>
      <w:proofErr w:type="spellStart"/>
      <w:r w:rsidRPr="001333A9">
        <w:rPr>
          <w:rFonts w:ascii="Times New Roman" w:hAnsi="Times New Roman" w:cs="Times New Roman"/>
        </w:rPr>
        <w:t>Bibliometrix</w:t>
      </w:r>
      <w:proofErr w:type="spellEnd"/>
      <w:r w:rsidRPr="001333A9">
        <w:rPr>
          <w:rFonts w:ascii="Times New Roman" w:hAnsi="Times New Roman" w:cs="Times New Roman"/>
        </w:rPr>
        <w:t xml:space="preserve">: An r-tool for comprehensive science mapping analysis. </w:t>
      </w:r>
      <w:r w:rsidRPr="001333A9">
        <w:rPr>
          <w:rFonts w:ascii="Times New Roman" w:hAnsi="Times New Roman" w:cs="Times New Roman"/>
          <w:i/>
          <w:iCs/>
        </w:rPr>
        <w:t xml:space="preserve">Journal of </w:t>
      </w:r>
      <w:proofErr w:type="spellStart"/>
      <w:r w:rsidRPr="001333A9">
        <w:rPr>
          <w:rFonts w:ascii="Times New Roman" w:hAnsi="Times New Roman" w:cs="Times New Roman"/>
          <w:i/>
          <w:iCs/>
        </w:rPr>
        <w:t>Informetrics</w:t>
      </w:r>
      <w:proofErr w:type="spellEnd"/>
      <w:r w:rsidRPr="001333A9">
        <w:rPr>
          <w:rFonts w:ascii="Times New Roman" w:hAnsi="Times New Roman" w:cs="Times New Roman"/>
        </w:rPr>
        <w:t xml:space="preserve">, </w:t>
      </w:r>
      <w:r w:rsidRPr="001333A9">
        <w:rPr>
          <w:rFonts w:ascii="Times New Roman" w:hAnsi="Times New Roman" w:cs="Times New Roman"/>
          <w:i/>
          <w:iCs/>
        </w:rPr>
        <w:t>11</w:t>
      </w:r>
      <w:r w:rsidRPr="001333A9">
        <w:rPr>
          <w:rFonts w:ascii="Times New Roman" w:hAnsi="Times New Roman" w:cs="Times New Roman"/>
        </w:rPr>
        <w:t xml:space="preserve">(4), 959–975. </w:t>
      </w:r>
      <w:hyperlink r:id="rId29" w:history="1">
        <w:r w:rsidRPr="001333A9">
          <w:rPr>
            <w:rStyle w:val="Hyperlink"/>
            <w:rFonts w:ascii="Times New Roman" w:hAnsi="Times New Roman" w:cs="Times New Roman"/>
          </w:rPr>
          <w:t>https://doi.org/10.1016/j.joi.2017.08.007</w:t>
        </w:r>
      </w:hyperlink>
      <w:r w:rsidRPr="001333A9">
        <w:rPr>
          <w:rFonts w:ascii="Times New Roman" w:hAnsi="Times New Roman" w:cs="Times New Roman"/>
        </w:rPr>
        <w:t xml:space="preserve"> </w:t>
      </w:r>
    </w:p>
    <w:p w14:paraId="249CA3A2" w14:textId="77777777" w:rsidR="001333A9" w:rsidRDefault="00C21381" w:rsidP="00C21381">
      <w:pPr>
        <w:pStyle w:val="ListParagraph"/>
        <w:numPr>
          <w:ilvl w:val="0"/>
          <w:numId w:val="16"/>
        </w:numPr>
        <w:spacing w:line="360" w:lineRule="auto"/>
        <w:jc w:val="both"/>
        <w:rPr>
          <w:rFonts w:ascii="Times New Roman" w:hAnsi="Times New Roman" w:cs="Times New Roman"/>
        </w:rPr>
      </w:pPr>
      <w:proofErr w:type="spellStart"/>
      <w:r w:rsidRPr="001333A9">
        <w:rPr>
          <w:rFonts w:ascii="Times New Roman" w:hAnsi="Times New Roman" w:cs="Times New Roman"/>
        </w:rPr>
        <w:t>Donthu</w:t>
      </w:r>
      <w:proofErr w:type="spellEnd"/>
      <w:r w:rsidRPr="001333A9">
        <w:rPr>
          <w:rFonts w:ascii="Times New Roman" w:hAnsi="Times New Roman" w:cs="Times New Roman"/>
        </w:rPr>
        <w:t xml:space="preserve">, N., Kumar, S., Mukherjee, D., Pandey, N., &amp; Lim, W. M. (2021). How to conduct a bibliometric analysis: An overview and guidelines. </w:t>
      </w:r>
      <w:r w:rsidRPr="001333A9">
        <w:rPr>
          <w:rFonts w:ascii="Times New Roman" w:hAnsi="Times New Roman" w:cs="Times New Roman"/>
          <w:i/>
          <w:iCs/>
        </w:rPr>
        <w:t>Journal of Business Research</w:t>
      </w:r>
      <w:r w:rsidRPr="001333A9">
        <w:rPr>
          <w:rFonts w:ascii="Times New Roman" w:hAnsi="Times New Roman" w:cs="Times New Roman"/>
        </w:rPr>
        <w:t xml:space="preserve">, </w:t>
      </w:r>
      <w:r w:rsidRPr="001333A9">
        <w:rPr>
          <w:rFonts w:ascii="Times New Roman" w:hAnsi="Times New Roman" w:cs="Times New Roman"/>
          <w:i/>
          <w:iCs/>
        </w:rPr>
        <w:t>133</w:t>
      </w:r>
      <w:r w:rsidRPr="001333A9">
        <w:rPr>
          <w:rFonts w:ascii="Times New Roman" w:hAnsi="Times New Roman" w:cs="Times New Roman"/>
        </w:rPr>
        <w:t xml:space="preserve">, 285–296. </w:t>
      </w:r>
      <w:hyperlink r:id="rId30" w:history="1">
        <w:r w:rsidRPr="001333A9">
          <w:rPr>
            <w:rStyle w:val="Hyperlink"/>
            <w:rFonts w:ascii="Times New Roman" w:hAnsi="Times New Roman" w:cs="Times New Roman"/>
          </w:rPr>
          <w:t>https://doi.org/10.1016/j.jbusres.2021.04.070</w:t>
        </w:r>
      </w:hyperlink>
      <w:r w:rsidRPr="001333A9">
        <w:rPr>
          <w:rFonts w:ascii="Times New Roman" w:hAnsi="Times New Roman" w:cs="Times New Roman"/>
        </w:rPr>
        <w:t xml:space="preserve"> </w:t>
      </w:r>
    </w:p>
    <w:p w14:paraId="61CF7B2D"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Jia, Y., Gu, Y., Wang, L., Jiang, N., Yu, X., &amp; Tian, H. (2025a). Critical analysis of hot topics in diabetic nephropathy related experimental research: A bibliometric analysis from 2018 to 2024. </w:t>
      </w:r>
      <w:r w:rsidRPr="001333A9">
        <w:rPr>
          <w:rFonts w:ascii="Times New Roman" w:hAnsi="Times New Roman" w:cs="Times New Roman"/>
          <w:i/>
          <w:iCs/>
        </w:rPr>
        <w:t>Journal of Tissue Viability</w:t>
      </w:r>
      <w:r w:rsidRPr="001333A9">
        <w:rPr>
          <w:rFonts w:ascii="Times New Roman" w:hAnsi="Times New Roman" w:cs="Times New Roman"/>
        </w:rPr>
        <w:t xml:space="preserve">, </w:t>
      </w:r>
      <w:r w:rsidRPr="001333A9">
        <w:rPr>
          <w:rFonts w:ascii="Times New Roman" w:hAnsi="Times New Roman" w:cs="Times New Roman"/>
          <w:i/>
          <w:iCs/>
        </w:rPr>
        <w:t>34</w:t>
      </w:r>
      <w:r w:rsidRPr="001333A9">
        <w:rPr>
          <w:rFonts w:ascii="Times New Roman" w:hAnsi="Times New Roman" w:cs="Times New Roman"/>
        </w:rPr>
        <w:t xml:space="preserve">(1), 100854. </w:t>
      </w:r>
      <w:hyperlink r:id="rId31" w:history="1">
        <w:r w:rsidRPr="001333A9">
          <w:rPr>
            <w:rStyle w:val="Hyperlink"/>
            <w:rFonts w:ascii="Times New Roman" w:hAnsi="Times New Roman" w:cs="Times New Roman"/>
          </w:rPr>
          <w:t>https://doi.org/10.1016/j.jtv.2025.100854</w:t>
        </w:r>
      </w:hyperlink>
      <w:r w:rsidRPr="001333A9">
        <w:rPr>
          <w:rFonts w:ascii="Times New Roman" w:hAnsi="Times New Roman" w:cs="Times New Roman"/>
        </w:rPr>
        <w:t xml:space="preserve"> </w:t>
      </w:r>
    </w:p>
    <w:p w14:paraId="5EBE8D3C"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Mitu, L. G., </w:t>
      </w:r>
      <w:proofErr w:type="spellStart"/>
      <w:r w:rsidRPr="001333A9">
        <w:rPr>
          <w:rFonts w:ascii="Times New Roman" w:hAnsi="Times New Roman" w:cs="Times New Roman"/>
        </w:rPr>
        <w:t>Repanovici</w:t>
      </w:r>
      <w:proofErr w:type="spellEnd"/>
      <w:r w:rsidRPr="001333A9">
        <w:rPr>
          <w:rFonts w:ascii="Times New Roman" w:hAnsi="Times New Roman" w:cs="Times New Roman"/>
        </w:rPr>
        <w:t xml:space="preserve">, A., &amp; Pantea, I. (2024). </w:t>
      </w:r>
      <w:proofErr w:type="spellStart"/>
      <w:r w:rsidRPr="001333A9">
        <w:rPr>
          <w:rFonts w:ascii="Times New Roman" w:hAnsi="Times New Roman" w:cs="Times New Roman"/>
        </w:rPr>
        <w:t>Scientometric</w:t>
      </w:r>
      <w:proofErr w:type="spellEnd"/>
      <w:r w:rsidRPr="001333A9">
        <w:rPr>
          <w:rFonts w:ascii="Times New Roman" w:hAnsi="Times New Roman" w:cs="Times New Roman"/>
        </w:rPr>
        <w:t xml:space="preserve"> analysis of research trends in nano patches for insulin monitoring: Insights from web of science using </w:t>
      </w:r>
      <w:proofErr w:type="spellStart"/>
      <w:r w:rsidRPr="001333A9">
        <w:rPr>
          <w:rFonts w:ascii="Times New Roman" w:hAnsi="Times New Roman" w:cs="Times New Roman"/>
        </w:rPr>
        <w:t>vosviewer</w:t>
      </w:r>
      <w:proofErr w:type="spellEnd"/>
      <w:r w:rsidRPr="001333A9">
        <w:rPr>
          <w:rFonts w:ascii="Times New Roman" w:hAnsi="Times New Roman" w:cs="Times New Roman"/>
        </w:rPr>
        <w:t xml:space="preserve">. </w:t>
      </w:r>
      <w:r w:rsidRPr="001333A9">
        <w:rPr>
          <w:rFonts w:ascii="Times New Roman" w:hAnsi="Times New Roman" w:cs="Times New Roman"/>
          <w:i/>
          <w:iCs/>
        </w:rPr>
        <w:t>2024 E-Health and Bioengineering Conference (EHB)</w:t>
      </w:r>
      <w:r w:rsidRPr="001333A9">
        <w:rPr>
          <w:rFonts w:ascii="Times New Roman" w:hAnsi="Times New Roman" w:cs="Times New Roman"/>
        </w:rPr>
        <w:t xml:space="preserve">, 1–4. </w:t>
      </w:r>
      <w:hyperlink r:id="rId32" w:history="1">
        <w:r w:rsidRPr="001333A9">
          <w:rPr>
            <w:rStyle w:val="Hyperlink"/>
            <w:rFonts w:ascii="Times New Roman" w:hAnsi="Times New Roman" w:cs="Times New Roman"/>
          </w:rPr>
          <w:t>https://doi.org/10.1109/EHB64556.2024.10805620</w:t>
        </w:r>
      </w:hyperlink>
      <w:r w:rsidRPr="001333A9">
        <w:rPr>
          <w:rFonts w:ascii="Times New Roman" w:hAnsi="Times New Roman" w:cs="Times New Roman"/>
        </w:rPr>
        <w:t xml:space="preserve"> </w:t>
      </w:r>
    </w:p>
    <w:p w14:paraId="2CEA2B75"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Moral-Muñoz, J. A., Herrera-</w:t>
      </w:r>
      <w:proofErr w:type="spellStart"/>
      <w:r w:rsidRPr="001333A9">
        <w:rPr>
          <w:rFonts w:ascii="Times New Roman" w:hAnsi="Times New Roman" w:cs="Times New Roman"/>
        </w:rPr>
        <w:t>Viedma</w:t>
      </w:r>
      <w:proofErr w:type="spellEnd"/>
      <w:r w:rsidRPr="001333A9">
        <w:rPr>
          <w:rFonts w:ascii="Times New Roman" w:hAnsi="Times New Roman" w:cs="Times New Roman"/>
        </w:rPr>
        <w:t xml:space="preserve">, E., Santisteban-Espejo, A., &amp; Cobo, M. J. (2020). Software tools for conducting bibliometric analysis in science: An up-to-date review. </w:t>
      </w:r>
      <w:r w:rsidRPr="001333A9">
        <w:rPr>
          <w:rFonts w:ascii="Times New Roman" w:hAnsi="Times New Roman" w:cs="Times New Roman"/>
          <w:i/>
          <w:iCs/>
        </w:rPr>
        <w:t xml:space="preserve">El </w:t>
      </w:r>
      <w:proofErr w:type="spellStart"/>
      <w:r w:rsidRPr="001333A9">
        <w:rPr>
          <w:rFonts w:ascii="Times New Roman" w:hAnsi="Times New Roman" w:cs="Times New Roman"/>
          <w:i/>
          <w:iCs/>
        </w:rPr>
        <w:t>Profesional</w:t>
      </w:r>
      <w:proofErr w:type="spellEnd"/>
      <w:r w:rsidRPr="001333A9">
        <w:rPr>
          <w:rFonts w:ascii="Times New Roman" w:hAnsi="Times New Roman" w:cs="Times New Roman"/>
          <w:i/>
          <w:iCs/>
        </w:rPr>
        <w:t xml:space="preserve"> de La </w:t>
      </w:r>
      <w:proofErr w:type="spellStart"/>
      <w:r w:rsidRPr="001333A9">
        <w:rPr>
          <w:rFonts w:ascii="Times New Roman" w:hAnsi="Times New Roman" w:cs="Times New Roman"/>
          <w:i/>
          <w:iCs/>
        </w:rPr>
        <w:t>Información</w:t>
      </w:r>
      <w:proofErr w:type="spellEnd"/>
      <w:r w:rsidRPr="001333A9">
        <w:rPr>
          <w:rFonts w:ascii="Times New Roman" w:hAnsi="Times New Roman" w:cs="Times New Roman"/>
        </w:rPr>
        <w:t xml:space="preserve">, </w:t>
      </w:r>
      <w:r w:rsidRPr="001333A9">
        <w:rPr>
          <w:rFonts w:ascii="Times New Roman" w:hAnsi="Times New Roman" w:cs="Times New Roman"/>
          <w:i/>
          <w:iCs/>
        </w:rPr>
        <w:t>29</w:t>
      </w:r>
      <w:r w:rsidRPr="001333A9">
        <w:rPr>
          <w:rFonts w:ascii="Times New Roman" w:hAnsi="Times New Roman" w:cs="Times New Roman"/>
        </w:rPr>
        <w:t xml:space="preserve">(1). </w:t>
      </w:r>
      <w:hyperlink r:id="rId33" w:history="1">
        <w:r w:rsidRPr="001333A9">
          <w:rPr>
            <w:rStyle w:val="Hyperlink"/>
            <w:rFonts w:ascii="Times New Roman" w:hAnsi="Times New Roman" w:cs="Times New Roman"/>
          </w:rPr>
          <w:t>https://doi.org/10.3145/epi.2020.ene.03</w:t>
        </w:r>
      </w:hyperlink>
      <w:r w:rsidRPr="001333A9">
        <w:rPr>
          <w:rFonts w:ascii="Times New Roman" w:hAnsi="Times New Roman" w:cs="Times New Roman"/>
        </w:rPr>
        <w:t xml:space="preserve"> </w:t>
      </w:r>
    </w:p>
    <w:p w14:paraId="0AE3A9AE" w14:textId="77777777" w:rsidR="001333A9" w:rsidRDefault="00C21381" w:rsidP="00C21381">
      <w:pPr>
        <w:pStyle w:val="ListParagraph"/>
        <w:numPr>
          <w:ilvl w:val="0"/>
          <w:numId w:val="16"/>
        </w:numPr>
        <w:spacing w:line="360" w:lineRule="auto"/>
        <w:jc w:val="both"/>
        <w:rPr>
          <w:rFonts w:ascii="Times New Roman" w:hAnsi="Times New Roman" w:cs="Times New Roman"/>
        </w:rPr>
      </w:pPr>
      <w:proofErr w:type="spellStart"/>
      <w:r w:rsidRPr="001333A9">
        <w:rPr>
          <w:rFonts w:ascii="Times New Roman" w:hAnsi="Times New Roman" w:cs="Times New Roman"/>
        </w:rPr>
        <w:t>Sadatmoosavi</w:t>
      </w:r>
      <w:proofErr w:type="spellEnd"/>
      <w:r w:rsidRPr="001333A9">
        <w:rPr>
          <w:rFonts w:ascii="Times New Roman" w:hAnsi="Times New Roman" w:cs="Times New Roman"/>
        </w:rPr>
        <w:t xml:space="preserve">, A., </w:t>
      </w:r>
      <w:proofErr w:type="spellStart"/>
      <w:r w:rsidRPr="001333A9">
        <w:rPr>
          <w:rFonts w:ascii="Times New Roman" w:hAnsi="Times New Roman" w:cs="Times New Roman"/>
        </w:rPr>
        <w:t>Tajedini</w:t>
      </w:r>
      <w:proofErr w:type="spellEnd"/>
      <w:r w:rsidRPr="001333A9">
        <w:rPr>
          <w:rFonts w:ascii="Times New Roman" w:hAnsi="Times New Roman" w:cs="Times New Roman"/>
        </w:rPr>
        <w:t xml:space="preserve">, O., Esmaeili, O., Zadeh, F. A., &amp; Khazaneha, M. (2021). Emerging trends and thematic evolution of breast cancer: Knowledge mapping and co-word analysis. </w:t>
      </w:r>
      <w:r w:rsidRPr="001333A9">
        <w:rPr>
          <w:rFonts w:ascii="Times New Roman" w:hAnsi="Times New Roman" w:cs="Times New Roman"/>
          <w:i/>
          <w:iCs/>
        </w:rPr>
        <w:t>JMIR Cancer</w:t>
      </w:r>
      <w:r w:rsidRPr="001333A9">
        <w:rPr>
          <w:rFonts w:ascii="Times New Roman" w:hAnsi="Times New Roman" w:cs="Times New Roman"/>
        </w:rPr>
        <w:t xml:space="preserve">, </w:t>
      </w:r>
      <w:r w:rsidRPr="001333A9">
        <w:rPr>
          <w:rFonts w:ascii="Times New Roman" w:hAnsi="Times New Roman" w:cs="Times New Roman"/>
          <w:i/>
          <w:iCs/>
        </w:rPr>
        <w:t>7</w:t>
      </w:r>
      <w:r w:rsidRPr="001333A9">
        <w:rPr>
          <w:rFonts w:ascii="Times New Roman" w:hAnsi="Times New Roman" w:cs="Times New Roman"/>
        </w:rPr>
        <w:t xml:space="preserve">(4), e26691. </w:t>
      </w:r>
      <w:hyperlink r:id="rId34" w:history="1">
        <w:r w:rsidRPr="001333A9">
          <w:rPr>
            <w:rStyle w:val="Hyperlink"/>
            <w:rFonts w:ascii="Times New Roman" w:hAnsi="Times New Roman" w:cs="Times New Roman"/>
          </w:rPr>
          <w:t>https://doi.org/10.2196/26691</w:t>
        </w:r>
      </w:hyperlink>
      <w:r w:rsidRPr="001333A9">
        <w:rPr>
          <w:rFonts w:ascii="Times New Roman" w:hAnsi="Times New Roman" w:cs="Times New Roman"/>
        </w:rPr>
        <w:t xml:space="preserve"> </w:t>
      </w:r>
    </w:p>
    <w:p w14:paraId="31E219FB"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Shao, Y. (2022). Bibliometric study of trends in the diabetic nephropathy research space from 2016 to 2020. </w:t>
      </w:r>
      <w:r w:rsidRPr="001333A9">
        <w:rPr>
          <w:rFonts w:ascii="Times New Roman" w:hAnsi="Times New Roman" w:cs="Times New Roman"/>
          <w:i/>
          <w:iCs/>
        </w:rPr>
        <w:t>Oxidative Medicine and Cellular Longevity</w:t>
      </w:r>
      <w:r w:rsidRPr="001333A9">
        <w:rPr>
          <w:rFonts w:ascii="Times New Roman" w:hAnsi="Times New Roman" w:cs="Times New Roman"/>
        </w:rPr>
        <w:t xml:space="preserve">, </w:t>
      </w:r>
      <w:r w:rsidRPr="001333A9">
        <w:rPr>
          <w:rFonts w:ascii="Times New Roman" w:hAnsi="Times New Roman" w:cs="Times New Roman"/>
          <w:i/>
          <w:iCs/>
        </w:rPr>
        <w:t>2022</w:t>
      </w:r>
      <w:r w:rsidRPr="001333A9">
        <w:rPr>
          <w:rFonts w:ascii="Times New Roman" w:hAnsi="Times New Roman" w:cs="Times New Roman"/>
        </w:rPr>
        <w:t xml:space="preserve">(1), 8050137. </w:t>
      </w:r>
      <w:hyperlink r:id="rId35" w:history="1">
        <w:r w:rsidRPr="001333A9">
          <w:rPr>
            <w:rStyle w:val="Hyperlink"/>
            <w:rFonts w:ascii="Times New Roman" w:hAnsi="Times New Roman" w:cs="Times New Roman"/>
          </w:rPr>
          <w:t>https://doi.org/10.1155/2022/8050137</w:t>
        </w:r>
      </w:hyperlink>
      <w:r w:rsidRPr="001333A9">
        <w:rPr>
          <w:rFonts w:ascii="Times New Roman" w:hAnsi="Times New Roman" w:cs="Times New Roman"/>
        </w:rPr>
        <w:t xml:space="preserve"> </w:t>
      </w:r>
    </w:p>
    <w:p w14:paraId="55785690"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Shao, Y., &amp; Shi, X. (2023). Bibliometric analysis and visualization of research progress in the diabetic nephropathy field from 2001 to 2021. </w:t>
      </w:r>
      <w:r w:rsidRPr="001333A9">
        <w:rPr>
          <w:rFonts w:ascii="Times New Roman" w:hAnsi="Times New Roman" w:cs="Times New Roman"/>
          <w:i/>
          <w:iCs/>
        </w:rPr>
        <w:t>Oxidative Medicine and Cellular Longevity</w:t>
      </w:r>
      <w:r w:rsidRPr="001333A9">
        <w:rPr>
          <w:rFonts w:ascii="Times New Roman" w:hAnsi="Times New Roman" w:cs="Times New Roman"/>
        </w:rPr>
        <w:t xml:space="preserve">, </w:t>
      </w:r>
      <w:r w:rsidRPr="001333A9">
        <w:rPr>
          <w:rFonts w:ascii="Times New Roman" w:hAnsi="Times New Roman" w:cs="Times New Roman"/>
          <w:i/>
          <w:iCs/>
        </w:rPr>
        <w:t>2023</w:t>
      </w:r>
      <w:r w:rsidRPr="001333A9">
        <w:rPr>
          <w:rFonts w:ascii="Times New Roman" w:hAnsi="Times New Roman" w:cs="Times New Roman"/>
        </w:rPr>
        <w:t xml:space="preserve">, 1–16. </w:t>
      </w:r>
      <w:hyperlink r:id="rId36" w:history="1">
        <w:r w:rsidRPr="001333A9">
          <w:rPr>
            <w:rStyle w:val="Hyperlink"/>
            <w:rFonts w:ascii="Times New Roman" w:hAnsi="Times New Roman" w:cs="Times New Roman"/>
          </w:rPr>
          <w:t>https://doi.org/10.1155/2023/4555609</w:t>
        </w:r>
      </w:hyperlink>
      <w:r w:rsidRPr="001333A9">
        <w:rPr>
          <w:rFonts w:ascii="Times New Roman" w:hAnsi="Times New Roman" w:cs="Times New Roman"/>
        </w:rPr>
        <w:t xml:space="preserve"> </w:t>
      </w:r>
    </w:p>
    <w:p w14:paraId="64853EEF"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Shen, J., Chen, J., Feng, L., &amp; Feng, C. (2022). A </w:t>
      </w:r>
      <w:proofErr w:type="spellStart"/>
      <w:r w:rsidRPr="001333A9">
        <w:rPr>
          <w:rFonts w:ascii="Times New Roman" w:hAnsi="Times New Roman" w:cs="Times New Roman"/>
        </w:rPr>
        <w:t>scientometrics</w:t>
      </w:r>
      <w:proofErr w:type="spellEnd"/>
      <w:r w:rsidRPr="001333A9">
        <w:rPr>
          <w:rFonts w:ascii="Times New Roman" w:hAnsi="Times New Roman" w:cs="Times New Roman"/>
        </w:rPr>
        <w:t xml:space="preserve"> analysis and visualisation of diabetic foot research from 1955 to 2022. </w:t>
      </w:r>
      <w:r w:rsidRPr="001333A9">
        <w:rPr>
          <w:rFonts w:ascii="Times New Roman" w:hAnsi="Times New Roman" w:cs="Times New Roman"/>
          <w:i/>
          <w:iCs/>
        </w:rPr>
        <w:t>International Wound Journal</w:t>
      </w:r>
      <w:r w:rsidRPr="001333A9">
        <w:rPr>
          <w:rFonts w:ascii="Times New Roman" w:hAnsi="Times New Roman" w:cs="Times New Roman"/>
        </w:rPr>
        <w:t xml:space="preserve">, </w:t>
      </w:r>
      <w:r w:rsidRPr="001333A9">
        <w:rPr>
          <w:rFonts w:ascii="Times New Roman" w:hAnsi="Times New Roman" w:cs="Times New Roman"/>
          <w:i/>
          <w:iCs/>
        </w:rPr>
        <w:t>20</w:t>
      </w:r>
      <w:r w:rsidRPr="001333A9">
        <w:rPr>
          <w:rFonts w:ascii="Times New Roman" w:hAnsi="Times New Roman" w:cs="Times New Roman"/>
        </w:rPr>
        <w:t xml:space="preserve">(4), 1072–1087. </w:t>
      </w:r>
      <w:hyperlink r:id="rId37" w:history="1">
        <w:r w:rsidRPr="001333A9">
          <w:rPr>
            <w:rStyle w:val="Hyperlink"/>
            <w:rFonts w:ascii="Times New Roman" w:hAnsi="Times New Roman" w:cs="Times New Roman"/>
          </w:rPr>
          <w:t>https://doi.org/10.1111/iwj.13964</w:t>
        </w:r>
      </w:hyperlink>
      <w:r w:rsidRPr="001333A9">
        <w:rPr>
          <w:rFonts w:ascii="Times New Roman" w:hAnsi="Times New Roman" w:cs="Times New Roman"/>
        </w:rPr>
        <w:t xml:space="preserve"> </w:t>
      </w:r>
    </w:p>
    <w:p w14:paraId="224B533A"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Su, Z., Liu, L., Zhang, J., Guo, J., Wang, G., &amp; Zeng, X. (2025). A </w:t>
      </w:r>
      <w:proofErr w:type="spellStart"/>
      <w:r w:rsidRPr="001333A9">
        <w:rPr>
          <w:rFonts w:ascii="Times New Roman" w:hAnsi="Times New Roman" w:cs="Times New Roman"/>
        </w:rPr>
        <w:t>scientometric</w:t>
      </w:r>
      <w:proofErr w:type="spellEnd"/>
      <w:r w:rsidRPr="001333A9">
        <w:rPr>
          <w:rFonts w:ascii="Times New Roman" w:hAnsi="Times New Roman" w:cs="Times New Roman"/>
        </w:rPr>
        <w:t xml:space="preserve"> visualization analysis of the gut microbiota and gestational diabetes mellitus. </w:t>
      </w:r>
      <w:r w:rsidRPr="001333A9">
        <w:rPr>
          <w:rFonts w:ascii="Times New Roman" w:hAnsi="Times New Roman" w:cs="Times New Roman"/>
          <w:i/>
          <w:iCs/>
        </w:rPr>
        <w:t>Frontiers in Microbiology</w:t>
      </w:r>
      <w:r w:rsidRPr="001333A9">
        <w:rPr>
          <w:rFonts w:ascii="Times New Roman" w:hAnsi="Times New Roman" w:cs="Times New Roman"/>
        </w:rPr>
        <w:t xml:space="preserve">, </w:t>
      </w:r>
      <w:r w:rsidRPr="001333A9">
        <w:rPr>
          <w:rFonts w:ascii="Times New Roman" w:hAnsi="Times New Roman" w:cs="Times New Roman"/>
          <w:i/>
          <w:iCs/>
        </w:rPr>
        <w:t>16</w:t>
      </w:r>
      <w:r w:rsidRPr="001333A9">
        <w:rPr>
          <w:rFonts w:ascii="Times New Roman" w:hAnsi="Times New Roman" w:cs="Times New Roman"/>
        </w:rPr>
        <w:t xml:space="preserve">. </w:t>
      </w:r>
      <w:hyperlink r:id="rId38" w:history="1">
        <w:r w:rsidRPr="001333A9">
          <w:rPr>
            <w:rStyle w:val="Hyperlink"/>
            <w:rFonts w:ascii="Times New Roman" w:hAnsi="Times New Roman" w:cs="Times New Roman"/>
          </w:rPr>
          <w:t>https://doi.org/10.3389/fmicb.2025.1485560</w:t>
        </w:r>
      </w:hyperlink>
      <w:r w:rsidRPr="001333A9">
        <w:rPr>
          <w:rFonts w:ascii="Times New Roman" w:hAnsi="Times New Roman" w:cs="Times New Roman"/>
        </w:rPr>
        <w:t xml:space="preserve"> </w:t>
      </w:r>
    </w:p>
    <w:p w14:paraId="52001144"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Thomas, M. C., Brownlee, M., </w:t>
      </w:r>
      <w:proofErr w:type="spellStart"/>
      <w:r w:rsidRPr="001333A9">
        <w:rPr>
          <w:rFonts w:ascii="Times New Roman" w:hAnsi="Times New Roman" w:cs="Times New Roman"/>
        </w:rPr>
        <w:t>Susztak</w:t>
      </w:r>
      <w:proofErr w:type="spellEnd"/>
      <w:r w:rsidRPr="001333A9">
        <w:rPr>
          <w:rFonts w:ascii="Times New Roman" w:hAnsi="Times New Roman" w:cs="Times New Roman"/>
        </w:rPr>
        <w:t xml:space="preserve">, K., Sharma, K., </w:t>
      </w:r>
      <w:proofErr w:type="spellStart"/>
      <w:r w:rsidRPr="001333A9">
        <w:rPr>
          <w:rFonts w:ascii="Times New Roman" w:hAnsi="Times New Roman" w:cs="Times New Roman"/>
        </w:rPr>
        <w:t>Jandeleit-Dahm</w:t>
      </w:r>
      <w:proofErr w:type="spellEnd"/>
      <w:r w:rsidRPr="001333A9">
        <w:rPr>
          <w:rFonts w:ascii="Times New Roman" w:hAnsi="Times New Roman" w:cs="Times New Roman"/>
        </w:rPr>
        <w:t xml:space="preserve">, K. A. M., </w:t>
      </w:r>
      <w:proofErr w:type="spellStart"/>
      <w:r w:rsidRPr="001333A9">
        <w:rPr>
          <w:rFonts w:ascii="Times New Roman" w:hAnsi="Times New Roman" w:cs="Times New Roman"/>
        </w:rPr>
        <w:t>Zoungas</w:t>
      </w:r>
      <w:proofErr w:type="spellEnd"/>
      <w:r w:rsidRPr="001333A9">
        <w:rPr>
          <w:rFonts w:ascii="Times New Roman" w:hAnsi="Times New Roman" w:cs="Times New Roman"/>
        </w:rPr>
        <w:t xml:space="preserve">, S., Rossing, P., Groop, P.-H., &amp; Cooper, M. E. (2015). Diabetic kidney disease. </w:t>
      </w:r>
      <w:r w:rsidRPr="001333A9">
        <w:rPr>
          <w:rFonts w:ascii="Times New Roman" w:hAnsi="Times New Roman" w:cs="Times New Roman"/>
          <w:i/>
          <w:iCs/>
        </w:rPr>
        <w:t>Nature Reviews Disease Primers</w:t>
      </w:r>
      <w:r w:rsidRPr="001333A9">
        <w:rPr>
          <w:rFonts w:ascii="Times New Roman" w:hAnsi="Times New Roman" w:cs="Times New Roman"/>
        </w:rPr>
        <w:t xml:space="preserve">, </w:t>
      </w:r>
      <w:r w:rsidRPr="001333A9">
        <w:rPr>
          <w:rFonts w:ascii="Times New Roman" w:hAnsi="Times New Roman" w:cs="Times New Roman"/>
          <w:i/>
          <w:iCs/>
        </w:rPr>
        <w:t>1</w:t>
      </w:r>
      <w:r w:rsidRPr="001333A9">
        <w:rPr>
          <w:rFonts w:ascii="Times New Roman" w:hAnsi="Times New Roman" w:cs="Times New Roman"/>
        </w:rPr>
        <w:t xml:space="preserve">(1), 15018. </w:t>
      </w:r>
      <w:hyperlink r:id="rId39" w:history="1">
        <w:r w:rsidRPr="001333A9">
          <w:rPr>
            <w:rStyle w:val="Hyperlink"/>
            <w:rFonts w:ascii="Times New Roman" w:hAnsi="Times New Roman" w:cs="Times New Roman"/>
          </w:rPr>
          <w:t>https://doi.org/10.1038/nrdp.2015.18</w:t>
        </w:r>
      </w:hyperlink>
      <w:r w:rsidRPr="001333A9">
        <w:rPr>
          <w:rFonts w:ascii="Times New Roman" w:hAnsi="Times New Roman" w:cs="Times New Roman"/>
        </w:rPr>
        <w:t xml:space="preserve"> </w:t>
      </w:r>
    </w:p>
    <w:p w14:paraId="7F4A262A"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Van Eck, N. J., &amp; Waltman, L. (2010). Software survey: </w:t>
      </w:r>
      <w:proofErr w:type="spellStart"/>
      <w:r w:rsidRPr="001333A9">
        <w:rPr>
          <w:rFonts w:ascii="Times New Roman" w:hAnsi="Times New Roman" w:cs="Times New Roman"/>
        </w:rPr>
        <w:t>VOSviewer</w:t>
      </w:r>
      <w:proofErr w:type="spellEnd"/>
      <w:r w:rsidRPr="001333A9">
        <w:rPr>
          <w:rFonts w:ascii="Times New Roman" w:hAnsi="Times New Roman" w:cs="Times New Roman"/>
        </w:rPr>
        <w:t xml:space="preserve">, a computer program for bibliometric mapping. </w:t>
      </w:r>
      <w:proofErr w:type="spellStart"/>
      <w:r w:rsidRPr="001333A9">
        <w:rPr>
          <w:rFonts w:ascii="Times New Roman" w:hAnsi="Times New Roman" w:cs="Times New Roman"/>
          <w:i/>
          <w:iCs/>
        </w:rPr>
        <w:t>Scientometrics</w:t>
      </w:r>
      <w:proofErr w:type="spellEnd"/>
      <w:r w:rsidRPr="001333A9">
        <w:rPr>
          <w:rFonts w:ascii="Times New Roman" w:hAnsi="Times New Roman" w:cs="Times New Roman"/>
        </w:rPr>
        <w:t xml:space="preserve">, </w:t>
      </w:r>
      <w:r w:rsidRPr="001333A9">
        <w:rPr>
          <w:rFonts w:ascii="Times New Roman" w:hAnsi="Times New Roman" w:cs="Times New Roman"/>
          <w:i/>
          <w:iCs/>
        </w:rPr>
        <w:t>84</w:t>
      </w:r>
      <w:r w:rsidRPr="001333A9">
        <w:rPr>
          <w:rFonts w:ascii="Times New Roman" w:hAnsi="Times New Roman" w:cs="Times New Roman"/>
        </w:rPr>
        <w:t xml:space="preserve">(2), 523–538. </w:t>
      </w:r>
      <w:hyperlink r:id="rId40" w:history="1">
        <w:r w:rsidRPr="001333A9">
          <w:rPr>
            <w:rStyle w:val="Hyperlink"/>
            <w:rFonts w:ascii="Times New Roman" w:hAnsi="Times New Roman" w:cs="Times New Roman"/>
          </w:rPr>
          <w:t>https://doi.org/10.1007/s11192-009-0146-3</w:t>
        </w:r>
      </w:hyperlink>
      <w:r w:rsidRPr="001333A9">
        <w:rPr>
          <w:rFonts w:ascii="Times New Roman" w:hAnsi="Times New Roman" w:cs="Times New Roman"/>
        </w:rPr>
        <w:t xml:space="preserve"> </w:t>
      </w:r>
    </w:p>
    <w:p w14:paraId="51967990"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lastRenderedPageBreak/>
        <w:t xml:space="preserve">Wang, N., Li, X., Weng, H., Zhang, Y., Li, Q., Luo, X., Chen, Y., &amp; Dong, Y. (2025). A bibliometric study of global trends in diabetic nephropathy and intestinal flora research. </w:t>
      </w:r>
      <w:r w:rsidRPr="001333A9">
        <w:rPr>
          <w:rFonts w:ascii="Times New Roman" w:hAnsi="Times New Roman" w:cs="Times New Roman"/>
          <w:i/>
          <w:iCs/>
        </w:rPr>
        <w:t>Frontiers in Microbiology</w:t>
      </w:r>
      <w:r w:rsidRPr="001333A9">
        <w:rPr>
          <w:rFonts w:ascii="Times New Roman" w:hAnsi="Times New Roman" w:cs="Times New Roman"/>
        </w:rPr>
        <w:t xml:space="preserve">, </w:t>
      </w:r>
      <w:r w:rsidRPr="001333A9">
        <w:rPr>
          <w:rFonts w:ascii="Times New Roman" w:hAnsi="Times New Roman" w:cs="Times New Roman"/>
          <w:i/>
          <w:iCs/>
        </w:rPr>
        <w:t>16</w:t>
      </w:r>
      <w:r w:rsidRPr="001333A9">
        <w:rPr>
          <w:rFonts w:ascii="Times New Roman" w:hAnsi="Times New Roman" w:cs="Times New Roman"/>
        </w:rPr>
        <w:t xml:space="preserve">. </w:t>
      </w:r>
      <w:hyperlink r:id="rId41" w:history="1">
        <w:r w:rsidRPr="001333A9">
          <w:rPr>
            <w:rStyle w:val="Hyperlink"/>
            <w:rFonts w:ascii="Times New Roman" w:hAnsi="Times New Roman" w:cs="Times New Roman"/>
          </w:rPr>
          <w:t>https://doi.org/10.3389/fmicb.2025.1577703</w:t>
        </w:r>
      </w:hyperlink>
      <w:r w:rsidRPr="001333A9">
        <w:rPr>
          <w:rFonts w:ascii="Times New Roman" w:hAnsi="Times New Roman" w:cs="Times New Roman"/>
        </w:rPr>
        <w:t xml:space="preserve"> </w:t>
      </w:r>
    </w:p>
    <w:p w14:paraId="7EB2E5A9"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Wang, Q., Zhu, Q., &amp; Li, N. (2023). A </w:t>
      </w:r>
      <w:proofErr w:type="spellStart"/>
      <w:r w:rsidRPr="001333A9">
        <w:rPr>
          <w:rFonts w:ascii="Times New Roman" w:hAnsi="Times New Roman" w:cs="Times New Roman"/>
        </w:rPr>
        <w:t>scientometric</w:t>
      </w:r>
      <w:proofErr w:type="spellEnd"/>
      <w:r w:rsidRPr="001333A9">
        <w:rPr>
          <w:rFonts w:ascii="Times New Roman" w:hAnsi="Times New Roman" w:cs="Times New Roman"/>
        </w:rPr>
        <w:t xml:space="preserve"> analysis and visualization of scientific research and technology innovation in needle-free insulin injection from 1974 to 2022. </w:t>
      </w:r>
      <w:r w:rsidRPr="001333A9">
        <w:rPr>
          <w:rFonts w:ascii="Times New Roman" w:hAnsi="Times New Roman" w:cs="Times New Roman"/>
          <w:i/>
          <w:iCs/>
        </w:rPr>
        <w:t>Clinical Therapeutics</w:t>
      </w:r>
      <w:r w:rsidRPr="001333A9">
        <w:rPr>
          <w:rFonts w:ascii="Times New Roman" w:hAnsi="Times New Roman" w:cs="Times New Roman"/>
        </w:rPr>
        <w:t xml:space="preserve">, </w:t>
      </w:r>
      <w:r w:rsidRPr="001333A9">
        <w:rPr>
          <w:rFonts w:ascii="Times New Roman" w:hAnsi="Times New Roman" w:cs="Times New Roman"/>
          <w:i/>
          <w:iCs/>
        </w:rPr>
        <w:t>45</w:t>
      </w:r>
      <w:r w:rsidRPr="001333A9">
        <w:rPr>
          <w:rFonts w:ascii="Times New Roman" w:hAnsi="Times New Roman" w:cs="Times New Roman"/>
        </w:rPr>
        <w:t xml:space="preserve">(9), 881–888. </w:t>
      </w:r>
      <w:hyperlink r:id="rId42" w:history="1">
        <w:r w:rsidRPr="001333A9">
          <w:rPr>
            <w:rStyle w:val="Hyperlink"/>
            <w:rFonts w:ascii="Times New Roman" w:hAnsi="Times New Roman" w:cs="Times New Roman"/>
          </w:rPr>
          <w:t>https://doi.org/10.1016/j.clinthera.2023.06.025</w:t>
        </w:r>
      </w:hyperlink>
      <w:r w:rsidRPr="001333A9">
        <w:rPr>
          <w:rFonts w:ascii="Times New Roman" w:hAnsi="Times New Roman" w:cs="Times New Roman"/>
        </w:rPr>
        <w:t xml:space="preserve"> </w:t>
      </w:r>
    </w:p>
    <w:p w14:paraId="6036E27C"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Xu, R., Shao, X., Qiao, H., Yan, H., &amp; Xue, Y. (2024). Research trends in the relationship between vitamin D and type 2 diabetes mellitus: A 20-year bibliometric and visualization analysis. </w:t>
      </w:r>
      <w:r w:rsidRPr="001333A9">
        <w:rPr>
          <w:rFonts w:ascii="Times New Roman" w:hAnsi="Times New Roman" w:cs="Times New Roman"/>
          <w:i/>
          <w:iCs/>
        </w:rPr>
        <w:t>Frontiers in Endocrinology</w:t>
      </w:r>
      <w:r w:rsidRPr="001333A9">
        <w:rPr>
          <w:rFonts w:ascii="Times New Roman" w:hAnsi="Times New Roman" w:cs="Times New Roman"/>
        </w:rPr>
        <w:t xml:space="preserve">, </w:t>
      </w:r>
      <w:r w:rsidRPr="001333A9">
        <w:rPr>
          <w:rFonts w:ascii="Times New Roman" w:hAnsi="Times New Roman" w:cs="Times New Roman"/>
          <w:i/>
          <w:iCs/>
        </w:rPr>
        <w:t>15</w:t>
      </w:r>
      <w:r w:rsidRPr="001333A9">
        <w:rPr>
          <w:rFonts w:ascii="Times New Roman" w:hAnsi="Times New Roman" w:cs="Times New Roman"/>
        </w:rPr>
        <w:t xml:space="preserve">, 1421953. </w:t>
      </w:r>
      <w:hyperlink r:id="rId43" w:history="1">
        <w:r w:rsidRPr="001333A9">
          <w:rPr>
            <w:rStyle w:val="Hyperlink"/>
            <w:rFonts w:ascii="Times New Roman" w:hAnsi="Times New Roman" w:cs="Times New Roman"/>
          </w:rPr>
          <w:t>https://doi.org/10.3389/fendo.2024.1421953</w:t>
        </w:r>
      </w:hyperlink>
      <w:r w:rsidRPr="001333A9">
        <w:rPr>
          <w:rFonts w:ascii="Times New Roman" w:hAnsi="Times New Roman" w:cs="Times New Roman"/>
        </w:rPr>
        <w:t xml:space="preserve"> </w:t>
      </w:r>
    </w:p>
    <w:p w14:paraId="049E213F"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(N.d.-a). Retrieved July 3, 2025, from </w:t>
      </w:r>
      <w:hyperlink r:id="rId44" w:history="1">
        <w:r w:rsidRPr="001333A9">
          <w:rPr>
            <w:rStyle w:val="Hyperlink"/>
            <w:rFonts w:ascii="Times New Roman" w:hAnsi="Times New Roman" w:cs="Times New Roman"/>
          </w:rPr>
          <w:t>https://www.semanticscholar.org/paper/Global-trends-and-performances-in-diabetic-studies%3A-Xiao-Tang/0f46211216174338638719c645c1d46ed85fd087</w:t>
        </w:r>
      </w:hyperlink>
      <w:r w:rsidRPr="001333A9">
        <w:rPr>
          <w:rFonts w:ascii="Times New Roman" w:hAnsi="Times New Roman" w:cs="Times New Roman"/>
        </w:rPr>
        <w:t xml:space="preserve"> </w:t>
      </w:r>
    </w:p>
    <w:p w14:paraId="0A9EB36D" w14:textId="23260518" w:rsidR="00C21381" w:rsidRP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(N.d.-b). Retrieved July 3, 2025, from </w:t>
      </w:r>
      <w:hyperlink r:id="rId45" w:history="1">
        <w:r w:rsidRPr="001333A9">
          <w:rPr>
            <w:rStyle w:val="Hyperlink"/>
            <w:rFonts w:ascii="Times New Roman" w:hAnsi="Times New Roman" w:cs="Times New Roman"/>
          </w:rPr>
          <w:t>https://www.semanticscholar.org/paper/Scientometric-Study-of-Research-in-Information-in-Mohammadi-Roshandel/ad2a78c0b7247207fa8af50c540188e00326ff3a</w:t>
        </w:r>
      </w:hyperlink>
      <w:r w:rsidRPr="001333A9">
        <w:rPr>
          <w:rFonts w:ascii="Times New Roman" w:hAnsi="Times New Roman" w:cs="Times New Roman"/>
        </w:rPr>
        <w:t xml:space="preserve"> </w:t>
      </w:r>
    </w:p>
    <w:p w14:paraId="055601B1" w14:textId="77777777" w:rsidR="00C21381" w:rsidRPr="0067266A" w:rsidRDefault="00C21381" w:rsidP="00C21381">
      <w:pPr>
        <w:rPr>
          <w:rFonts w:ascii="Times New Roman" w:hAnsi="Times New Roman" w:cs="Times New Roman"/>
          <w:lang w:val="en-US"/>
        </w:rPr>
      </w:pPr>
    </w:p>
    <w:bookmarkEnd w:id="1"/>
    <w:p w14:paraId="7E5320CA" w14:textId="77777777" w:rsidR="002F0031" w:rsidRDefault="002F0031" w:rsidP="00715D72">
      <w:pPr>
        <w:rPr>
          <w:rFonts w:ascii="Times New Roman" w:hAnsi="Times New Roman" w:cs="Times New Roman"/>
          <w:b/>
        </w:rPr>
      </w:pPr>
    </w:p>
    <w:sectPr w:rsidR="002F0031" w:rsidSect="00D00254">
      <w:headerReference w:type="even" r:id="rId46"/>
      <w:headerReference w:type="default" r:id="rId47"/>
      <w:footerReference w:type="even" r:id="rId48"/>
      <w:footerReference w:type="default" r:id="rId49"/>
      <w:headerReference w:type="first" r:id="rId50"/>
      <w:footerReference w:type="first" r:id="rId51"/>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0D3EE" w14:textId="77777777" w:rsidR="005B3F9E" w:rsidRDefault="005B3F9E" w:rsidP="00F8013A">
      <w:r>
        <w:separator/>
      </w:r>
    </w:p>
  </w:endnote>
  <w:endnote w:type="continuationSeparator" w:id="0">
    <w:p w14:paraId="69CA317A" w14:textId="77777777" w:rsidR="005B3F9E" w:rsidRDefault="005B3F9E" w:rsidP="00F8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6C6F8" w14:textId="77777777" w:rsidR="00FB5E8F" w:rsidRDefault="00FB5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4B7D" w14:textId="2F481A62" w:rsidR="009F2FD5" w:rsidRPr="00D5425A" w:rsidRDefault="009F2FD5" w:rsidP="009F2FD5">
    <w:pPr>
      <w:pStyle w:val="Footer"/>
      <w:pBdr>
        <w:top w:val="thinThickSmallGap" w:sz="24" w:space="1" w:color="622423" w:themeColor="accent2" w:themeShade="7F"/>
      </w:pBdr>
      <w:rPr>
        <w:rFonts w:ascii="Arial" w:eastAsiaTheme="majorEastAsia" w:hAnsi="Arial" w:cs="Arial"/>
        <w:b/>
        <w:color w:val="00206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DB882" w14:textId="77777777" w:rsidR="00FB5E8F" w:rsidRDefault="00FB5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85B77" w14:textId="77777777" w:rsidR="005B3F9E" w:rsidRDefault="005B3F9E" w:rsidP="00F8013A">
      <w:r>
        <w:separator/>
      </w:r>
    </w:p>
  </w:footnote>
  <w:footnote w:type="continuationSeparator" w:id="0">
    <w:p w14:paraId="7757690B" w14:textId="77777777" w:rsidR="005B3F9E" w:rsidRDefault="005B3F9E" w:rsidP="00F80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540E1" w14:textId="01922A67" w:rsidR="00FB5E8F" w:rsidRDefault="00FB5E8F">
    <w:pPr>
      <w:pStyle w:val="Header"/>
    </w:pPr>
    <w:r>
      <w:rPr>
        <w:noProof/>
      </w:rPr>
      <w:pict w14:anchorId="0BEC4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684735" o:spid="_x0000_s2050" type="#_x0000_t136" style="position:absolute;margin-left:0;margin-top:0;width:655.8pt;height:81.9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3A4C7" w14:textId="499AE3DE" w:rsidR="006C4AFA" w:rsidRPr="00417FAE" w:rsidRDefault="00FB5E8F" w:rsidP="00417FAE">
    <w:pPr>
      <w:pStyle w:val="Header"/>
      <w:rPr>
        <w:sz w:val="12"/>
        <w:szCs w:val="12"/>
      </w:rPr>
    </w:pPr>
    <w:r>
      <w:rPr>
        <w:noProof/>
      </w:rPr>
      <w:pict w14:anchorId="74004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684736" o:spid="_x0000_s2051" type="#_x0000_t136" style="position:absolute;margin-left:0;margin-top:0;width:655.8pt;height:81.9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BA58F" w14:textId="4A284B26" w:rsidR="00FB5E8F" w:rsidRDefault="00FB5E8F">
    <w:pPr>
      <w:pStyle w:val="Header"/>
    </w:pPr>
    <w:r>
      <w:rPr>
        <w:noProof/>
      </w:rPr>
      <w:pict w14:anchorId="0D4FD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684734" o:spid="_x0000_s2049" type="#_x0000_t136" style="position:absolute;margin-left:0;margin-top:0;width:655.8pt;height:81.9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52184"/>
    <w:multiLevelType w:val="hybridMultilevel"/>
    <w:tmpl w:val="62A006F6"/>
    <w:lvl w:ilvl="0" w:tplc="F8D0EF3E">
      <w:start w:val="1"/>
      <w:numFmt w:val="decimal"/>
      <w:lvlText w:val="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5F2718"/>
    <w:multiLevelType w:val="hybridMultilevel"/>
    <w:tmpl w:val="DE1EC3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3B0455"/>
    <w:multiLevelType w:val="hybridMultilevel"/>
    <w:tmpl w:val="2266E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BF20B9"/>
    <w:multiLevelType w:val="hybridMultilevel"/>
    <w:tmpl w:val="02781836"/>
    <w:lvl w:ilvl="0" w:tplc="AB5A0E34">
      <w:start w:val="1"/>
      <w:numFmt w:val="decimal"/>
      <w:lvlText w:val="%1. "/>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32F0139"/>
    <w:multiLevelType w:val="hybridMultilevel"/>
    <w:tmpl w:val="2266E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D37B76"/>
    <w:multiLevelType w:val="hybridMultilevel"/>
    <w:tmpl w:val="B80C44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7A5623"/>
    <w:multiLevelType w:val="hybridMultilevel"/>
    <w:tmpl w:val="2266E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F1F04A1"/>
    <w:multiLevelType w:val="hybridMultilevel"/>
    <w:tmpl w:val="4ECA27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F9D5806"/>
    <w:multiLevelType w:val="hybridMultilevel"/>
    <w:tmpl w:val="08C48D48"/>
    <w:lvl w:ilvl="0" w:tplc="4009000F">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18C0127"/>
    <w:multiLevelType w:val="hybridMultilevel"/>
    <w:tmpl w:val="B986D442"/>
    <w:lvl w:ilvl="0" w:tplc="836668CE">
      <w:start w:val="1"/>
      <w:numFmt w:val="decimal"/>
      <w:lvlText w:val="[%1]"/>
      <w:lvlJc w:val="left"/>
      <w:pPr>
        <w:tabs>
          <w:tab w:val="num" w:pos="387"/>
        </w:tabs>
        <w:ind w:left="671" w:hanging="491"/>
      </w:pPr>
      <w:rPr>
        <w:rFonts w:hint="default"/>
        <w:sz w:val="18"/>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15:restartNumberingAfterBreak="0">
    <w:nsid w:val="33D65EA2"/>
    <w:multiLevelType w:val="hybridMultilevel"/>
    <w:tmpl w:val="4404A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3B23A7"/>
    <w:multiLevelType w:val="hybridMultilevel"/>
    <w:tmpl w:val="7C7C46A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D6551AB"/>
    <w:multiLevelType w:val="hybridMultilevel"/>
    <w:tmpl w:val="A5FAD9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6B40FDB"/>
    <w:multiLevelType w:val="multilevel"/>
    <w:tmpl w:val="CAA48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426788"/>
    <w:multiLevelType w:val="hybridMultilevel"/>
    <w:tmpl w:val="F81E1C6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BE6DEF"/>
    <w:multiLevelType w:val="multilevel"/>
    <w:tmpl w:val="8D1A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10"/>
  </w:num>
  <w:num w:numId="4">
    <w:abstractNumId w:val="15"/>
  </w:num>
  <w:num w:numId="5">
    <w:abstractNumId w:val="13"/>
  </w:num>
  <w:num w:numId="6">
    <w:abstractNumId w:val="6"/>
  </w:num>
  <w:num w:numId="7">
    <w:abstractNumId w:val="7"/>
  </w:num>
  <w:num w:numId="8">
    <w:abstractNumId w:val="2"/>
  </w:num>
  <w:num w:numId="9">
    <w:abstractNumId w:val="12"/>
  </w:num>
  <w:num w:numId="10">
    <w:abstractNumId w:val="11"/>
  </w:num>
  <w:num w:numId="11">
    <w:abstractNumId w:val="4"/>
  </w:num>
  <w:num w:numId="12">
    <w:abstractNumId w:val="1"/>
  </w:num>
  <w:num w:numId="13">
    <w:abstractNumId w:val="8"/>
  </w:num>
  <w:num w:numId="14">
    <w:abstractNumId w:val="0"/>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0E2"/>
    <w:rsid w:val="00001C31"/>
    <w:rsid w:val="00004967"/>
    <w:rsid w:val="00012ADF"/>
    <w:rsid w:val="00012BB7"/>
    <w:rsid w:val="00013C25"/>
    <w:rsid w:val="0002690D"/>
    <w:rsid w:val="00026E9B"/>
    <w:rsid w:val="00026EFA"/>
    <w:rsid w:val="000331F3"/>
    <w:rsid w:val="00036F0A"/>
    <w:rsid w:val="0003704D"/>
    <w:rsid w:val="0003735E"/>
    <w:rsid w:val="00044E77"/>
    <w:rsid w:val="00050A99"/>
    <w:rsid w:val="00053899"/>
    <w:rsid w:val="0005668D"/>
    <w:rsid w:val="000616FE"/>
    <w:rsid w:val="00064239"/>
    <w:rsid w:val="00073BB3"/>
    <w:rsid w:val="00075890"/>
    <w:rsid w:val="000919E0"/>
    <w:rsid w:val="00092141"/>
    <w:rsid w:val="000A2B2A"/>
    <w:rsid w:val="000A5AB8"/>
    <w:rsid w:val="000B005D"/>
    <w:rsid w:val="000B6B21"/>
    <w:rsid w:val="000B6F51"/>
    <w:rsid w:val="000C27BD"/>
    <w:rsid w:val="000C6BBA"/>
    <w:rsid w:val="000F074B"/>
    <w:rsid w:val="000F1856"/>
    <w:rsid w:val="00100349"/>
    <w:rsid w:val="00101A2B"/>
    <w:rsid w:val="001119F4"/>
    <w:rsid w:val="00111D02"/>
    <w:rsid w:val="00114524"/>
    <w:rsid w:val="00124D55"/>
    <w:rsid w:val="001333A9"/>
    <w:rsid w:val="00133834"/>
    <w:rsid w:val="00133EA2"/>
    <w:rsid w:val="00134838"/>
    <w:rsid w:val="00135D35"/>
    <w:rsid w:val="00151026"/>
    <w:rsid w:val="00151A7B"/>
    <w:rsid w:val="001617AA"/>
    <w:rsid w:val="00161ACD"/>
    <w:rsid w:val="00164375"/>
    <w:rsid w:val="001643D6"/>
    <w:rsid w:val="00170B03"/>
    <w:rsid w:val="001716F0"/>
    <w:rsid w:val="00176711"/>
    <w:rsid w:val="001825F6"/>
    <w:rsid w:val="00183852"/>
    <w:rsid w:val="00184006"/>
    <w:rsid w:val="0018616B"/>
    <w:rsid w:val="001902EA"/>
    <w:rsid w:val="001A2E2A"/>
    <w:rsid w:val="001A4B95"/>
    <w:rsid w:val="001B00DF"/>
    <w:rsid w:val="001B3E3F"/>
    <w:rsid w:val="001B4257"/>
    <w:rsid w:val="001B57CC"/>
    <w:rsid w:val="001C093E"/>
    <w:rsid w:val="001C1BF4"/>
    <w:rsid w:val="001C4A68"/>
    <w:rsid w:val="001C5312"/>
    <w:rsid w:val="001D0138"/>
    <w:rsid w:val="001E465A"/>
    <w:rsid w:val="001F1DA8"/>
    <w:rsid w:val="001F593C"/>
    <w:rsid w:val="00200142"/>
    <w:rsid w:val="002055A0"/>
    <w:rsid w:val="0021195C"/>
    <w:rsid w:val="0021339A"/>
    <w:rsid w:val="0021499C"/>
    <w:rsid w:val="00216BB5"/>
    <w:rsid w:val="002217F5"/>
    <w:rsid w:val="00227340"/>
    <w:rsid w:val="00233504"/>
    <w:rsid w:val="00234B4B"/>
    <w:rsid w:val="00237431"/>
    <w:rsid w:val="00237985"/>
    <w:rsid w:val="00241F2A"/>
    <w:rsid w:val="0024211F"/>
    <w:rsid w:val="00245633"/>
    <w:rsid w:val="0024691E"/>
    <w:rsid w:val="00250431"/>
    <w:rsid w:val="00250448"/>
    <w:rsid w:val="002524CA"/>
    <w:rsid w:val="00264B43"/>
    <w:rsid w:val="00270F23"/>
    <w:rsid w:val="00271486"/>
    <w:rsid w:val="00282F7E"/>
    <w:rsid w:val="0028378A"/>
    <w:rsid w:val="002878D7"/>
    <w:rsid w:val="002929B6"/>
    <w:rsid w:val="00297430"/>
    <w:rsid w:val="002A03B7"/>
    <w:rsid w:val="002A0D9D"/>
    <w:rsid w:val="002B0870"/>
    <w:rsid w:val="002B0BCA"/>
    <w:rsid w:val="002B2A06"/>
    <w:rsid w:val="002C0DD9"/>
    <w:rsid w:val="002C66A4"/>
    <w:rsid w:val="002C7FA1"/>
    <w:rsid w:val="002D458D"/>
    <w:rsid w:val="002D5C73"/>
    <w:rsid w:val="002D72DE"/>
    <w:rsid w:val="002E205E"/>
    <w:rsid w:val="002E356D"/>
    <w:rsid w:val="002E68C3"/>
    <w:rsid w:val="002F0031"/>
    <w:rsid w:val="002F3E29"/>
    <w:rsid w:val="002F6C31"/>
    <w:rsid w:val="00302132"/>
    <w:rsid w:val="00305D4B"/>
    <w:rsid w:val="0032063C"/>
    <w:rsid w:val="0032263D"/>
    <w:rsid w:val="003236BB"/>
    <w:rsid w:val="003241A8"/>
    <w:rsid w:val="003257E2"/>
    <w:rsid w:val="00325B4E"/>
    <w:rsid w:val="00325BD2"/>
    <w:rsid w:val="00347A8D"/>
    <w:rsid w:val="00352B27"/>
    <w:rsid w:val="00355C01"/>
    <w:rsid w:val="003579A0"/>
    <w:rsid w:val="0036055E"/>
    <w:rsid w:val="003623E7"/>
    <w:rsid w:val="0036405A"/>
    <w:rsid w:val="00375F3A"/>
    <w:rsid w:val="003801DE"/>
    <w:rsid w:val="00385207"/>
    <w:rsid w:val="00387F33"/>
    <w:rsid w:val="0039099D"/>
    <w:rsid w:val="003918CF"/>
    <w:rsid w:val="003958C0"/>
    <w:rsid w:val="003A0901"/>
    <w:rsid w:val="003A4A31"/>
    <w:rsid w:val="003A7C01"/>
    <w:rsid w:val="003C3B43"/>
    <w:rsid w:val="003C4DDA"/>
    <w:rsid w:val="003D1AAD"/>
    <w:rsid w:val="003D37DE"/>
    <w:rsid w:val="003D3E85"/>
    <w:rsid w:val="003E4F65"/>
    <w:rsid w:val="003F2513"/>
    <w:rsid w:val="003F60E2"/>
    <w:rsid w:val="00400B12"/>
    <w:rsid w:val="00411495"/>
    <w:rsid w:val="0041382F"/>
    <w:rsid w:val="00417FAE"/>
    <w:rsid w:val="00426959"/>
    <w:rsid w:val="0043568E"/>
    <w:rsid w:val="00447296"/>
    <w:rsid w:val="004521CF"/>
    <w:rsid w:val="0046209D"/>
    <w:rsid w:val="004637EF"/>
    <w:rsid w:val="0047622A"/>
    <w:rsid w:val="00487074"/>
    <w:rsid w:val="004959BB"/>
    <w:rsid w:val="004A6A7B"/>
    <w:rsid w:val="004A766B"/>
    <w:rsid w:val="004B236D"/>
    <w:rsid w:val="004B459F"/>
    <w:rsid w:val="004C12DD"/>
    <w:rsid w:val="004C4D3C"/>
    <w:rsid w:val="004D0AE7"/>
    <w:rsid w:val="004D6047"/>
    <w:rsid w:val="004D6F2C"/>
    <w:rsid w:val="004E6AA1"/>
    <w:rsid w:val="004F4693"/>
    <w:rsid w:val="005009FE"/>
    <w:rsid w:val="005159CA"/>
    <w:rsid w:val="00527F81"/>
    <w:rsid w:val="005329D9"/>
    <w:rsid w:val="0054747F"/>
    <w:rsid w:val="00547CCA"/>
    <w:rsid w:val="00552FE1"/>
    <w:rsid w:val="00563229"/>
    <w:rsid w:val="00564B6E"/>
    <w:rsid w:val="00564E6F"/>
    <w:rsid w:val="00571DA8"/>
    <w:rsid w:val="00573E38"/>
    <w:rsid w:val="00582605"/>
    <w:rsid w:val="00583526"/>
    <w:rsid w:val="00584EC2"/>
    <w:rsid w:val="005873C0"/>
    <w:rsid w:val="005924B7"/>
    <w:rsid w:val="00596D37"/>
    <w:rsid w:val="005A09F5"/>
    <w:rsid w:val="005A12A5"/>
    <w:rsid w:val="005A3A2B"/>
    <w:rsid w:val="005A77BB"/>
    <w:rsid w:val="005B0158"/>
    <w:rsid w:val="005B1AE0"/>
    <w:rsid w:val="005B3F9E"/>
    <w:rsid w:val="005B41B1"/>
    <w:rsid w:val="005C4CE8"/>
    <w:rsid w:val="005C55CF"/>
    <w:rsid w:val="005D00A6"/>
    <w:rsid w:val="005E3BEA"/>
    <w:rsid w:val="005E498F"/>
    <w:rsid w:val="005E6B06"/>
    <w:rsid w:val="005F3D5B"/>
    <w:rsid w:val="005F5F42"/>
    <w:rsid w:val="005F7B1E"/>
    <w:rsid w:val="00602046"/>
    <w:rsid w:val="00603D18"/>
    <w:rsid w:val="00612683"/>
    <w:rsid w:val="00616653"/>
    <w:rsid w:val="00617698"/>
    <w:rsid w:val="0062140A"/>
    <w:rsid w:val="00634FD3"/>
    <w:rsid w:val="00640AF0"/>
    <w:rsid w:val="00645DB1"/>
    <w:rsid w:val="006515CE"/>
    <w:rsid w:val="0065798D"/>
    <w:rsid w:val="006620E0"/>
    <w:rsid w:val="006657A8"/>
    <w:rsid w:val="00674A4C"/>
    <w:rsid w:val="0067629D"/>
    <w:rsid w:val="006A0E23"/>
    <w:rsid w:val="006A52C9"/>
    <w:rsid w:val="006B209D"/>
    <w:rsid w:val="006B4CBF"/>
    <w:rsid w:val="006B608A"/>
    <w:rsid w:val="006C0082"/>
    <w:rsid w:val="006C02A8"/>
    <w:rsid w:val="006C40B8"/>
    <w:rsid w:val="006C4AFA"/>
    <w:rsid w:val="006C6D13"/>
    <w:rsid w:val="006C7650"/>
    <w:rsid w:val="006D180D"/>
    <w:rsid w:val="006D2368"/>
    <w:rsid w:val="006D314F"/>
    <w:rsid w:val="006D3318"/>
    <w:rsid w:val="006E00AA"/>
    <w:rsid w:val="006E46D8"/>
    <w:rsid w:val="006E7C35"/>
    <w:rsid w:val="007034C8"/>
    <w:rsid w:val="00703FEA"/>
    <w:rsid w:val="00715D72"/>
    <w:rsid w:val="00723B4F"/>
    <w:rsid w:val="007266F8"/>
    <w:rsid w:val="007325C4"/>
    <w:rsid w:val="007352FA"/>
    <w:rsid w:val="00736261"/>
    <w:rsid w:val="00736BCB"/>
    <w:rsid w:val="00745956"/>
    <w:rsid w:val="007626F2"/>
    <w:rsid w:val="007653ED"/>
    <w:rsid w:val="00776CC7"/>
    <w:rsid w:val="00781D60"/>
    <w:rsid w:val="00782921"/>
    <w:rsid w:val="00784C24"/>
    <w:rsid w:val="00787ECF"/>
    <w:rsid w:val="007A0924"/>
    <w:rsid w:val="007A5399"/>
    <w:rsid w:val="007B1125"/>
    <w:rsid w:val="007B359E"/>
    <w:rsid w:val="007B4977"/>
    <w:rsid w:val="007D44F1"/>
    <w:rsid w:val="007E192A"/>
    <w:rsid w:val="007F07E8"/>
    <w:rsid w:val="00811358"/>
    <w:rsid w:val="008118EF"/>
    <w:rsid w:val="00814414"/>
    <w:rsid w:val="0081622D"/>
    <w:rsid w:val="00816985"/>
    <w:rsid w:val="00817915"/>
    <w:rsid w:val="00822F84"/>
    <w:rsid w:val="008279E0"/>
    <w:rsid w:val="0083334E"/>
    <w:rsid w:val="008335EB"/>
    <w:rsid w:val="008366D9"/>
    <w:rsid w:val="00854410"/>
    <w:rsid w:val="00855DAE"/>
    <w:rsid w:val="00857CB3"/>
    <w:rsid w:val="008641BE"/>
    <w:rsid w:val="008647D7"/>
    <w:rsid w:val="00870959"/>
    <w:rsid w:val="008709ED"/>
    <w:rsid w:val="00886BD5"/>
    <w:rsid w:val="0089051D"/>
    <w:rsid w:val="0089052E"/>
    <w:rsid w:val="00897667"/>
    <w:rsid w:val="008A17A5"/>
    <w:rsid w:val="008A669C"/>
    <w:rsid w:val="008B05D9"/>
    <w:rsid w:val="008B52DD"/>
    <w:rsid w:val="008C1306"/>
    <w:rsid w:val="008C6DF3"/>
    <w:rsid w:val="008D50C0"/>
    <w:rsid w:val="008E39F2"/>
    <w:rsid w:val="008F681D"/>
    <w:rsid w:val="008F6A50"/>
    <w:rsid w:val="008F6BFA"/>
    <w:rsid w:val="0090179E"/>
    <w:rsid w:val="00901E4D"/>
    <w:rsid w:val="00910CC5"/>
    <w:rsid w:val="0092039C"/>
    <w:rsid w:val="00920D49"/>
    <w:rsid w:val="00933189"/>
    <w:rsid w:val="00935ED8"/>
    <w:rsid w:val="00936139"/>
    <w:rsid w:val="00946D9F"/>
    <w:rsid w:val="00947866"/>
    <w:rsid w:val="009540D1"/>
    <w:rsid w:val="00955230"/>
    <w:rsid w:val="009566E7"/>
    <w:rsid w:val="00963E2C"/>
    <w:rsid w:val="009679F2"/>
    <w:rsid w:val="00971809"/>
    <w:rsid w:val="009747A5"/>
    <w:rsid w:val="00974ACC"/>
    <w:rsid w:val="0097528B"/>
    <w:rsid w:val="00985D73"/>
    <w:rsid w:val="009A4178"/>
    <w:rsid w:val="009C3B8C"/>
    <w:rsid w:val="009C591A"/>
    <w:rsid w:val="009E2AAE"/>
    <w:rsid w:val="009F2FD5"/>
    <w:rsid w:val="00A02A5F"/>
    <w:rsid w:val="00A02ADF"/>
    <w:rsid w:val="00A05725"/>
    <w:rsid w:val="00A06C01"/>
    <w:rsid w:val="00A0787F"/>
    <w:rsid w:val="00A13513"/>
    <w:rsid w:val="00A16B93"/>
    <w:rsid w:val="00A172F2"/>
    <w:rsid w:val="00A30BCA"/>
    <w:rsid w:val="00A32285"/>
    <w:rsid w:val="00A33590"/>
    <w:rsid w:val="00A341CF"/>
    <w:rsid w:val="00A35F58"/>
    <w:rsid w:val="00A4043E"/>
    <w:rsid w:val="00A421F6"/>
    <w:rsid w:val="00A43762"/>
    <w:rsid w:val="00A448A0"/>
    <w:rsid w:val="00A54754"/>
    <w:rsid w:val="00A5646D"/>
    <w:rsid w:val="00A66D55"/>
    <w:rsid w:val="00A750B9"/>
    <w:rsid w:val="00A80C60"/>
    <w:rsid w:val="00A81E61"/>
    <w:rsid w:val="00A83466"/>
    <w:rsid w:val="00A90629"/>
    <w:rsid w:val="00A93D57"/>
    <w:rsid w:val="00A94884"/>
    <w:rsid w:val="00A954ED"/>
    <w:rsid w:val="00A95EB0"/>
    <w:rsid w:val="00AA0F8D"/>
    <w:rsid w:val="00AA17FF"/>
    <w:rsid w:val="00AA25D5"/>
    <w:rsid w:val="00AA367E"/>
    <w:rsid w:val="00AB10FF"/>
    <w:rsid w:val="00AB24D0"/>
    <w:rsid w:val="00AB5E5B"/>
    <w:rsid w:val="00AB6CC6"/>
    <w:rsid w:val="00AD3394"/>
    <w:rsid w:val="00AD3B6B"/>
    <w:rsid w:val="00AD4CA8"/>
    <w:rsid w:val="00AD5F9C"/>
    <w:rsid w:val="00AE21CC"/>
    <w:rsid w:val="00AE4B10"/>
    <w:rsid w:val="00AF0EA0"/>
    <w:rsid w:val="00AF3C3D"/>
    <w:rsid w:val="00B032B5"/>
    <w:rsid w:val="00B05657"/>
    <w:rsid w:val="00B07ADD"/>
    <w:rsid w:val="00B11769"/>
    <w:rsid w:val="00B11F27"/>
    <w:rsid w:val="00B1481D"/>
    <w:rsid w:val="00B207C3"/>
    <w:rsid w:val="00B209C0"/>
    <w:rsid w:val="00B22067"/>
    <w:rsid w:val="00B30DDD"/>
    <w:rsid w:val="00B36126"/>
    <w:rsid w:val="00B460CD"/>
    <w:rsid w:val="00B53BEA"/>
    <w:rsid w:val="00B546DD"/>
    <w:rsid w:val="00B66658"/>
    <w:rsid w:val="00B706A2"/>
    <w:rsid w:val="00B72F24"/>
    <w:rsid w:val="00B7353F"/>
    <w:rsid w:val="00B767C8"/>
    <w:rsid w:val="00B84D15"/>
    <w:rsid w:val="00B853BD"/>
    <w:rsid w:val="00B857C5"/>
    <w:rsid w:val="00B86199"/>
    <w:rsid w:val="00B965F1"/>
    <w:rsid w:val="00BA7E97"/>
    <w:rsid w:val="00BB1665"/>
    <w:rsid w:val="00BB2489"/>
    <w:rsid w:val="00BB4367"/>
    <w:rsid w:val="00BB4469"/>
    <w:rsid w:val="00BC1C7D"/>
    <w:rsid w:val="00BC4042"/>
    <w:rsid w:val="00BC4979"/>
    <w:rsid w:val="00BD480C"/>
    <w:rsid w:val="00BD5E89"/>
    <w:rsid w:val="00BD7EAF"/>
    <w:rsid w:val="00BE42B0"/>
    <w:rsid w:val="00BE46F7"/>
    <w:rsid w:val="00BF28A8"/>
    <w:rsid w:val="00BF3296"/>
    <w:rsid w:val="00BF5472"/>
    <w:rsid w:val="00BF6E05"/>
    <w:rsid w:val="00C0291C"/>
    <w:rsid w:val="00C05253"/>
    <w:rsid w:val="00C05C3E"/>
    <w:rsid w:val="00C0640E"/>
    <w:rsid w:val="00C06A11"/>
    <w:rsid w:val="00C07E0D"/>
    <w:rsid w:val="00C10D18"/>
    <w:rsid w:val="00C11B3E"/>
    <w:rsid w:val="00C12E82"/>
    <w:rsid w:val="00C21381"/>
    <w:rsid w:val="00C2173A"/>
    <w:rsid w:val="00C22CAE"/>
    <w:rsid w:val="00C27876"/>
    <w:rsid w:val="00C4367F"/>
    <w:rsid w:val="00C505C3"/>
    <w:rsid w:val="00C510E2"/>
    <w:rsid w:val="00C67B79"/>
    <w:rsid w:val="00C76090"/>
    <w:rsid w:val="00C8061D"/>
    <w:rsid w:val="00C92B36"/>
    <w:rsid w:val="00C93C00"/>
    <w:rsid w:val="00C96D10"/>
    <w:rsid w:val="00CA33FB"/>
    <w:rsid w:val="00CA3A5A"/>
    <w:rsid w:val="00CA5959"/>
    <w:rsid w:val="00CA5A21"/>
    <w:rsid w:val="00CA7D3B"/>
    <w:rsid w:val="00CB4788"/>
    <w:rsid w:val="00CC31FB"/>
    <w:rsid w:val="00CC519B"/>
    <w:rsid w:val="00CD1001"/>
    <w:rsid w:val="00CD1157"/>
    <w:rsid w:val="00CD1CD6"/>
    <w:rsid w:val="00CD5471"/>
    <w:rsid w:val="00CD65A8"/>
    <w:rsid w:val="00CD7171"/>
    <w:rsid w:val="00CE094A"/>
    <w:rsid w:val="00CE0FD4"/>
    <w:rsid w:val="00CF0DA7"/>
    <w:rsid w:val="00CF5D08"/>
    <w:rsid w:val="00D00247"/>
    <w:rsid w:val="00D00254"/>
    <w:rsid w:val="00D007BF"/>
    <w:rsid w:val="00D00A20"/>
    <w:rsid w:val="00D03B58"/>
    <w:rsid w:val="00D0736B"/>
    <w:rsid w:val="00D1175A"/>
    <w:rsid w:val="00D1486A"/>
    <w:rsid w:val="00D166A2"/>
    <w:rsid w:val="00D23F66"/>
    <w:rsid w:val="00D26648"/>
    <w:rsid w:val="00D27920"/>
    <w:rsid w:val="00D2797F"/>
    <w:rsid w:val="00D304B9"/>
    <w:rsid w:val="00D30A08"/>
    <w:rsid w:val="00D40012"/>
    <w:rsid w:val="00D401FC"/>
    <w:rsid w:val="00D414C6"/>
    <w:rsid w:val="00D42DD6"/>
    <w:rsid w:val="00D440EE"/>
    <w:rsid w:val="00D444B5"/>
    <w:rsid w:val="00D45329"/>
    <w:rsid w:val="00D47957"/>
    <w:rsid w:val="00D5425A"/>
    <w:rsid w:val="00D63CF9"/>
    <w:rsid w:val="00D669FE"/>
    <w:rsid w:val="00D813E3"/>
    <w:rsid w:val="00D82B45"/>
    <w:rsid w:val="00D87FCE"/>
    <w:rsid w:val="00D92533"/>
    <w:rsid w:val="00D9264C"/>
    <w:rsid w:val="00D95FFC"/>
    <w:rsid w:val="00DA43B6"/>
    <w:rsid w:val="00DA483A"/>
    <w:rsid w:val="00DB190C"/>
    <w:rsid w:val="00DB1D7B"/>
    <w:rsid w:val="00DB2C86"/>
    <w:rsid w:val="00DB30AD"/>
    <w:rsid w:val="00DC361F"/>
    <w:rsid w:val="00DC3F48"/>
    <w:rsid w:val="00DC5D10"/>
    <w:rsid w:val="00DD0939"/>
    <w:rsid w:val="00DD20F8"/>
    <w:rsid w:val="00DD28E6"/>
    <w:rsid w:val="00DE0372"/>
    <w:rsid w:val="00DE5801"/>
    <w:rsid w:val="00DE697C"/>
    <w:rsid w:val="00DF4BC3"/>
    <w:rsid w:val="00DF5271"/>
    <w:rsid w:val="00E0543E"/>
    <w:rsid w:val="00E06A38"/>
    <w:rsid w:val="00E07776"/>
    <w:rsid w:val="00E10737"/>
    <w:rsid w:val="00E10AEB"/>
    <w:rsid w:val="00E11142"/>
    <w:rsid w:val="00E13CBF"/>
    <w:rsid w:val="00E1686E"/>
    <w:rsid w:val="00E2394C"/>
    <w:rsid w:val="00E25A34"/>
    <w:rsid w:val="00E27B04"/>
    <w:rsid w:val="00E3077C"/>
    <w:rsid w:val="00E32240"/>
    <w:rsid w:val="00E32A20"/>
    <w:rsid w:val="00E32A3C"/>
    <w:rsid w:val="00E44F24"/>
    <w:rsid w:val="00E45566"/>
    <w:rsid w:val="00E53047"/>
    <w:rsid w:val="00E550DB"/>
    <w:rsid w:val="00E64435"/>
    <w:rsid w:val="00E66AA2"/>
    <w:rsid w:val="00E71E86"/>
    <w:rsid w:val="00E72863"/>
    <w:rsid w:val="00E77889"/>
    <w:rsid w:val="00E8357E"/>
    <w:rsid w:val="00EA5466"/>
    <w:rsid w:val="00EC4A65"/>
    <w:rsid w:val="00EE26D0"/>
    <w:rsid w:val="00EF11D2"/>
    <w:rsid w:val="00EF21F1"/>
    <w:rsid w:val="00EF24C0"/>
    <w:rsid w:val="00EF4FA4"/>
    <w:rsid w:val="00EF7F86"/>
    <w:rsid w:val="00F01EDB"/>
    <w:rsid w:val="00F02F74"/>
    <w:rsid w:val="00F03B8E"/>
    <w:rsid w:val="00F05326"/>
    <w:rsid w:val="00F17EC9"/>
    <w:rsid w:val="00F2758F"/>
    <w:rsid w:val="00F31241"/>
    <w:rsid w:val="00F33AC2"/>
    <w:rsid w:val="00F419DC"/>
    <w:rsid w:val="00F42B98"/>
    <w:rsid w:val="00F467E3"/>
    <w:rsid w:val="00F46E7B"/>
    <w:rsid w:val="00F47409"/>
    <w:rsid w:val="00F56590"/>
    <w:rsid w:val="00F76013"/>
    <w:rsid w:val="00F764E0"/>
    <w:rsid w:val="00F8013A"/>
    <w:rsid w:val="00F80E0D"/>
    <w:rsid w:val="00F82663"/>
    <w:rsid w:val="00F926AB"/>
    <w:rsid w:val="00F94474"/>
    <w:rsid w:val="00F95DFB"/>
    <w:rsid w:val="00F96B6A"/>
    <w:rsid w:val="00F979AE"/>
    <w:rsid w:val="00FA564D"/>
    <w:rsid w:val="00FA5E0B"/>
    <w:rsid w:val="00FB106A"/>
    <w:rsid w:val="00FB26C3"/>
    <w:rsid w:val="00FB5E8F"/>
    <w:rsid w:val="00FC2E0D"/>
    <w:rsid w:val="00FE095F"/>
    <w:rsid w:val="00FE2B91"/>
    <w:rsid w:val="00FE54F1"/>
    <w:rsid w:val="00FE5CED"/>
    <w:rsid w:val="00FE6109"/>
    <w:rsid w:val="00FF205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435FBD"/>
  <w15:docId w15:val="{BB8FC685-12B2-4742-82C5-C1D0B93EC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285"/>
  </w:style>
  <w:style w:type="paragraph" w:styleId="Heading1">
    <w:name w:val="heading 1"/>
    <w:basedOn w:val="Normal"/>
    <w:next w:val="Normal"/>
    <w:link w:val="Heading1Char"/>
    <w:uiPriority w:val="9"/>
    <w:qFormat/>
    <w:rsid w:val="00933189"/>
    <w:pPr>
      <w:keepNext/>
      <w:keepLines/>
      <w:spacing w:before="240" w:line="259" w:lineRule="auto"/>
      <w:outlineLvl w:val="0"/>
    </w:pPr>
    <w:rPr>
      <w:rFonts w:eastAsiaTheme="majorEastAsia"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13A"/>
    <w:pPr>
      <w:tabs>
        <w:tab w:val="center" w:pos="4320"/>
        <w:tab w:val="right" w:pos="8640"/>
      </w:tabs>
      <w:autoSpaceDE w:val="0"/>
      <w:autoSpaceDN w:val="0"/>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F8013A"/>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8013A"/>
    <w:pPr>
      <w:tabs>
        <w:tab w:val="center" w:pos="4513"/>
        <w:tab w:val="right" w:pos="9026"/>
      </w:tabs>
    </w:pPr>
  </w:style>
  <w:style w:type="character" w:customStyle="1" w:styleId="FooterChar">
    <w:name w:val="Footer Char"/>
    <w:basedOn w:val="DefaultParagraphFont"/>
    <w:link w:val="Footer"/>
    <w:uiPriority w:val="99"/>
    <w:rsid w:val="00F8013A"/>
  </w:style>
  <w:style w:type="paragraph" w:styleId="BalloonText">
    <w:name w:val="Balloon Text"/>
    <w:basedOn w:val="Normal"/>
    <w:link w:val="BalloonTextChar"/>
    <w:uiPriority w:val="99"/>
    <w:semiHidden/>
    <w:unhideWhenUsed/>
    <w:rsid w:val="00F8013A"/>
    <w:rPr>
      <w:rFonts w:ascii="Tahoma" w:hAnsi="Tahoma" w:cs="Tahoma"/>
      <w:sz w:val="16"/>
      <w:szCs w:val="16"/>
    </w:rPr>
  </w:style>
  <w:style w:type="character" w:customStyle="1" w:styleId="BalloonTextChar">
    <w:name w:val="Balloon Text Char"/>
    <w:basedOn w:val="DefaultParagraphFont"/>
    <w:link w:val="BalloonText"/>
    <w:uiPriority w:val="99"/>
    <w:semiHidden/>
    <w:rsid w:val="00F8013A"/>
    <w:rPr>
      <w:rFonts w:ascii="Tahoma" w:hAnsi="Tahoma" w:cs="Tahoma"/>
      <w:sz w:val="16"/>
      <w:szCs w:val="16"/>
    </w:rPr>
  </w:style>
  <w:style w:type="paragraph" w:styleId="NoSpacing">
    <w:name w:val="No Spacing"/>
    <w:link w:val="NoSpacingChar"/>
    <w:uiPriority w:val="1"/>
    <w:qFormat/>
    <w:rsid w:val="00D304B9"/>
    <w:rPr>
      <w:rFonts w:ascii="Calibri" w:eastAsia="Calibri" w:hAnsi="Calibri" w:cs="Times New Roman"/>
      <w:lang w:val="en-US"/>
    </w:rPr>
  </w:style>
  <w:style w:type="paragraph" w:customStyle="1" w:styleId="Authors">
    <w:name w:val="Authors"/>
    <w:basedOn w:val="Normal"/>
    <w:next w:val="Normal"/>
    <w:rsid w:val="00D304B9"/>
    <w:pPr>
      <w:framePr w:w="9072" w:hSpace="187" w:vSpace="187" w:wrap="notBeside" w:vAnchor="text" w:hAnchor="page" w:xAlign="center" w:y="1"/>
      <w:autoSpaceDE w:val="0"/>
      <w:autoSpaceDN w:val="0"/>
      <w:spacing w:after="320"/>
      <w:jc w:val="center"/>
    </w:pPr>
    <w:rPr>
      <w:rFonts w:ascii="Times New Roman" w:eastAsia="Times New Roman" w:hAnsi="Times New Roman" w:cs="Times New Roman"/>
      <w:lang w:val="en-US"/>
    </w:rPr>
  </w:style>
  <w:style w:type="paragraph" w:styleId="ListParagraph">
    <w:name w:val="List Paragraph"/>
    <w:basedOn w:val="Normal"/>
    <w:uiPriority w:val="34"/>
    <w:qFormat/>
    <w:rsid w:val="009679F2"/>
    <w:pPr>
      <w:ind w:left="720"/>
      <w:contextualSpacing/>
    </w:pPr>
  </w:style>
  <w:style w:type="paragraph" w:customStyle="1" w:styleId="Affiliation">
    <w:name w:val="Affiliation"/>
    <w:rsid w:val="009F2FD5"/>
    <w:pPr>
      <w:suppressAutoHyphens/>
      <w:jc w:val="center"/>
    </w:pPr>
    <w:rPr>
      <w:rFonts w:ascii="Times New Roman" w:eastAsia="SimSun" w:hAnsi="Times New Roman" w:cs="Times New Roman"/>
      <w:sz w:val="20"/>
      <w:szCs w:val="20"/>
      <w:lang w:val="en-US" w:eastAsia="zh-CN"/>
    </w:rPr>
  </w:style>
  <w:style w:type="paragraph" w:customStyle="1" w:styleId="Author">
    <w:name w:val="Author"/>
    <w:rsid w:val="009F2FD5"/>
    <w:pPr>
      <w:suppressAutoHyphens/>
      <w:spacing w:before="360" w:after="40"/>
      <w:jc w:val="center"/>
    </w:pPr>
    <w:rPr>
      <w:rFonts w:ascii="Times New Roman" w:eastAsia="SimSun" w:hAnsi="Times New Roman" w:cs="Times New Roman"/>
      <w:lang w:val="en-US"/>
    </w:rPr>
  </w:style>
  <w:style w:type="character" w:styleId="Hyperlink">
    <w:name w:val="Hyperlink"/>
    <w:basedOn w:val="DefaultParagraphFont"/>
    <w:uiPriority w:val="99"/>
    <w:unhideWhenUsed/>
    <w:rsid w:val="009F2FD5"/>
    <w:rPr>
      <w:color w:val="0000FF" w:themeColor="hyperlink"/>
      <w:u w:val="single"/>
    </w:rPr>
  </w:style>
  <w:style w:type="character" w:styleId="Emphasis">
    <w:name w:val="Emphasis"/>
    <w:basedOn w:val="DefaultParagraphFont"/>
    <w:uiPriority w:val="20"/>
    <w:qFormat/>
    <w:rsid w:val="0089052E"/>
    <w:rPr>
      <w:i/>
      <w:iCs/>
    </w:rPr>
  </w:style>
  <w:style w:type="paragraph" w:styleId="NormalWeb">
    <w:name w:val="Normal (Web)"/>
    <w:basedOn w:val="Normal"/>
    <w:uiPriority w:val="99"/>
    <w:unhideWhenUsed/>
    <w:rsid w:val="0089052E"/>
    <w:pPr>
      <w:spacing w:before="100" w:beforeAutospacing="1" w:after="100" w:afterAutospacing="1"/>
    </w:pPr>
    <w:rPr>
      <w:rFonts w:ascii="Times New Roman" w:eastAsia="Times New Roman" w:hAnsi="Times New Roman" w:cs="Times New Roman"/>
      <w:sz w:val="24"/>
      <w:szCs w:val="24"/>
      <w:lang w:eastAsia="en-IN"/>
    </w:rPr>
  </w:style>
  <w:style w:type="character" w:styleId="PlaceholderText">
    <w:name w:val="Placeholder Text"/>
    <w:basedOn w:val="DefaultParagraphFont"/>
    <w:uiPriority w:val="99"/>
    <w:semiHidden/>
    <w:rsid w:val="00933189"/>
    <w:rPr>
      <w:color w:val="808080"/>
    </w:rPr>
  </w:style>
  <w:style w:type="character" w:customStyle="1" w:styleId="Heading1Char">
    <w:name w:val="Heading 1 Char"/>
    <w:basedOn w:val="DefaultParagraphFont"/>
    <w:link w:val="Heading1"/>
    <w:uiPriority w:val="9"/>
    <w:rsid w:val="00933189"/>
    <w:rPr>
      <w:rFonts w:eastAsiaTheme="majorEastAsia" w:cstheme="majorBidi"/>
      <w:color w:val="365F91" w:themeColor="accent1" w:themeShade="BF"/>
      <w:sz w:val="32"/>
      <w:szCs w:val="32"/>
      <w:lang w:val="en-US"/>
    </w:rPr>
  </w:style>
  <w:style w:type="character" w:customStyle="1" w:styleId="NoSpacingChar">
    <w:name w:val="No Spacing Char"/>
    <w:basedOn w:val="DefaultParagraphFont"/>
    <w:link w:val="NoSpacing"/>
    <w:uiPriority w:val="1"/>
    <w:rsid w:val="004521CF"/>
    <w:rPr>
      <w:rFonts w:ascii="Calibri" w:eastAsia="Calibri" w:hAnsi="Calibri" w:cs="Times New Roman"/>
      <w:lang w:val="en-US"/>
    </w:rPr>
  </w:style>
  <w:style w:type="character" w:styleId="UnresolvedMention">
    <w:name w:val="Unresolved Mention"/>
    <w:basedOn w:val="DefaultParagraphFont"/>
    <w:uiPriority w:val="99"/>
    <w:semiHidden/>
    <w:unhideWhenUsed/>
    <w:rsid w:val="00CE094A"/>
    <w:rPr>
      <w:color w:val="605E5C"/>
      <w:shd w:val="clear" w:color="auto" w:fill="E1DFDD"/>
    </w:rPr>
  </w:style>
  <w:style w:type="character" w:styleId="FollowedHyperlink">
    <w:name w:val="FollowedHyperlink"/>
    <w:basedOn w:val="DefaultParagraphFont"/>
    <w:uiPriority w:val="99"/>
    <w:semiHidden/>
    <w:unhideWhenUsed/>
    <w:rsid w:val="00CE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77948">
      <w:bodyDiv w:val="1"/>
      <w:marLeft w:val="0"/>
      <w:marRight w:val="0"/>
      <w:marTop w:val="0"/>
      <w:marBottom w:val="0"/>
      <w:divBdr>
        <w:top w:val="none" w:sz="0" w:space="0" w:color="auto"/>
        <w:left w:val="none" w:sz="0" w:space="0" w:color="auto"/>
        <w:bottom w:val="none" w:sz="0" w:space="0" w:color="auto"/>
        <w:right w:val="none" w:sz="0" w:space="0" w:color="auto"/>
      </w:divBdr>
    </w:div>
    <w:div w:id="199981068">
      <w:bodyDiv w:val="1"/>
      <w:marLeft w:val="0"/>
      <w:marRight w:val="0"/>
      <w:marTop w:val="0"/>
      <w:marBottom w:val="0"/>
      <w:divBdr>
        <w:top w:val="none" w:sz="0" w:space="0" w:color="auto"/>
        <w:left w:val="none" w:sz="0" w:space="0" w:color="auto"/>
        <w:bottom w:val="none" w:sz="0" w:space="0" w:color="auto"/>
        <w:right w:val="none" w:sz="0" w:space="0" w:color="auto"/>
      </w:divBdr>
    </w:div>
    <w:div w:id="1109666581">
      <w:bodyDiv w:val="1"/>
      <w:marLeft w:val="0"/>
      <w:marRight w:val="0"/>
      <w:marTop w:val="0"/>
      <w:marBottom w:val="0"/>
      <w:divBdr>
        <w:top w:val="none" w:sz="0" w:space="0" w:color="auto"/>
        <w:left w:val="none" w:sz="0" w:space="0" w:color="auto"/>
        <w:bottom w:val="none" w:sz="0" w:space="0" w:color="auto"/>
        <w:right w:val="none" w:sz="0" w:space="0" w:color="auto"/>
      </w:divBdr>
    </w:div>
    <w:div w:id="1156069429">
      <w:bodyDiv w:val="1"/>
      <w:marLeft w:val="0"/>
      <w:marRight w:val="0"/>
      <w:marTop w:val="0"/>
      <w:marBottom w:val="0"/>
      <w:divBdr>
        <w:top w:val="none" w:sz="0" w:space="0" w:color="auto"/>
        <w:left w:val="none" w:sz="0" w:space="0" w:color="auto"/>
        <w:bottom w:val="none" w:sz="0" w:space="0" w:color="auto"/>
        <w:right w:val="none" w:sz="0" w:space="0" w:color="auto"/>
      </w:divBdr>
    </w:div>
    <w:div w:id="1529371432">
      <w:bodyDiv w:val="1"/>
      <w:marLeft w:val="0"/>
      <w:marRight w:val="0"/>
      <w:marTop w:val="0"/>
      <w:marBottom w:val="0"/>
      <w:divBdr>
        <w:top w:val="none" w:sz="0" w:space="0" w:color="auto"/>
        <w:left w:val="none" w:sz="0" w:space="0" w:color="auto"/>
        <w:bottom w:val="none" w:sz="0" w:space="0" w:color="auto"/>
        <w:right w:val="none" w:sz="0" w:space="0" w:color="auto"/>
      </w:divBdr>
    </w:div>
    <w:div w:id="200110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https://www.scopus.com/pages/organization/60018554" TargetMode="External"/><Relationship Id="rId26" Type="http://schemas.openxmlformats.org/officeDocument/2006/relationships/image" Target="media/image8.png"/><Relationship Id="rId39" Type="http://schemas.openxmlformats.org/officeDocument/2006/relationships/hyperlink" Target="https://doi.org/10.1038/nrdp.2015.18" TargetMode="External"/><Relationship Id="rId21" Type="http://schemas.openxmlformats.org/officeDocument/2006/relationships/image" Target="media/image3.png"/><Relationship Id="rId34" Type="http://schemas.openxmlformats.org/officeDocument/2006/relationships/hyperlink" Target="https://doi.org/10.2196/26691" TargetMode="External"/><Relationship Id="rId42" Type="http://schemas.openxmlformats.org/officeDocument/2006/relationships/hyperlink" Target="https://doi.org/10.1016/j.clinthera.2023.06.025"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journal/acta-pharmaceutica-sinica-b" TargetMode="External"/><Relationship Id="rId29" Type="http://schemas.openxmlformats.org/officeDocument/2006/relationships/hyperlink" Target="https://doi.org/10.1016/j.joi.2017.08.007" TargetMode="External"/><Relationship Id="rId11" Type="http://schemas.openxmlformats.org/officeDocument/2006/relationships/hyperlink" Target="https://dom-pubs.pericles-prod.literatumonline.com/authored-by/Taal/Maarten+W." TargetMode="External"/><Relationship Id="rId24" Type="http://schemas.openxmlformats.org/officeDocument/2006/relationships/image" Target="media/image6.png"/><Relationship Id="rId32" Type="http://schemas.openxmlformats.org/officeDocument/2006/relationships/hyperlink" Target="https://doi.org/10.1109/EHB64556.2024.10805620" TargetMode="External"/><Relationship Id="rId37" Type="http://schemas.openxmlformats.org/officeDocument/2006/relationships/hyperlink" Target="https://doi.org/10.1111/iwj.13964" TargetMode="External"/><Relationship Id="rId40" Type="http://schemas.openxmlformats.org/officeDocument/2006/relationships/hyperlink" Target="https://doi.org/10.1007/s11192-009-0146-3" TargetMode="External"/><Relationship Id="rId45" Type="http://schemas.openxmlformats.org/officeDocument/2006/relationships/hyperlink" Target="https://www.semanticscholar.org/paper/Scientometric-Study-of-Research-in-Information-in-Mohammadi-Roshandel/ad2a78c0b7247207fa8af50c540188e00326ff3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om-pubs.pericles-prod.literatumonline.com/authored-by/Selby/Nicholas+M." TargetMode="External"/><Relationship Id="rId19" Type="http://schemas.openxmlformats.org/officeDocument/2006/relationships/hyperlink" Target="https://www.scopus.com/pages/organization/60018554" TargetMode="External"/><Relationship Id="rId31" Type="http://schemas.openxmlformats.org/officeDocument/2006/relationships/hyperlink" Target="https://doi.org/10.1016/j.jtv.2025.100854" TargetMode="External"/><Relationship Id="rId44" Type="http://schemas.openxmlformats.org/officeDocument/2006/relationships/hyperlink" Target="https://www.semanticscholar.org/paper/Global-trends-and-performances-in-diabetic-studies%3A-Xiao-Tang/0f46211216174338638719c645c1d46ed85fd08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javascript:;"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oi.org/10.1016/j.jbusres.2021.04.070" TargetMode="External"/><Relationship Id="rId35" Type="http://schemas.openxmlformats.org/officeDocument/2006/relationships/hyperlink" Target="https://doi.org/10.1155/2022/8050137" TargetMode="External"/><Relationship Id="rId43" Type="http://schemas.openxmlformats.org/officeDocument/2006/relationships/hyperlink" Target="https://doi.org/10.3389/fendo.2024.1421953"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sciencedirect.com/journal/free-radical-biology-and-medicine" TargetMode="External"/><Relationship Id="rId17" Type="http://schemas.openxmlformats.org/officeDocument/2006/relationships/hyperlink" Target="https://www.scopus.com/authid/detail.uri?authorId=7005202765&amp;origin=resultsAnalyzer&amp;zone=authorName" TargetMode="External"/><Relationship Id="rId25" Type="http://schemas.openxmlformats.org/officeDocument/2006/relationships/image" Target="media/image7.png"/><Relationship Id="rId33" Type="http://schemas.openxmlformats.org/officeDocument/2006/relationships/hyperlink" Target="https://doi.org/10.3145/epi.2020.ene.03" TargetMode="External"/><Relationship Id="rId38" Type="http://schemas.openxmlformats.org/officeDocument/2006/relationships/hyperlink" Target="https://doi.org/10.3389/fmicb.2025.1485560" TargetMode="External"/><Relationship Id="rId46"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hyperlink" Target="https://doi.org/10.3389/fmicb.2025.15777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journal/molecular-and-cellular-endocrinology" TargetMode="External"/><Relationship Id="rId23" Type="http://schemas.openxmlformats.org/officeDocument/2006/relationships/image" Target="media/image5.png"/><Relationship Id="rId28" Type="http://schemas.openxmlformats.org/officeDocument/2006/relationships/hyperlink" Target="https://doi.org/10.2215/CJN.11491116" TargetMode="External"/><Relationship Id="rId36" Type="http://schemas.openxmlformats.org/officeDocument/2006/relationships/hyperlink" Target="https://doi.org/10.1155/2023/4555609" TargetMode="External"/><Relationship Id="rId4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c:f>
              <c:strCache>
                <c:ptCount val="1"/>
                <c:pt idx="0">
                  <c:v>Total Publications (N)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Sheet1!$J$2:$J$6</c:f>
              <c:numCache>
                <c:formatCode>General</c:formatCode>
                <c:ptCount val="5"/>
                <c:pt idx="0">
                  <c:v>2020</c:v>
                </c:pt>
                <c:pt idx="1">
                  <c:v>2021</c:v>
                </c:pt>
                <c:pt idx="2">
                  <c:v>2022</c:v>
                </c:pt>
                <c:pt idx="3">
                  <c:v>2023</c:v>
                </c:pt>
                <c:pt idx="4">
                  <c:v>2024</c:v>
                </c:pt>
              </c:numCache>
            </c:numRef>
          </c:cat>
          <c:val>
            <c:numRef>
              <c:f>Sheet1!$K$2:$K$6</c:f>
              <c:numCache>
                <c:formatCode>General</c:formatCode>
                <c:ptCount val="5"/>
                <c:pt idx="0">
                  <c:v>665</c:v>
                </c:pt>
                <c:pt idx="1">
                  <c:v>769</c:v>
                </c:pt>
                <c:pt idx="2">
                  <c:v>928</c:v>
                </c:pt>
                <c:pt idx="3">
                  <c:v>881</c:v>
                </c:pt>
                <c:pt idx="4">
                  <c:v>1012</c:v>
                </c:pt>
              </c:numCache>
            </c:numRef>
          </c:val>
          <c:extLst>
            <c:ext xmlns:c16="http://schemas.microsoft.com/office/drawing/2014/chart" uri="{C3380CC4-5D6E-409C-BE32-E72D297353CC}">
              <c16:uniqueId val="{00000000-664B-4F56-8F3F-5EE22E7E1198}"/>
            </c:ext>
          </c:extLst>
        </c:ser>
        <c:ser>
          <c:idx val="1"/>
          <c:order val="1"/>
          <c:tx>
            <c:strRef>
              <c:f>Sheet1!$L$1</c:f>
              <c:strCache>
                <c:ptCount val="1"/>
                <c:pt idx="0">
                  <c:v>Total Citations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Sheet1!$J$2:$J$6</c:f>
              <c:numCache>
                <c:formatCode>General</c:formatCode>
                <c:ptCount val="5"/>
                <c:pt idx="0">
                  <c:v>2020</c:v>
                </c:pt>
                <c:pt idx="1">
                  <c:v>2021</c:v>
                </c:pt>
                <c:pt idx="2">
                  <c:v>2022</c:v>
                </c:pt>
                <c:pt idx="3">
                  <c:v>2023</c:v>
                </c:pt>
                <c:pt idx="4">
                  <c:v>2024</c:v>
                </c:pt>
              </c:numCache>
            </c:numRef>
          </c:cat>
          <c:val>
            <c:numRef>
              <c:f>Sheet1!$L$2:$L$6</c:f>
              <c:numCache>
                <c:formatCode>#,##0</c:formatCode>
                <c:ptCount val="5"/>
                <c:pt idx="0">
                  <c:v>12954</c:v>
                </c:pt>
                <c:pt idx="1">
                  <c:v>11301</c:v>
                </c:pt>
                <c:pt idx="2">
                  <c:v>6474</c:v>
                </c:pt>
                <c:pt idx="3">
                  <c:v>4053</c:v>
                </c:pt>
                <c:pt idx="4">
                  <c:v>1433</c:v>
                </c:pt>
              </c:numCache>
            </c:numRef>
          </c:val>
          <c:extLst>
            <c:ext xmlns:c16="http://schemas.microsoft.com/office/drawing/2014/chart" uri="{C3380CC4-5D6E-409C-BE32-E72D297353CC}">
              <c16:uniqueId val="{00000001-664B-4F56-8F3F-5EE22E7E1198}"/>
            </c:ext>
          </c:extLst>
        </c:ser>
        <c:dLbls>
          <c:showLegendKey val="0"/>
          <c:showVal val="1"/>
          <c:showCatName val="0"/>
          <c:showSerName val="0"/>
          <c:showPercent val="0"/>
          <c:showBubbleSize val="0"/>
        </c:dLbls>
        <c:gapWidth val="75"/>
        <c:axId val="2100482352"/>
        <c:axId val="2100482832"/>
      </c:barChart>
      <c:catAx>
        <c:axId val="2100482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0482832"/>
        <c:crosses val="autoZero"/>
        <c:auto val="1"/>
        <c:lblAlgn val="ctr"/>
        <c:lblOffset val="100"/>
        <c:noMultiLvlLbl val="0"/>
      </c:catAx>
      <c:valAx>
        <c:axId val="2100482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048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01E86-058A-4EB2-8B78-8C30936C3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3891</Words>
  <Characters>22179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IJRCS</vt:lpstr>
    </vt:vector>
  </TitlesOfParts>
  <Company>RCSP</Company>
  <LinksUpToDate>false</LinksUpToDate>
  <CharactersWithSpaces>26018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IJRCS</dc:title>
  <dc:subject>SUBMISSION - TEMPLATE</dc:subject>
  <dc:creator>IJRCS</dc:creator>
  <cp:keywords>RCSP</cp:keywords>
  <cp:lastModifiedBy>SDI 1180</cp:lastModifiedBy>
  <cp:revision>16</cp:revision>
  <dcterms:created xsi:type="dcterms:W3CDTF">2025-07-25T15:55:00Z</dcterms:created>
  <dcterms:modified xsi:type="dcterms:W3CDTF">2025-07-26T07:33:00Z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90daced1-e7b8-4752-b8d6-83c129a737ca</vt:lpwstr>
  </property>
</Properties>
</file>