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53B33" w14:textId="77777777" w:rsidR="00A258C3" w:rsidRDefault="00C54D38" w:rsidP="00443528">
      <w:pPr>
        <w:pStyle w:val="Author"/>
        <w:spacing w:line="240" w:lineRule="auto"/>
        <w:rPr>
          <w:rFonts w:ascii="Times New Roman" w:hAnsi="Times New Roman"/>
          <w:color w:val="000000"/>
          <w:kern w:val="2"/>
          <w:szCs w:val="24"/>
          <w:lang w:eastAsia="en-IN"/>
        </w:rPr>
      </w:pPr>
      <w:r w:rsidRPr="00D80087">
        <w:rPr>
          <w:rFonts w:ascii="Times New Roman" w:hAnsi="Times New Roman"/>
          <w:color w:val="000000"/>
          <w:kern w:val="2"/>
          <w:szCs w:val="24"/>
          <w:lang w:eastAsia="en-IN"/>
        </w:rPr>
        <w:t>Synergistic Stability and Bioavailability of Anthocyanin Complexes in Hibiscus-Fortified Orange Ready-to-Serve Beverages</w:t>
      </w:r>
    </w:p>
    <w:p w14:paraId="75B63BBA" w14:textId="00C68CFE" w:rsidR="002C57D2" w:rsidRDefault="002C57D2" w:rsidP="00443528">
      <w:pPr>
        <w:pStyle w:val="Affiliation"/>
        <w:spacing w:after="0" w:line="240" w:lineRule="auto"/>
        <w:jc w:val="both"/>
        <w:rPr>
          <w:rFonts w:ascii="Arial" w:hAnsi="Arial" w:cs="Arial"/>
        </w:rPr>
      </w:pPr>
    </w:p>
    <w:p w14:paraId="5C1BA9F0" w14:textId="2C5348D6" w:rsidR="00F42C3E" w:rsidRDefault="00F42C3E" w:rsidP="00443528">
      <w:pPr>
        <w:pStyle w:val="Affiliation"/>
        <w:spacing w:after="0" w:line="240" w:lineRule="auto"/>
        <w:jc w:val="both"/>
        <w:rPr>
          <w:rFonts w:ascii="Arial" w:hAnsi="Arial" w:cs="Arial"/>
        </w:rPr>
      </w:pPr>
    </w:p>
    <w:p w14:paraId="121E0739" w14:textId="77777777" w:rsidR="00F42C3E" w:rsidRPr="00FB3A86" w:rsidRDefault="00F42C3E" w:rsidP="00443528">
      <w:pPr>
        <w:pStyle w:val="Affiliation"/>
        <w:spacing w:after="0" w:line="240" w:lineRule="auto"/>
        <w:jc w:val="both"/>
        <w:rPr>
          <w:rFonts w:ascii="Arial" w:hAnsi="Arial" w:cs="Arial"/>
        </w:rPr>
      </w:pPr>
    </w:p>
    <w:p w14:paraId="6B1E390B" w14:textId="77777777" w:rsidR="00B01FCD" w:rsidRPr="00FB3A86" w:rsidRDefault="004249E4" w:rsidP="00443528">
      <w:pPr>
        <w:pStyle w:val="Copyright"/>
        <w:spacing w:after="0" w:line="240" w:lineRule="auto"/>
        <w:jc w:val="both"/>
        <w:rPr>
          <w:rFonts w:ascii="Arial" w:hAnsi="Arial" w:cs="Arial"/>
        </w:rPr>
        <w:sectPr w:rsidR="00B01FCD" w:rsidRPr="00FB3A86" w:rsidSect="00F42C3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B15A736">
          <v:shapetype id="_x0000_t32" coordsize="21600,21600" o:spt="32" o:oned="t" path="m,l21600,21600e" filled="f">
            <v:path arrowok="t" fillok="f" o:connecttype="none"/>
            <o:lock v:ext="edit" shapetype="t"/>
          </v:shapetype>
          <v:shape id="_x0000_s105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17F392F" w14:textId="77777777" w:rsidR="00790ADA" w:rsidRPr="00FB3A86" w:rsidRDefault="00B01FCD" w:rsidP="00443528">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703"/>
      </w:tblGrid>
      <w:tr w:rsidR="00296529" w:rsidRPr="001E44FE" w14:paraId="0257E46F" w14:textId="77777777" w:rsidTr="00D768FF">
        <w:trPr>
          <w:trHeight w:val="3243"/>
          <w:jc w:val="center"/>
        </w:trPr>
        <w:tc>
          <w:tcPr>
            <w:tcW w:w="10703" w:type="dxa"/>
            <w:shd w:val="clear" w:color="auto" w:fill="F2F2F2"/>
          </w:tcPr>
          <w:p w14:paraId="08C17FFE" w14:textId="77777777" w:rsidR="00505F06" w:rsidRPr="00FA3E78" w:rsidRDefault="00FA3E78" w:rsidP="00443528">
            <w:pPr>
              <w:spacing w:after="161"/>
              <w:ind w:left="-5" w:right="-8"/>
              <w:jc w:val="both"/>
              <w:rPr>
                <w:rFonts w:ascii="Arial" w:hAnsi="Arial" w:cs="Arial"/>
                <w:color w:val="0D0D0D"/>
                <w:sz w:val="24"/>
                <w:szCs w:val="24"/>
              </w:rPr>
            </w:pPr>
            <w:r w:rsidRPr="00FA3E78">
              <w:rPr>
                <w:rFonts w:ascii="Arial" w:hAnsi="Arial" w:cs="Arial"/>
                <w:color w:val="0D0D0D"/>
                <w:sz w:val="22"/>
                <w:szCs w:val="24"/>
              </w:rPr>
              <w:t>RTS beverage is a ready-to-serve beverage prepared to increase fruit juice's shelf life. RTS beverage is prepared by selecting fresh ripe fruits to extract the juice and adding ingredients like preservatives, water, and citric acid according to FSSAI regulations. A study was</w:t>
            </w:r>
            <w:r>
              <w:rPr>
                <w:rFonts w:ascii="Arial" w:hAnsi="Arial" w:cs="Arial"/>
                <w:color w:val="0D0D0D"/>
                <w:sz w:val="22"/>
                <w:szCs w:val="24"/>
              </w:rPr>
              <w:t xml:space="preserve"> </w:t>
            </w:r>
            <w:r w:rsidRPr="00FA3E78">
              <w:rPr>
                <w:rFonts w:ascii="Arial" w:hAnsi="Arial" w:cs="Arial"/>
                <w:color w:val="0D0D0D"/>
                <w:sz w:val="22"/>
                <w:szCs w:val="24"/>
              </w:rPr>
              <w:t xml:space="preserve">performed to increase the nutritional value of the orange RTS by fortification with Hibiscus flower extract.2%, 4%, and 6% extract were added to each of the three RTS respectively. Hibiscus flower extract was prepared by collecting Hibiscus flowers and drying the flower's petals at 60°C for 1.5 hours further crushing it manually and preparing the extract by boiling it in hot water. Anthocyanin being water soluble was leached into the water. Hibiscus flower extract is rich in polyphenols and antioxidant properties. Polyphenols in Hibiscus extract have many health benefits such as fighting cancer-causing cells and promoting heart health. Antioxidants like anthocyanins, beta-carotene, and vitamin C help fight free radicals. Further tests were conducted to evaluate the polyphenol value, antioxidant content, acidity, and TSS of the orange fruit RTS. The polyphenol content was increased according to the test of the fortified sample also enhancing its Nutritional value. </w:t>
            </w:r>
          </w:p>
        </w:tc>
      </w:tr>
    </w:tbl>
    <w:p w14:paraId="00E314F0" w14:textId="77777777" w:rsidR="00636EB2" w:rsidRDefault="00636EB2" w:rsidP="00443528">
      <w:pPr>
        <w:pStyle w:val="Body"/>
        <w:spacing w:after="0"/>
        <w:rPr>
          <w:rFonts w:ascii="Arial" w:hAnsi="Arial" w:cs="Arial"/>
          <w:i/>
        </w:rPr>
      </w:pPr>
    </w:p>
    <w:p w14:paraId="22A6E32B" w14:textId="77777777" w:rsidR="00A24E7E" w:rsidRDefault="00A24E7E" w:rsidP="00443528">
      <w:pPr>
        <w:pStyle w:val="Body"/>
        <w:spacing w:after="0"/>
        <w:rPr>
          <w:rFonts w:ascii="Arial" w:hAnsi="Arial" w:cs="Arial"/>
          <w:i/>
        </w:rPr>
      </w:pPr>
      <w:r>
        <w:rPr>
          <w:rFonts w:ascii="Arial" w:hAnsi="Arial" w:cs="Arial"/>
          <w:i/>
        </w:rPr>
        <w:t xml:space="preserve">Keywords: </w:t>
      </w:r>
      <w:r w:rsidR="00D31BC3" w:rsidRPr="00D31BC3">
        <w:rPr>
          <w:rFonts w:ascii="Arial" w:hAnsi="Arial" w:cs="Arial"/>
          <w:bCs/>
          <w:i/>
        </w:rPr>
        <w:t>Orange RTS, Hibiscus Extract, Total Antioxidant, Polyphenol content.</w:t>
      </w:r>
    </w:p>
    <w:p w14:paraId="77659C46" w14:textId="77777777" w:rsidR="00860C25" w:rsidRDefault="00860C25" w:rsidP="00443528">
      <w:pPr>
        <w:pStyle w:val="AbstHead"/>
        <w:spacing w:after="0"/>
        <w:jc w:val="both"/>
        <w:rPr>
          <w:rFonts w:ascii="Arial" w:hAnsi="Arial" w:cs="Arial"/>
        </w:rPr>
      </w:pPr>
    </w:p>
    <w:p w14:paraId="102932ED" w14:textId="77777777" w:rsidR="00B01FCD" w:rsidRDefault="00902823" w:rsidP="0044352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7936D91" w14:textId="77777777" w:rsidR="00860C25" w:rsidRPr="00860C25" w:rsidRDefault="00860C25" w:rsidP="00443528">
      <w:pPr>
        <w:spacing w:after="161"/>
        <w:ind w:left="-5" w:right="-8" w:hanging="10"/>
        <w:jc w:val="both"/>
        <w:rPr>
          <w:rFonts w:ascii="Arial" w:hAnsi="Arial" w:cs="Arial"/>
          <w:color w:val="0D0D0D"/>
          <w:kern w:val="2"/>
          <w:sz w:val="22"/>
          <w:szCs w:val="22"/>
          <w:lang w:val="en-IN" w:eastAsia="en-IN"/>
        </w:rPr>
      </w:pPr>
      <w:r w:rsidRPr="00860C25">
        <w:rPr>
          <w:rFonts w:ascii="Arial" w:hAnsi="Arial" w:cs="Arial"/>
          <w:color w:val="0D0D0D"/>
          <w:kern w:val="2"/>
          <w:sz w:val="22"/>
          <w:szCs w:val="22"/>
          <w:lang w:val="en-IN" w:eastAsia="en-IN"/>
        </w:rPr>
        <w:t>Since many fruits and vegetables have limited shelf life because of their perishability, it is best to make them into RTS beverages. This not only prolongs the usability of those fruits but also retains essential nutrients (</w:t>
      </w:r>
      <w:proofErr w:type="spellStart"/>
      <w:r w:rsidRPr="00860C25">
        <w:rPr>
          <w:rFonts w:ascii="Arial" w:hAnsi="Arial" w:cs="Arial"/>
          <w:color w:val="0D0D0D"/>
          <w:kern w:val="2"/>
          <w:sz w:val="22"/>
          <w:szCs w:val="22"/>
          <w:lang w:val="en-IN" w:eastAsia="en-IN"/>
        </w:rPr>
        <w:t>Ranganna</w:t>
      </w:r>
      <w:proofErr w:type="spellEnd"/>
      <w:r w:rsidRPr="00860C25">
        <w:rPr>
          <w:rFonts w:ascii="Arial" w:hAnsi="Arial" w:cs="Arial"/>
          <w:color w:val="0D0D0D"/>
          <w:kern w:val="2"/>
          <w:sz w:val="22"/>
          <w:szCs w:val="22"/>
          <w:lang w:val="en-IN" w:eastAsia="en-IN"/>
        </w:rPr>
        <w:t xml:space="preserve">, 1986). Among the fruit, oranges are cultivated worldwide because of their best flavour and nutrient content, which are largely processed into syrups, nectars, and RTS beverages (Morton, 1987). Hibiscus sabdariffa has been known for its medicinal properties. It is packed with anthocyanins, flavonoids, and phenolic compounds containing antioxidant and anti-inflammatory properties (Du &amp; Francis, 1973; Ali et al., 2005). The research focuses on the development of the orange RTS fortified with hibiscus extract to increase the natural polyphenol content of this beverage, thus increasing its antioxidant activity and consumer acceptance (Rehman &amp; Habib, 2003). </w:t>
      </w:r>
    </w:p>
    <w:p w14:paraId="0DDF0163" w14:textId="77777777" w:rsidR="00790ADA" w:rsidRPr="00FB3A86" w:rsidRDefault="00790ADA" w:rsidP="00443528">
      <w:pPr>
        <w:pStyle w:val="Body"/>
        <w:spacing w:after="0"/>
        <w:rPr>
          <w:rFonts w:ascii="Arial" w:hAnsi="Arial" w:cs="Arial"/>
        </w:rPr>
      </w:pPr>
    </w:p>
    <w:p w14:paraId="3F44DECC" w14:textId="77777777" w:rsidR="00790ADA" w:rsidRPr="00FB3A86" w:rsidRDefault="00902823" w:rsidP="00443528">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0241BEA" w14:textId="77777777" w:rsidR="00790ADA" w:rsidRPr="00FB3A86" w:rsidRDefault="00790ADA" w:rsidP="00443528">
      <w:pPr>
        <w:pStyle w:val="Body"/>
        <w:spacing w:after="0"/>
        <w:rPr>
          <w:rFonts w:ascii="Arial" w:hAnsi="Arial" w:cs="Arial"/>
        </w:rPr>
      </w:pPr>
    </w:p>
    <w:p w14:paraId="144FB7C0" w14:textId="77777777" w:rsidR="00860C25" w:rsidRPr="00860C25" w:rsidRDefault="00860C25" w:rsidP="00443528">
      <w:pPr>
        <w:numPr>
          <w:ilvl w:val="0"/>
          <w:numId w:val="31"/>
        </w:numPr>
        <w:ind w:right="4" w:hanging="264"/>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Orange - From the local market which was fresh with no mechanical damage </w:t>
      </w:r>
    </w:p>
    <w:p w14:paraId="51490F20" w14:textId="77777777" w:rsidR="00860C25" w:rsidRPr="00860C25" w:rsidRDefault="00860C25" w:rsidP="00443528">
      <w:pPr>
        <w:numPr>
          <w:ilvl w:val="0"/>
          <w:numId w:val="31"/>
        </w:numPr>
        <w:ind w:right="4" w:hanging="264"/>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Water- Base liquid for Beverage </w:t>
      </w:r>
    </w:p>
    <w:p w14:paraId="7AD61850" w14:textId="77777777" w:rsidR="00860C25" w:rsidRPr="00860C25" w:rsidRDefault="00860C25" w:rsidP="00443528">
      <w:pPr>
        <w:numPr>
          <w:ilvl w:val="0"/>
          <w:numId w:val="31"/>
        </w:numPr>
        <w:ind w:right="4" w:hanging="264"/>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Sugar- To Balance the sweetness </w:t>
      </w:r>
    </w:p>
    <w:p w14:paraId="026F9F2A" w14:textId="77777777" w:rsidR="00860C25" w:rsidRPr="00860C25" w:rsidRDefault="00860C25" w:rsidP="00443528">
      <w:pPr>
        <w:numPr>
          <w:ilvl w:val="0"/>
          <w:numId w:val="31"/>
        </w:numPr>
        <w:ind w:right="4" w:hanging="264"/>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Preservative- To ensure shelf stability (i.e.-sodium benzoate)  </w:t>
      </w:r>
    </w:p>
    <w:p w14:paraId="0F39C988" w14:textId="77777777" w:rsidR="00860C25" w:rsidRPr="00860C25" w:rsidRDefault="00860C25" w:rsidP="00443528">
      <w:pPr>
        <w:numPr>
          <w:ilvl w:val="0"/>
          <w:numId w:val="31"/>
        </w:numPr>
        <w:ind w:right="4" w:hanging="264"/>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Hibiscus Extract- It will give a slight tart or tangy taste. </w:t>
      </w:r>
    </w:p>
    <w:p w14:paraId="36F50D86" w14:textId="77777777" w:rsidR="00860C25" w:rsidRPr="00860C25" w:rsidRDefault="00860C25" w:rsidP="00443528">
      <w:pPr>
        <w:spacing w:after="257"/>
        <w:ind w:left="-5" w:hanging="10"/>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 xml:space="preserve">Selection of Raw Materials </w:t>
      </w:r>
    </w:p>
    <w:p w14:paraId="7214911D" w14:textId="77777777" w:rsidR="00860C25" w:rsidRPr="00860C25" w:rsidRDefault="00860C25" w:rsidP="00443528">
      <w:pPr>
        <w:ind w:left="10" w:right="4" w:firstLine="71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Freshly ripened oranges, pomegranates, and kiwis were selected to analyse their phenolic content using the </w:t>
      </w:r>
      <w:proofErr w:type="spellStart"/>
      <w:r w:rsidRPr="00860C25">
        <w:rPr>
          <w:rFonts w:ascii="Arial" w:hAnsi="Arial" w:cs="Arial"/>
          <w:color w:val="000000"/>
          <w:kern w:val="2"/>
          <w:sz w:val="24"/>
          <w:szCs w:val="24"/>
          <w:lang w:val="en-IN" w:eastAsia="en-IN"/>
        </w:rPr>
        <w:t>Folin-Ciocalteu</w:t>
      </w:r>
      <w:proofErr w:type="spellEnd"/>
      <w:r w:rsidRPr="00860C25">
        <w:rPr>
          <w:rFonts w:ascii="Arial" w:hAnsi="Arial" w:cs="Arial"/>
          <w:color w:val="000000"/>
          <w:kern w:val="2"/>
          <w:sz w:val="24"/>
          <w:szCs w:val="24"/>
          <w:lang w:val="en-IN" w:eastAsia="en-IN"/>
        </w:rPr>
        <w:t xml:space="preserve"> reagent. Among the fruits tested, kiwis showed the highest polyphenol content, while oranges exhibited the lowest. Oranges were chosen as the base ingredient for the Ready-to-Serve (RTS) beverage, fortified with hibiscus extract as a key ingredient. </w:t>
      </w:r>
    </w:p>
    <w:p w14:paraId="1A0FF1A9" w14:textId="77777777" w:rsidR="00860C25" w:rsidRPr="00860C25" w:rsidRDefault="00860C25" w:rsidP="00443528">
      <w:pPr>
        <w:ind w:left="10" w:right="4" w:hanging="10"/>
        <w:jc w:val="both"/>
        <w:rPr>
          <w:rFonts w:ascii="Arial" w:hAnsi="Arial" w:cs="Arial"/>
          <w:b/>
          <w:color w:val="000000"/>
          <w:kern w:val="2"/>
          <w:sz w:val="24"/>
          <w:szCs w:val="24"/>
          <w:lang w:val="en-IN" w:eastAsia="en-IN"/>
        </w:rPr>
      </w:pPr>
    </w:p>
    <w:p w14:paraId="70B69810" w14:textId="77777777" w:rsidR="00860C25" w:rsidRPr="00860C25" w:rsidRDefault="00860C25" w:rsidP="00443528">
      <w:pPr>
        <w:ind w:left="10" w:right="4" w:hanging="10"/>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lastRenderedPageBreak/>
        <w:t xml:space="preserve">Preparation of Hibiscus Extract </w:t>
      </w:r>
    </w:p>
    <w:p w14:paraId="27F49C71" w14:textId="77777777" w:rsidR="00860C25" w:rsidRPr="00860C25" w:rsidRDefault="00860C25" w:rsidP="00443528">
      <w:pPr>
        <w:spacing w:after="271"/>
        <w:ind w:left="10" w:right="4" w:firstLine="71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Bright red hibiscus flowers were hand-picked, and the petals were separated from the calyx. After dehydrating the petals in a hot air oven for1.5 hours at 60°C after which they were cooled to room temperature, and ground into a fine powder. To prepare the hibiscus extract, 50 ml of distilled water was taken and 5 g of dried powder was mixed in it and concentrated in a water bath at 80°C for 20 minutes, yielding 30 mL of extract. Anthocyanins, being water-soluble, contributed to the red coloration of the extract (McGhie &amp; Walton, 2007). </w:t>
      </w:r>
    </w:p>
    <w:p w14:paraId="6E2273FD" w14:textId="77777777" w:rsidR="00860C25" w:rsidRPr="00860C25" w:rsidRDefault="00860C25" w:rsidP="00443528">
      <w:pPr>
        <w:spacing w:after="247"/>
        <w:ind w:left="-5" w:hanging="10"/>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 xml:space="preserve">Beverage Formulation </w:t>
      </w:r>
    </w:p>
    <w:p w14:paraId="3AC8A20D" w14:textId="77777777" w:rsidR="00860C25" w:rsidRPr="00860C25" w:rsidRDefault="00860C25" w:rsidP="00443528">
      <w:pPr>
        <w:spacing w:after="269"/>
        <w:ind w:left="10" w:right="4" w:firstLine="335"/>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The RTS beverage was formulated using orange juice with a minimum juice content of 10% and TSS (Total Soluble Solids) content of 10° Brix. For preservative Sodium Benzoate was </w:t>
      </w:r>
      <w:proofErr w:type="gramStart"/>
      <w:r w:rsidRPr="00860C25">
        <w:rPr>
          <w:rFonts w:ascii="Arial" w:hAnsi="Arial" w:cs="Arial"/>
          <w:color w:val="000000"/>
          <w:kern w:val="2"/>
          <w:sz w:val="24"/>
          <w:szCs w:val="24"/>
          <w:lang w:val="en-IN" w:eastAsia="en-IN"/>
        </w:rPr>
        <w:t>added .</w:t>
      </w:r>
      <w:proofErr w:type="gramEnd"/>
      <w:r w:rsidRPr="00860C25">
        <w:rPr>
          <w:rFonts w:ascii="Arial" w:hAnsi="Arial" w:cs="Arial"/>
          <w:color w:val="000000"/>
          <w:kern w:val="2"/>
          <w:sz w:val="24"/>
          <w:szCs w:val="24"/>
          <w:lang w:val="en-IN" w:eastAsia="en-IN"/>
        </w:rPr>
        <w:t xml:space="preserve"> Equal amounts </w:t>
      </w:r>
      <w:proofErr w:type="gramStart"/>
      <w:r w:rsidRPr="00860C25">
        <w:rPr>
          <w:rFonts w:ascii="Arial" w:hAnsi="Arial" w:cs="Arial"/>
          <w:color w:val="000000"/>
          <w:kern w:val="2"/>
          <w:sz w:val="24"/>
          <w:szCs w:val="24"/>
          <w:lang w:val="en-IN" w:eastAsia="en-IN"/>
        </w:rPr>
        <w:t>of  prepared</w:t>
      </w:r>
      <w:proofErr w:type="gramEnd"/>
      <w:r w:rsidRPr="00860C25">
        <w:rPr>
          <w:rFonts w:ascii="Arial" w:hAnsi="Arial" w:cs="Arial"/>
          <w:color w:val="000000"/>
          <w:kern w:val="2"/>
          <w:sz w:val="24"/>
          <w:szCs w:val="24"/>
          <w:lang w:val="en-IN" w:eastAsia="en-IN"/>
        </w:rPr>
        <w:t xml:space="preserve"> RTS beverage were filled into four sterilized glass jars: </w:t>
      </w:r>
    </w:p>
    <w:p w14:paraId="3DFDB15A" w14:textId="77777777" w:rsidR="00860C25" w:rsidRPr="00860C25" w:rsidRDefault="00860C25" w:rsidP="00443528">
      <w:pPr>
        <w:numPr>
          <w:ilvl w:val="0"/>
          <w:numId w:val="32"/>
        </w:numPr>
        <w:spacing w:after="14"/>
        <w:ind w:right="4" w:hanging="361"/>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T0 (Control):</w:t>
      </w:r>
      <w:r w:rsidRPr="00860C25">
        <w:rPr>
          <w:rFonts w:ascii="Arial" w:hAnsi="Arial" w:cs="Arial"/>
          <w:color w:val="000000"/>
          <w:kern w:val="2"/>
          <w:sz w:val="24"/>
          <w:szCs w:val="24"/>
          <w:lang w:val="en-IN" w:eastAsia="en-IN"/>
        </w:rPr>
        <w:t xml:space="preserve"> No hibiscus extract. </w:t>
      </w:r>
    </w:p>
    <w:p w14:paraId="4889A15C" w14:textId="77777777" w:rsidR="00860C25" w:rsidRPr="00860C25" w:rsidRDefault="00860C25" w:rsidP="00443528">
      <w:pPr>
        <w:numPr>
          <w:ilvl w:val="0"/>
          <w:numId w:val="32"/>
        </w:numPr>
        <w:spacing w:after="14"/>
        <w:ind w:right="4" w:hanging="361"/>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T1</w:t>
      </w:r>
      <w:r w:rsidR="00A4179E">
        <w:rPr>
          <w:rFonts w:ascii="Arial" w:hAnsi="Arial" w:cs="Arial"/>
          <w:b/>
          <w:color w:val="000000"/>
          <w:kern w:val="2"/>
          <w:sz w:val="24"/>
          <w:szCs w:val="24"/>
          <w:lang w:val="en-IN" w:eastAsia="en-IN"/>
        </w:rPr>
        <w:t xml:space="preserve"> </w:t>
      </w:r>
      <w:proofErr w:type="gramStart"/>
      <w:r w:rsidRPr="00860C25">
        <w:rPr>
          <w:rFonts w:ascii="Arial" w:hAnsi="Arial" w:cs="Arial"/>
          <w:b/>
          <w:color w:val="000000"/>
          <w:kern w:val="2"/>
          <w:sz w:val="24"/>
          <w:szCs w:val="24"/>
          <w:lang w:val="en-IN" w:eastAsia="en-IN"/>
        </w:rPr>
        <w:t>sample :</w:t>
      </w:r>
      <w:proofErr w:type="gramEnd"/>
      <w:r w:rsidRPr="00860C25">
        <w:rPr>
          <w:rFonts w:ascii="Arial" w:hAnsi="Arial" w:cs="Arial"/>
          <w:color w:val="000000"/>
          <w:kern w:val="2"/>
          <w:sz w:val="24"/>
          <w:szCs w:val="24"/>
          <w:lang w:val="en-IN" w:eastAsia="en-IN"/>
        </w:rPr>
        <w:t xml:space="preserve"> 2 mL of hibiscus extract added. </w:t>
      </w:r>
    </w:p>
    <w:p w14:paraId="63003431" w14:textId="77777777" w:rsidR="00860C25" w:rsidRPr="00860C25" w:rsidRDefault="00860C25" w:rsidP="00443528">
      <w:pPr>
        <w:numPr>
          <w:ilvl w:val="0"/>
          <w:numId w:val="32"/>
        </w:numPr>
        <w:spacing w:after="14"/>
        <w:ind w:right="4" w:hanging="361"/>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T2</w:t>
      </w:r>
      <w:r w:rsidR="00A4179E">
        <w:rPr>
          <w:rFonts w:ascii="Arial" w:hAnsi="Arial" w:cs="Arial"/>
          <w:b/>
          <w:color w:val="000000"/>
          <w:kern w:val="2"/>
          <w:sz w:val="24"/>
          <w:szCs w:val="24"/>
          <w:lang w:val="en-IN" w:eastAsia="en-IN"/>
        </w:rPr>
        <w:t xml:space="preserve"> </w:t>
      </w:r>
      <w:proofErr w:type="gramStart"/>
      <w:r w:rsidRPr="00860C25">
        <w:rPr>
          <w:rFonts w:ascii="Arial" w:hAnsi="Arial" w:cs="Arial"/>
          <w:b/>
          <w:color w:val="000000"/>
          <w:kern w:val="2"/>
          <w:sz w:val="24"/>
          <w:szCs w:val="24"/>
          <w:lang w:val="en-IN" w:eastAsia="en-IN"/>
        </w:rPr>
        <w:t>sample :</w:t>
      </w:r>
      <w:proofErr w:type="gramEnd"/>
      <w:r w:rsidRPr="00860C25">
        <w:rPr>
          <w:rFonts w:ascii="Arial" w:hAnsi="Arial" w:cs="Arial"/>
          <w:color w:val="000000"/>
          <w:kern w:val="2"/>
          <w:sz w:val="24"/>
          <w:szCs w:val="24"/>
          <w:lang w:val="en-IN" w:eastAsia="en-IN"/>
        </w:rPr>
        <w:t xml:space="preserve"> 4 mL of hibiscus extract added. </w:t>
      </w:r>
    </w:p>
    <w:p w14:paraId="19DF199D" w14:textId="77777777" w:rsidR="00860C25" w:rsidRPr="00860C25" w:rsidRDefault="00860C25" w:rsidP="00443528">
      <w:pPr>
        <w:numPr>
          <w:ilvl w:val="0"/>
          <w:numId w:val="32"/>
        </w:numPr>
        <w:spacing w:after="302"/>
        <w:ind w:right="4" w:hanging="361"/>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T3</w:t>
      </w:r>
      <w:r w:rsidR="00A4179E">
        <w:rPr>
          <w:rFonts w:ascii="Arial" w:hAnsi="Arial" w:cs="Arial"/>
          <w:b/>
          <w:color w:val="000000"/>
          <w:kern w:val="2"/>
          <w:sz w:val="24"/>
          <w:szCs w:val="24"/>
          <w:lang w:val="en-IN" w:eastAsia="en-IN"/>
        </w:rPr>
        <w:t xml:space="preserve"> </w:t>
      </w:r>
      <w:proofErr w:type="gramStart"/>
      <w:r w:rsidRPr="00860C25">
        <w:rPr>
          <w:rFonts w:ascii="Arial" w:hAnsi="Arial" w:cs="Arial"/>
          <w:b/>
          <w:color w:val="000000"/>
          <w:kern w:val="2"/>
          <w:sz w:val="24"/>
          <w:szCs w:val="24"/>
          <w:lang w:val="en-IN" w:eastAsia="en-IN"/>
        </w:rPr>
        <w:t>sample :</w:t>
      </w:r>
      <w:proofErr w:type="gramEnd"/>
      <w:r w:rsidRPr="00860C25">
        <w:rPr>
          <w:rFonts w:ascii="Arial" w:hAnsi="Arial" w:cs="Arial"/>
          <w:color w:val="000000"/>
          <w:kern w:val="2"/>
          <w:sz w:val="24"/>
          <w:szCs w:val="24"/>
          <w:lang w:val="en-IN" w:eastAsia="en-IN"/>
        </w:rPr>
        <w:t xml:space="preserve"> 6 mL of hibiscus extract added. </w:t>
      </w:r>
    </w:p>
    <w:p w14:paraId="1EE65F66" w14:textId="77777777" w:rsidR="00860C25" w:rsidRPr="00860C25" w:rsidRDefault="00860C25" w:rsidP="00443528">
      <w:pPr>
        <w:keepNext/>
        <w:keepLines/>
        <w:spacing w:after="223"/>
        <w:jc w:val="both"/>
        <w:outlineLvl w:val="0"/>
        <w:rPr>
          <w:rFonts w:ascii="Arial" w:hAnsi="Arial" w:cs="Arial"/>
          <w:b/>
          <w:color w:val="000000"/>
          <w:kern w:val="2"/>
          <w:sz w:val="24"/>
          <w:szCs w:val="24"/>
          <w:lang w:val="en-IN" w:eastAsia="en-IN"/>
        </w:rPr>
      </w:pPr>
      <w:r w:rsidRPr="00860C25">
        <w:rPr>
          <w:rFonts w:ascii="Arial" w:hAnsi="Arial" w:cs="Arial"/>
          <w:b/>
          <w:color w:val="000000"/>
          <w:kern w:val="2"/>
          <w:sz w:val="24"/>
          <w:szCs w:val="24"/>
          <w:lang w:val="en-IN" w:eastAsia="en-IN"/>
        </w:rPr>
        <w:t>4.Tests</w:t>
      </w:r>
    </w:p>
    <w:p w14:paraId="06E68AD9" w14:textId="77777777" w:rsidR="00860C25" w:rsidRPr="00860C25" w:rsidRDefault="00860C25" w:rsidP="00443528">
      <w:pPr>
        <w:spacing w:after="247"/>
        <w:ind w:left="-5" w:hanging="10"/>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 xml:space="preserve">A) Total Polyphenol content </w:t>
      </w:r>
    </w:p>
    <w:p w14:paraId="5569628D" w14:textId="77777777" w:rsidR="00860C25" w:rsidRPr="00860C25" w:rsidRDefault="00860C25" w:rsidP="00443528">
      <w:pPr>
        <w:spacing w:after="267"/>
        <w:ind w:left="10" w:right="4"/>
        <w:jc w:val="both"/>
        <w:rPr>
          <w:rFonts w:ascii="Arial" w:hAnsi="Arial" w:cs="Arial"/>
          <w:color w:val="000000"/>
          <w:kern w:val="2"/>
          <w:sz w:val="24"/>
          <w:szCs w:val="24"/>
          <w:lang w:val="en-IN" w:eastAsia="en-IN"/>
        </w:rPr>
      </w:pPr>
      <w:proofErr w:type="spellStart"/>
      <w:r w:rsidRPr="00860C25">
        <w:rPr>
          <w:rFonts w:ascii="Arial" w:hAnsi="Arial" w:cs="Arial"/>
          <w:color w:val="000000"/>
          <w:kern w:val="2"/>
          <w:sz w:val="24"/>
          <w:szCs w:val="24"/>
          <w:lang w:val="en-IN" w:eastAsia="en-IN"/>
        </w:rPr>
        <w:t>Folin-Ciocalteu</w:t>
      </w:r>
      <w:proofErr w:type="spellEnd"/>
      <w:r w:rsidRPr="00860C25">
        <w:rPr>
          <w:rFonts w:ascii="Arial" w:hAnsi="Arial" w:cs="Arial"/>
          <w:color w:val="000000"/>
          <w:kern w:val="2"/>
          <w:sz w:val="24"/>
          <w:szCs w:val="24"/>
          <w:lang w:val="en-IN" w:eastAsia="en-IN"/>
        </w:rPr>
        <w:t xml:space="preserve"> reagent (FCR) method was used to determine the polyphenol content. A sample (0.5 g to 1 g) was accurately weighed and ground with a pestle and mortar in 10 times the sample volume of 80% ethanol. The homogenate was centrifuged at 10,000 rpm for 20 minutes, and the supernatant was saved. The residue was re-extracted five times with ethanol 80%, followed by centrifugation. After combining the supernatants, the ethanol was dried out by evaporation. Distilled water (5ml) was used to dissolve the residue. Pipetting aliquots between 0.2 and 2 ml into test tube, the volume in each tube was adjusted to 3 ml using distilled water.  After that, each tube received 0.5ml of </w:t>
      </w:r>
      <w:proofErr w:type="spellStart"/>
      <w:r w:rsidRPr="00860C25">
        <w:rPr>
          <w:rFonts w:ascii="Arial" w:hAnsi="Arial" w:cs="Arial"/>
          <w:color w:val="000000"/>
          <w:kern w:val="2"/>
          <w:sz w:val="24"/>
          <w:szCs w:val="24"/>
          <w:lang w:val="en-IN" w:eastAsia="en-IN"/>
        </w:rPr>
        <w:t>Folin</w:t>
      </w:r>
      <w:proofErr w:type="spellEnd"/>
      <w:r w:rsidRPr="00860C25">
        <w:rPr>
          <w:rFonts w:ascii="Arial" w:hAnsi="Arial" w:cs="Arial"/>
          <w:color w:val="000000"/>
          <w:kern w:val="2"/>
          <w:sz w:val="24"/>
          <w:szCs w:val="24"/>
          <w:lang w:val="en-IN" w:eastAsia="en-IN"/>
        </w:rPr>
        <w:t xml:space="preserve"> - </w:t>
      </w:r>
      <w:proofErr w:type="spellStart"/>
      <w:r w:rsidRPr="00860C25">
        <w:rPr>
          <w:rFonts w:ascii="Arial" w:hAnsi="Arial" w:cs="Arial"/>
          <w:color w:val="000000"/>
          <w:kern w:val="2"/>
          <w:sz w:val="24"/>
          <w:szCs w:val="24"/>
          <w:lang w:val="en-IN" w:eastAsia="en-IN"/>
        </w:rPr>
        <w:t>Ciocalteu</w:t>
      </w:r>
      <w:proofErr w:type="spellEnd"/>
      <w:r w:rsidRPr="00860C25">
        <w:rPr>
          <w:rFonts w:ascii="Arial" w:hAnsi="Arial" w:cs="Arial"/>
          <w:color w:val="000000"/>
          <w:kern w:val="2"/>
          <w:sz w:val="24"/>
          <w:szCs w:val="24"/>
          <w:lang w:val="en-IN" w:eastAsia="en-IN"/>
        </w:rPr>
        <w:t xml:space="preserve"> reagent, and the mixture was kept to react for 3 minutes. Following this, each tube was filled with 2ml of a 20% sodium carbonate solution, and everything was well combined.</w:t>
      </w:r>
    </w:p>
    <w:p w14:paraId="46F68C25" w14:textId="77777777" w:rsidR="00860C25" w:rsidRPr="00860C25" w:rsidRDefault="00860C25" w:rsidP="00443528">
      <w:pPr>
        <w:spacing w:after="154"/>
        <w:ind w:left="10" w:right="4" w:firstLine="71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Boiling water bath was given to the tubes for 1 minute, after which they were cooled and, UV-visible spectrophotometer was used to detect the absorbance at 650nm in comparison to a reagent blank. A standard curve was created with various catechol concentrations, and </w:t>
      </w:r>
      <w:proofErr w:type="spellStart"/>
      <w:r w:rsidRPr="00860C25">
        <w:rPr>
          <w:rFonts w:ascii="Arial" w:hAnsi="Arial" w:cs="Arial"/>
          <w:color w:val="000000"/>
          <w:kern w:val="2"/>
          <w:sz w:val="24"/>
          <w:szCs w:val="24"/>
          <w:lang w:val="en-IN" w:eastAsia="en-IN"/>
        </w:rPr>
        <w:t>milligrammes</w:t>
      </w:r>
      <w:proofErr w:type="spellEnd"/>
      <w:r w:rsidRPr="00860C25">
        <w:rPr>
          <w:rFonts w:ascii="Arial" w:hAnsi="Arial" w:cs="Arial"/>
          <w:color w:val="000000"/>
          <w:kern w:val="2"/>
          <w:sz w:val="24"/>
          <w:szCs w:val="24"/>
          <w:lang w:val="en-IN" w:eastAsia="en-IN"/>
        </w:rPr>
        <w:t xml:space="preserve"> of phenols per 100 grammes of material was the unit used to express the samples polyphenol concentration (Singleton &amp; Rossi, 1965).</w:t>
      </w:r>
    </w:p>
    <w:p w14:paraId="7B6B47DF" w14:textId="77777777" w:rsidR="00860C25" w:rsidRPr="00860C25" w:rsidRDefault="00860C25" w:rsidP="00443528">
      <w:pPr>
        <w:spacing w:after="154"/>
        <w:ind w:left="10" w:right="4" w:hanging="10"/>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B)</w:t>
      </w:r>
      <w:r w:rsidR="00D768FF">
        <w:rPr>
          <w:rFonts w:ascii="Arial" w:hAnsi="Arial" w:cs="Arial"/>
          <w:b/>
          <w:color w:val="000000"/>
          <w:kern w:val="2"/>
          <w:sz w:val="24"/>
          <w:szCs w:val="24"/>
          <w:lang w:val="en-IN" w:eastAsia="en-IN"/>
        </w:rPr>
        <w:t xml:space="preserve"> </w:t>
      </w:r>
      <w:r w:rsidRPr="00860C25">
        <w:rPr>
          <w:rFonts w:ascii="Arial" w:hAnsi="Arial" w:cs="Arial"/>
          <w:b/>
          <w:color w:val="000000"/>
          <w:kern w:val="2"/>
          <w:sz w:val="24"/>
          <w:szCs w:val="24"/>
          <w:lang w:val="en-IN" w:eastAsia="en-IN"/>
        </w:rPr>
        <w:t xml:space="preserve">Antioxidant: </w:t>
      </w:r>
    </w:p>
    <w:p w14:paraId="5DB12D72" w14:textId="77777777" w:rsidR="00860C25" w:rsidRPr="00860C25" w:rsidRDefault="00860C25" w:rsidP="00443528">
      <w:pPr>
        <w:spacing w:after="154"/>
        <w:ind w:left="10" w:right="4" w:firstLine="71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The antioxidant capacity of the substance was determined using the DPPH (2,2-diphenyl-1-picrylhydrazyl) radical scavenging assay method. 25ml of 99% methanol was taken in conical flask and further 1g sample was weighed and mixed with it. To shield it from light, the flask was wrapped in aluminium foil and left in a shaking water bath set at 100 rpm for 2.5 hour at room temperature. After incubation, sample was removed from the shaking water bath, centrifuged at 6000– 8000 rpm for 15 minutes, and was filtered through filter paper to separate the supernatant. </w:t>
      </w:r>
    </w:p>
    <w:p w14:paraId="71295CEE" w14:textId="77777777" w:rsidR="00860C25" w:rsidRPr="00860C25" w:rsidRDefault="00860C25" w:rsidP="00443528">
      <w:pPr>
        <w:ind w:firstLine="72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4 mg of DPPH was dissolved in 100ml of 99% methanol and mM DPPH solution was prepared. The solution was covered and stored under cool, dark conditions to protect it from light. </w:t>
      </w:r>
    </w:p>
    <w:p w14:paraId="5ADF1397" w14:textId="77777777" w:rsidR="00860C25" w:rsidRPr="00860C25" w:rsidRDefault="00860C25" w:rsidP="00443528">
      <w:pPr>
        <w:spacing w:after="267"/>
        <w:ind w:left="10" w:right="4" w:firstLine="71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To evaluate the antioxidant activity, a series of solutions was prepared using the extracted sample solution and methanol. A total of 10ml of methanol were added to aliquots of 1ml</w:t>
      </w:r>
      <w:r w:rsidR="002D4E07">
        <w:rPr>
          <w:rFonts w:ascii="Arial" w:hAnsi="Arial" w:cs="Arial"/>
          <w:color w:val="000000"/>
          <w:kern w:val="2"/>
          <w:sz w:val="24"/>
          <w:szCs w:val="24"/>
          <w:lang w:val="en-IN" w:eastAsia="en-IN"/>
        </w:rPr>
        <w:t>, 2ml</w:t>
      </w:r>
      <w:r w:rsidRPr="00860C25">
        <w:rPr>
          <w:rFonts w:ascii="Arial" w:hAnsi="Arial" w:cs="Arial"/>
          <w:color w:val="000000"/>
          <w:kern w:val="2"/>
          <w:sz w:val="24"/>
          <w:szCs w:val="24"/>
          <w:lang w:val="en-IN" w:eastAsia="en-IN"/>
        </w:rPr>
        <w:t>, 3</w:t>
      </w:r>
      <w:proofErr w:type="gramStart"/>
      <w:r w:rsidRPr="00860C25">
        <w:rPr>
          <w:rFonts w:ascii="Arial" w:hAnsi="Arial" w:cs="Arial"/>
          <w:color w:val="000000"/>
          <w:kern w:val="2"/>
          <w:sz w:val="24"/>
          <w:szCs w:val="24"/>
          <w:lang w:val="en-IN" w:eastAsia="en-IN"/>
        </w:rPr>
        <w:t>ml ,</w:t>
      </w:r>
      <w:proofErr w:type="gramEnd"/>
      <w:r w:rsidRPr="00860C25">
        <w:rPr>
          <w:rFonts w:ascii="Arial" w:hAnsi="Arial" w:cs="Arial"/>
          <w:color w:val="000000"/>
          <w:kern w:val="2"/>
          <w:sz w:val="24"/>
          <w:szCs w:val="24"/>
          <w:lang w:val="en-IN" w:eastAsia="en-IN"/>
        </w:rPr>
        <w:t xml:space="preserve"> </w:t>
      </w:r>
      <w:r w:rsidRPr="00860C25">
        <w:rPr>
          <w:rFonts w:ascii="Arial" w:hAnsi="Arial" w:cs="Arial"/>
          <w:color w:val="000000"/>
          <w:kern w:val="2"/>
          <w:sz w:val="24"/>
          <w:szCs w:val="24"/>
          <w:lang w:val="en-IN" w:eastAsia="en-IN"/>
        </w:rPr>
        <w:lastRenderedPageBreak/>
        <w:t>4ml and 5ml of the extract. Then, 3 ml of the DPPH solution was added to</w:t>
      </w:r>
      <w:r w:rsidR="002D4E07">
        <w:rPr>
          <w:rFonts w:ascii="Arial" w:hAnsi="Arial" w:cs="Arial"/>
          <w:color w:val="000000"/>
          <w:kern w:val="2"/>
          <w:sz w:val="24"/>
          <w:szCs w:val="24"/>
          <w:lang w:val="en-IN" w:eastAsia="en-IN"/>
        </w:rPr>
        <w:t xml:space="preserve"> </w:t>
      </w:r>
      <w:r w:rsidRPr="00860C25">
        <w:rPr>
          <w:rFonts w:ascii="Arial" w:hAnsi="Arial" w:cs="Arial"/>
          <w:color w:val="000000"/>
          <w:kern w:val="2"/>
          <w:sz w:val="24"/>
          <w:szCs w:val="24"/>
          <w:lang w:val="en-IN" w:eastAsia="en-IN"/>
        </w:rPr>
        <w:t>every tube, the volume was adjusted again with methanol (Brand</w:t>
      </w:r>
      <w:r w:rsidR="002D4E07">
        <w:rPr>
          <w:rFonts w:ascii="Arial" w:hAnsi="Arial" w:cs="Arial"/>
          <w:color w:val="000000"/>
          <w:kern w:val="2"/>
          <w:sz w:val="24"/>
          <w:szCs w:val="24"/>
          <w:lang w:val="en-IN" w:eastAsia="en-IN"/>
        </w:rPr>
        <w:t xml:space="preserve"> </w:t>
      </w:r>
      <w:r w:rsidRPr="00860C25">
        <w:rPr>
          <w:rFonts w:ascii="Arial" w:hAnsi="Arial" w:cs="Arial"/>
          <w:color w:val="000000"/>
          <w:kern w:val="2"/>
          <w:sz w:val="24"/>
          <w:szCs w:val="24"/>
          <w:lang w:val="en-IN" w:eastAsia="en-IN"/>
        </w:rPr>
        <w:t xml:space="preserve">Williams et al., 1995). To facilitate the reaction, the mixes were kept in a dark room for half </w:t>
      </w:r>
      <w:proofErr w:type="spellStart"/>
      <w:r w:rsidRPr="00860C25">
        <w:rPr>
          <w:rFonts w:ascii="Arial" w:hAnsi="Arial" w:cs="Arial"/>
          <w:color w:val="000000"/>
          <w:kern w:val="2"/>
          <w:sz w:val="24"/>
          <w:szCs w:val="24"/>
          <w:lang w:val="en-IN" w:eastAsia="en-IN"/>
        </w:rPr>
        <w:t>and</w:t>
      </w:r>
      <w:proofErr w:type="spellEnd"/>
      <w:r w:rsidRPr="00860C25">
        <w:rPr>
          <w:rFonts w:ascii="Arial" w:hAnsi="Arial" w:cs="Arial"/>
          <w:color w:val="000000"/>
          <w:kern w:val="2"/>
          <w:sz w:val="24"/>
          <w:szCs w:val="24"/>
          <w:lang w:val="en-IN" w:eastAsia="en-IN"/>
        </w:rPr>
        <w:t xml:space="preserve"> hour.</w:t>
      </w:r>
    </w:p>
    <w:p w14:paraId="3AFF6EE2" w14:textId="77777777" w:rsidR="00860C25" w:rsidRPr="00860C25" w:rsidRDefault="00860C25" w:rsidP="00443528">
      <w:pPr>
        <w:spacing w:after="324"/>
        <w:ind w:left="10" w:right="4" w:firstLine="71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The UV- visible spectrophotometer was used to test the samples absorbance at 517nm. The following formula was used to determine the percentage of DPPH radical scavenging activity: </w:t>
      </w:r>
    </w:p>
    <w:p w14:paraId="744DA492" w14:textId="77777777" w:rsidR="00860C25" w:rsidRPr="00860C25" w:rsidRDefault="00860C25" w:rsidP="00443528">
      <w:pPr>
        <w:spacing w:after="9"/>
        <w:ind w:left="-5" w:right="3624" w:hanging="10"/>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Scavenging Activity (%) = [(A</w:t>
      </w:r>
      <w:r w:rsidRPr="00860C25">
        <w:rPr>
          <w:rFonts w:ascii="Times New Roman" w:hAnsi="Times New Roman" w:cs="Arial"/>
          <w:b/>
          <w:color w:val="000000"/>
          <w:kern w:val="2"/>
          <w:sz w:val="24"/>
          <w:szCs w:val="24"/>
          <w:lang w:val="en-IN" w:eastAsia="en-IN"/>
        </w:rPr>
        <w:t>₀</w:t>
      </w:r>
      <w:r w:rsidRPr="00860C25">
        <w:rPr>
          <w:rFonts w:ascii="Arial" w:hAnsi="Arial" w:cs="Arial"/>
          <w:b/>
          <w:color w:val="000000"/>
          <w:kern w:val="2"/>
          <w:sz w:val="24"/>
          <w:szCs w:val="24"/>
          <w:lang w:val="en-IN" w:eastAsia="en-IN"/>
        </w:rPr>
        <w:t xml:space="preserve"> - Aₐ) / A</w:t>
      </w:r>
      <w:r w:rsidRPr="00860C25">
        <w:rPr>
          <w:rFonts w:ascii="Times New Roman" w:hAnsi="Times New Roman" w:cs="Arial"/>
          <w:b/>
          <w:color w:val="000000"/>
          <w:kern w:val="2"/>
          <w:sz w:val="24"/>
          <w:szCs w:val="24"/>
          <w:lang w:val="en-IN" w:eastAsia="en-IN"/>
        </w:rPr>
        <w:t>₀</w:t>
      </w:r>
      <w:r w:rsidRPr="00860C25">
        <w:rPr>
          <w:rFonts w:ascii="Arial" w:hAnsi="Arial" w:cs="Arial"/>
          <w:b/>
          <w:color w:val="000000"/>
          <w:kern w:val="2"/>
          <w:sz w:val="24"/>
          <w:szCs w:val="24"/>
          <w:lang w:val="en-IN" w:eastAsia="en-IN"/>
        </w:rPr>
        <w:t>] × 100</w:t>
      </w:r>
    </w:p>
    <w:p w14:paraId="61AF7863" w14:textId="77777777" w:rsidR="00860C25" w:rsidRPr="00860C25" w:rsidRDefault="00860C25" w:rsidP="00443528">
      <w:pPr>
        <w:spacing w:after="9"/>
        <w:ind w:left="-5" w:right="3624" w:hanging="10"/>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Where: </w:t>
      </w:r>
    </w:p>
    <w:p w14:paraId="23AA57D7" w14:textId="77777777" w:rsidR="00860C25" w:rsidRPr="00860C25" w:rsidRDefault="00860C25" w:rsidP="00443528">
      <w:pPr>
        <w:numPr>
          <w:ilvl w:val="0"/>
          <w:numId w:val="33"/>
        </w:numPr>
        <w:spacing w:after="14"/>
        <w:ind w:right="4" w:hanging="361"/>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 xml:space="preserve">The absorbance of the blank at 0 minutes is denoted as Ao. </w:t>
      </w:r>
    </w:p>
    <w:p w14:paraId="58F89FD5" w14:textId="77777777" w:rsidR="00860C25" w:rsidRPr="00860C25" w:rsidRDefault="00860C25" w:rsidP="00443528">
      <w:pPr>
        <w:numPr>
          <w:ilvl w:val="0"/>
          <w:numId w:val="33"/>
        </w:numPr>
        <w:spacing w:after="273"/>
        <w:ind w:right="4" w:hanging="361"/>
        <w:jc w:val="both"/>
        <w:rPr>
          <w:rFonts w:ascii="Arial" w:hAnsi="Arial" w:cs="Arial"/>
          <w:color w:val="000000"/>
          <w:kern w:val="2"/>
          <w:sz w:val="24"/>
          <w:szCs w:val="24"/>
          <w:lang w:val="en-IN" w:eastAsia="en-IN"/>
        </w:rPr>
      </w:pPr>
      <w:r w:rsidRPr="00860C25">
        <w:rPr>
          <w:rFonts w:ascii="Arial" w:hAnsi="Arial" w:cs="Arial"/>
          <w:color w:val="000000"/>
          <w:kern w:val="2"/>
          <w:sz w:val="24"/>
          <w:szCs w:val="24"/>
          <w:lang w:val="en-IN" w:eastAsia="en-IN"/>
        </w:rPr>
        <w:t>The absorbance of the sample at 30 minutes is denoted as Aa.</w:t>
      </w:r>
    </w:p>
    <w:p w14:paraId="55188838" w14:textId="77777777" w:rsidR="00860C25" w:rsidRPr="00860C25" w:rsidRDefault="00860C25" w:rsidP="00443528">
      <w:pPr>
        <w:spacing w:after="243"/>
        <w:jc w:val="both"/>
        <w:rPr>
          <w:rFonts w:ascii="Arial" w:hAnsi="Arial" w:cs="Arial"/>
          <w:color w:val="000000"/>
          <w:kern w:val="2"/>
          <w:sz w:val="24"/>
          <w:szCs w:val="24"/>
          <w:lang w:val="en-IN" w:eastAsia="en-IN"/>
        </w:rPr>
      </w:pPr>
      <w:r w:rsidRPr="00860C25">
        <w:rPr>
          <w:rFonts w:ascii="Arial" w:hAnsi="Arial" w:cs="Arial"/>
          <w:b/>
          <w:color w:val="000000"/>
          <w:kern w:val="2"/>
          <w:sz w:val="24"/>
          <w:szCs w:val="24"/>
          <w:lang w:val="en-IN" w:eastAsia="en-IN"/>
        </w:rPr>
        <w:t xml:space="preserve"> C) Acidity and pH Measurement</w:t>
      </w:r>
      <w:r w:rsidRPr="00860C25">
        <w:rPr>
          <w:rFonts w:ascii="Arial" w:hAnsi="Arial" w:cs="Arial"/>
          <w:color w:val="000000"/>
          <w:kern w:val="2"/>
          <w:sz w:val="24"/>
          <w:szCs w:val="24"/>
          <w:lang w:val="en-IN" w:eastAsia="en-IN"/>
        </w:rPr>
        <w:t xml:space="preserve"> Acidity and pH levels were determined using standard AOAC methods (AOAC, 2016). </w:t>
      </w:r>
    </w:p>
    <w:p w14:paraId="292E9E04" w14:textId="77777777" w:rsidR="00902823" w:rsidRDefault="00000F8F" w:rsidP="00443528">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70D8D7" w14:textId="77777777" w:rsidR="00790ADA" w:rsidRPr="00FB3A86" w:rsidRDefault="00790ADA" w:rsidP="00443528">
      <w:pPr>
        <w:pStyle w:val="Head1"/>
        <w:spacing w:after="0"/>
        <w:jc w:val="both"/>
        <w:rPr>
          <w:rFonts w:ascii="Arial" w:hAnsi="Arial" w:cs="Arial"/>
        </w:rPr>
      </w:pPr>
    </w:p>
    <w:p w14:paraId="103BA4B2" w14:textId="77777777" w:rsidR="00860C25" w:rsidRPr="002D4E07" w:rsidRDefault="00860C25" w:rsidP="00443528">
      <w:pPr>
        <w:ind w:left="-5" w:right="4965" w:hanging="10"/>
        <w:jc w:val="both"/>
        <w:rPr>
          <w:rFonts w:ascii="Arial" w:hAnsi="Arial" w:cs="Arial"/>
          <w:color w:val="000000"/>
          <w:kern w:val="2"/>
          <w:sz w:val="22"/>
          <w:szCs w:val="22"/>
          <w:lang w:val="en-IN" w:eastAsia="en-IN"/>
        </w:rPr>
      </w:pPr>
      <w:r w:rsidRPr="002D4E07">
        <w:rPr>
          <w:rFonts w:ascii="Arial" w:hAnsi="Arial" w:cs="Arial"/>
          <w:b/>
          <w:color w:val="000000"/>
          <w:kern w:val="2"/>
          <w:sz w:val="22"/>
          <w:szCs w:val="22"/>
          <w:u w:val="single" w:color="000000"/>
          <w:lang w:val="en-IN" w:eastAsia="en-IN"/>
        </w:rPr>
        <w:t>A) Polyphenol content:</w:t>
      </w:r>
    </w:p>
    <w:p w14:paraId="5B2A0C6A" w14:textId="77777777" w:rsidR="00860C25" w:rsidRPr="002D4E07" w:rsidRDefault="00860C25" w:rsidP="00443528">
      <w:pPr>
        <w:spacing w:after="2"/>
        <w:ind w:left="-5" w:right="-7" w:firstLine="725"/>
        <w:jc w:val="both"/>
        <w:rPr>
          <w:rFonts w:ascii="Arial" w:hAnsi="Arial" w:cs="Arial"/>
          <w:color w:val="000000"/>
          <w:kern w:val="2"/>
          <w:sz w:val="22"/>
          <w:szCs w:val="22"/>
          <w:lang w:val="en-IN" w:eastAsia="en-IN"/>
        </w:rPr>
      </w:pPr>
      <w:r w:rsidRPr="002D4E07">
        <w:rPr>
          <w:rFonts w:ascii="Arial" w:hAnsi="Arial" w:cs="Arial"/>
          <w:color w:val="000000"/>
          <w:kern w:val="2"/>
          <w:sz w:val="22"/>
          <w:szCs w:val="22"/>
          <w:lang w:val="en-IN" w:eastAsia="en-IN"/>
        </w:rPr>
        <w:t>There was a great difference in polyphenol content among the samples. During concentration trials, the highest polyphenol content was observed at T2 concentration of 0.575 while the lowest was at T1 with 0.353. This shows that T2 can be potentially enriched with polyphenols and has the potential to become a health-oriented beverage. T3 also recorded a higher content of polyphenols at 0.493 when compared with T1 and T0 (</w:t>
      </w:r>
      <w:proofErr w:type="spellStart"/>
      <w:r w:rsidRPr="002D4E07">
        <w:rPr>
          <w:rFonts w:ascii="Arial" w:hAnsi="Arial" w:cs="Arial"/>
          <w:color w:val="000000"/>
          <w:kern w:val="2"/>
          <w:sz w:val="22"/>
          <w:szCs w:val="22"/>
          <w:lang w:val="en-IN" w:eastAsia="en-IN"/>
        </w:rPr>
        <w:t>Scalbert</w:t>
      </w:r>
      <w:proofErr w:type="spellEnd"/>
      <w:r w:rsidR="002D4E07" w:rsidRPr="002D4E07">
        <w:rPr>
          <w:rFonts w:ascii="Arial" w:hAnsi="Arial" w:cs="Arial"/>
          <w:color w:val="000000"/>
          <w:kern w:val="2"/>
          <w:sz w:val="22"/>
          <w:szCs w:val="22"/>
          <w:lang w:val="en-IN" w:eastAsia="en-IN"/>
        </w:rPr>
        <w:t xml:space="preserve"> </w:t>
      </w:r>
      <w:r w:rsidRPr="002D4E07">
        <w:rPr>
          <w:rFonts w:ascii="Arial" w:hAnsi="Arial" w:cs="Arial"/>
          <w:color w:val="000000"/>
          <w:kern w:val="2"/>
          <w:sz w:val="22"/>
          <w:szCs w:val="22"/>
          <w:lang w:val="en-IN" w:eastAsia="en-IN"/>
        </w:rPr>
        <w:t>&amp; Williamson, 2000).</w:t>
      </w:r>
    </w:p>
    <w:p w14:paraId="772B30D8" w14:textId="77777777" w:rsidR="00860C25" w:rsidRPr="002D4E07" w:rsidRDefault="00860C25" w:rsidP="00443528">
      <w:pPr>
        <w:rPr>
          <w:rFonts w:ascii="Arial" w:hAnsi="Arial" w:cs="Arial"/>
          <w:b/>
          <w:sz w:val="22"/>
          <w:szCs w:val="22"/>
        </w:rPr>
      </w:pPr>
      <w:r w:rsidRPr="002D4E07">
        <w:rPr>
          <w:rFonts w:ascii="Arial" w:hAnsi="Arial" w:cs="Arial"/>
          <w:b/>
          <w:color w:val="000000"/>
          <w:kern w:val="2"/>
          <w:sz w:val="22"/>
          <w:szCs w:val="22"/>
          <w:lang w:val="en-IN" w:eastAsia="en-IN"/>
        </w:rPr>
        <w:t>Table 1: Polyphenol content</w:t>
      </w:r>
    </w:p>
    <w:tbl>
      <w:tblPr>
        <w:tblStyle w:val="TableGrid0"/>
        <w:tblW w:w="9112" w:type="dxa"/>
        <w:jc w:val="center"/>
        <w:tblInd w:w="0" w:type="dxa"/>
        <w:tblCellMar>
          <w:top w:w="50" w:type="dxa"/>
          <w:left w:w="106" w:type="dxa"/>
          <w:right w:w="115" w:type="dxa"/>
        </w:tblCellMar>
        <w:tblLook w:val="04A0" w:firstRow="1" w:lastRow="0" w:firstColumn="1" w:lastColumn="0" w:noHBand="0" w:noVBand="1"/>
      </w:tblPr>
      <w:tblGrid>
        <w:gridCol w:w="1861"/>
        <w:gridCol w:w="1808"/>
        <w:gridCol w:w="1232"/>
        <w:gridCol w:w="583"/>
        <w:gridCol w:w="1820"/>
        <w:gridCol w:w="1808"/>
      </w:tblGrid>
      <w:tr w:rsidR="00860C25" w:rsidRPr="002D4E07" w14:paraId="233002D1" w14:textId="77777777" w:rsidTr="00D768FF">
        <w:trPr>
          <w:trHeight w:val="508"/>
          <w:jc w:val="center"/>
        </w:trPr>
        <w:tc>
          <w:tcPr>
            <w:tcW w:w="1861" w:type="dxa"/>
            <w:tcBorders>
              <w:top w:val="single" w:sz="4" w:space="0" w:color="auto"/>
              <w:bottom w:val="single" w:sz="4" w:space="0" w:color="auto"/>
            </w:tcBorders>
            <w:hideMark/>
          </w:tcPr>
          <w:p w14:paraId="4EFDD5B7" w14:textId="77777777" w:rsidR="00860C25" w:rsidRPr="002D4E07" w:rsidRDefault="00860C25" w:rsidP="00443528">
            <w:pPr>
              <w:ind w:left="5"/>
              <w:jc w:val="both"/>
              <w:rPr>
                <w:rFonts w:ascii="Arial" w:hAnsi="Arial" w:cs="Arial"/>
                <w:b/>
                <w:color w:val="000000"/>
              </w:rPr>
            </w:pPr>
            <w:r w:rsidRPr="002D4E07">
              <w:rPr>
                <w:rFonts w:ascii="Arial" w:hAnsi="Arial" w:cs="Arial"/>
                <w:b/>
                <w:color w:val="000000"/>
              </w:rPr>
              <w:t>Concentration</w:t>
            </w:r>
          </w:p>
        </w:tc>
        <w:tc>
          <w:tcPr>
            <w:tcW w:w="1808" w:type="dxa"/>
            <w:tcBorders>
              <w:top w:val="single" w:sz="4" w:space="0" w:color="auto"/>
              <w:bottom w:val="single" w:sz="4" w:space="0" w:color="auto"/>
            </w:tcBorders>
          </w:tcPr>
          <w:p w14:paraId="7AFCA212" w14:textId="77777777" w:rsidR="00860C25" w:rsidRPr="002D4E07" w:rsidRDefault="00860C25" w:rsidP="00443528">
            <w:pPr>
              <w:spacing w:after="160"/>
              <w:jc w:val="both"/>
              <w:rPr>
                <w:rFonts w:ascii="Arial" w:hAnsi="Arial" w:cs="Arial"/>
                <w:b/>
                <w:color w:val="000000"/>
              </w:rPr>
            </w:pPr>
          </w:p>
        </w:tc>
        <w:tc>
          <w:tcPr>
            <w:tcW w:w="1232" w:type="dxa"/>
            <w:tcBorders>
              <w:top w:val="single" w:sz="4" w:space="0" w:color="auto"/>
              <w:bottom w:val="single" w:sz="4" w:space="0" w:color="auto"/>
            </w:tcBorders>
          </w:tcPr>
          <w:p w14:paraId="48E28F83" w14:textId="77777777" w:rsidR="00860C25" w:rsidRPr="002D4E07" w:rsidRDefault="00860C25" w:rsidP="00443528">
            <w:pPr>
              <w:spacing w:after="160"/>
              <w:jc w:val="both"/>
              <w:rPr>
                <w:rFonts w:ascii="Arial" w:hAnsi="Arial" w:cs="Arial"/>
                <w:b/>
                <w:color w:val="000000"/>
              </w:rPr>
            </w:pPr>
          </w:p>
        </w:tc>
        <w:tc>
          <w:tcPr>
            <w:tcW w:w="2403" w:type="dxa"/>
            <w:gridSpan w:val="2"/>
            <w:tcBorders>
              <w:top w:val="single" w:sz="4" w:space="0" w:color="auto"/>
              <w:bottom w:val="single" w:sz="4" w:space="0" w:color="auto"/>
            </w:tcBorders>
            <w:hideMark/>
          </w:tcPr>
          <w:p w14:paraId="36A881E9" w14:textId="77777777" w:rsidR="00860C25" w:rsidRPr="002D4E07" w:rsidRDefault="00860C25" w:rsidP="00443528">
            <w:pPr>
              <w:ind w:left="58"/>
              <w:jc w:val="both"/>
              <w:rPr>
                <w:rFonts w:ascii="Arial" w:hAnsi="Arial" w:cs="Arial"/>
                <w:b/>
                <w:color w:val="000000"/>
              </w:rPr>
            </w:pPr>
            <w:r w:rsidRPr="002D4E07">
              <w:rPr>
                <w:rFonts w:ascii="Arial" w:hAnsi="Arial" w:cs="Arial"/>
                <w:b/>
                <w:color w:val="000000"/>
              </w:rPr>
              <w:t>SAMPLES</w:t>
            </w:r>
          </w:p>
        </w:tc>
        <w:tc>
          <w:tcPr>
            <w:tcW w:w="1808" w:type="dxa"/>
            <w:tcBorders>
              <w:top w:val="single" w:sz="4" w:space="0" w:color="auto"/>
              <w:bottom w:val="single" w:sz="4" w:space="0" w:color="auto"/>
            </w:tcBorders>
          </w:tcPr>
          <w:p w14:paraId="798CA201" w14:textId="77777777" w:rsidR="00860C25" w:rsidRPr="002D4E07" w:rsidRDefault="00860C25" w:rsidP="00443528">
            <w:pPr>
              <w:spacing w:after="160"/>
              <w:jc w:val="both"/>
              <w:rPr>
                <w:rFonts w:ascii="Arial" w:hAnsi="Arial" w:cs="Arial"/>
                <w:color w:val="000000"/>
              </w:rPr>
            </w:pPr>
          </w:p>
        </w:tc>
      </w:tr>
      <w:tr w:rsidR="00860C25" w:rsidRPr="002D4E07" w14:paraId="5577FC26" w14:textId="77777777" w:rsidTr="00D768FF">
        <w:trPr>
          <w:trHeight w:val="493"/>
          <w:jc w:val="center"/>
        </w:trPr>
        <w:tc>
          <w:tcPr>
            <w:tcW w:w="1861" w:type="dxa"/>
            <w:tcBorders>
              <w:top w:val="single" w:sz="4" w:space="0" w:color="auto"/>
            </w:tcBorders>
            <w:hideMark/>
          </w:tcPr>
          <w:p w14:paraId="03E8C88C" w14:textId="77777777" w:rsidR="00860C25" w:rsidRPr="002D4E07" w:rsidRDefault="00860C25" w:rsidP="00443528">
            <w:pPr>
              <w:ind w:left="5"/>
              <w:jc w:val="center"/>
              <w:rPr>
                <w:rFonts w:ascii="Arial" w:hAnsi="Arial" w:cs="Arial"/>
                <w:color w:val="000000"/>
              </w:rPr>
            </w:pPr>
          </w:p>
        </w:tc>
        <w:tc>
          <w:tcPr>
            <w:tcW w:w="1808" w:type="dxa"/>
            <w:tcBorders>
              <w:top w:val="single" w:sz="4" w:space="0" w:color="auto"/>
            </w:tcBorders>
            <w:hideMark/>
          </w:tcPr>
          <w:p w14:paraId="14625451" w14:textId="77777777" w:rsidR="00860C25" w:rsidRPr="002D4E07" w:rsidRDefault="00860C25" w:rsidP="00443528">
            <w:pPr>
              <w:jc w:val="center"/>
              <w:rPr>
                <w:rFonts w:ascii="Arial" w:hAnsi="Arial" w:cs="Arial"/>
                <w:color w:val="000000"/>
              </w:rPr>
            </w:pPr>
            <w:r w:rsidRPr="002D4E07">
              <w:rPr>
                <w:rFonts w:ascii="Arial" w:hAnsi="Arial" w:cs="Arial"/>
                <w:color w:val="000000"/>
              </w:rPr>
              <w:t>T0</w:t>
            </w:r>
          </w:p>
        </w:tc>
        <w:tc>
          <w:tcPr>
            <w:tcW w:w="1232" w:type="dxa"/>
            <w:tcBorders>
              <w:top w:val="single" w:sz="4" w:space="0" w:color="auto"/>
            </w:tcBorders>
            <w:hideMark/>
          </w:tcPr>
          <w:p w14:paraId="1B495669" w14:textId="77777777" w:rsidR="00860C25" w:rsidRPr="002D4E07" w:rsidRDefault="00860C25" w:rsidP="00443528">
            <w:pPr>
              <w:ind w:left="5"/>
              <w:jc w:val="center"/>
              <w:rPr>
                <w:rFonts w:ascii="Arial" w:hAnsi="Arial" w:cs="Arial"/>
                <w:color w:val="000000"/>
              </w:rPr>
            </w:pPr>
            <w:r w:rsidRPr="002D4E07">
              <w:rPr>
                <w:rFonts w:ascii="Arial" w:hAnsi="Arial" w:cs="Arial"/>
                <w:color w:val="000000"/>
              </w:rPr>
              <w:t>T1</w:t>
            </w:r>
          </w:p>
        </w:tc>
        <w:tc>
          <w:tcPr>
            <w:tcW w:w="583" w:type="dxa"/>
            <w:tcBorders>
              <w:top w:val="single" w:sz="4" w:space="0" w:color="auto"/>
            </w:tcBorders>
          </w:tcPr>
          <w:p w14:paraId="6784A959" w14:textId="77777777" w:rsidR="00860C25" w:rsidRPr="002D4E07" w:rsidRDefault="00860C25" w:rsidP="00443528">
            <w:pPr>
              <w:spacing w:after="160"/>
              <w:jc w:val="center"/>
              <w:rPr>
                <w:rFonts w:ascii="Arial" w:hAnsi="Arial" w:cs="Arial"/>
                <w:color w:val="000000"/>
              </w:rPr>
            </w:pPr>
          </w:p>
        </w:tc>
        <w:tc>
          <w:tcPr>
            <w:tcW w:w="1820" w:type="dxa"/>
            <w:tcBorders>
              <w:top w:val="single" w:sz="4" w:space="0" w:color="auto"/>
            </w:tcBorders>
            <w:hideMark/>
          </w:tcPr>
          <w:p w14:paraId="6761A5CE" w14:textId="77777777" w:rsidR="00860C25" w:rsidRPr="002D4E07" w:rsidRDefault="00860C25" w:rsidP="00443528">
            <w:pPr>
              <w:jc w:val="center"/>
              <w:rPr>
                <w:rFonts w:ascii="Arial" w:hAnsi="Arial" w:cs="Arial"/>
                <w:color w:val="000000"/>
              </w:rPr>
            </w:pPr>
            <w:r w:rsidRPr="002D4E07">
              <w:rPr>
                <w:rFonts w:ascii="Arial" w:hAnsi="Arial" w:cs="Arial"/>
                <w:color w:val="000000"/>
              </w:rPr>
              <w:t>T2</w:t>
            </w:r>
          </w:p>
        </w:tc>
        <w:tc>
          <w:tcPr>
            <w:tcW w:w="1808" w:type="dxa"/>
            <w:tcBorders>
              <w:top w:val="single" w:sz="4" w:space="0" w:color="auto"/>
            </w:tcBorders>
            <w:hideMark/>
          </w:tcPr>
          <w:p w14:paraId="2822ADF3" w14:textId="77777777" w:rsidR="00860C25" w:rsidRPr="002D4E07" w:rsidRDefault="00860C25" w:rsidP="00443528">
            <w:pPr>
              <w:jc w:val="center"/>
              <w:rPr>
                <w:rFonts w:ascii="Arial" w:hAnsi="Arial" w:cs="Arial"/>
                <w:color w:val="000000"/>
              </w:rPr>
            </w:pPr>
            <w:r w:rsidRPr="002D4E07">
              <w:rPr>
                <w:rFonts w:ascii="Arial" w:hAnsi="Arial" w:cs="Arial"/>
                <w:color w:val="000000"/>
              </w:rPr>
              <w:t>T3</w:t>
            </w:r>
          </w:p>
        </w:tc>
      </w:tr>
      <w:tr w:rsidR="00860C25" w:rsidRPr="002D4E07" w14:paraId="4E767412" w14:textId="77777777" w:rsidTr="00D768FF">
        <w:trPr>
          <w:trHeight w:val="96"/>
          <w:jc w:val="center"/>
        </w:trPr>
        <w:tc>
          <w:tcPr>
            <w:tcW w:w="1861" w:type="dxa"/>
            <w:hideMark/>
          </w:tcPr>
          <w:p w14:paraId="77111278" w14:textId="77777777" w:rsidR="00860C25" w:rsidRPr="002D4E07" w:rsidRDefault="00860C25" w:rsidP="00443528">
            <w:pPr>
              <w:ind w:left="5"/>
              <w:jc w:val="center"/>
              <w:rPr>
                <w:rFonts w:ascii="Arial" w:hAnsi="Arial" w:cs="Arial"/>
                <w:color w:val="000000"/>
              </w:rPr>
            </w:pPr>
            <w:r w:rsidRPr="002D4E07">
              <w:rPr>
                <w:rFonts w:ascii="Arial" w:hAnsi="Arial" w:cs="Arial"/>
                <w:color w:val="000000"/>
              </w:rPr>
              <w:t>0.5</w:t>
            </w:r>
          </w:p>
        </w:tc>
        <w:tc>
          <w:tcPr>
            <w:tcW w:w="1808" w:type="dxa"/>
            <w:hideMark/>
          </w:tcPr>
          <w:p w14:paraId="64FE8F89" w14:textId="77777777" w:rsidR="00860C25" w:rsidRPr="002D4E07" w:rsidRDefault="00860C25" w:rsidP="00443528">
            <w:pPr>
              <w:jc w:val="center"/>
              <w:rPr>
                <w:rFonts w:ascii="Arial" w:hAnsi="Arial" w:cs="Arial"/>
                <w:color w:val="000000"/>
              </w:rPr>
            </w:pPr>
            <w:r w:rsidRPr="002D4E07">
              <w:rPr>
                <w:rFonts w:ascii="Arial" w:hAnsi="Arial" w:cs="Arial"/>
                <w:color w:val="000000"/>
              </w:rPr>
              <w:t>0.408</w:t>
            </w:r>
          </w:p>
        </w:tc>
        <w:tc>
          <w:tcPr>
            <w:tcW w:w="1232" w:type="dxa"/>
            <w:hideMark/>
          </w:tcPr>
          <w:p w14:paraId="14D5640C" w14:textId="77777777" w:rsidR="00860C25" w:rsidRPr="002D4E07" w:rsidRDefault="00860C25" w:rsidP="00443528">
            <w:pPr>
              <w:ind w:left="5"/>
              <w:jc w:val="center"/>
              <w:rPr>
                <w:rFonts w:ascii="Arial" w:hAnsi="Arial" w:cs="Arial"/>
                <w:color w:val="000000"/>
              </w:rPr>
            </w:pPr>
            <w:r w:rsidRPr="002D4E07">
              <w:rPr>
                <w:rFonts w:ascii="Arial" w:hAnsi="Arial" w:cs="Arial"/>
                <w:color w:val="000000"/>
              </w:rPr>
              <w:t>0.353</w:t>
            </w:r>
          </w:p>
        </w:tc>
        <w:tc>
          <w:tcPr>
            <w:tcW w:w="583" w:type="dxa"/>
          </w:tcPr>
          <w:p w14:paraId="596BDBB4" w14:textId="77777777" w:rsidR="00860C25" w:rsidRPr="002D4E07" w:rsidRDefault="00860C25" w:rsidP="00443528">
            <w:pPr>
              <w:spacing w:after="160"/>
              <w:jc w:val="center"/>
              <w:rPr>
                <w:rFonts w:ascii="Arial" w:hAnsi="Arial" w:cs="Arial"/>
                <w:color w:val="000000"/>
              </w:rPr>
            </w:pPr>
          </w:p>
        </w:tc>
        <w:tc>
          <w:tcPr>
            <w:tcW w:w="1820" w:type="dxa"/>
            <w:hideMark/>
          </w:tcPr>
          <w:p w14:paraId="19D85CD6" w14:textId="77777777" w:rsidR="00860C25" w:rsidRPr="002D4E07" w:rsidRDefault="00860C25" w:rsidP="00443528">
            <w:pPr>
              <w:jc w:val="center"/>
              <w:rPr>
                <w:rFonts w:ascii="Arial" w:hAnsi="Arial" w:cs="Arial"/>
                <w:color w:val="000000"/>
              </w:rPr>
            </w:pPr>
            <w:r w:rsidRPr="002D4E07">
              <w:rPr>
                <w:rFonts w:ascii="Arial" w:hAnsi="Arial" w:cs="Arial"/>
                <w:color w:val="000000"/>
              </w:rPr>
              <w:t>0.575</w:t>
            </w:r>
          </w:p>
        </w:tc>
        <w:tc>
          <w:tcPr>
            <w:tcW w:w="1808" w:type="dxa"/>
            <w:hideMark/>
          </w:tcPr>
          <w:p w14:paraId="1C6E4C6B" w14:textId="77777777" w:rsidR="00860C25" w:rsidRPr="002D4E07" w:rsidRDefault="00860C25" w:rsidP="00443528">
            <w:pPr>
              <w:jc w:val="center"/>
              <w:rPr>
                <w:rFonts w:ascii="Arial" w:hAnsi="Arial" w:cs="Arial"/>
                <w:color w:val="000000"/>
              </w:rPr>
            </w:pPr>
            <w:r w:rsidRPr="002D4E07">
              <w:rPr>
                <w:rFonts w:ascii="Arial" w:hAnsi="Arial" w:cs="Arial"/>
                <w:color w:val="000000"/>
              </w:rPr>
              <w:t>0.493</w:t>
            </w:r>
          </w:p>
        </w:tc>
      </w:tr>
      <w:tr w:rsidR="00860C25" w:rsidRPr="002D4E07" w14:paraId="3910D141" w14:textId="77777777" w:rsidTr="00D768FF">
        <w:trPr>
          <w:trHeight w:val="96"/>
          <w:jc w:val="center"/>
        </w:trPr>
        <w:tc>
          <w:tcPr>
            <w:tcW w:w="1861" w:type="dxa"/>
            <w:tcBorders>
              <w:bottom w:val="single" w:sz="4" w:space="0" w:color="auto"/>
            </w:tcBorders>
            <w:hideMark/>
          </w:tcPr>
          <w:p w14:paraId="314FB028" w14:textId="77777777" w:rsidR="00860C25" w:rsidRPr="002D4E07" w:rsidRDefault="00860C25" w:rsidP="00443528">
            <w:pPr>
              <w:ind w:left="5"/>
              <w:jc w:val="center"/>
              <w:rPr>
                <w:rFonts w:ascii="Arial" w:hAnsi="Arial" w:cs="Arial"/>
                <w:color w:val="000000"/>
              </w:rPr>
            </w:pPr>
            <w:r w:rsidRPr="002D4E07">
              <w:rPr>
                <w:rFonts w:ascii="Arial" w:hAnsi="Arial" w:cs="Arial"/>
                <w:color w:val="000000"/>
              </w:rPr>
              <w:t>1.0</w:t>
            </w:r>
          </w:p>
        </w:tc>
        <w:tc>
          <w:tcPr>
            <w:tcW w:w="1808" w:type="dxa"/>
            <w:tcBorders>
              <w:bottom w:val="single" w:sz="4" w:space="0" w:color="auto"/>
            </w:tcBorders>
            <w:hideMark/>
          </w:tcPr>
          <w:p w14:paraId="5925AB4C" w14:textId="77777777" w:rsidR="00860C25" w:rsidRPr="002D4E07" w:rsidRDefault="00860C25" w:rsidP="00443528">
            <w:pPr>
              <w:jc w:val="center"/>
              <w:rPr>
                <w:rFonts w:ascii="Arial" w:hAnsi="Arial" w:cs="Arial"/>
                <w:color w:val="000000"/>
              </w:rPr>
            </w:pPr>
            <w:r w:rsidRPr="002D4E07">
              <w:rPr>
                <w:rFonts w:ascii="Arial" w:hAnsi="Arial" w:cs="Arial"/>
                <w:color w:val="000000"/>
              </w:rPr>
              <w:t>0.496</w:t>
            </w:r>
          </w:p>
        </w:tc>
        <w:tc>
          <w:tcPr>
            <w:tcW w:w="1232" w:type="dxa"/>
            <w:tcBorders>
              <w:bottom w:val="single" w:sz="4" w:space="0" w:color="auto"/>
            </w:tcBorders>
            <w:hideMark/>
          </w:tcPr>
          <w:p w14:paraId="1529685D" w14:textId="77777777" w:rsidR="00860C25" w:rsidRPr="002D4E07" w:rsidRDefault="00860C25" w:rsidP="00443528">
            <w:pPr>
              <w:ind w:left="5"/>
              <w:jc w:val="center"/>
              <w:rPr>
                <w:rFonts w:ascii="Arial" w:hAnsi="Arial" w:cs="Arial"/>
                <w:color w:val="000000"/>
              </w:rPr>
            </w:pPr>
            <w:r w:rsidRPr="002D4E07">
              <w:rPr>
                <w:rFonts w:ascii="Arial" w:hAnsi="Arial" w:cs="Arial"/>
                <w:color w:val="000000"/>
              </w:rPr>
              <w:t>0.517</w:t>
            </w:r>
          </w:p>
        </w:tc>
        <w:tc>
          <w:tcPr>
            <w:tcW w:w="583" w:type="dxa"/>
            <w:tcBorders>
              <w:bottom w:val="single" w:sz="4" w:space="0" w:color="auto"/>
            </w:tcBorders>
          </w:tcPr>
          <w:p w14:paraId="709584E2" w14:textId="77777777" w:rsidR="00860C25" w:rsidRPr="002D4E07" w:rsidRDefault="00860C25" w:rsidP="00443528">
            <w:pPr>
              <w:spacing w:after="160"/>
              <w:jc w:val="center"/>
              <w:rPr>
                <w:rFonts w:ascii="Arial" w:hAnsi="Arial" w:cs="Arial"/>
                <w:color w:val="000000"/>
              </w:rPr>
            </w:pPr>
          </w:p>
        </w:tc>
        <w:tc>
          <w:tcPr>
            <w:tcW w:w="1820" w:type="dxa"/>
            <w:tcBorders>
              <w:bottom w:val="single" w:sz="4" w:space="0" w:color="auto"/>
            </w:tcBorders>
            <w:hideMark/>
          </w:tcPr>
          <w:p w14:paraId="3317CEC9" w14:textId="77777777" w:rsidR="00860C25" w:rsidRPr="002D4E07" w:rsidRDefault="00860C25" w:rsidP="00443528">
            <w:pPr>
              <w:jc w:val="center"/>
              <w:rPr>
                <w:rFonts w:ascii="Arial" w:hAnsi="Arial" w:cs="Arial"/>
                <w:color w:val="000000"/>
              </w:rPr>
            </w:pPr>
            <w:r w:rsidRPr="002D4E07">
              <w:rPr>
                <w:rFonts w:ascii="Arial" w:hAnsi="Arial" w:cs="Arial"/>
                <w:color w:val="000000"/>
              </w:rPr>
              <w:t>0.647</w:t>
            </w:r>
          </w:p>
        </w:tc>
        <w:tc>
          <w:tcPr>
            <w:tcW w:w="1808" w:type="dxa"/>
            <w:tcBorders>
              <w:bottom w:val="single" w:sz="4" w:space="0" w:color="auto"/>
            </w:tcBorders>
            <w:hideMark/>
          </w:tcPr>
          <w:p w14:paraId="3364B216" w14:textId="77777777" w:rsidR="00860C25" w:rsidRPr="002D4E07" w:rsidRDefault="00860C25" w:rsidP="00443528">
            <w:pPr>
              <w:jc w:val="center"/>
              <w:rPr>
                <w:rFonts w:ascii="Arial" w:hAnsi="Arial" w:cs="Arial"/>
                <w:color w:val="000000"/>
              </w:rPr>
            </w:pPr>
            <w:r w:rsidRPr="002D4E07">
              <w:rPr>
                <w:rFonts w:ascii="Arial" w:hAnsi="Arial" w:cs="Arial"/>
                <w:color w:val="000000"/>
              </w:rPr>
              <w:t>0.737</w:t>
            </w:r>
          </w:p>
        </w:tc>
      </w:tr>
    </w:tbl>
    <w:p w14:paraId="55388D98" w14:textId="77777777" w:rsidR="00860C25" w:rsidRPr="002D4E07" w:rsidRDefault="004249E4" w:rsidP="00443528">
      <w:pPr>
        <w:spacing w:after="2"/>
        <w:ind w:left="-5" w:right="-7" w:hanging="10"/>
        <w:jc w:val="both"/>
        <w:rPr>
          <w:rFonts w:ascii="Arial" w:hAnsi="Arial" w:cs="Arial"/>
          <w:color w:val="000000"/>
          <w:kern w:val="2"/>
          <w:sz w:val="22"/>
          <w:szCs w:val="22"/>
          <w:lang w:val="en-IN" w:eastAsia="en-IN"/>
        </w:rPr>
      </w:pPr>
      <w:r>
        <w:rPr>
          <w:rFonts w:ascii="Arial" w:eastAsia="Calibri" w:hAnsi="Arial" w:cs="Arial"/>
          <w:noProof/>
          <w:color w:val="000000"/>
          <w:kern w:val="2"/>
          <w:sz w:val="22"/>
          <w:szCs w:val="22"/>
          <w:lang w:val="en-IN" w:eastAsia="en-IN"/>
        </w:rPr>
        <w:pict w14:anchorId="58BC6EC0">
          <v:shapetype id="_x0000_t202" coordsize="21600,21600" o:spt="202" path="m,l,21600r21600,l21600,xe">
            <v:stroke joinstyle="miter"/>
            <v:path gradientshapeok="t" o:connecttype="rect"/>
          </v:shapetype>
          <v:shape id="Text Box 1" o:spid="_x0000_s1055" type="#_x0000_t202" style="position:absolute;left:0;text-align:left;margin-left:1.85pt;margin-top:4.85pt;width:448.5pt;height:29.25pt;z-index:25166028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" filled="f" stroked="f">
            <v:textbox>
              <w:txbxContent>
                <w:p w14:paraId="67FEB4A7" w14:textId="77777777" w:rsidR="00860C25" w:rsidRPr="0080550D" w:rsidRDefault="00860C25" w:rsidP="00860C25">
                  <w:pPr>
                    <w:jc w:val="center"/>
                    <w:rPr>
                      <w:rFonts w:ascii="Times New Roman" w:hAnsi="Times New Roman"/>
                      <w:b/>
                    </w:rPr>
                  </w:pPr>
                </w:p>
              </w:txbxContent>
            </v:textbox>
          </v:shape>
        </w:pict>
      </w:r>
    </w:p>
    <w:p w14:paraId="759CD808" w14:textId="77777777" w:rsidR="00860C25" w:rsidRPr="002D4E07" w:rsidRDefault="00860C25" w:rsidP="00443528">
      <w:pPr>
        <w:jc w:val="both"/>
        <w:rPr>
          <w:rFonts w:ascii="Arial" w:hAnsi="Arial" w:cs="Arial"/>
          <w:color w:val="000000"/>
          <w:kern w:val="2"/>
          <w:sz w:val="22"/>
          <w:szCs w:val="22"/>
          <w:lang w:val="en-IN" w:eastAsia="en-IN"/>
        </w:rPr>
      </w:pPr>
    </w:p>
    <w:p w14:paraId="1D18A69E" w14:textId="77777777" w:rsidR="00860C25" w:rsidRPr="002D4E07" w:rsidRDefault="004249E4" w:rsidP="00443528">
      <w:pPr>
        <w:spacing w:after="418"/>
        <w:ind w:left="1003"/>
        <w:jc w:val="both"/>
        <w:rPr>
          <w:rFonts w:ascii="Arial" w:hAnsi="Arial" w:cs="Arial"/>
          <w:color w:val="000000"/>
          <w:kern w:val="2"/>
          <w:sz w:val="22"/>
          <w:szCs w:val="22"/>
          <w:lang w:val="en-IN" w:eastAsia="en-IN"/>
        </w:rPr>
      </w:pPr>
      <w:r>
        <w:rPr>
          <w:rFonts w:ascii="Arial" w:hAnsi="Arial" w:cs="Arial"/>
          <w:noProof/>
          <w:color w:val="000000"/>
          <w:kern w:val="2"/>
          <w:sz w:val="22"/>
          <w:szCs w:val="22"/>
          <w:lang w:val="en-IN" w:eastAsia="en-IN"/>
        </w:rPr>
        <w:pict w14:anchorId="4FF19510">
          <v:shape id="Text Box 2" o:spid="_x0000_s1056" type="#_x0000_t202" style="position:absolute;left:0;text-align:left;margin-left:56pt;margin-top:238.2pt;width:344.55pt;height:34.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" filled="f" stroked="f">
            <v:textbox>
              <w:txbxContent>
                <w:p w14:paraId="19716DD1" w14:textId="77777777" w:rsidR="00860C25" w:rsidRPr="002D4E07" w:rsidRDefault="00860C25" w:rsidP="00860C25">
                  <w:pPr>
                    <w:jc w:val="center"/>
                    <w:rPr>
                      <w:rFonts w:ascii="Arial" w:hAnsi="Arial" w:cs="Arial"/>
                      <w:b/>
                      <w:sz w:val="22"/>
                      <w:szCs w:val="24"/>
                      <w:lang w:val="en-GB"/>
                    </w:rPr>
                  </w:pPr>
                  <w:r w:rsidRPr="002D4E07">
                    <w:rPr>
                      <w:rFonts w:ascii="Arial" w:hAnsi="Arial" w:cs="Arial"/>
                      <w:b/>
                      <w:sz w:val="22"/>
                      <w:szCs w:val="24"/>
                      <w:lang w:val="en-GB"/>
                    </w:rPr>
                    <w:t>Fig. 1. Graphical representation of Polyphenol content</w:t>
                  </w:r>
                </w:p>
              </w:txbxContent>
            </v:textbox>
          </v:shape>
        </w:pict>
      </w:r>
      <w:r>
        <w:rPr>
          <w:rFonts w:ascii="Arial" w:hAnsi="Arial" w:cs="Arial"/>
          <w:noProof/>
          <w:color w:val="000000"/>
          <w:kern w:val="2"/>
          <w:sz w:val="22"/>
          <w:szCs w:val="22"/>
          <w:lang w:val="en-IN" w:eastAsia="en-IN"/>
        </w:rPr>
      </w:r>
      <w:r>
        <w:rPr>
          <w:rFonts w:ascii="Arial" w:hAnsi="Arial" w:cs="Arial"/>
          <w:noProof/>
          <w:color w:val="000000"/>
          <w:kern w:val="2"/>
          <w:sz w:val="22"/>
          <w:szCs w:val="22"/>
          <w:lang w:val="en-IN" w:eastAsia="en-IN"/>
        </w:rPr>
        <w:pict w14:anchorId="00AF9634">
          <v:group id="Group 11521" o:spid="_x0000_s1027" style="width:354.75pt;height:228.65pt;mso-position-horizontal-relative:char;mso-position-vertical-relative:line" coordsize="45053,29033">
            <v:rect id="Rectangle 648" o:spid="_x0000_s1028" style="position:absolute;left:44587;top:26969;width:466;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" filled="f" stroked="f">
              <v:textbox inset="0,0,0,0">
                <w:txbxContent>
                  <w:p w14:paraId="1092E23C" w14:textId="77777777" w:rsidR="00860C25" w:rsidRDefault="00860C25" w:rsidP="00860C25">
                    <w:pPr>
                      <w:spacing w:after="160" w:line="256" w:lineRule="auto"/>
                    </w:pPr>
                  </w:p>
                </w:txbxContent>
              </v:textbox>
            </v:rect>
            <v:shape id="Shape 656" o:spid="_x0000_s1029" style="position:absolute;left:3332;top:22312;width:39721;height:0;visibility:visible" coordsize="3972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" adj="0,,0" path="m,l3972052,e" filled="f" strokecolor="#d9d9d9">
              <v:stroke joinstyle="round"/>
              <v:formulas/>
              <v:path arrowok="t" o:connecttype="custom" o:connectlocs="0,0;39721,0" o:connectangles="0,0" textboxrect="0,0,3972052,0"/>
            </v:shape>
            <v:shape id="Shape 657" o:spid="_x0000_s1030" style="position:absolute;left:3332;top:19385;width:39721;height:0;visibility:visible" coordsize="3972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" adj="0,,0" path="m,l3972052,e" filled="f" strokecolor="#d9d9d9">
              <v:stroke joinstyle="round"/>
              <v:formulas/>
              <v:path arrowok="t" o:connecttype="custom" o:connectlocs="0,0;39721,0" o:connectangles="0,0" textboxrect="0,0,3972052,0"/>
            </v:shape>
            <v:shape id="Shape 658" o:spid="_x0000_s1031" style="position:absolute;left:3332;top:16429;width:39721;height:0;visibility:visible" coordsize="3972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" adj="0,,0" path="m,l3972052,e" filled="f" strokecolor="#d9d9d9">
              <v:stroke joinstyle="round"/>
              <v:formulas/>
              <v:path arrowok="t" o:connecttype="custom" o:connectlocs="0,0;39721,0" o:connectangles="0,0" textboxrect="0,0,3972052,0"/>
            </v:shape>
            <v:shape id="Shape 659" o:spid="_x0000_s1032" style="position:absolute;left:3332;top:13503;width:39721;height:0;visibility:visible" coordsize="3972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" adj="0,,0" path="m,l3972052,e" filled="f" strokecolor="#d9d9d9">
              <v:stroke joinstyle="round"/>
              <v:formulas/>
              <v:path arrowok="t" o:connecttype="custom" o:connectlocs="0,0;39721,0" o:connectangles="0,0" textboxrect="0,0,3972052,0"/>
            </v:shape>
            <v:shape id="Shape 660" o:spid="_x0000_s1033" style="position:absolute;left:3332;top:10577;width:39721;height:0;visibility:visible" coordsize="3972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" adj="0,,0" path="m,l3972052,e" filled="f" strokecolor="#d9d9d9">
              <v:stroke joinstyle="round"/>
              <v:formulas/>
              <v:path arrowok="t" o:connecttype="custom" o:connectlocs="0,0;39721,0" o:connectangles="0,0" textboxrect="0,0,3972052,0"/>
            </v:shape>
            <v:shape id="Shape 661" o:spid="_x0000_s1034" style="position:absolute;left:3332;top:7651;width:39721;height:0;visibility:visible" coordsize="3972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" adj="0,,0" path="m,l3972052,e" filled="f" strokecolor="#d9d9d9">
              <v:stroke joinstyle="round"/>
              <v:formulas/>
              <v:path arrowok="t" o:connecttype="custom" o:connectlocs="0,0;39721,0" o:connectangles="0,0" textboxrect="0,0,3972052,0"/>
            </v:shape>
            <v:shape id="Shape 662" o:spid="_x0000_s1035" style="position:absolute;left:3332;top:4707;width:39721;height:0;visibility:visible" coordsize="3972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" adj="0,,0" path="m,l3972052,e" filled="f" strokecolor="#d9d9d9">
              <v:stroke joinstyle="round"/>
              <v:formulas/>
              <v:path arrowok="t" o:connecttype="custom" o:connectlocs="0,0;39721,0" o:connectangles="0,0" textboxrect="0,0,3972052,0"/>
            </v:shape>
            <v:shape id="Shape 12819" o:spid="_x0000_s1036" style="position:absolute;left:16673;top:14874;width:3109;height:10371;visibility:visible" coordsize="310896,10370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" adj="0,,0" path="m,l310896,r,1037082l,1037082,,e" fillcolor="#4472c4" stroked="f" strokeweight="0">
              <v:stroke joinstyle="round"/>
              <v:formulas/>
              <v:path arrowok="t" o:connecttype="custom" o:connectlocs="0,0;3109,0;3109,10371;0,10371;0,0" o:connectangles="0,0,0,0,0" textboxrect="0,0,310896,1037082"/>
            </v:shape>
            <v:shape id="Shape 12820" o:spid="_x0000_s1037" style="position:absolute;left:6737;top:13289;width:3109;height:11956;visibility:visible" coordsize="310896,11955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" adj="0,,0" path="m,l310896,r,1195578l,1195578,,e" fillcolor="#4472c4" stroked="f" strokeweight="0">
              <v:stroke joinstyle="round"/>
              <v:formulas/>
              <v:path arrowok="t" o:connecttype="custom" o:connectlocs="0,0;3109,0;3109,11956;0,11956;0,0" o:connectangles="0,0,0,0,0" textboxrect="0,0,310896,1195578"/>
            </v:shape>
            <v:shape id="Shape 12821" o:spid="_x0000_s1038" style="position:absolute;left:36516;top:10790;width:3139;height:14455;visibility:visible" coordsize="313944,14455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" adj="0,,0" path="m,l313944,r,1445515l,1445515,,e" fillcolor="#4472c4" stroked="f" strokeweight="0">
              <v:stroke joinstyle="round"/>
              <v:formulas/>
              <v:path arrowok="t" o:connecttype="custom" o:connectlocs="0,0;3139,0;3139,14455;0,14455;0,0" o:connectangles="0,0,0,0,0" textboxrect="0,0,313944,1445515"/>
            </v:shape>
            <v:shape id="Shape 12822" o:spid="_x0000_s1039" style="position:absolute;left:26610;top:8382;width:3109;height:16863;visibility:visible" coordsize="310896,1686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" adj="0,,0" path="m,l310896,r,1686306l,1686306,,e" fillcolor="#4472c4" stroked="f" strokeweight="0">
              <v:stroke joinstyle="round"/>
              <v:formulas/>
              <v:path arrowok="t" o:connecttype="custom" o:connectlocs="0,0;3109,0;3109,16863;0,16863;0,0" o:connectangles="0,0,0,0,0" textboxrect="0,0,310896,1686306"/>
            </v:shape>
            <v:shape id="Shape 667" o:spid="_x0000_s1040" style="position:absolute;left:3332;top:25245;width:39721;height:0;visibility:visible" coordsize="3972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" adj="0,,0" path="m,l3972052,e" filled="f" strokecolor="#d9d9d9">
              <v:stroke joinstyle="round"/>
              <v:formulas/>
              <v:path arrowok="t" o:connecttype="custom" o:connectlocs="0,0;39721,0" o:connectangles="0,0" textboxrect="0,0,3972052,0"/>
            </v:shape>
            <v:rect id="Rectangle 668" o:spid="_x0000_s1041" style="position:absolute;left:1699;top:24732;width:783;height:1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" filled="f" stroked="f">
              <v:textbox inset="0,0,0,0">
                <w:txbxContent>
                  <w:p w14:paraId="3E911567" w14:textId="77777777" w:rsidR="00860C25" w:rsidRDefault="00860C25" w:rsidP="00860C25">
                    <w:pPr>
                      <w:spacing w:after="160" w:line="256" w:lineRule="auto"/>
                    </w:pPr>
                    <w:r>
                      <w:rPr>
                        <w:rFonts w:cs="Calibri"/>
                        <w:color w:val="595959"/>
                        <w:sz w:val="18"/>
                      </w:rPr>
                      <w:t>0</w:t>
                    </w:r>
                  </w:p>
                </w:txbxContent>
              </v:textbox>
            </v:rect>
            <v:rect id="Rectangle 669" o:spid="_x0000_s1042" style="position:absolute;left:830;top:21802;width:1924;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" filled="f" stroked="f">
              <v:textbox inset="0,0,0,0">
                <w:txbxContent>
                  <w:p w14:paraId="0B959A92" w14:textId="77777777" w:rsidR="00860C25" w:rsidRDefault="00860C25" w:rsidP="00860C25">
                    <w:pPr>
                      <w:spacing w:after="160" w:line="256" w:lineRule="auto"/>
                    </w:pPr>
                    <w:r>
                      <w:rPr>
                        <w:rFonts w:cs="Calibri"/>
                        <w:color w:val="595959"/>
                        <w:sz w:val="18"/>
                      </w:rPr>
                      <w:t>0.1</w:t>
                    </w:r>
                  </w:p>
                </w:txbxContent>
              </v:textbox>
            </v:rect>
            <v:rect id="Rectangle 670" o:spid="_x0000_s1043" style="position:absolute;left:830;top:18867;width:1924;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" filled="f" stroked="f">
              <v:textbox inset="0,0,0,0">
                <w:txbxContent>
                  <w:p w14:paraId="09C4C825" w14:textId="77777777" w:rsidR="00860C25" w:rsidRDefault="00860C25" w:rsidP="00860C25">
                    <w:pPr>
                      <w:spacing w:after="160" w:line="256" w:lineRule="auto"/>
                    </w:pPr>
                    <w:r>
                      <w:rPr>
                        <w:rFonts w:cs="Calibri"/>
                        <w:color w:val="595959"/>
                        <w:sz w:val="18"/>
                      </w:rPr>
                      <w:t>0.2</w:t>
                    </w:r>
                  </w:p>
                </w:txbxContent>
              </v:textbox>
            </v:rect>
            <v:rect id="Rectangle 671" o:spid="_x0000_s1044" style="position:absolute;left:830;top:15932;width:1924;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" filled="f" stroked="f">
              <v:textbox inset="0,0,0,0">
                <w:txbxContent>
                  <w:p w14:paraId="5394BB5E" w14:textId="77777777" w:rsidR="00860C25" w:rsidRDefault="00860C25" w:rsidP="00860C25">
                    <w:pPr>
                      <w:spacing w:after="160" w:line="256" w:lineRule="auto"/>
                    </w:pPr>
                    <w:r>
                      <w:rPr>
                        <w:rFonts w:cs="Calibri"/>
                        <w:color w:val="595959"/>
                        <w:sz w:val="18"/>
                      </w:rPr>
                      <w:t>0.3</w:t>
                    </w:r>
                  </w:p>
                </w:txbxContent>
              </v:textbox>
            </v:rect>
            <v:rect id="Rectangle 672" o:spid="_x0000_s1045" style="position:absolute;left:830;top:12997;width:1924;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" filled="f" stroked="f">
              <v:textbox inset="0,0,0,0">
                <w:txbxContent>
                  <w:p w14:paraId="664B6194" w14:textId="77777777" w:rsidR="00860C25" w:rsidRDefault="00860C25" w:rsidP="00860C25">
                    <w:pPr>
                      <w:spacing w:after="160" w:line="256" w:lineRule="auto"/>
                    </w:pPr>
                    <w:r>
                      <w:rPr>
                        <w:rFonts w:cs="Calibri"/>
                        <w:color w:val="595959"/>
                        <w:sz w:val="18"/>
                      </w:rPr>
                      <w:t>0.4</w:t>
                    </w:r>
                  </w:p>
                </w:txbxContent>
              </v:textbox>
            </v:rect>
            <v:rect id="Rectangle 673" o:spid="_x0000_s1046" style="position:absolute;left:830;top:10061;width:1924;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" filled="f" stroked="f">
              <v:textbox inset="0,0,0,0">
                <w:txbxContent>
                  <w:p w14:paraId="06623E8C" w14:textId="77777777" w:rsidR="00860C25" w:rsidRDefault="00860C25" w:rsidP="00860C25">
                    <w:pPr>
                      <w:spacing w:after="160" w:line="256" w:lineRule="auto"/>
                    </w:pPr>
                    <w:r>
                      <w:rPr>
                        <w:rFonts w:cs="Calibri"/>
                        <w:color w:val="595959"/>
                        <w:sz w:val="18"/>
                      </w:rPr>
                      <w:t>0.5</w:t>
                    </w:r>
                  </w:p>
                </w:txbxContent>
              </v:textbox>
            </v:rect>
            <v:rect id="Rectangle 674" o:spid="_x0000_s1047" style="position:absolute;left:830;top:7126;width:1924;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" filled="f" stroked="f">
              <v:textbox inset="0,0,0,0">
                <w:txbxContent>
                  <w:p w14:paraId="40F6313A" w14:textId="77777777" w:rsidR="00860C25" w:rsidRDefault="00860C25" w:rsidP="00860C25">
                    <w:pPr>
                      <w:spacing w:after="160" w:line="256" w:lineRule="auto"/>
                    </w:pPr>
                    <w:r>
                      <w:rPr>
                        <w:rFonts w:cs="Calibri"/>
                        <w:color w:val="595959"/>
                        <w:sz w:val="18"/>
                      </w:rPr>
                      <w:t>0.6</w:t>
                    </w:r>
                  </w:p>
                </w:txbxContent>
              </v:textbox>
            </v:rect>
            <v:rect id="Rectangle 675" o:spid="_x0000_s1048" style="position:absolute;left:830;top:4189;width:1926;height:1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" filled="f" stroked="f">
              <v:textbox inset="0,0,0,0">
                <w:txbxContent>
                  <w:p w14:paraId="7806A229" w14:textId="77777777" w:rsidR="00860C25" w:rsidRDefault="00860C25" w:rsidP="00860C25">
                    <w:pPr>
                      <w:spacing w:after="160" w:line="256" w:lineRule="auto"/>
                    </w:pPr>
                    <w:r>
                      <w:rPr>
                        <w:rFonts w:cs="Calibri"/>
                        <w:color w:val="595959"/>
                        <w:sz w:val="18"/>
                      </w:rPr>
                      <w:t>0.7</w:t>
                    </w:r>
                  </w:p>
                </w:txbxContent>
              </v:textbox>
            </v:rect>
            <v:rect id="Rectangle 676" o:spid="_x0000_s1049" style="position:absolute;left:7736;top:26222;width:151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" filled="f" stroked="f">
              <v:textbox inset="0,0,0,0">
                <w:txbxContent>
                  <w:p w14:paraId="47556ACB" w14:textId="77777777" w:rsidR="00860C25" w:rsidRDefault="00860C25" w:rsidP="00860C25">
                    <w:pPr>
                      <w:spacing w:after="160" w:line="256" w:lineRule="auto"/>
                    </w:pPr>
                    <w:r>
                      <w:rPr>
                        <w:rFonts w:cs="Calibri"/>
                        <w:color w:val="595959"/>
                        <w:sz w:val="18"/>
                      </w:rPr>
                      <w:t>T0</w:t>
                    </w:r>
                  </w:p>
                </w:txbxContent>
              </v:textbox>
            </v:rect>
            <v:rect id="Rectangle 677" o:spid="_x0000_s1050" style="position:absolute;left:17673;top:26222;width:151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" filled="f" stroked="f">
              <v:textbox inset="0,0,0,0">
                <w:txbxContent>
                  <w:p w14:paraId="0F851EFC" w14:textId="77777777" w:rsidR="00860C25" w:rsidRDefault="00860C25" w:rsidP="00860C25">
                    <w:pPr>
                      <w:spacing w:after="160" w:line="256" w:lineRule="auto"/>
                    </w:pPr>
                    <w:r>
                      <w:rPr>
                        <w:rFonts w:cs="Calibri"/>
                        <w:color w:val="595959"/>
                        <w:sz w:val="18"/>
                      </w:rPr>
                      <w:t>T1</w:t>
                    </w:r>
                  </w:p>
                </w:txbxContent>
              </v:textbox>
            </v:rect>
            <v:rect id="Rectangle 678" o:spid="_x0000_s1051" style="position:absolute;left:27607;top:26222;width:151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" filled="f" stroked="f">
              <v:textbox inset="0,0,0,0">
                <w:txbxContent>
                  <w:p w14:paraId="5224E772" w14:textId="77777777" w:rsidR="00860C25" w:rsidRDefault="00860C25" w:rsidP="00860C25">
                    <w:pPr>
                      <w:spacing w:after="160" w:line="256" w:lineRule="auto"/>
                    </w:pPr>
                    <w:r>
                      <w:rPr>
                        <w:rFonts w:cs="Calibri"/>
                        <w:color w:val="595959"/>
                        <w:sz w:val="18"/>
                      </w:rPr>
                      <w:t>T2</w:t>
                    </w:r>
                  </w:p>
                </w:txbxContent>
              </v:textbox>
            </v:rect>
            <v:rect id="Rectangle 679" o:spid="_x0000_s1052" style="position:absolute;left:37539;top:26222;width:151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" filled="f" stroked="f">
              <v:textbox inset="0,0,0,0">
                <w:txbxContent>
                  <w:p w14:paraId="7FA3CDD6" w14:textId="77777777" w:rsidR="00860C25" w:rsidRDefault="00860C25" w:rsidP="00860C25">
                    <w:pPr>
                      <w:spacing w:after="160" w:line="256" w:lineRule="auto"/>
                    </w:pPr>
                    <w:r>
                      <w:rPr>
                        <w:rFonts w:cs="Calibri"/>
                        <w:color w:val="595959"/>
                        <w:sz w:val="18"/>
                      </w:rPr>
                      <w:t>T3</w:t>
                    </w:r>
                  </w:p>
                </w:txbxContent>
              </v:textbox>
            </v:rect>
            <v:rect id="Rectangle 680" o:spid="_x0000_s1053" style="position:absolute;left:16673;top:586;width:11085;height:23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" filled="f" stroked="f">
              <v:textbox inset="0,0,0,0">
                <w:txbxContent>
                  <w:p w14:paraId="44AC306B" w14:textId="77777777" w:rsidR="00860C25" w:rsidRDefault="00860C25" w:rsidP="00860C25">
                    <w:pPr>
                      <w:spacing w:after="160" w:line="256" w:lineRule="auto"/>
                    </w:pPr>
                    <w:r>
                      <w:rPr>
                        <w:rFonts w:cs="Calibri"/>
                        <w:color w:val="595959"/>
                        <w:sz w:val="28"/>
                      </w:rPr>
                      <w:t>Concentration</w:t>
                    </w:r>
                  </w:p>
                </w:txbxContent>
              </v:textbox>
            </v:rect>
            <v:shape id="Shape 681" o:spid="_x0000_s1054" style="position:absolute;width:44450;height:28190;visibility:visible" coordsize="4445000,28190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" adj="0,,0" path="m4445000,r,2819082l,2819082,,e" filled="f" strokecolor="#d9d9d9">
              <v:stroke joinstyle="round"/>
              <v:formulas/>
              <v:path arrowok="t" o:connecttype="custom" o:connectlocs="44450,0;44450,28190;0,28190;0,0" o:connectangles="0,0,0,0" textboxrect="0,0,4445000,2819082"/>
            </v:shape>
            <w10:anchorlock/>
          </v:group>
        </w:pict>
      </w:r>
    </w:p>
    <w:p w14:paraId="55BCAAAD" w14:textId="77777777" w:rsidR="00D768FF" w:rsidRDefault="00D768FF" w:rsidP="00443528">
      <w:pPr>
        <w:spacing w:after="156"/>
        <w:jc w:val="both"/>
        <w:rPr>
          <w:rFonts w:ascii="Arial" w:hAnsi="Arial" w:cs="Arial"/>
          <w:b/>
          <w:color w:val="000000"/>
          <w:kern w:val="2"/>
          <w:sz w:val="22"/>
          <w:szCs w:val="22"/>
          <w:u w:val="single" w:color="000000"/>
          <w:lang w:val="en-IN" w:eastAsia="en-IN"/>
        </w:rPr>
      </w:pPr>
    </w:p>
    <w:p w14:paraId="41ECA04A" w14:textId="77777777" w:rsidR="00860C25" w:rsidRPr="002D4E07" w:rsidRDefault="00860C25" w:rsidP="00443528">
      <w:pPr>
        <w:spacing w:after="156"/>
        <w:jc w:val="both"/>
        <w:rPr>
          <w:rFonts w:ascii="Arial" w:hAnsi="Arial" w:cs="Arial"/>
          <w:color w:val="000000"/>
          <w:kern w:val="2"/>
          <w:sz w:val="22"/>
          <w:szCs w:val="22"/>
          <w:lang w:val="en-IN" w:eastAsia="en-IN"/>
        </w:rPr>
      </w:pPr>
      <w:proofErr w:type="gramStart"/>
      <w:r w:rsidRPr="002D4E07">
        <w:rPr>
          <w:rFonts w:ascii="Arial" w:hAnsi="Arial" w:cs="Arial"/>
          <w:b/>
          <w:color w:val="000000"/>
          <w:kern w:val="2"/>
          <w:sz w:val="22"/>
          <w:szCs w:val="22"/>
          <w:u w:val="single" w:color="000000"/>
          <w:lang w:val="en-IN" w:eastAsia="en-IN"/>
        </w:rPr>
        <w:t>B)ANTIOXIDANT</w:t>
      </w:r>
      <w:proofErr w:type="gramEnd"/>
      <w:r w:rsidRPr="002D4E07">
        <w:rPr>
          <w:rFonts w:ascii="Arial" w:hAnsi="Arial" w:cs="Arial"/>
          <w:b/>
          <w:color w:val="000000"/>
          <w:kern w:val="2"/>
          <w:sz w:val="22"/>
          <w:szCs w:val="22"/>
          <w:u w:val="single" w:color="000000"/>
          <w:lang w:val="en-IN" w:eastAsia="en-IN"/>
        </w:rPr>
        <w:t xml:space="preserve"> CONTENT:</w:t>
      </w:r>
    </w:p>
    <w:p w14:paraId="2DCE10E0" w14:textId="77777777" w:rsidR="00860C25" w:rsidRPr="002D4E07" w:rsidRDefault="00860C25" w:rsidP="00443528">
      <w:pPr>
        <w:spacing w:after="276"/>
        <w:ind w:left="10" w:right="4" w:firstLine="710"/>
        <w:jc w:val="both"/>
        <w:rPr>
          <w:rFonts w:ascii="Arial" w:hAnsi="Arial" w:cs="Arial"/>
          <w:color w:val="000000"/>
          <w:kern w:val="2"/>
          <w:sz w:val="22"/>
          <w:szCs w:val="22"/>
          <w:lang w:val="en-IN" w:eastAsia="en-IN"/>
        </w:rPr>
      </w:pPr>
      <w:r w:rsidRPr="002D4E07">
        <w:rPr>
          <w:rFonts w:ascii="Arial" w:hAnsi="Arial" w:cs="Arial"/>
          <w:color w:val="000000"/>
          <w:kern w:val="2"/>
          <w:sz w:val="22"/>
          <w:szCs w:val="22"/>
          <w:lang w:val="en-IN" w:eastAsia="en-IN"/>
        </w:rPr>
        <w:t xml:space="preserve">The DPPH assay revealed notable antioxidant activity in fortified samples, with T2 showing the most balanced performance. This supports hibiscus’s role as a functional ingredient in RTS beverages (Vasantha Rupasinghe &amp; Clegg, 2007). </w:t>
      </w:r>
    </w:p>
    <w:p w14:paraId="556A1A9F" w14:textId="77777777" w:rsidR="00860C25" w:rsidRPr="002D4E07" w:rsidRDefault="00860C25" w:rsidP="00443528">
      <w:pPr>
        <w:spacing w:after="276"/>
        <w:ind w:left="1418" w:right="4" w:hanging="1408"/>
        <w:jc w:val="both"/>
        <w:rPr>
          <w:rFonts w:ascii="Arial" w:hAnsi="Arial" w:cs="Arial"/>
          <w:b/>
          <w:bCs/>
          <w:color w:val="000000"/>
          <w:kern w:val="2"/>
          <w:sz w:val="22"/>
          <w:szCs w:val="22"/>
          <w:lang w:eastAsia="en-IN"/>
        </w:rPr>
      </w:pPr>
      <w:r w:rsidRPr="002D4E07">
        <w:rPr>
          <w:rFonts w:ascii="Arial" w:hAnsi="Arial" w:cs="Arial"/>
          <w:b/>
          <w:bCs/>
          <w:color w:val="000000"/>
          <w:kern w:val="2"/>
          <w:sz w:val="22"/>
          <w:szCs w:val="22"/>
          <w:lang w:eastAsia="en-IN"/>
        </w:rPr>
        <w:t xml:space="preserve">Table no </w:t>
      </w:r>
      <w:proofErr w:type="gramStart"/>
      <w:r w:rsidRPr="002D4E07">
        <w:rPr>
          <w:rFonts w:ascii="Arial" w:hAnsi="Arial" w:cs="Arial"/>
          <w:b/>
          <w:bCs/>
          <w:color w:val="000000"/>
          <w:kern w:val="2"/>
          <w:sz w:val="22"/>
          <w:szCs w:val="22"/>
          <w:lang w:eastAsia="en-IN"/>
        </w:rPr>
        <w:t>2:-</w:t>
      </w:r>
      <w:proofErr w:type="gramEnd"/>
      <w:r w:rsidRPr="002D4E07">
        <w:rPr>
          <w:rFonts w:ascii="Arial" w:hAnsi="Arial" w:cs="Arial"/>
          <w:b/>
          <w:bCs/>
          <w:color w:val="000000"/>
          <w:kern w:val="2"/>
          <w:sz w:val="22"/>
          <w:szCs w:val="22"/>
          <w:lang w:eastAsia="en-IN"/>
        </w:rPr>
        <w:t xml:space="preserve"> Antioxidant Activity of Orange RTS Infused with Hibiscus Extract (DPPH Assay)Sample DPPH % Inhibition (Mean ± SD)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5481"/>
      </w:tblGrid>
      <w:tr w:rsidR="00860C25" w:rsidRPr="002D4E07" w14:paraId="472C1379" w14:textId="77777777" w:rsidTr="00D768FF">
        <w:trPr>
          <w:trHeight w:val="487"/>
          <w:jc w:val="center"/>
        </w:trPr>
        <w:tc>
          <w:tcPr>
            <w:tcW w:w="2933" w:type="dxa"/>
            <w:tcBorders>
              <w:top w:val="single" w:sz="4" w:space="0" w:color="auto"/>
              <w:bottom w:val="single" w:sz="4" w:space="0" w:color="auto"/>
            </w:tcBorders>
          </w:tcPr>
          <w:p w14:paraId="628C16E8"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Sample</w:t>
            </w:r>
          </w:p>
        </w:tc>
        <w:tc>
          <w:tcPr>
            <w:tcW w:w="5481" w:type="dxa"/>
            <w:tcBorders>
              <w:top w:val="single" w:sz="4" w:space="0" w:color="auto"/>
              <w:bottom w:val="single" w:sz="4" w:space="0" w:color="auto"/>
            </w:tcBorders>
          </w:tcPr>
          <w:p w14:paraId="3357B79F"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TOTAL ANTIOXIDENT</w:t>
            </w:r>
          </w:p>
        </w:tc>
      </w:tr>
      <w:tr w:rsidR="00860C25" w:rsidRPr="002D4E07" w14:paraId="469FFD6E" w14:textId="77777777" w:rsidTr="00D768FF">
        <w:trPr>
          <w:jc w:val="center"/>
        </w:trPr>
        <w:tc>
          <w:tcPr>
            <w:tcW w:w="2933" w:type="dxa"/>
            <w:tcBorders>
              <w:top w:val="single" w:sz="4" w:space="0" w:color="auto"/>
            </w:tcBorders>
          </w:tcPr>
          <w:p w14:paraId="00F3D217"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Control</w:t>
            </w:r>
          </w:p>
        </w:tc>
        <w:tc>
          <w:tcPr>
            <w:tcW w:w="5481" w:type="dxa"/>
            <w:tcBorders>
              <w:top w:val="single" w:sz="4" w:space="0" w:color="auto"/>
            </w:tcBorders>
          </w:tcPr>
          <w:p w14:paraId="24CF7A9F"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54.16 ± 0.26</w:t>
            </w:r>
          </w:p>
        </w:tc>
      </w:tr>
      <w:tr w:rsidR="00860C25" w:rsidRPr="002D4E07" w14:paraId="5A8061E2" w14:textId="77777777" w:rsidTr="00D768FF">
        <w:trPr>
          <w:jc w:val="center"/>
        </w:trPr>
        <w:tc>
          <w:tcPr>
            <w:tcW w:w="2933" w:type="dxa"/>
          </w:tcPr>
          <w:p w14:paraId="02CA37E0"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T1</w:t>
            </w:r>
          </w:p>
        </w:tc>
        <w:tc>
          <w:tcPr>
            <w:tcW w:w="5481" w:type="dxa"/>
          </w:tcPr>
          <w:p w14:paraId="22CE2C26"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58.92 ± 0.19</w:t>
            </w:r>
          </w:p>
        </w:tc>
      </w:tr>
      <w:tr w:rsidR="00860C25" w:rsidRPr="002D4E07" w14:paraId="4DDAE010" w14:textId="77777777" w:rsidTr="00D768FF">
        <w:trPr>
          <w:trHeight w:val="379"/>
          <w:jc w:val="center"/>
        </w:trPr>
        <w:tc>
          <w:tcPr>
            <w:tcW w:w="2933" w:type="dxa"/>
          </w:tcPr>
          <w:p w14:paraId="0A37EECD"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T2</w:t>
            </w:r>
          </w:p>
        </w:tc>
        <w:tc>
          <w:tcPr>
            <w:tcW w:w="5481" w:type="dxa"/>
          </w:tcPr>
          <w:p w14:paraId="1ED0DDD4"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63.14 ± 0.28</w:t>
            </w:r>
          </w:p>
        </w:tc>
      </w:tr>
      <w:tr w:rsidR="00860C25" w:rsidRPr="002D4E07" w14:paraId="671745CA" w14:textId="77777777" w:rsidTr="00D768FF">
        <w:trPr>
          <w:jc w:val="center"/>
        </w:trPr>
        <w:tc>
          <w:tcPr>
            <w:tcW w:w="2933" w:type="dxa"/>
            <w:tcBorders>
              <w:bottom w:val="single" w:sz="4" w:space="0" w:color="auto"/>
            </w:tcBorders>
          </w:tcPr>
          <w:p w14:paraId="60D29BAE"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T3</w:t>
            </w:r>
          </w:p>
        </w:tc>
        <w:tc>
          <w:tcPr>
            <w:tcW w:w="5481" w:type="dxa"/>
            <w:tcBorders>
              <w:bottom w:val="single" w:sz="4" w:space="0" w:color="auto"/>
            </w:tcBorders>
          </w:tcPr>
          <w:p w14:paraId="0AAB4233" w14:textId="77777777" w:rsidR="00860C25" w:rsidRPr="002D4E07" w:rsidRDefault="00860C25" w:rsidP="00443528">
            <w:pPr>
              <w:spacing w:after="276"/>
              <w:ind w:right="4"/>
              <w:jc w:val="both"/>
              <w:rPr>
                <w:rFonts w:ascii="Arial" w:eastAsia="Times New Roman" w:hAnsi="Arial" w:cs="Arial"/>
                <w:color w:val="000000"/>
                <w:kern w:val="2"/>
                <w:lang w:val="en-IN" w:eastAsia="en-IN"/>
              </w:rPr>
            </w:pPr>
            <w:r w:rsidRPr="002D4E07">
              <w:rPr>
                <w:rFonts w:ascii="Arial" w:eastAsia="Times New Roman" w:hAnsi="Arial" w:cs="Arial"/>
                <w:color w:val="000000"/>
                <w:kern w:val="2"/>
                <w:lang w:val="en-IN" w:eastAsia="en-IN"/>
              </w:rPr>
              <w:t>69.14 ± 0.30</w:t>
            </w:r>
          </w:p>
        </w:tc>
      </w:tr>
    </w:tbl>
    <w:p w14:paraId="02DD371F" w14:textId="77777777" w:rsidR="00860C25" w:rsidRPr="002D4E07" w:rsidRDefault="00860C25" w:rsidP="00443528">
      <w:pPr>
        <w:spacing w:after="276"/>
        <w:ind w:left="10" w:right="4" w:firstLine="710"/>
        <w:jc w:val="both"/>
        <w:rPr>
          <w:rFonts w:ascii="Arial" w:hAnsi="Arial" w:cs="Arial"/>
          <w:color w:val="000000"/>
          <w:kern w:val="2"/>
          <w:sz w:val="22"/>
          <w:szCs w:val="22"/>
          <w:lang w:val="en-IN" w:eastAsia="en-IN"/>
        </w:rPr>
      </w:pPr>
    </w:p>
    <w:p w14:paraId="7B98407A" w14:textId="77777777" w:rsidR="00860C25" w:rsidRPr="002D4E07" w:rsidRDefault="00860C25" w:rsidP="00443528">
      <w:pPr>
        <w:spacing w:after="256"/>
        <w:jc w:val="both"/>
        <w:rPr>
          <w:rFonts w:ascii="Arial" w:hAnsi="Arial" w:cs="Arial"/>
          <w:b/>
          <w:color w:val="000000"/>
          <w:kern w:val="2"/>
          <w:sz w:val="22"/>
          <w:szCs w:val="22"/>
          <w:u w:val="single" w:color="000000"/>
          <w:lang w:val="en-IN" w:eastAsia="en-IN"/>
        </w:rPr>
      </w:pPr>
      <w:r w:rsidRPr="002D4E07">
        <w:rPr>
          <w:rFonts w:ascii="Arial" w:hAnsi="Arial" w:cs="Arial"/>
          <w:b/>
          <w:color w:val="000000"/>
          <w:kern w:val="2"/>
          <w:sz w:val="22"/>
          <w:szCs w:val="22"/>
          <w:u w:val="single" w:color="000000"/>
          <w:lang w:val="en-IN" w:eastAsia="en-IN"/>
        </w:rPr>
        <w:t>C)PH Levels</w:t>
      </w:r>
    </w:p>
    <w:p w14:paraId="1AEE8C93" w14:textId="77777777" w:rsidR="00860C25" w:rsidRPr="002D4E07" w:rsidRDefault="00860C25" w:rsidP="00443528">
      <w:pPr>
        <w:spacing w:after="264"/>
        <w:ind w:firstLine="720"/>
        <w:jc w:val="both"/>
        <w:rPr>
          <w:rFonts w:ascii="Arial" w:hAnsi="Arial" w:cs="Arial"/>
          <w:color w:val="000000"/>
          <w:kern w:val="2"/>
          <w:sz w:val="22"/>
          <w:szCs w:val="22"/>
          <w:lang w:val="en-IN" w:eastAsia="en-IN"/>
        </w:rPr>
      </w:pPr>
      <w:r w:rsidRPr="002D4E07">
        <w:rPr>
          <w:rFonts w:ascii="Arial" w:hAnsi="Arial" w:cs="Arial"/>
          <w:color w:val="000000"/>
          <w:kern w:val="2"/>
          <w:sz w:val="22"/>
          <w:szCs w:val="22"/>
          <w:lang w:val="en-IN" w:eastAsia="en-IN"/>
        </w:rPr>
        <w:t xml:space="preserve">PH data across the samples were relatively uniform, ranging from acidic to between 3.0 and 3.5. The highest pH was exhibited by T0 at 3.5, whereas the pH of T1, T2, and T3 were relatively similar, at 3.0. This uniformity illustrates that samples were stable in terms of acidity, an essential consideration for product consistency and shelf life (Upadhyay &amp; Mishra, 2015). </w:t>
      </w:r>
    </w:p>
    <w:p w14:paraId="4C939E5F" w14:textId="77777777" w:rsidR="00860C25" w:rsidRPr="002D4E07" w:rsidRDefault="00860C25" w:rsidP="00443528">
      <w:pPr>
        <w:rPr>
          <w:rFonts w:ascii="Arial" w:hAnsi="Arial" w:cs="Arial"/>
          <w:b/>
          <w:sz w:val="22"/>
          <w:szCs w:val="22"/>
          <w:lang w:val="en-GB"/>
        </w:rPr>
      </w:pPr>
      <w:r w:rsidRPr="002D4E07">
        <w:rPr>
          <w:rFonts w:ascii="Arial" w:hAnsi="Arial" w:cs="Arial"/>
          <w:b/>
          <w:sz w:val="22"/>
          <w:szCs w:val="22"/>
          <w:lang w:val="en-GB"/>
        </w:rPr>
        <w:t xml:space="preserve">Table </w:t>
      </w:r>
      <w:proofErr w:type="gramStart"/>
      <w:r w:rsidRPr="002D4E07">
        <w:rPr>
          <w:rFonts w:ascii="Arial" w:hAnsi="Arial" w:cs="Arial"/>
          <w:b/>
          <w:sz w:val="22"/>
          <w:szCs w:val="22"/>
          <w:lang w:val="en-GB"/>
        </w:rPr>
        <w:t>3 :</w:t>
      </w:r>
      <w:proofErr w:type="gramEnd"/>
      <w:r w:rsidRPr="002D4E07">
        <w:rPr>
          <w:rFonts w:ascii="Arial" w:hAnsi="Arial" w:cs="Arial"/>
          <w:b/>
          <w:sz w:val="22"/>
          <w:szCs w:val="22"/>
          <w:lang w:val="en-GB"/>
        </w:rPr>
        <w:t xml:space="preserve"> PH levels</w:t>
      </w:r>
    </w:p>
    <w:tbl>
      <w:tblPr>
        <w:tblStyle w:val="TableGrid0"/>
        <w:tblW w:w="9018" w:type="dxa"/>
        <w:jc w:val="center"/>
        <w:tblInd w:w="0" w:type="dxa"/>
        <w:tblBorders>
          <w:top w:val="single" w:sz="4" w:space="0" w:color="auto"/>
        </w:tblBorders>
        <w:tblCellMar>
          <w:top w:w="50" w:type="dxa"/>
          <w:left w:w="106" w:type="dxa"/>
          <w:right w:w="115" w:type="dxa"/>
        </w:tblCellMar>
        <w:tblLook w:val="04A0" w:firstRow="1" w:lastRow="0" w:firstColumn="1" w:lastColumn="0" w:noHBand="0" w:noVBand="1"/>
      </w:tblPr>
      <w:tblGrid>
        <w:gridCol w:w="1806"/>
        <w:gridCol w:w="1801"/>
        <w:gridCol w:w="1805"/>
        <w:gridCol w:w="1806"/>
        <w:gridCol w:w="1800"/>
      </w:tblGrid>
      <w:tr w:rsidR="00860C25" w:rsidRPr="002D4E07" w14:paraId="53D3A3AA" w14:textId="77777777" w:rsidTr="00D768FF">
        <w:trPr>
          <w:trHeight w:val="278"/>
          <w:jc w:val="center"/>
        </w:trPr>
        <w:tc>
          <w:tcPr>
            <w:tcW w:w="1806" w:type="dxa"/>
            <w:tcBorders>
              <w:bottom w:val="single" w:sz="4" w:space="0" w:color="auto"/>
            </w:tcBorders>
            <w:hideMark/>
          </w:tcPr>
          <w:p w14:paraId="562F7A7A" w14:textId="77777777" w:rsidR="00860C25" w:rsidRPr="002D4E07" w:rsidRDefault="00860C25" w:rsidP="00443528">
            <w:pPr>
              <w:ind w:left="5"/>
              <w:jc w:val="both"/>
              <w:rPr>
                <w:rFonts w:ascii="Arial" w:hAnsi="Arial" w:cs="Arial"/>
                <w:color w:val="000000"/>
              </w:rPr>
            </w:pPr>
            <w:r w:rsidRPr="002D4E07">
              <w:rPr>
                <w:rFonts w:ascii="Arial" w:hAnsi="Arial" w:cs="Arial"/>
                <w:color w:val="000000"/>
              </w:rPr>
              <w:t xml:space="preserve">Samples </w:t>
            </w:r>
          </w:p>
        </w:tc>
        <w:tc>
          <w:tcPr>
            <w:tcW w:w="1801" w:type="dxa"/>
            <w:tcBorders>
              <w:bottom w:val="single" w:sz="4" w:space="0" w:color="auto"/>
            </w:tcBorders>
            <w:hideMark/>
          </w:tcPr>
          <w:p w14:paraId="767A7D99" w14:textId="77777777" w:rsidR="00860C25" w:rsidRPr="002D4E07" w:rsidRDefault="00860C25" w:rsidP="00443528">
            <w:pPr>
              <w:jc w:val="both"/>
              <w:rPr>
                <w:rFonts w:ascii="Arial" w:hAnsi="Arial" w:cs="Arial"/>
                <w:color w:val="000000"/>
              </w:rPr>
            </w:pPr>
            <w:r w:rsidRPr="002D4E07">
              <w:rPr>
                <w:rFonts w:ascii="Arial" w:hAnsi="Arial" w:cs="Arial"/>
                <w:color w:val="000000"/>
              </w:rPr>
              <w:t xml:space="preserve">T0 </w:t>
            </w:r>
          </w:p>
        </w:tc>
        <w:tc>
          <w:tcPr>
            <w:tcW w:w="1805" w:type="dxa"/>
            <w:tcBorders>
              <w:bottom w:val="single" w:sz="4" w:space="0" w:color="auto"/>
            </w:tcBorders>
            <w:hideMark/>
          </w:tcPr>
          <w:p w14:paraId="54314A45" w14:textId="77777777" w:rsidR="00860C25" w:rsidRPr="002D4E07" w:rsidRDefault="00860C25" w:rsidP="00443528">
            <w:pPr>
              <w:ind w:left="5"/>
              <w:jc w:val="both"/>
              <w:rPr>
                <w:rFonts w:ascii="Arial" w:hAnsi="Arial" w:cs="Arial"/>
                <w:color w:val="000000"/>
              </w:rPr>
            </w:pPr>
            <w:r w:rsidRPr="002D4E07">
              <w:rPr>
                <w:rFonts w:ascii="Arial" w:hAnsi="Arial" w:cs="Arial"/>
                <w:color w:val="000000"/>
              </w:rPr>
              <w:t xml:space="preserve">T1 </w:t>
            </w:r>
          </w:p>
        </w:tc>
        <w:tc>
          <w:tcPr>
            <w:tcW w:w="1806" w:type="dxa"/>
            <w:tcBorders>
              <w:bottom w:val="single" w:sz="4" w:space="0" w:color="auto"/>
            </w:tcBorders>
            <w:hideMark/>
          </w:tcPr>
          <w:p w14:paraId="01FB244B" w14:textId="77777777" w:rsidR="00860C25" w:rsidRPr="002D4E07" w:rsidRDefault="00860C25" w:rsidP="00443528">
            <w:pPr>
              <w:jc w:val="both"/>
              <w:rPr>
                <w:rFonts w:ascii="Arial" w:hAnsi="Arial" w:cs="Arial"/>
                <w:color w:val="000000"/>
              </w:rPr>
            </w:pPr>
            <w:r w:rsidRPr="002D4E07">
              <w:rPr>
                <w:rFonts w:ascii="Arial" w:hAnsi="Arial" w:cs="Arial"/>
                <w:color w:val="000000"/>
              </w:rPr>
              <w:t xml:space="preserve">T2 </w:t>
            </w:r>
          </w:p>
        </w:tc>
        <w:tc>
          <w:tcPr>
            <w:tcW w:w="1800" w:type="dxa"/>
            <w:tcBorders>
              <w:bottom w:val="single" w:sz="4" w:space="0" w:color="auto"/>
            </w:tcBorders>
            <w:hideMark/>
          </w:tcPr>
          <w:p w14:paraId="1AAC01F4" w14:textId="77777777" w:rsidR="00860C25" w:rsidRPr="002D4E07" w:rsidRDefault="00860C25" w:rsidP="00443528">
            <w:pPr>
              <w:jc w:val="both"/>
              <w:rPr>
                <w:rFonts w:ascii="Arial" w:hAnsi="Arial" w:cs="Arial"/>
                <w:color w:val="000000"/>
              </w:rPr>
            </w:pPr>
            <w:r w:rsidRPr="002D4E07">
              <w:rPr>
                <w:rFonts w:ascii="Arial" w:hAnsi="Arial" w:cs="Arial"/>
                <w:color w:val="000000"/>
              </w:rPr>
              <w:t xml:space="preserve">T3 </w:t>
            </w:r>
          </w:p>
        </w:tc>
      </w:tr>
      <w:tr w:rsidR="00860C25" w:rsidRPr="002D4E07" w14:paraId="1CF8861D" w14:textId="77777777" w:rsidTr="00D768FF">
        <w:trPr>
          <w:trHeight w:val="278"/>
          <w:jc w:val="center"/>
        </w:trPr>
        <w:tc>
          <w:tcPr>
            <w:tcW w:w="1806" w:type="dxa"/>
            <w:tcBorders>
              <w:top w:val="single" w:sz="4" w:space="0" w:color="auto"/>
              <w:bottom w:val="single" w:sz="4" w:space="0" w:color="auto"/>
            </w:tcBorders>
            <w:hideMark/>
          </w:tcPr>
          <w:p w14:paraId="793AA02C" w14:textId="77777777" w:rsidR="00860C25" w:rsidRPr="002D4E07" w:rsidRDefault="00860C25" w:rsidP="00443528">
            <w:pPr>
              <w:ind w:left="5"/>
              <w:jc w:val="both"/>
              <w:rPr>
                <w:rFonts w:ascii="Arial" w:hAnsi="Arial" w:cs="Arial"/>
                <w:color w:val="000000"/>
              </w:rPr>
            </w:pPr>
            <w:r w:rsidRPr="002D4E07">
              <w:rPr>
                <w:rFonts w:ascii="Arial" w:hAnsi="Arial" w:cs="Arial"/>
                <w:color w:val="000000"/>
              </w:rPr>
              <w:t xml:space="preserve">PH </w:t>
            </w:r>
          </w:p>
        </w:tc>
        <w:tc>
          <w:tcPr>
            <w:tcW w:w="1801" w:type="dxa"/>
            <w:tcBorders>
              <w:top w:val="single" w:sz="4" w:space="0" w:color="auto"/>
              <w:bottom w:val="single" w:sz="4" w:space="0" w:color="auto"/>
            </w:tcBorders>
            <w:hideMark/>
          </w:tcPr>
          <w:p w14:paraId="591FBC02" w14:textId="77777777" w:rsidR="00860C25" w:rsidRPr="002D4E07" w:rsidRDefault="00860C25" w:rsidP="00443528">
            <w:pPr>
              <w:jc w:val="both"/>
              <w:rPr>
                <w:rFonts w:ascii="Arial" w:hAnsi="Arial" w:cs="Arial"/>
                <w:color w:val="000000"/>
              </w:rPr>
            </w:pPr>
            <w:r w:rsidRPr="002D4E07">
              <w:rPr>
                <w:rFonts w:ascii="Arial" w:hAnsi="Arial" w:cs="Arial"/>
                <w:color w:val="000000"/>
              </w:rPr>
              <w:t>3.50 ± 0.10</w:t>
            </w:r>
          </w:p>
        </w:tc>
        <w:tc>
          <w:tcPr>
            <w:tcW w:w="1805" w:type="dxa"/>
            <w:tcBorders>
              <w:top w:val="single" w:sz="4" w:space="0" w:color="auto"/>
              <w:bottom w:val="single" w:sz="4" w:space="0" w:color="auto"/>
            </w:tcBorders>
            <w:hideMark/>
          </w:tcPr>
          <w:p w14:paraId="317C74AA" w14:textId="77777777" w:rsidR="00860C25" w:rsidRPr="002D4E07" w:rsidRDefault="00860C25" w:rsidP="00443528">
            <w:pPr>
              <w:ind w:left="5"/>
              <w:jc w:val="both"/>
              <w:rPr>
                <w:rFonts w:ascii="Arial" w:hAnsi="Arial" w:cs="Arial"/>
                <w:color w:val="000000"/>
              </w:rPr>
            </w:pPr>
            <w:r w:rsidRPr="002D4E07">
              <w:rPr>
                <w:rFonts w:ascii="Arial" w:hAnsi="Arial" w:cs="Arial"/>
                <w:color w:val="000000"/>
              </w:rPr>
              <w:t>3.00 ± 0.12</w:t>
            </w:r>
          </w:p>
        </w:tc>
        <w:tc>
          <w:tcPr>
            <w:tcW w:w="1806" w:type="dxa"/>
            <w:tcBorders>
              <w:top w:val="single" w:sz="4" w:space="0" w:color="auto"/>
              <w:bottom w:val="single" w:sz="4" w:space="0" w:color="auto"/>
            </w:tcBorders>
            <w:hideMark/>
          </w:tcPr>
          <w:p w14:paraId="0E9472BB" w14:textId="77777777" w:rsidR="00860C25" w:rsidRPr="002D4E07" w:rsidRDefault="00860C25" w:rsidP="00443528">
            <w:pPr>
              <w:jc w:val="both"/>
              <w:rPr>
                <w:rFonts w:ascii="Arial" w:hAnsi="Arial" w:cs="Arial"/>
                <w:color w:val="000000"/>
              </w:rPr>
            </w:pPr>
            <w:r w:rsidRPr="002D4E07">
              <w:rPr>
                <w:rFonts w:ascii="Arial" w:hAnsi="Arial" w:cs="Arial"/>
                <w:color w:val="000000"/>
              </w:rPr>
              <w:t>3.00 ± 0.15</w:t>
            </w:r>
          </w:p>
        </w:tc>
        <w:tc>
          <w:tcPr>
            <w:tcW w:w="1800" w:type="dxa"/>
            <w:tcBorders>
              <w:top w:val="single" w:sz="4" w:space="0" w:color="auto"/>
              <w:bottom w:val="single" w:sz="4" w:space="0" w:color="auto"/>
            </w:tcBorders>
            <w:hideMark/>
          </w:tcPr>
          <w:p w14:paraId="700222A8" w14:textId="77777777" w:rsidR="00860C25" w:rsidRPr="002D4E07" w:rsidRDefault="00860C25" w:rsidP="00443528">
            <w:pPr>
              <w:jc w:val="both"/>
              <w:rPr>
                <w:rFonts w:ascii="Arial" w:hAnsi="Arial" w:cs="Arial"/>
                <w:color w:val="000000"/>
              </w:rPr>
            </w:pPr>
            <w:r w:rsidRPr="002D4E07">
              <w:rPr>
                <w:rFonts w:ascii="Arial" w:hAnsi="Arial" w:cs="Arial"/>
                <w:color w:val="000000"/>
              </w:rPr>
              <w:t>3.00 ± 0.18</w:t>
            </w:r>
          </w:p>
        </w:tc>
      </w:tr>
    </w:tbl>
    <w:p w14:paraId="053DBC6A" w14:textId="77777777" w:rsidR="00860C25" w:rsidRPr="002D4E07" w:rsidRDefault="00860C25" w:rsidP="00443528">
      <w:pPr>
        <w:spacing w:after="156"/>
        <w:jc w:val="both"/>
        <w:rPr>
          <w:rFonts w:ascii="Arial" w:hAnsi="Arial" w:cs="Arial"/>
          <w:color w:val="000000"/>
          <w:kern w:val="2"/>
          <w:sz w:val="22"/>
          <w:szCs w:val="22"/>
          <w:lang w:val="en-IN" w:eastAsia="en-IN"/>
        </w:rPr>
      </w:pPr>
    </w:p>
    <w:p w14:paraId="2C71D2A0" w14:textId="77777777" w:rsidR="00860C25" w:rsidRPr="002D4E07" w:rsidRDefault="00860C25" w:rsidP="00443528">
      <w:pPr>
        <w:keepNext/>
        <w:keepLines/>
        <w:ind w:left="-5" w:hanging="10"/>
        <w:jc w:val="both"/>
        <w:outlineLvl w:val="1"/>
        <w:rPr>
          <w:rFonts w:ascii="Arial" w:hAnsi="Arial" w:cs="Arial"/>
          <w:b/>
          <w:color w:val="000000"/>
          <w:kern w:val="2"/>
          <w:sz w:val="22"/>
          <w:szCs w:val="22"/>
          <w:u w:val="single" w:color="000000"/>
          <w:lang w:val="en-IN" w:eastAsia="en-IN"/>
        </w:rPr>
      </w:pPr>
      <w:r w:rsidRPr="002D4E07">
        <w:rPr>
          <w:rFonts w:ascii="Arial" w:hAnsi="Arial" w:cs="Arial"/>
          <w:b/>
          <w:color w:val="000000"/>
          <w:kern w:val="2"/>
          <w:sz w:val="22"/>
          <w:szCs w:val="22"/>
          <w:u w:val="single" w:color="000000"/>
          <w:lang w:val="en-IN" w:eastAsia="en-IN"/>
        </w:rPr>
        <w:t>D)Acidity</w:t>
      </w:r>
    </w:p>
    <w:p w14:paraId="25AA0CBC" w14:textId="77777777" w:rsidR="00860C25" w:rsidRPr="002D4E07" w:rsidRDefault="00860C25" w:rsidP="00443528">
      <w:pPr>
        <w:spacing w:after="14"/>
        <w:ind w:left="10" w:right="4" w:firstLine="710"/>
        <w:jc w:val="both"/>
        <w:rPr>
          <w:rFonts w:ascii="Arial" w:hAnsi="Arial" w:cs="Arial"/>
          <w:color w:val="000000"/>
          <w:kern w:val="2"/>
          <w:sz w:val="22"/>
          <w:szCs w:val="22"/>
          <w:lang w:val="en-IN" w:eastAsia="en-IN"/>
        </w:rPr>
      </w:pPr>
      <w:r w:rsidRPr="002D4E07">
        <w:rPr>
          <w:rFonts w:ascii="Arial" w:hAnsi="Arial" w:cs="Arial"/>
          <w:color w:val="000000"/>
          <w:kern w:val="2"/>
          <w:sz w:val="22"/>
          <w:szCs w:val="22"/>
          <w:shd w:val="clear" w:color="auto" w:fill="FFFFFF"/>
          <w:lang w:val="en-IN" w:eastAsia="en-IN"/>
        </w:rPr>
        <w:t>Samples presented reduced acidity at a slight rate; however, the lowest acidity was recorded</w:t>
      </w:r>
      <w:r w:rsidRPr="002D4E07">
        <w:rPr>
          <w:rFonts w:ascii="Arial" w:hAnsi="Arial" w:cs="Arial"/>
          <w:color w:val="000000"/>
          <w:kern w:val="2"/>
          <w:sz w:val="22"/>
          <w:szCs w:val="22"/>
          <w:lang w:val="en-IN" w:eastAsia="en-IN"/>
        </w:rPr>
        <w:t xml:space="preserve"> at the. T3 level with 0.57, followed closely by T2 with 0.64 and both T0/T1 at 0.682. Lower acidity in the T3 level may contribute to a balanced flavour profile, thus improving consumer acceptance. This may result from a lower rate of compositional change in the samples due to possibly influenced processing conditions or ingredients (Upadhyay &amp; Mishra, 2015). </w:t>
      </w:r>
    </w:p>
    <w:p w14:paraId="07B73C27" w14:textId="77777777" w:rsidR="00860C25" w:rsidRPr="002D4E07" w:rsidRDefault="00860C25" w:rsidP="00443528">
      <w:pPr>
        <w:rPr>
          <w:rFonts w:ascii="Arial" w:hAnsi="Arial" w:cs="Arial"/>
          <w:b/>
          <w:sz w:val="22"/>
          <w:szCs w:val="22"/>
          <w:lang w:val="en-GB"/>
        </w:rPr>
      </w:pPr>
      <w:r w:rsidRPr="002D4E07">
        <w:rPr>
          <w:rFonts w:ascii="Arial" w:hAnsi="Arial" w:cs="Arial"/>
          <w:b/>
          <w:sz w:val="22"/>
          <w:szCs w:val="22"/>
          <w:lang w:val="en-GB"/>
        </w:rPr>
        <w:t xml:space="preserve">Table </w:t>
      </w:r>
      <w:proofErr w:type="gramStart"/>
      <w:r w:rsidRPr="002D4E07">
        <w:rPr>
          <w:rFonts w:ascii="Arial" w:hAnsi="Arial" w:cs="Arial"/>
          <w:b/>
          <w:sz w:val="22"/>
          <w:szCs w:val="22"/>
          <w:lang w:val="en-GB"/>
        </w:rPr>
        <w:t>4 :</w:t>
      </w:r>
      <w:proofErr w:type="gramEnd"/>
      <w:r w:rsidR="00A4179E">
        <w:rPr>
          <w:rFonts w:ascii="Arial" w:hAnsi="Arial" w:cs="Arial"/>
          <w:b/>
          <w:sz w:val="22"/>
          <w:szCs w:val="22"/>
          <w:lang w:val="en-GB"/>
        </w:rPr>
        <w:t xml:space="preserve"> </w:t>
      </w:r>
      <w:r w:rsidRPr="002D4E07">
        <w:rPr>
          <w:rFonts w:ascii="Arial" w:hAnsi="Arial" w:cs="Arial"/>
          <w:b/>
          <w:sz w:val="22"/>
          <w:szCs w:val="22"/>
          <w:lang w:val="en-GB"/>
        </w:rPr>
        <w:t>Acidity Level</w:t>
      </w:r>
    </w:p>
    <w:tbl>
      <w:tblPr>
        <w:tblStyle w:val="TableGrid0"/>
        <w:tblW w:w="9315" w:type="dxa"/>
        <w:jc w:val="center"/>
        <w:tblInd w:w="0" w:type="dxa"/>
        <w:tblCellMar>
          <w:top w:w="50" w:type="dxa"/>
          <w:left w:w="110" w:type="dxa"/>
          <w:right w:w="115" w:type="dxa"/>
        </w:tblCellMar>
        <w:tblLook w:val="04A0" w:firstRow="1" w:lastRow="0" w:firstColumn="1" w:lastColumn="0" w:noHBand="0" w:noVBand="1"/>
      </w:tblPr>
      <w:tblGrid>
        <w:gridCol w:w="3105"/>
        <w:gridCol w:w="3105"/>
        <w:gridCol w:w="3105"/>
      </w:tblGrid>
      <w:tr w:rsidR="00860C25" w:rsidRPr="002D4E07" w14:paraId="32DCFA31" w14:textId="77777777" w:rsidTr="00D768FF">
        <w:trPr>
          <w:trHeight w:val="265"/>
          <w:jc w:val="center"/>
        </w:trPr>
        <w:tc>
          <w:tcPr>
            <w:tcW w:w="3105" w:type="dxa"/>
            <w:tcBorders>
              <w:top w:val="single" w:sz="4" w:space="0" w:color="auto"/>
              <w:bottom w:val="single" w:sz="4" w:space="0" w:color="auto"/>
            </w:tcBorders>
          </w:tcPr>
          <w:p w14:paraId="1B8B4BF5" w14:textId="77777777" w:rsidR="00860C25" w:rsidRPr="002D4E07" w:rsidRDefault="00860C25" w:rsidP="00443528">
            <w:pPr>
              <w:jc w:val="center"/>
              <w:rPr>
                <w:rFonts w:ascii="Arial" w:hAnsi="Arial" w:cs="Arial"/>
                <w:b/>
                <w:color w:val="000000"/>
              </w:rPr>
            </w:pPr>
            <w:r w:rsidRPr="002D4E07">
              <w:rPr>
                <w:rFonts w:ascii="Arial" w:hAnsi="Arial" w:cs="Arial"/>
                <w:b/>
                <w:color w:val="000000"/>
              </w:rPr>
              <w:t>Sr. No.</w:t>
            </w:r>
          </w:p>
        </w:tc>
        <w:tc>
          <w:tcPr>
            <w:tcW w:w="3105" w:type="dxa"/>
            <w:tcBorders>
              <w:top w:val="single" w:sz="4" w:space="0" w:color="auto"/>
              <w:bottom w:val="single" w:sz="4" w:space="0" w:color="auto"/>
            </w:tcBorders>
            <w:hideMark/>
          </w:tcPr>
          <w:p w14:paraId="49EDBACA" w14:textId="77777777" w:rsidR="00860C25" w:rsidRPr="002D4E07" w:rsidRDefault="00860C25" w:rsidP="00443528">
            <w:pPr>
              <w:jc w:val="center"/>
              <w:rPr>
                <w:rFonts w:ascii="Arial" w:hAnsi="Arial" w:cs="Arial"/>
                <w:b/>
                <w:color w:val="000000"/>
              </w:rPr>
            </w:pPr>
            <w:r w:rsidRPr="002D4E07">
              <w:rPr>
                <w:rFonts w:ascii="Arial" w:hAnsi="Arial" w:cs="Arial"/>
                <w:b/>
                <w:color w:val="000000"/>
              </w:rPr>
              <w:t>SAMPLES</w:t>
            </w:r>
          </w:p>
        </w:tc>
        <w:tc>
          <w:tcPr>
            <w:tcW w:w="3105" w:type="dxa"/>
            <w:tcBorders>
              <w:top w:val="single" w:sz="4" w:space="0" w:color="auto"/>
              <w:bottom w:val="single" w:sz="4" w:space="0" w:color="auto"/>
            </w:tcBorders>
            <w:hideMark/>
          </w:tcPr>
          <w:p w14:paraId="4023A77B" w14:textId="77777777" w:rsidR="00860C25" w:rsidRPr="002D4E07" w:rsidRDefault="00860C25" w:rsidP="00443528">
            <w:pPr>
              <w:jc w:val="center"/>
              <w:rPr>
                <w:rFonts w:ascii="Arial" w:hAnsi="Arial" w:cs="Arial"/>
                <w:b/>
                <w:color w:val="000000"/>
              </w:rPr>
            </w:pPr>
            <w:r w:rsidRPr="002D4E07">
              <w:rPr>
                <w:rFonts w:ascii="Arial" w:hAnsi="Arial" w:cs="Arial"/>
                <w:b/>
                <w:color w:val="000000"/>
              </w:rPr>
              <w:t>ACIDITY</w:t>
            </w:r>
          </w:p>
        </w:tc>
      </w:tr>
      <w:tr w:rsidR="00860C25" w:rsidRPr="002D4E07" w14:paraId="1E5CE8F0" w14:textId="77777777" w:rsidTr="00D768FF">
        <w:trPr>
          <w:trHeight w:val="265"/>
          <w:jc w:val="center"/>
        </w:trPr>
        <w:tc>
          <w:tcPr>
            <w:tcW w:w="3105" w:type="dxa"/>
            <w:tcBorders>
              <w:top w:val="single" w:sz="4" w:space="0" w:color="auto"/>
            </w:tcBorders>
          </w:tcPr>
          <w:p w14:paraId="627701D7" w14:textId="77777777" w:rsidR="00860C25" w:rsidRPr="002D4E07" w:rsidRDefault="00860C25" w:rsidP="00443528">
            <w:pPr>
              <w:jc w:val="center"/>
              <w:rPr>
                <w:rFonts w:ascii="Arial" w:hAnsi="Arial" w:cs="Arial"/>
                <w:color w:val="000000"/>
              </w:rPr>
            </w:pPr>
            <w:r w:rsidRPr="002D4E07">
              <w:rPr>
                <w:rFonts w:ascii="Arial" w:hAnsi="Arial" w:cs="Arial"/>
                <w:color w:val="000000"/>
              </w:rPr>
              <w:t>1</w:t>
            </w:r>
          </w:p>
        </w:tc>
        <w:tc>
          <w:tcPr>
            <w:tcW w:w="3105" w:type="dxa"/>
            <w:tcBorders>
              <w:top w:val="single" w:sz="4" w:space="0" w:color="auto"/>
            </w:tcBorders>
            <w:hideMark/>
          </w:tcPr>
          <w:p w14:paraId="0A8E7F5B" w14:textId="77777777" w:rsidR="00860C25" w:rsidRPr="002D4E07" w:rsidRDefault="00860C25" w:rsidP="00443528">
            <w:pPr>
              <w:jc w:val="center"/>
              <w:rPr>
                <w:rFonts w:ascii="Arial" w:hAnsi="Arial" w:cs="Arial"/>
                <w:color w:val="000000"/>
              </w:rPr>
            </w:pPr>
            <w:r w:rsidRPr="002D4E07">
              <w:rPr>
                <w:rFonts w:ascii="Arial" w:hAnsi="Arial" w:cs="Arial"/>
                <w:color w:val="000000"/>
              </w:rPr>
              <w:t>T0</w:t>
            </w:r>
          </w:p>
        </w:tc>
        <w:tc>
          <w:tcPr>
            <w:tcW w:w="3105" w:type="dxa"/>
            <w:tcBorders>
              <w:top w:val="single" w:sz="4" w:space="0" w:color="auto"/>
            </w:tcBorders>
            <w:hideMark/>
          </w:tcPr>
          <w:p w14:paraId="17B88F44" w14:textId="77777777" w:rsidR="00860C25" w:rsidRPr="002D4E07" w:rsidRDefault="00860C25" w:rsidP="00443528">
            <w:pPr>
              <w:jc w:val="center"/>
              <w:rPr>
                <w:rFonts w:ascii="Arial" w:hAnsi="Arial" w:cs="Arial"/>
                <w:color w:val="000000"/>
              </w:rPr>
            </w:pPr>
            <w:r w:rsidRPr="002D4E07">
              <w:rPr>
                <w:rFonts w:ascii="Arial" w:hAnsi="Arial" w:cs="Arial"/>
                <w:color w:val="000000"/>
              </w:rPr>
              <w:t>0.68 ± 0.03</w:t>
            </w:r>
          </w:p>
        </w:tc>
      </w:tr>
      <w:tr w:rsidR="00860C25" w:rsidRPr="002D4E07" w14:paraId="34609F72" w14:textId="77777777" w:rsidTr="00D768FF">
        <w:trPr>
          <w:trHeight w:val="265"/>
          <w:jc w:val="center"/>
        </w:trPr>
        <w:tc>
          <w:tcPr>
            <w:tcW w:w="3105" w:type="dxa"/>
          </w:tcPr>
          <w:p w14:paraId="6D6112BB" w14:textId="77777777" w:rsidR="00860C25" w:rsidRPr="002D4E07" w:rsidRDefault="00860C25" w:rsidP="00443528">
            <w:pPr>
              <w:jc w:val="center"/>
              <w:rPr>
                <w:rFonts w:ascii="Arial" w:hAnsi="Arial" w:cs="Arial"/>
                <w:color w:val="000000"/>
              </w:rPr>
            </w:pPr>
            <w:r w:rsidRPr="002D4E07">
              <w:rPr>
                <w:rFonts w:ascii="Arial" w:hAnsi="Arial" w:cs="Arial"/>
                <w:color w:val="000000"/>
              </w:rPr>
              <w:t>2</w:t>
            </w:r>
          </w:p>
        </w:tc>
        <w:tc>
          <w:tcPr>
            <w:tcW w:w="3105" w:type="dxa"/>
            <w:hideMark/>
          </w:tcPr>
          <w:p w14:paraId="40187E14" w14:textId="77777777" w:rsidR="00860C25" w:rsidRPr="002D4E07" w:rsidRDefault="00860C25" w:rsidP="00443528">
            <w:pPr>
              <w:jc w:val="center"/>
              <w:rPr>
                <w:rFonts w:ascii="Arial" w:hAnsi="Arial" w:cs="Arial"/>
                <w:color w:val="000000"/>
              </w:rPr>
            </w:pPr>
            <w:r w:rsidRPr="002D4E07">
              <w:rPr>
                <w:rFonts w:ascii="Arial" w:hAnsi="Arial" w:cs="Arial"/>
                <w:color w:val="000000"/>
              </w:rPr>
              <w:t>T1</w:t>
            </w:r>
          </w:p>
        </w:tc>
        <w:tc>
          <w:tcPr>
            <w:tcW w:w="3105" w:type="dxa"/>
            <w:hideMark/>
          </w:tcPr>
          <w:p w14:paraId="06A99FB5" w14:textId="77777777" w:rsidR="00860C25" w:rsidRPr="002D4E07" w:rsidRDefault="00860C25" w:rsidP="00443528">
            <w:pPr>
              <w:jc w:val="center"/>
              <w:rPr>
                <w:rFonts w:ascii="Arial" w:hAnsi="Arial" w:cs="Arial"/>
                <w:color w:val="000000"/>
              </w:rPr>
            </w:pPr>
            <w:r w:rsidRPr="002D4E07">
              <w:rPr>
                <w:rFonts w:ascii="Arial" w:hAnsi="Arial" w:cs="Arial"/>
                <w:color w:val="000000"/>
              </w:rPr>
              <w:t>0.68 ± 0.04</w:t>
            </w:r>
          </w:p>
        </w:tc>
      </w:tr>
      <w:tr w:rsidR="00860C25" w:rsidRPr="002D4E07" w14:paraId="5BC82C53" w14:textId="77777777" w:rsidTr="00D768FF">
        <w:trPr>
          <w:trHeight w:val="265"/>
          <w:jc w:val="center"/>
        </w:trPr>
        <w:tc>
          <w:tcPr>
            <w:tcW w:w="3105" w:type="dxa"/>
          </w:tcPr>
          <w:p w14:paraId="79D1B732" w14:textId="77777777" w:rsidR="00860C25" w:rsidRPr="002D4E07" w:rsidRDefault="00860C25" w:rsidP="00443528">
            <w:pPr>
              <w:jc w:val="center"/>
              <w:rPr>
                <w:rFonts w:ascii="Arial" w:hAnsi="Arial" w:cs="Arial"/>
                <w:color w:val="000000"/>
              </w:rPr>
            </w:pPr>
            <w:r w:rsidRPr="002D4E07">
              <w:rPr>
                <w:rFonts w:ascii="Arial" w:hAnsi="Arial" w:cs="Arial"/>
                <w:color w:val="000000"/>
              </w:rPr>
              <w:t>3</w:t>
            </w:r>
          </w:p>
        </w:tc>
        <w:tc>
          <w:tcPr>
            <w:tcW w:w="3105" w:type="dxa"/>
            <w:hideMark/>
          </w:tcPr>
          <w:p w14:paraId="7D6DF0BF" w14:textId="77777777" w:rsidR="00860C25" w:rsidRPr="002D4E07" w:rsidRDefault="00860C25" w:rsidP="00443528">
            <w:pPr>
              <w:jc w:val="center"/>
              <w:rPr>
                <w:rFonts w:ascii="Arial" w:hAnsi="Arial" w:cs="Arial"/>
                <w:color w:val="000000"/>
              </w:rPr>
            </w:pPr>
            <w:r w:rsidRPr="002D4E07">
              <w:rPr>
                <w:rFonts w:ascii="Arial" w:hAnsi="Arial" w:cs="Arial"/>
                <w:color w:val="000000"/>
              </w:rPr>
              <w:t>T2</w:t>
            </w:r>
          </w:p>
        </w:tc>
        <w:tc>
          <w:tcPr>
            <w:tcW w:w="3105" w:type="dxa"/>
            <w:hideMark/>
          </w:tcPr>
          <w:p w14:paraId="7DB9CBB0" w14:textId="77777777" w:rsidR="00860C25" w:rsidRPr="002D4E07" w:rsidRDefault="00860C25" w:rsidP="00443528">
            <w:pPr>
              <w:jc w:val="center"/>
              <w:rPr>
                <w:rFonts w:ascii="Arial" w:hAnsi="Arial" w:cs="Arial"/>
                <w:color w:val="000000"/>
              </w:rPr>
            </w:pPr>
            <w:r w:rsidRPr="002D4E07">
              <w:rPr>
                <w:rFonts w:ascii="Arial" w:hAnsi="Arial" w:cs="Arial"/>
                <w:color w:val="000000"/>
              </w:rPr>
              <w:t>0.64 ± 0.05</w:t>
            </w:r>
          </w:p>
        </w:tc>
      </w:tr>
      <w:tr w:rsidR="00860C25" w:rsidRPr="002D4E07" w14:paraId="7B9D983B" w14:textId="77777777" w:rsidTr="00D768FF">
        <w:trPr>
          <w:trHeight w:val="266"/>
          <w:jc w:val="center"/>
        </w:trPr>
        <w:tc>
          <w:tcPr>
            <w:tcW w:w="3105" w:type="dxa"/>
            <w:tcBorders>
              <w:bottom w:val="single" w:sz="4" w:space="0" w:color="auto"/>
            </w:tcBorders>
          </w:tcPr>
          <w:p w14:paraId="29596311" w14:textId="77777777" w:rsidR="00860C25" w:rsidRPr="002D4E07" w:rsidRDefault="00860C25" w:rsidP="00443528">
            <w:pPr>
              <w:jc w:val="center"/>
              <w:rPr>
                <w:rFonts w:ascii="Arial" w:hAnsi="Arial" w:cs="Arial"/>
                <w:color w:val="000000"/>
              </w:rPr>
            </w:pPr>
            <w:r w:rsidRPr="002D4E07">
              <w:rPr>
                <w:rFonts w:ascii="Arial" w:hAnsi="Arial" w:cs="Arial"/>
                <w:color w:val="000000"/>
              </w:rPr>
              <w:t>4</w:t>
            </w:r>
          </w:p>
        </w:tc>
        <w:tc>
          <w:tcPr>
            <w:tcW w:w="3105" w:type="dxa"/>
            <w:tcBorders>
              <w:bottom w:val="single" w:sz="4" w:space="0" w:color="auto"/>
            </w:tcBorders>
            <w:hideMark/>
          </w:tcPr>
          <w:p w14:paraId="653A40C4" w14:textId="77777777" w:rsidR="00860C25" w:rsidRPr="002D4E07" w:rsidRDefault="00860C25" w:rsidP="00443528">
            <w:pPr>
              <w:jc w:val="center"/>
              <w:rPr>
                <w:rFonts w:ascii="Arial" w:hAnsi="Arial" w:cs="Arial"/>
                <w:color w:val="000000"/>
              </w:rPr>
            </w:pPr>
            <w:r w:rsidRPr="002D4E07">
              <w:rPr>
                <w:rFonts w:ascii="Arial" w:hAnsi="Arial" w:cs="Arial"/>
                <w:color w:val="000000"/>
              </w:rPr>
              <w:t>T3</w:t>
            </w:r>
          </w:p>
        </w:tc>
        <w:tc>
          <w:tcPr>
            <w:tcW w:w="3105" w:type="dxa"/>
            <w:tcBorders>
              <w:bottom w:val="single" w:sz="4" w:space="0" w:color="auto"/>
            </w:tcBorders>
            <w:hideMark/>
          </w:tcPr>
          <w:p w14:paraId="06D384E2" w14:textId="77777777" w:rsidR="00860C25" w:rsidRPr="002D4E07" w:rsidRDefault="00860C25" w:rsidP="00443528">
            <w:pPr>
              <w:jc w:val="center"/>
              <w:rPr>
                <w:rFonts w:ascii="Arial" w:hAnsi="Arial" w:cs="Arial"/>
                <w:color w:val="000000"/>
              </w:rPr>
            </w:pPr>
            <w:r w:rsidRPr="002D4E07">
              <w:rPr>
                <w:rFonts w:ascii="Arial" w:hAnsi="Arial" w:cs="Arial"/>
                <w:color w:val="000000"/>
              </w:rPr>
              <w:t>0.57 ± 0.06</w:t>
            </w:r>
          </w:p>
        </w:tc>
      </w:tr>
    </w:tbl>
    <w:p w14:paraId="67E6103C" w14:textId="77777777" w:rsidR="00860C25" w:rsidRPr="002D4E07" w:rsidRDefault="00860C25" w:rsidP="00443528">
      <w:pPr>
        <w:spacing w:after="170"/>
        <w:jc w:val="both"/>
        <w:rPr>
          <w:rFonts w:ascii="Arial" w:hAnsi="Arial" w:cs="Arial"/>
          <w:color w:val="000000"/>
          <w:kern w:val="2"/>
          <w:sz w:val="22"/>
          <w:szCs w:val="22"/>
          <w:lang w:val="en-IN" w:eastAsia="en-IN"/>
        </w:rPr>
      </w:pPr>
    </w:p>
    <w:p w14:paraId="0009B0EE" w14:textId="77777777" w:rsidR="00860C25" w:rsidRPr="002D4E07" w:rsidRDefault="00860C25" w:rsidP="00443528">
      <w:pPr>
        <w:spacing w:after="156"/>
        <w:jc w:val="both"/>
        <w:rPr>
          <w:rFonts w:ascii="Arial" w:hAnsi="Arial" w:cs="Arial"/>
          <w:b/>
          <w:bCs/>
          <w:sz w:val="22"/>
          <w:szCs w:val="22"/>
        </w:rPr>
      </w:pPr>
      <w:r w:rsidRPr="002D4E07">
        <w:rPr>
          <w:rFonts w:ascii="Arial" w:hAnsi="Arial" w:cs="Arial"/>
          <w:b/>
          <w:bCs/>
          <w:sz w:val="22"/>
          <w:szCs w:val="22"/>
        </w:rPr>
        <w:t xml:space="preserve">E) Sensory Test </w:t>
      </w:r>
    </w:p>
    <w:p w14:paraId="0ED559DB" w14:textId="77777777" w:rsidR="00860C25" w:rsidRPr="002D4E07" w:rsidRDefault="00860C25" w:rsidP="00443528">
      <w:pPr>
        <w:spacing w:after="156"/>
        <w:jc w:val="both"/>
        <w:rPr>
          <w:rFonts w:ascii="Arial" w:hAnsi="Arial" w:cs="Arial"/>
          <w:sz w:val="22"/>
          <w:szCs w:val="22"/>
        </w:rPr>
      </w:pPr>
      <w:r w:rsidRPr="002D4E07">
        <w:rPr>
          <w:rFonts w:ascii="Arial" w:hAnsi="Arial" w:cs="Arial"/>
          <w:sz w:val="22"/>
          <w:szCs w:val="22"/>
        </w:rPr>
        <w:t xml:space="preserve">Sensory test was conducted to evaluate the acceptance of the prepared RTS beverage based on </w:t>
      </w:r>
      <w:proofErr w:type="gramStart"/>
      <w:r w:rsidRPr="002D4E07">
        <w:rPr>
          <w:rFonts w:ascii="Arial" w:hAnsi="Arial" w:cs="Arial"/>
          <w:sz w:val="22"/>
          <w:szCs w:val="22"/>
        </w:rPr>
        <w:t>color ,</w:t>
      </w:r>
      <w:proofErr w:type="gramEnd"/>
      <w:r w:rsidRPr="002D4E07">
        <w:rPr>
          <w:rFonts w:ascii="Arial" w:hAnsi="Arial" w:cs="Arial"/>
          <w:sz w:val="22"/>
          <w:szCs w:val="22"/>
        </w:rPr>
        <w:t xml:space="preserve"> Flavor , Taste, aroma and overall acceptance. The results are that T2 was most acceptable due to sweet and tart </w:t>
      </w:r>
      <w:r w:rsidRPr="002D4E07">
        <w:rPr>
          <w:rFonts w:ascii="Arial" w:hAnsi="Arial" w:cs="Arial"/>
          <w:sz w:val="22"/>
          <w:szCs w:val="22"/>
        </w:rPr>
        <w:lastRenderedPageBreak/>
        <w:t xml:space="preserve">taste and pleasant aroma compared to T1 and T3. T3 has most sour taste and slimy </w:t>
      </w:r>
      <w:proofErr w:type="spellStart"/>
      <w:r w:rsidRPr="002D4E07">
        <w:rPr>
          <w:rFonts w:ascii="Arial" w:hAnsi="Arial" w:cs="Arial"/>
          <w:sz w:val="22"/>
          <w:szCs w:val="22"/>
        </w:rPr>
        <w:t>texturedue</w:t>
      </w:r>
      <w:proofErr w:type="spellEnd"/>
      <w:r w:rsidRPr="002D4E07">
        <w:rPr>
          <w:rFonts w:ascii="Arial" w:hAnsi="Arial" w:cs="Arial"/>
          <w:sz w:val="22"/>
          <w:szCs w:val="22"/>
        </w:rPr>
        <w:t xml:space="preserve"> to high concentration of hibiscus extract even though it had </w:t>
      </w:r>
      <w:proofErr w:type="spellStart"/>
      <w:proofErr w:type="gramStart"/>
      <w:r w:rsidRPr="002D4E07">
        <w:rPr>
          <w:rFonts w:ascii="Arial" w:hAnsi="Arial" w:cs="Arial"/>
          <w:sz w:val="22"/>
          <w:szCs w:val="22"/>
        </w:rPr>
        <w:t>a</w:t>
      </w:r>
      <w:proofErr w:type="spellEnd"/>
      <w:proofErr w:type="gramEnd"/>
      <w:r w:rsidRPr="002D4E07">
        <w:rPr>
          <w:rFonts w:ascii="Arial" w:hAnsi="Arial" w:cs="Arial"/>
          <w:sz w:val="22"/>
          <w:szCs w:val="22"/>
        </w:rPr>
        <w:t xml:space="preserve"> attractive color. T1 was not acceptable because of its low nutrient </w:t>
      </w:r>
      <w:proofErr w:type="gramStart"/>
      <w:r w:rsidRPr="002D4E07">
        <w:rPr>
          <w:rFonts w:ascii="Arial" w:hAnsi="Arial" w:cs="Arial"/>
          <w:sz w:val="22"/>
          <w:szCs w:val="22"/>
        </w:rPr>
        <w:t>content .</w:t>
      </w:r>
      <w:proofErr w:type="gramEnd"/>
    </w:p>
    <w:p w14:paraId="29E4CD4D" w14:textId="77777777" w:rsidR="00860C25" w:rsidRPr="002D4E07" w:rsidRDefault="00860C25" w:rsidP="00443528">
      <w:pPr>
        <w:spacing w:after="156"/>
        <w:rPr>
          <w:rFonts w:ascii="Arial" w:hAnsi="Arial" w:cs="Arial"/>
          <w:sz w:val="22"/>
          <w:szCs w:val="22"/>
          <w:lang w:val="en-IN"/>
        </w:rPr>
      </w:pPr>
      <w:r w:rsidRPr="002D4E07">
        <w:rPr>
          <w:rFonts w:ascii="Arial" w:hAnsi="Arial" w:cs="Arial"/>
          <w:b/>
          <w:bCs/>
          <w:sz w:val="22"/>
          <w:szCs w:val="22"/>
        </w:rPr>
        <w:t xml:space="preserve">Table </w:t>
      </w:r>
      <w:proofErr w:type="gramStart"/>
      <w:r w:rsidRPr="002D4E07">
        <w:rPr>
          <w:rFonts w:ascii="Arial" w:hAnsi="Arial" w:cs="Arial"/>
          <w:b/>
          <w:bCs/>
          <w:sz w:val="22"/>
          <w:szCs w:val="22"/>
        </w:rPr>
        <w:t>5 :</w:t>
      </w:r>
      <w:proofErr w:type="gramEnd"/>
      <w:r w:rsidRPr="002D4E07">
        <w:rPr>
          <w:rFonts w:ascii="Arial" w:hAnsi="Arial" w:cs="Arial"/>
          <w:b/>
          <w:bCs/>
          <w:sz w:val="22"/>
          <w:szCs w:val="22"/>
        </w:rPr>
        <w:t>- Sensory Evaluation Table</w:t>
      </w:r>
    </w:p>
    <w:tbl>
      <w:tblPr>
        <w:tblStyle w:val="TableGrid"/>
        <w:tblW w:w="9041" w:type="dxa"/>
        <w:jc w:val="center"/>
        <w:tblLook w:val="04A0" w:firstRow="1" w:lastRow="0" w:firstColumn="1" w:lastColumn="0" w:noHBand="0" w:noVBand="1"/>
      </w:tblPr>
      <w:tblGrid>
        <w:gridCol w:w="1808"/>
        <w:gridCol w:w="1808"/>
        <w:gridCol w:w="1808"/>
        <w:gridCol w:w="1808"/>
        <w:gridCol w:w="1809"/>
      </w:tblGrid>
      <w:tr w:rsidR="00860C25" w:rsidRPr="002D4E07" w14:paraId="745DF4CC" w14:textId="77777777" w:rsidTr="00D768FF">
        <w:trPr>
          <w:trHeight w:val="639"/>
          <w:jc w:val="center"/>
        </w:trPr>
        <w:tc>
          <w:tcPr>
            <w:tcW w:w="1808" w:type="dxa"/>
            <w:tcBorders>
              <w:top w:val="single" w:sz="4" w:space="0" w:color="auto"/>
              <w:left w:val="nil"/>
              <w:bottom w:val="single" w:sz="4" w:space="0" w:color="auto"/>
              <w:right w:val="nil"/>
            </w:tcBorders>
          </w:tcPr>
          <w:p w14:paraId="49A4C095" w14:textId="77777777" w:rsidR="00860C25" w:rsidRPr="002D4E07" w:rsidRDefault="00860C25" w:rsidP="00443528">
            <w:pPr>
              <w:spacing w:after="156"/>
              <w:jc w:val="center"/>
              <w:rPr>
                <w:rFonts w:ascii="Arial" w:hAnsi="Arial" w:cs="Arial"/>
              </w:rPr>
            </w:pPr>
            <w:r w:rsidRPr="002D4E07">
              <w:rPr>
                <w:rFonts w:ascii="Arial" w:hAnsi="Arial" w:cs="Arial"/>
              </w:rPr>
              <w:t>Attributes</w:t>
            </w:r>
          </w:p>
        </w:tc>
        <w:tc>
          <w:tcPr>
            <w:tcW w:w="1808" w:type="dxa"/>
            <w:tcBorders>
              <w:top w:val="single" w:sz="4" w:space="0" w:color="auto"/>
              <w:left w:val="nil"/>
              <w:bottom w:val="single" w:sz="4" w:space="0" w:color="auto"/>
              <w:right w:val="nil"/>
            </w:tcBorders>
          </w:tcPr>
          <w:p w14:paraId="507CF1F0" w14:textId="77777777" w:rsidR="00860C25" w:rsidRPr="002D4E07" w:rsidRDefault="00860C25" w:rsidP="00443528">
            <w:pPr>
              <w:spacing w:after="156"/>
              <w:jc w:val="center"/>
              <w:rPr>
                <w:rFonts w:ascii="Arial" w:hAnsi="Arial" w:cs="Arial"/>
              </w:rPr>
            </w:pPr>
            <w:r w:rsidRPr="002D4E07">
              <w:rPr>
                <w:rFonts w:ascii="Arial" w:hAnsi="Arial" w:cs="Arial"/>
              </w:rPr>
              <w:t>T0</w:t>
            </w:r>
          </w:p>
        </w:tc>
        <w:tc>
          <w:tcPr>
            <w:tcW w:w="1808" w:type="dxa"/>
            <w:tcBorders>
              <w:top w:val="single" w:sz="4" w:space="0" w:color="auto"/>
              <w:left w:val="nil"/>
              <w:bottom w:val="single" w:sz="4" w:space="0" w:color="auto"/>
              <w:right w:val="nil"/>
            </w:tcBorders>
          </w:tcPr>
          <w:p w14:paraId="645A6DE9" w14:textId="77777777" w:rsidR="00860C25" w:rsidRPr="002D4E07" w:rsidRDefault="00860C25" w:rsidP="00443528">
            <w:pPr>
              <w:spacing w:after="156"/>
              <w:jc w:val="center"/>
              <w:rPr>
                <w:rFonts w:ascii="Arial" w:hAnsi="Arial" w:cs="Arial"/>
              </w:rPr>
            </w:pPr>
            <w:r w:rsidRPr="002D4E07">
              <w:rPr>
                <w:rFonts w:ascii="Arial" w:hAnsi="Arial" w:cs="Arial"/>
              </w:rPr>
              <w:t>T1</w:t>
            </w:r>
          </w:p>
        </w:tc>
        <w:tc>
          <w:tcPr>
            <w:tcW w:w="1808" w:type="dxa"/>
            <w:tcBorders>
              <w:top w:val="single" w:sz="4" w:space="0" w:color="auto"/>
              <w:left w:val="nil"/>
              <w:bottom w:val="single" w:sz="4" w:space="0" w:color="auto"/>
              <w:right w:val="nil"/>
            </w:tcBorders>
          </w:tcPr>
          <w:p w14:paraId="7C3768CB" w14:textId="77777777" w:rsidR="00860C25" w:rsidRPr="002D4E07" w:rsidRDefault="00860C25" w:rsidP="00443528">
            <w:pPr>
              <w:spacing w:after="156"/>
              <w:jc w:val="center"/>
              <w:rPr>
                <w:rFonts w:ascii="Arial" w:hAnsi="Arial" w:cs="Arial"/>
              </w:rPr>
            </w:pPr>
            <w:r w:rsidRPr="002D4E07">
              <w:rPr>
                <w:rFonts w:ascii="Arial" w:hAnsi="Arial" w:cs="Arial"/>
              </w:rPr>
              <w:t>T2</w:t>
            </w:r>
          </w:p>
        </w:tc>
        <w:tc>
          <w:tcPr>
            <w:tcW w:w="1809" w:type="dxa"/>
            <w:tcBorders>
              <w:top w:val="single" w:sz="4" w:space="0" w:color="auto"/>
              <w:left w:val="nil"/>
              <w:bottom w:val="single" w:sz="4" w:space="0" w:color="auto"/>
              <w:right w:val="nil"/>
            </w:tcBorders>
          </w:tcPr>
          <w:p w14:paraId="74BC3C30" w14:textId="77777777" w:rsidR="00860C25" w:rsidRPr="002D4E07" w:rsidRDefault="00860C25" w:rsidP="00443528">
            <w:pPr>
              <w:spacing w:after="156"/>
              <w:jc w:val="center"/>
              <w:rPr>
                <w:rFonts w:ascii="Arial" w:hAnsi="Arial" w:cs="Arial"/>
              </w:rPr>
            </w:pPr>
            <w:r w:rsidRPr="002D4E07">
              <w:rPr>
                <w:rFonts w:ascii="Arial" w:hAnsi="Arial" w:cs="Arial"/>
              </w:rPr>
              <w:t>T3</w:t>
            </w:r>
          </w:p>
        </w:tc>
      </w:tr>
      <w:tr w:rsidR="00860C25" w:rsidRPr="002D4E07" w14:paraId="70C0954F" w14:textId="77777777" w:rsidTr="00D768FF">
        <w:trPr>
          <w:trHeight w:val="639"/>
          <w:jc w:val="center"/>
        </w:trPr>
        <w:tc>
          <w:tcPr>
            <w:tcW w:w="1808" w:type="dxa"/>
            <w:tcBorders>
              <w:top w:val="single" w:sz="4" w:space="0" w:color="auto"/>
              <w:left w:val="nil"/>
              <w:bottom w:val="nil"/>
              <w:right w:val="nil"/>
            </w:tcBorders>
          </w:tcPr>
          <w:p w14:paraId="53851D96" w14:textId="77777777" w:rsidR="00860C25" w:rsidRPr="002D4E07" w:rsidRDefault="00860C25" w:rsidP="00443528">
            <w:pPr>
              <w:spacing w:after="156"/>
              <w:jc w:val="both"/>
              <w:rPr>
                <w:rFonts w:ascii="Arial" w:hAnsi="Arial" w:cs="Arial"/>
              </w:rPr>
            </w:pPr>
            <w:r w:rsidRPr="002D4E07">
              <w:rPr>
                <w:rFonts w:ascii="Arial" w:hAnsi="Arial" w:cs="Arial"/>
              </w:rPr>
              <w:t>Color</w:t>
            </w:r>
          </w:p>
        </w:tc>
        <w:tc>
          <w:tcPr>
            <w:tcW w:w="1808" w:type="dxa"/>
            <w:tcBorders>
              <w:top w:val="single" w:sz="4" w:space="0" w:color="auto"/>
              <w:left w:val="nil"/>
              <w:bottom w:val="nil"/>
              <w:right w:val="nil"/>
            </w:tcBorders>
          </w:tcPr>
          <w:p w14:paraId="34CCD77D" w14:textId="77777777" w:rsidR="00860C25" w:rsidRPr="002D4E07" w:rsidRDefault="00860C25" w:rsidP="00443528">
            <w:pPr>
              <w:spacing w:after="156"/>
              <w:jc w:val="center"/>
              <w:rPr>
                <w:rFonts w:ascii="Arial" w:hAnsi="Arial" w:cs="Arial"/>
              </w:rPr>
            </w:pPr>
            <w:r w:rsidRPr="002D4E07">
              <w:rPr>
                <w:rFonts w:ascii="Arial" w:hAnsi="Arial" w:cs="Arial"/>
              </w:rPr>
              <w:t>7.5 ± 0.3</w:t>
            </w:r>
          </w:p>
        </w:tc>
        <w:tc>
          <w:tcPr>
            <w:tcW w:w="1808" w:type="dxa"/>
            <w:tcBorders>
              <w:top w:val="single" w:sz="4" w:space="0" w:color="auto"/>
              <w:left w:val="nil"/>
              <w:bottom w:val="nil"/>
              <w:right w:val="nil"/>
            </w:tcBorders>
          </w:tcPr>
          <w:p w14:paraId="3173A1A4" w14:textId="77777777" w:rsidR="00860C25" w:rsidRPr="002D4E07" w:rsidRDefault="00860C25" w:rsidP="00443528">
            <w:pPr>
              <w:spacing w:after="156"/>
              <w:jc w:val="center"/>
              <w:rPr>
                <w:rFonts w:ascii="Arial" w:hAnsi="Arial" w:cs="Arial"/>
              </w:rPr>
            </w:pPr>
            <w:r w:rsidRPr="002D4E07">
              <w:rPr>
                <w:rFonts w:ascii="Arial" w:hAnsi="Arial" w:cs="Arial"/>
              </w:rPr>
              <w:t>8.0 ± 0.5</w:t>
            </w:r>
          </w:p>
        </w:tc>
        <w:tc>
          <w:tcPr>
            <w:tcW w:w="1808" w:type="dxa"/>
            <w:tcBorders>
              <w:top w:val="single" w:sz="4" w:space="0" w:color="auto"/>
              <w:left w:val="nil"/>
              <w:bottom w:val="nil"/>
              <w:right w:val="nil"/>
            </w:tcBorders>
          </w:tcPr>
          <w:p w14:paraId="3C0CD224" w14:textId="77777777" w:rsidR="00860C25" w:rsidRPr="002D4E07" w:rsidRDefault="00860C25" w:rsidP="00443528">
            <w:pPr>
              <w:spacing w:after="156"/>
              <w:jc w:val="center"/>
              <w:rPr>
                <w:rFonts w:ascii="Arial" w:hAnsi="Arial" w:cs="Arial"/>
              </w:rPr>
            </w:pPr>
            <w:r w:rsidRPr="002D4E07">
              <w:rPr>
                <w:rFonts w:ascii="Arial" w:hAnsi="Arial" w:cs="Arial"/>
              </w:rPr>
              <w:t>8.5 ± 0.4</w:t>
            </w:r>
          </w:p>
        </w:tc>
        <w:tc>
          <w:tcPr>
            <w:tcW w:w="1809" w:type="dxa"/>
            <w:tcBorders>
              <w:top w:val="single" w:sz="4" w:space="0" w:color="auto"/>
              <w:left w:val="nil"/>
              <w:bottom w:val="nil"/>
              <w:right w:val="nil"/>
            </w:tcBorders>
          </w:tcPr>
          <w:p w14:paraId="52E68672" w14:textId="77777777" w:rsidR="00860C25" w:rsidRPr="002D4E07" w:rsidRDefault="00860C25" w:rsidP="00443528">
            <w:pPr>
              <w:spacing w:after="156"/>
              <w:jc w:val="center"/>
              <w:rPr>
                <w:rFonts w:ascii="Arial" w:hAnsi="Arial" w:cs="Arial"/>
              </w:rPr>
            </w:pPr>
            <w:r w:rsidRPr="002D4E07">
              <w:rPr>
                <w:rFonts w:ascii="Arial" w:hAnsi="Arial" w:cs="Arial"/>
              </w:rPr>
              <w:t>8.3 ± 0.2</w:t>
            </w:r>
          </w:p>
        </w:tc>
      </w:tr>
      <w:tr w:rsidR="00860C25" w:rsidRPr="002D4E07" w14:paraId="384C6F6F" w14:textId="77777777" w:rsidTr="00D768FF">
        <w:trPr>
          <w:trHeight w:val="630"/>
          <w:jc w:val="center"/>
        </w:trPr>
        <w:tc>
          <w:tcPr>
            <w:tcW w:w="1808" w:type="dxa"/>
            <w:tcBorders>
              <w:top w:val="nil"/>
              <w:left w:val="nil"/>
              <w:bottom w:val="nil"/>
              <w:right w:val="nil"/>
            </w:tcBorders>
          </w:tcPr>
          <w:p w14:paraId="272CE5FF" w14:textId="77777777" w:rsidR="00860C25" w:rsidRPr="002D4E07" w:rsidRDefault="00860C25" w:rsidP="00443528">
            <w:pPr>
              <w:spacing w:after="156"/>
              <w:jc w:val="both"/>
              <w:rPr>
                <w:rFonts w:ascii="Arial" w:hAnsi="Arial" w:cs="Arial"/>
              </w:rPr>
            </w:pPr>
            <w:r w:rsidRPr="002D4E07">
              <w:rPr>
                <w:rFonts w:ascii="Arial" w:hAnsi="Arial" w:cs="Arial"/>
              </w:rPr>
              <w:t>Flavor</w:t>
            </w:r>
          </w:p>
        </w:tc>
        <w:tc>
          <w:tcPr>
            <w:tcW w:w="1808" w:type="dxa"/>
            <w:tcBorders>
              <w:top w:val="nil"/>
              <w:left w:val="nil"/>
              <w:bottom w:val="nil"/>
              <w:right w:val="nil"/>
            </w:tcBorders>
          </w:tcPr>
          <w:p w14:paraId="00802981" w14:textId="77777777" w:rsidR="00860C25" w:rsidRPr="002D4E07" w:rsidRDefault="00860C25" w:rsidP="00443528">
            <w:pPr>
              <w:spacing w:after="156"/>
              <w:jc w:val="center"/>
              <w:rPr>
                <w:rFonts w:ascii="Arial" w:hAnsi="Arial" w:cs="Arial"/>
              </w:rPr>
            </w:pPr>
            <w:r w:rsidRPr="002D4E07">
              <w:rPr>
                <w:rFonts w:ascii="Arial" w:hAnsi="Arial" w:cs="Arial"/>
              </w:rPr>
              <w:t>7.2 ± 0.4</w:t>
            </w:r>
          </w:p>
        </w:tc>
        <w:tc>
          <w:tcPr>
            <w:tcW w:w="1808" w:type="dxa"/>
            <w:tcBorders>
              <w:top w:val="nil"/>
              <w:left w:val="nil"/>
              <w:bottom w:val="nil"/>
              <w:right w:val="nil"/>
            </w:tcBorders>
          </w:tcPr>
          <w:p w14:paraId="4FC4E060" w14:textId="77777777" w:rsidR="00860C25" w:rsidRPr="002D4E07" w:rsidRDefault="00860C25" w:rsidP="00443528">
            <w:pPr>
              <w:spacing w:after="156"/>
              <w:jc w:val="center"/>
              <w:rPr>
                <w:rFonts w:ascii="Arial" w:hAnsi="Arial" w:cs="Arial"/>
              </w:rPr>
            </w:pPr>
            <w:r w:rsidRPr="002D4E07">
              <w:rPr>
                <w:rFonts w:ascii="Arial" w:hAnsi="Arial" w:cs="Arial"/>
              </w:rPr>
              <w:t>7.8 ± 0.3</w:t>
            </w:r>
          </w:p>
        </w:tc>
        <w:tc>
          <w:tcPr>
            <w:tcW w:w="1808" w:type="dxa"/>
            <w:tcBorders>
              <w:top w:val="nil"/>
              <w:left w:val="nil"/>
              <w:bottom w:val="nil"/>
              <w:right w:val="nil"/>
            </w:tcBorders>
          </w:tcPr>
          <w:p w14:paraId="4EE0AAA7" w14:textId="77777777" w:rsidR="00860C25" w:rsidRPr="002D4E07" w:rsidRDefault="00860C25" w:rsidP="00443528">
            <w:pPr>
              <w:spacing w:after="156"/>
              <w:jc w:val="center"/>
              <w:rPr>
                <w:rFonts w:ascii="Arial" w:hAnsi="Arial" w:cs="Arial"/>
              </w:rPr>
            </w:pPr>
            <w:r w:rsidRPr="002D4E07">
              <w:rPr>
                <w:rFonts w:ascii="Arial" w:hAnsi="Arial" w:cs="Arial"/>
              </w:rPr>
              <w:t>8.2 ± 0.5</w:t>
            </w:r>
          </w:p>
        </w:tc>
        <w:tc>
          <w:tcPr>
            <w:tcW w:w="1809" w:type="dxa"/>
            <w:tcBorders>
              <w:top w:val="nil"/>
              <w:left w:val="nil"/>
              <w:bottom w:val="nil"/>
              <w:right w:val="nil"/>
            </w:tcBorders>
          </w:tcPr>
          <w:p w14:paraId="1BFF9D90" w14:textId="77777777" w:rsidR="00860C25" w:rsidRPr="002D4E07" w:rsidRDefault="00860C25" w:rsidP="00443528">
            <w:pPr>
              <w:spacing w:after="156"/>
              <w:jc w:val="center"/>
              <w:rPr>
                <w:rFonts w:ascii="Arial" w:hAnsi="Arial" w:cs="Arial"/>
              </w:rPr>
            </w:pPr>
            <w:r w:rsidRPr="002D4E07">
              <w:rPr>
                <w:rFonts w:ascii="Arial" w:hAnsi="Arial" w:cs="Arial"/>
              </w:rPr>
              <w:t>7.6 ± 0.4</w:t>
            </w:r>
          </w:p>
        </w:tc>
      </w:tr>
      <w:tr w:rsidR="00860C25" w:rsidRPr="002D4E07" w14:paraId="42040B25" w14:textId="77777777" w:rsidTr="00D768FF">
        <w:trPr>
          <w:trHeight w:val="639"/>
          <w:jc w:val="center"/>
        </w:trPr>
        <w:tc>
          <w:tcPr>
            <w:tcW w:w="1808" w:type="dxa"/>
            <w:tcBorders>
              <w:top w:val="nil"/>
              <w:left w:val="nil"/>
              <w:bottom w:val="nil"/>
              <w:right w:val="nil"/>
            </w:tcBorders>
          </w:tcPr>
          <w:p w14:paraId="675BD229" w14:textId="77777777" w:rsidR="00860C25" w:rsidRPr="002D4E07" w:rsidRDefault="00860C25" w:rsidP="00443528">
            <w:pPr>
              <w:spacing w:after="156"/>
              <w:jc w:val="both"/>
              <w:rPr>
                <w:rFonts w:ascii="Arial" w:hAnsi="Arial" w:cs="Arial"/>
              </w:rPr>
            </w:pPr>
            <w:r w:rsidRPr="002D4E07">
              <w:rPr>
                <w:rFonts w:ascii="Arial" w:hAnsi="Arial" w:cs="Arial"/>
              </w:rPr>
              <w:t>Taste</w:t>
            </w:r>
          </w:p>
        </w:tc>
        <w:tc>
          <w:tcPr>
            <w:tcW w:w="1808" w:type="dxa"/>
            <w:tcBorders>
              <w:top w:val="nil"/>
              <w:left w:val="nil"/>
              <w:bottom w:val="nil"/>
              <w:right w:val="nil"/>
            </w:tcBorders>
          </w:tcPr>
          <w:p w14:paraId="489A4AC2" w14:textId="77777777" w:rsidR="00860C25" w:rsidRPr="002D4E07" w:rsidRDefault="00860C25" w:rsidP="00443528">
            <w:pPr>
              <w:spacing w:after="156"/>
              <w:jc w:val="center"/>
              <w:rPr>
                <w:rFonts w:ascii="Arial" w:hAnsi="Arial" w:cs="Arial"/>
              </w:rPr>
            </w:pPr>
            <w:r w:rsidRPr="002D4E07">
              <w:rPr>
                <w:rFonts w:ascii="Arial" w:hAnsi="Arial" w:cs="Arial"/>
              </w:rPr>
              <w:t>7.0 ± 0.5</w:t>
            </w:r>
          </w:p>
        </w:tc>
        <w:tc>
          <w:tcPr>
            <w:tcW w:w="1808" w:type="dxa"/>
            <w:tcBorders>
              <w:top w:val="nil"/>
              <w:left w:val="nil"/>
              <w:bottom w:val="nil"/>
              <w:right w:val="nil"/>
            </w:tcBorders>
          </w:tcPr>
          <w:p w14:paraId="6232C27A" w14:textId="77777777" w:rsidR="00860C25" w:rsidRPr="002D4E07" w:rsidRDefault="00860C25" w:rsidP="00443528">
            <w:pPr>
              <w:spacing w:after="156"/>
              <w:jc w:val="center"/>
              <w:rPr>
                <w:rFonts w:ascii="Arial" w:hAnsi="Arial" w:cs="Arial"/>
              </w:rPr>
            </w:pPr>
            <w:r w:rsidRPr="002D4E07">
              <w:rPr>
                <w:rFonts w:ascii="Arial" w:hAnsi="Arial" w:cs="Arial"/>
              </w:rPr>
              <w:t>7.6 ± 0.4</w:t>
            </w:r>
          </w:p>
        </w:tc>
        <w:tc>
          <w:tcPr>
            <w:tcW w:w="1808" w:type="dxa"/>
            <w:tcBorders>
              <w:top w:val="nil"/>
              <w:left w:val="nil"/>
              <w:bottom w:val="nil"/>
              <w:right w:val="nil"/>
            </w:tcBorders>
          </w:tcPr>
          <w:p w14:paraId="505B9F88" w14:textId="77777777" w:rsidR="00860C25" w:rsidRPr="002D4E07" w:rsidRDefault="00860C25" w:rsidP="00443528">
            <w:pPr>
              <w:spacing w:after="156"/>
              <w:jc w:val="center"/>
              <w:rPr>
                <w:rFonts w:ascii="Arial" w:hAnsi="Arial" w:cs="Arial"/>
              </w:rPr>
            </w:pPr>
            <w:r w:rsidRPr="002D4E07">
              <w:rPr>
                <w:rFonts w:ascii="Arial" w:hAnsi="Arial" w:cs="Arial"/>
              </w:rPr>
              <w:t>8.3 ± 0.3</w:t>
            </w:r>
          </w:p>
        </w:tc>
        <w:tc>
          <w:tcPr>
            <w:tcW w:w="1809" w:type="dxa"/>
            <w:tcBorders>
              <w:top w:val="nil"/>
              <w:left w:val="nil"/>
              <w:bottom w:val="nil"/>
              <w:right w:val="nil"/>
            </w:tcBorders>
          </w:tcPr>
          <w:p w14:paraId="6603FCBF" w14:textId="77777777" w:rsidR="00860C25" w:rsidRPr="002D4E07" w:rsidRDefault="00860C25" w:rsidP="00443528">
            <w:pPr>
              <w:spacing w:after="156"/>
              <w:jc w:val="center"/>
              <w:rPr>
                <w:rFonts w:ascii="Arial" w:hAnsi="Arial" w:cs="Arial"/>
              </w:rPr>
            </w:pPr>
            <w:r w:rsidRPr="002D4E07">
              <w:rPr>
                <w:rFonts w:ascii="Arial" w:hAnsi="Arial" w:cs="Arial"/>
              </w:rPr>
              <w:t>7.3 ± 0.5</w:t>
            </w:r>
          </w:p>
        </w:tc>
      </w:tr>
      <w:tr w:rsidR="00860C25" w:rsidRPr="002D4E07" w14:paraId="4CFFF71C" w14:textId="77777777" w:rsidTr="00D768FF">
        <w:trPr>
          <w:trHeight w:val="639"/>
          <w:jc w:val="center"/>
        </w:trPr>
        <w:tc>
          <w:tcPr>
            <w:tcW w:w="1808" w:type="dxa"/>
            <w:tcBorders>
              <w:top w:val="nil"/>
              <w:left w:val="nil"/>
              <w:bottom w:val="nil"/>
              <w:right w:val="nil"/>
            </w:tcBorders>
          </w:tcPr>
          <w:p w14:paraId="302C6987" w14:textId="77777777" w:rsidR="00860C25" w:rsidRPr="002D4E07" w:rsidRDefault="00860C25" w:rsidP="00443528">
            <w:pPr>
              <w:spacing w:after="156"/>
              <w:jc w:val="both"/>
              <w:rPr>
                <w:rFonts w:ascii="Arial" w:hAnsi="Arial" w:cs="Arial"/>
              </w:rPr>
            </w:pPr>
            <w:r w:rsidRPr="002D4E07">
              <w:rPr>
                <w:rFonts w:ascii="Arial" w:hAnsi="Arial" w:cs="Arial"/>
              </w:rPr>
              <w:t>Aroma</w:t>
            </w:r>
          </w:p>
        </w:tc>
        <w:tc>
          <w:tcPr>
            <w:tcW w:w="1808" w:type="dxa"/>
            <w:tcBorders>
              <w:top w:val="nil"/>
              <w:left w:val="nil"/>
              <w:bottom w:val="nil"/>
              <w:right w:val="nil"/>
            </w:tcBorders>
          </w:tcPr>
          <w:p w14:paraId="32D926C7" w14:textId="77777777" w:rsidR="00860C25" w:rsidRPr="002D4E07" w:rsidRDefault="00860C25" w:rsidP="00443528">
            <w:pPr>
              <w:spacing w:after="156"/>
              <w:jc w:val="center"/>
              <w:rPr>
                <w:rFonts w:ascii="Arial" w:hAnsi="Arial" w:cs="Arial"/>
              </w:rPr>
            </w:pPr>
            <w:r w:rsidRPr="002D4E07">
              <w:rPr>
                <w:rFonts w:ascii="Arial" w:hAnsi="Arial" w:cs="Arial"/>
              </w:rPr>
              <w:t>7.1 ± 0.3</w:t>
            </w:r>
          </w:p>
        </w:tc>
        <w:tc>
          <w:tcPr>
            <w:tcW w:w="1808" w:type="dxa"/>
            <w:tcBorders>
              <w:top w:val="nil"/>
              <w:left w:val="nil"/>
              <w:bottom w:val="nil"/>
              <w:right w:val="nil"/>
            </w:tcBorders>
          </w:tcPr>
          <w:p w14:paraId="4FB165C0" w14:textId="77777777" w:rsidR="00860C25" w:rsidRPr="002D4E07" w:rsidRDefault="00860C25" w:rsidP="00443528">
            <w:pPr>
              <w:spacing w:after="156"/>
              <w:jc w:val="center"/>
              <w:rPr>
                <w:rFonts w:ascii="Arial" w:hAnsi="Arial" w:cs="Arial"/>
              </w:rPr>
            </w:pPr>
            <w:r w:rsidRPr="002D4E07">
              <w:rPr>
                <w:rFonts w:ascii="Arial" w:hAnsi="Arial" w:cs="Arial"/>
              </w:rPr>
              <w:t>7.7 ± 0.2</w:t>
            </w:r>
          </w:p>
        </w:tc>
        <w:tc>
          <w:tcPr>
            <w:tcW w:w="1808" w:type="dxa"/>
            <w:tcBorders>
              <w:top w:val="nil"/>
              <w:left w:val="nil"/>
              <w:bottom w:val="nil"/>
              <w:right w:val="nil"/>
            </w:tcBorders>
          </w:tcPr>
          <w:p w14:paraId="63995F33" w14:textId="77777777" w:rsidR="00860C25" w:rsidRPr="002D4E07" w:rsidRDefault="00860C25" w:rsidP="00443528">
            <w:pPr>
              <w:spacing w:after="156"/>
              <w:jc w:val="center"/>
              <w:rPr>
                <w:rFonts w:ascii="Arial" w:hAnsi="Arial" w:cs="Arial"/>
              </w:rPr>
            </w:pPr>
            <w:r w:rsidRPr="002D4E07">
              <w:rPr>
                <w:rFonts w:ascii="Arial" w:hAnsi="Arial" w:cs="Arial"/>
              </w:rPr>
              <w:t>8.1 ± 0.5</w:t>
            </w:r>
          </w:p>
        </w:tc>
        <w:tc>
          <w:tcPr>
            <w:tcW w:w="1809" w:type="dxa"/>
            <w:tcBorders>
              <w:top w:val="nil"/>
              <w:left w:val="nil"/>
              <w:bottom w:val="nil"/>
              <w:right w:val="nil"/>
            </w:tcBorders>
          </w:tcPr>
          <w:p w14:paraId="0DE60950" w14:textId="77777777" w:rsidR="00860C25" w:rsidRPr="002D4E07" w:rsidRDefault="00860C25" w:rsidP="00443528">
            <w:pPr>
              <w:spacing w:after="156"/>
              <w:jc w:val="center"/>
              <w:rPr>
                <w:rFonts w:ascii="Arial" w:hAnsi="Arial" w:cs="Arial"/>
              </w:rPr>
            </w:pPr>
            <w:r w:rsidRPr="002D4E07">
              <w:rPr>
                <w:rFonts w:ascii="Arial" w:hAnsi="Arial" w:cs="Arial"/>
              </w:rPr>
              <w:t>7.8 ± 0.3</w:t>
            </w:r>
          </w:p>
        </w:tc>
      </w:tr>
      <w:tr w:rsidR="00860C25" w:rsidRPr="002D4E07" w14:paraId="49B7E5F7" w14:textId="77777777" w:rsidTr="00D768FF">
        <w:trPr>
          <w:trHeight w:val="1130"/>
          <w:jc w:val="center"/>
        </w:trPr>
        <w:tc>
          <w:tcPr>
            <w:tcW w:w="1808" w:type="dxa"/>
            <w:tcBorders>
              <w:top w:val="nil"/>
              <w:left w:val="nil"/>
              <w:bottom w:val="single" w:sz="4" w:space="0" w:color="auto"/>
              <w:right w:val="nil"/>
            </w:tcBorders>
          </w:tcPr>
          <w:p w14:paraId="12B7DE18" w14:textId="77777777" w:rsidR="00860C25" w:rsidRPr="002D4E07" w:rsidRDefault="00860C25" w:rsidP="00443528">
            <w:pPr>
              <w:spacing w:after="156"/>
              <w:jc w:val="both"/>
              <w:rPr>
                <w:rFonts w:ascii="Arial" w:hAnsi="Arial" w:cs="Arial"/>
              </w:rPr>
            </w:pPr>
            <w:r w:rsidRPr="002D4E07">
              <w:rPr>
                <w:rFonts w:ascii="Arial" w:hAnsi="Arial" w:cs="Arial"/>
              </w:rPr>
              <w:t>Overall Acceptance</w:t>
            </w:r>
          </w:p>
        </w:tc>
        <w:tc>
          <w:tcPr>
            <w:tcW w:w="1808" w:type="dxa"/>
            <w:tcBorders>
              <w:top w:val="nil"/>
              <w:left w:val="nil"/>
              <w:bottom w:val="single" w:sz="4" w:space="0" w:color="auto"/>
              <w:right w:val="nil"/>
            </w:tcBorders>
          </w:tcPr>
          <w:p w14:paraId="32CFE7EE" w14:textId="77777777" w:rsidR="00860C25" w:rsidRPr="002D4E07" w:rsidRDefault="00860C25" w:rsidP="00443528">
            <w:pPr>
              <w:spacing w:after="156"/>
              <w:jc w:val="center"/>
              <w:rPr>
                <w:rFonts w:ascii="Arial" w:hAnsi="Arial" w:cs="Arial"/>
              </w:rPr>
            </w:pPr>
            <w:r w:rsidRPr="002D4E07">
              <w:rPr>
                <w:rFonts w:ascii="Arial" w:hAnsi="Arial" w:cs="Arial"/>
              </w:rPr>
              <w:t>7.3 ± 0.4</w:t>
            </w:r>
          </w:p>
        </w:tc>
        <w:tc>
          <w:tcPr>
            <w:tcW w:w="1808" w:type="dxa"/>
            <w:tcBorders>
              <w:top w:val="nil"/>
              <w:left w:val="nil"/>
              <w:bottom w:val="single" w:sz="4" w:space="0" w:color="auto"/>
              <w:right w:val="nil"/>
            </w:tcBorders>
          </w:tcPr>
          <w:p w14:paraId="6D016B8D" w14:textId="77777777" w:rsidR="00860C25" w:rsidRPr="002D4E07" w:rsidRDefault="00860C25" w:rsidP="00443528">
            <w:pPr>
              <w:spacing w:after="156"/>
              <w:jc w:val="center"/>
              <w:rPr>
                <w:rFonts w:ascii="Arial" w:hAnsi="Arial" w:cs="Arial"/>
              </w:rPr>
            </w:pPr>
            <w:r w:rsidRPr="002D4E07">
              <w:rPr>
                <w:rFonts w:ascii="Arial" w:hAnsi="Arial" w:cs="Arial"/>
              </w:rPr>
              <w:t>7.9 ± 0.3</w:t>
            </w:r>
          </w:p>
        </w:tc>
        <w:tc>
          <w:tcPr>
            <w:tcW w:w="1808" w:type="dxa"/>
            <w:tcBorders>
              <w:top w:val="nil"/>
              <w:left w:val="nil"/>
              <w:bottom w:val="single" w:sz="4" w:space="0" w:color="auto"/>
              <w:right w:val="nil"/>
            </w:tcBorders>
          </w:tcPr>
          <w:p w14:paraId="6A87F51C" w14:textId="77777777" w:rsidR="00860C25" w:rsidRPr="002D4E07" w:rsidRDefault="00860C25" w:rsidP="00443528">
            <w:pPr>
              <w:spacing w:after="156"/>
              <w:jc w:val="center"/>
              <w:rPr>
                <w:rFonts w:ascii="Arial" w:hAnsi="Arial" w:cs="Arial"/>
              </w:rPr>
            </w:pPr>
            <w:r w:rsidRPr="002D4E07">
              <w:rPr>
                <w:rFonts w:ascii="Arial" w:hAnsi="Arial" w:cs="Arial"/>
              </w:rPr>
              <w:t>8.4 ± 0.5</w:t>
            </w:r>
          </w:p>
        </w:tc>
        <w:tc>
          <w:tcPr>
            <w:tcW w:w="1809" w:type="dxa"/>
            <w:tcBorders>
              <w:top w:val="nil"/>
              <w:left w:val="nil"/>
              <w:bottom w:val="single" w:sz="4" w:space="0" w:color="auto"/>
              <w:right w:val="nil"/>
            </w:tcBorders>
          </w:tcPr>
          <w:p w14:paraId="7CD31ACB" w14:textId="77777777" w:rsidR="00860C25" w:rsidRPr="002D4E07" w:rsidRDefault="00860C25" w:rsidP="00443528">
            <w:pPr>
              <w:spacing w:after="156"/>
              <w:jc w:val="center"/>
              <w:rPr>
                <w:rFonts w:ascii="Arial" w:hAnsi="Arial" w:cs="Arial"/>
              </w:rPr>
            </w:pPr>
            <w:r w:rsidRPr="002D4E07">
              <w:rPr>
                <w:rFonts w:ascii="Arial" w:hAnsi="Arial" w:cs="Arial"/>
              </w:rPr>
              <w:t>7.5 ± 0.4</w:t>
            </w:r>
          </w:p>
        </w:tc>
      </w:tr>
    </w:tbl>
    <w:p w14:paraId="2EFE1743" w14:textId="77777777" w:rsidR="00860C25" w:rsidRDefault="00860C25" w:rsidP="00443528">
      <w:pPr>
        <w:spacing w:after="156"/>
        <w:jc w:val="both"/>
        <w:rPr>
          <w:rFonts w:ascii="Times New Roman" w:hAnsi="Times New Roman"/>
          <w:sz w:val="24"/>
          <w:szCs w:val="24"/>
        </w:rPr>
      </w:pPr>
    </w:p>
    <w:p w14:paraId="64CF39B5" w14:textId="77777777" w:rsidR="00B01FCD" w:rsidRDefault="00000F8F" w:rsidP="00443528">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CE5C2D2" w14:textId="77777777" w:rsidR="002D4E07" w:rsidRPr="002D4E07" w:rsidRDefault="002D4E07" w:rsidP="00443528">
      <w:pPr>
        <w:spacing w:after="14"/>
        <w:ind w:left="10" w:right="4" w:hanging="10"/>
        <w:jc w:val="both"/>
        <w:rPr>
          <w:rFonts w:ascii="Arial" w:hAnsi="Arial" w:cs="Arial"/>
          <w:color w:val="000000"/>
          <w:kern w:val="2"/>
          <w:sz w:val="22"/>
          <w:szCs w:val="24"/>
          <w:lang w:val="en-IN" w:eastAsia="en-IN"/>
        </w:rPr>
      </w:pPr>
      <w:r w:rsidRPr="002D4E07">
        <w:rPr>
          <w:rFonts w:ascii="Arial" w:hAnsi="Arial" w:cs="Arial"/>
          <w:color w:val="000000"/>
          <w:kern w:val="2"/>
          <w:sz w:val="22"/>
          <w:szCs w:val="24"/>
          <w:lang w:val="en-IN" w:eastAsia="en-IN"/>
        </w:rPr>
        <w:t>The fortification of orange RTS with hibiscus extract significantly enhanced the beverage's nutritional profile by increasing its polyphenol and antioxidant content. Among the tested concentrations, T2 (4% hibiscus extract) emerged as the most effective formulation, showing the highest polyphenol content (0.575</w:t>
      </w:r>
      <w:proofErr w:type="gramStart"/>
      <w:r w:rsidRPr="002D4E07">
        <w:rPr>
          <w:rFonts w:ascii="Arial" w:hAnsi="Arial" w:cs="Arial"/>
          <w:color w:val="000000"/>
          <w:kern w:val="2"/>
          <w:sz w:val="22"/>
          <w:szCs w:val="24"/>
          <w:lang w:val="en-IN" w:eastAsia="en-IN"/>
        </w:rPr>
        <w:t>) ,</w:t>
      </w:r>
      <w:proofErr w:type="gramEnd"/>
      <w:r w:rsidRPr="002D4E07">
        <w:rPr>
          <w:rFonts w:ascii="Arial" w:hAnsi="Arial" w:cs="Arial"/>
          <w:color w:val="000000"/>
          <w:kern w:val="2"/>
          <w:sz w:val="22"/>
          <w:szCs w:val="24"/>
          <w:lang w:val="en-IN" w:eastAsia="en-IN"/>
        </w:rPr>
        <w:t xml:space="preserve"> Antioxidant content (69.14 ± 0.30) . Acidity (0.64), making it a health-oriented beverage with an improved flavour profile. The pH levels across all samples remained stable, indicating good product consistency and shelf life. These findings demonstrate that incorporating hibiscus extract into orange RTS not only improves its functional properties but also contributes to the growing demand for fortified beverages with added health benefits. Further research can explore consumer acceptance and long-term storage stability of this formulation to assess its commercial viability (Sharma &amp; Lal, 2007). </w:t>
      </w:r>
    </w:p>
    <w:p w14:paraId="156FEBFA" w14:textId="77777777" w:rsidR="00790ADA" w:rsidRPr="00FB3A86" w:rsidRDefault="00790ADA" w:rsidP="00443528">
      <w:pPr>
        <w:pStyle w:val="Body"/>
        <w:spacing w:after="0"/>
        <w:rPr>
          <w:rFonts w:ascii="Arial" w:hAnsi="Arial" w:cs="Arial"/>
        </w:rPr>
      </w:pPr>
    </w:p>
    <w:p w14:paraId="3DF642CB" w14:textId="77777777" w:rsidR="00BB1045" w:rsidRDefault="00BB1045" w:rsidP="00443528">
      <w:pPr>
        <w:jc w:val="both"/>
        <w:rPr>
          <w:rFonts w:ascii="Arial" w:hAnsi="Arial" w:cs="Arial"/>
          <w:bCs/>
          <w:sz w:val="22"/>
          <w:szCs w:val="24"/>
        </w:rPr>
      </w:pPr>
    </w:p>
    <w:p w14:paraId="2AA9C5CD" w14:textId="77777777" w:rsidR="00BB1045" w:rsidRPr="00BB1045" w:rsidRDefault="00BB1045" w:rsidP="00BB1045">
      <w:pPr>
        <w:spacing w:after="200" w:line="276" w:lineRule="auto"/>
        <w:jc w:val="both"/>
        <w:outlineLvl w:val="0"/>
        <w:rPr>
          <w:rFonts w:ascii="Arial" w:eastAsiaTheme="minorEastAsia" w:hAnsi="Arial" w:cs="Arial"/>
          <w:sz w:val="22"/>
          <w:szCs w:val="22"/>
          <w:lang w:val="en-GB" w:eastAsia="en-GB"/>
        </w:rPr>
      </w:pPr>
      <w:r w:rsidRPr="00BB1045">
        <w:rPr>
          <w:rFonts w:ascii="Arial" w:eastAsiaTheme="minorEastAsia" w:hAnsi="Arial" w:cs="Arial"/>
          <w:b/>
          <w:bCs/>
          <w:sz w:val="22"/>
          <w:szCs w:val="22"/>
          <w:lang w:val="en-GB" w:eastAsia="en-GB"/>
        </w:rPr>
        <w:t>COMPETING INTERESTS DISCLAIMER:</w:t>
      </w:r>
    </w:p>
    <w:p w14:paraId="4E161BF8" w14:textId="77777777" w:rsidR="00BB1045" w:rsidRPr="00BB1045" w:rsidRDefault="00BB1045" w:rsidP="00BB1045">
      <w:pPr>
        <w:spacing w:after="200" w:line="276" w:lineRule="auto"/>
        <w:rPr>
          <w:rFonts w:asciiTheme="minorHAnsi" w:eastAsiaTheme="minorEastAsia" w:hAnsiTheme="minorHAnsi" w:cstheme="minorBidi"/>
          <w:sz w:val="22"/>
          <w:szCs w:val="22"/>
          <w:lang w:val="en-GB" w:eastAsia="en-GB"/>
        </w:rPr>
      </w:pPr>
      <w:r w:rsidRPr="00BB1045">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1955A038" w14:textId="77777777" w:rsidR="00BB1045" w:rsidRPr="002D4E07" w:rsidRDefault="00BB1045" w:rsidP="00443528">
      <w:pPr>
        <w:jc w:val="both"/>
        <w:rPr>
          <w:rFonts w:ascii="Arial" w:hAnsi="Arial" w:cs="Arial"/>
          <w:bCs/>
          <w:sz w:val="22"/>
          <w:szCs w:val="24"/>
        </w:rPr>
      </w:pPr>
    </w:p>
    <w:p w14:paraId="4960DF77" w14:textId="77777777" w:rsidR="00B01FCD" w:rsidRDefault="00B01FCD" w:rsidP="00443528">
      <w:pPr>
        <w:pStyle w:val="ReferHead"/>
        <w:spacing w:after="0"/>
        <w:jc w:val="both"/>
        <w:rPr>
          <w:rFonts w:ascii="Arial" w:hAnsi="Arial" w:cs="Arial"/>
        </w:rPr>
      </w:pPr>
      <w:r w:rsidRPr="00FB3A86">
        <w:rPr>
          <w:rFonts w:ascii="Arial" w:hAnsi="Arial" w:cs="Arial"/>
        </w:rPr>
        <w:t>References</w:t>
      </w:r>
    </w:p>
    <w:p w14:paraId="2469B717" w14:textId="77777777" w:rsidR="00790ADA" w:rsidRPr="00FB3A86" w:rsidRDefault="00790ADA" w:rsidP="00443528">
      <w:pPr>
        <w:pStyle w:val="ReferHead"/>
        <w:spacing w:after="0"/>
        <w:jc w:val="both"/>
        <w:rPr>
          <w:rFonts w:ascii="Arial" w:hAnsi="Arial" w:cs="Arial"/>
        </w:rPr>
      </w:pPr>
    </w:p>
    <w:p w14:paraId="06A1C58D"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AOAC International. (2016). </w:t>
      </w:r>
      <w:r w:rsidRPr="00A4179E">
        <w:rPr>
          <w:rFonts w:ascii="Arial" w:eastAsia="Times New Roman" w:hAnsi="Arial" w:cs="Arial"/>
          <w:i/>
          <w:iCs/>
          <w:sz w:val="24"/>
          <w:szCs w:val="24"/>
          <w:lang w:val="en-IN" w:eastAsia="en-IN" w:bidi="ar-SA"/>
        </w:rPr>
        <w:t>Official methods of analysis of AOAC International</w:t>
      </w:r>
      <w:r w:rsidRPr="00A4179E">
        <w:rPr>
          <w:rFonts w:ascii="Arial" w:eastAsia="Times New Roman" w:hAnsi="Arial" w:cs="Arial"/>
          <w:sz w:val="24"/>
          <w:szCs w:val="24"/>
          <w:lang w:val="en-IN" w:eastAsia="en-IN" w:bidi="ar-SA"/>
        </w:rPr>
        <w:t xml:space="preserve"> (20th ed.). AOAC International. </w:t>
      </w:r>
    </w:p>
    <w:p w14:paraId="07245DAF"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Ali, B. H., Wabel, N. A., &amp; Blunden, G. (2005). Phytochemical, pharmacological and toxicological aspects of </w:t>
      </w:r>
      <w:r w:rsidRPr="00A4179E">
        <w:rPr>
          <w:rFonts w:ascii="Arial" w:eastAsia="Times New Roman" w:hAnsi="Arial" w:cs="Arial"/>
          <w:i/>
          <w:iCs/>
          <w:sz w:val="24"/>
          <w:szCs w:val="24"/>
          <w:lang w:val="en-IN" w:eastAsia="en-IN" w:bidi="ar-SA"/>
        </w:rPr>
        <w:t>Hibiscus sabdariffa</w:t>
      </w:r>
      <w:r w:rsidRPr="00A4179E">
        <w:rPr>
          <w:rFonts w:ascii="Arial" w:eastAsia="Times New Roman" w:hAnsi="Arial" w:cs="Arial"/>
          <w:sz w:val="24"/>
          <w:szCs w:val="24"/>
          <w:lang w:val="en-IN" w:eastAsia="en-IN" w:bidi="ar-SA"/>
        </w:rPr>
        <w:t xml:space="preserve"> L.: A review. </w:t>
      </w:r>
      <w:r w:rsidRPr="00A4179E">
        <w:rPr>
          <w:rFonts w:ascii="Arial" w:eastAsia="Times New Roman" w:hAnsi="Arial" w:cs="Arial"/>
          <w:i/>
          <w:iCs/>
          <w:sz w:val="24"/>
          <w:szCs w:val="24"/>
          <w:lang w:val="en-IN" w:eastAsia="en-IN" w:bidi="ar-SA"/>
        </w:rPr>
        <w:t>Phytotherapy Research, 19</w:t>
      </w:r>
      <w:r w:rsidRPr="00A4179E">
        <w:rPr>
          <w:rFonts w:ascii="Arial" w:eastAsia="Times New Roman" w:hAnsi="Arial" w:cs="Arial"/>
          <w:sz w:val="24"/>
          <w:szCs w:val="24"/>
          <w:lang w:val="en-IN" w:eastAsia="en-IN" w:bidi="ar-SA"/>
        </w:rPr>
        <w:t xml:space="preserve">(5), 369–375. </w:t>
      </w:r>
    </w:p>
    <w:p w14:paraId="192AC38A"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Benzie, I. F., &amp; Strain, J. J. (1996). The ferric reducing ability of plasma (FRAP) as a measure of “antioxidant power”: The FRAP assay. </w:t>
      </w:r>
      <w:r w:rsidRPr="00A4179E">
        <w:rPr>
          <w:rFonts w:ascii="Arial" w:eastAsia="Times New Roman" w:hAnsi="Arial" w:cs="Arial"/>
          <w:i/>
          <w:iCs/>
          <w:sz w:val="24"/>
          <w:szCs w:val="24"/>
          <w:lang w:val="en-IN" w:eastAsia="en-IN" w:bidi="ar-SA"/>
        </w:rPr>
        <w:t>Analytical Biochemistry, 239</w:t>
      </w:r>
      <w:r w:rsidRPr="00A4179E">
        <w:rPr>
          <w:rFonts w:ascii="Arial" w:eastAsia="Times New Roman" w:hAnsi="Arial" w:cs="Arial"/>
          <w:sz w:val="24"/>
          <w:szCs w:val="24"/>
          <w:lang w:val="en-IN" w:eastAsia="en-IN" w:bidi="ar-SA"/>
        </w:rPr>
        <w:t xml:space="preserve">(1), 70–76. </w:t>
      </w:r>
    </w:p>
    <w:p w14:paraId="189C4B1E"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Brand-Williams, W., Cuvelier, M. E., &amp; Berset, C. L. W. T. (1995). Use of a free radical method to evaluate antioxidant activity. </w:t>
      </w:r>
      <w:r w:rsidRPr="00A4179E">
        <w:rPr>
          <w:rFonts w:ascii="Arial" w:eastAsia="Times New Roman" w:hAnsi="Arial" w:cs="Arial"/>
          <w:i/>
          <w:iCs/>
          <w:sz w:val="24"/>
          <w:szCs w:val="24"/>
          <w:lang w:val="en-IN" w:eastAsia="en-IN" w:bidi="ar-SA"/>
        </w:rPr>
        <w:t>LWT - Food Science and Technology, 28</w:t>
      </w:r>
      <w:r w:rsidRPr="00A4179E">
        <w:rPr>
          <w:rFonts w:ascii="Arial" w:eastAsia="Times New Roman" w:hAnsi="Arial" w:cs="Arial"/>
          <w:sz w:val="24"/>
          <w:szCs w:val="24"/>
          <w:lang w:val="en-IN" w:eastAsia="en-IN" w:bidi="ar-SA"/>
        </w:rPr>
        <w:t xml:space="preserve">(1), 25–30. </w:t>
      </w:r>
    </w:p>
    <w:p w14:paraId="3EFA8A67"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lastRenderedPageBreak/>
        <w:t xml:space="preserve">Bureau of Indian Standards. (2006). </w:t>
      </w:r>
      <w:r w:rsidRPr="00A4179E">
        <w:rPr>
          <w:rFonts w:ascii="Arial" w:eastAsia="Times New Roman" w:hAnsi="Arial" w:cs="Arial"/>
          <w:i/>
          <w:iCs/>
          <w:sz w:val="24"/>
          <w:szCs w:val="24"/>
          <w:lang w:val="en-IN" w:eastAsia="en-IN" w:bidi="ar-SA"/>
        </w:rPr>
        <w:t>Specifications for RTS beverages (IS 2346:2006).</w:t>
      </w:r>
      <w:r w:rsidRPr="00A4179E">
        <w:rPr>
          <w:rFonts w:ascii="Arial" w:eastAsia="Times New Roman" w:hAnsi="Arial" w:cs="Arial"/>
          <w:sz w:val="24"/>
          <w:szCs w:val="24"/>
          <w:lang w:val="en-IN" w:eastAsia="en-IN" w:bidi="ar-SA"/>
        </w:rPr>
        <w:t xml:space="preserve"> Bureau of Indian Standards. </w:t>
      </w:r>
    </w:p>
    <w:p w14:paraId="2C9C565A"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Drewnowski, A., &amp; Gomez-Carneros, C. (2000). Bitter taste, phytonutrients, and the consumer: A review. </w:t>
      </w:r>
      <w:r w:rsidRPr="00A4179E">
        <w:rPr>
          <w:rFonts w:ascii="Arial" w:eastAsia="Times New Roman" w:hAnsi="Arial" w:cs="Arial"/>
          <w:i/>
          <w:iCs/>
          <w:sz w:val="24"/>
          <w:szCs w:val="24"/>
          <w:lang w:val="en-IN" w:eastAsia="en-IN" w:bidi="ar-SA"/>
        </w:rPr>
        <w:t>The American Journal of Clinical Nutrition, 72</w:t>
      </w:r>
      <w:r w:rsidRPr="00A4179E">
        <w:rPr>
          <w:rFonts w:ascii="Arial" w:eastAsia="Times New Roman" w:hAnsi="Arial" w:cs="Arial"/>
          <w:sz w:val="24"/>
          <w:szCs w:val="24"/>
          <w:lang w:val="en-IN" w:eastAsia="en-IN" w:bidi="ar-SA"/>
        </w:rPr>
        <w:t xml:space="preserve">(6), 1424–1435. </w:t>
      </w:r>
    </w:p>
    <w:p w14:paraId="04A998BC"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Du, C. T., &amp; Francis, F. J. (1973). Anthocyanins of roselle (</w:t>
      </w:r>
      <w:r w:rsidRPr="00A4179E">
        <w:rPr>
          <w:rFonts w:ascii="Arial" w:eastAsia="Times New Roman" w:hAnsi="Arial" w:cs="Arial"/>
          <w:i/>
          <w:iCs/>
          <w:sz w:val="24"/>
          <w:szCs w:val="24"/>
          <w:lang w:val="en-IN" w:eastAsia="en-IN" w:bidi="ar-SA"/>
        </w:rPr>
        <w:t>Hibiscus sabdariffa</w:t>
      </w:r>
      <w:r w:rsidRPr="00A4179E">
        <w:rPr>
          <w:rFonts w:ascii="Arial" w:eastAsia="Times New Roman" w:hAnsi="Arial" w:cs="Arial"/>
          <w:sz w:val="24"/>
          <w:szCs w:val="24"/>
          <w:lang w:val="en-IN" w:eastAsia="en-IN" w:bidi="ar-SA"/>
        </w:rPr>
        <w:t xml:space="preserve">, L.). </w:t>
      </w:r>
      <w:r w:rsidRPr="00A4179E">
        <w:rPr>
          <w:rFonts w:ascii="Arial" w:eastAsia="Times New Roman" w:hAnsi="Arial" w:cs="Arial"/>
          <w:i/>
          <w:iCs/>
          <w:sz w:val="24"/>
          <w:szCs w:val="24"/>
          <w:lang w:val="en-IN" w:eastAsia="en-IN" w:bidi="ar-SA"/>
        </w:rPr>
        <w:t>Journal of Food Science, 38</w:t>
      </w:r>
      <w:r w:rsidRPr="00A4179E">
        <w:rPr>
          <w:rFonts w:ascii="Arial" w:eastAsia="Times New Roman" w:hAnsi="Arial" w:cs="Arial"/>
          <w:sz w:val="24"/>
          <w:szCs w:val="24"/>
          <w:lang w:val="en-IN" w:eastAsia="en-IN" w:bidi="ar-SA"/>
        </w:rPr>
        <w:t>(5), 810–812.</w:t>
      </w:r>
    </w:p>
    <w:p w14:paraId="79551632"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Food Safety and Standards Authority of India. </w:t>
      </w:r>
      <w:r w:rsidRPr="00A4179E">
        <w:rPr>
          <w:rFonts w:ascii="Arial" w:eastAsia="Times New Roman" w:hAnsi="Arial" w:cs="Arial"/>
          <w:i/>
          <w:iCs/>
          <w:sz w:val="24"/>
          <w:szCs w:val="24"/>
          <w:lang w:val="en-IN" w:eastAsia="en-IN" w:bidi="ar-SA"/>
        </w:rPr>
        <w:t>Food Safety and Standards (Food Products Standards and Food Additives) Regulations: Guidelines for RTS beverages.</w:t>
      </w:r>
    </w:p>
    <w:p w14:paraId="50417B51"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Francis, F. J., &amp; Markakis, P. C. (1989). Food colorants: Anthocyanins. </w:t>
      </w:r>
      <w:r w:rsidRPr="00A4179E">
        <w:rPr>
          <w:rFonts w:ascii="Arial" w:eastAsia="Times New Roman" w:hAnsi="Arial" w:cs="Arial"/>
          <w:i/>
          <w:iCs/>
          <w:sz w:val="24"/>
          <w:szCs w:val="24"/>
          <w:lang w:val="en-IN" w:eastAsia="en-IN" w:bidi="ar-SA"/>
        </w:rPr>
        <w:t>Critical Reviews in Food Science &amp; Nutrition, 28</w:t>
      </w:r>
      <w:r w:rsidRPr="00A4179E">
        <w:rPr>
          <w:rFonts w:ascii="Arial" w:eastAsia="Times New Roman" w:hAnsi="Arial" w:cs="Arial"/>
          <w:sz w:val="24"/>
          <w:szCs w:val="24"/>
          <w:lang w:val="en-IN" w:eastAsia="en-IN" w:bidi="ar-SA"/>
        </w:rPr>
        <w:t xml:space="preserve">(4), 273–314. </w:t>
      </w:r>
    </w:p>
    <w:p w14:paraId="7B24B5B4"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Huang, D., Ou, B., &amp; Prior, R. L. (2005). The chemistry behind antioxidant capacity assays. </w:t>
      </w:r>
      <w:r w:rsidRPr="00A4179E">
        <w:rPr>
          <w:rFonts w:ascii="Arial" w:eastAsia="Times New Roman" w:hAnsi="Arial" w:cs="Arial"/>
          <w:i/>
          <w:iCs/>
          <w:sz w:val="24"/>
          <w:szCs w:val="24"/>
          <w:lang w:val="en-IN" w:eastAsia="en-IN" w:bidi="ar-SA"/>
        </w:rPr>
        <w:t>Journal of Agricultural and Food Chemistry, 53</w:t>
      </w:r>
      <w:r w:rsidRPr="00A4179E">
        <w:rPr>
          <w:rFonts w:ascii="Arial" w:eastAsia="Times New Roman" w:hAnsi="Arial" w:cs="Arial"/>
          <w:sz w:val="24"/>
          <w:szCs w:val="24"/>
          <w:lang w:val="en-IN" w:eastAsia="en-IN" w:bidi="ar-SA"/>
        </w:rPr>
        <w:t>(6), 1841–1856</w:t>
      </w:r>
    </w:p>
    <w:p w14:paraId="4A5BAE14"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Kapoor, V. P., &amp; </w:t>
      </w:r>
      <w:proofErr w:type="spellStart"/>
      <w:r w:rsidRPr="00A4179E">
        <w:rPr>
          <w:rFonts w:ascii="Arial" w:eastAsia="Times New Roman" w:hAnsi="Arial" w:cs="Arial"/>
          <w:sz w:val="24"/>
          <w:szCs w:val="24"/>
          <w:lang w:val="en-IN" w:eastAsia="en-IN" w:bidi="ar-SA"/>
        </w:rPr>
        <w:t>Pushpangadan</w:t>
      </w:r>
      <w:proofErr w:type="spellEnd"/>
      <w:r w:rsidRPr="00A4179E">
        <w:rPr>
          <w:rFonts w:ascii="Arial" w:eastAsia="Times New Roman" w:hAnsi="Arial" w:cs="Arial"/>
          <w:sz w:val="24"/>
          <w:szCs w:val="24"/>
          <w:lang w:val="en-IN" w:eastAsia="en-IN" w:bidi="ar-SA"/>
        </w:rPr>
        <w:t xml:space="preserve">, P. (2002). Natural dye-based: Herbal Gulal. </w:t>
      </w:r>
    </w:p>
    <w:p w14:paraId="3A32207D"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McGhie, T. K., &amp; Walton, M. C. (2007). The bioavailability and absorption of anthocyanins: Towards a better understanding. </w:t>
      </w:r>
      <w:r w:rsidRPr="00A4179E">
        <w:rPr>
          <w:rFonts w:ascii="Arial" w:eastAsia="Times New Roman" w:hAnsi="Arial" w:cs="Arial"/>
          <w:i/>
          <w:iCs/>
          <w:sz w:val="24"/>
          <w:szCs w:val="24"/>
          <w:lang w:val="en-IN" w:eastAsia="en-IN" w:bidi="ar-SA"/>
        </w:rPr>
        <w:t>Molecular Nutrition &amp; Food Research, 51</w:t>
      </w:r>
      <w:r w:rsidRPr="00A4179E">
        <w:rPr>
          <w:rFonts w:ascii="Arial" w:eastAsia="Times New Roman" w:hAnsi="Arial" w:cs="Arial"/>
          <w:sz w:val="24"/>
          <w:szCs w:val="24"/>
          <w:lang w:val="en-IN" w:eastAsia="en-IN" w:bidi="ar-SA"/>
        </w:rPr>
        <w:t xml:space="preserve">(6), 702–713. </w:t>
      </w:r>
    </w:p>
    <w:p w14:paraId="3015327A"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Morton, J. F. (1987). Orange fruit: Production, processing, and applications. </w:t>
      </w:r>
      <w:r w:rsidRPr="00A4179E">
        <w:rPr>
          <w:rFonts w:ascii="Arial" w:eastAsia="Times New Roman" w:hAnsi="Arial" w:cs="Arial"/>
          <w:i/>
          <w:iCs/>
          <w:sz w:val="24"/>
          <w:szCs w:val="24"/>
          <w:lang w:val="en-IN" w:eastAsia="en-IN" w:bidi="ar-SA"/>
        </w:rPr>
        <w:t>Florida Science, 6</w:t>
      </w:r>
      <w:r w:rsidRPr="00A4179E">
        <w:rPr>
          <w:rFonts w:ascii="Arial" w:eastAsia="Times New Roman" w:hAnsi="Arial" w:cs="Arial"/>
          <w:sz w:val="24"/>
          <w:szCs w:val="24"/>
          <w:lang w:val="en-IN" w:eastAsia="en-IN" w:bidi="ar-SA"/>
        </w:rPr>
        <w:t xml:space="preserve">(4), 213–218. </w:t>
      </w:r>
    </w:p>
    <w:p w14:paraId="383E4EB5"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Peng, C. H., </w:t>
      </w:r>
      <w:proofErr w:type="spellStart"/>
      <w:r w:rsidRPr="00A4179E">
        <w:rPr>
          <w:rFonts w:ascii="Arial" w:eastAsia="Times New Roman" w:hAnsi="Arial" w:cs="Arial"/>
          <w:sz w:val="24"/>
          <w:szCs w:val="24"/>
          <w:lang w:val="en-IN" w:eastAsia="en-IN" w:bidi="ar-SA"/>
        </w:rPr>
        <w:t>Chyau</w:t>
      </w:r>
      <w:proofErr w:type="spellEnd"/>
      <w:r w:rsidRPr="00A4179E">
        <w:rPr>
          <w:rFonts w:ascii="Arial" w:eastAsia="Times New Roman" w:hAnsi="Arial" w:cs="Arial"/>
          <w:sz w:val="24"/>
          <w:szCs w:val="24"/>
          <w:lang w:val="en-IN" w:eastAsia="en-IN" w:bidi="ar-SA"/>
        </w:rPr>
        <w:t xml:space="preserve">, C. C., Chan, K. C., Chan, T. H., Wang, C. J., &amp; Huang, C. N. (2011). </w:t>
      </w:r>
      <w:r w:rsidRPr="00A4179E">
        <w:rPr>
          <w:rFonts w:ascii="Arial" w:eastAsia="Times New Roman" w:hAnsi="Arial" w:cs="Arial"/>
          <w:i/>
          <w:iCs/>
          <w:sz w:val="24"/>
          <w:szCs w:val="24"/>
          <w:lang w:val="en-IN" w:eastAsia="en-IN" w:bidi="ar-SA"/>
        </w:rPr>
        <w:t>Hibiscus sabdariffa</w:t>
      </w:r>
      <w:r w:rsidRPr="00A4179E">
        <w:rPr>
          <w:rFonts w:ascii="Arial" w:eastAsia="Times New Roman" w:hAnsi="Arial" w:cs="Arial"/>
          <w:sz w:val="24"/>
          <w:szCs w:val="24"/>
          <w:lang w:val="en-IN" w:eastAsia="en-IN" w:bidi="ar-SA"/>
        </w:rPr>
        <w:t xml:space="preserve"> polyphenolic extract inhibits </w:t>
      </w:r>
      <w:proofErr w:type="spellStart"/>
      <w:r w:rsidRPr="00A4179E">
        <w:rPr>
          <w:rFonts w:ascii="Arial" w:eastAsia="Times New Roman" w:hAnsi="Arial" w:cs="Arial"/>
          <w:sz w:val="24"/>
          <w:szCs w:val="24"/>
          <w:lang w:val="en-IN" w:eastAsia="en-IN" w:bidi="ar-SA"/>
        </w:rPr>
        <w:t>hyperglycemia</w:t>
      </w:r>
      <w:proofErr w:type="spellEnd"/>
      <w:r w:rsidRPr="00A4179E">
        <w:rPr>
          <w:rFonts w:ascii="Arial" w:eastAsia="Times New Roman" w:hAnsi="Arial" w:cs="Arial"/>
          <w:sz w:val="24"/>
          <w:szCs w:val="24"/>
          <w:lang w:val="en-IN" w:eastAsia="en-IN" w:bidi="ar-SA"/>
        </w:rPr>
        <w:t xml:space="preserve">, </w:t>
      </w:r>
      <w:proofErr w:type="spellStart"/>
      <w:r w:rsidRPr="00A4179E">
        <w:rPr>
          <w:rFonts w:ascii="Arial" w:eastAsia="Times New Roman" w:hAnsi="Arial" w:cs="Arial"/>
          <w:sz w:val="24"/>
          <w:szCs w:val="24"/>
          <w:lang w:val="en-IN" w:eastAsia="en-IN" w:bidi="ar-SA"/>
        </w:rPr>
        <w:t>hyperlipidemia</w:t>
      </w:r>
      <w:proofErr w:type="spellEnd"/>
      <w:r w:rsidRPr="00A4179E">
        <w:rPr>
          <w:rFonts w:ascii="Arial" w:eastAsia="Times New Roman" w:hAnsi="Arial" w:cs="Arial"/>
          <w:sz w:val="24"/>
          <w:szCs w:val="24"/>
          <w:lang w:val="en-IN" w:eastAsia="en-IN" w:bidi="ar-SA"/>
        </w:rPr>
        <w:t xml:space="preserve">, and glycation-oxidative stress while improving insulin resistance. </w:t>
      </w:r>
      <w:r w:rsidRPr="00A4179E">
        <w:rPr>
          <w:rFonts w:ascii="Arial" w:eastAsia="Times New Roman" w:hAnsi="Arial" w:cs="Arial"/>
          <w:i/>
          <w:iCs/>
          <w:sz w:val="24"/>
          <w:szCs w:val="24"/>
          <w:lang w:val="en-IN" w:eastAsia="en-IN" w:bidi="ar-SA"/>
        </w:rPr>
        <w:t>Journal of Agricultural and Food Chemistry, 59</w:t>
      </w:r>
      <w:r w:rsidRPr="00A4179E">
        <w:rPr>
          <w:rFonts w:ascii="Arial" w:eastAsia="Times New Roman" w:hAnsi="Arial" w:cs="Arial"/>
          <w:sz w:val="24"/>
          <w:szCs w:val="24"/>
          <w:lang w:val="en-IN" w:eastAsia="en-IN" w:bidi="ar-SA"/>
        </w:rPr>
        <w:t xml:space="preserve">(18), 9901–9909. </w:t>
      </w:r>
    </w:p>
    <w:p w14:paraId="495E4E2B"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proofErr w:type="spellStart"/>
      <w:r w:rsidRPr="00A4179E">
        <w:rPr>
          <w:rFonts w:ascii="Arial" w:eastAsia="Times New Roman" w:hAnsi="Arial" w:cs="Arial"/>
          <w:sz w:val="24"/>
          <w:szCs w:val="24"/>
          <w:lang w:val="en-IN" w:eastAsia="en-IN" w:bidi="ar-SA"/>
        </w:rPr>
        <w:t>Ranganna</w:t>
      </w:r>
      <w:proofErr w:type="spellEnd"/>
      <w:r w:rsidRPr="00A4179E">
        <w:rPr>
          <w:rFonts w:ascii="Arial" w:eastAsia="Times New Roman" w:hAnsi="Arial" w:cs="Arial"/>
          <w:sz w:val="24"/>
          <w:szCs w:val="24"/>
          <w:lang w:val="en-IN" w:eastAsia="en-IN" w:bidi="ar-SA"/>
        </w:rPr>
        <w:t xml:space="preserve">, S. (1986). </w:t>
      </w:r>
      <w:r w:rsidRPr="00A4179E">
        <w:rPr>
          <w:rFonts w:ascii="Arial" w:eastAsia="Times New Roman" w:hAnsi="Arial" w:cs="Arial"/>
          <w:i/>
          <w:iCs/>
          <w:sz w:val="24"/>
          <w:szCs w:val="24"/>
          <w:lang w:val="en-IN" w:eastAsia="en-IN" w:bidi="ar-SA"/>
        </w:rPr>
        <w:t>Handbook of analysis and quality control for fruit and vegetable products.</w:t>
      </w:r>
      <w:r w:rsidRPr="00A4179E">
        <w:rPr>
          <w:rFonts w:ascii="Arial" w:eastAsia="Times New Roman" w:hAnsi="Arial" w:cs="Arial"/>
          <w:sz w:val="24"/>
          <w:szCs w:val="24"/>
          <w:lang w:val="en-IN" w:eastAsia="en-IN" w:bidi="ar-SA"/>
        </w:rPr>
        <w:t xml:space="preserve"> Tata McGraw-Hill Education. </w:t>
      </w:r>
    </w:p>
    <w:p w14:paraId="41E9AE59"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Ross, J. A., &amp; </w:t>
      </w:r>
      <w:proofErr w:type="spellStart"/>
      <w:r w:rsidRPr="00A4179E">
        <w:rPr>
          <w:rFonts w:ascii="Arial" w:eastAsia="Times New Roman" w:hAnsi="Arial" w:cs="Arial"/>
          <w:sz w:val="24"/>
          <w:szCs w:val="24"/>
          <w:lang w:val="en-IN" w:eastAsia="en-IN" w:bidi="ar-SA"/>
        </w:rPr>
        <w:t>Kasum</w:t>
      </w:r>
      <w:proofErr w:type="spellEnd"/>
      <w:r w:rsidRPr="00A4179E">
        <w:rPr>
          <w:rFonts w:ascii="Arial" w:eastAsia="Times New Roman" w:hAnsi="Arial" w:cs="Arial"/>
          <w:sz w:val="24"/>
          <w:szCs w:val="24"/>
          <w:lang w:val="en-IN" w:eastAsia="en-IN" w:bidi="ar-SA"/>
        </w:rPr>
        <w:t xml:space="preserve">, C. M. (2002). Dietary flavonoids: Bioavailability, metabolic effects, and safety. </w:t>
      </w:r>
      <w:r w:rsidRPr="00A4179E">
        <w:rPr>
          <w:rFonts w:ascii="Arial" w:eastAsia="Times New Roman" w:hAnsi="Arial" w:cs="Arial"/>
          <w:i/>
          <w:iCs/>
          <w:sz w:val="24"/>
          <w:szCs w:val="24"/>
          <w:lang w:val="en-IN" w:eastAsia="en-IN" w:bidi="ar-SA"/>
        </w:rPr>
        <w:t>Annual Review of Nutrition, 22</w:t>
      </w:r>
      <w:r w:rsidRPr="00A4179E">
        <w:rPr>
          <w:rFonts w:ascii="Arial" w:eastAsia="Times New Roman" w:hAnsi="Arial" w:cs="Arial"/>
          <w:sz w:val="24"/>
          <w:szCs w:val="24"/>
          <w:lang w:val="en-IN" w:eastAsia="en-IN" w:bidi="ar-SA"/>
        </w:rPr>
        <w:t>(1), 19–34.</w:t>
      </w:r>
    </w:p>
    <w:p w14:paraId="3CD2674C"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Rupasinghe, H. V., &amp; Clegg, S. (2007). Total antioxidant capacity, total phenolic content, mineral elements, and histamine concentrations in wines of different fruit sources. </w:t>
      </w:r>
      <w:r w:rsidRPr="00A4179E">
        <w:rPr>
          <w:rFonts w:ascii="Arial" w:eastAsia="Times New Roman" w:hAnsi="Arial" w:cs="Arial"/>
          <w:i/>
          <w:iCs/>
          <w:sz w:val="24"/>
          <w:szCs w:val="24"/>
          <w:lang w:val="en-IN" w:eastAsia="en-IN" w:bidi="ar-SA"/>
        </w:rPr>
        <w:t>Journal of Food Composition and Analysis, 20</w:t>
      </w:r>
      <w:r w:rsidRPr="00A4179E">
        <w:rPr>
          <w:rFonts w:ascii="Arial" w:eastAsia="Times New Roman" w:hAnsi="Arial" w:cs="Arial"/>
          <w:sz w:val="24"/>
          <w:szCs w:val="24"/>
          <w:lang w:val="en-IN" w:eastAsia="en-IN" w:bidi="ar-SA"/>
        </w:rPr>
        <w:t xml:space="preserve">(2), 133–137. </w:t>
      </w:r>
    </w:p>
    <w:p w14:paraId="6ED195B7"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proofErr w:type="spellStart"/>
      <w:r w:rsidRPr="00A4179E">
        <w:rPr>
          <w:rFonts w:ascii="Arial" w:eastAsia="Times New Roman" w:hAnsi="Arial" w:cs="Arial"/>
          <w:sz w:val="24"/>
          <w:szCs w:val="24"/>
          <w:lang w:val="en-IN" w:eastAsia="en-IN" w:bidi="ar-SA"/>
        </w:rPr>
        <w:t>Scalbert</w:t>
      </w:r>
      <w:proofErr w:type="spellEnd"/>
      <w:r w:rsidRPr="00A4179E">
        <w:rPr>
          <w:rFonts w:ascii="Arial" w:eastAsia="Times New Roman" w:hAnsi="Arial" w:cs="Arial"/>
          <w:sz w:val="24"/>
          <w:szCs w:val="24"/>
          <w:lang w:val="en-IN" w:eastAsia="en-IN" w:bidi="ar-SA"/>
        </w:rPr>
        <w:t xml:space="preserve">, A., &amp; Williamson, G. (2000). Dietary intake and bioavailability of polyphenols. </w:t>
      </w:r>
      <w:r w:rsidRPr="00A4179E">
        <w:rPr>
          <w:rFonts w:ascii="Arial" w:eastAsia="Times New Roman" w:hAnsi="Arial" w:cs="Arial"/>
          <w:i/>
          <w:iCs/>
          <w:sz w:val="24"/>
          <w:szCs w:val="24"/>
          <w:lang w:val="en-IN" w:eastAsia="en-IN" w:bidi="ar-SA"/>
        </w:rPr>
        <w:t>The Journal of Nutrition, 130</w:t>
      </w:r>
      <w:r w:rsidRPr="00A4179E">
        <w:rPr>
          <w:rFonts w:ascii="Arial" w:eastAsia="Times New Roman" w:hAnsi="Arial" w:cs="Arial"/>
          <w:sz w:val="24"/>
          <w:szCs w:val="24"/>
          <w:lang w:val="en-IN" w:eastAsia="en-IN" w:bidi="ar-SA"/>
        </w:rPr>
        <w:t>(8), 2073S–2085S.</w:t>
      </w:r>
    </w:p>
    <w:p w14:paraId="796975C7" w14:textId="77777777" w:rsidR="00A4179E"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Singleton, V. L., &amp; Rossi, J. A. (1965). Colorimetry of total phenolics with phosphomolybdic-</w:t>
      </w:r>
      <w:proofErr w:type="spellStart"/>
      <w:r w:rsidRPr="00A4179E">
        <w:rPr>
          <w:rFonts w:ascii="Arial" w:eastAsia="Times New Roman" w:hAnsi="Arial" w:cs="Arial"/>
          <w:sz w:val="24"/>
          <w:szCs w:val="24"/>
          <w:lang w:val="en-IN" w:eastAsia="en-IN" w:bidi="ar-SA"/>
        </w:rPr>
        <w:t>phosphotungstic</w:t>
      </w:r>
      <w:proofErr w:type="spellEnd"/>
      <w:r w:rsidRPr="00A4179E">
        <w:rPr>
          <w:rFonts w:ascii="Arial" w:eastAsia="Times New Roman" w:hAnsi="Arial" w:cs="Arial"/>
          <w:sz w:val="24"/>
          <w:szCs w:val="24"/>
          <w:lang w:val="en-IN" w:eastAsia="en-IN" w:bidi="ar-SA"/>
        </w:rPr>
        <w:t xml:space="preserve"> acid reagents. </w:t>
      </w:r>
      <w:r w:rsidRPr="00A4179E">
        <w:rPr>
          <w:rFonts w:ascii="Arial" w:eastAsia="Times New Roman" w:hAnsi="Arial" w:cs="Arial"/>
          <w:i/>
          <w:iCs/>
          <w:sz w:val="24"/>
          <w:szCs w:val="24"/>
          <w:lang w:val="en-IN" w:eastAsia="en-IN" w:bidi="ar-SA"/>
        </w:rPr>
        <w:t xml:space="preserve">American Journal of </w:t>
      </w:r>
      <w:proofErr w:type="spellStart"/>
      <w:r w:rsidRPr="00A4179E">
        <w:rPr>
          <w:rFonts w:ascii="Arial" w:eastAsia="Times New Roman" w:hAnsi="Arial" w:cs="Arial"/>
          <w:i/>
          <w:iCs/>
          <w:sz w:val="24"/>
          <w:szCs w:val="24"/>
          <w:lang w:val="en-IN" w:eastAsia="en-IN" w:bidi="ar-SA"/>
        </w:rPr>
        <w:t>Enology</w:t>
      </w:r>
      <w:proofErr w:type="spellEnd"/>
      <w:r w:rsidRPr="00A4179E">
        <w:rPr>
          <w:rFonts w:ascii="Arial" w:eastAsia="Times New Roman" w:hAnsi="Arial" w:cs="Arial"/>
          <w:i/>
          <w:iCs/>
          <w:sz w:val="24"/>
          <w:szCs w:val="24"/>
          <w:lang w:val="en-IN" w:eastAsia="en-IN" w:bidi="ar-SA"/>
        </w:rPr>
        <w:t xml:space="preserve"> and Viticulture, 16</w:t>
      </w:r>
      <w:r w:rsidRPr="00A4179E">
        <w:rPr>
          <w:rFonts w:ascii="Arial" w:eastAsia="Times New Roman" w:hAnsi="Arial" w:cs="Arial"/>
          <w:sz w:val="24"/>
          <w:szCs w:val="24"/>
          <w:lang w:val="en-IN" w:eastAsia="en-IN" w:bidi="ar-SA"/>
        </w:rPr>
        <w:t xml:space="preserve">(3), 144–158. </w:t>
      </w:r>
    </w:p>
    <w:p w14:paraId="5DD84D80" w14:textId="77777777" w:rsidR="00B01FCD" w:rsidRPr="00A4179E" w:rsidRDefault="00A4179E" w:rsidP="00443528">
      <w:pPr>
        <w:pStyle w:val="ListParagraph"/>
        <w:spacing w:after="0" w:line="240" w:lineRule="auto"/>
        <w:ind w:left="1287" w:hanging="567"/>
        <w:jc w:val="both"/>
        <w:rPr>
          <w:rFonts w:ascii="Arial" w:eastAsia="Times New Roman" w:hAnsi="Arial" w:cs="Arial"/>
          <w:sz w:val="24"/>
          <w:szCs w:val="24"/>
          <w:lang w:val="en-IN" w:eastAsia="en-IN" w:bidi="ar-SA"/>
        </w:rPr>
      </w:pPr>
      <w:r w:rsidRPr="00A4179E">
        <w:rPr>
          <w:rFonts w:ascii="Arial" w:eastAsia="Times New Roman" w:hAnsi="Arial" w:cs="Arial"/>
          <w:sz w:val="24"/>
          <w:szCs w:val="24"/>
          <w:lang w:val="en-IN" w:eastAsia="en-IN" w:bidi="ar-SA"/>
        </w:rPr>
        <w:t xml:space="preserve">Upadhyay, R., &amp; Mishra, H. N. (2015). Predictive </w:t>
      </w:r>
      <w:proofErr w:type="spellStart"/>
      <w:r w:rsidRPr="00A4179E">
        <w:rPr>
          <w:rFonts w:ascii="Arial" w:eastAsia="Times New Roman" w:hAnsi="Arial" w:cs="Arial"/>
          <w:sz w:val="24"/>
          <w:szCs w:val="24"/>
          <w:lang w:val="en-IN" w:eastAsia="en-IN" w:bidi="ar-SA"/>
        </w:rPr>
        <w:t>modeling</w:t>
      </w:r>
      <w:proofErr w:type="spellEnd"/>
      <w:r w:rsidRPr="00A4179E">
        <w:rPr>
          <w:rFonts w:ascii="Arial" w:eastAsia="Times New Roman" w:hAnsi="Arial" w:cs="Arial"/>
          <w:sz w:val="24"/>
          <w:szCs w:val="24"/>
          <w:lang w:val="en-IN" w:eastAsia="en-IN" w:bidi="ar-SA"/>
        </w:rPr>
        <w:t xml:space="preserve"> for shelf life estimation of sunflower oil blended with oleoresin rosemary (</w:t>
      </w:r>
      <w:r w:rsidRPr="00A4179E">
        <w:rPr>
          <w:rFonts w:ascii="Arial" w:eastAsia="Times New Roman" w:hAnsi="Arial" w:cs="Arial"/>
          <w:i/>
          <w:iCs/>
          <w:sz w:val="24"/>
          <w:szCs w:val="24"/>
          <w:lang w:val="en-IN" w:eastAsia="en-IN" w:bidi="ar-SA"/>
        </w:rPr>
        <w:t>Rosmarinus officinalis</w:t>
      </w:r>
      <w:r w:rsidRPr="00A4179E">
        <w:rPr>
          <w:rFonts w:ascii="Arial" w:eastAsia="Times New Roman" w:hAnsi="Arial" w:cs="Arial"/>
          <w:sz w:val="24"/>
          <w:szCs w:val="24"/>
          <w:lang w:val="en-IN" w:eastAsia="en-IN" w:bidi="ar-SA"/>
        </w:rPr>
        <w:t xml:space="preserve"> L.) and </w:t>
      </w:r>
      <w:proofErr w:type="spellStart"/>
      <w:r w:rsidRPr="00A4179E">
        <w:rPr>
          <w:rFonts w:ascii="Arial" w:eastAsia="Times New Roman" w:hAnsi="Arial" w:cs="Arial"/>
          <w:sz w:val="24"/>
          <w:szCs w:val="24"/>
          <w:lang w:val="en-IN" w:eastAsia="en-IN" w:bidi="ar-SA"/>
        </w:rPr>
        <w:t>ascorbylpalmitate</w:t>
      </w:r>
      <w:proofErr w:type="spellEnd"/>
      <w:r w:rsidRPr="00A4179E">
        <w:rPr>
          <w:rFonts w:ascii="Arial" w:eastAsia="Times New Roman" w:hAnsi="Arial" w:cs="Arial"/>
          <w:sz w:val="24"/>
          <w:szCs w:val="24"/>
          <w:lang w:val="en-IN" w:eastAsia="en-IN" w:bidi="ar-SA"/>
        </w:rPr>
        <w:t xml:space="preserve"> at low and high temperatures. </w:t>
      </w:r>
      <w:r w:rsidRPr="00A4179E">
        <w:rPr>
          <w:rFonts w:ascii="Arial" w:eastAsia="Times New Roman" w:hAnsi="Arial" w:cs="Arial"/>
          <w:i/>
          <w:iCs/>
          <w:sz w:val="24"/>
          <w:szCs w:val="24"/>
          <w:lang w:val="en-IN" w:eastAsia="en-IN" w:bidi="ar-SA"/>
        </w:rPr>
        <w:t>LWT - Food Science and Technology, 60</w:t>
      </w:r>
      <w:r w:rsidRPr="00A4179E">
        <w:rPr>
          <w:rFonts w:ascii="Arial" w:eastAsia="Times New Roman" w:hAnsi="Arial" w:cs="Arial"/>
          <w:sz w:val="24"/>
          <w:szCs w:val="24"/>
          <w:lang w:val="en-IN" w:eastAsia="en-IN" w:bidi="ar-SA"/>
        </w:rPr>
        <w:t>(1), 42–49.</w:t>
      </w:r>
    </w:p>
    <w:sectPr w:rsidR="00B01FCD" w:rsidRPr="00A4179E" w:rsidSect="00F42C3E">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1180A" w14:textId="77777777" w:rsidR="004249E4" w:rsidRDefault="004249E4" w:rsidP="00C37E61">
      <w:r>
        <w:separator/>
      </w:r>
    </w:p>
  </w:endnote>
  <w:endnote w:type="continuationSeparator" w:id="0">
    <w:p w14:paraId="260C600B" w14:textId="77777777" w:rsidR="004249E4" w:rsidRDefault="004249E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DA971" w14:textId="77777777" w:rsidR="00F42C3E" w:rsidRDefault="00F42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FE5E" w14:textId="77777777" w:rsidR="00F42C3E" w:rsidRDefault="00F42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6E6DD" w14:textId="660CBBDF" w:rsidR="00754C9A" w:rsidRPr="00F42C3E" w:rsidRDefault="00754C9A" w:rsidP="00F42C3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398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700C6" w14:textId="77777777" w:rsidR="004249E4" w:rsidRDefault="004249E4" w:rsidP="00C37E61">
      <w:r>
        <w:separator/>
      </w:r>
    </w:p>
  </w:footnote>
  <w:footnote w:type="continuationSeparator" w:id="0">
    <w:p w14:paraId="65A3705E" w14:textId="77777777" w:rsidR="004249E4" w:rsidRDefault="004249E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2318" w14:textId="6334754B" w:rsidR="00F42C3E" w:rsidRDefault="00F42C3E">
    <w:pPr>
      <w:pStyle w:val="Header"/>
    </w:pPr>
    <w:r>
      <w:rPr>
        <w:noProof/>
      </w:rPr>
      <w:pict w14:anchorId="15186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05129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352D" w14:textId="70014D5E" w:rsidR="00F42C3E" w:rsidRDefault="00F42C3E">
    <w:pPr>
      <w:pStyle w:val="Header"/>
    </w:pPr>
    <w:r>
      <w:rPr>
        <w:noProof/>
      </w:rPr>
      <w:pict w14:anchorId="6E8B4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05129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554A" w14:textId="1731B6C7" w:rsidR="00296529" w:rsidRPr="00296529" w:rsidRDefault="00F42C3E" w:rsidP="00296529">
    <w:pPr>
      <w:ind w:left="2160"/>
      <w:jc w:val="center"/>
      <w:rPr>
        <w:rFonts w:ascii="Times New Roman" w:eastAsia="Calibri" w:hAnsi="Times New Roman"/>
        <w:i/>
        <w:sz w:val="18"/>
        <w:szCs w:val="22"/>
      </w:rPr>
    </w:pPr>
    <w:r>
      <w:rPr>
        <w:noProof/>
      </w:rPr>
      <w:pict w14:anchorId="48A25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05129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ACCC30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5C63113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F98B98E"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113747A" w14:textId="77777777" w:rsidR="00296529" w:rsidRDefault="00296529" w:rsidP="00296529">
    <w:pPr>
      <w:jc w:val="center"/>
      <w:rPr>
        <w:rFonts w:ascii="Times New Roman" w:eastAsia="Calibri" w:hAnsi="Times New Roman"/>
        <w:i/>
        <w:sz w:val="18"/>
        <w:szCs w:val="22"/>
      </w:rPr>
    </w:pPr>
  </w:p>
  <w:p w14:paraId="6268116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D70BF9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C052C" w14:textId="1C58978E" w:rsidR="00F42C3E" w:rsidRDefault="00F42C3E">
    <w:pPr>
      <w:pStyle w:val="Header"/>
    </w:pPr>
    <w:r>
      <w:rPr>
        <w:noProof/>
      </w:rPr>
      <w:pict w14:anchorId="021C8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05130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D5726" w14:textId="627E02A0" w:rsidR="00F42C3E" w:rsidRDefault="00F42C3E">
    <w:pPr>
      <w:pStyle w:val="Header"/>
    </w:pPr>
    <w:r>
      <w:rPr>
        <w:noProof/>
      </w:rPr>
      <w:pict w14:anchorId="48684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05130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662C" w14:textId="43311654" w:rsidR="00F42C3E" w:rsidRDefault="00F42C3E">
    <w:pPr>
      <w:pStyle w:val="Header"/>
    </w:pPr>
    <w:r>
      <w:rPr>
        <w:noProof/>
      </w:rPr>
      <w:pict w14:anchorId="44A9D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05129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B575677"/>
    <w:multiLevelType w:val="hybridMultilevel"/>
    <w:tmpl w:val="29E82EB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71E061F"/>
    <w:multiLevelType w:val="hybridMultilevel"/>
    <w:tmpl w:val="203ABC18"/>
    <w:lvl w:ilvl="0" w:tplc="551C8F06">
      <w:start w:val="1"/>
      <w:numFmt w:val="decimal"/>
      <w:lvlText w:val="%1]"/>
      <w:lvlJc w:val="left"/>
      <w:pPr>
        <w:ind w:left="2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3B63DF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B6666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9487A1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1E28F8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4CFE7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D34010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434AF3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64A1B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E74A0"/>
    <w:multiLevelType w:val="hybridMultilevel"/>
    <w:tmpl w:val="03B81ADE"/>
    <w:lvl w:ilvl="0" w:tplc="21E6CDFC">
      <w:start w:val="1"/>
      <w:numFmt w:val="bullet"/>
      <w:lvlText w:val="•"/>
      <w:lvlJc w:val="left"/>
      <w:pPr>
        <w:ind w:left="7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6043D06">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7718457A">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E1DC58F6">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35C6CB8">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72406DE6">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7F10FDCA">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2225308">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8D836B0">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6F141E1"/>
    <w:multiLevelType w:val="hybridMultilevel"/>
    <w:tmpl w:val="1C707CA8"/>
    <w:lvl w:ilvl="0" w:tplc="D0609030">
      <w:start w:val="1"/>
      <w:numFmt w:val="bullet"/>
      <w:lvlText w:val="•"/>
      <w:lvlJc w:val="left"/>
      <w:pPr>
        <w:ind w:left="7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3D2B4A8">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0FE65DFA">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AA47918">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14C0750">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081EDBD2">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7C25B52">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A103BAE">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AEE2FAC">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9"/>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2"/>
  </w:num>
  <w:num w:numId="20">
    <w:abstractNumId w:val="11"/>
  </w:num>
  <w:num w:numId="21">
    <w:abstractNumId w:val="9"/>
  </w:num>
  <w:num w:numId="22">
    <w:abstractNumId w:val="14"/>
  </w:num>
  <w:num w:numId="23">
    <w:abstractNumId w:val="22"/>
  </w:num>
  <w:num w:numId="24">
    <w:abstractNumId w:val="30"/>
  </w:num>
  <w:num w:numId="25">
    <w:abstractNumId w:val="4"/>
  </w:num>
  <w:num w:numId="26">
    <w:abstractNumId w:val="18"/>
  </w:num>
  <w:num w:numId="27">
    <w:abstractNumId w:val="23"/>
  </w:num>
  <w:num w:numId="28">
    <w:abstractNumId w:val="31"/>
  </w:num>
  <w:num w:numId="29">
    <w:abstractNumId w:val="28"/>
  </w:num>
  <w:num w:numId="30">
    <w:abstractNumId w:val="10"/>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2041"/>
    <w:rsid w:val="00103357"/>
    <w:rsid w:val="00123C9F"/>
    <w:rsid w:val="00126190"/>
    <w:rsid w:val="00130F17"/>
    <w:rsid w:val="001320BF"/>
    <w:rsid w:val="00163BC4"/>
    <w:rsid w:val="00172821"/>
    <w:rsid w:val="00191062"/>
    <w:rsid w:val="00192B72"/>
    <w:rsid w:val="0019531D"/>
    <w:rsid w:val="001A29D8"/>
    <w:rsid w:val="001A55CB"/>
    <w:rsid w:val="001A5CAA"/>
    <w:rsid w:val="001B0427"/>
    <w:rsid w:val="001D3A51"/>
    <w:rsid w:val="001E10D2"/>
    <w:rsid w:val="001E25B4"/>
    <w:rsid w:val="001E44FE"/>
    <w:rsid w:val="00200595"/>
    <w:rsid w:val="00204835"/>
    <w:rsid w:val="00211FD8"/>
    <w:rsid w:val="00231920"/>
    <w:rsid w:val="0023195C"/>
    <w:rsid w:val="002371BC"/>
    <w:rsid w:val="0024282C"/>
    <w:rsid w:val="00243ED4"/>
    <w:rsid w:val="002460DC"/>
    <w:rsid w:val="00250985"/>
    <w:rsid w:val="002556F6"/>
    <w:rsid w:val="00283105"/>
    <w:rsid w:val="00284C4C"/>
    <w:rsid w:val="00287E68"/>
    <w:rsid w:val="00296529"/>
    <w:rsid w:val="002B27FB"/>
    <w:rsid w:val="002B685A"/>
    <w:rsid w:val="002C57D2"/>
    <w:rsid w:val="002D4E07"/>
    <w:rsid w:val="002E0D56"/>
    <w:rsid w:val="00305A72"/>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249E4"/>
    <w:rsid w:val="00440F43"/>
    <w:rsid w:val="00441B6F"/>
    <w:rsid w:val="00443528"/>
    <w:rsid w:val="00446221"/>
    <w:rsid w:val="00450E62"/>
    <w:rsid w:val="004539DB"/>
    <w:rsid w:val="00471A80"/>
    <w:rsid w:val="0048326D"/>
    <w:rsid w:val="004D305E"/>
    <w:rsid w:val="004D4277"/>
    <w:rsid w:val="004F0D09"/>
    <w:rsid w:val="00502516"/>
    <w:rsid w:val="00505F06"/>
    <w:rsid w:val="00506828"/>
    <w:rsid w:val="0053056E"/>
    <w:rsid w:val="00554FDA"/>
    <w:rsid w:val="005C784C"/>
    <w:rsid w:val="005D17F6"/>
    <w:rsid w:val="005E5539"/>
    <w:rsid w:val="00602BF5"/>
    <w:rsid w:val="00617FDD"/>
    <w:rsid w:val="00622E14"/>
    <w:rsid w:val="00633614"/>
    <w:rsid w:val="00633F68"/>
    <w:rsid w:val="00636EB2"/>
    <w:rsid w:val="006375B8"/>
    <w:rsid w:val="0066510A"/>
    <w:rsid w:val="00673F9F"/>
    <w:rsid w:val="00686953"/>
    <w:rsid w:val="00687DEA"/>
    <w:rsid w:val="00687E67"/>
    <w:rsid w:val="006967F7"/>
    <w:rsid w:val="006A250C"/>
    <w:rsid w:val="006A537A"/>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58D5"/>
    <w:rsid w:val="007F7B32"/>
    <w:rsid w:val="00804BC2"/>
    <w:rsid w:val="0081431A"/>
    <w:rsid w:val="00816C89"/>
    <w:rsid w:val="0083216F"/>
    <w:rsid w:val="00860000"/>
    <w:rsid w:val="00860C25"/>
    <w:rsid w:val="00863BD3"/>
    <w:rsid w:val="00863E29"/>
    <w:rsid w:val="008641ED"/>
    <w:rsid w:val="00866D66"/>
    <w:rsid w:val="008671C6"/>
    <w:rsid w:val="00875803"/>
    <w:rsid w:val="00885557"/>
    <w:rsid w:val="008B459E"/>
    <w:rsid w:val="008E13AE"/>
    <w:rsid w:val="008E1506"/>
    <w:rsid w:val="008E710C"/>
    <w:rsid w:val="008F69D6"/>
    <w:rsid w:val="00902823"/>
    <w:rsid w:val="00915CA6"/>
    <w:rsid w:val="00927834"/>
    <w:rsid w:val="009500A6"/>
    <w:rsid w:val="00955CDF"/>
    <w:rsid w:val="00957C18"/>
    <w:rsid w:val="009659BA"/>
    <w:rsid w:val="00983040"/>
    <w:rsid w:val="009B3FB9"/>
    <w:rsid w:val="009B7315"/>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179E"/>
    <w:rsid w:val="00A51431"/>
    <w:rsid w:val="00A539AD"/>
    <w:rsid w:val="00A94063"/>
    <w:rsid w:val="00AA6219"/>
    <w:rsid w:val="00AA74E0"/>
    <w:rsid w:val="00AB703F"/>
    <w:rsid w:val="00AC6BB8"/>
    <w:rsid w:val="00AE008F"/>
    <w:rsid w:val="00B01FCD"/>
    <w:rsid w:val="00B1776C"/>
    <w:rsid w:val="00B333D0"/>
    <w:rsid w:val="00B52583"/>
    <w:rsid w:val="00B52896"/>
    <w:rsid w:val="00B810DF"/>
    <w:rsid w:val="00B95236"/>
    <w:rsid w:val="00B96BD9"/>
    <w:rsid w:val="00BA1B01"/>
    <w:rsid w:val="00BA2641"/>
    <w:rsid w:val="00BB1045"/>
    <w:rsid w:val="00BB37AA"/>
    <w:rsid w:val="00BC53A0"/>
    <w:rsid w:val="00BD3611"/>
    <w:rsid w:val="00BE62AD"/>
    <w:rsid w:val="00BF121F"/>
    <w:rsid w:val="00BF1F80"/>
    <w:rsid w:val="00C166EF"/>
    <w:rsid w:val="00C17EB0"/>
    <w:rsid w:val="00C27F5F"/>
    <w:rsid w:val="00C30A0F"/>
    <w:rsid w:val="00C37E61"/>
    <w:rsid w:val="00C54D38"/>
    <w:rsid w:val="00C70F1B"/>
    <w:rsid w:val="00C71A47"/>
    <w:rsid w:val="00C7464C"/>
    <w:rsid w:val="00C85588"/>
    <w:rsid w:val="00CA4534"/>
    <w:rsid w:val="00CD6755"/>
    <w:rsid w:val="00CD6856"/>
    <w:rsid w:val="00CD7CA3"/>
    <w:rsid w:val="00CE0089"/>
    <w:rsid w:val="00CE793C"/>
    <w:rsid w:val="00CF193C"/>
    <w:rsid w:val="00D173F1"/>
    <w:rsid w:val="00D21111"/>
    <w:rsid w:val="00D24220"/>
    <w:rsid w:val="00D31BC3"/>
    <w:rsid w:val="00D74CB0"/>
    <w:rsid w:val="00D768FF"/>
    <w:rsid w:val="00D8295D"/>
    <w:rsid w:val="00DA67E9"/>
    <w:rsid w:val="00DC2A65"/>
    <w:rsid w:val="00DE15F0"/>
    <w:rsid w:val="00DE5663"/>
    <w:rsid w:val="00DE78AA"/>
    <w:rsid w:val="00E053D0"/>
    <w:rsid w:val="00E15994"/>
    <w:rsid w:val="00E30C08"/>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2C3E"/>
    <w:rsid w:val="00F469F0"/>
    <w:rsid w:val="00F53273"/>
    <w:rsid w:val="00F755E4"/>
    <w:rsid w:val="00F77D02"/>
    <w:rsid w:val="00FA3E78"/>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57"/>
      </o:rules>
    </o:shapelayout>
  </w:shapeDefaults>
  <w:decimalSymbol w:val="."/>
  <w:listSeparator w:val=","/>
  <w14:docId w14:val="2F4DC92D"/>
  <w15:docId w15:val="{BFAB4CEA-2659-4349-814F-A569C431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0">
    <w:name w:val="TableGrid"/>
    <w:rsid w:val="00860C25"/>
    <w:rPr>
      <w:rFonts w:ascii="Calibri" w:hAnsi="Calibri"/>
      <w:kern w:val="2"/>
      <w:sz w:val="22"/>
      <w:szCs w:val="22"/>
      <w:lang w:val="en-IN" w:eastAsia="en-IN"/>
    </w:rPr>
    <w:tblPr>
      <w:tblCellMar>
        <w:top w:w="0" w:type="dxa"/>
        <w:left w:w="0" w:type="dxa"/>
        <w:bottom w:w="0" w:type="dxa"/>
        <w:right w:w="0" w:type="dxa"/>
      </w:tblCellMar>
    </w:tblPr>
  </w:style>
  <w:style w:type="paragraph" w:styleId="ListParagraph">
    <w:name w:val="List Paragraph"/>
    <w:basedOn w:val="Normal"/>
    <w:uiPriority w:val="34"/>
    <w:qFormat/>
    <w:rsid w:val="00A4179E"/>
    <w:pPr>
      <w:spacing w:after="200" w:line="276" w:lineRule="auto"/>
      <w:ind w:left="720"/>
      <w:contextualSpacing/>
    </w:pPr>
    <w:rPr>
      <w:rFonts w:ascii="Calibri" w:eastAsia="Calibri" w:hAnsi="Calibri" w:cs="Cordia New"/>
      <w:sz w:val="22"/>
      <w:szCs w:val="28"/>
      <w:lang w:bidi="th-TH"/>
    </w:rPr>
  </w:style>
  <w:style w:type="character" w:styleId="UnresolvedMention">
    <w:name w:val="Unresolved Mention"/>
    <w:basedOn w:val="DefaultParagraphFont"/>
    <w:uiPriority w:val="99"/>
    <w:semiHidden/>
    <w:unhideWhenUsed/>
    <w:rsid w:val="00305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B399-2D19-4BA3-8517-42CF0789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114</TotalTime>
  <Pages>6</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14553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28</cp:revision>
  <cp:lastPrinted>1999-07-06T11:00:00Z</cp:lastPrinted>
  <dcterms:created xsi:type="dcterms:W3CDTF">2014-10-25T14:34:00Z</dcterms:created>
  <dcterms:modified xsi:type="dcterms:W3CDTF">2025-08-18T09:27:00Z</dcterms:modified>
</cp:coreProperties>
</file>