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37CC7" w:rsidRDefault="00234523">
      <w:pPr>
        <w:spacing w:line="480" w:lineRule="auto"/>
        <w:rPr>
          <w:rFonts w:ascii="Times New Roman" w:eastAsia="Times New Roman" w:hAnsi="Times New Roman" w:cs="Times New Roman"/>
          <w:b/>
          <w:u w:val="single"/>
        </w:rPr>
      </w:pPr>
      <w:r>
        <w:rPr>
          <w:rFonts w:ascii="Times New Roman" w:eastAsia="Times New Roman" w:hAnsi="Times New Roman" w:cs="Times New Roman"/>
          <w:b/>
          <w:u w:val="single"/>
        </w:rPr>
        <w:t>Review Article</w:t>
      </w: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t>Oral health within tobacco control policies: global and Brazilian perspectives</w:t>
      </w:r>
    </w:p>
    <w:p w:rsidR="00037CC7" w:rsidRDefault="00037CC7">
      <w:pPr>
        <w:spacing w:line="480" w:lineRule="auto"/>
        <w:jc w:val="both"/>
        <w:rPr>
          <w:rFonts w:ascii="Times New Roman" w:eastAsia="Times New Roman" w:hAnsi="Times New Roman" w:cs="Times New Roman"/>
          <w:b/>
        </w:rPr>
      </w:pP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t>ABSTRACT</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b/>
        </w:rPr>
        <w:t xml:space="preserve">Aims: </w:t>
      </w:r>
      <w:r>
        <w:rPr>
          <w:rFonts w:ascii="Times New Roman" w:eastAsia="Times New Roman" w:hAnsi="Times New Roman" w:cs="Times New Roman"/>
        </w:rPr>
        <w:t xml:space="preserve">To conduct an integrative review of the </w:t>
      </w:r>
      <w:r>
        <w:rPr>
          <w:rFonts w:ascii="Times New Roman" w:eastAsia="Times New Roman" w:hAnsi="Times New Roman" w:cs="Times New Roman"/>
        </w:rPr>
        <w:t>literature on how public anti-smoking policies address oral health and the role of dentists in tobacco control.</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b/>
        </w:rPr>
        <w:t xml:space="preserve">Methodology: </w:t>
      </w:r>
      <w:r>
        <w:rPr>
          <w:rFonts w:ascii="Times New Roman" w:eastAsia="Times New Roman" w:hAnsi="Times New Roman" w:cs="Times New Roman"/>
        </w:rPr>
        <w:t xml:space="preserve">A search was carried out for studies published between 1995 and 2024, identifying 17 relevant papers. The analysis focused on four </w:t>
      </w:r>
      <w:r>
        <w:rPr>
          <w:rFonts w:ascii="Times New Roman" w:eastAsia="Times New Roman" w:hAnsi="Times New Roman" w:cs="Times New Roman"/>
        </w:rPr>
        <w:t>main themes: (1) dentists’ role in smoking cessation; (2) evaluation of tobacco prevention programs; (3) tobacco-related content in dental education; and (4) public awareness of tobacco’s oral health effects.</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b/>
        </w:rPr>
        <w:t xml:space="preserve">Results: </w:t>
      </w:r>
      <w:r>
        <w:rPr>
          <w:rFonts w:ascii="Times New Roman" w:eastAsia="Times New Roman" w:hAnsi="Times New Roman" w:cs="Times New Roman"/>
        </w:rPr>
        <w:t>Dentists were found to be in a strateg</w:t>
      </w:r>
      <w:r>
        <w:rPr>
          <w:rFonts w:ascii="Times New Roman" w:eastAsia="Times New Roman" w:hAnsi="Times New Roman" w:cs="Times New Roman"/>
        </w:rPr>
        <w:t>ic position to contribute to smoking cessation through brief interventions in clinical practice. However, barriers such as insufficient training, lack of institutional support, time constraints, and tobacco use among dental students limited their involveme</w:t>
      </w:r>
      <w:r>
        <w:rPr>
          <w:rFonts w:ascii="Times New Roman" w:eastAsia="Times New Roman" w:hAnsi="Times New Roman" w:cs="Times New Roman"/>
        </w:rPr>
        <w:t>nt. Gaps in dental curricula and the low visibility of oral health risks in public campaigns were also reported. Some initiatives, such as Brazil’s Tobacco Control Program and the WHO’s MPOWER strategy, showed potential for integrating oral health into bro</w:t>
      </w:r>
      <w:r>
        <w:rPr>
          <w:rFonts w:ascii="Times New Roman" w:eastAsia="Times New Roman" w:hAnsi="Times New Roman" w:cs="Times New Roman"/>
        </w:rPr>
        <w:t>ader tobacco control policies.</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b/>
        </w:rPr>
        <w:t xml:space="preserve">Conclusion: </w:t>
      </w:r>
      <w:r>
        <w:rPr>
          <w:rFonts w:ascii="Times New Roman" w:eastAsia="Times New Roman" w:hAnsi="Times New Roman" w:cs="Times New Roman"/>
        </w:rPr>
        <w:t>Dentists have significant potential to contribute to tobacco cessation and control strategies, but their role remains underrepresented in current public health policies. Strengthening education, training, and expl</w:t>
      </w:r>
      <w:r>
        <w:rPr>
          <w:rFonts w:ascii="Times New Roman" w:eastAsia="Times New Roman" w:hAnsi="Times New Roman" w:cs="Times New Roman"/>
        </w:rPr>
        <w:t>icit policy integration of oral health is essential to enhance the effectiveness of anti-smoking initiatives.</w:t>
      </w:r>
    </w:p>
    <w:p w:rsidR="00037CC7" w:rsidRDefault="00037CC7">
      <w:pPr>
        <w:spacing w:line="480" w:lineRule="auto"/>
        <w:jc w:val="both"/>
        <w:rPr>
          <w:rFonts w:ascii="Times New Roman" w:eastAsia="Times New Roman" w:hAnsi="Times New Roman" w:cs="Times New Roman"/>
          <w:b/>
        </w:rPr>
      </w:pP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t>KEYWORDS</w:t>
      </w: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rPr>
        <w:t>Tobacco control, smoking cessation, oral health, dentists, public health policy</w:t>
      </w:r>
      <w:r>
        <w:br w:type="page"/>
      </w: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INTRODUCTION</w:t>
      </w:r>
    </w:p>
    <w:p w:rsidR="00037CC7" w:rsidRDefault="00037CC7">
      <w:pPr>
        <w:spacing w:line="480" w:lineRule="auto"/>
        <w:jc w:val="both"/>
        <w:rPr>
          <w:rFonts w:ascii="Times New Roman" w:eastAsia="Times New Roman" w:hAnsi="Times New Roman" w:cs="Times New Roman"/>
          <w:b/>
        </w:rPr>
      </w:pP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i/>
        </w:rPr>
        <w:t>Nicotiana tabacum</w:t>
      </w:r>
      <w:r>
        <w:rPr>
          <w:rFonts w:ascii="Times New Roman" w:eastAsia="Times New Roman" w:hAnsi="Times New Roman" w:cs="Times New Roman"/>
        </w:rPr>
        <w:t>, commonly known as toba</w:t>
      </w:r>
      <w:r>
        <w:rPr>
          <w:rFonts w:ascii="Times New Roman" w:eastAsia="Times New Roman" w:hAnsi="Times New Roman" w:cs="Times New Roman"/>
        </w:rPr>
        <w:t>cco, is the source of products containing nicotine, such as cigarettes, electronic devices, cigars, straw cigarettes, cigarillos, bidis, snuff, roll-your-own tobacco, and pure tobacco</w:t>
      </w:r>
      <w:r>
        <w:rPr>
          <w:rFonts w:ascii="Times New Roman" w:eastAsia="Times New Roman" w:hAnsi="Times New Roman" w:cs="Times New Roman"/>
          <w:vertAlign w:val="superscript"/>
        </w:rPr>
        <w:t xml:space="preserve"> </w:t>
      </w:r>
      <w:r>
        <w:rPr>
          <w:rFonts w:ascii="Times New Roman" w:eastAsia="Times New Roman" w:hAnsi="Times New Roman" w:cs="Times New Roman"/>
        </w:rPr>
        <w:t>[1]. Additionally, electronic nicotine delivery systems (ENDS) and nicot</w:t>
      </w:r>
      <w:r>
        <w:rPr>
          <w:rFonts w:ascii="Times New Roman" w:eastAsia="Times New Roman" w:hAnsi="Times New Roman" w:cs="Times New Roman"/>
        </w:rPr>
        <w:t>ine replacement therapies (NRT), including transdermal patches, chewing gum, lozenges, sublingual tablets, inhalers, and nasal sprays, are widely used [2].</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Tobacco use is a neurobehavioral disorder caused by nicotine dependence. Behavioral and psychologica</w:t>
      </w:r>
      <w:r>
        <w:rPr>
          <w:rFonts w:ascii="Times New Roman" w:eastAsia="Times New Roman" w:hAnsi="Times New Roman" w:cs="Times New Roman"/>
        </w:rPr>
        <w:t>l factors—such as anxiety, depression, psychiatric disorders, low self-esteem, habits, and cultural and genetic influences—often hinder cessation. Many individuals continue smoking due to addiction rather than conscious choice [3].</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According to the World H</w:t>
      </w:r>
      <w:r>
        <w:rPr>
          <w:rFonts w:ascii="Times New Roman" w:eastAsia="Times New Roman" w:hAnsi="Times New Roman" w:cs="Times New Roman"/>
        </w:rPr>
        <w:t>ealth Organization (WHO), nicotine is highly addictive and accounts for approximately 7 million deaths annually. Secondhand smoke causes an additional 1.2 million deaths each year</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[4]. Tobacco’s impact on oral health includes oral cancer, mucosal lesions, </w:t>
      </w:r>
      <w:r>
        <w:rPr>
          <w:rFonts w:ascii="Times New Roman" w:eastAsia="Times New Roman" w:hAnsi="Times New Roman" w:cs="Times New Roman"/>
        </w:rPr>
        <w:t>periodontal disease, peri-implantitis, dental staining, salivary gland dysfunction, and caries [5]. Smoking cessation is essential to prevent these conditions and improve oral health outcomes [6].</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Pharmacotherapies recommended for cessation include varenic</w:t>
      </w:r>
      <w:r>
        <w:rPr>
          <w:rFonts w:ascii="Times New Roman" w:eastAsia="Times New Roman" w:hAnsi="Times New Roman" w:cs="Times New Roman"/>
        </w:rPr>
        <w:t>line, bupropion, and NRT, such as nicotine gum and patches. Healthcare professionals also play a key role through behavioral interventions, such as routine counseling [7]. Then, dentists are particularly important in educating patients and promoting oral h</w:t>
      </w:r>
      <w:r>
        <w:rPr>
          <w:rFonts w:ascii="Times New Roman" w:eastAsia="Times New Roman" w:hAnsi="Times New Roman" w:cs="Times New Roman"/>
        </w:rPr>
        <w:t>ealth [8].</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In Brazil, the National Cancer Institute (INCA), under the Ministry of Health, has coordinated the National Tobacco Control Program (PNCT) since 1989. The PNCT aims to reduce smoking prevalence and related morbidity and mortality via guidelines,</w:t>
      </w:r>
      <w:r>
        <w:rPr>
          <w:rFonts w:ascii="Times New Roman" w:eastAsia="Times New Roman" w:hAnsi="Times New Roman" w:cs="Times New Roman"/>
        </w:rPr>
        <w:t xml:space="preserve"> operational strategies, and educational initiatives. Its objectives include preventing smoking initiation—especially among youth—increasing cessation rates, and protecting against secondhand smoke [9].</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Globally, tobacco control policies follow the WHO Fra</w:t>
      </w:r>
      <w:r>
        <w:rPr>
          <w:rFonts w:ascii="Times New Roman" w:eastAsia="Times New Roman" w:hAnsi="Times New Roman" w:cs="Times New Roman"/>
        </w:rPr>
        <w:t>mework Convention on Tobacco Control (FCTC). The MPOWER framework, introduced 15 years ago, supports demand-reduction strategies: monitoring tobacco use and policies; protecting people from smoke; offering help to quit; warning about dangers; enforcing adv</w:t>
      </w:r>
      <w:r>
        <w:rPr>
          <w:rFonts w:ascii="Times New Roman" w:eastAsia="Times New Roman" w:hAnsi="Times New Roman" w:cs="Times New Roman"/>
        </w:rPr>
        <w:t>ertising bans; and raising taxes [4].</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Despite progress, challenges persist: high tobacco-related mortality, emerging threats from ENDS, and strong opposition from the tobacco industry. Effective enforcement of anti-smoking legislation is crucial, relying o</w:t>
      </w:r>
      <w:r>
        <w:rPr>
          <w:rFonts w:ascii="Times New Roman" w:eastAsia="Times New Roman" w:hAnsi="Times New Roman" w:cs="Times New Roman"/>
        </w:rPr>
        <w:t>n coordinated efforts from governmental and non-governmental sectors [8–9].</w:t>
      </w:r>
    </w:p>
    <w:p w:rsidR="00037CC7" w:rsidRDefault="00234523">
      <w:pPr>
        <w:spacing w:line="480" w:lineRule="auto"/>
        <w:ind w:firstLine="720"/>
        <w:jc w:val="both"/>
        <w:rPr>
          <w:rFonts w:ascii="Times New Roman" w:eastAsia="Times New Roman" w:hAnsi="Times New Roman" w:cs="Times New Roman"/>
          <w:b/>
        </w:rPr>
      </w:pPr>
      <w:r>
        <w:rPr>
          <w:rFonts w:ascii="Times New Roman" w:eastAsia="Times New Roman" w:hAnsi="Times New Roman" w:cs="Times New Roman"/>
        </w:rPr>
        <w:t xml:space="preserve">Although public anti-smoking policies are widely recognized, integrative studies addressing their intersection with oral health and the role of dental professionals remain scarce. </w:t>
      </w:r>
      <w:r>
        <w:rPr>
          <w:rFonts w:ascii="Times New Roman" w:eastAsia="Times New Roman" w:hAnsi="Times New Roman" w:cs="Times New Roman"/>
        </w:rPr>
        <w:t>This article consolidates recent evidence from Brazilian and global contexts, critically analyzing current strategies and proposing recommendations to better integrate oral health into tobacco control policies. Therefore, this study aims to analyze the rel</w:t>
      </w:r>
      <w:r>
        <w:rPr>
          <w:rFonts w:ascii="Times New Roman" w:eastAsia="Times New Roman" w:hAnsi="Times New Roman" w:cs="Times New Roman"/>
        </w:rPr>
        <w:t>ationship between tobacco control policies and oral health through an integrative review.</w:t>
      </w:r>
    </w:p>
    <w:p w:rsidR="00037CC7" w:rsidRDefault="00234523">
      <w:pPr>
        <w:spacing w:line="480" w:lineRule="auto"/>
        <w:jc w:val="both"/>
        <w:rPr>
          <w:rFonts w:ascii="Times New Roman" w:eastAsia="Times New Roman" w:hAnsi="Times New Roman" w:cs="Times New Roman"/>
          <w:b/>
        </w:rPr>
      </w:pPr>
      <w:r>
        <w:br w:type="page"/>
      </w: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METHODS</w:t>
      </w:r>
    </w:p>
    <w:p w:rsidR="00037CC7" w:rsidRDefault="00037CC7">
      <w:pPr>
        <w:spacing w:line="480" w:lineRule="auto"/>
        <w:jc w:val="both"/>
        <w:rPr>
          <w:rFonts w:ascii="Times New Roman" w:eastAsia="Times New Roman" w:hAnsi="Times New Roman" w:cs="Times New Roman"/>
          <w:b/>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Study design</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An integrative literature review was conducted to systematically identify, evaluate, and synthesize empirical and theoretical evidence concern</w:t>
      </w:r>
      <w:r>
        <w:rPr>
          <w:rFonts w:ascii="Times New Roman" w:eastAsia="Times New Roman" w:hAnsi="Times New Roman" w:cs="Times New Roman"/>
        </w:rPr>
        <w:t>ing tobacco control policies and their impact on oral health. The review protocol adhered to the methodological framework delineated by Ganong [10] and incorporated a thematic analysis approach following Braun and Clarke’s six-phase framework [11] to ensur</w:t>
      </w:r>
      <w:r>
        <w:rPr>
          <w:rFonts w:ascii="Times New Roman" w:eastAsia="Times New Roman" w:hAnsi="Times New Roman" w:cs="Times New Roman"/>
        </w:rPr>
        <w:t>e a comprehensive and interpretive synthesis of findings.</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Research guiding question</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ab/>
        <w:t>The guiding question was formulated using the PCC framework, which stands for Population, Concept, and Context. In this review, the population (P) refers to public health</w:t>
      </w:r>
      <w:r>
        <w:rPr>
          <w:rFonts w:ascii="Times New Roman" w:eastAsia="Times New Roman" w:hAnsi="Times New Roman" w:cs="Times New Roman"/>
        </w:rPr>
        <w:t xml:space="preserve"> tobacco control policies. The concept (C) covers anti-smoking policy elements related to oral health outcomes. The context (C) includes both global and Brazilian settings. The central research question was: “What elements of public anti-smoking policies p</w:t>
      </w:r>
      <w:r>
        <w:rPr>
          <w:rFonts w:ascii="Times New Roman" w:eastAsia="Times New Roman" w:hAnsi="Times New Roman" w:cs="Times New Roman"/>
        </w:rPr>
        <w:t>ertain to oral health?”</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Search strategy</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The literature search was performed in August 2024 utilizing the electronic databases PubMed and Google Scholar. Publications from January 1995 through August 2024 were considered. The search strategy was formulated</w:t>
      </w:r>
      <w:r>
        <w:rPr>
          <w:rFonts w:ascii="Times New Roman" w:eastAsia="Times New Roman" w:hAnsi="Times New Roman" w:cs="Times New Roman"/>
        </w:rPr>
        <w:t xml:space="preserve"> to address the central research question. The search terms employed were “anti-smoking policies” AND “oral health,” applied using Boolean operators to optimize retrieval of relevant literature.</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Eligibility criteria</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Inclusion criteria encompassed studies </w:t>
      </w:r>
      <w:r>
        <w:rPr>
          <w:rFonts w:ascii="Times New Roman" w:eastAsia="Times New Roman" w:hAnsi="Times New Roman" w:cs="Times New Roman"/>
        </w:rPr>
        <w:t>that explicitly addressed the intersection of tobacco use and public health policies targeting oral health outcomes. Eligible documents included original research articles, narrative reviews, case reports, theses, and other pertinent scientific works publi</w:t>
      </w:r>
      <w:r>
        <w:rPr>
          <w:rFonts w:ascii="Times New Roman" w:eastAsia="Times New Roman" w:hAnsi="Times New Roman" w:cs="Times New Roman"/>
        </w:rPr>
        <w:t xml:space="preserve">shed in Portuguese or English within the specified date range. Studies were </w:t>
      </w:r>
      <w:r>
        <w:rPr>
          <w:rFonts w:ascii="Times New Roman" w:eastAsia="Times New Roman" w:hAnsi="Times New Roman" w:cs="Times New Roman"/>
        </w:rPr>
        <w:lastRenderedPageBreak/>
        <w:t>excluded if they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focused solely on tobacco’s effects on oral health without linking to public policies or preventive interventions, (ii) provided only general epidemiological d</w:t>
      </w:r>
      <w:r>
        <w:rPr>
          <w:rFonts w:ascii="Times New Roman" w:eastAsia="Times New Roman" w:hAnsi="Times New Roman" w:cs="Times New Roman"/>
        </w:rPr>
        <w:t>ata unrelated to anti-smoking policy frameworks, (iii) represented duplicated or redundant data sets, or (iv) were deemed irrelevant based on title and abstract screening.</w:t>
      </w:r>
    </w:p>
    <w:p w:rsidR="00037CC7" w:rsidRDefault="00037CC7">
      <w:pPr>
        <w:spacing w:line="480" w:lineRule="auto"/>
        <w:ind w:firstLine="720"/>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Study selection</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A comprehensive search of electronic databases resulted in the iden</w:t>
      </w:r>
      <w:r>
        <w:rPr>
          <w:rFonts w:ascii="Times New Roman" w:eastAsia="Times New Roman" w:hAnsi="Times New Roman" w:cs="Times New Roman"/>
        </w:rPr>
        <w:t>tification of relevant records. These records underwent an initial screening of titles and abstracts, conducted independently and based on predefined inclusion and exclusion criteria. Articles that did not meet the eligibility requirements were excluded at</w:t>
      </w:r>
      <w:r>
        <w:rPr>
          <w:rFonts w:ascii="Times New Roman" w:eastAsia="Times New Roman" w:hAnsi="Times New Roman" w:cs="Times New Roman"/>
        </w:rPr>
        <w:t xml:space="preserve"> this stage. The remaining full-text articles were then subjected to a thorough evaluation to determine their final inclusion. All procedures followed the integrative review methodology proposed by Ganong [10].</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Data extraction and analysis</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Data were syste</w:t>
      </w:r>
      <w:r>
        <w:rPr>
          <w:rFonts w:ascii="Times New Roman" w:eastAsia="Times New Roman" w:hAnsi="Times New Roman" w:cs="Times New Roman"/>
        </w:rPr>
        <w:t>matically extracted by one researcher and cross-checked by a second to ensure accuracy. Key characteristics of each study were catalogued in a structured matrix (</w:t>
      </w:r>
      <w:r>
        <w:rPr>
          <w:rFonts w:ascii="Times New Roman" w:eastAsia="Times New Roman" w:hAnsi="Times New Roman" w:cs="Times New Roman"/>
          <w:b/>
        </w:rPr>
        <w:t>Table 1</w:t>
      </w:r>
      <w:r>
        <w:rPr>
          <w:rFonts w:ascii="Times New Roman" w:eastAsia="Times New Roman" w:hAnsi="Times New Roman" w:cs="Times New Roman"/>
        </w:rPr>
        <w:t xml:space="preserve">), including author(s), publication year, study design, research type, objectives, and </w:t>
      </w:r>
      <w:r>
        <w:rPr>
          <w:rFonts w:ascii="Times New Roman" w:eastAsia="Times New Roman" w:hAnsi="Times New Roman" w:cs="Times New Roman"/>
        </w:rPr>
        <w:t>thematic focus. The dataset was then analyzed through an inductive thematic analysis framework as articulated by Braun and Clarke [11]. This six-step analytical procedure comprised: (1) data familiarization, (2) initial coding, (3) theme identification, (4</w:t>
      </w:r>
      <w:r>
        <w:rPr>
          <w:rFonts w:ascii="Times New Roman" w:eastAsia="Times New Roman" w:hAnsi="Times New Roman" w:cs="Times New Roman"/>
        </w:rPr>
        <w:t>) theme review, (5) theme definition and naming, and (6) report production. This method facilitated the emergence of four major thematic categories grounded in the selected sources of evidence.</w:t>
      </w:r>
    </w:p>
    <w:p w:rsidR="00037CC7" w:rsidRDefault="00037CC7">
      <w:pPr>
        <w:spacing w:line="480" w:lineRule="auto"/>
        <w:ind w:firstLine="720"/>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b/>
          <w:i/>
        </w:rPr>
        <w:t>Collaborative review and manuscript preparation</w:t>
      </w: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rPr>
        <w:tab/>
        <w:t>After data e</w:t>
      </w:r>
      <w:r>
        <w:rPr>
          <w:rFonts w:ascii="Times New Roman" w:eastAsia="Times New Roman" w:hAnsi="Times New Roman" w:cs="Times New Roman"/>
        </w:rPr>
        <w:t>xtraction and thematic analysis, all authors discussed the findings to reach consensus on themes and conclusions. The manuscript was subsequently drafted, revised, and edited based on collective feedback to ensure clarity and rigor.</w:t>
      </w:r>
      <w:r>
        <w:br w:type="page"/>
      </w: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RESULTS</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Among the 83 </w:t>
      </w:r>
      <w:r>
        <w:rPr>
          <w:rFonts w:ascii="Times New Roman" w:eastAsia="Times New Roman" w:hAnsi="Times New Roman" w:cs="Times New Roman"/>
        </w:rPr>
        <w:t>publications initially identified to answer the guiding research question, 66 articles were excluded due to the absence of content directly related to public tobacco control policies, relevant epidemiological data, or because they focused exclusively on th</w:t>
      </w:r>
      <w:r>
        <w:rPr>
          <w:rFonts w:ascii="Times New Roman" w:eastAsia="Times New Roman" w:hAnsi="Times New Roman" w:cs="Times New Roman"/>
        </w:rPr>
        <w:t>e effects of tobacco use on oral health. Seventeen articles met the inclusion criteria, specifically addressing the relationship between tobacco use and policies aimed at oral health. These studies were analyzed according to the stages of integrative revie</w:t>
      </w:r>
      <w:r>
        <w:rPr>
          <w:rFonts w:ascii="Times New Roman" w:eastAsia="Times New Roman" w:hAnsi="Times New Roman" w:cs="Times New Roman"/>
        </w:rPr>
        <w:t xml:space="preserve">w proposed by Ganong [10], as illustrated in </w:t>
      </w:r>
      <w:r>
        <w:rPr>
          <w:rFonts w:ascii="Times New Roman" w:eastAsia="Times New Roman" w:hAnsi="Times New Roman" w:cs="Times New Roman"/>
          <w:b/>
        </w:rPr>
        <w:t>Figure 1</w:t>
      </w:r>
      <w:r>
        <w:rPr>
          <w:rFonts w:ascii="Times New Roman" w:eastAsia="Times New Roman" w:hAnsi="Times New Roman" w:cs="Times New Roman"/>
        </w:rPr>
        <w:t>.</w:t>
      </w:r>
    </w:p>
    <w:p w:rsidR="00037CC7" w:rsidRDefault="00037CC7">
      <w:pPr>
        <w:spacing w:line="480" w:lineRule="auto"/>
        <w:ind w:firstLine="720"/>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Overview of included studies</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Of the 17 selected studies, six used a quantitative approach and ten used a qualitative one, reflecting methodological diversity in the literature (</w:t>
      </w:r>
      <w:r>
        <w:rPr>
          <w:rFonts w:ascii="Times New Roman" w:eastAsia="Times New Roman" w:hAnsi="Times New Roman" w:cs="Times New Roman"/>
          <w:b/>
        </w:rPr>
        <w:t>Table 1</w:t>
      </w:r>
      <w:r>
        <w:rPr>
          <w:rFonts w:ascii="Times New Roman" w:eastAsia="Times New Roman" w:hAnsi="Times New Roman" w:cs="Times New Roman"/>
        </w:rPr>
        <w:t xml:space="preserve">). Notably, the </w:t>
      </w:r>
      <w:r>
        <w:rPr>
          <w:rFonts w:ascii="Times New Roman" w:eastAsia="Times New Roman" w:hAnsi="Times New Roman" w:cs="Times New Roman"/>
        </w:rPr>
        <w:t>majority (88%) of the articles demonstrated the direct involvement of dentists in anti-smoking policies, although some studies challenged this connection. A significant portion (41%) of the studies was published between 2021 and 2024. Geographically, there</w:t>
      </w:r>
      <w:r>
        <w:rPr>
          <w:rFonts w:ascii="Times New Roman" w:eastAsia="Times New Roman" w:hAnsi="Times New Roman" w:cs="Times New Roman"/>
        </w:rPr>
        <w:t xml:space="preserve"> was a predominance of international research from 14 different countries: three from the United States, two from Turkey, two from Brazil, and one each from Italy, Ireland, Spain, Jamaica, India, the United Kingdom, Poland, Australia, Malaysia, and Croatia</w:t>
      </w:r>
      <w:r>
        <w:rPr>
          <w:rFonts w:ascii="Times New Roman" w:eastAsia="Times New Roman" w:hAnsi="Times New Roman" w:cs="Times New Roman"/>
        </w:rPr>
        <w:t xml:space="preserve"> (</w:t>
      </w:r>
      <w:r>
        <w:rPr>
          <w:rFonts w:ascii="Times New Roman" w:eastAsia="Times New Roman" w:hAnsi="Times New Roman" w:cs="Times New Roman"/>
          <w:b/>
        </w:rPr>
        <w:t>Figure 2</w:t>
      </w:r>
      <w:r>
        <w:rPr>
          <w:rFonts w:ascii="Times New Roman" w:eastAsia="Times New Roman" w:hAnsi="Times New Roman" w:cs="Times New Roman"/>
        </w:rPr>
        <w:t>).</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Thematic analysis</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The thematic analysis, following Braun and Clarke’s framework [11], enabled the construction of four thematic groups reflecting the most recurrent and significant patterns within the data: (1) the role of dentists in smoking</w:t>
      </w:r>
      <w:r>
        <w:rPr>
          <w:rFonts w:ascii="Times New Roman" w:eastAsia="Times New Roman" w:hAnsi="Times New Roman" w:cs="Times New Roman"/>
        </w:rPr>
        <w:t xml:space="preserve"> cessation; (2) evaluation of tobacco prevention and control programs and strategies; (3) incorporation of tobacco-related education in dental school curricula; and (4) public education and awareness regarding the effects of tobacco on oral health across d</w:t>
      </w:r>
      <w:r>
        <w:rPr>
          <w:rFonts w:ascii="Times New Roman" w:eastAsia="Times New Roman" w:hAnsi="Times New Roman" w:cs="Times New Roman"/>
        </w:rPr>
        <w:t>ifferent populations.</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The role of dentists in smoking cessation</w:t>
      </w:r>
    </w:p>
    <w:p w:rsidR="00037CC7" w:rsidRDefault="00234523">
      <w:pPr>
        <w:spacing w:line="48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Beklen</w:t>
      </w:r>
      <w:proofErr w:type="spellEnd"/>
      <w:r>
        <w:rPr>
          <w:rFonts w:ascii="Times New Roman" w:eastAsia="Times New Roman" w:hAnsi="Times New Roman" w:cs="Times New Roman"/>
        </w:rPr>
        <w:t xml:space="preserve"> et al. [12] and Gautam et al. [13] found that dentists commonly inquire about patients' smoking habits. However, effective assistance for smoking cessation is rarely offered, despite m</w:t>
      </w:r>
      <w:r>
        <w:rPr>
          <w:rFonts w:ascii="Times New Roman" w:eastAsia="Times New Roman" w:hAnsi="Times New Roman" w:cs="Times New Roman"/>
        </w:rPr>
        <w:t>any patients expressing willingness to quit. Komar et al. [14] emphasized the importance of recognizing dentists as promoters of healthy lifestyles and highlighted their central role in tobacco prevention and control. Holliday et al. [6] reinforced the pot</w:t>
      </w:r>
      <w:r>
        <w:rPr>
          <w:rFonts w:ascii="Times New Roman" w:eastAsia="Times New Roman" w:hAnsi="Times New Roman" w:cs="Times New Roman"/>
        </w:rPr>
        <w:t>ential of dentists in public anti-smoking policies, noting the negative impact of tobacco on oral health as a motivator for cessation.</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Conversely, Busnardo et al. [16] reported that dentists are often discouraged from engaging in tobacco cessation efforts </w:t>
      </w:r>
      <w:r>
        <w:rPr>
          <w:rFonts w:ascii="Times New Roman" w:eastAsia="Times New Roman" w:hAnsi="Times New Roman" w:cs="Times New Roman"/>
        </w:rPr>
        <w:t>due to a lack of training, limited time, and the absence of financial incentives. Creating conditions that enable dentists to engage more fully in tobacco control—by incorporating this issue into daily clinical routines—is therefore essential.</w:t>
      </w:r>
    </w:p>
    <w:p w:rsidR="00037CC7" w:rsidRDefault="00037CC7">
      <w:pPr>
        <w:spacing w:line="480" w:lineRule="auto"/>
        <w:ind w:firstLine="720"/>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b/>
          <w:i/>
        </w:rPr>
        <w:t xml:space="preserve">Evaluation </w:t>
      </w:r>
      <w:r>
        <w:rPr>
          <w:rFonts w:ascii="Times New Roman" w:eastAsia="Times New Roman" w:hAnsi="Times New Roman" w:cs="Times New Roman"/>
          <w:b/>
          <w:i/>
        </w:rPr>
        <w:t>of tobacco prevention and control programs and strategies</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Several studies addressed the evaluation of tobacco control policies and programs within the context of oral health. Gajendra et al. [16] described brief educational interventions delivered in denta</w:t>
      </w:r>
      <w:r>
        <w:rPr>
          <w:rFonts w:ascii="Times New Roman" w:eastAsia="Times New Roman" w:hAnsi="Times New Roman" w:cs="Times New Roman"/>
        </w:rPr>
        <w:t xml:space="preserve">l clinics, including behavioral counseling and pharmacological therapies. Naidu et al. [17] discussed comprehensive programs that encompass prevention, cessation support, use of media, and professional training, proposing new strategies to address tobacco </w:t>
      </w:r>
      <w:r>
        <w:rPr>
          <w:rFonts w:ascii="Times New Roman" w:eastAsia="Times New Roman" w:hAnsi="Times New Roman" w:cs="Times New Roman"/>
        </w:rPr>
        <w:t>use.</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Luo et al. [18] examined the feasibility of digital platforms in cessation campaigns, while Matias et al. [19] highlighted the dental setting as an effective space for tobacco prevention and education. </w:t>
      </w:r>
      <w:proofErr w:type="spellStart"/>
      <w:r>
        <w:rPr>
          <w:rFonts w:ascii="Times New Roman" w:eastAsia="Times New Roman" w:hAnsi="Times New Roman" w:cs="Times New Roman"/>
        </w:rPr>
        <w:t>Artici</w:t>
      </w:r>
      <w:proofErr w:type="spellEnd"/>
      <w:r>
        <w:rPr>
          <w:rFonts w:ascii="Times New Roman" w:eastAsia="Times New Roman" w:hAnsi="Times New Roman" w:cs="Times New Roman"/>
        </w:rPr>
        <w:t xml:space="preserve"> et al. [20] noted a troubling prevalence o</w:t>
      </w:r>
      <w:r>
        <w:rPr>
          <w:rFonts w:ascii="Times New Roman" w:eastAsia="Times New Roman" w:hAnsi="Times New Roman" w:cs="Times New Roman"/>
        </w:rPr>
        <w:t>f tobacco use among dentists and dental students, who are expected to serve as role models for colleagues and patients [21].</w:t>
      </w:r>
    </w:p>
    <w:p w:rsidR="00037CC7" w:rsidRDefault="00037CC7">
      <w:pPr>
        <w:spacing w:line="480" w:lineRule="auto"/>
        <w:ind w:firstLine="720"/>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Inclusion of tobacco education in dental school curricula</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Integrating tobacco-related content into dental school curricula is crit</w:t>
      </w:r>
      <w:r>
        <w:rPr>
          <w:rFonts w:ascii="Times New Roman" w:eastAsia="Times New Roman" w:hAnsi="Times New Roman" w:cs="Times New Roman"/>
        </w:rPr>
        <w:t xml:space="preserve">ical for preparing professionals to effectively participate in tobacco prevention and management. McCartan et al. </w:t>
      </w:r>
      <w:r>
        <w:rPr>
          <w:rFonts w:ascii="Times New Roman" w:eastAsia="Times New Roman" w:hAnsi="Times New Roman" w:cs="Times New Roman"/>
        </w:rPr>
        <w:lastRenderedPageBreak/>
        <w:t xml:space="preserve">[22] emphasized the need to include specific guidelines in dental education to enable future dentists to contribute to public tobacco control </w:t>
      </w:r>
      <w:r>
        <w:rPr>
          <w:rFonts w:ascii="Times New Roman" w:eastAsia="Times New Roman" w:hAnsi="Times New Roman" w:cs="Times New Roman"/>
        </w:rPr>
        <w:t>policies.</w:t>
      </w:r>
    </w:p>
    <w:p w:rsidR="00037CC7" w:rsidRDefault="00234523">
      <w:pPr>
        <w:spacing w:line="48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Tamí</w:t>
      </w:r>
      <w:proofErr w:type="spellEnd"/>
      <w:r>
        <w:rPr>
          <w:rFonts w:ascii="Times New Roman" w:eastAsia="Times New Roman" w:hAnsi="Times New Roman" w:cs="Times New Roman"/>
        </w:rPr>
        <w:t>-Maury et al. [23] identified high smoking rates on university campuses—especially among dental students—as a barrier to cessation initiatives. In addition, Leonel et al. [24] observed that although dental students are aware of the harmful ef</w:t>
      </w:r>
      <w:r>
        <w:rPr>
          <w:rFonts w:ascii="Times New Roman" w:eastAsia="Times New Roman" w:hAnsi="Times New Roman" w:cs="Times New Roman"/>
        </w:rPr>
        <w:t>fects of tobacco, there remain significant gaps in their training for prevention and management.</w:t>
      </w:r>
    </w:p>
    <w:p w:rsidR="00037CC7" w:rsidRDefault="00037CC7">
      <w:pPr>
        <w:spacing w:line="480" w:lineRule="auto"/>
        <w:ind w:firstLine="720"/>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Public education and awareness on the effects of tobacco on oral health</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Limited public awareness regarding the harmful effects of tobacco on oral health </w:t>
      </w:r>
      <w:r>
        <w:rPr>
          <w:rFonts w:ascii="Times New Roman" w:eastAsia="Times New Roman" w:hAnsi="Times New Roman" w:cs="Times New Roman"/>
        </w:rPr>
        <w:t>remains a major challenge to smoking cessation [25]. This knowledge gap is closely associated with individuals' educational levels [26]. Effective dissemination of information requires public awareness campaigns, targeted messaging, continuous evaluation o</w:t>
      </w:r>
      <w:r>
        <w:rPr>
          <w:rFonts w:ascii="Times New Roman" w:eastAsia="Times New Roman" w:hAnsi="Times New Roman" w:cs="Times New Roman"/>
        </w:rPr>
        <w:t>f existing policies, promotion of smoke-free environments, and regular oral health check-ups [27].</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rPr>
      </w:pPr>
      <w:r>
        <w:br w:type="page"/>
      </w: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DISCUSSION</w:t>
      </w:r>
    </w:p>
    <w:p w:rsidR="00037CC7" w:rsidRDefault="00037CC7">
      <w:pPr>
        <w:spacing w:line="480" w:lineRule="auto"/>
        <w:ind w:firstLine="720"/>
        <w:jc w:val="both"/>
        <w:rPr>
          <w:rFonts w:ascii="Times New Roman" w:eastAsia="Times New Roman" w:hAnsi="Times New Roman" w:cs="Times New Roman"/>
        </w:rPr>
      </w:pP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This integrative review identified four key thematic domains linking oral health and tobacco control: the role of dental professionals in cess</w:t>
      </w:r>
      <w:r>
        <w:rPr>
          <w:rFonts w:ascii="Times New Roman" w:eastAsia="Times New Roman" w:hAnsi="Times New Roman" w:cs="Times New Roman"/>
        </w:rPr>
        <w:t>ation efforts, evaluation of prevention strategies, the integration of tobacco content in dental education, and public awareness of oral health risks. Most studies demonstrated a consensus on the importance of dentists in supporting anti-smoking initiative</w:t>
      </w:r>
      <w:r>
        <w:rPr>
          <w:rFonts w:ascii="Times New Roman" w:eastAsia="Times New Roman" w:hAnsi="Times New Roman" w:cs="Times New Roman"/>
        </w:rPr>
        <w:t>s, yet significant barriers—such as lack of training and institutional support—persist (</w:t>
      </w:r>
      <w:r>
        <w:rPr>
          <w:rFonts w:ascii="Times New Roman" w:eastAsia="Times New Roman" w:hAnsi="Times New Roman" w:cs="Times New Roman"/>
          <w:b/>
        </w:rPr>
        <w:t>Table 1</w:t>
      </w:r>
      <w:r>
        <w:rPr>
          <w:rFonts w:ascii="Times New Roman" w:eastAsia="Times New Roman" w:hAnsi="Times New Roman" w:cs="Times New Roman"/>
        </w:rPr>
        <w:t>).</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Analysis of the 17 selected studies revealed methodological diversity, with a predominance of qualitative (10) over quantitative (6) approaches. This reflects</w:t>
      </w:r>
      <w:r>
        <w:rPr>
          <w:rFonts w:ascii="Times New Roman" w:eastAsia="Times New Roman" w:hAnsi="Times New Roman" w:cs="Times New Roman"/>
        </w:rPr>
        <w:t xml:space="preserve"> the multidimensional nature of the topic. However, there is a clear need for more quantitative research to deepen the understanding of dentists’ subjective involvement in tobacco control policies. The majority of the studies demonstrated a direct link bet</w:t>
      </w:r>
      <w:r>
        <w:rPr>
          <w:rFonts w:ascii="Times New Roman" w:eastAsia="Times New Roman" w:hAnsi="Times New Roman" w:cs="Times New Roman"/>
        </w:rPr>
        <w:t>ween dentists’ professional roles and efforts to combat tobacco use, emphasizing their strategic position in promoting oral health and supporting smoking cessation [12–15].</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There has been a notable increase in academic output between 2021 and 2024, suggest</w:t>
      </w:r>
      <w:r>
        <w:rPr>
          <w:rFonts w:ascii="Times New Roman" w:eastAsia="Times New Roman" w:hAnsi="Times New Roman" w:cs="Times New Roman"/>
        </w:rPr>
        <w:t xml:space="preserve">ing growing scholarly and societal interest in this area. The geographical distribution of the studies—including contributions from the Americas, Europe, Asia, and Oceania—underscores the global relevance of dental professionals in tobacco control efforts </w:t>
      </w:r>
      <w:r>
        <w:rPr>
          <w:rFonts w:ascii="Times New Roman" w:eastAsia="Times New Roman" w:hAnsi="Times New Roman" w:cs="Times New Roman"/>
        </w:rPr>
        <w:t>(</w:t>
      </w:r>
      <w:r>
        <w:rPr>
          <w:rFonts w:ascii="Times New Roman" w:eastAsia="Times New Roman" w:hAnsi="Times New Roman" w:cs="Times New Roman"/>
          <w:b/>
        </w:rPr>
        <w:t>Figure 2</w:t>
      </w:r>
      <w:r>
        <w:rPr>
          <w:rFonts w:ascii="Times New Roman" w:eastAsia="Times New Roman" w:hAnsi="Times New Roman" w:cs="Times New Roman"/>
        </w:rPr>
        <w:t>).</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Findings indicate that while dentists often identify smoking behavior among patients, the provision of effective cessation support is insufficient, revealing critical gaps in both education and clinical practice [14–15]. Barriers such as limite</w:t>
      </w:r>
      <w:r>
        <w:rPr>
          <w:rFonts w:ascii="Times New Roman" w:eastAsia="Times New Roman" w:hAnsi="Times New Roman" w:cs="Times New Roman"/>
        </w:rPr>
        <w:t>d knowledge, lack of time, and inadequate financial incentives hinder dentists’ engagement in tobacco cessation programs [15]. Furthermore, the high prevalence of tobacco use among dentists and dental students represents a major obstacle to strengthening t</w:t>
      </w:r>
      <w:r>
        <w:rPr>
          <w:rFonts w:ascii="Times New Roman" w:eastAsia="Times New Roman" w:hAnsi="Times New Roman" w:cs="Times New Roman"/>
        </w:rPr>
        <w:t>obacco control efforts [21–22, 23].</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Tobacco prevention and cessation programs—including brief interventions, behavioral counseling, and pharmacological therapies—have proven effective when implemented in dental settings [4, 13–16]. Integrating these strate</w:t>
      </w:r>
      <w:r>
        <w:rPr>
          <w:rFonts w:ascii="Times New Roman" w:eastAsia="Times New Roman" w:hAnsi="Times New Roman" w:cs="Times New Roman"/>
        </w:rPr>
        <w:t xml:space="preserve">gies into clinical routines and dental school curricula </w:t>
      </w:r>
      <w:r>
        <w:rPr>
          <w:rFonts w:ascii="Times New Roman" w:eastAsia="Times New Roman" w:hAnsi="Times New Roman" w:cs="Times New Roman"/>
        </w:rPr>
        <w:lastRenderedPageBreak/>
        <w:t>is essential to empower future professionals and enhance preventive outcomes [21–23]. Additionally, the general population’s limited awareness of tobacco’s impact on oral health reinforces the need fo</w:t>
      </w:r>
      <w:r>
        <w:rPr>
          <w:rFonts w:ascii="Times New Roman" w:eastAsia="Times New Roman" w:hAnsi="Times New Roman" w:cs="Times New Roman"/>
        </w:rPr>
        <w:t>r educational campaigns and more effective public policies [8, 26–27].</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In the Brazilian context, the National Tobacco Control Program (PNCT) has been central to coordinating educational, therapeutic, and legislative actions aimed at reducing smoking [28–29</w:t>
      </w:r>
      <w:r>
        <w:rPr>
          <w:rFonts w:ascii="Times New Roman" w:eastAsia="Times New Roman" w:hAnsi="Times New Roman" w:cs="Times New Roman"/>
        </w:rPr>
        <w:t>]. The PNCT includes structured measures that integrate prevention, cessation support, and promotion of smoke-free environments, reinforcing the role of healthcare professionals—including dentists—as key agents in this effort. Despite significant progress,</w:t>
      </w:r>
      <w:r>
        <w:rPr>
          <w:rFonts w:ascii="Times New Roman" w:eastAsia="Times New Roman" w:hAnsi="Times New Roman" w:cs="Times New Roman"/>
        </w:rPr>
        <w:t xml:space="preserve"> challenges remain, particularly in low- and middle-income countries where access to effective interventions is limited [7].</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Globally, initiatives such as the MPOWER package have expanded protections against tobacco-related harms, particularly through the </w:t>
      </w:r>
      <w:r>
        <w:rPr>
          <w:rFonts w:ascii="Times New Roman" w:eastAsia="Times New Roman" w:hAnsi="Times New Roman" w:cs="Times New Roman"/>
        </w:rPr>
        <w:t>implementation of 100% smoke-free environments and the adoption of strict legislative measures [30–31]. Brazil has achieved noteworthy reductions in tobacco consumption, although continuous monitoring is essential to preserve and advance these gains [31].</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Despite the methodological variety and wide geographic scope of the selected studies, the predominance of qualitative research limits the ability to quantitatively measure the impact of dentists’ involvement in tobacco control policies. A significant gap e</w:t>
      </w:r>
      <w:r>
        <w:rPr>
          <w:rFonts w:ascii="Times New Roman" w:eastAsia="Times New Roman" w:hAnsi="Times New Roman" w:cs="Times New Roman"/>
        </w:rPr>
        <w:t>xists between the recognized role of these professionals in smoking cessation and their actual clinical engagement, partly due to insufficient training in dental education, lack of institutional support, and the high rate of tobacco use among dental profes</w:t>
      </w:r>
      <w:r>
        <w:rPr>
          <w:rFonts w:ascii="Times New Roman" w:eastAsia="Times New Roman" w:hAnsi="Times New Roman" w:cs="Times New Roman"/>
        </w:rPr>
        <w:t>sionals themselves. These limitations highlight the urgent need for investment in educational strategies and public policies that enhance training and promote greater engagement by dentists in advancing tobacco-free oral health—backed by rigorous quantitat</w:t>
      </w:r>
      <w:r>
        <w:rPr>
          <w:rFonts w:ascii="Times New Roman" w:eastAsia="Times New Roman" w:hAnsi="Times New Roman" w:cs="Times New Roman"/>
        </w:rPr>
        <w:t>ive research.</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Regarding this review, although the use of only two databases may be perceived as a methodological limitation, the selection was strategic and enhanced the quality of the analysis. The inclusion of Google Scholar—due to its extensive coverage</w:t>
      </w:r>
      <w:r>
        <w:rPr>
          <w:rFonts w:ascii="Times New Roman" w:eastAsia="Times New Roman" w:hAnsi="Times New Roman" w:cs="Times New Roman"/>
        </w:rPr>
        <w:t xml:space="preserve">—allowed access to a wide range of journals and secondary sources, reducing geographic bias commonly seen in reviews restricted </w:t>
      </w:r>
      <w:r>
        <w:rPr>
          <w:rFonts w:ascii="Times New Roman" w:eastAsia="Times New Roman" w:hAnsi="Times New Roman" w:cs="Times New Roman"/>
        </w:rPr>
        <w:lastRenderedPageBreak/>
        <w:t>to traditional databases. This approach also contributed to a more efficient screening process by minimizing duplicate entries.</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The heterogeneity of the included studies posed challenges for direct comparisons and precluded the application of more formal designs such as systematic reviews (</w:t>
      </w:r>
      <w:r>
        <w:rPr>
          <w:rFonts w:ascii="Times New Roman" w:eastAsia="Times New Roman" w:hAnsi="Times New Roman" w:cs="Times New Roman"/>
          <w:b/>
        </w:rPr>
        <w:t>Table 1</w:t>
      </w:r>
      <w:r>
        <w:rPr>
          <w:rFonts w:ascii="Times New Roman" w:eastAsia="Times New Roman" w:hAnsi="Times New Roman" w:cs="Times New Roman"/>
        </w:rPr>
        <w:t>). Nevertheless, this work stands out by offering a critical integration of public pol</w:t>
      </w:r>
      <w:r>
        <w:rPr>
          <w:rFonts w:ascii="Times New Roman" w:eastAsia="Times New Roman" w:hAnsi="Times New Roman" w:cs="Times New Roman"/>
        </w:rPr>
        <w:t>icy analysis with a focus on the role of dentistry in addressing tobacco use—an angle often neglected in previous reviews, which tend to concentrate solely on clinical or epidemiological aspects.</w:t>
      </w: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In summary, the clear negative effects of tobacco on oral he</w:t>
      </w:r>
      <w:r>
        <w:rPr>
          <w:rFonts w:ascii="Times New Roman" w:eastAsia="Times New Roman" w:hAnsi="Times New Roman" w:cs="Times New Roman"/>
        </w:rPr>
        <w:t>alth—combined with the underutilized potential of dentists as key actors in tobacco control—underscore the urgent need to strengthen professional training, expand educational strategies, and integrate anti-smoking actions into both clinical practice and ac</w:t>
      </w:r>
      <w:r>
        <w:rPr>
          <w:rFonts w:ascii="Times New Roman" w:eastAsia="Times New Roman" w:hAnsi="Times New Roman" w:cs="Times New Roman"/>
        </w:rPr>
        <w:t>ademic curricula. Doing so will enable dentists to contribute more effectively to tobacco prevention, control, and cessation, resulting in meaningful improvements in public health.</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rPr>
      </w:pPr>
      <w:r>
        <w:br w:type="page"/>
      </w: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CONCLUSION</w:t>
      </w:r>
    </w:p>
    <w:p w:rsidR="00037CC7" w:rsidRDefault="00037CC7">
      <w:pPr>
        <w:spacing w:line="480" w:lineRule="auto"/>
        <w:ind w:firstLine="720"/>
        <w:jc w:val="both"/>
        <w:rPr>
          <w:rFonts w:ascii="Times New Roman" w:eastAsia="Times New Roman" w:hAnsi="Times New Roman" w:cs="Times New Roman"/>
        </w:rPr>
      </w:pPr>
    </w:p>
    <w:p w:rsidR="00037CC7" w:rsidRDefault="00234523">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Dentists might play a crucial role in supporting smoking </w:t>
      </w:r>
      <w:r>
        <w:rPr>
          <w:rFonts w:ascii="Times New Roman" w:eastAsia="Times New Roman" w:hAnsi="Times New Roman" w:cs="Times New Roman"/>
        </w:rPr>
        <w:t>cessation. However, oral health remains marginal in broader public health strategies. Expanding anti-tobacco education in dental curricula and integrating oral health into broader tobacco control campaigns are essential next steps. Strengthening these conn</w:t>
      </w:r>
      <w:r>
        <w:rPr>
          <w:rFonts w:ascii="Times New Roman" w:eastAsia="Times New Roman" w:hAnsi="Times New Roman" w:cs="Times New Roman"/>
        </w:rPr>
        <w:t>ections will not only enhance the effectiveness of cessation efforts but also improve overall population health.</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rPr>
      </w:pPr>
      <w:r>
        <w:br w:type="page"/>
      </w: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LIST OF ABBREVATIONS</w:t>
      </w:r>
    </w:p>
    <w:p w:rsidR="00037CC7" w:rsidRDefault="00037CC7">
      <w:pPr>
        <w:spacing w:line="480" w:lineRule="auto"/>
        <w:jc w:val="both"/>
        <w:rPr>
          <w:rFonts w:ascii="Times New Roman" w:eastAsia="Times New Roman" w:hAnsi="Times New Roman" w:cs="Times New Roman"/>
          <w:b/>
        </w:rPr>
      </w:pP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ENDS – Electronic Nicotine Delivery Systems</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FCTC – WHO Framework Convention on Tobacco Control</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INCA – National Cancer </w:t>
      </w:r>
      <w:r>
        <w:rPr>
          <w:rFonts w:ascii="Times New Roman" w:eastAsia="Times New Roman" w:hAnsi="Times New Roman" w:cs="Times New Roman"/>
        </w:rPr>
        <w:t>Institute (Brazil)</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NRT – Nicotine Replacement Therapies</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PCC – Population, Concept, and Context</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PNCT – National Tobacco Control Program (Brazil)</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WHO – World Health Organization</w:t>
      </w:r>
    </w:p>
    <w:p w:rsidR="00037CC7" w:rsidRDefault="00037CC7">
      <w:pPr>
        <w:spacing w:line="480" w:lineRule="auto"/>
        <w:jc w:val="both"/>
        <w:rPr>
          <w:rFonts w:ascii="Times New Roman" w:eastAsia="Times New Roman" w:hAnsi="Times New Roman" w:cs="Times New Roman"/>
        </w:rPr>
      </w:pPr>
    </w:p>
    <w:p w:rsidR="00037CC7" w:rsidRDefault="00037CC7">
      <w:pPr>
        <w:spacing w:line="480" w:lineRule="auto"/>
        <w:jc w:val="both"/>
        <w:rPr>
          <w:rFonts w:ascii="Times New Roman" w:eastAsia="Times New Roman" w:hAnsi="Times New Roman" w:cs="Times New Roman"/>
        </w:rPr>
      </w:pP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t>AI USAGE DISCLAIMER</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The authors acknowledge the use of AI (OpenAI's ChatGPT –</w:t>
      </w:r>
      <w:r>
        <w:rPr>
          <w:rFonts w:ascii="Times New Roman" w:eastAsia="Times New Roman" w:hAnsi="Times New Roman" w:cs="Times New Roman"/>
        </w:rPr>
        <w:t xml:space="preserve"> GPT-4o, accessed in August 2025) solely to assist with correcting the English translation of the manuscript, which was originally written in Brazilian Portuguese. All AI-assisted content was carefully reviewed and edited by the authors for accuracy and cl</w:t>
      </w:r>
      <w:r>
        <w:rPr>
          <w:rFonts w:ascii="Times New Roman" w:eastAsia="Times New Roman" w:hAnsi="Times New Roman" w:cs="Times New Roman"/>
        </w:rPr>
        <w:t>arity. The original material can be provided upon request for verification if needed.</w:t>
      </w:r>
    </w:p>
    <w:p w:rsidR="00037CC7" w:rsidRDefault="00037CC7">
      <w:pPr>
        <w:spacing w:line="480" w:lineRule="auto"/>
        <w:jc w:val="both"/>
        <w:rPr>
          <w:rFonts w:ascii="Times New Roman" w:eastAsia="Times New Roman" w:hAnsi="Times New Roman" w:cs="Times New Roman"/>
          <w:b/>
        </w:rPr>
      </w:pP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t>DECLARATIONS</w:t>
      </w:r>
    </w:p>
    <w:p w:rsidR="00037CC7" w:rsidRDefault="00037CC7">
      <w:pPr>
        <w:spacing w:line="480" w:lineRule="auto"/>
        <w:jc w:val="both"/>
        <w:rPr>
          <w:rFonts w:ascii="Times New Roman" w:eastAsia="Times New Roman" w:hAnsi="Times New Roman" w:cs="Times New Roman"/>
          <w:b/>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Ethics approval and consent to participate</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Not applicable.</w:t>
      </w:r>
    </w:p>
    <w:p w:rsidR="00037CC7" w:rsidRDefault="00037CC7">
      <w:pPr>
        <w:spacing w:line="480" w:lineRule="auto"/>
        <w:jc w:val="both"/>
        <w:rPr>
          <w:rFonts w:ascii="Times New Roman" w:eastAsia="Times New Roman" w:hAnsi="Times New Roman" w:cs="Times New Roman"/>
          <w:b/>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Consent for publication</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Not applicable.</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Availability of data and materials</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Data sharing is not applicable to this article as no datasets were generated or </w:t>
      </w:r>
      <w:proofErr w:type="spellStart"/>
      <w:r>
        <w:rPr>
          <w:rFonts w:ascii="Times New Roman" w:eastAsia="Times New Roman" w:hAnsi="Times New Roman" w:cs="Times New Roman"/>
        </w:rPr>
        <w:t>analysed</w:t>
      </w:r>
      <w:proofErr w:type="spellEnd"/>
      <w:r>
        <w:rPr>
          <w:rFonts w:ascii="Times New Roman" w:eastAsia="Times New Roman" w:hAnsi="Times New Roman" w:cs="Times New Roman"/>
        </w:rPr>
        <w:t xml:space="preserve"> during the current study.</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rFonts w:ascii="Times New Roman" w:eastAsia="Times New Roman" w:hAnsi="Times New Roman" w:cs="Times New Roman"/>
          <w:b/>
          <w:i/>
        </w:rPr>
      </w:pPr>
      <w:r>
        <w:rPr>
          <w:rFonts w:ascii="Times New Roman" w:eastAsia="Times New Roman" w:hAnsi="Times New Roman" w:cs="Times New Roman"/>
          <w:b/>
          <w:i/>
        </w:rPr>
        <w:t>Ethics declaration</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Not applicable.</w:t>
      </w:r>
    </w:p>
    <w:p w:rsidR="00037CC7" w:rsidRDefault="00037CC7">
      <w:pPr>
        <w:spacing w:line="480" w:lineRule="auto"/>
        <w:jc w:val="both"/>
        <w:rPr>
          <w:rFonts w:ascii="Times New Roman" w:eastAsia="Times New Roman" w:hAnsi="Times New Roman" w:cs="Times New Roman"/>
        </w:rPr>
      </w:pPr>
    </w:p>
    <w:p w:rsidR="00037CC7" w:rsidRDefault="00234523">
      <w:pPr>
        <w:spacing w:line="480" w:lineRule="auto"/>
        <w:jc w:val="both"/>
        <w:rPr>
          <w:lang w:val="en-GB"/>
        </w:rPr>
      </w:pPr>
      <w:bookmarkStart w:id="0" w:name="_GoBack"/>
      <w:bookmarkEnd w:id="0"/>
      <w:r>
        <w:rPr>
          <w:b/>
          <w:bCs/>
          <w:lang w:val="en-GB"/>
        </w:rPr>
        <w:t>COMPETING INTERESTS DISCLAIMER:</w:t>
      </w:r>
    </w:p>
    <w:p w:rsidR="00037CC7" w:rsidRDefault="00234523">
      <w:pPr>
        <w:spacing w:line="480" w:lineRule="auto"/>
        <w:jc w:val="both"/>
        <w:rPr>
          <w:lang w:val="en-GB"/>
        </w:rPr>
      </w:pPr>
      <w:r>
        <w:rPr>
          <w:lang w:val="en-GB"/>
        </w:rPr>
        <w:t>Authors have declared that they have no known competing financial interests OR non-financial interests OR personal relationships that could have appeared to influence the work rep</w:t>
      </w:r>
      <w:r>
        <w:rPr>
          <w:lang w:val="en-GB"/>
        </w:rPr>
        <w:t>orted in this paper.</w:t>
      </w:r>
    </w:p>
    <w:p w:rsidR="00037CC7" w:rsidRDefault="00037CC7">
      <w:pPr>
        <w:spacing w:line="480" w:lineRule="auto"/>
        <w:jc w:val="both"/>
        <w:rPr>
          <w:lang w:val="en-GB"/>
        </w:rPr>
      </w:pPr>
    </w:p>
    <w:p w:rsidR="00037CC7" w:rsidRDefault="00234523">
      <w:pPr>
        <w:spacing w:line="480" w:lineRule="auto"/>
        <w:jc w:val="both"/>
        <w:rPr>
          <w:rFonts w:ascii="Times New Roman" w:eastAsia="Times New Roman" w:hAnsi="Times New Roman" w:cs="Times New Roman"/>
          <w:b/>
        </w:rPr>
      </w:pPr>
      <w:r>
        <w:br w:type="page"/>
      </w: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REFERENCES</w:t>
      </w:r>
    </w:p>
    <w:p w:rsidR="00037CC7" w:rsidRDefault="00037CC7">
      <w:pPr>
        <w:spacing w:line="480" w:lineRule="auto"/>
        <w:jc w:val="both"/>
        <w:rPr>
          <w:rFonts w:ascii="Times New Roman" w:eastAsia="Times New Roman" w:hAnsi="Times New Roman" w:cs="Times New Roman"/>
          <w:b/>
        </w:rPr>
      </w:pPr>
    </w:p>
    <w:p w:rsidR="00037CC7" w:rsidRDefault="00234523">
      <w:pPr>
        <w:numPr>
          <w:ilvl w:val="0"/>
          <w:numId w:val="1"/>
        </w:numPr>
        <w:spacing w:line="480" w:lineRule="auto"/>
        <w:jc w:val="both"/>
        <w:rPr>
          <w:rFonts w:ascii="Times New Roman" w:eastAsia="Times New Roman" w:hAnsi="Times New Roman" w:cs="Times New Roman"/>
        </w:rPr>
      </w:pPr>
      <w:r>
        <w:rPr>
          <w:rFonts w:ascii="Times New Roman" w:eastAsia="Times New Roman" w:hAnsi="Times New Roman" w:cs="Times New Roman"/>
        </w:rPr>
        <w:t>1. National Cancer Institute (INCA). National Tobacco Control Program: management and governance of actions. Rio de Janeiro: INCA; 2024.</w:t>
      </w:r>
    </w:p>
    <w:p w:rsidR="00037CC7" w:rsidRDefault="00234523">
      <w:pPr>
        <w:numPr>
          <w:ilvl w:val="0"/>
          <w:numId w:val="1"/>
        </w:num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2. O’Connor R. Non-cigarette tobacco products: what have we learned and where are we headed? Tobacco Control. 2012;21(2):181-90.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10.1136/tobaccocontrol-2011-050281.</w:t>
      </w:r>
    </w:p>
    <w:p w:rsidR="00037CC7" w:rsidRDefault="00234523">
      <w:pPr>
        <w:numPr>
          <w:ilvl w:val="0"/>
          <w:numId w:val="1"/>
        </w:num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3. Brazil. Ministry of Health. Scientific evidence on smoking to support the </w:t>
      </w:r>
      <w:r>
        <w:rPr>
          <w:rFonts w:ascii="Times New Roman" w:eastAsia="Times New Roman" w:hAnsi="Times New Roman" w:cs="Times New Roman"/>
        </w:rPr>
        <w:t>Judiciary. 2013. Available from: https://pesquisa.bvsalud.org/portal/resource/pt/mis-38108. Accessed 8 Nov 2024.</w:t>
      </w:r>
    </w:p>
    <w:p w:rsidR="00037CC7" w:rsidRDefault="00234523">
      <w:pPr>
        <w:numPr>
          <w:ilvl w:val="0"/>
          <w:numId w:val="1"/>
        </w:numPr>
        <w:spacing w:line="480" w:lineRule="auto"/>
        <w:jc w:val="both"/>
        <w:rPr>
          <w:rFonts w:ascii="Times New Roman" w:eastAsia="Times New Roman" w:hAnsi="Times New Roman" w:cs="Times New Roman"/>
        </w:rPr>
      </w:pPr>
      <w:r>
        <w:rPr>
          <w:rFonts w:ascii="Times New Roman" w:eastAsia="Times New Roman" w:hAnsi="Times New Roman" w:cs="Times New Roman"/>
        </w:rPr>
        <w:t>4. World Health Organization (WHO). Report on the global tobacco epidemic, 2023. Protect people from tobacco. Geneva: WHO; 2023. Available from</w:t>
      </w:r>
      <w:r>
        <w:rPr>
          <w:rFonts w:ascii="Times New Roman" w:eastAsia="Times New Roman" w:hAnsi="Times New Roman" w:cs="Times New Roman"/>
        </w:rPr>
        <w:t>: https://iris.who.int/bitstream/handle/10665/372043/9789240077164-eng.pdf?sequence=1. Accessed 8 Nov 2024.</w:t>
      </w:r>
    </w:p>
    <w:p w:rsidR="00037CC7" w:rsidRDefault="00234523">
      <w:pPr>
        <w:numPr>
          <w:ilvl w:val="0"/>
          <w:numId w:val="1"/>
        </w:numPr>
        <w:spacing w:line="480" w:lineRule="auto"/>
        <w:jc w:val="both"/>
        <w:rPr>
          <w:rFonts w:ascii="Times New Roman" w:eastAsia="Times New Roman" w:hAnsi="Times New Roman" w:cs="Times New Roman"/>
        </w:rPr>
      </w:pPr>
      <w:r>
        <w:rPr>
          <w:rFonts w:ascii="Times New Roman" w:eastAsia="Times New Roman" w:hAnsi="Times New Roman" w:cs="Times New Roman"/>
        </w:rPr>
        <w:t>5. Gajendra S, McIntosh S, Ghosh S. Effects of tobacco product use on oral health and the role of oral healthcare providers in cessation: a narrativ</w:t>
      </w:r>
      <w:r>
        <w:rPr>
          <w:rFonts w:ascii="Times New Roman" w:eastAsia="Times New Roman" w:hAnsi="Times New Roman" w:cs="Times New Roman"/>
        </w:rPr>
        <w:t xml:space="preserve">e review. </w:t>
      </w:r>
      <w:proofErr w:type="spellStart"/>
      <w:r>
        <w:rPr>
          <w:rFonts w:ascii="Times New Roman" w:eastAsia="Times New Roman" w:hAnsi="Times New Roman" w:cs="Times New Roman"/>
        </w:rPr>
        <w:t>Tob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Induc</w:t>
      </w:r>
      <w:proofErr w:type="spellEnd"/>
      <w:r>
        <w:rPr>
          <w:rFonts w:ascii="Times New Roman" w:eastAsia="Times New Roman" w:hAnsi="Times New Roman" w:cs="Times New Roman"/>
        </w:rPr>
        <w:t xml:space="preserve"> Dis. </w:t>
      </w:r>
      <w:proofErr w:type="gramStart"/>
      <w:r>
        <w:rPr>
          <w:rFonts w:ascii="Times New Roman" w:eastAsia="Times New Roman" w:hAnsi="Times New Roman" w:cs="Times New Roman"/>
        </w:rPr>
        <w:t>2023;21:1</w:t>
      </w:r>
      <w:proofErr w:type="gramEnd"/>
      <w:r>
        <w:rPr>
          <w:rFonts w:ascii="Times New Roman" w:eastAsia="Times New Roman" w:hAnsi="Times New Roman" w:cs="Times New Roman"/>
        </w:rPr>
        <w:t xml:space="preserve">-16.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10.18332/</w:t>
      </w:r>
      <w:proofErr w:type="spellStart"/>
      <w:r>
        <w:rPr>
          <w:rFonts w:ascii="Times New Roman" w:eastAsia="Times New Roman" w:hAnsi="Times New Roman" w:cs="Times New Roman"/>
        </w:rPr>
        <w:t>tid</w:t>
      </w:r>
      <w:proofErr w:type="spellEnd"/>
      <w:r>
        <w:rPr>
          <w:rFonts w:ascii="Times New Roman" w:eastAsia="Times New Roman" w:hAnsi="Times New Roman" w:cs="Times New Roman"/>
        </w:rPr>
        <w:t>/157203.</w:t>
      </w:r>
    </w:p>
    <w:p w:rsidR="00037CC7" w:rsidRDefault="00234523">
      <w:pPr>
        <w:numPr>
          <w:ilvl w:val="0"/>
          <w:numId w:val="1"/>
        </w:num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6. Holliday R, Sherriff A, Campbell H, MacGillivray S. Interventions for smoking cessation delivered by dental professionals. Cochrane Database Syst Rev. 2021;2(2):CD005084.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10.1002/1465</w:t>
      </w:r>
      <w:r>
        <w:rPr>
          <w:rFonts w:ascii="Times New Roman" w:eastAsia="Times New Roman" w:hAnsi="Times New Roman" w:cs="Times New Roman"/>
        </w:rPr>
        <w:t>1858.CD005084.pub4.</w:t>
      </w:r>
    </w:p>
    <w:p w:rsidR="00037CC7" w:rsidRDefault="00234523">
      <w:pPr>
        <w:numPr>
          <w:ilvl w:val="0"/>
          <w:numId w:val="1"/>
        </w:numPr>
        <w:spacing w:line="480" w:lineRule="auto"/>
        <w:jc w:val="both"/>
        <w:rPr>
          <w:rFonts w:ascii="Times New Roman" w:eastAsia="Times New Roman" w:hAnsi="Times New Roman" w:cs="Times New Roman"/>
        </w:rPr>
      </w:pPr>
      <w:r>
        <w:rPr>
          <w:rFonts w:ascii="Times New Roman" w:eastAsia="Times New Roman" w:hAnsi="Times New Roman" w:cs="Times New Roman"/>
        </w:rPr>
        <w:t>7. World Health Organization (WHO). Clinical treatment guideline for tobacco cessation in adults. Geneva: WHO; 2024. Available from: https://iris.who.int/bitstream/handle/10665/377825/9789240096431-eng.pdf?sequence=4. Accessed 8 Nov 202</w:t>
      </w:r>
      <w:r>
        <w:rPr>
          <w:rFonts w:ascii="Times New Roman" w:eastAsia="Times New Roman" w:hAnsi="Times New Roman" w:cs="Times New Roman"/>
        </w:rPr>
        <w:t>4.</w:t>
      </w:r>
    </w:p>
    <w:p w:rsidR="00037CC7" w:rsidRDefault="00234523">
      <w:pPr>
        <w:numPr>
          <w:ilvl w:val="0"/>
          <w:numId w:val="1"/>
        </w:num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8. </w:t>
      </w:r>
      <w:proofErr w:type="spellStart"/>
      <w:r>
        <w:rPr>
          <w:rFonts w:ascii="Times New Roman" w:eastAsia="Times New Roman" w:hAnsi="Times New Roman" w:cs="Times New Roman"/>
        </w:rPr>
        <w:t>Bati</w:t>
      </w:r>
      <w:proofErr w:type="spellEnd"/>
      <w:r>
        <w:rPr>
          <w:rFonts w:ascii="Times New Roman" w:eastAsia="Times New Roman" w:hAnsi="Times New Roman" w:cs="Times New Roman"/>
        </w:rPr>
        <w:t xml:space="preserve"> BÇ, </w:t>
      </w:r>
      <w:proofErr w:type="spellStart"/>
      <w:r>
        <w:rPr>
          <w:rFonts w:ascii="Times New Roman" w:eastAsia="Times New Roman" w:hAnsi="Times New Roman" w:cs="Times New Roman"/>
        </w:rPr>
        <w:t>Buduneli</w:t>
      </w:r>
      <w:proofErr w:type="spellEnd"/>
      <w:r>
        <w:rPr>
          <w:rFonts w:ascii="Times New Roman" w:eastAsia="Times New Roman" w:hAnsi="Times New Roman" w:cs="Times New Roman"/>
        </w:rPr>
        <w:t xml:space="preserve"> N, </w:t>
      </w:r>
      <w:proofErr w:type="spellStart"/>
      <w:r>
        <w:rPr>
          <w:rFonts w:ascii="Times New Roman" w:eastAsia="Times New Roman" w:hAnsi="Times New Roman" w:cs="Times New Roman"/>
        </w:rPr>
        <w:t>Meriç</w:t>
      </w:r>
      <w:proofErr w:type="spellEnd"/>
      <w:r>
        <w:rPr>
          <w:rFonts w:ascii="Times New Roman" w:eastAsia="Times New Roman" w:hAnsi="Times New Roman" w:cs="Times New Roman"/>
        </w:rPr>
        <w:t xml:space="preserve"> P. Examining awareness of tobacco’s oral health effects: dentists’ role in smoking cessation among dental patients. </w:t>
      </w:r>
      <w:proofErr w:type="spellStart"/>
      <w:r>
        <w:rPr>
          <w:rFonts w:ascii="Times New Roman" w:eastAsia="Times New Roman" w:hAnsi="Times New Roman" w:cs="Times New Roman"/>
        </w:rPr>
        <w:t>Tob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Induc</w:t>
      </w:r>
      <w:proofErr w:type="spellEnd"/>
      <w:r>
        <w:rPr>
          <w:rFonts w:ascii="Times New Roman" w:eastAsia="Times New Roman" w:hAnsi="Times New Roman" w:cs="Times New Roman"/>
        </w:rPr>
        <w:t xml:space="preserve"> Dis. </w:t>
      </w:r>
      <w:proofErr w:type="gramStart"/>
      <w:r>
        <w:rPr>
          <w:rFonts w:ascii="Times New Roman" w:eastAsia="Times New Roman" w:hAnsi="Times New Roman" w:cs="Times New Roman"/>
        </w:rPr>
        <w:t>2024;22:1</w:t>
      </w:r>
      <w:proofErr w:type="gramEnd"/>
      <w:r>
        <w:rPr>
          <w:rFonts w:ascii="Times New Roman" w:eastAsia="Times New Roman" w:hAnsi="Times New Roman" w:cs="Times New Roman"/>
        </w:rPr>
        <w:t xml:space="preserve">-9.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10.18332/</w:t>
      </w:r>
      <w:proofErr w:type="spellStart"/>
      <w:r>
        <w:rPr>
          <w:rFonts w:ascii="Times New Roman" w:eastAsia="Times New Roman" w:hAnsi="Times New Roman" w:cs="Times New Roman"/>
        </w:rPr>
        <w:t>tid</w:t>
      </w:r>
      <w:proofErr w:type="spellEnd"/>
      <w:r>
        <w:rPr>
          <w:rFonts w:ascii="Times New Roman" w:eastAsia="Times New Roman" w:hAnsi="Times New Roman" w:cs="Times New Roman"/>
        </w:rPr>
        <w:t>/176227.</w:t>
      </w:r>
    </w:p>
    <w:p w:rsidR="00037CC7" w:rsidRDefault="00234523">
      <w:pPr>
        <w:numPr>
          <w:ilvl w:val="0"/>
          <w:numId w:val="1"/>
        </w:numPr>
        <w:spacing w:line="480" w:lineRule="auto"/>
        <w:jc w:val="both"/>
        <w:rPr>
          <w:rFonts w:ascii="Times New Roman" w:eastAsia="Times New Roman" w:hAnsi="Times New Roman" w:cs="Times New Roman"/>
        </w:rPr>
      </w:pPr>
      <w:r>
        <w:rPr>
          <w:rFonts w:ascii="Times New Roman" w:eastAsia="Times New Roman" w:hAnsi="Times New Roman" w:cs="Times New Roman"/>
        </w:rPr>
        <w:t>9. Cavalcante TM. Tobacco control in Brazil: advances</w:t>
      </w:r>
      <w:r>
        <w:rPr>
          <w:rFonts w:ascii="Times New Roman" w:eastAsia="Times New Roman" w:hAnsi="Times New Roman" w:cs="Times New Roman"/>
        </w:rPr>
        <w:t xml:space="preserve"> and challenges. Arch Clin Psychiatry (São Paulo). 2005 Oct;32(5):283-300.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10.1590/S0101-60832005000500006</w:t>
      </w:r>
    </w:p>
    <w:p w:rsidR="00037CC7" w:rsidRDefault="00234523">
      <w:pPr>
        <w:numPr>
          <w:ilvl w:val="0"/>
          <w:numId w:val="1"/>
        </w:num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10. Ganong LH. Integrative reviews of nursing research. Res </w:t>
      </w:r>
      <w:proofErr w:type="spellStart"/>
      <w:r>
        <w:rPr>
          <w:rFonts w:ascii="Times New Roman" w:eastAsia="Times New Roman" w:hAnsi="Times New Roman" w:cs="Times New Roman"/>
        </w:rPr>
        <w:t>Nurs</w:t>
      </w:r>
      <w:proofErr w:type="spellEnd"/>
      <w:r>
        <w:rPr>
          <w:rFonts w:ascii="Times New Roman" w:eastAsia="Times New Roman" w:hAnsi="Times New Roman" w:cs="Times New Roman"/>
        </w:rPr>
        <w:t xml:space="preserve"> Health. 1987;10(1):1-11.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10.1002/nur.4770100103.</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11. Braun V, Clarke V. Us</w:t>
      </w:r>
      <w:r>
        <w:rPr>
          <w:rFonts w:ascii="Times New Roman" w:eastAsia="Times New Roman" w:hAnsi="Times New Roman" w:cs="Times New Roman"/>
        </w:rPr>
        <w:t xml:space="preserve">ing thematic analysis in psychology. Which Res Psychol. 2006;3(2):77-101.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10.1191/1478088706qp063oa</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12. </w:t>
      </w:r>
      <w:proofErr w:type="spellStart"/>
      <w:r>
        <w:rPr>
          <w:rFonts w:ascii="Times New Roman" w:eastAsia="Times New Roman" w:hAnsi="Times New Roman" w:cs="Times New Roman"/>
        </w:rPr>
        <w:t>Beklen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Tözüm</w:t>
      </w:r>
      <w:proofErr w:type="spellEnd"/>
      <w:r>
        <w:rPr>
          <w:rFonts w:ascii="Times New Roman" w:eastAsia="Times New Roman" w:hAnsi="Times New Roman" w:cs="Times New Roman"/>
        </w:rPr>
        <w:t xml:space="preserve"> TF, </w:t>
      </w:r>
      <w:proofErr w:type="spellStart"/>
      <w:r>
        <w:rPr>
          <w:rFonts w:ascii="Times New Roman" w:eastAsia="Times New Roman" w:hAnsi="Times New Roman" w:cs="Times New Roman"/>
        </w:rPr>
        <w:t>Yıldız</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Şentürk</w:t>
      </w:r>
      <w:proofErr w:type="spellEnd"/>
      <w:r>
        <w:rPr>
          <w:rFonts w:ascii="Times New Roman" w:eastAsia="Times New Roman" w:hAnsi="Times New Roman" w:cs="Times New Roman"/>
        </w:rPr>
        <w:t xml:space="preserve"> MF, </w:t>
      </w:r>
      <w:proofErr w:type="spellStart"/>
      <w:r>
        <w:rPr>
          <w:rFonts w:ascii="Times New Roman" w:eastAsia="Times New Roman" w:hAnsi="Times New Roman" w:cs="Times New Roman"/>
        </w:rPr>
        <w:t>Sütçü</w:t>
      </w:r>
      <w:proofErr w:type="spellEnd"/>
      <w:r>
        <w:rPr>
          <w:rFonts w:ascii="Times New Roman" w:eastAsia="Times New Roman" w:hAnsi="Times New Roman" w:cs="Times New Roman"/>
        </w:rPr>
        <w:t xml:space="preserve"> R. The impact of smoking on oral health and patient assessment of tobacco cessation support from Tu</w:t>
      </w:r>
      <w:r>
        <w:rPr>
          <w:rFonts w:ascii="Times New Roman" w:eastAsia="Times New Roman" w:hAnsi="Times New Roman" w:cs="Times New Roman"/>
        </w:rPr>
        <w:t xml:space="preserve">rkish dentists. </w:t>
      </w:r>
      <w:proofErr w:type="spellStart"/>
      <w:r>
        <w:rPr>
          <w:rFonts w:ascii="Times New Roman" w:eastAsia="Times New Roman" w:hAnsi="Times New Roman" w:cs="Times New Roman"/>
        </w:rPr>
        <w:t>Tob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Induc</w:t>
      </w:r>
      <w:proofErr w:type="spellEnd"/>
      <w:r>
        <w:rPr>
          <w:rFonts w:ascii="Times New Roman" w:eastAsia="Times New Roman" w:hAnsi="Times New Roman" w:cs="Times New Roman"/>
        </w:rPr>
        <w:t xml:space="preserve"> Dis. 2021 Jun </w:t>
      </w:r>
      <w:proofErr w:type="gramStart"/>
      <w:r>
        <w:rPr>
          <w:rFonts w:ascii="Times New Roman" w:eastAsia="Times New Roman" w:hAnsi="Times New Roman" w:cs="Times New Roman"/>
        </w:rPr>
        <w:t>11;19:1</w:t>
      </w:r>
      <w:proofErr w:type="gramEnd"/>
      <w:r>
        <w:rPr>
          <w:rFonts w:ascii="Times New Roman" w:eastAsia="Times New Roman" w:hAnsi="Times New Roman" w:cs="Times New Roman"/>
        </w:rPr>
        <w:t xml:space="preserve">-8.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10.18332/</w:t>
      </w:r>
      <w:proofErr w:type="spellStart"/>
      <w:r>
        <w:rPr>
          <w:rFonts w:ascii="Times New Roman" w:eastAsia="Times New Roman" w:hAnsi="Times New Roman" w:cs="Times New Roman"/>
        </w:rPr>
        <w:t>tid</w:t>
      </w:r>
      <w:proofErr w:type="spellEnd"/>
      <w:r>
        <w:rPr>
          <w:rFonts w:ascii="Times New Roman" w:eastAsia="Times New Roman" w:hAnsi="Times New Roman" w:cs="Times New Roman"/>
        </w:rPr>
        <w:t>/136418.</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13. Gautam N, Singh T, Kumar A, Singh R. The influence of smoking on oral health and patient evaluation of tobacco cessation help from dentists working in the dental college of Ba</w:t>
      </w:r>
      <w:r>
        <w:rPr>
          <w:rFonts w:ascii="Times New Roman" w:eastAsia="Times New Roman" w:hAnsi="Times New Roman" w:cs="Times New Roman"/>
        </w:rPr>
        <w:t xml:space="preserve">reilly city. J Addict Med Ther Sci. 2022 May 24;8(2):001-5.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10.17352/2455-3484.000052</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14. </w:t>
      </w:r>
      <w:proofErr w:type="spellStart"/>
      <w:r>
        <w:rPr>
          <w:rFonts w:ascii="Times New Roman" w:eastAsia="Times New Roman" w:hAnsi="Times New Roman" w:cs="Times New Roman"/>
        </w:rPr>
        <w:t>Komar</w:t>
      </w:r>
      <w:proofErr w:type="spellEnd"/>
      <w:r>
        <w:rPr>
          <w:rFonts w:ascii="Times New Roman" w:eastAsia="Times New Roman" w:hAnsi="Times New Roman" w:cs="Times New Roman"/>
        </w:rPr>
        <w:t xml:space="preserve"> K, </w:t>
      </w:r>
      <w:proofErr w:type="spellStart"/>
      <w:r>
        <w:rPr>
          <w:rFonts w:ascii="Times New Roman" w:eastAsia="Times New Roman" w:hAnsi="Times New Roman" w:cs="Times New Roman"/>
        </w:rPr>
        <w:t>Dembić</w:t>
      </w:r>
      <w:proofErr w:type="spellEnd"/>
      <w:r>
        <w:rPr>
          <w:rFonts w:ascii="Times New Roman" w:eastAsia="Times New Roman" w:hAnsi="Times New Roman" w:cs="Times New Roman"/>
        </w:rPr>
        <w:t xml:space="preserve"> Ž, </w:t>
      </w:r>
      <w:proofErr w:type="spellStart"/>
      <w:r>
        <w:rPr>
          <w:rFonts w:ascii="Times New Roman" w:eastAsia="Times New Roman" w:hAnsi="Times New Roman" w:cs="Times New Roman"/>
        </w:rPr>
        <w:t>Stojić</w:t>
      </w:r>
      <w:proofErr w:type="spellEnd"/>
      <w:r>
        <w:rPr>
          <w:rFonts w:ascii="Times New Roman" w:eastAsia="Times New Roman" w:hAnsi="Times New Roman" w:cs="Times New Roman"/>
        </w:rPr>
        <w:t xml:space="preserve"> D, </w:t>
      </w:r>
      <w:proofErr w:type="spellStart"/>
      <w:r>
        <w:rPr>
          <w:rFonts w:ascii="Times New Roman" w:eastAsia="Times New Roman" w:hAnsi="Times New Roman" w:cs="Times New Roman"/>
        </w:rPr>
        <w:t>Malinar</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Marinović</w:t>
      </w:r>
      <w:proofErr w:type="spellEnd"/>
      <w:r>
        <w:rPr>
          <w:rFonts w:ascii="Times New Roman" w:eastAsia="Times New Roman" w:hAnsi="Times New Roman" w:cs="Times New Roman"/>
        </w:rPr>
        <w:t xml:space="preserve"> B, </w:t>
      </w:r>
      <w:proofErr w:type="spellStart"/>
      <w:r>
        <w:rPr>
          <w:rFonts w:ascii="Times New Roman" w:eastAsia="Times New Roman" w:hAnsi="Times New Roman" w:cs="Times New Roman"/>
        </w:rPr>
        <w:t>Jokić</w:t>
      </w:r>
      <w:proofErr w:type="spellEnd"/>
      <w:r>
        <w:rPr>
          <w:rFonts w:ascii="Times New Roman" w:eastAsia="Times New Roman" w:hAnsi="Times New Roman" w:cs="Times New Roman"/>
        </w:rPr>
        <w:t xml:space="preserve"> B. Impact of smoking on oral health: knowledge and attitudes of dentists and dental students. Acta </w:t>
      </w:r>
      <w:proofErr w:type="spellStart"/>
      <w:r>
        <w:rPr>
          <w:rFonts w:ascii="Times New Roman" w:eastAsia="Times New Roman" w:hAnsi="Times New Roman" w:cs="Times New Roman"/>
        </w:rPr>
        <w:t>Sto</w:t>
      </w:r>
      <w:r>
        <w:rPr>
          <w:rFonts w:ascii="Times New Roman" w:eastAsia="Times New Roman" w:hAnsi="Times New Roman" w:cs="Times New Roman"/>
        </w:rPr>
        <w:t>matol</w:t>
      </w:r>
      <w:proofErr w:type="spellEnd"/>
      <w:r>
        <w:rPr>
          <w:rFonts w:ascii="Times New Roman" w:eastAsia="Times New Roman" w:hAnsi="Times New Roman" w:cs="Times New Roman"/>
        </w:rPr>
        <w:t xml:space="preserve"> Croat. 2018 Jun 15;52(2):148-55.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10.15644/asc52/2/8.</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15. Busnardo D, de Souza Almeida F, Pereira-Cenci T, et al. Dentist's participation in tobacco cessation. Braz J Surg Clin Res. 2016;17(2):57-63. Available from: https://www.mastereditora.com.</w:t>
      </w:r>
      <w:r>
        <w:rPr>
          <w:rFonts w:ascii="Times New Roman" w:eastAsia="Times New Roman" w:hAnsi="Times New Roman" w:cs="Times New Roman"/>
        </w:rPr>
        <w:t>br/periodico/20170104_235549.pdf. Accessed 8 Nov 2024.</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16. Naidu R. Tobacco smoking in the Caribbean. The role of dental professionals in smoking cessation programs. West Indian Med J 2002 Sep 1;51(3):171-3.</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17. Luo T, Wang W, Zhang H, et al. A WeChat-base</w:t>
      </w:r>
      <w:r>
        <w:rPr>
          <w:rFonts w:ascii="Times New Roman" w:eastAsia="Times New Roman" w:hAnsi="Times New Roman" w:cs="Times New Roman"/>
        </w:rPr>
        <w:t xml:space="preserve">d smoking cessation intervention for Chinese smokers: a pilot study. Internet </w:t>
      </w:r>
      <w:proofErr w:type="spellStart"/>
      <w:r>
        <w:rPr>
          <w:rFonts w:ascii="Times New Roman" w:eastAsia="Times New Roman" w:hAnsi="Times New Roman" w:cs="Times New Roman"/>
        </w:rPr>
        <w:t>Interv</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2022;28:100511</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10.1016/j.invent.2022.100511.</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18. Matias M, Jamieson L, Clarke N, et al. Do school based anti-smoking campaigns delivered by oral health therapists w</w:t>
      </w:r>
      <w:r>
        <w:rPr>
          <w:rFonts w:ascii="Times New Roman" w:eastAsia="Times New Roman" w:hAnsi="Times New Roman" w:cs="Times New Roman"/>
        </w:rPr>
        <w:t xml:space="preserve">ork? Aust Dent J. 2013 Sep;58(3):301-5.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10.1111/adj.12078</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19. </w:t>
      </w:r>
      <w:proofErr w:type="spellStart"/>
      <w:r>
        <w:rPr>
          <w:rFonts w:ascii="Times New Roman" w:eastAsia="Times New Roman" w:hAnsi="Times New Roman" w:cs="Times New Roman"/>
        </w:rPr>
        <w:t>Artici</w:t>
      </w:r>
      <w:proofErr w:type="spellEnd"/>
      <w:r>
        <w:rPr>
          <w:rFonts w:ascii="Times New Roman" w:eastAsia="Times New Roman" w:hAnsi="Times New Roman" w:cs="Times New Roman"/>
        </w:rPr>
        <w:t xml:space="preserve"> C, </w:t>
      </w:r>
      <w:proofErr w:type="spellStart"/>
      <w:r>
        <w:rPr>
          <w:rFonts w:ascii="Times New Roman" w:eastAsia="Times New Roman" w:hAnsi="Times New Roman" w:cs="Times New Roman"/>
        </w:rPr>
        <w:t>Pistone</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Persici</w:t>
      </w:r>
      <w:proofErr w:type="spellEnd"/>
      <w:r>
        <w:rPr>
          <w:rFonts w:ascii="Times New Roman" w:eastAsia="Times New Roman" w:hAnsi="Times New Roman" w:cs="Times New Roman"/>
        </w:rPr>
        <w:t xml:space="preserve"> P, Barbieri A, Santi L. Ten years of anti-smoking programs in Italy: a review. Am J Health </w:t>
      </w:r>
      <w:proofErr w:type="spellStart"/>
      <w:r>
        <w:rPr>
          <w:rFonts w:ascii="Times New Roman" w:eastAsia="Times New Roman" w:hAnsi="Times New Roman" w:cs="Times New Roman"/>
        </w:rPr>
        <w:t>Promot</w:t>
      </w:r>
      <w:proofErr w:type="spellEnd"/>
      <w:r>
        <w:rPr>
          <w:rFonts w:ascii="Times New Roman" w:eastAsia="Times New Roman" w:hAnsi="Times New Roman" w:cs="Times New Roman"/>
        </w:rPr>
        <w:t xml:space="preserve">. 1995;9(3):190-200.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10.4278/0890-1171-9.3.190.</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20. </w:t>
      </w:r>
      <w:proofErr w:type="spellStart"/>
      <w:r>
        <w:rPr>
          <w:rFonts w:ascii="Times New Roman" w:eastAsia="Times New Roman" w:hAnsi="Times New Roman" w:cs="Times New Roman"/>
        </w:rPr>
        <w:t>Rodako</w:t>
      </w:r>
      <w:r>
        <w:rPr>
          <w:rFonts w:ascii="Times New Roman" w:eastAsia="Times New Roman" w:hAnsi="Times New Roman" w:cs="Times New Roman"/>
        </w:rPr>
        <w:t>wska</w:t>
      </w:r>
      <w:proofErr w:type="spellEnd"/>
      <w:r>
        <w:rPr>
          <w:rFonts w:ascii="Times New Roman" w:eastAsia="Times New Roman" w:hAnsi="Times New Roman" w:cs="Times New Roman"/>
        </w:rPr>
        <w:t xml:space="preserve"> E, et al. Smoking prevalence, attitudes and behavior among dental students in Poland and Italy. Int J Environ Res Public Health. 2020 Oct 13;17(20):7451.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10.3390/ijerph17207451.</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21. McCartan B, Shanley D. Policies and practices of European dental</w:t>
      </w:r>
      <w:r>
        <w:rPr>
          <w:rFonts w:ascii="Times New Roman" w:eastAsia="Times New Roman" w:hAnsi="Times New Roman" w:cs="Times New Roman"/>
        </w:rPr>
        <w:t xml:space="preserve"> schools in relation to smoking; a ten-year follow-up. Br Dent J. 2005;198(7):423-5.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10.1038/sj.bdj.4812196.</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22. </w:t>
      </w:r>
      <w:proofErr w:type="spellStart"/>
      <w:r>
        <w:rPr>
          <w:rFonts w:ascii="Times New Roman" w:eastAsia="Times New Roman" w:hAnsi="Times New Roman" w:cs="Times New Roman"/>
        </w:rPr>
        <w:t>Tamí</w:t>
      </w:r>
      <w:proofErr w:type="spellEnd"/>
      <w:r>
        <w:rPr>
          <w:rFonts w:ascii="Times New Roman" w:eastAsia="Times New Roman" w:hAnsi="Times New Roman" w:cs="Times New Roman"/>
        </w:rPr>
        <w:t>-Maury I, et al. Perception of tobacco use prevention and cessation among faculty members in Latin American and Caribbean dental schoo</w:t>
      </w:r>
      <w:r>
        <w:rPr>
          <w:rFonts w:ascii="Times New Roman" w:eastAsia="Times New Roman" w:hAnsi="Times New Roman" w:cs="Times New Roman"/>
        </w:rPr>
        <w:t xml:space="preserve">ls. J Cancer Educ. 2014;29(4):634-41.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10.1007/s13187-013-0597-3.</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23. Leonel ACL, et al. Tobacco use, attitudes, knowledge, and perception about smoking cessation counseling among Brazilian dental students: a cross-sectional study. J Cancer Educ. 2019 </w:t>
      </w:r>
      <w:r>
        <w:rPr>
          <w:rFonts w:ascii="Times New Roman" w:eastAsia="Times New Roman" w:hAnsi="Times New Roman" w:cs="Times New Roman"/>
        </w:rPr>
        <w:t xml:space="preserve">Feb;36(1):143-51.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10.1007/s13187-019-01610-6.</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24. Márquez-</w:t>
      </w:r>
      <w:proofErr w:type="spellStart"/>
      <w:r>
        <w:rPr>
          <w:rFonts w:ascii="Times New Roman" w:eastAsia="Times New Roman" w:hAnsi="Times New Roman" w:cs="Times New Roman"/>
        </w:rPr>
        <w:t>Arrico</w:t>
      </w:r>
      <w:proofErr w:type="spellEnd"/>
      <w:r>
        <w:rPr>
          <w:rFonts w:ascii="Times New Roman" w:eastAsia="Times New Roman" w:hAnsi="Times New Roman" w:cs="Times New Roman"/>
        </w:rPr>
        <w:t xml:space="preserve"> CF, </w:t>
      </w:r>
      <w:proofErr w:type="spellStart"/>
      <w:r>
        <w:rPr>
          <w:rFonts w:ascii="Times New Roman" w:eastAsia="Times New Roman" w:hAnsi="Times New Roman" w:cs="Times New Roman"/>
        </w:rPr>
        <w:t>Almerich</w:t>
      </w:r>
      <w:proofErr w:type="spellEnd"/>
      <w:r>
        <w:rPr>
          <w:rFonts w:ascii="Times New Roman" w:eastAsia="Times New Roman" w:hAnsi="Times New Roman" w:cs="Times New Roman"/>
        </w:rPr>
        <w:t>-Silla JM, Montiel-Company JM. Oral health knowledge in relation to educational level in an adult population in Spain. J Clin Exp Dent. 2019;11(12</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1143-e1150.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10.4317/</w:t>
      </w:r>
      <w:r>
        <w:rPr>
          <w:rFonts w:ascii="Times New Roman" w:eastAsia="Times New Roman" w:hAnsi="Times New Roman" w:cs="Times New Roman"/>
        </w:rPr>
        <w:t>jced.56411.</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25. Karthikeyan P, et al. An overview on determinants and impact of passive smoking on oral health among adults in Malaysia. </w:t>
      </w:r>
      <w:proofErr w:type="spellStart"/>
      <w:r>
        <w:rPr>
          <w:rFonts w:ascii="Times New Roman" w:eastAsia="Times New Roman" w:hAnsi="Times New Roman" w:cs="Times New Roman"/>
        </w:rPr>
        <w:t>Afr</w:t>
      </w:r>
      <w:proofErr w:type="spellEnd"/>
      <w:r>
        <w:rPr>
          <w:rFonts w:ascii="Times New Roman" w:eastAsia="Times New Roman" w:hAnsi="Times New Roman" w:cs="Times New Roman"/>
        </w:rPr>
        <w:t xml:space="preserve"> J Biol Sci 2024;6(7):3688-3718.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10.48047/AFJBS.6.7.2024.3688-3718</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26. Brazil. Ministry of Health. National Tob</w:t>
      </w:r>
      <w:r>
        <w:rPr>
          <w:rFonts w:ascii="Times New Roman" w:eastAsia="Times New Roman" w:hAnsi="Times New Roman" w:cs="Times New Roman"/>
        </w:rPr>
        <w:t>acco Control Program. Available from: https://www.gov.br/inca/pt-br/assuntos/gestor-e-profissional-de-saude/programa-nacional-de-controle-do-tabagismo. Accessed 8 Nov 2024.</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27. National Cancer Institute (INCA). Special Tobacco Survey (</w:t>
      </w:r>
      <w:proofErr w:type="spellStart"/>
      <w:r>
        <w:rPr>
          <w:rFonts w:ascii="Times New Roman" w:eastAsia="Times New Roman" w:hAnsi="Times New Roman" w:cs="Times New Roman"/>
        </w:rPr>
        <w:t>PETab</w:t>
      </w:r>
      <w:proofErr w:type="spellEnd"/>
      <w:r>
        <w:rPr>
          <w:rFonts w:ascii="Times New Roman" w:eastAsia="Times New Roman" w:hAnsi="Times New Roman" w:cs="Times New Roman"/>
        </w:rPr>
        <w:t xml:space="preserve">): Brazil </w:t>
      </w:r>
      <w:r>
        <w:rPr>
          <w:rFonts w:ascii="Times New Roman" w:eastAsia="Times New Roman" w:hAnsi="Times New Roman" w:cs="Times New Roman"/>
        </w:rPr>
        <w:t>report, 2008. 2011. Available from: https://ninho.inca.gov.br/jspui/handle/123456789/7067. Accessed 8 Nov 2024.</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28. World Health Organization (WHO). Health 2020: A European policy framework and strategy for the 21st century. Geneva: WHO; 2013. Available fr</w:t>
      </w:r>
      <w:r>
        <w:rPr>
          <w:rFonts w:ascii="Times New Roman" w:eastAsia="Times New Roman" w:hAnsi="Times New Roman" w:cs="Times New Roman"/>
        </w:rPr>
        <w:t>om: https://iris.who.int/bitstream/handle/10665/131300/9789289002783-eng.pdf?sequence=6&amp;isAllowed=y. Accessed 8 Nov 2024.</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rPr>
        <w:t>29. World Health Organization (WHO). Global report on trends in prevalence of tobacco use 2000-2030. Geneva: WHO; 2024. Available from</w:t>
      </w:r>
      <w:r>
        <w:rPr>
          <w:rFonts w:ascii="Times New Roman" w:eastAsia="Times New Roman" w:hAnsi="Times New Roman" w:cs="Times New Roman"/>
        </w:rPr>
        <w:t>: https://apps.who.int/iris/bitstream/handle/10665/368811/9789240088283-eng.pdf. Accessed 8 Nov 2024.</w:t>
      </w:r>
    </w:p>
    <w:p w:rsidR="00037CC7" w:rsidRDefault="00234523">
      <w:pPr>
        <w:spacing w:line="480" w:lineRule="auto"/>
        <w:jc w:val="both"/>
        <w:rPr>
          <w:rFonts w:ascii="Times New Roman" w:eastAsia="Times New Roman" w:hAnsi="Times New Roman" w:cs="Times New Roman"/>
        </w:rPr>
      </w:pPr>
      <w:r>
        <w:lastRenderedPageBreak/>
        <w:br w:type="page"/>
      </w: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TABLES</w:t>
      </w:r>
    </w:p>
    <w:p w:rsidR="00037CC7" w:rsidRDefault="00037CC7">
      <w:pPr>
        <w:spacing w:line="480" w:lineRule="auto"/>
        <w:jc w:val="both"/>
        <w:rPr>
          <w:rFonts w:ascii="Times New Roman" w:eastAsia="Times New Roman" w:hAnsi="Times New Roman" w:cs="Times New Roman"/>
          <w:b/>
        </w:rPr>
      </w:pPr>
    </w:p>
    <w:p w:rsidR="00037CC7" w:rsidRDefault="0023452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Table 1. </w:t>
      </w:r>
      <w:r>
        <w:rPr>
          <w:rFonts w:ascii="Times New Roman" w:eastAsia="Times New Roman" w:hAnsi="Times New Roman" w:cs="Times New Roman"/>
        </w:rPr>
        <w:t>Included studies addressing public oral health anti-smoking policies</w:t>
      </w:r>
    </w:p>
    <w:tbl>
      <w:tblPr>
        <w:tblStyle w:val="a"/>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17"/>
        <w:gridCol w:w="1417"/>
        <w:gridCol w:w="1417"/>
        <w:gridCol w:w="1418"/>
        <w:gridCol w:w="1418"/>
        <w:gridCol w:w="1418"/>
      </w:tblGrid>
      <w:tr w:rsidR="00037CC7">
        <w:trPr>
          <w:cantSplit/>
          <w:trHeight w:val="540"/>
        </w:trPr>
        <w:tc>
          <w:tcPr>
            <w:tcW w:w="1417" w:type="dxa"/>
            <w:tcBorders>
              <w:top w:val="single" w:sz="4" w:space="0" w:color="000000"/>
              <w:left w:val="single" w:sz="4" w:space="0" w:color="000000"/>
              <w:bottom w:val="single" w:sz="4" w:space="0" w:color="000000"/>
              <w:right w:val="single" w:sz="4" w:space="0" w:color="000000"/>
            </w:tcBorders>
            <w:shd w:val="clear" w:color="auto" w:fill="9FC5E8"/>
            <w:tcMar>
              <w:top w:w="-576" w:type="dxa"/>
              <w:left w:w="-576" w:type="dxa"/>
              <w:bottom w:w="-576" w:type="dxa"/>
              <w:right w:w="-576" w:type="dxa"/>
            </w:tcMar>
            <w:vAlign w:val="center"/>
          </w:tcPr>
          <w:p w:rsidR="00037CC7" w:rsidRDefault="00234523">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First Author and Year</w:t>
            </w:r>
          </w:p>
        </w:tc>
        <w:tc>
          <w:tcPr>
            <w:tcW w:w="1417" w:type="dxa"/>
            <w:tcBorders>
              <w:top w:val="single" w:sz="4" w:space="0" w:color="000000"/>
              <w:left w:val="single" w:sz="4" w:space="0" w:color="000000"/>
              <w:bottom w:val="single" w:sz="4" w:space="0" w:color="000000"/>
              <w:right w:val="single" w:sz="4" w:space="0" w:color="000000"/>
            </w:tcBorders>
            <w:shd w:val="clear" w:color="auto" w:fill="9FC5E8"/>
            <w:tcMar>
              <w:top w:w="-576" w:type="dxa"/>
              <w:left w:w="-576" w:type="dxa"/>
              <w:bottom w:w="-576" w:type="dxa"/>
              <w:right w:w="-576" w:type="dxa"/>
            </w:tcMar>
            <w:vAlign w:val="center"/>
          </w:tcPr>
          <w:p w:rsidR="00037CC7" w:rsidRDefault="00234523">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Title</w:t>
            </w:r>
          </w:p>
        </w:tc>
        <w:tc>
          <w:tcPr>
            <w:tcW w:w="1417" w:type="dxa"/>
            <w:tcBorders>
              <w:top w:val="single" w:sz="4" w:space="0" w:color="000000"/>
              <w:left w:val="single" w:sz="4" w:space="0" w:color="000000"/>
              <w:bottom w:val="single" w:sz="4" w:space="0" w:color="000000"/>
              <w:right w:val="single" w:sz="4" w:space="0" w:color="000000"/>
            </w:tcBorders>
            <w:shd w:val="clear" w:color="auto" w:fill="9FC5E8"/>
            <w:tcMar>
              <w:top w:w="-576" w:type="dxa"/>
              <w:left w:w="-576" w:type="dxa"/>
              <w:bottom w:w="-576" w:type="dxa"/>
              <w:right w:w="-576" w:type="dxa"/>
            </w:tcMar>
            <w:vAlign w:val="center"/>
          </w:tcPr>
          <w:p w:rsidR="00037CC7" w:rsidRDefault="00234523">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Type</w:t>
            </w:r>
          </w:p>
        </w:tc>
        <w:tc>
          <w:tcPr>
            <w:tcW w:w="1417" w:type="dxa"/>
            <w:tcBorders>
              <w:top w:val="single" w:sz="4" w:space="0" w:color="000000"/>
              <w:left w:val="single" w:sz="4" w:space="0" w:color="000000"/>
              <w:bottom w:val="single" w:sz="4" w:space="0" w:color="000000"/>
              <w:right w:val="single" w:sz="4" w:space="0" w:color="000000"/>
            </w:tcBorders>
            <w:shd w:val="clear" w:color="auto" w:fill="9FC5E8"/>
            <w:tcMar>
              <w:top w:w="-576" w:type="dxa"/>
              <w:left w:w="-576" w:type="dxa"/>
              <w:bottom w:w="-576" w:type="dxa"/>
              <w:right w:w="-576" w:type="dxa"/>
            </w:tcMar>
            <w:vAlign w:val="center"/>
          </w:tcPr>
          <w:p w:rsidR="00037CC7" w:rsidRDefault="00234523">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Study Design</w:t>
            </w:r>
          </w:p>
        </w:tc>
        <w:tc>
          <w:tcPr>
            <w:tcW w:w="1417" w:type="dxa"/>
            <w:tcBorders>
              <w:top w:val="single" w:sz="4" w:space="0" w:color="000000"/>
              <w:left w:val="single" w:sz="4" w:space="0" w:color="000000"/>
              <w:bottom w:val="single" w:sz="4" w:space="0" w:color="000000"/>
              <w:right w:val="single" w:sz="4" w:space="0" w:color="000000"/>
            </w:tcBorders>
            <w:shd w:val="clear" w:color="auto" w:fill="9FC5E8"/>
            <w:tcMar>
              <w:top w:w="-576" w:type="dxa"/>
              <w:left w:w="-576" w:type="dxa"/>
              <w:bottom w:w="-576" w:type="dxa"/>
              <w:right w:w="-576" w:type="dxa"/>
            </w:tcMar>
            <w:vAlign w:val="center"/>
          </w:tcPr>
          <w:p w:rsidR="00037CC7" w:rsidRDefault="00234523">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Objective</w:t>
            </w:r>
          </w:p>
        </w:tc>
        <w:tc>
          <w:tcPr>
            <w:tcW w:w="1417" w:type="dxa"/>
            <w:tcBorders>
              <w:top w:val="single" w:sz="4" w:space="0" w:color="000000"/>
              <w:left w:val="single" w:sz="4" w:space="0" w:color="000000"/>
              <w:bottom w:val="single" w:sz="4" w:space="0" w:color="000000"/>
              <w:right w:val="single" w:sz="4" w:space="0" w:color="000000"/>
            </w:tcBorders>
            <w:shd w:val="clear" w:color="auto" w:fill="9FC5E8"/>
            <w:tcMar>
              <w:top w:w="-576" w:type="dxa"/>
              <w:left w:w="-576" w:type="dxa"/>
              <w:bottom w:w="-576" w:type="dxa"/>
              <w:right w:w="-576" w:type="dxa"/>
            </w:tcMar>
            <w:vAlign w:val="center"/>
          </w:tcPr>
          <w:p w:rsidR="00037CC7" w:rsidRDefault="00234523">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Main Theme</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Artici</w:t>
            </w:r>
            <w:proofErr w:type="spellEnd"/>
            <w:r>
              <w:rPr>
                <w:rFonts w:ascii="Times New Roman" w:eastAsia="Times New Roman" w:hAnsi="Times New Roman" w:cs="Times New Roman"/>
                <w:sz w:val="20"/>
                <w:szCs w:val="20"/>
              </w:rPr>
              <w:t>, 1995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Ten years of anti-smoking programs in Italy: a review</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Investigated attitudes and behaviors of various groups involved in a long-term anti-smoking program in Italy.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Anti-smoking programs for public health promotion.</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Naidu, 2002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Tobacco smoking in the Caribbean. The role of dental professionals in smoking cessation </w:t>
            </w:r>
            <w:proofErr w:type="spellStart"/>
            <w:r>
              <w:rPr>
                <w:rFonts w:ascii="Times New Roman" w:eastAsia="Times New Roman" w:hAnsi="Times New Roman" w:cs="Times New Roman"/>
                <w:sz w:val="20"/>
                <w:szCs w:val="20"/>
              </w:rPr>
              <w:t>programmes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Proposed a strategy for integrating tobacco cessation into daily dental practice in the Caribbean.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Implementation of cessatio</w:t>
            </w:r>
            <w:r>
              <w:rPr>
                <w:rFonts w:ascii="Times New Roman" w:eastAsia="Times New Roman" w:hAnsi="Times New Roman" w:cs="Times New Roman"/>
                <w:sz w:val="20"/>
                <w:szCs w:val="20"/>
              </w:rPr>
              <w:t>n programs in dentistry.</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McCartan, 2005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Policies and practices of European dental schools in relation to smoking; a ten-year follow-up</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Investigated smoking-related policies and practices of European dental schools.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Anti-smoking policie</w:t>
            </w:r>
            <w:r>
              <w:rPr>
                <w:rFonts w:ascii="Times New Roman" w:eastAsia="Times New Roman" w:hAnsi="Times New Roman" w:cs="Times New Roman"/>
                <w:sz w:val="20"/>
                <w:szCs w:val="20"/>
              </w:rPr>
              <w:t>s in dental education.</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Matias, 2013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 school-based anti-smoking campaigns delivered by oral health therapists work?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Assessed a tobacco prevention and cessation program targeting high school students in a dental setting.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Prevention and</w:t>
            </w:r>
            <w:r>
              <w:rPr>
                <w:rFonts w:ascii="Times New Roman" w:eastAsia="Times New Roman" w:hAnsi="Times New Roman" w:cs="Times New Roman"/>
                <w:sz w:val="20"/>
                <w:szCs w:val="20"/>
              </w:rPr>
              <w:t xml:space="preserve"> cessation of smoking in the dental clinic setting.</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Tamí</w:t>
            </w:r>
            <w:proofErr w:type="spellEnd"/>
            <w:r>
              <w:rPr>
                <w:rFonts w:ascii="Times New Roman" w:eastAsia="Times New Roman" w:hAnsi="Times New Roman" w:cs="Times New Roman"/>
                <w:sz w:val="20"/>
                <w:szCs w:val="20"/>
              </w:rPr>
              <w:t>-Maury, 2014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Perception of tobacco use prevention and cessation among faculty members in Latin American and Caribbean dental schools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Identified dental faculty perceptions on preve</w:t>
            </w:r>
            <w:r>
              <w:rPr>
                <w:rFonts w:ascii="Times New Roman" w:eastAsia="Times New Roman" w:hAnsi="Times New Roman" w:cs="Times New Roman"/>
                <w:sz w:val="20"/>
                <w:szCs w:val="20"/>
              </w:rPr>
              <w:t>ntion and cessation competencies to be included in dental curricula.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Smoking prevention and cessation in dental school curricula.</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Busnardo, 2016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Participation of the dental surgeon in tobacco cessation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Case Report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Presented a clinical case </w:t>
            </w:r>
            <w:r>
              <w:rPr>
                <w:rFonts w:ascii="Times New Roman" w:eastAsia="Times New Roman" w:hAnsi="Times New Roman" w:cs="Times New Roman"/>
                <w:sz w:val="20"/>
                <w:szCs w:val="20"/>
              </w:rPr>
              <w:t>involving a smoker patient and the dentist's role in tobacco cessation.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Dentist’s role in cessation and effects of tobacco on oral health.</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Komar, 2018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Impacts of Smoking on Oral Health: Knowledge and Attitudes of Croatian Dentists and Dental Students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Studied the role of dentists and dental students in smoking prevention and compared attitudes of Croatian dentists.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Dentist's role in prevention, control, and cessation of tobacco use.</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Marquéz-Arrico</w:t>
            </w:r>
            <w:proofErr w:type="spellEnd"/>
            <w:r>
              <w:rPr>
                <w:rFonts w:ascii="Times New Roman" w:eastAsia="Times New Roman" w:hAnsi="Times New Roman" w:cs="Times New Roman"/>
                <w:sz w:val="20"/>
                <w:szCs w:val="20"/>
              </w:rPr>
              <w:t>, 2019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health knowledge in </w:t>
            </w:r>
            <w:r>
              <w:rPr>
                <w:rFonts w:ascii="Times New Roman" w:eastAsia="Times New Roman" w:hAnsi="Times New Roman" w:cs="Times New Roman"/>
                <w:sz w:val="20"/>
                <w:szCs w:val="20"/>
              </w:rPr>
              <w:t>relation to educational level in an adult population in Spain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Analyzed the relationship between oral health knowledge, educational level, hygiene practices, dietary habits, harmful behaviors, and oral health-related quality of life.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w:t>
            </w:r>
            <w:r>
              <w:rPr>
                <w:rFonts w:ascii="Times New Roman" w:eastAsia="Times New Roman" w:hAnsi="Times New Roman" w:cs="Times New Roman"/>
                <w:sz w:val="20"/>
                <w:szCs w:val="20"/>
              </w:rPr>
              <w:t>blic knowledge of the oral health-smoking relationship.</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Rodakowska</w:t>
            </w:r>
            <w:proofErr w:type="spellEnd"/>
            <w:r>
              <w:rPr>
                <w:rFonts w:ascii="Times New Roman" w:eastAsia="Times New Roman" w:hAnsi="Times New Roman" w:cs="Times New Roman"/>
                <w:sz w:val="20"/>
                <w:szCs w:val="20"/>
              </w:rPr>
              <w:t>, 2020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Smoking Prevalence, Attitudes and Behavior among Dental Students in Poland and Italy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Conducted a preliminary study comparing prevalence, attitudes, and behaviors</w:t>
            </w:r>
            <w:r>
              <w:rPr>
                <w:rFonts w:ascii="Times New Roman" w:eastAsia="Times New Roman" w:hAnsi="Times New Roman" w:cs="Times New Roman"/>
                <w:sz w:val="20"/>
                <w:szCs w:val="20"/>
              </w:rPr>
              <w:t xml:space="preserve"> toward smoking among dental students in two European universities.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Smoking prevalence among dental students.</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Beklen</w:t>
            </w:r>
            <w:proofErr w:type="spellEnd"/>
            <w:r>
              <w:rPr>
                <w:rFonts w:ascii="Times New Roman" w:eastAsia="Times New Roman" w:hAnsi="Times New Roman" w:cs="Times New Roman"/>
                <w:sz w:val="20"/>
                <w:szCs w:val="20"/>
              </w:rPr>
              <w:t>, 2021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impact of smoking on oral health and patient assessment of tobacco cessation support from Turkish dentists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Investigated Turkish dentists' approach to smoking and whether cessation guidance is provided during appointments.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Dentists’ approach to smoking and provision of cessation support.</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Holliday, 2021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Interventions for tobacco cessation delivered by dental pro</w:t>
            </w:r>
            <w:r>
              <w:rPr>
                <w:rFonts w:ascii="Times New Roman" w:eastAsia="Times New Roman" w:hAnsi="Times New Roman" w:cs="Times New Roman"/>
                <w:sz w:val="20"/>
                <w:szCs w:val="20"/>
              </w:rPr>
              <w:t>fessionals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Evaluated the effectiveness, adverse effects, and outcomes of dentist-led tobacco cessation interventions.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Dentist’s role in smoking cessation interventions.</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Leonel, 2021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Tobacco Use, Attitudes, Knowledge, and Perception About Smoking Cessation Counseling Among Brazilian Dental Students: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Cross-Sectional Study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Evaluated smoking prevalence, passive smoke exposure, and counseling knowledge among Brazilia</w:t>
            </w:r>
            <w:r>
              <w:rPr>
                <w:rFonts w:ascii="Times New Roman" w:eastAsia="Times New Roman" w:hAnsi="Times New Roman" w:cs="Times New Roman"/>
                <w:sz w:val="20"/>
                <w:szCs w:val="20"/>
              </w:rPr>
              <w:t>n dental students.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Dental students' knowledge on tobacco prevention and control.</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Luo, 2022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Examining a WeChat-based smoking cessation program for Chinese smokers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Thesis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Examined the feasibility of using WeChat for smoking cessation and its pot</w:t>
            </w:r>
            <w:r>
              <w:rPr>
                <w:rFonts w:ascii="Times New Roman" w:eastAsia="Times New Roman" w:hAnsi="Times New Roman" w:cs="Times New Roman"/>
                <w:sz w:val="20"/>
                <w:szCs w:val="20"/>
              </w:rPr>
              <w:t>ential for integrating oral health information.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strategies on the negative effects of smoking.</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Gautam, 2022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influence of smoking on oral health and patient evaluation of tobacco cessation help from dentists working in the dental college of </w:t>
            </w:r>
            <w:r>
              <w:rPr>
                <w:rFonts w:ascii="Times New Roman" w:eastAsia="Times New Roman" w:hAnsi="Times New Roman" w:cs="Times New Roman"/>
                <w:sz w:val="20"/>
                <w:szCs w:val="20"/>
              </w:rPr>
              <w:t>Bareilly city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Studied dentists’ competence in delivering tobacco cessation as part of routine dental treatment.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Dentists’ role in patient tobacco cessation support.</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Gajendra, 2023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Effects of tobacco product use on oral health and the </w:t>
            </w:r>
            <w:r>
              <w:rPr>
                <w:rFonts w:ascii="Times New Roman" w:eastAsia="Times New Roman" w:hAnsi="Times New Roman" w:cs="Times New Roman"/>
                <w:sz w:val="20"/>
                <w:szCs w:val="20"/>
              </w:rPr>
              <w:t>role of oral healthcare providers in cessation: A narrative review</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Analyzed the effects of tobacco on oral health and the role of dentists in tobacco prevention.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Role of dentists in preventing tobacco-related oral health issues.</w:t>
            </w:r>
          </w:p>
        </w:tc>
      </w:tr>
      <w:tr w:rsidR="00037CC7">
        <w:trPr>
          <w:cantSplit/>
          <w:trHeight w:val="315"/>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Batı</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Examining awareness of tobacco’s oral health effects: Dentists’ role in smoking cessation among dental patients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Examined awareness of the negative effects of tobacco products on oral health and the role of dentists in helping pati</w:t>
            </w:r>
            <w:r>
              <w:rPr>
                <w:rFonts w:ascii="Times New Roman" w:eastAsia="Times New Roman" w:hAnsi="Times New Roman" w:cs="Times New Roman"/>
                <w:sz w:val="20"/>
                <w:szCs w:val="20"/>
              </w:rPr>
              <w:t>ents quit smoking.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Role of dentists in tobacco cessation.</w:t>
            </w:r>
          </w:p>
        </w:tc>
      </w:tr>
      <w:tr w:rsidR="00037CC7">
        <w:trPr>
          <w:cantSplit/>
          <w:trHeight w:val="540"/>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Karthikeyan, 2024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 Overview on Determinants and Impact of Passive Smoking on Oral Health among Adults in Malaysia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Explored the factors associated with passive smoking and its </w:t>
            </w:r>
            <w:r>
              <w:rPr>
                <w:rFonts w:ascii="Times New Roman" w:eastAsia="Times New Roman" w:hAnsi="Times New Roman" w:cs="Times New Roman"/>
                <w:sz w:val="20"/>
                <w:szCs w:val="20"/>
              </w:rPr>
              <w:t>oral health impacts among Malaysian adults, highlighting the need for effective interventions.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6" w:type="dxa"/>
              <w:left w:w="-576" w:type="dxa"/>
              <w:bottom w:w="-576" w:type="dxa"/>
              <w:right w:w="-576" w:type="dxa"/>
            </w:tcMar>
            <w:vAlign w:val="center"/>
          </w:tcPr>
          <w:p w:rsidR="00037CC7" w:rsidRDefault="0023452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Determinants and oral health impact of passive smoking; key interventions.</w:t>
            </w:r>
          </w:p>
        </w:tc>
      </w:tr>
    </w:tbl>
    <w:p w:rsidR="00037CC7" w:rsidRDefault="00037CC7">
      <w:pPr>
        <w:spacing w:line="480" w:lineRule="auto"/>
        <w:jc w:val="both"/>
        <w:rPr>
          <w:rFonts w:ascii="Times New Roman" w:eastAsia="Times New Roman" w:hAnsi="Times New Roman" w:cs="Times New Roman"/>
          <w:b/>
        </w:rPr>
      </w:pPr>
    </w:p>
    <w:p w:rsidR="00037CC7" w:rsidRDefault="00234523">
      <w:pPr>
        <w:spacing w:line="480" w:lineRule="auto"/>
        <w:jc w:val="both"/>
        <w:rPr>
          <w:rFonts w:ascii="Times New Roman" w:eastAsia="Times New Roman" w:hAnsi="Times New Roman" w:cs="Times New Roman"/>
          <w:b/>
        </w:rPr>
      </w:pPr>
      <w:r>
        <w:br w:type="page"/>
      </w:r>
    </w:p>
    <w:p w:rsidR="00037CC7" w:rsidRDefault="00234523">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FIGURES</w:t>
      </w:r>
    </w:p>
    <w:p w:rsidR="00037CC7" w:rsidRDefault="00037CC7">
      <w:pPr>
        <w:spacing w:line="480" w:lineRule="auto"/>
        <w:jc w:val="both"/>
        <w:rPr>
          <w:rFonts w:ascii="Times New Roman" w:eastAsia="Times New Roman" w:hAnsi="Times New Roman" w:cs="Times New Roman"/>
          <w:b/>
        </w:rPr>
      </w:pP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b/>
        </w:rPr>
        <w:t>Figure 1.</w:t>
      </w:r>
      <w:r>
        <w:rPr>
          <w:rFonts w:ascii="Times New Roman" w:eastAsia="Times New Roman" w:hAnsi="Times New Roman" w:cs="Times New Roman"/>
        </w:rPr>
        <w:t xml:space="preserve"> Flowchart of study selection process</w:t>
      </w:r>
    </w:p>
    <w:p w:rsidR="00037CC7" w:rsidRDefault="00234523">
      <w:pPr>
        <w:spacing w:line="48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402016" cy="508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02016" cy="5080000"/>
                    </a:xfrm>
                    <a:prstGeom prst="rect">
                      <a:avLst/>
                    </a:prstGeom>
                    <a:ln/>
                  </pic:spPr>
                </pic:pic>
              </a:graphicData>
            </a:graphic>
          </wp:inline>
        </w:drawing>
      </w:r>
    </w:p>
    <w:p w:rsidR="00037CC7" w:rsidRDefault="00037CC7">
      <w:pPr>
        <w:spacing w:line="480" w:lineRule="auto"/>
        <w:jc w:val="both"/>
        <w:rPr>
          <w:rFonts w:ascii="Times New Roman" w:eastAsia="Times New Roman" w:hAnsi="Times New Roman" w:cs="Times New Roman"/>
        </w:rPr>
      </w:pPr>
    </w:p>
    <w:p w:rsidR="00037CC7" w:rsidRDefault="00234523">
      <w:pPr>
        <w:spacing w:line="240" w:lineRule="auto"/>
        <w:jc w:val="both"/>
        <w:rPr>
          <w:rFonts w:ascii="Times New Roman" w:eastAsia="Times New Roman" w:hAnsi="Times New Roman" w:cs="Times New Roman"/>
          <w:b/>
        </w:rPr>
      </w:pPr>
      <w:r>
        <w:br w:type="page"/>
      </w:r>
    </w:p>
    <w:p w:rsidR="00037CC7" w:rsidRDefault="00234523">
      <w:pPr>
        <w:spacing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Figure 2. </w:t>
      </w:r>
      <w:r>
        <w:rPr>
          <w:rFonts w:ascii="Times New Roman" w:eastAsia="Times New Roman" w:hAnsi="Times New Roman" w:cs="Times New Roman"/>
        </w:rPr>
        <w:t xml:space="preserve">Geographic </w:t>
      </w:r>
      <w:r>
        <w:rPr>
          <w:rFonts w:ascii="Times New Roman" w:eastAsia="Times New Roman" w:hAnsi="Times New Roman" w:cs="Times New Roman"/>
        </w:rPr>
        <w:t>distribution of the included studies</w:t>
      </w:r>
    </w:p>
    <w:p w:rsidR="00037CC7" w:rsidRDefault="00234523">
      <w:pPr>
        <w:spacing w:line="24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402016" cy="3314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02016" cy="3314700"/>
                    </a:xfrm>
                    <a:prstGeom prst="rect">
                      <a:avLst/>
                    </a:prstGeom>
                    <a:ln/>
                  </pic:spPr>
                </pic:pic>
              </a:graphicData>
            </a:graphic>
          </wp:inline>
        </w:drawing>
      </w:r>
    </w:p>
    <w:sectPr w:rsidR="00037CC7">
      <w:headerReference w:type="even" r:id="rId9"/>
      <w:headerReference w:type="default" r:id="rId10"/>
      <w:footerReference w:type="even" r:id="rId11"/>
      <w:footerReference w:type="default" r:id="rId12"/>
      <w:headerReference w:type="first" r:id="rId13"/>
      <w:footerReference w:type="first" r:id="rId14"/>
      <w:pgSz w:w="11906" w:h="16838"/>
      <w:pgMar w:top="1411" w:right="1699" w:bottom="1411" w:left="169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523" w:rsidRDefault="00234523">
      <w:pPr>
        <w:spacing w:line="240" w:lineRule="auto"/>
      </w:pPr>
      <w:r>
        <w:separator/>
      </w:r>
    </w:p>
  </w:endnote>
  <w:endnote w:type="continuationSeparator" w:id="0">
    <w:p w:rsidR="00234523" w:rsidRDefault="00234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466" w:rsidRDefault="003F6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CC7" w:rsidRDefault="00037C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466" w:rsidRDefault="003F6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523" w:rsidRDefault="00234523">
      <w:pPr>
        <w:spacing w:line="240" w:lineRule="auto"/>
      </w:pPr>
      <w:r>
        <w:separator/>
      </w:r>
    </w:p>
  </w:footnote>
  <w:footnote w:type="continuationSeparator" w:id="0">
    <w:p w:rsidR="00234523" w:rsidRDefault="002345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466" w:rsidRDefault="003F64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705657" o:spid="_x0000_s2050" type="#_x0000_t136" style="position:absolute;margin-left:0;margin-top:0;width:539.7pt;height:59.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CC7" w:rsidRDefault="003F646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705658" o:spid="_x0000_s2051" type="#_x0000_t136" style="position:absolute;margin-left:0;margin-top:0;width:539.7pt;height:59.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466" w:rsidRDefault="003F64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705656" o:spid="_x0000_s2049" type="#_x0000_t136" style="position:absolute;margin-left:0;margin-top:0;width:539.7pt;height:59.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103E1"/>
    <w:multiLevelType w:val="multilevel"/>
    <w:tmpl w:val="0CAA2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56108E"/>
    <w:multiLevelType w:val="multilevel"/>
    <w:tmpl w:val="8BDCFAF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C7"/>
    <w:rsid w:val="00037CC7"/>
    <w:rsid w:val="00234523"/>
    <w:rsid w:val="003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3BB3C5"/>
  <w15:docId w15:val="{B02CC708-89FA-41CB-B6B4-027709F3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3F6466"/>
    <w:pPr>
      <w:tabs>
        <w:tab w:val="center" w:pos="4680"/>
        <w:tab w:val="right" w:pos="9360"/>
      </w:tabs>
      <w:spacing w:line="240" w:lineRule="auto"/>
    </w:pPr>
  </w:style>
  <w:style w:type="character" w:customStyle="1" w:styleId="HeaderChar">
    <w:name w:val="Header Char"/>
    <w:basedOn w:val="DefaultParagraphFont"/>
    <w:link w:val="Header"/>
    <w:uiPriority w:val="99"/>
    <w:rsid w:val="003F6466"/>
  </w:style>
  <w:style w:type="paragraph" w:styleId="Footer">
    <w:name w:val="footer"/>
    <w:basedOn w:val="Normal"/>
    <w:link w:val="FooterChar"/>
    <w:uiPriority w:val="99"/>
    <w:unhideWhenUsed/>
    <w:rsid w:val="003F6466"/>
    <w:pPr>
      <w:tabs>
        <w:tab w:val="center" w:pos="4680"/>
        <w:tab w:val="right" w:pos="9360"/>
      </w:tabs>
      <w:spacing w:line="240" w:lineRule="auto"/>
    </w:pPr>
  </w:style>
  <w:style w:type="character" w:customStyle="1" w:styleId="FooterChar">
    <w:name w:val="Footer Char"/>
    <w:basedOn w:val="DefaultParagraphFont"/>
    <w:link w:val="Footer"/>
    <w:uiPriority w:val="99"/>
    <w:rsid w:val="003F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4828</Words>
  <Characters>27525</Characters>
  <Application>Microsoft Office Word</Application>
  <DocSecurity>0</DocSecurity>
  <Lines>229</Lines>
  <Paragraphs>64</Paragraphs>
  <ScaleCrop>false</ScaleCrop>
  <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20</cp:revision>
  <dcterms:created xsi:type="dcterms:W3CDTF">2025-08-16T06:18:00Z</dcterms:created>
  <dcterms:modified xsi:type="dcterms:W3CDTF">2025-08-16T09:34:00Z</dcterms:modified>
</cp:coreProperties>
</file>