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37AC" w14:textId="187B18BA" w:rsidR="00754C9A" w:rsidRPr="00FD1D5D" w:rsidRDefault="00FD1D5D" w:rsidP="00441B6F">
      <w:pPr>
        <w:pStyle w:val="Title"/>
        <w:spacing w:after="0"/>
        <w:jc w:val="both"/>
        <w:rPr>
          <w:rFonts w:ascii="Arial" w:hAnsi="Arial" w:cs="Arial"/>
          <w:u w:val="single"/>
        </w:rPr>
      </w:pPr>
      <w:r w:rsidRPr="00FD1D5D">
        <w:rPr>
          <w:rFonts w:ascii="Arial" w:hAnsi="Arial" w:cs="Arial"/>
          <w:u w:val="single"/>
        </w:rPr>
        <w:t>Original Research Article</w:t>
      </w:r>
    </w:p>
    <w:p w14:paraId="397B8BDC" w14:textId="3A88AC99" w:rsidR="00A258C3" w:rsidRPr="00374875" w:rsidRDefault="00553DC5" w:rsidP="00374875">
      <w:pPr>
        <w:pStyle w:val="Author"/>
        <w:spacing w:line="240" w:lineRule="auto"/>
        <w:rPr>
          <w:rFonts w:ascii="Arial" w:hAnsi="Arial" w:cs="Arial"/>
          <w:bCs/>
          <w:iCs/>
          <w:kern w:val="28"/>
          <w:sz w:val="36"/>
        </w:rPr>
      </w:pPr>
      <w:r>
        <w:rPr>
          <w:rFonts w:ascii="Arial" w:hAnsi="Arial" w:cs="Arial"/>
          <w:bCs/>
          <w:iCs/>
          <w:kern w:val="28"/>
          <w:sz w:val="36"/>
        </w:rPr>
        <w:t>Constraints and Strategies in Scaling up of Innovations in Agricultural Extension Management</w:t>
      </w:r>
    </w:p>
    <w:p w14:paraId="1F76AE2D" w14:textId="1E343B2B" w:rsidR="00B01FCD" w:rsidRDefault="00B01FCD" w:rsidP="00441B6F">
      <w:pPr>
        <w:pStyle w:val="AbstHead"/>
        <w:spacing w:after="0"/>
        <w:jc w:val="both"/>
        <w:rPr>
          <w:rFonts w:ascii="Arial" w:hAnsi="Arial" w:cs="Arial"/>
        </w:rPr>
      </w:pPr>
      <w:r w:rsidRPr="00FB3A86">
        <w:rPr>
          <w:rFonts w:ascii="Arial" w:hAnsi="Arial" w:cs="Arial"/>
        </w:rPr>
        <w:t>ABSTRACT</w:t>
      </w:r>
    </w:p>
    <w:p w14:paraId="2704A6E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157178F" w14:textId="77777777" w:rsidTr="001E44FE">
        <w:tc>
          <w:tcPr>
            <w:tcW w:w="9576" w:type="dxa"/>
            <w:shd w:val="clear" w:color="auto" w:fill="F2F2F2"/>
          </w:tcPr>
          <w:p w14:paraId="4DB69AA2" w14:textId="7523F1B0" w:rsidR="00505F06" w:rsidRPr="00BA1B01" w:rsidRDefault="000B32BA" w:rsidP="00441B6F">
            <w:pPr>
              <w:pStyle w:val="Body"/>
              <w:spacing w:after="0"/>
              <w:rPr>
                <w:rFonts w:ascii="Arial" w:eastAsia="Calibri" w:hAnsi="Arial" w:cs="Arial"/>
                <w:szCs w:val="22"/>
              </w:rPr>
            </w:pPr>
            <w:r w:rsidRPr="000B32BA">
              <w:rPr>
                <w:rFonts w:ascii="Arial" w:eastAsia="Calibri" w:hAnsi="Arial" w:cs="Arial"/>
                <w:szCs w:val="22"/>
              </w:rPr>
              <w:t xml:space="preserve">Innovations in agricultural extension systems are increasingly implemented to address localized challenges and improve the reach, efficiency, and relevance of services to farmers. However, the successful scaling up of these innovations remains constrained by various systemic and contextual factors. This study aimed to identify key constraints and propose tailored strategies for scaling up four major innovations: Farmer-Led Seed Production System (FLSPS), </w:t>
            </w:r>
            <w:proofErr w:type="spellStart"/>
            <w:r w:rsidRPr="000B32BA">
              <w:rPr>
                <w:rFonts w:ascii="Arial" w:eastAsia="Calibri" w:hAnsi="Arial" w:cs="Arial"/>
                <w:szCs w:val="22"/>
              </w:rPr>
              <w:t>Saagu</w:t>
            </w:r>
            <w:proofErr w:type="spellEnd"/>
            <w:r w:rsidRPr="000B32BA">
              <w:rPr>
                <w:rFonts w:ascii="Arial" w:eastAsia="Calibri" w:hAnsi="Arial" w:cs="Arial"/>
                <w:szCs w:val="22"/>
              </w:rPr>
              <w:t xml:space="preserve"> </w:t>
            </w:r>
            <w:proofErr w:type="spellStart"/>
            <w:r w:rsidRPr="000B32BA">
              <w:rPr>
                <w:rFonts w:ascii="Arial" w:eastAsia="Calibri" w:hAnsi="Arial" w:cs="Arial"/>
                <w:szCs w:val="22"/>
              </w:rPr>
              <w:t>Baagu</w:t>
            </w:r>
            <w:proofErr w:type="spellEnd"/>
            <w:r w:rsidRPr="000B32BA">
              <w:rPr>
                <w:rFonts w:ascii="Arial" w:eastAsia="Calibri" w:hAnsi="Arial" w:cs="Arial"/>
                <w:szCs w:val="22"/>
              </w:rPr>
              <w:t xml:space="preserve">: E-MIRCHA, </w:t>
            </w:r>
            <w:proofErr w:type="spellStart"/>
            <w:r w:rsidRPr="000B32BA">
              <w:rPr>
                <w:rFonts w:ascii="Arial" w:eastAsia="Calibri" w:hAnsi="Arial" w:cs="Arial"/>
                <w:szCs w:val="22"/>
              </w:rPr>
              <w:t>Rythu</w:t>
            </w:r>
            <w:proofErr w:type="spellEnd"/>
            <w:r w:rsidRPr="000B32BA">
              <w:rPr>
                <w:rFonts w:ascii="Arial" w:eastAsia="Calibri" w:hAnsi="Arial" w:cs="Arial"/>
                <w:szCs w:val="22"/>
              </w:rPr>
              <w:t xml:space="preserve"> </w:t>
            </w:r>
            <w:proofErr w:type="spellStart"/>
            <w:r w:rsidRPr="000B32BA">
              <w:rPr>
                <w:rFonts w:ascii="Arial" w:eastAsia="Calibri" w:hAnsi="Arial" w:cs="Arial"/>
                <w:szCs w:val="22"/>
              </w:rPr>
              <w:t>Seva</w:t>
            </w:r>
            <w:proofErr w:type="spellEnd"/>
            <w:r w:rsidRPr="000B32BA">
              <w:rPr>
                <w:rFonts w:ascii="Arial" w:eastAsia="Calibri" w:hAnsi="Arial" w:cs="Arial"/>
                <w:szCs w:val="22"/>
              </w:rPr>
              <w:t xml:space="preserve"> </w:t>
            </w:r>
            <w:proofErr w:type="spellStart"/>
            <w:r w:rsidRPr="000B32BA">
              <w:rPr>
                <w:rFonts w:ascii="Arial" w:eastAsia="Calibri" w:hAnsi="Arial" w:cs="Arial"/>
                <w:szCs w:val="22"/>
              </w:rPr>
              <w:t>Kendras</w:t>
            </w:r>
            <w:proofErr w:type="spellEnd"/>
            <w:r w:rsidRPr="000B32BA">
              <w:rPr>
                <w:rFonts w:ascii="Arial" w:eastAsia="Calibri" w:hAnsi="Arial" w:cs="Arial"/>
                <w:szCs w:val="22"/>
              </w:rPr>
              <w:t xml:space="preserve"> (RSK), and Andhra Pradesh Community Managed Natural Farming (APCNF). The study was conducted in purposively selected districts across Andhra Pradesh and Telangana, covering 320 stakeholders</w:t>
            </w:r>
            <w:r>
              <w:rPr>
                <w:rFonts w:ascii="Arial" w:eastAsia="Calibri" w:hAnsi="Arial" w:cs="Arial"/>
                <w:szCs w:val="22"/>
              </w:rPr>
              <w:t xml:space="preserve"> i.e., </w:t>
            </w:r>
            <w:r w:rsidRPr="000B32BA">
              <w:rPr>
                <w:rFonts w:ascii="Arial" w:eastAsia="Calibri" w:hAnsi="Arial" w:cs="Arial"/>
                <w:szCs w:val="22"/>
              </w:rPr>
              <w:t>80 per innovation system—representing government agencies, NGOs, farmer organizations, and grassroots actors. Using the Garrett ranking technique, constraints were analyzed and p</w:t>
            </w:r>
            <w:bookmarkStart w:id="0" w:name="_GoBack"/>
            <w:bookmarkEnd w:id="0"/>
            <w:r w:rsidRPr="000B32BA">
              <w:rPr>
                <w:rFonts w:ascii="Arial" w:eastAsia="Calibri" w:hAnsi="Arial" w:cs="Arial"/>
                <w:szCs w:val="22"/>
              </w:rPr>
              <w:t>rioritized. Results revealed that in FLSPS, the lack of certified quality labs and limited storage and drying infrastructure were top-ranked issues. E-MIRCHA faced major barriers in terms of weak digital infrastructure and low digital literacy among farmers. For RSK, political interference and inadequate staff capacity were key impediments. In APCNF, delayed input supply and weak scientific validation emerged as the top challenges. These findings reflect broader concerns across innovation systems, including governance gaps, poor market access, limited financial support, and weak integration with existing institutional frameworks. Based on these insights, context-specific strategies were suggested—such as decentralized governance, performance-linked incentives for staff, public-private partnerships for infrastructure and technology, localized digital tools, and convergence with existing rural development schemes like NRLM and MGNREGS. The study concludes that sustainable scaling requires adaptive models grounded in institutional integration, continuous capacity building, and stronger farmer-centric data systems. Strengthening evidence generation, ensuring political and fiscal commitment, and embedding innovations within existing socio-political structures are critical for achieving long-term impact and scalability of extension innovations in India’s diverse agricultural landscape.</w:t>
            </w:r>
          </w:p>
        </w:tc>
      </w:tr>
    </w:tbl>
    <w:p w14:paraId="352FB991" w14:textId="77777777" w:rsidR="00636EB2" w:rsidRDefault="00636EB2" w:rsidP="00441B6F">
      <w:pPr>
        <w:pStyle w:val="Body"/>
        <w:spacing w:after="0"/>
        <w:rPr>
          <w:rFonts w:ascii="Arial" w:hAnsi="Arial" w:cs="Arial"/>
          <w:i/>
        </w:rPr>
      </w:pPr>
    </w:p>
    <w:p w14:paraId="02EEC9D2" w14:textId="66312AC0" w:rsidR="00A24E7E" w:rsidRDefault="00A24E7E" w:rsidP="00441B6F">
      <w:pPr>
        <w:pStyle w:val="Body"/>
        <w:spacing w:after="0"/>
        <w:rPr>
          <w:rFonts w:ascii="Arial" w:hAnsi="Arial" w:cs="Arial"/>
          <w:i/>
        </w:rPr>
      </w:pPr>
      <w:r>
        <w:rPr>
          <w:rFonts w:ascii="Arial" w:hAnsi="Arial" w:cs="Arial"/>
          <w:i/>
        </w:rPr>
        <w:t xml:space="preserve">Keywords: </w:t>
      </w:r>
      <w:r w:rsidR="00EA2E4B">
        <w:rPr>
          <w:rFonts w:ascii="Arial" w:hAnsi="Arial" w:cs="Arial"/>
          <w:i/>
        </w:rPr>
        <w:t>Innovations in Agricultural Extension,</w:t>
      </w:r>
      <w:r w:rsidR="00A51BAA">
        <w:rPr>
          <w:rFonts w:ascii="Arial" w:hAnsi="Arial" w:cs="Arial"/>
          <w:i/>
        </w:rPr>
        <w:t xml:space="preserve"> Constraints,</w:t>
      </w:r>
      <w:r w:rsidR="00EA2E4B">
        <w:rPr>
          <w:rFonts w:ascii="Arial" w:hAnsi="Arial" w:cs="Arial"/>
          <w:i/>
        </w:rPr>
        <w:t xml:space="preserve"> Scaling up, Strategies</w:t>
      </w:r>
    </w:p>
    <w:p w14:paraId="0FD5816A" w14:textId="77777777" w:rsidR="00B80613" w:rsidRDefault="00B80613" w:rsidP="00441B6F">
      <w:pPr>
        <w:pStyle w:val="Body"/>
        <w:spacing w:after="0"/>
        <w:rPr>
          <w:rFonts w:ascii="Arial" w:hAnsi="Arial" w:cs="Arial"/>
          <w:i/>
        </w:rPr>
      </w:pPr>
    </w:p>
    <w:p w14:paraId="3B4B2501" w14:textId="77777777" w:rsidR="00505F06" w:rsidRPr="00A24E7E" w:rsidRDefault="00505F06" w:rsidP="00441B6F">
      <w:pPr>
        <w:pStyle w:val="Body"/>
        <w:spacing w:after="0"/>
        <w:rPr>
          <w:rFonts w:ascii="Arial" w:hAnsi="Arial" w:cs="Arial"/>
          <w:i/>
        </w:rPr>
      </w:pPr>
    </w:p>
    <w:p w14:paraId="4CD76B35" w14:textId="2F6C083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3544082" w14:textId="77777777" w:rsidR="000359D7" w:rsidRDefault="000359D7" w:rsidP="00441B6F">
      <w:pPr>
        <w:pStyle w:val="AbstHead"/>
        <w:spacing w:after="0"/>
        <w:jc w:val="both"/>
        <w:rPr>
          <w:rFonts w:ascii="Arial" w:hAnsi="Arial" w:cs="Arial"/>
        </w:rPr>
      </w:pPr>
    </w:p>
    <w:p w14:paraId="1D0196A3" w14:textId="1CDF5524" w:rsidR="000359D7" w:rsidRPr="003D3161" w:rsidRDefault="000359D7" w:rsidP="000359D7">
      <w:pPr>
        <w:spacing w:after="160" w:line="259" w:lineRule="auto"/>
        <w:jc w:val="both"/>
        <w:rPr>
          <w:rFonts w:ascii="Arial" w:hAnsi="Arial" w:cs="Arial"/>
        </w:rPr>
      </w:pPr>
      <w:r w:rsidRPr="00220A96">
        <w:rPr>
          <w:rFonts w:ascii="Arial" w:hAnsi="Arial" w:cs="Arial"/>
        </w:rPr>
        <w:t xml:space="preserve">Agricultural extension plays a critical role in transforming smallholder agriculture by bridging the gap between scientific research and on-ground practices. In recent years, the emphasis has shifted towards promoting innovative approaches—ranging from farmer-led models and digital platforms to decentralized input delivery systems and natural farming frameworks. Innovations such as the Federation-Led Seed Production System (FLSPS), </w:t>
      </w:r>
      <w:proofErr w:type="spellStart"/>
      <w:r w:rsidRPr="003D3161">
        <w:rPr>
          <w:rFonts w:ascii="Arial" w:hAnsi="Arial" w:cs="Arial"/>
        </w:rPr>
        <w:t>Saagu</w:t>
      </w:r>
      <w:proofErr w:type="spellEnd"/>
      <w:r w:rsidRPr="003D3161">
        <w:rPr>
          <w:rFonts w:ascii="Arial" w:hAnsi="Arial" w:cs="Arial"/>
        </w:rPr>
        <w:t xml:space="preserve"> </w:t>
      </w:r>
      <w:proofErr w:type="spellStart"/>
      <w:r w:rsidRPr="003D3161">
        <w:rPr>
          <w:rFonts w:ascii="Arial" w:hAnsi="Arial" w:cs="Arial"/>
        </w:rPr>
        <w:t>Baagu</w:t>
      </w:r>
      <w:proofErr w:type="spellEnd"/>
      <w:r w:rsidRPr="003D3161">
        <w:rPr>
          <w:rFonts w:ascii="Arial" w:hAnsi="Arial" w:cs="Arial"/>
        </w:rPr>
        <w:t xml:space="preserve">: </w:t>
      </w:r>
      <w:r w:rsidRPr="00220A96">
        <w:rPr>
          <w:rFonts w:ascii="Arial" w:hAnsi="Arial" w:cs="Arial"/>
        </w:rPr>
        <w:t>E-</w:t>
      </w:r>
      <w:proofErr w:type="spellStart"/>
      <w:r w:rsidRPr="00220A96">
        <w:rPr>
          <w:rFonts w:ascii="Arial" w:hAnsi="Arial" w:cs="Arial"/>
        </w:rPr>
        <w:t>M</w:t>
      </w:r>
      <w:r w:rsidRPr="003D3161">
        <w:rPr>
          <w:rFonts w:ascii="Arial" w:hAnsi="Arial" w:cs="Arial"/>
        </w:rPr>
        <w:t>ircha</w:t>
      </w:r>
      <w:proofErr w:type="spellEnd"/>
      <w:r w:rsidRPr="00220A96">
        <w:rPr>
          <w:rFonts w:ascii="Arial" w:hAnsi="Arial" w:cs="Arial"/>
        </w:rPr>
        <w:t xml:space="preserve">, </w:t>
      </w:r>
      <w:proofErr w:type="spellStart"/>
      <w:r w:rsidRPr="00220A96">
        <w:rPr>
          <w:rFonts w:ascii="Arial" w:hAnsi="Arial" w:cs="Arial"/>
        </w:rPr>
        <w:t>Rythu</w:t>
      </w:r>
      <w:proofErr w:type="spellEnd"/>
      <w:r w:rsidRPr="00220A96">
        <w:rPr>
          <w:rFonts w:ascii="Arial" w:hAnsi="Arial" w:cs="Arial"/>
        </w:rPr>
        <w:t xml:space="preserve"> </w:t>
      </w:r>
      <w:proofErr w:type="spellStart"/>
      <w:r w:rsidRPr="00220A96">
        <w:rPr>
          <w:rFonts w:ascii="Arial" w:hAnsi="Arial" w:cs="Arial"/>
        </w:rPr>
        <w:t>Seva</w:t>
      </w:r>
      <w:proofErr w:type="spellEnd"/>
      <w:r w:rsidRPr="00220A96">
        <w:rPr>
          <w:rFonts w:ascii="Arial" w:hAnsi="Arial" w:cs="Arial"/>
        </w:rPr>
        <w:t xml:space="preserve"> </w:t>
      </w:r>
      <w:proofErr w:type="spellStart"/>
      <w:r w:rsidRPr="00220A96">
        <w:rPr>
          <w:rFonts w:ascii="Arial" w:hAnsi="Arial" w:cs="Arial"/>
        </w:rPr>
        <w:t>Kendras</w:t>
      </w:r>
      <w:proofErr w:type="spellEnd"/>
      <w:r w:rsidRPr="00220A96">
        <w:rPr>
          <w:rFonts w:ascii="Arial" w:hAnsi="Arial" w:cs="Arial"/>
        </w:rPr>
        <w:t xml:space="preserve"> (RSKs), and the Andhra Pradesh Community Managed Natural Farming (APCNF) program represent diverse models aimed at enhancing agricultural productivity, sustainability, and farmer empowerment. However, the broader impact of these innovations largely depends on their scalability—i.e., the ability to adapt, sustain, and expand these models across varying </w:t>
      </w:r>
      <w:proofErr w:type="spellStart"/>
      <w:r w:rsidRPr="00220A96">
        <w:rPr>
          <w:rFonts w:ascii="Arial" w:hAnsi="Arial" w:cs="Arial"/>
        </w:rPr>
        <w:t>agro</w:t>
      </w:r>
      <w:proofErr w:type="spellEnd"/>
      <w:r w:rsidRPr="00220A96">
        <w:rPr>
          <w:rFonts w:ascii="Arial" w:hAnsi="Arial" w:cs="Arial"/>
        </w:rPr>
        <w:t xml:space="preserve">-ecological and socio-political contexts (Hall </w:t>
      </w:r>
      <w:r w:rsidRPr="00220A96">
        <w:rPr>
          <w:rFonts w:ascii="Arial" w:hAnsi="Arial" w:cs="Arial"/>
          <w:i/>
          <w:iCs/>
        </w:rPr>
        <w:t>et al</w:t>
      </w:r>
      <w:r w:rsidRPr="00220A96">
        <w:rPr>
          <w:rFonts w:ascii="Arial" w:hAnsi="Arial" w:cs="Arial"/>
        </w:rPr>
        <w:t>., 200</w:t>
      </w:r>
      <w:r w:rsidR="009D3C46">
        <w:rPr>
          <w:rFonts w:ascii="Arial" w:hAnsi="Arial" w:cs="Arial"/>
        </w:rPr>
        <w:t>5</w:t>
      </w:r>
      <w:r w:rsidRPr="00220A96">
        <w:rPr>
          <w:rFonts w:ascii="Arial" w:hAnsi="Arial" w:cs="Arial"/>
        </w:rPr>
        <w:t>).</w:t>
      </w:r>
    </w:p>
    <w:p w14:paraId="653EE78D" w14:textId="158F893B" w:rsidR="000F4DFC" w:rsidRPr="003D3161" w:rsidRDefault="00982C26" w:rsidP="000359D7">
      <w:pPr>
        <w:spacing w:after="160" w:line="259" w:lineRule="auto"/>
        <w:jc w:val="both"/>
        <w:rPr>
          <w:rFonts w:ascii="Arial" w:hAnsi="Arial" w:cs="Arial"/>
        </w:rPr>
      </w:pPr>
      <w:r w:rsidRPr="00220A96">
        <w:rPr>
          <w:rFonts w:ascii="Arial" w:hAnsi="Arial" w:cs="Arial"/>
        </w:rPr>
        <w:lastRenderedPageBreak/>
        <w:t xml:space="preserve">Despite successful pilot implementations, scaling up these innovations has encountered a range of constraints. These include institutional fragmentation, inadequate capacity-building mechanisms, weak stakeholder coordination, limited policy integration, and lack of adaptive financing models (Douthwaite </w:t>
      </w:r>
      <w:r w:rsidRPr="00220A96">
        <w:rPr>
          <w:rFonts w:ascii="Arial" w:hAnsi="Arial" w:cs="Arial"/>
          <w:i/>
          <w:iCs/>
        </w:rPr>
        <w:t>et al</w:t>
      </w:r>
      <w:r w:rsidRPr="00220A96">
        <w:rPr>
          <w:rFonts w:ascii="Arial" w:hAnsi="Arial" w:cs="Arial"/>
        </w:rPr>
        <w:t xml:space="preserve">., 2003; Klerkx </w:t>
      </w:r>
      <w:r w:rsidRPr="00220A96">
        <w:rPr>
          <w:rFonts w:ascii="Arial" w:hAnsi="Arial" w:cs="Arial"/>
          <w:i/>
          <w:iCs/>
        </w:rPr>
        <w:t>et al</w:t>
      </w:r>
      <w:r w:rsidRPr="00220A96">
        <w:rPr>
          <w:rFonts w:ascii="Arial" w:hAnsi="Arial" w:cs="Arial"/>
        </w:rPr>
        <w:t>., 2012). Additionally, power asymmetries among actors, political interference, insufficient digital infrastructure, and challenges in behavioral change further hinder the effective diffusion of these innovations. In the case of APCNF, for example, integrating agroecological principles across conventional input-driven systems requires not just farmer engagement but institutional reform. Similarly, RSKs face barriers related to supply chain efficiency and local-level accountability. These challenges point to the need for a deeper understanding of both systemic and context-specific constraints that impede the scaling process (Spielman et al., 2009).</w:t>
      </w:r>
    </w:p>
    <w:p w14:paraId="59E4CA97" w14:textId="5C09959B" w:rsidR="0009229E" w:rsidRPr="003D3161" w:rsidRDefault="0009229E" w:rsidP="00B13620">
      <w:pPr>
        <w:spacing w:after="160" w:line="259" w:lineRule="auto"/>
        <w:jc w:val="both"/>
        <w:rPr>
          <w:rFonts w:ascii="Arial" w:hAnsi="Arial" w:cs="Arial"/>
        </w:rPr>
      </w:pPr>
      <w:r w:rsidRPr="00220A96">
        <w:rPr>
          <w:rFonts w:ascii="Arial" w:hAnsi="Arial" w:cs="Arial"/>
        </w:rPr>
        <w:t xml:space="preserve">This study aims to critically examine the key constraints affecting the scaling-up of innovations in agricultural extension management, with specific reference to four innovation systems in </w:t>
      </w:r>
      <w:r w:rsidR="00DB504F" w:rsidRPr="003D3161">
        <w:rPr>
          <w:rFonts w:ascii="Arial" w:hAnsi="Arial" w:cs="Arial"/>
        </w:rPr>
        <w:t xml:space="preserve">Telangana and </w:t>
      </w:r>
      <w:r w:rsidRPr="00220A96">
        <w:rPr>
          <w:rFonts w:ascii="Arial" w:hAnsi="Arial" w:cs="Arial"/>
        </w:rPr>
        <w:t>Andhra Pradesh: FLSPS, E-</w:t>
      </w:r>
      <w:proofErr w:type="spellStart"/>
      <w:r w:rsidRPr="00220A96">
        <w:rPr>
          <w:rFonts w:ascii="Arial" w:hAnsi="Arial" w:cs="Arial"/>
        </w:rPr>
        <w:t>M</w:t>
      </w:r>
      <w:r w:rsidR="00DB504F" w:rsidRPr="003D3161">
        <w:rPr>
          <w:rFonts w:ascii="Arial" w:hAnsi="Arial" w:cs="Arial"/>
        </w:rPr>
        <w:t>ircha</w:t>
      </w:r>
      <w:proofErr w:type="spellEnd"/>
      <w:r w:rsidRPr="00220A96">
        <w:rPr>
          <w:rFonts w:ascii="Arial" w:hAnsi="Arial" w:cs="Arial"/>
        </w:rPr>
        <w:t>, RSK, and APCNF. By adopting a systems thinking approach and analyzing stakeholder roles, institutional arrangements, this research seeks to identif</w:t>
      </w:r>
      <w:r w:rsidR="00B13620" w:rsidRPr="003D3161">
        <w:rPr>
          <w:rFonts w:ascii="Arial" w:hAnsi="Arial" w:cs="Arial"/>
        </w:rPr>
        <w:t>y</w:t>
      </w:r>
      <w:r w:rsidRPr="00220A96">
        <w:rPr>
          <w:rFonts w:ascii="Arial" w:hAnsi="Arial" w:cs="Arial"/>
        </w:rPr>
        <w:t xml:space="preserve"> hindering factors within each model. The findings are expected to inform policy, enhance institutional strategies, and guide the development of context-sensitive frameworks for scaling agricultural innovations sustainably and equitably. Ultimately, the study contributes to ongoing efforts in strengthening innovation systems for more resilient, inclusive, and farmer-centric extension services (</w:t>
      </w:r>
      <w:proofErr w:type="spellStart"/>
      <w:r w:rsidRPr="00220A96">
        <w:rPr>
          <w:rFonts w:ascii="Arial" w:hAnsi="Arial" w:cs="Arial"/>
        </w:rPr>
        <w:t>Leeuwis</w:t>
      </w:r>
      <w:proofErr w:type="spellEnd"/>
      <w:r w:rsidRPr="00220A96">
        <w:rPr>
          <w:rFonts w:ascii="Arial" w:hAnsi="Arial" w:cs="Arial"/>
        </w:rPr>
        <w:t xml:space="preserve"> &amp; </w:t>
      </w:r>
      <w:proofErr w:type="spellStart"/>
      <w:r w:rsidRPr="00220A96">
        <w:rPr>
          <w:rFonts w:ascii="Arial" w:hAnsi="Arial" w:cs="Arial"/>
        </w:rPr>
        <w:t>Aarts</w:t>
      </w:r>
      <w:proofErr w:type="spellEnd"/>
      <w:r w:rsidRPr="00220A96">
        <w:rPr>
          <w:rFonts w:ascii="Arial" w:hAnsi="Arial" w:cs="Arial"/>
        </w:rPr>
        <w:t xml:space="preserve">, </w:t>
      </w:r>
      <w:r w:rsidR="00CB17B4">
        <w:rPr>
          <w:rFonts w:ascii="Arial" w:hAnsi="Arial" w:cs="Arial"/>
        </w:rPr>
        <w:t xml:space="preserve">2011; Sulaiman </w:t>
      </w:r>
      <w:r w:rsidR="00513EBE">
        <w:rPr>
          <w:rFonts w:ascii="Arial" w:hAnsi="Arial" w:cs="Arial"/>
        </w:rPr>
        <w:t>&amp; Hall, 2004</w:t>
      </w:r>
      <w:r w:rsidRPr="00220A96">
        <w:rPr>
          <w:rFonts w:ascii="Arial" w:hAnsi="Arial" w:cs="Arial"/>
        </w:rPr>
        <w:t>).</w:t>
      </w:r>
    </w:p>
    <w:p w14:paraId="6CE31F45" w14:textId="77777777" w:rsidR="00F40E9A" w:rsidRPr="003D3161" w:rsidRDefault="00F40E9A" w:rsidP="00F77F95">
      <w:pPr>
        <w:jc w:val="both"/>
        <w:rPr>
          <w:rFonts w:ascii="Arial" w:hAnsi="Arial" w:cs="Arial"/>
        </w:rPr>
      </w:pPr>
      <w:proofErr w:type="spellStart"/>
      <w:r w:rsidRPr="003D3161">
        <w:rPr>
          <w:rFonts w:ascii="Arial" w:hAnsi="Arial" w:cs="Arial"/>
        </w:rPr>
        <w:t>Gossaye</w:t>
      </w:r>
      <w:proofErr w:type="spellEnd"/>
      <w:r w:rsidRPr="003D3161">
        <w:rPr>
          <w:rFonts w:ascii="Arial" w:hAnsi="Arial" w:cs="Arial"/>
        </w:rPr>
        <w:t xml:space="preserve"> (2017), emphasized that scaling up faces key constraints, particularly in financial and partnership spaces, which are critical enablers. The absence of action plans, budgets, and internal buy-in further hinders progress. To address these challenges, collaborative scaling is recommended, with technology companies leading and the Agricultural Transformation Agency (ATA) coordinating stakeholders, including financial institutions and cooperatives. Ensuring financial resource mobilization, building partnerships, and securing stakeholder commitment are vital steps to overcome these obstacles and achieve sustainable scaling.</w:t>
      </w:r>
    </w:p>
    <w:p w14:paraId="6F203FC8" w14:textId="412CF341" w:rsidR="00F40E9A" w:rsidRDefault="00F40E9A" w:rsidP="00F77F95">
      <w:pPr>
        <w:jc w:val="both"/>
        <w:rPr>
          <w:rFonts w:ascii="Arial" w:hAnsi="Arial" w:cs="Arial"/>
        </w:rPr>
      </w:pPr>
      <w:r w:rsidRPr="003D3161">
        <w:rPr>
          <w:rFonts w:ascii="Arial" w:hAnsi="Arial" w:cs="Arial"/>
        </w:rPr>
        <w:t xml:space="preserve">Muilerman </w:t>
      </w:r>
      <w:r w:rsidRPr="003D3161">
        <w:rPr>
          <w:rFonts w:ascii="Arial" w:hAnsi="Arial" w:cs="Arial"/>
          <w:i/>
          <w:iCs/>
        </w:rPr>
        <w:t>et al</w:t>
      </w:r>
      <w:r w:rsidRPr="003D3161">
        <w:rPr>
          <w:rFonts w:ascii="Arial" w:hAnsi="Arial" w:cs="Arial"/>
        </w:rPr>
        <w:t xml:space="preserve"> (2018) pointed out constraints in scaling up innovations, such as path dependencies, funding pressures, and conflicts between participatory principles and the drive for rapid impact. Effective scaling requires scenario planning, contextual analysis, and adaptive management to address these challenges. Rather than replicating rigid models, scaling efforts should focus on empowering stakeholders and tailoring approaches to specific contexts for sustainable and meaningful outcomes.</w:t>
      </w:r>
    </w:p>
    <w:p w14:paraId="67ABFDC4" w14:textId="77777777" w:rsidR="003D3161" w:rsidRPr="00F40E9A" w:rsidRDefault="003D3161" w:rsidP="00F77F95">
      <w:pPr>
        <w:jc w:val="both"/>
        <w:rPr>
          <w:rFonts w:ascii="Arial" w:hAnsi="Arial" w:cs="Arial"/>
        </w:rPr>
      </w:pPr>
    </w:p>
    <w:p w14:paraId="433BD9E9" w14:textId="77777777" w:rsidR="00F40E9A" w:rsidRPr="003D3161" w:rsidRDefault="00F40E9A" w:rsidP="00F40E9A">
      <w:pPr>
        <w:spacing w:after="160" w:line="259" w:lineRule="auto"/>
        <w:jc w:val="both"/>
        <w:rPr>
          <w:rFonts w:ascii="Arial" w:hAnsi="Arial" w:cs="Arial"/>
          <w:lang w:val="en-IN"/>
        </w:rPr>
      </w:pPr>
      <w:r w:rsidRPr="00F40E9A">
        <w:rPr>
          <w:rFonts w:ascii="Arial" w:hAnsi="Arial" w:cs="Arial"/>
          <w:lang w:val="en-IN"/>
        </w:rPr>
        <w:t>Gillespie (2004) noted that scaling innovations is hindered by context mismatch, capacity gaps, short-term goals, top-down approaches, weak learning systems, and poor integration into national frameworks. Addressing these requires locally tailored, demand-driven strategies that build capacity, support adaptive management, and prioritize long-term transformation. Embedding innovations into government systems and using robust monitoring to inform policy can enhance sustainability and impact.</w:t>
      </w:r>
    </w:p>
    <w:p w14:paraId="6E1A0D01" w14:textId="4041229C" w:rsidR="00353CA5" w:rsidRPr="003D3161" w:rsidRDefault="00353CA5" w:rsidP="00F40E9A">
      <w:pPr>
        <w:spacing w:after="160" w:line="259" w:lineRule="auto"/>
        <w:jc w:val="both"/>
        <w:rPr>
          <w:rFonts w:ascii="Arial" w:hAnsi="Arial" w:cs="Arial"/>
        </w:rPr>
      </w:pPr>
      <w:r w:rsidRPr="003D3161">
        <w:rPr>
          <w:rFonts w:ascii="Arial" w:hAnsi="Arial" w:cs="Arial"/>
        </w:rPr>
        <w:t>Anderson and Feder (2004) identified key constraints to scaling agricultural extension in developing countries, including inadequate funding, weak political support, administrative inefficiencies, and poor linkages with knowledge institutions. Extension agents are often overburdened and systems face fiscal unsustainability. While donor-funded projects persist, they often lack long-term viability. Addressing these issues requires decentralized, private-sector-driven models, stronger integration with research, robust monitoring, and sustained government commitment through adequate funding and policy support.</w:t>
      </w:r>
    </w:p>
    <w:p w14:paraId="2B9B7386" w14:textId="1D4D3953" w:rsidR="00790ADA" w:rsidRPr="003D3161" w:rsidRDefault="00392021" w:rsidP="003D3161">
      <w:pPr>
        <w:spacing w:after="160" w:line="259" w:lineRule="auto"/>
        <w:jc w:val="both"/>
        <w:rPr>
          <w:rFonts w:ascii="Arial" w:hAnsi="Arial" w:cs="Arial"/>
          <w:lang w:val="en-IN"/>
        </w:rPr>
      </w:pPr>
      <w:r w:rsidRPr="003D3161">
        <w:rPr>
          <w:rFonts w:ascii="Arial" w:hAnsi="Arial" w:cs="Arial"/>
        </w:rPr>
        <w:lastRenderedPageBreak/>
        <w:t>This study examines the constraints and strategies in scaling up selected innovations in agricultural extension management, focusing on FLSPS, E-MIRCHA, RSK, and APCNF systems in Telangana and Andhra Pradesh. These models represent diverse institutional, digital, and agroecological approaches</w:t>
      </w:r>
      <w:r w:rsidR="000C6DE5" w:rsidRPr="003D3161">
        <w:rPr>
          <w:rFonts w:ascii="Arial" w:hAnsi="Arial" w:cs="Arial"/>
        </w:rPr>
        <w:t>.</w:t>
      </w:r>
      <w:r w:rsidRPr="003D3161">
        <w:rPr>
          <w:rFonts w:ascii="Arial" w:hAnsi="Arial" w:cs="Arial"/>
        </w:rPr>
        <w:t xml:space="preserve"> Despite their potential, many such innovations face challenges in scaling due to limited institutional integration, weak stakeholder coordination, capacity gaps, and inadequate policy support. By identifying systemic barriers and enabling factors, the study aims to offer practical insights for designing scalable, context-specific, and sustainable extension models. It contributes to strengthening innovation systems by informing policy and supporting the shift from short-term, project-based interventions to institutionally embedded, farmer-centric solutions.</w:t>
      </w:r>
    </w:p>
    <w:p w14:paraId="05AB9A2C" w14:textId="508A52D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E49034C" w14:textId="77777777" w:rsidR="00FB00A5" w:rsidRDefault="00FB00A5" w:rsidP="00441B6F">
      <w:pPr>
        <w:pStyle w:val="AbstHead"/>
        <w:spacing w:after="0"/>
        <w:jc w:val="both"/>
        <w:rPr>
          <w:rFonts w:ascii="Arial" w:hAnsi="Arial" w:cs="Arial"/>
        </w:rPr>
      </w:pPr>
    </w:p>
    <w:p w14:paraId="48EB6E65" w14:textId="31F42AE9" w:rsidR="00FB00A5" w:rsidRDefault="00FB00A5" w:rsidP="00441B6F">
      <w:pPr>
        <w:pStyle w:val="AbstHead"/>
        <w:spacing w:after="0"/>
        <w:jc w:val="both"/>
        <w:rPr>
          <w:rFonts w:ascii="Arial" w:hAnsi="Arial" w:cs="Arial"/>
          <w:caps w:val="0"/>
        </w:rPr>
      </w:pPr>
      <w:r>
        <w:rPr>
          <w:rFonts w:ascii="Arial" w:hAnsi="Arial" w:cs="Arial"/>
        </w:rPr>
        <w:t xml:space="preserve">2.1 </w:t>
      </w:r>
      <w:r>
        <w:rPr>
          <w:rFonts w:ascii="Arial" w:hAnsi="Arial" w:cs="Arial"/>
          <w:caps w:val="0"/>
        </w:rPr>
        <w:t>Locale</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the</w:t>
      </w:r>
      <w:r>
        <w:rPr>
          <w:rFonts w:ascii="Arial" w:hAnsi="Arial" w:cs="Arial"/>
        </w:rPr>
        <w:t xml:space="preserve"> </w:t>
      </w:r>
      <w:r>
        <w:rPr>
          <w:rFonts w:ascii="Arial" w:hAnsi="Arial" w:cs="Arial"/>
          <w:caps w:val="0"/>
        </w:rPr>
        <w:t>Study</w:t>
      </w:r>
    </w:p>
    <w:p w14:paraId="509ABBFB" w14:textId="4CBF090A" w:rsidR="0022502B" w:rsidRPr="0022502B" w:rsidRDefault="0022502B" w:rsidP="0022502B">
      <w:pPr>
        <w:jc w:val="both"/>
        <w:rPr>
          <w:rFonts w:ascii="Arial" w:hAnsi="Arial" w:cs="Arial"/>
          <w:b/>
          <w:bCs/>
          <w:sz w:val="22"/>
          <w:lang w:val="en-IN"/>
        </w:rPr>
      </w:pPr>
    </w:p>
    <w:p w14:paraId="5B2A66C6" w14:textId="5B6D1B67" w:rsidR="0022502B" w:rsidRPr="009A530F" w:rsidRDefault="0022502B" w:rsidP="0022502B">
      <w:pPr>
        <w:jc w:val="both"/>
        <w:rPr>
          <w:rFonts w:ascii="Arial" w:hAnsi="Arial" w:cs="Arial"/>
          <w:bCs/>
          <w:lang w:val="en-IN"/>
        </w:rPr>
      </w:pPr>
      <w:r w:rsidRPr="0022502B">
        <w:rPr>
          <w:rFonts w:ascii="Arial" w:hAnsi="Arial" w:cs="Arial"/>
          <w:bCs/>
          <w:lang w:val="en-IN"/>
        </w:rPr>
        <w:t>The present study was conducted in the states of Andhra Pradesh and Telangana, where the selected innovation systems</w:t>
      </w:r>
      <w:r w:rsidRPr="009A530F">
        <w:rPr>
          <w:rFonts w:ascii="Arial" w:hAnsi="Arial" w:cs="Arial"/>
          <w:bCs/>
          <w:lang w:val="en-IN"/>
        </w:rPr>
        <w:t xml:space="preserve">: </w:t>
      </w:r>
      <w:r w:rsidRPr="0022502B">
        <w:rPr>
          <w:rFonts w:ascii="Arial" w:hAnsi="Arial" w:cs="Arial"/>
          <w:bCs/>
          <w:lang w:val="en-IN"/>
        </w:rPr>
        <w:t xml:space="preserve">FLSPS, </w:t>
      </w:r>
      <w:proofErr w:type="spellStart"/>
      <w:r w:rsidRPr="0022502B">
        <w:rPr>
          <w:rFonts w:ascii="Arial" w:hAnsi="Arial" w:cs="Arial"/>
          <w:bCs/>
          <w:lang w:val="en-IN"/>
        </w:rPr>
        <w:t>Saagu</w:t>
      </w:r>
      <w:proofErr w:type="spellEnd"/>
      <w:r w:rsidRPr="0022502B">
        <w:rPr>
          <w:rFonts w:ascii="Arial" w:hAnsi="Arial" w:cs="Arial"/>
          <w:bCs/>
          <w:lang w:val="en-IN"/>
        </w:rPr>
        <w:t xml:space="preserve"> </w:t>
      </w:r>
      <w:proofErr w:type="spellStart"/>
      <w:r w:rsidRPr="0022502B">
        <w:rPr>
          <w:rFonts w:ascii="Arial" w:hAnsi="Arial" w:cs="Arial"/>
          <w:bCs/>
          <w:lang w:val="en-IN"/>
        </w:rPr>
        <w:t>Baagu</w:t>
      </w:r>
      <w:proofErr w:type="spellEnd"/>
      <w:r w:rsidRPr="0022502B">
        <w:rPr>
          <w:rFonts w:ascii="Arial" w:hAnsi="Arial" w:cs="Arial"/>
          <w:bCs/>
          <w:lang w:val="en-IN"/>
        </w:rPr>
        <w:t xml:space="preserve">: E-MIRCHA, </w:t>
      </w:r>
      <w:proofErr w:type="spellStart"/>
      <w:r w:rsidRPr="0022502B">
        <w:rPr>
          <w:rFonts w:ascii="Arial" w:hAnsi="Arial" w:cs="Arial"/>
          <w:bCs/>
          <w:lang w:val="en-IN"/>
        </w:rPr>
        <w:t>Rythu</w:t>
      </w:r>
      <w:proofErr w:type="spellEnd"/>
      <w:r w:rsidRPr="0022502B">
        <w:rPr>
          <w:rFonts w:ascii="Arial" w:hAnsi="Arial" w:cs="Arial"/>
          <w:bCs/>
          <w:lang w:val="en-IN"/>
        </w:rPr>
        <w:t xml:space="preserve"> </w:t>
      </w:r>
      <w:proofErr w:type="spellStart"/>
      <w:r w:rsidRPr="0022502B">
        <w:rPr>
          <w:rFonts w:ascii="Arial" w:hAnsi="Arial" w:cs="Arial"/>
          <w:bCs/>
          <w:lang w:val="en-IN"/>
        </w:rPr>
        <w:t>Seva</w:t>
      </w:r>
      <w:proofErr w:type="spellEnd"/>
      <w:r w:rsidRPr="0022502B">
        <w:rPr>
          <w:rFonts w:ascii="Arial" w:hAnsi="Arial" w:cs="Arial"/>
          <w:bCs/>
          <w:lang w:val="en-IN"/>
        </w:rPr>
        <w:t xml:space="preserve"> </w:t>
      </w:r>
      <w:proofErr w:type="spellStart"/>
      <w:r w:rsidRPr="0022502B">
        <w:rPr>
          <w:rFonts w:ascii="Arial" w:hAnsi="Arial" w:cs="Arial"/>
          <w:bCs/>
          <w:lang w:val="en-IN"/>
        </w:rPr>
        <w:t>Kendras</w:t>
      </w:r>
      <w:proofErr w:type="spellEnd"/>
      <w:r w:rsidRPr="0022502B">
        <w:rPr>
          <w:rFonts w:ascii="Arial" w:hAnsi="Arial" w:cs="Arial"/>
          <w:bCs/>
          <w:lang w:val="en-IN"/>
        </w:rPr>
        <w:t xml:space="preserve"> (RSKs), and Andhra Pradesh Community Managed Natural Farming (APCNF)—are currently being implemented. Specific districts were purposively selected for each innovation system based on their active participation and relevance to the respective interventions. For APCNF, Anantapur district in Andhra Pradesh was chosen due to its extensive implementation and farmer engagement under the program. In the case of FLSPS, the erstwhile </w:t>
      </w:r>
      <w:proofErr w:type="spellStart"/>
      <w:r w:rsidR="009F697F" w:rsidRPr="009A530F">
        <w:rPr>
          <w:rFonts w:ascii="Arial" w:hAnsi="Arial" w:cs="Arial"/>
          <w:bCs/>
          <w:lang w:val="en-IN"/>
        </w:rPr>
        <w:t>Mahabubnagar</w:t>
      </w:r>
      <w:proofErr w:type="spellEnd"/>
      <w:r w:rsidRPr="0022502B">
        <w:rPr>
          <w:rFonts w:ascii="Arial" w:hAnsi="Arial" w:cs="Arial"/>
          <w:bCs/>
          <w:lang w:val="en-IN"/>
        </w:rPr>
        <w:t xml:space="preserve"> district in Telangana was selected for its prominent role in community-based paddy seed production. For RSK, the erstwhile West Godavari district in Andhra Pradesh was identified as one of the best-performing regions in terms of RSK infrastructure and outreach. Finally, Khammam district in Telangana was selected for the </w:t>
      </w:r>
      <w:proofErr w:type="spellStart"/>
      <w:r w:rsidRPr="0022502B">
        <w:rPr>
          <w:rFonts w:ascii="Arial" w:hAnsi="Arial" w:cs="Arial"/>
          <w:bCs/>
          <w:lang w:val="en-IN"/>
        </w:rPr>
        <w:t>Saagu</w:t>
      </w:r>
      <w:proofErr w:type="spellEnd"/>
      <w:r w:rsidRPr="0022502B">
        <w:rPr>
          <w:rFonts w:ascii="Arial" w:hAnsi="Arial" w:cs="Arial"/>
          <w:bCs/>
          <w:lang w:val="en-IN"/>
        </w:rPr>
        <w:t xml:space="preserve"> </w:t>
      </w:r>
      <w:proofErr w:type="spellStart"/>
      <w:r w:rsidRPr="0022502B">
        <w:rPr>
          <w:rFonts w:ascii="Arial" w:hAnsi="Arial" w:cs="Arial"/>
          <w:bCs/>
          <w:lang w:val="en-IN"/>
        </w:rPr>
        <w:t>Baagu</w:t>
      </w:r>
      <w:proofErr w:type="spellEnd"/>
      <w:r w:rsidRPr="0022502B">
        <w:rPr>
          <w:rFonts w:ascii="Arial" w:hAnsi="Arial" w:cs="Arial"/>
          <w:bCs/>
          <w:lang w:val="en-IN"/>
        </w:rPr>
        <w:t xml:space="preserve">: E-MIRCHA initiative, as it recorded a high concentration of participating farmers among the implementation districts. These districts represent diverse </w:t>
      </w:r>
      <w:proofErr w:type="spellStart"/>
      <w:r w:rsidRPr="0022502B">
        <w:rPr>
          <w:rFonts w:ascii="Arial" w:hAnsi="Arial" w:cs="Arial"/>
          <w:bCs/>
          <w:lang w:val="en-IN"/>
        </w:rPr>
        <w:t>agro</w:t>
      </w:r>
      <w:proofErr w:type="spellEnd"/>
      <w:r w:rsidRPr="0022502B">
        <w:rPr>
          <w:rFonts w:ascii="Arial" w:hAnsi="Arial" w:cs="Arial"/>
          <w:bCs/>
          <w:lang w:val="en-IN"/>
        </w:rPr>
        <w:t>-ecological, institutional, and operational settings, offering valuable insights into the constraints and strategies related to scaling up agricultural extension innovations.</w:t>
      </w:r>
    </w:p>
    <w:p w14:paraId="4C59CBA7" w14:textId="77777777" w:rsidR="00425B79" w:rsidRPr="009A530F" w:rsidRDefault="00425B79" w:rsidP="0022502B">
      <w:pPr>
        <w:jc w:val="both"/>
        <w:rPr>
          <w:rFonts w:ascii="Arial" w:hAnsi="Arial" w:cs="Arial"/>
          <w:bCs/>
          <w:lang w:val="en-IN"/>
        </w:rPr>
      </w:pPr>
    </w:p>
    <w:p w14:paraId="0D8AC698" w14:textId="77777777" w:rsidR="00DA0924" w:rsidRDefault="00DA0924" w:rsidP="00DA0924">
      <w:pPr>
        <w:jc w:val="both"/>
        <w:rPr>
          <w:rFonts w:ascii="Arial" w:hAnsi="Arial" w:cs="Arial"/>
          <w:b/>
          <w:bCs/>
          <w:sz w:val="22"/>
          <w:szCs w:val="22"/>
        </w:rPr>
      </w:pPr>
      <w:r w:rsidRPr="003B6A71">
        <w:rPr>
          <w:rFonts w:ascii="Arial" w:hAnsi="Arial" w:cs="Arial"/>
          <w:b/>
          <w:bCs/>
          <w:sz w:val="22"/>
          <w:szCs w:val="22"/>
        </w:rPr>
        <w:t>2.2 Sampling Procedure</w:t>
      </w:r>
    </w:p>
    <w:p w14:paraId="41211760" w14:textId="77777777" w:rsidR="00425B79" w:rsidRDefault="00425B79" w:rsidP="0022502B">
      <w:pPr>
        <w:jc w:val="both"/>
        <w:rPr>
          <w:rFonts w:ascii="Arial" w:hAnsi="Arial" w:cs="Arial"/>
          <w:bCs/>
          <w:sz w:val="22"/>
          <w:lang w:val="en-IN"/>
        </w:rPr>
      </w:pPr>
    </w:p>
    <w:p w14:paraId="6336C13B"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The selection of respondents for this study was purposive and criterion-based, ensuring representation of key stakeholders involved in the design, implementation, and participation across four agricultural extension innovation systems: FLSPS, E-MIRCHA, </w:t>
      </w:r>
      <w:proofErr w:type="spellStart"/>
      <w:r w:rsidRPr="00DA0924">
        <w:rPr>
          <w:rFonts w:ascii="Arial" w:hAnsi="Arial" w:cs="Arial"/>
          <w:bCs/>
          <w:lang w:val="en-IN"/>
        </w:rPr>
        <w:t>Rythu</w:t>
      </w:r>
      <w:proofErr w:type="spellEnd"/>
      <w:r w:rsidRPr="00DA0924">
        <w:rPr>
          <w:rFonts w:ascii="Arial" w:hAnsi="Arial" w:cs="Arial"/>
          <w:bCs/>
          <w:lang w:val="en-IN"/>
        </w:rPr>
        <w:t xml:space="preserve"> </w:t>
      </w:r>
      <w:proofErr w:type="spellStart"/>
      <w:r w:rsidRPr="00DA0924">
        <w:rPr>
          <w:rFonts w:ascii="Arial" w:hAnsi="Arial" w:cs="Arial"/>
          <w:bCs/>
          <w:lang w:val="en-IN"/>
        </w:rPr>
        <w:t>Seva</w:t>
      </w:r>
      <w:proofErr w:type="spellEnd"/>
      <w:r w:rsidRPr="00DA0924">
        <w:rPr>
          <w:rFonts w:ascii="Arial" w:hAnsi="Arial" w:cs="Arial"/>
          <w:bCs/>
          <w:lang w:val="en-IN"/>
        </w:rPr>
        <w:t xml:space="preserve"> </w:t>
      </w:r>
      <w:proofErr w:type="spellStart"/>
      <w:r w:rsidRPr="00DA0924">
        <w:rPr>
          <w:rFonts w:ascii="Arial" w:hAnsi="Arial" w:cs="Arial"/>
          <w:bCs/>
          <w:lang w:val="en-IN"/>
        </w:rPr>
        <w:t>Kendras</w:t>
      </w:r>
      <w:proofErr w:type="spellEnd"/>
      <w:r w:rsidRPr="00DA0924">
        <w:rPr>
          <w:rFonts w:ascii="Arial" w:hAnsi="Arial" w:cs="Arial"/>
          <w:bCs/>
          <w:lang w:val="en-IN"/>
        </w:rPr>
        <w:t xml:space="preserve"> (RSK), and Andhra Pradesh Community Managed Natural Farming (APCNF). Districts and clusters were selected based on active program implementation and stakeholder engagement.</w:t>
      </w:r>
    </w:p>
    <w:p w14:paraId="469FD82A"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In the case of </w:t>
      </w:r>
      <w:r w:rsidRPr="00DA0924">
        <w:rPr>
          <w:rFonts w:ascii="Arial" w:hAnsi="Arial" w:cs="Arial"/>
          <w:b/>
          <w:bCs/>
          <w:lang w:val="en-IN"/>
        </w:rPr>
        <w:t>FLSPS</w:t>
      </w:r>
      <w:r w:rsidRPr="00DA0924">
        <w:rPr>
          <w:rFonts w:ascii="Arial" w:hAnsi="Arial" w:cs="Arial"/>
          <w:bCs/>
          <w:lang w:val="en-IN"/>
        </w:rPr>
        <w:t>, two clusters—</w:t>
      </w:r>
      <w:proofErr w:type="spellStart"/>
      <w:r w:rsidRPr="00DA0924">
        <w:rPr>
          <w:rFonts w:ascii="Arial" w:hAnsi="Arial" w:cs="Arial"/>
          <w:bCs/>
          <w:lang w:val="en-IN"/>
        </w:rPr>
        <w:t>Gadwal</w:t>
      </w:r>
      <w:proofErr w:type="spellEnd"/>
      <w:r w:rsidRPr="00DA0924">
        <w:rPr>
          <w:rFonts w:ascii="Arial" w:hAnsi="Arial" w:cs="Arial"/>
          <w:bCs/>
          <w:lang w:val="en-IN"/>
        </w:rPr>
        <w:t xml:space="preserve"> and </w:t>
      </w:r>
      <w:proofErr w:type="spellStart"/>
      <w:r w:rsidRPr="00DA0924">
        <w:rPr>
          <w:rFonts w:ascii="Arial" w:hAnsi="Arial" w:cs="Arial"/>
          <w:bCs/>
          <w:lang w:val="en-IN"/>
        </w:rPr>
        <w:t>Narayanpet</w:t>
      </w:r>
      <w:proofErr w:type="spellEnd"/>
      <w:r w:rsidRPr="00DA0924">
        <w:rPr>
          <w:rFonts w:ascii="Arial" w:hAnsi="Arial" w:cs="Arial"/>
          <w:bCs/>
          <w:lang w:val="en-IN"/>
        </w:rPr>
        <w:t xml:space="preserve">—under the Sahaja Beej Federation in the erstwhile </w:t>
      </w:r>
      <w:proofErr w:type="spellStart"/>
      <w:r w:rsidRPr="00DA0924">
        <w:rPr>
          <w:rFonts w:ascii="Arial" w:hAnsi="Arial" w:cs="Arial"/>
          <w:bCs/>
          <w:lang w:val="en-IN"/>
        </w:rPr>
        <w:t>Mahabubnagar</w:t>
      </w:r>
      <w:proofErr w:type="spellEnd"/>
      <w:r w:rsidRPr="00DA0924">
        <w:rPr>
          <w:rFonts w:ascii="Arial" w:hAnsi="Arial" w:cs="Arial"/>
          <w:bCs/>
          <w:lang w:val="en-IN"/>
        </w:rPr>
        <w:t xml:space="preserve"> district of Telangana were selected for their prominent engagement in paddy seed production. One FPO from each cluster was chosen based on the scale of seed operations. The sample included two Cluster Directors, two FPO CEOs, ten Board of Directors (five from each FPO), four agricultural experts from the Centre for Sustainable Agriculture (CSA), and two Krishi Vigyan Kendra (KVK) officers from </w:t>
      </w:r>
      <w:proofErr w:type="spellStart"/>
      <w:r w:rsidRPr="00DA0924">
        <w:rPr>
          <w:rFonts w:ascii="Arial" w:hAnsi="Arial" w:cs="Arial"/>
          <w:bCs/>
          <w:lang w:val="en-IN"/>
        </w:rPr>
        <w:t>Madanapuram</w:t>
      </w:r>
      <w:proofErr w:type="spellEnd"/>
      <w:r w:rsidRPr="00DA0924">
        <w:rPr>
          <w:rFonts w:ascii="Arial" w:hAnsi="Arial" w:cs="Arial"/>
          <w:bCs/>
          <w:lang w:val="en-IN"/>
        </w:rPr>
        <w:t>. Sixty farmers were also selected: 30 seed-producing farmers (15 per cluster) and 30 FPO farmer members, chosen based on a minimum of two years’ experience in seed production.</w:t>
      </w:r>
    </w:p>
    <w:p w14:paraId="7D349407"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For </w:t>
      </w:r>
      <w:r w:rsidRPr="00DA0924">
        <w:rPr>
          <w:rFonts w:ascii="Arial" w:hAnsi="Arial" w:cs="Arial"/>
          <w:b/>
          <w:bCs/>
          <w:lang w:val="en-IN"/>
        </w:rPr>
        <w:t>E-MIRCHA</w:t>
      </w:r>
      <w:r w:rsidRPr="00DA0924">
        <w:rPr>
          <w:rFonts w:ascii="Arial" w:hAnsi="Arial" w:cs="Arial"/>
          <w:bCs/>
          <w:lang w:val="en-IN"/>
        </w:rPr>
        <w:t xml:space="preserve">, Khammam district in Telangana was selected over Guntur due to a higher concentration of participating farmers. Respondents included eight Agricultural Extension Officers (AEOs) and Mandal Agriculture Officers (MAOs) from three high-participation </w:t>
      </w:r>
      <w:proofErr w:type="spellStart"/>
      <w:r w:rsidRPr="00DA0924">
        <w:rPr>
          <w:rFonts w:ascii="Arial" w:hAnsi="Arial" w:cs="Arial"/>
          <w:bCs/>
          <w:lang w:val="en-IN"/>
        </w:rPr>
        <w:t>mandals</w:t>
      </w:r>
      <w:proofErr w:type="spellEnd"/>
      <w:r w:rsidRPr="00DA0924">
        <w:rPr>
          <w:rFonts w:ascii="Arial" w:hAnsi="Arial" w:cs="Arial"/>
          <w:bCs/>
          <w:lang w:val="en-IN"/>
        </w:rPr>
        <w:t>—</w:t>
      </w:r>
      <w:proofErr w:type="spellStart"/>
      <w:r w:rsidRPr="00DA0924">
        <w:rPr>
          <w:rFonts w:ascii="Arial" w:hAnsi="Arial" w:cs="Arial"/>
          <w:bCs/>
          <w:lang w:val="en-IN"/>
        </w:rPr>
        <w:t>Kusumanchi</w:t>
      </w:r>
      <w:proofErr w:type="spellEnd"/>
      <w:r w:rsidRPr="00DA0924">
        <w:rPr>
          <w:rFonts w:ascii="Arial" w:hAnsi="Arial" w:cs="Arial"/>
          <w:bCs/>
          <w:lang w:val="en-IN"/>
        </w:rPr>
        <w:t xml:space="preserve">, </w:t>
      </w:r>
      <w:proofErr w:type="spellStart"/>
      <w:r w:rsidRPr="00DA0924">
        <w:rPr>
          <w:rFonts w:ascii="Arial" w:hAnsi="Arial" w:cs="Arial"/>
          <w:bCs/>
          <w:lang w:val="en-IN"/>
        </w:rPr>
        <w:t>Thirumalayapalem</w:t>
      </w:r>
      <w:proofErr w:type="spellEnd"/>
      <w:r w:rsidRPr="00DA0924">
        <w:rPr>
          <w:rFonts w:ascii="Arial" w:hAnsi="Arial" w:cs="Arial"/>
          <w:bCs/>
          <w:lang w:val="en-IN"/>
        </w:rPr>
        <w:t xml:space="preserve">, and Khammam Rural. From Digital Green, the </w:t>
      </w:r>
      <w:r w:rsidRPr="00DA0924">
        <w:rPr>
          <w:rFonts w:ascii="Arial" w:hAnsi="Arial" w:cs="Arial"/>
          <w:bCs/>
          <w:lang w:val="en-IN"/>
        </w:rPr>
        <w:lastRenderedPageBreak/>
        <w:t>implementing partner, all six district-level subject-matter experts were included. Additionally, six representatives from the start-up consortium partners (</w:t>
      </w:r>
      <w:proofErr w:type="spellStart"/>
      <w:r w:rsidRPr="00DA0924">
        <w:rPr>
          <w:rFonts w:ascii="Arial" w:hAnsi="Arial" w:cs="Arial"/>
          <w:bCs/>
          <w:lang w:val="en-IN"/>
        </w:rPr>
        <w:t>AgNext</w:t>
      </w:r>
      <w:proofErr w:type="spellEnd"/>
      <w:r w:rsidRPr="00DA0924">
        <w:rPr>
          <w:rFonts w:ascii="Arial" w:hAnsi="Arial" w:cs="Arial"/>
          <w:bCs/>
          <w:lang w:val="en-IN"/>
        </w:rPr>
        <w:t xml:space="preserve"> Technologies, </w:t>
      </w:r>
      <w:proofErr w:type="spellStart"/>
      <w:r w:rsidRPr="00DA0924">
        <w:rPr>
          <w:rFonts w:ascii="Arial" w:hAnsi="Arial" w:cs="Arial"/>
          <w:bCs/>
          <w:lang w:val="en-IN"/>
        </w:rPr>
        <w:t>Kalgudi</w:t>
      </w:r>
      <w:proofErr w:type="spellEnd"/>
      <w:r w:rsidRPr="00DA0924">
        <w:rPr>
          <w:rFonts w:ascii="Arial" w:hAnsi="Arial" w:cs="Arial"/>
          <w:bCs/>
          <w:lang w:val="en-IN"/>
        </w:rPr>
        <w:t xml:space="preserve">, and </w:t>
      </w:r>
      <w:proofErr w:type="spellStart"/>
      <w:r w:rsidRPr="00DA0924">
        <w:rPr>
          <w:rFonts w:ascii="Arial" w:hAnsi="Arial" w:cs="Arial"/>
          <w:bCs/>
          <w:lang w:val="en-IN"/>
        </w:rPr>
        <w:t>KrishiTantra</w:t>
      </w:r>
      <w:proofErr w:type="spellEnd"/>
      <w:r w:rsidRPr="00DA0924">
        <w:rPr>
          <w:rFonts w:ascii="Arial" w:hAnsi="Arial" w:cs="Arial"/>
          <w:bCs/>
          <w:lang w:val="en-IN"/>
        </w:rPr>
        <w:t>) were selected based on operational roles. Sixty farmers associated with the initiative for over two years were randomly selected (20 from each mandal) using the chit method, in consultation with local extension staff.</w:t>
      </w:r>
    </w:p>
    <w:p w14:paraId="651FC966"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In </w:t>
      </w:r>
      <w:r w:rsidRPr="00DA0924">
        <w:rPr>
          <w:rFonts w:ascii="Arial" w:hAnsi="Arial" w:cs="Arial"/>
          <w:b/>
          <w:bCs/>
          <w:lang w:val="en-IN"/>
        </w:rPr>
        <w:t>RSK</w:t>
      </w:r>
      <w:r w:rsidRPr="00DA0924">
        <w:rPr>
          <w:rFonts w:ascii="Arial" w:hAnsi="Arial" w:cs="Arial"/>
          <w:bCs/>
          <w:lang w:val="en-IN"/>
        </w:rPr>
        <w:t>, the erstwhile West Godavari district of Andhra Pradesh was selected for its exemplary RSK implementation. Four high-performing RSKs were identified, from which one Village Agriculture or Horticulture Assistant and three RSK Committee Members per RSK were selected. Additional respondents included four AP AGROS PMU officials, four District Resource Centre (DRC) officials, eight APMARKFED staff (two per RSK), four RBK YouTube content team members, and four Bank Mitras. A total of 40 farmers (ten per RSK) were selected randomly in consultation with extension personnel, ensuring regular users of RSK services were represented.</w:t>
      </w:r>
    </w:p>
    <w:p w14:paraId="0F7E4DD0"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For </w:t>
      </w:r>
      <w:r w:rsidRPr="00DA0924">
        <w:rPr>
          <w:rFonts w:ascii="Arial" w:hAnsi="Arial" w:cs="Arial"/>
          <w:b/>
          <w:bCs/>
          <w:lang w:val="en-IN"/>
        </w:rPr>
        <w:t>APCNF</w:t>
      </w:r>
      <w:r w:rsidRPr="00DA0924">
        <w:rPr>
          <w:rFonts w:ascii="Arial" w:hAnsi="Arial" w:cs="Arial"/>
          <w:bCs/>
          <w:lang w:val="en-IN"/>
        </w:rPr>
        <w:t xml:space="preserve">, Anantapur district in Andhra Pradesh was selected, and three </w:t>
      </w:r>
      <w:proofErr w:type="spellStart"/>
      <w:r w:rsidRPr="00DA0924">
        <w:rPr>
          <w:rFonts w:ascii="Arial" w:hAnsi="Arial" w:cs="Arial"/>
          <w:bCs/>
          <w:lang w:val="en-IN"/>
        </w:rPr>
        <w:t>mandals</w:t>
      </w:r>
      <w:proofErr w:type="spellEnd"/>
      <w:r w:rsidRPr="00DA0924">
        <w:rPr>
          <w:rFonts w:ascii="Arial" w:hAnsi="Arial" w:cs="Arial"/>
          <w:bCs/>
          <w:lang w:val="en-IN"/>
        </w:rPr>
        <w:t>—</w:t>
      </w:r>
      <w:proofErr w:type="spellStart"/>
      <w:r w:rsidRPr="00DA0924">
        <w:rPr>
          <w:rFonts w:ascii="Arial" w:hAnsi="Arial" w:cs="Arial"/>
          <w:bCs/>
          <w:lang w:val="en-IN"/>
        </w:rPr>
        <w:t>Kalyandurg</w:t>
      </w:r>
      <w:proofErr w:type="spellEnd"/>
      <w:r w:rsidRPr="00DA0924">
        <w:rPr>
          <w:rFonts w:ascii="Arial" w:hAnsi="Arial" w:cs="Arial"/>
          <w:bCs/>
          <w:lang w:val="en-IN"/>
        </w:rPr>
        <w:t xml:space="preserve">, </w:t>
      </w:r>
      <w:proofErr w:type="spellStart"/>
      <w:r w:rsidRPr="00DA0924">
        <w:rPr>
          <w:rFonts w:ascii="Arial" w:hAnsi="Arial" w:cs="Arial"/>
          <w:bCs/>
          <w:lang w:val="en-IN"/>
        </w:rPr>
        <w:t>Rapthadu</w:t>
      </w:r>
      <w:proofErr w:type="spellEnd"/>
      <w:r w:rsidRPr="00DA0924">
        <w:rPr>
          <w:rFonts w:ascii="Arial" w:hAnsi="Arial" w:cs="Arial"/>
          <w:bCs/>
          <w:lang w:val="en-IN"/>
        </w:rPr>
        <w:t xml:space="preserve">, and </w:t>
      </w:r>
      <w:proofErr w:type="spellStart"/>
      <w:r w:rsidRPr="00DA0924">
        <w:rPr>
          <w:rFonts w:ascii="Arial" w:hAnsi="Arial" w:cs="Arial"/>
          <w:bCs/>
          <w:lang w:val="en-IN"/>
        </w:rPr>
        <w:t>Gooty</w:t>
      </w:r>
      <w:proofErr w:type="spellEnd"/>
      <w:r w:rsidRPr="00DA0924">
        <w:rPr>
          <w:rFonts w:ascii="Arial" w:hAnsi="Arial" w:cs="Arial"/>
          <w:bCs/>
          <w:lang w:val="en-IN"/>
        </w:rPr>
        <w:t xml:space="preserve">—were chosen for their consistent engagement in natural farming. Using total enumeration, all relevant extension personnel in these mandals were selected, including eight Department of Agriculture officers and six </w:t>
      </w:r>
      <w:proofErr w:type="spellStart"/>
      <w:r w:rsidRPr="00DA0924">
        <w:rPr>
          <w:rFonts w:ascii="Arial" w:hAnsi="Arial" w:cs="Arial"/>
          <w:bCs/>
          <w:lang w:val="en-IN"/>
        </w:rPr>
        <w:t>RySS</w:t>
      </w:r>
      <w:proofErr w:type="spellEnd"/>
      <w:r w:rsidRPr="00DA0924">
        <w:rPr>
          <w:rFonts w:ascii="Arial" w:hAnsi="Arial" w:cs="Arial"/>
          <w:bCs/>
          <w:lang w:val="en-IN"/>
        </w:rPr>
        <w:t xml:space="preserve"> field coordinators. Community-level stakeholders were also included: 18 SHG women farmers leading natural farming efforts, six Panchayati Raj Institution (PRI) representatives, six FPO members (CEOs and BODs), and six Community Resource Persons (CRPs). Additionally, 30 farmers practicing natural farming for over two years were selected through criterion-based sampling, ensuring diversity across social groups and farm sizes.</w:t>
      </w:r>
    </w:p>
    <w:p w14:paraId="7B7BCC6C"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This multi-level respondent selection ensured comprehensive stakeholder representation across institutional, technical, and community levels to effectively </w:t>
      </w:r>
      <w:proofErr w:type="spellStart"/>
      <w:r w:rsidRPr="00DA0924">
        <w:rPr>
          <w:rFonts w:ascii="Arial" w:hAnsi="Arial" w:cs="Arial"/>
          <w:bCs/>
          <w:lang w:val="en-IN"/>
        </w:rPr>
        <w:t>analyze</w:t>
      </w:r>
      <w:proofErr w:type="spellEnd"/>
      <w:r w:rsidRPr="00DA0924">
        <w:rPr>
          <w:rFonts w:ascii="Arial" w:hAnsi="Arial" w:cs="Arial"/>
          <w:bCs/>
          <w:lang w:val="en-IN"/>
        </w:rPr>
        <w:t xml:space="preserve"> constraints and strategies in scaling up agricultural extension innovations.</w:t>
      </w:r>
    </w:p>
    <w:p w14:paraId="6E3BEEB9" w14:textId="77777777" w:rsidR="00DA0924" w:rsidRPr="0022502B" w:rsidRDefault="00DA0924" w:rsidP="0022502B">
      <w:pPr>
        <w:jc w:val="both"/>
        <w:rPr>
          <w:rFonts w:ascii="Arial" w:hAnsi="Arial" w:cs="Arial"/>
          <w:bCs/>
          <w:sz w:val="22"/>
          <w:lang w:val="en-IN"/>
        </w:rPr>
      </w:pPr>
    </w:p>
    <w:p w14:paraId="05D001F7" w14:textId="77777777" w:rsidR="00201DDB" w:rsidRPr="003B6A71" w:rsidRDefault="00201DDB" w:rsidP="00201DDB">
      <w:pPr>
        <w:jc w:val="both"/>
        <w:rPr>
          <w:rFonts w:ascii="Arial" w:hAnsi="Arial" w:cs="Arial"/>
          <w:b/>
          <w:bCs/>
          <w:sz w:val="22"/>
          <w:szCs w:val="22"/>
        </w:rPr>
      </w:pPr>
      <w:r>
        <w:rPr>
          <w:rFonts w:ascii="Arial" w:hAnsi="Arial" w:cs="Arial"/>
          <w:b/>
          <w:bCs/>
          <w:sz w:val="22"/>
          <w:szCs w:val="22"/>
        </w:rPr>
        <w:t>2.3 Selection of Research Design</w:t>
      </w:r>
    </w:p>
    <w:p w14:paraId="4E43AC18" w14:textId="77777777" w:rsidR="00FB00A5" w:rsidRDefault="00FB00A5" w:rsidP="00441B6F">
      <w:pPr>
        <w:pStyle w:val="AbstHead"/>
        <w:spacing w:after="0"/>
        <w:jc w:val="both"/>
        <w:rPr>
          <w:rFonts w:ascii="Arial" w:hAnsi="Arial" w:cs="Arial"/>
        </w:rPr>
      </w:pPr>
    </w:p>
    <w:p w14:paraId="3EFB8BBB" w14:textId="6B7B9525" w:rsidR="009A530F" w:rsidRDefault="009A530F" w:rsidP="00441B6F">
      <w:pPr>
        <w:pStyle w:val="AbstHead"/>
        <w:spacing w:after="0"/>
        <w:jc w:val="both"/>
        <w:rPr>
          <w:rFonts w:ascii="Arial" w:hAnsi="Arial" w:cs="Arial"/>
          <w:b w:val="0"/>
          <w:bCs/>
          <w:caps w:val="0"/>
          <w:sz w:val="20"/>
        </w:rPr>
      </w:pPr>
      <w:r w:rsidRPr="009A530F">
        <w:rPr>
          <w:rFonts w:ascii="Arial" w:hAnsi="Arial" w:cs="Arial"/>
          <w:b w:val="0"/>
          <w:bCs/>
          <w:caps w:val="0"/>
          <w:sz w:val="20"/>
        </w:rPr>
        <w:t xml:space="preserve">The present study adopted an exploratory </w:t>
      </w:r>
      <w:r>
        <w:rPr>
          <w:rFonts w:ascii="Arial" w:hAnsi="Arial" w:cs="Arial"/>
          <w:b w:val="0"/>
          <w:bCs/>
          <w:caps w:val="0"/>
          <w:sz w:val="20"/>
        </w:rPr>
        <w:t xml:space="preserve">research design </w:t>
      </w:r>
      <w:r w:rsidRPr="009A530F">
        <w:rPr>
          <w:rFonts w:ascii="Arial" w:hAnsi="Arial" w:cs="Arial"/>
          <w:b w:val="0"/>
          <w:bCs/>
          <w:caps w:val="0"/>
          <w:sz w:val="20"/>
        </w:rPr>
        <w:t>to systematically identify the constraints and analyze strategies associated with scaling up innovations in agricultural extension management. Given the complex, multi-actor, and context-specific nature of innovation systems, an exploratory design was essential to gain in-depth understanding of diverse stakeholder perspectives, institutional dynamics, and operational challenges.</w:t>
      </w:r>
    </w:p>
    <w:p w14:paraId="18A80D37" w14:textId="77777777" w:rsidR="00AF1B0A" w:rsidRDefault="00AF1B0A" w:rsidP="00441B6F">
      <w:pPr>
        <w:pStyle w:val="AbstHead"/>
        <w:spacing w:after="0"/>
        <w:jc w:val="both"/>
        <w:rPr>
          <w:rFonts w:ascii="Arial" w:hAnsi="Arial" w:cs="Arial"/>
          <w:b w:val="0"/>
          <w:bCs/>
          <w:caps w:val="0"/>
          <w:sz w:val="20"/>
        </w:rPr>
      </w:pPr>
    </w:p>
    <w:p w14:paraId="68FBDBCF" w14:textId="77777777" w:rsidR="00AF1B0A" w:rsidRDefault="00AF1B0A" w:rsidP="00AF1B0A">
      <w:pPr>
        <w:pStyle w:val="AbstHead"/>
        <w:spacing w:after="0"/>
        <w:jc w:val="both"/>
        <w:rPr>
          <w:rFonts w:ascii="Arial" w:hAnsi="Arial" w:cs="Arial"/>
          <w:caps w:val="0"/>
        </w:rPr>
      </w:pPr>
      <w:r>
        <w:rPr>
          <w:rFonts w:ascii="Arial" w:hAnsi="Arial" w:cs="Arial"/>
        </w:rPr>
        <w:t xml:space="preserve">2.4 </w:t>
      </w:r>
      <w:r>
        <w:rPr>
          <w:rFonts w:ascii="Arial" w:hAnsi="Arial" w:cs="Arial"/>
          <w:caps w:val="0"/>
        </w:rPr>
        <w:t>Development</w:t>
      </w:r>
      <w:r>
        <w:rPr>
          <w:rFonts w:ascii="Arial" w:hAnsi="Arial" w:cs="Arial"/>
        </w:rPr>
        <w:t xml:space="preserve"> </w:t>
      </w:r>
      <w:r>
        <w:rPr>
          <w:rFonts w:ascii="Arial" w:hAnsi="Arial" w:cs="Arial"/>
          <w:caps w:val="0"/>
        </w:rPr>
        <w:t>and</w:t>
      </w:r>
      <w:r>
        <w:rPr>
          <w:rFonts w:ascii="Arial" w:hAnsi="Arial" w:cs="Arial"/>
        </w:rPr>
        <w:t xml:space="preserve"> </w:t>
      </w:r>
      <w:r>
        <w:rPr>
          <w:rFonts w:ascii="Arial" w:hAnsi="Arial" w:cs="Arial"/>
          <w:caps w:val="0"/>
        </w:rPr>
        <w:t>Administration</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Interview</w:t>
      </w:r>
      <w:r>
        <w:rPr>
          <w:rFonts w:ascii="Arial" w:hAnsi="Arial" w:cs="Arial"/>
        </w:rPr>
        <w:t xml:space="preserve"> </w:t>
      </w:r>
      <w:r>
        <w:rPr>
          <w:rFonts w:ascii="Arial" w:hAnsi="Arial" w:cs="Arial"/>
          <w:caps w:val="0"/>
        </w:rPr>
        <w:t>Schedule</w:t>
      </w:r>
    </w:p>
    <w:p w14:paraId="212C81AD" w14:textId="77777777" w:rsidR="00AF1B0A" w:rsidRDefault="00AF1B0A" w:rsidP="00AF1B0A">
      <w:pPr>
        <w:pStyle w:val="AbstHead"/>
        <w:spacing w:after="0"/>
        <w:jc w:val="both"/>
        <w:rPr>
          <w:rFonts w:ascii="Arial" w:hAnsi="Arial" w:cs="Arial"/>
          <w:caps w:val="0"/>
        </w:rPr>
      </w:pPr>
    </w:p>
    <w:p w14:paraId="43777C6D" w14:textId="0F9C0D5D" w:rsidR="00AF1B0A" w:rsidRDefault="00AF1B0A" w:rsidP="00AF1B0A">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A structured and pre-tested interview schedule was developed to gather data on </w:t>
      </w:r>
      <w:r w:rsidR="00F95D47">
        <w:rPr>
          <w:rFonts w:ascii="Arial" w:hAnsi="Arial" w:cs="Arial"/>
          <w:b w:val="0"/>
          <w:bCs/>
          <w:caps w:val="0"/>
          <w:sz w:val="20"/>
          <w:lang w:val="en-IN"/>
        </w:rPr>
        <w:t xml:space="preserve">constraints </w:t>
      </w:r>
      <w:r w:rsidR="00F52E6B">
        <w:rPr>
          <w:rFonts w:ascii="Arial" w:hAnsi="Arial" w:cs="Arial"/>
          <w:b w:val="0"/>
          <w:bCs/>
          <w:caps w:val="0"/>
          <w:sz w:val="20"/>
          <w:lang w:val="en-IN"/>
        </w:rPr>
        <w:t>in scaling up of innovations</w:t>
      </w:r>
      <w:r w:rsidRPr="00AE240B">
        <w:rPr>
          <w:rFonts w:ascii="Arial" w:hAnsi="Arial" w:cs="Arial"/>
          <w:b w:val="0"/>
          <w:bCs/>
          <w:caps w:val="0"/>
          <w:sz w:val="20"/>
          <w:lang w:val="en-IN"/>
        </w:rPr>
        <w:t>.</w:t>
      </w:r>
      <w:r w:rsidR="00F52E6B">
        <w:rPr>
          <w:rFonts w:ascii="Arial" w:hAnsi="Arial" w:cs="Arial"/>
          <w:b w:val="0"/>
          <w:bCs/>
          <w:caps w:val="0"/>
          <w:sz w:val="20"/>
          <w:lang w:val="en-IN"/>
        </w:rPr>
        <w:t xml:space="preserve"> </w:t>
      </w:r>
      <w:r w:rsidRPr="00AE240B">
        <w:rPr>
          <w:rFonts w:ascii="Arial" w:hAnsi="Arial" w:cs="Arial"/>
          <w:b w:val="0"/>
          <w:bCs/>
          <w:caps w:val="0"/>
          <w:sz w:val="20"/>
          <w:lang w:val="en-IN"/>
        </w:rPr>
        <w:t>The schedule was prepared in consultation with an advisory committee and subject experts from agricultural extension and social sciences to ensure its relevance and validity.</w:t>
      </w:r>
    </w:p>
    <w:p w14:paraId="59ED2C60" w14:textId="77777777" w:rsidR="00AF1B0A" w:rsidRPr="00AE240B" w:rsidRDefault="00AF1B0A" w:rsidP="00AF1B0A">
      <w:pPr>
        <w:pStyle w:val="AbstHead"/>
        <w:spacing w:after="0"/>
        <w:jc w:val="both"/>
        <w:rPr>
          <w:rFonts w:ascii="Arial" w:hAnsi="Arial" w:cs="Arial"/>
          <w:b w:val="0"/>
          <w:bCs/>
          <w:sz w:val="20"/>
          <w:lang w:val="en-IN"/>
        </w:rPr>
      </w:pPr>
    </w:p>
    <w:p w14:paraId="1C9E3A94" w14:textId="77777777" w:rsidR="00F52E6B" w:rsidRPr="00F52E6B" w:rsidRDefault="00AF1B0A" w:rsidP="00F52E6B">
      <w:pPr>
        <w:jc w:val="both"/>
        <w:rPr>
          <w:rFonts w:ascii="Arial" w:hAnsi="Arial" w:cs="Arial"/>
        </w:rPr>
      </w:pPr>
      <w:r w:rsidRPr="00DA4C05">
        <w:rPr>
          <w:rFonts w:ascii="Arial" w:hAnsi="Arial" w:cs="Arial"/>
          <w:lang w:val="en-IN"/>
        </w:rPr>
        <w:t xml:space="preserve">Possible </w:t>
      </w:r>
      <w:r w:rsidR="00F52E6B">
        <w:rPr>
          <w:rFonts w:ascii="Arial" w:hAnsi="Arial" w:cs="Arial"/>
          <w:lang w:val="en-IN"/>
        </w:rPr>
        <w:t xml:space="preserve">constraints </w:t>
      </w:r>
      <w:r w:rsidRPr="00DA4C05">
        <w:rPr>
          <w:rFonts w:ascii="Arial" w:hAnsi="Arial" w:cs="Arial"/>
          <w:lang w:val="en-IN"/>
        </w:rPr>
        <w:t xml:space="preserve">were outlined through a combination of literature review and exploratory interviews, and were quantified using </w:t>
      </w:r>
      <w:r w:rsidR="00F52E6B">
        <w:rPr>
          <w:rFonts w:ascii="Arial" w:hAnsi="Arial" w:cs="Arial"/>
          <w:lang w:val="en-IN"/>
        </w:rPr>
        <w:t xml:space="preserve">Garett ranking score. </w:t>
      </w:r>
      <w:r w:rsidR="00F52E6B" w:rsidRPr="00F52E6B">
        <w:rPr>
          <w:rFonts w:ascii="Arial" w:hAnsi="Arial" w:cs="Arial"/>
        </w:rPr>
        <w:t>In this approach, respondents were asked to prioritize the listed constraints based on the severity of the challenges they experienced. These rankings were then converted into scores using the following formula:</w:t>
      </w:r>
    </w:p>
    <w:p w14:paraId="7D39F4A9" w14:textId="77777777" w:rsidR="00F52E6B" w:rsidRPr="00F52E6B" w:rsidRDefault="00F52E6B" w:rsidP="00F52E6B">
      <w:pPr>
        <w:jc w:val="both"/>
        <w:rPr>
          <w:rFonts w:ascii="Arial" w:hAnsi="Arial" w:cs="Arial"/>
        </w:rPr>
      </w:pPr>
      <w:r w:rsidRPr="00F52E6B">
        <w:rPr>
          <w:rFonts w:ascii="Arial" w:hAnsi="Arial" w:cs="Arial"/>
        </w:rPr>
        <w:t>Percent Position = 100(</w:t>
      </w:r>
      <w:proofErr w:type="spellStart"/>
      <w:r w:rsidRPr="00F52E6B">
        <w:rPr>
          <w:rFonts w:ascii="Arial" w:hAnsi="Arial" w:cs="Arial"/>
        </w:rPr>
        <w:t>Rij</w:t>
      </w:r>
      <w:proofErr w:type="spellEnd"/>
      <w:r w:rsidRPr="00F52E6B">
        <w:rPr>
          <w:rFonts w:ascii="Arial" w:hAnsi="Arial" w:cs="Arial"/>
        </w:rPr>
        <w:t xml:space="preserve"> − 0.5) / Nj</w:t>
      </w:r>
    </w:p>
    <w:p w14:paraId="336C00BD" w14:textId="77777777" w:rsidR="00F52E6B" w:rsidRPr="00F52E6B" w:rsidRDefault="00F52E6B" w:rsidP="00F52E6B">
      <w:pPr>
        <w:jc w:val="both"/>
        <w:rPr>
          <w:rFonts w:ascii="Arial" w:hAnsi="Arial" w:cs="Arial"/>
        </w:rPr>
      </w:pPr>
      <w:r w:rsidRPr="00F52E6B">
        <w:rPr>
          <w:rFonts w:ascii="Arial" w:hAnsi="Arial" w:cs="Arial"/>
        </w:rPr>
        <w:t>Where:</w:t>
      </w:r>
    </w:p>
    <w:p w14:paraId="51652A8D" w14:textId="77777777" w:rsidR="00F52E6B" w:rsidRPr="00F52E6B" w:rsidRDefault="00F52E6B" w:rsidP="00F52E6B">
      <w:pPr>
        <w:numPr>
          <w:ilvl w:val="0"/>
          <w:numId w:val="31"/>
        </w:numPr>
        <w:spacing w:after="160"/>
        <w:jc w:val="both"/>
        <w:rPr>
          <w:rFonts w:ascii="Arial" w:hAnsi="Arial" w:cs="Arial"/>
        </w:rPr>
      </w:pPr>
      <w:proofErr w:type="spellStart"/>
      <w:r w:rsidRPr="00F52E6B">
        <w:rPr>
          <w:rFonts w:ascii="Arial" w:hAnsi="Arial" w:cs="Arial"/>
        </w:rPr>
        <w:t>Rij</w:t>
      </w:r>
      <w:proofErr w:type="spellEnd"/>
      <w:r w:rsidRPr="00F52E6B">
        <w:rPr>
          <w:rFonts w:ascii="Arial" w:hAnsi="Arial" w:cs="Arial"/>
        </w:rPr>
        <w:t xml:space="preserve"> refers to the rank assigned to the </w:t>
      </w:r>
      <w:proofErr w:type="spellStart"/>
      <w:r w:rsidRPr="00F52E6B">
        <w:rPr>
          <w:rFonts w:ascii="Arial" w:hAnsi="Arial" w:cs="Arial"/>
          <w:i/>
          <w:iCs/>
        </w:rPr>
        <w:t>i-th</w:t>
      </w:r>
      <w:proofErr w:type="spellEnd"/>
      <w:r w:rsidRPr="00F52E6B">
        <w:rPr>
          <w:rFonts w:ascii="Arial" w:hAnsi="Arial" w:cs="Arial"/>
        </w:rPr>
        <w:t xml:space="preserve"> item by the </w:t>
      </w:r>
      <w:r w:rsidRPr="00F52E6B">
        <w:rPr>
          <w:rFonts w:ascii="Arial" w:hAnsi="Arial" w:cs="Arial"/>
          <w:i/>
          <w:iCs/>
        </w:rPr>
        <w:t>j-</w:t>
      </w:r>
      <w:proofErr w:type="spellStart"/>
      <w:r w:rsidRPr="00F52E6B">
        <w:rPr>
          <w:rFonts w:ascii="Arial" w:hAnsi="Arial" w:cs="Arial"/>
          <w:i/>
          <w:iCs/>
        </w:rPr>
        <w:t>th</w:t>
      </w:r>
      <w:proofErr w:type="spellEnd"/>
      <w:r w:rsidRPr="00F52E6B">
        <w:rPr>
          <w:rFonts w:ascii="Arial" w:hAnsi="Arial" w:cs="Arial"/>
        </w:rPr>
        <w:t xml:space="preserve"> respondent,</w:t>
      </w:r>
    </w:p>
    <w:p w14:paraId="311E3F89" w14:textId="77777777" w:rsidR="00F52E6B" w:rsidRPr="00F52E6B" w:rsidRDefault="00F52E6B" w:rsidP="00F52E6B">
      <w:pPr>
        <w:numPr>
          <w:ilvl w:val="0"/>
          <w:numId w:val="31"/>
        </w:numPr>
        <w:spacing w:after="160"/>
        <w:jc w:val="both"/>
        <w:rPr>
          <w:rFonts w:ascii="Arial" w:hAnsi="Arial" w:cs="Arial"/>
        </w:rPr>
      </w:pPr>
      <w:r w:rsidRPr="00F52E6B">
        <w:rPr>
          <w:rFonts w:ascii="Arial" w:hAnsi="Arial" w:cs="Arial"/>
        </w:rPr>
        <w:t xml:space="preserve">Nj is the total number of items ranked by the </w:t>
      </w:r>
      <w:r w:rsidRPr="00F52E6B">
        <w:rPr>
          <w:rFonts w:ascii="Arial" w:hAnsi="Arial" w:cs="Arial"/>
          <w:i/>
          <w:iCs/>
        </w:rPr>
        <w:t>j-</w:t>
      </w:r>
      <w:proofErr w:type="spellStart"/>
      <w:r w:rsidRPr="00F52E6B">
        <w:rPr>
          <w:rFonts w:ascii="Arial" w:hAnsi="Arial" w:cs="Arial"/>
          <w:i/>
          <w:iCs/>
        </w:rPr>
        <w:t>th</w:t>
      </w:r>
      <w:proofErr w:type="spellEnd"/>
      <w:r w:rsidRPr="00F52E6B">
        <w:rPr>
          <w:rFonts w:ascii="Arial" w:hAnsi="Arial" w:cs="Arial"/>
        </w:rPr>
        <w:t xml:space="preserve"> respondent.</w:t>
      </w:r>
    </w:p>
    <w:p w14:paraId="70783C37" w14:textId="77777777" w:rsidR="00F52E6B" w:rsidRPr="00F52E6B" w:rsidRDefault="00F52E6B" w:rsidP="00F52E6B">
      <w:pPr>
        <w:jc w:val="both"/>
        <w:rPr>
          <w:rFonts w:ascii="Arial" w:hAnsi="Arial" w:cs="Arial"/>
        </w:rPr>
      </w:pPr>
      <w:r w:rsidRPr="00F52E6B">
        <w:rPr>
          <w:rFonts w:ascii="Arial" w:hAnsi="Arial" w:cs="Arial"/>
        </w:rPr>
        <w:t xml:space="preserve">The calculated percent position was then matched with Garrett’s conversion table to obtain corresponding scores. These scores were summed for each factor across all respondents and </w:t>
      </w:r>
      <w:r w:rsidRPr="00F52E6B">
        <w:rPr>
          <w:rFonts w:ascii="Arial" w:hAnsi="Arial" w:cs="Arial"/>
        </w:rPr>
        <w:lastRenderedPageBreak/>
        <w:t>then averaged to derive a mean score. Finally, the mean scores were ranked in descending order to identify the most pressing constraints, and conclusions were drawn accordingly.</w:t>
      </w:r>
    </w:p>
    <w:p w14:paraId="0940C3CB" w14:textId="4FAAF4D4" w:rsidR="00AF1B0A" w:rsidRPr="00AE240B" w:rsidRDefault="00AF1B0A" w:rsidP="00F52E6B">
      <w:pPr>
        <w:jc w:val="both"/>
        <w:rPr>
          <w:rFonts w:ascii="Arial" w:hAnsi="Arial" w:cs="Arial"/>
          <w:b/>
          <w:bCs/>
          <w:lang w:val="en-IN"/>
        </w:rPr>
      </w:pPr>
    </w:p>
    <w:p w14:paraId="14A3EC09" w14:textId="0D3E8058" w:rsidR="00AF1B0A" w:rsidRDefault="00AF1B0A" w:rsidP="00AF1B0A">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Information on </w:t>
      </w:r>
      <w:r w:rsidR="008F634E">
        <w:rPr>
          <w:rFonts w:ascii="Arial" w:hAnsi="Arial" w:cs="Arial"/>
          <w:b w:val="0"/>
          <w:bCs/>
          <w:caps w:val="0"/>
          <w:sz w:val="20"/>
          <w:lang w:val="en-IN"/>
        </w:rPr>
        <w:t>constraints faced during scaling up of innovations</w:t>
      </w:r>
      <w:r w:rsidRPr="00AE240B">
        <w:rPr>
          <w:rFonts w:ascii="Arial" w:hAnsi="Arial" w:cs="Arial"/>
          <w:b w:val="0"/>
          <w:bCs/>
          <w:caps w:val="0"/>
          <w:sz w:val="20"/>
          <w:lang w:val="en-IN"/>
        </w:rPr>
        <w:t xml:space="preserve"> w</w:t>
      </w:r>
      <w:r w:rsidR="008F634E">
        <w:rPr>
          <w:rFonts w:ascii="Arial" w:hAnsi="Arial" w:cs="Arial"/>
          <w:b w:val="0"/>
          <w:bCs/>
          <w:caps w:val="0"/>
          <w:sz w:val="20"/>
          <w:lang w:val="en-IN"/>
        </w:rPr>
        <w:t>as</w:t>
      </w:r>
      <w:r w:rsidRPr="00AE240B">
        <w:rPr>
          <w:rFonts w:ascii="Arial" w:hAnsi="Arial" w:cs="Arial"/>
          <w:b w:val="0"/>
          <w:bCs/>
          <w:caps w:val="0"/>
          <w:sz w:val="20"/>
          <w:lang w:val="en-IN"/>
        </w:rPr>
        <w:t xml:space="preserve"> gathered through</w:t>
      </w:r>
      <w:r w:rsidR="008F634E">
        <w:rPr>
          <w:rFonts w:ascii="Arial" w:hAnsi="Arial" w:cs="Arial"/>
          <w:b w:val="0"/>
          <w:bCs/>
          <w:caps w:val="0"/>
          <w:sz w:val="20"/>
          <w:lang w:val="en-IN"/>
        </w:rPr>
        <w:t xml:space="preserve"> </w:t>
      </w:r>
      <w:r w:rsidRPr="00AE240B">
        <w:rPr>
          <w:rFonts w:ascii="Arial" w:hAnsi="Arial" w:cs="Arial"/>
          <w:b w:val="0"/>
          <w:bCs/>
          <w:caps w:val="0"/>
          <w:sz w:val="20"/>
          <w:lang w:val="en-IN"/>
        </w:rPr>
        <w:t xml:space="preserve">individual interviews. Before final administration, the schedule was pre-tested with 30 stakeholders from a non-sample area. </w:t>
      </w:r>
      <w:r>
        <w:rPr>
          <w:rFonts w:ascii="Arial" w:hAnsi="Arial" w:cs="Arial"/>
          <w:b w:val="0"/>
          <w:bCs/>
          <w:caps w:val="0"/>
          <w:sz w:val="20"/>
          <w:lang w:val="en-IN"/>
        </w:rPr>
        <w:t>After following these steps, the finalized interview schedule was used to collect primary data collection.</w:t>
      </w:r>
    </w:p>
    <w:p w14:paraId="54D41E62" w14:textId="77777777" w:rsidR="00AF1B0A" w:rsidRDefault="00AF1B0A" w:rsidP="00441B6F">
      <w:pPr>
        <w:pStyle w:val="AbstHead"/>
        <w:spacing w:after="0"/>
        <w:jc w:val="both"/>
        <w:rPr>
          <w:rFonts w:ascii="Arial" w:hAnsi="Arial" w:cs="Arial"/>
          <w:b w:val="0"/>
          <w:bCs/>
          <w:sz w:val="20"/>
        </w:rPr>
      </w:pPr>
    </w:p>
    <w:p w14:paraId="4246A528" w14:textId="77777777" w:rsidR="00603C8E" w:rsidRPr="00441D3C" w:rsidRDefault="00603C8E" w:rsidP="00603C8E">
      <w:pPr>
        <w:pStyle w:val="AbstHead"/>
        <w:spacing w:after="0"/>
        <w:jc w:val="both"/>
        <w:rPr>
          <w:rFonts w:ascii="Arial" w:hAnsi="Arial" w:cs="Arial"/>
          <w:caps w:val="0"/>
          <w:szCs w:val="22"/>
          <w:lang w:val="en-IN"/>
        </w:rPr>
      </w:pPr>
      <w:r w:rsidRPr="00441D3C">
        <w:rPr>
          <w:rFonts w:ascii="Arial" w:hAnsi="Arial" w:cs="Arial"/>
          <w:caps w:val="0"/>
          <w:szCs w:val="22"/>
          <w:lang w:val="en-IN"/>
        </w:rPr>
        <w:t>2.5 Data Collection and Analysis</w:t>
      </w:r>
    </w:p>
    <w:p w14:paraId="2B3AC540" w14:textId="77777777" w:rsidR="00603C8E" w:rsidRDefault="00603C8E" w:rsidP="00603C8E">
      <w:pPr>
        <w:pStyle w:val="AbstHead"/>
        <w:spacing w:after="0"/>
        <w:jc w:val="both"/>
        <w:rPr>
          <w:rFonts w:ascii="Arial" w:hAnsi="Arial" w:cs="Arial"/>
          <w:b w:val="0"/>
          <w:bCs/>
          <w:caps w:val="0"/>
          <w:sz w:val="20"/>
          <w:lang w:val="en-IN"/>
        </w:rPr>
      </w:pPr>
    </w:p>
    <w:p w14:paraId="3E660501" w14:textId="098181F7" w:rsidR="00603C8E" w:rsidRPr="009A530F" w:rsidRDefault="00F81C1F" w:rsidP="00441B6F">
      <w:pPr>
        <w:pStyle w:val="AbstHead"/>
        <w:spacing w:after="0"/>
        <w:jc w:val="both"/>
        <w:rPr>
          <w:rFonts w:ascii="Arial" w:hAnsi="Arial" w:cs="Arial"/>
          <w:b w:val="0"/>
          <w:bCs/>
          <w:sz w:val="20"/>
        </w:rPr>
      </w:pPr>
      <w:r w:rsidRPr="00F81C1F">
        <w:rPr>
          <w:rFonts w:ascii="Arial" w:hAnsi="Arial" w:cs="Arial"/>
          <w:b w:val="0"/>
          <w:bCs/>
          <w:caps w:val="0"/>
          <w:sz w:val="20"/>
          <w:lang w:val="en-IN"/>
        </w:rPr>
        <w:t>Data were collected from a total of 320 respondents—80 from each of the four innovation systems—covering all major stakeholder groups. The Garrett ranking technique was employed to calculate mean scores and systematically rank the identified constraints.</w:t>
      </w:r>
    </w:p>
    <w:p w14:paraId="23465032" w14:textId="77777777" w:rsidR="00790ADA" w:rsidRPr="00FB3A86" w:rsidRDefault="00790ADA" w:rsidP="00441B6F">
      <w:pPr>
        <w:pStyle w:val="AbstHead"/>
        <w:spacing w:after="0"/>
        <w:jc w:val="both"/>
        <w:rPr>
          <w:rFonts w:ascii="Arial" w:hAnsi="Arial" w:cs="Arial"/>
        </w:rPr>
      </w:pPr>
    </w:p>
    <w:p w14:paraId="4C4E75D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AB3A05D" w14:textId="77777777" w:rsidR="00F81C1F" w:rsidRDefault="00F81C1F" w:rsidP="00441B6F">
      <w:pPr>
        <w:pStyle w:val="Head1"/>
        <w:spacing w:after="0"/>
        <w:jc w:val="both"/>
        <w:rPr>
          <w:rFonts w:ascii="Arial" w:hAnsi="Arial" w:cs="Arial"/>
        </w:rPr>
      </w:pPr>
    </w:p>
    <w:p w14:paraId="6A876434" w14:textId="3F9A0AC0" w:rsidR="00F81C1F" w:rsidRPr="00EF6D7D" w:rsidRDefault="00F81C1F" w:rsidP="00F81C1F">
      <w:pPr>
        <w:pStyle w:val="Head1"/>
        <w:spacing w:after="0"/>
        <w:jc w:val="both"/>
        <w:rPr>
          <w:rFonts w:ascii="Arial" w:hAnsi="Arial" w:cs="Arial"/>
          <w:b w:val="0"/>
          <w:bCs/>
          <w:sz w:val="20"/>
          <w:lang w:val="en-IN"/>
        </w:rPr>
      </w:pPr>
      <w:r w:rsidRPr="00EF6D7D">
        <w:rPr>
          <w:rFonts w:ascii="Arial" w:hAnsi="Arial" w:cs="Arial"/>
          <w:b w:val="0"/>
          <w:bCs/>
          <w:caps w:val="0"/>
          <w:sz w:val="20"/>
          <w:lang w:val="en-IN"/>
        </w:rPr>
        <w:t>This section presents and evaluates the study’s findings related to</w:t>
      </w:r>
      <w:r>
        <w:rPr>
          <w:rFonts w:ascii="Arial" w:hAnsi="Arial" w:cs="Arial"/>
          <w:b w:val="0"/>
          <w:bCs/>
          <w:caps w:val="0"/>
          <w:sz w:val="20"/>
          <w:lang w:val="en-IN"/>
        </w:rPr>
        <w:t xml:space="preserve"> constraints </w:t>
      </w:r>
      <w:r w:rsidR="000A6F04">
        <w:rPr>
          <w:rFonts w:ascii="Arial" w:hAnsi="Arial" w:cs="Arial"/>
          <w:b w:val="0"/>
          <w:bCs/>
          <w:caps w:val="0"/>
          <w:sz w:val="20"/>
          <w:lang w:val="en-IN"/>
        </w:rPr>
        <w:t xml:space="preserve">faced in scaling up of </w:t>
      </w:r>
      <w:r w:rsidR="00F744B7">
        <w:rPr>
          <w:rFonts w:ascii="Arial" w:hAnsi="Arial" w:cs="Arial"/>
          <w:b w:val="0"/>
          <w:bCs/>
          <w:caps w:val="0"/>
          <w:sz w:val="20"/>
          <w:lang w:val="en-IN"/>
        </w:rPr>
        <w:t>four innovation systems.</w:t>
      </w:r>
      <w:r w:rsidR="00DE5C72">
        <w:rPr>
          <w:rFonts w:ascii="Arial" w:hAnsi="Arial" w:cs="Arial"/>
          <w:b w:val="0"/>
          <w:bCs/>
          <w:caps w:val="0"/>
          <w:sz w:val="20"/>
          <w:lang w:val="en-IN"/>
        </w:rPr>
        <w:t xml:space="preserve"> </w:t>
      </w:r>
      <w:r w:rsidRPr="00EF6D7D">
        <w:rPr>
          <w:rFonts w:ascii="Arial" w:hAnsi="Arial" w:cs="Arial"/>
          <w:b w:val="0"/>
          <w:bCs/>
          <w:caps w:val="0"/>
          <w:sz w:val="20"/>
          <w:lang w:val="en-IN"/>
        </w:rPr>
        <w:t>The findings are discussed in the following subsections, which are organized into t</w:t>
      </w:r>
      <w:r w:rsidR="00DE5C72">
        <w:rPr>
          <w:rFonts w:ascii="Arial" w:hAnsi="Arial" w:cs="Arial"/>
          <w:b w:val="0"/>
          <w:bCs/>
          <w:caps w:val="0"/>
          <w:sz w:val="20"/>
          <w:lang w:val="en-IN"/>
        </w:rPr>
        <w:t>wo</w:t>
      </w:r>
      <w:r w:rsidRPr="00EF6D7D">
        <w:rPr>
          <w:rFonts w:ascii="Arial" w:hAnsi="Arial" w:cs="Arial"/>
          <w:b w:val="0"/>
          <w:bCs/>
          <w:caps w:val="0"/>
          <w:sz w:val="20"/>
          <w:lang w:val="en-IN"/>
        </w:rPr>
        <w:t xml:space="preserve"> key areas: </w:t>
      </w:r>
      <w:r w:rsidR="00DE5C72">
        <w:rPr>
          <w:rFonts w:ascii="Arial" w:hAnsi="Arial" w:cs="Arial"/>
          <w:b w:val="0"/>
          <w:bCs/>
          <w:caps w:val="0"/>
          <w:sz w:val="20"/>
          <w:lang w:val="en-IN"/>
        </w:rPr>
        <w:t xml:space="preserve">Constraints faced by stakeholders in scaling up, </w:t>
      </w:r>
      <w:r w:rsidR="00A9468B">
        <w:rPr>
          <w:rFonts w:ascii="Arial" w:hAnsi="Arial" w:cs="Arial"/>
          <w:b w:val="0"/>
          <w:bCs/>
          <w:caps w:val="0"/>
          <w:sz w:val="20"/>
          <w:lang w:val="en-IN"/>
        </w:rPr>
        <w:t xml:space="preserve">strategies to overcome constraints </w:t>
      </w:r>
      <w:r w:rsidR="00B22B8F" w:rsidRPr="00B22B8F">
        <w:rPr>
          <w:rFonts w:ascii="Arial" w:hAnsi="Arial" w:cs="Arial"/>
          <w:b w:val="0"/>
          <w:bCs/>
          <w:caps w:val="0"/>
          <w:sz w:val="20"/>
        </w:rPr>
        <w:t>faced by stakeholders in implementing and scaling up of innovation systems</w:t>
      </w:r>
    </w:p>
    <w:p w14:paraId="35EAE1BE" w14:textId="77777777" w:rsidR="00F81C1F" w:rsidRDefault="00F81C1F" w:rsidP="00441B6F">
      <w:pPr>
        <w:pStyle w:val="Head1"/>
        <w:spacing w:after="0"/>
        <w:jc w:val="both"/>
        <w:rPr>
          <w:rFonts w:ascii="Arial" w:hAnsi="Arial" w:cs="Arial"/>
        </w:rPr>
      </w:pPr>
    </w:p>
    <w:p w14:paraId="5D249CA3" w14:textId="12231A15" w:rsidR="001C2747" w:rsidRDefault="001C2747" w:rsidP="00441B6F">
      <w:pPr>
        <w:pStyle w:val="Head1"/>
        <w:spacing w:after="0"/>
        <w:jc w:val="both"/>
        <w:rPr>
          <w:rFonts w:ascii="Arial" w:hAnsi="Arial" w:cs="Arial"/>
          <w:caps w:val="0"/>
        </w:rPr>
      </w:pPr>
      <w:r>
        <w:rPr>
          <w:rFonts w:ascii="Arial" w:hAnsi="Arial" w:cs="Arial"/>
        </w:rPr>
        <w:t>3.1 C</w:t>
      </w:r>
      <w:r w:rsidRPr="001C2747">
        <w:rPr>
          <w:rFonts w:ascii="Arial" w:hAnsi="Arial" w:cs="Arial"/>
          <w:caps w:val="0"/>
        </w:rPr>
        <w:t>onstraints</w:t>
      </w:r>
      <w:r w:rsidRPr="001C2747">
        <w:rPr>
          <w:rFonts w:ascii="Arial" w:hAnsi="Arial" w:cs="Arial"/>
        </w:rPr>
        <w:t xml:space="preserve"> </w:t>
      </w:r>
      <w:r w:rsidRPr="001C2747">
        <w:rPr>
          <w:rFonts w:ascii="Arial" w:hAnsi="Arial" w:cs="Arial"/>
          <w:caps w:val="0"/>
        </w:rPr>
        <w:t>faced</w:t>
      </w:r>
      <w:r w:rsidRPr="001C2747">
        <w:rPr>
          <w:rFonts w:ascii="Arial" w:hAnsi="Arial" w:cs="Arial"/>
        </w:rPr>
        <w:t xml:space="preserve"> </w:t>
      </w:r>
      <w:r w:rsidRPr="001C2747">
        <w:rPr>
          <w:rFonts w:ascii="Arial" w:hAnsi="Arial" w:cs="Arial"/>
          <w:caps w:val="0"/>
        </w:rPr>
        <w:t>by</w:t>
      </w:r>
      <w:r w:rsidRPr="001C2747">
        <w:rPr>
          <w:rFonts w:ascii="Arial" w:hAnsi="Arial" w:cs="Arial"/>
        </w:rPr>
        <w:t xml:space="preserve"> </w:t>
      </w:r>
      <w:r>
        <w:rPr>
          <w:rFonts w:ascii="Arial" w:hAnsi="Arial" w:cs="Arial"/>
          <w:caps w:val="0"/>
        </w:rPr>
        <w:t>S</w:t>
      </w:r>
      <w:r w:rsidRPr="001C2747">
        <w:rPr>
          <w:rFonts w:ascii="Arial" w:hAnsi="Arial" w:cs="Arial"/>
          <w:caps w:val="0"/>
        </w:rPr>
        <w:t>takeholders</w:t>
      </w:r>
      <w:r w:rsidRPr="001C2747">
        <w:rPr>
          <w:rFonts w:ascii="Arial" w:hAnsi="Arial" w:cs="Arial"/>
        </w:rPr>
        <w:t xml:space="preserve"> </w:t>
      </w:r>
      <w:r w:rsidRPr="001C2747">
        <w:rPr>
          <w:rFonts w:ascii="Arial" w:hAnsi="Arial" w:cs="Arial"/>
          <w:caps w:val="0"/>
        </w:rPr>
        <w:t>in</w:t>
      </w:r>
      <w:r w:rsidRPr="001C2747">
        <w:rPr>
          <w:rFonts w:ascii="Arial" w:hAnsi="Arial" w:cs="Arial"/>
        </w:rPr>
        <w:t xml:space="preserve"> </w:t>
      </w:r>
      <w:r>
        <w:rPr>
          <w:rFonts w:ascii="Arial" w:hAnsi="Arial" w:cs="Arial"/>
          <w:caps w:val="0"/>
        </w:rPr>
        <w:t>S</w:t>
      </w:r>
      <w:r w:rsidRPr="001C2747">
        <w:rPr>
          <w:rFonts w:ascii="Arial" w:hAnsi="Arial" w:cs="Arial"/>
          <w:caps w:val="0"/>
        </w:rPr>
        <w:t>caling</w:t>
      </w:r>
      <w:r w:rsidRPr="001C2747">
        <w:rPr>
          <w:rFonts w:ascii="Arial" w:hAnsi="Arial" w:cs="Arial"/>
        </w:rPr>
        <w:t xml:space="preserve"> </w:t>
      </w:r>
      <w:r>
        <w:rPr>
          <w:rFonts w:ascii="Arial" w:hAnsi="Arial" w:cs="Arial"/>
          <w:caps w:val="0"/>
        </w:rPr>
        <w:t>u</w:t>
      </w:r>
      <w:r w:rsidRPr="001C2747">
        <w:rPr>
          <w:rFonts w:ascii="Arial" w:hAnsi="Arial" w:cs="Arial"/>
          <w:caps w:val="0"/>
        </w:rPr>
        <w:t>p</w:t>
      </w:r>
    </w:p>
    <w:p w14:paraId="63BF59BB" w14:textId="77777777" w:rsidR="003F7CE0" w:rsidRDefault="003F7CE0" w:rsidP="00441B6F">
      <w:pPr>
        <w:pStyle w:val="Head1"/>
        <w:spacing w:after="0"/>
        <w:jc w:val="both"/>
        <w:rPr>
          <w:rFonts w:ascii="Arial" w:hAnsi="Arial" w:cs="Arial"/>
          <w:caps w:val="0"/>
        </w:rPr>
      </w:pPr>
    </w:p>
    <w:p w14:paraId="07939BA8" w14:textId="1EFA2B96" w:rsidR="003F7CE0" w:rsidRPr="003F7CE0" w:rsidRDefault="003F7CE0" w:rsidP="00441B6F">
      <w:pPr>
        <w:pStyle w:val="Head1"/>
        <w:spacing w:after="0"/>
        <w:jc w:val="both"/>
        <w:rPr>
          <w:rFonts w:ascii="Arial" w:hAnsi="Arial" w:cs="Arial"/>
          <w:caps w:val="0"/>
          <w:sz w:val="20"/>
        </w:rPr>
      </w:pPr>
      <w:r w:rsidRPr="003F7CE0">
        <w:rPr>
          <w:rFonts w:ascii="Arial" w:hAnsi="Arial" w:cs="Arial"/>
          <w:caps w:val="0"/>
          <w:sz w:val="20"/>
        </w:rPr>
        <w:t xml:space="preserve">Table 1. </w:t>
      </w:r>
      <w:r w:rsidR="0014200B">
        <w:rPr>
          <w:rFonts w:ascii="Arial" w:hAnsi="Arial" w:cs="Arial"/>
          <w:caps w:val="0"/>
          <w:sz w:val="20"/>
        </w:rPr>
        <w:t>Constraints</w:t>
      </w:r>
      <w:r w:rsidR="0014200B" w:rsidRPr="003F7CE0">
        <w:rPr>
          <w:rFonts w:ascii="Arial" w:hAnsi="Arial" w:cs="Arial"/>
          <w:caps w:val="0"/>
          <w:sz w:val="20"/>
        </w:rPr>
        <w:t xml:space="preserve"> faced by stakeholders in scaling up of innovation systems</w:t>
      </w:r>
    </w:p>
    <w:p w14:paraId="64C8C5E1" w14:textId="77777777" w:rsidR="000B1522" w:rsidRDefault="000B1522" w:rsidP="00441B6F">
      <w:pPr>
        <w:pStyle w:val="Head1"/>
        <w:spacing w:after="0"/>
        <w:jc w:val="both"/>
        <w:rPr>
          <w:rFonts w:ascii="Arial" w:hAnsi="Arial" w:cs="Arial"/>
          <w:caps w:val="0"/>
        </w:rPr>
      </w:pPr>
    </w:p>
    <w:tbl>
      <w:tblPr>
        <w:tblStyle w:val="TableGrid"/>
        <w:tblW w:w="0" w:type="auto"/>
        <w:tblLook w:val="04A0" w:firstRow="1" w:lastRow="0" w:firstColumn="1" w:lastColumn="0" w:noHBand="0" w:noVBand="1"/>
      </w:tblPr>
      <w:tblGrid>
        <w:gridCol w:w="1406"/>
        <w:gridCol w:w="5369"/>
        <w:gridCol w:w="717"/>
        <w:gridCol w:w="706"/>
      </w:tblGrid>
      <w:tr w:rsidR="00C65D55" w:rsidRPr="00D650AD" w14:paraId="2BF53240" w14:textId="77777777" w:rsidTr="00B2087B">
        <w:trPr>
          <w:trHeight w:val="227"/>
        </w:trPr>
        <w:tc>
          <w:tcPr>
            <w:tcW w:w="1426" w:type="dxa"/>
            <w:hideMark/>
          </w:tcPr>
          <w:p w14:paraId="23CD5589"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S. No.</w:t>
            </w:r>
          </w:p>
        </w:tc>
        <w:tc>
          <w:tcPr>
            <w:tcW w:w="5477" w:type="dxa"/>
            <w:hideMark/>
          </w:tcPr>
          <w:p w14:paraId="17571CC6"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Constraint Statement</w:t>
            </w:r>
          </w:p>
        </w:tc>
        <w:tc>
          <w:tcPr>
            <w:tcW w:w="0" w:type="auto"/>
            <w:hideMark/>
          </w:tcPr>
          <w:p w14:paraId="03F78DA8"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GRS</w:t>
            </w:r>
          </w:p>
        </w:tc>
        <w:tc>
          <w:tcPr>
            <w:tcW w:w="0" w:type="auto"/>
            <w:hideMark/>
          </w:tcPr>
          <w:p w14:paraId="4B022293"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Rank</w:t>
            </w:r>
          </w:p>
        </w:tc>
      </w:tr>
      <w:tr w:rsidR="000B1522" w:rsidRPr="00B2087B" w14:paraId="27606286" w14:textId="77777777" w:rsidTr="00B2087B">
        <w:trPr>
          <w:trHeight w:val="227"/>
        </w:trPr>
        <w:tc>
          <w:tcPr>
            <w:tcW w:w="8424" w:type="dxa"/>
            <w:gridSpan w:val="4"/>
            <w:hideMark/>
          </w:tcPr>
          <w:p w14:paraId="69BD89E7" w14:textId="342F1B77" w:rsidR="000B1522" w:rsidRPr="00D650AD" w:rsidRDefault="000B1522" w:rsidP="00B65030">
            <w:pPr>
              <w:spacing w:after="160" w:line="259" w:lineRule="auto"/>
              <w:rPr>
                <w:rFonts w:ascii="Arial" w:hAnsi="Arial" w:cs="Arial"/>
                <w:sz w:val="20"/>
                <w:szCs w:val="20"/>
              </w:rPr>
            </w:pPr>
            <w:r w:rsidRPr="00D650AD">
              <w:rPr>
                <w:rFonts w:ascii="Arial" w:hAnsi="Arial" w:cs="Arial"/>
                <w:b/>
                <w:bCs/>
                <w:sz w:val="20"/>
                <w:szCs w:val="20"/>
              </w:rPr>
              <w:t>Federation-Led Seed Production System (</w:t>
            </w:r>
            <w:proofErr w:type="gramStart"/>
            <w:r w:rsidRPr="00D650AD">
              <w:rPr>
                <w:rFonts w:ascii="Arial" w:hAnsi="Arial" w:cs="Arial"/>
                <w:b/>
                <w:bCs/>
                <w:sz w:val="20"/>
                <w:szCs w:val="20"/>
              </w:rPr>
              <w:t>FLSPS)</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p>
        </w:tc>
      </w:tr>
      <w:tr w:rsidR="00C65D55" w:rsidRPr="00D650AD" w14:paraId="15426588" w14:textId="77777777" w:rsidTr="00B2087B">
        <w:trPr>
          <w:trHeight w:val="227"/>
        </w:trPr>
        <w:tc>
          <w:tcPr>
            <w:tcW w:w="1426" w:type="dxa"/>
            <w:hideMark/>
          </w:tcPr>
          <w:p w14:paraId="37B06EF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w:t>
            </w:r>
          </w:p>
        </w:tc>
        <w:tc>
          <w:tcPr>
            <w:tcW w:w="5477" w:type="dxa"/>
            <w:hideMark/>
          </w:tcPr>
          <w:p w14:paraId="069DF41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Challenges in forming inclusive and effective governance structures among multiple FPOs.</w:t>
            </w:r>
          </w:p>
        </w:tc>
        <w:tc>
          <w:tcPr>
            <w:tcW w:w="0" w:type="auto"/>
            <w:hideMark/>
          </w:tcPr>
          <w:p w14:paraId="74A9E19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83.63</w:t>
            </w:r>
          </w:p>
        </w:tc>
        <w:tc>
          <w:tcPr>
            <w:tcW w:w="0" w:type="auto"/>
            <w:hideMark/>
          </w:tcPr>
          <w:p w14:paraId="343FF90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1375DA7D" w14:textId="77777777" w:rsidTr="00B2087B">
        <w:trPr>
          <w:trHeight w:val="227"/>
        </w:trPr>
        <w:tc>
          <w:tcPr>
            <w:tcW w:w="1426" w:type="dxa"/>
            <w:hideMark/>
          </w:tcPr>
          <w:p w14:paraId="2F3DC4E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w:t>
            </w:r>
          </w:p>
        </w:tc>
        <w:tc>
          <w:tcPr>
            <w:tcW w:w="5477" w:type="dxa"/>
            <w:hideMark/>
          </w:tcPr>
          <w:p w14:paraId="6FB7E27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Market price fluctuations due to private players destabilize seed sales.</w:t>
            </w:r>
          </w:p>
        </w:tc>
        <w:tc>
          <w:tcPr>
            <w:tcW w:w="0" w:type="auto"/>
            <w:hideMark/>
          </w:tcPr>
          <w:p w14:paraId="7C7764B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71.26</w:t>
            </w:r>
          </w:p>
        </w:tc>
        <w:tc>
          <w:tcPr>
            <w:tcW w:w="0" w:type="auto"/>
            <w:hideMark/>
          </w:tcPr>
          <w:p w14:paraId="0B60966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1F3904C1" w14:textId="77777777" w:rsidTr="00B2087B">
        <w:trPr>
          <w:trHeight w:val="227"/>
        </w:trPr>
        <w:tc>
          <w:tcPr>
            <w:tcW w:w="1426" w:type="dxa"/>
            <w:hideMark/>
          </w:tcPr>
          <w:p w14:paraId="2B4B995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w:t>
            </w:r>
          </w:p>
        </w:tc>
        <w:tc>
          <w:tcPr>
            <w:tcW w:w="5477" w:type="dxa"/>
            <w:hideMark/>
          </w:tcPr>
          <w:p w14:paraId="0E45A33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Working capital shortages restrict timely seed procurement and processing.</w:t>
            </w:r>
          </w:p>
        </w:tc>
        <w:tc>
          <w:tcPr>
            <w:tcW w:w="0" w:type="auto"/>
            <w:hideMark/>
          </w:tcPr>
          <w:p w14:paraId="2092AF2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67.85</w:t>
            </w:r>
          </w:p>
        </w:tc>
        <w:tc>
          <w:tcPr>
            <w:tcW w:w="0" w:type="auto"/>
            <w:hideMark/>
          </w:tcPr>
          <w:p w14:paraId="3656138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32DBFFA6" w14:textId="77777777" w:rsidTr="00B2087B">
        <w:trPr>
          <w:trHeight w:val="227"/>
        </w:trPr>
        <w:tc>
          <w:tcPr>
            <w:tcW w:w="1426" w:type="dxa"/>
            <w:hideMark/>
          </w:tcPr>
          <w:p w14:paraId="6978359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w:t>
            </w:r>
          </w:p>
        </w:tc>
        <w:tc>
          <w:tcPr>
            <w:tcW w:w="5477" w:type="dxa"/>
            <w:hideMark/>
          </w:tcPr>
          <w:p w14:paraId="43AD5ED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Short seasonal windows reduce time for drying, packaging, and distributing seeds.</w:t>
            </w:r>
          </w:p>
        </w:tc>
        <w:tc>
          <w:tcPr>
            <w:tcW w:w="0" w:type="auto"/>
            <w:hideMark/>
          </w:tcPr>
          <w:p w14:paraId="6D1B33C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63.46</w:t>
            </w:r>
          </w:p>
        </w:tc>
        <w:tc>
          <w:tcPr>
            <w:tcW w:w="0" w:type="auto"/>
            <w:hideMark/>
          </w:tcPr>
          <w:p w14:paraId="479ED19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49B7B30E" w14:textId="77777777" w:rsidTr="00B2087B">
        <w:trPr>
          <w:trHeight w:val="227"/>
        </w:trPr>
        <w:tc>
          <w:tcPr>
            <w:tcW w:w="1426" w:type="dxa"/>
            <w:hideMark/>
          </w:tcPr>
          <w:p w14:paraId="3CEB631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w:t>
            </w:r>
          </w:p>
        </w:tc>
        <w:tc>
          <w:tcPr>
            <w:tcW w:w="5477" w:type="dxa"/>
            <w:hideMark/>
          </w:tcPr>
          <w:p w14:paraId="2D443BE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formal certification mechanisms for Truthfully Labelled Seeds (TLS) limits market confidence.</w:t>
            </w:r>
          </w:p>
        </w:tc>
        <w:tc>
          <w:tcPr>
            <w:tcW w:w="0" w:type="auto"/>
            <w:hideMark/>
          </w:tcPr>
          <w:p w14:paraId="2DBAAD4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58.67</w:t>
            </w:r>
          </w:p>
        </w:tc>
        <w:tc>
          <w:tcPr>
            <w:tcW w:w="0" w:type="auto"/>
            <w:hideMark/>
          </w:tcPr>
          <w:p w14:paraId="6D96B55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63C59009" w14:textId="77777777" w:rsidTr="00B2087B">
        <w:trPr>
          <w:trHeight w:val="227"/>
        </w:trPr>
        <w:tc>
          <w:tcPr>
            <w:tcW w:w="1426" w:type="dxa"/>
            <w:hideMark/>
          </w:tcPr>
          <w:p w14:paraId="275D020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w:t>
            </w:r>
          </w:p>
        </w:tc>
        <w:tc>
          <w:tcPr>
            <w:tcW w:w="5477" w:type="dxa"/>
            <w:hideMark/>
          </w:tcPr>
          <w:p w14:paraId="36233CC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initial brand recognition affects seed sales and federation visibility.</w:t>
            </w:r>
          </w:p>
        </w:tc>
        <w:tc>
          <w:tcPr>
            <w:tcW w:w="0" w:type="auto"/>
            <w:hideMark/>
          </w:tcPr>
          <w:p w14:paraId="00E06D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54.32</w:t>
            </w:r>
          </w:p>
        </w:tc>
        <w:tc>
          <w:tcPr>
            <w:tcW w:w="0" w:type="auto"/>
            <w:hideMark/>
          </w:tcPr>
          <w:p w14:paraId="3CC81B2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25B31033" w14:textId="77777777" w:rsidTr="00B2087B">
        <w:trPr>
          <w:trHeight w:val="227"/>
        </w:trPr>
        <w:tc>
          <w:tcPr>
            <w:tcW w:w="1426" w:type="dxa"/>
            <w:hideMark/>
          </w:tcPr>
          <w:p w14:paraId="2D33A6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w:t>
            </w:r>
          </w:p>
        </w:tc>
        <w:tc>
          <w:tcPr>
            <w:tcW w:w="5477" w:type="dxa"/>
            <w:hideMark/>
          </w:tcPr>
          <w:p w14:paraId="3191DD4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Regulatory delays in seed licensing and certification slow seed production and marketing.</w:t>
            </w:r>
          </w:p>
        </w:tc>
        <w:tc>
          <w:tcPr>
            <w:tcW w:w="0" w:type="auto"/>
            <w:hideMark/>
          </w:tcPr>
          <w:p w14:paraId="43E30DD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49.75</w:t>
            </w:r>
          </w:p>
        </w:tc>
        <w:tc>
          <w:tcPr>
            <w:tcW w:w="0" w:type="auto"/>
            <w:hideMark/>
          </w:tcPr>
          <w:p w14:paraId="7895CBA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3CA30303" w14:textId="77777777" w:rsidTr="00B2087B">
        <w:trPr>
          <w:trHeight w:val="227"/>
        </w:trPr>
        <w:tc>
          <w:tcPr>
            <w:tcW w:w="1426" w:type="dxa"/>
            <w:hideMark/>
          </w:tcPr>
          <w:p w14:paraId="61814D7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w:t>
            </w:r>
          </w:p>
        </w:tc>
        <w:tc>
          <w:tcPr>
            <w:tcW w:w="5477" w:type="dxa"/>
            <w:hideMark/>
          </w:tcPr>
          <w:p w14:paraId="3885BF5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Limited digital capacity hampers use of CRM systems and digital sales channels.</w:t>
            </w:r>
          </w:p>
        </w:tc>
        <w:tc>
          <w:tcPr>
            <w:tcW w:w="0" w:type="auto"/>
            <w:hideMark/>
          </w:tcPr>
          <w:p w14:paraId="7E0B83F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44.32</w:t>
            </w:r>
          </w:p>
        </w:tc>
        <w:tc>
          <w:tcPr>
            <w:tcW w:w="0" w:type="auto"/>
            <w:hideMark/>
          </w:tcPr>
          <w:p w14:paraId="1AD3710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r w:rsidR="00C65D55" w:rsidRPr="00D650AD" w14:paraId="7505D2F1" w14:textId="77777777" w:rsidTr="00B2087B">
        <w:trPr>
          <w:trHeight w:val="227"/>
        </w:trPr>
        <w:tc>
          <w:tcPr>
            <w:tcW w:w="1426" w:type="dxa"/>
            <w:hideMark/>
          </w:tcPr>
          <w:p w14:paraId="54B7672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lastRenderedPageBreak/>
              <w:t>9</w:t>
            </w:r>
          </w:p>
        </w:tc>
        <w:tc>
          <w:tcPr>
            <w:tcW w:w="5477" w:type="dxa"/>
            <w:hideMark/>
          </w:tcPr>
          <w:p w14:paraId="1AFD0D9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Operational complexity in managing seed production, quality, and logistics across federations.</w:t>
            </w:r>
          </w:p>
        </w:tc>
        <w:tc>
          <w:tcPr>
            <w:tcW w:w="0" w:type="auto"/>
            <w:hideMark/>
          </w:tcPr>
          <w:p w14:paraId="78FE820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41.23</w:t>
            </w:r>
          </w:p>
        </w:tc>
        <w:tc>
          <w:tcPr>
            <w:tcW w:w="0" w:type="auto"/>
            <w:hideMark/>
          </w:tcPr>
          <w:p w14:paraId="56CF97F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IX</w:t>
            </w:r>
          </w:p>
        </w:tc>
      </w:tr>
      <w:tr w:rsidR="000B1522" w:rsidRPr="00B2087B" w14:paraId="6DEA1588" w14:textId="77777777" w:rsidTr="00B2087B">
        <w:trPr>
          <w:trHeight w:val="227"/>
        </w:trPr>
        <w:tc>
          <w:tcPr>
            <w:tcW w:w="8424" w:type="dxa"/>
            <w:gridSpan w:val="4"/>
            <w:hideMark/>
          </w:tcPr>
          <w:p w14:paraId="7C3A916E" w14:textId="12180F5A" w:rsidR="000B1522" w:rsidRPr="00D650AD" w:rsidRDefault="000B1522" w:rsidP="00B65030">
            <w:pPr>
              <w:spacing w:after="160" w:line="259" w:lineRule="auto"/>
              <w:rPr>
                <w:rFonts w:ascii="Arial" w:hAnsi="Arial" w:cs="Arial"/>
                <w:sz w:val="20"/>
                <w:szCs w:val="20"/>
              </w:rPr>
            </w:pPr>
            <w:proofErr w:type="spellStart"/>
            <w:r w:rsidRPr="00D650AD">
              <w:rPr>
                <w:rFonts w:ascii="Arial" w:hAnsi="Arial" w:cs="Arial"/>
                <w:b/>
                <w:bCs/>
                <w:sz w:val="20"/>
                <w:szCs w:val="20"/>
              </w:rPr>
              <w:t>Saagu</w:t>
            </w:r>
            <w:proofErr w:type="spellEnd"/>
            <w:r w:rsidRPr="00D650AD">
              <w:rPr>
                <w:rFonts w:ascii="Arial" w:hAnsi="Arial" w:cs="Arial"/>
                <w:b/>
                <w:bCs/>
                <w:sz w:val="20"/>
                <w:szCs w:val="20"/>
              </w:rPr>
              <w:t xml:space="preserve"> </w:t>
            </w:r>
            <w:proofErr w:type="spellStart"/>
            <w:r w:rsidRPr="00D650AD">
              <w:rPr>
                <w:rFonts w:ascii="Arial" w:hAnsi="Arial" w:cs="Arial"/>
                <w:b/>
                <w:bCs/>
                <w:sz w:val="20"/>
                <w:szCs w:val="20"/>
              </w:rPr>
              <w:t>Baagu</w:t>
            </w:r>
            <w:proofErr w:type="spellEnd"/>
            <w:r w:rsidRPr="00D650AD">
              <w:rPr>
                <w:rFonts w:ascii="Arial" w:hAnsi="Arial" w:cs="Arial"/>
                <w:b/>
                <w:bCs/>
                <w:sz w:val="20"/>
                <w:szCs w:val="20"/>
              </w:rPr>
              <w:t xml:space="preserve"> – E-MIRCHA</w:t>
            </w:r>
            <w:r w:rsidRPr="00B2087B">
              <w:rPr>
                <w:rFonts w:ascii="Arial" w:hAnsi="Arial" w:cs="Arial"/>
                <w:b/>
                <w:bCs/>
                <w:sz w:val="20"/>
                <w:szCs w:val="20"/>
              </w:rPr>
              <w:t xml:space="preserve">                                                                      </w:t>
            </w:r>
            <w:proofErr w:type="gramStart"/>
            <w:r w:rsidRPr="00B2087B">
              <w:rPr>
                <w:rFonts w:ascii="Arial" w:hAnsi="Arial" w:cs="Arial"/>
                <w:b/>
                <w:bCs/>
                <w:sz w:val="20"/>
                <w:szCs w:val="20"/>
              </w:rPr>
              <w:t xml:space="preserve">   (</w:t>
            </w:r>
            <w:proofErr w:type="gramEnd"/>
            <w:r w:rsidRPr="00B2087B">
              <w:rPr>
                <w:rFonts w:ascii="Arial" w:hAnsi="Arial" w:cs="Arial"/>
                <w:b/>
                <w:bCs/>
                <w:sz w:val="20"/>
                <w:szCs w:val="20"/>
              </w:rPr>
              <w:t xml:space="preserve">n=80) </w:t>
            </w:r>
          </w:p>
        </w:tc>
      </w:tr>
      <w:tr w:rsidR="00C65D55" w:rsidRPr="00D650AD" w14:paraId="2B2F96F9" w14:textId="77777777" w:rsidTr="00B2087B">
        <w:trPr>
          <w:trHeight w:val="227"/>
        </w:trPr>
        <w:tc>
          <w:tcPr>
            <w:tcW w:w="1426" w:type="dxa"/>
            <w:hideMark/>
          </w:tcPr>
          <w:p w14:paraId="4848E3E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10</w:t>
            </w:r>
          </w:p>
        </w:tc>
        <w:tc>
          <w:tcPr>
            <w:tcW w:w="5477" w:type="dxa"/>
            <w:hideMark/>
          </w:tcPr>
          <w:p w14:paraId="2F5B617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sufficient on-ground support personnel to assist farmers in using the platform effectively.</w:t>
            </w:r>
          </w:p>
        </w:tc>
        <w:tc>
          <w:tcPr>
            <w:tcW w:w="0" w:type="auto"/>
            <w:hideMark/>
          </w:tcPr>
          <w:p w14:paraId="5FB60E0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81.03</w:t>
            </w:r>
          </w:p>
        </w:tc>
        <w:tc>
          <w:tcPr>
            <w:tcW w:w="0" w:type="auto"/>
            <w:hideMark/>
          </w:tcPr>
          <w:p w14:paraId="66461F6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4B5CA5BA" w14:textId="77777777" w:rsidTr="00B2087B">
        <w:trPr>
          <w:trHeight w:val="227"/>
        </w:trPr>
        <w:tc>
          <w:tcPr>
            <w:tcW w:w="1426" w:type="dxa"/>
            <w:hideMark/>
          </w:tcPr>
          <w:p w14:paraId="5BBF9F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11</w:t>
            </w:r>
          </w:p>
        </w:tc>
        <w:tc>
          <w:tcPr>
            <w:tcW w:w="5477" w:type="dxa"/>
            <w:hideMark/>
          </w:tcPr>
          <w:p w14:paraId="61498D0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Absence of strong data validation mechanisms affects accuracy of advisories and farmer-entered data.</w:t>
            </w:r>
          </w:p>
        </w:tc>
        <w:tc>
          <w:tcPr>
            <w:tcW w:w="0" w:type="auto"/>
            <w:hideMark/>
          </w:tcPr>
          <w:p w14:paraId="5DB555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76.07</w:t>
            </w:r>
          </w:p>
        </w:tc>
        <w:tc>
          <w:tcPr>
            <w:tcW w:w="0" w:type="auto"/>
            <w:hideMark/>
          </w:tcPr>
          <w:p w14:paraId="10ACAC5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10252FCA" w14:textId="77777777" w:rsidTr="00B2087B">
        <w:trPr>
          <w:trHeight w:val="227"/>
        </w:trPr>
        <w:tc>
          <w:tcPr>
            <w:tcW w:w="1426" w:type="dxa"/>
            <w:hideMark/>
          </w:tcPr>
          <w:p w14:paraId="3C4EB0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12</w:t>
            </w:r>
          </w:p>
        </w:tc>
        <w:tc>
          <w:tcPr>
            <w:tcW w:w="5477" w:type="dxa"/>
            <w:hideMark/>
          </w:tcPr>
          <w:p w14:paraId="31E0A4D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Concerns about platform sustainability after project funding ends.</w:t>
            </w:r>
          </w:p>
        </w:tc>
        <w:tc>
          <w:tcPr>
            <w:tcW w:w="0" w:type="auto"/>
            <w:hideMark/>
          </w:tcPr>
          <w:p w14:paraId="1220070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74.11</w:t>
            </w:r>
          </w:p>
        </w:tc>
        <w:tc>
          <w:tcPr>
            <w:tcW w:w="0" w:type="auto"/>
            <w:hideMark/>
          </w:tcPr>
          <w:p w14:paraId="71BA38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1C809A24" w14:textId="77777777" w:rsidTr="00B2087B">
        <w:trPr>
          <w:trHeight w:val="227"/>
        </w:trPr>
        <w:tc>
          <w:tcPr>
            <w:tcW w:w="1426" w:type="dxa"/>
            <w:hideMark/>
          </w:tcPr>
          <w:p w14:paraId="7DA70B4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13</w:t>
            </w:r>
          </w:p>
        </w:tc>
        <w:tc>
          <w:tcPr>
            <w:tcW w:w="5477" w:type="dxa"/>
            <w:hideMark/>
          </w:tcPr>
          <w:p w14:paraId="0C67C9A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integration with markets limits the platform’s ability to improve produce sales and prices.</w:t>
            </w:r>
          </w:p>
        </w:tc>
        <w:tc>
          <w:tcPr>
            <w:tcW w:w="0" w:type="auto"/>
            <w:hideMark/>
          </w:tcPr>
          <w:p w14:paraId="04AEF9A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69.23</w:t>
            </w:r>
          </w:p>
        </w:tc>
        <w:tc>
          <w:tcPr>
            <w:tcW w:w="0" w:type="auto"/>
            <w:hideMark/>
          </w:tcPr>
          <w:p w14:paraId="47AB950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126EB525" w14:textId="77777777" w:rsidTr="00B2087B">
        <w:trPr>
          <w:trHeight w:val="227"/>
        </w:trPr>
        <w:tc>
          <w:tcPr>
            <w:tcW w:w="1426" w:type="dxa"/>
            <w:hideMark/>
          </w:tcPr>
          <w:p w14:paraId="0CA608D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14</w:t>
            </w:r>
          </w:p>
        </w:tc>
        <w:tc>
          <w:tcPr>
            <w:tcW w:w="5477" w:type="dxa"/>
            <w:hideMark/>
          </w:tcPr>
          <w:p w14:paraId="58AD9E3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Farmers show low trust in digital advisories over traditional practices.</w:t>
            </w:r>
          </w:p>
        </w:tc>
        <w:tc>
          <w:tcPr>
            <w:tcW w:w="0" w:type="auto"/>
            <w:hideMark/>
          </w:tcPr>
          <w:p w14:paraId="179C28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63.15</w:t>
            </w:r>
          </w:p>
        </w:tc>
        <w:tc>
          <w:tcPr>
            <w:tcW w:w="0" w:type="auto"/>
            <w:hideMark/>
          </w:tcPr>
          <w:p w14:paraId="5CD92BB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35506D14" w14:textId="77777777" w:rsidTr="00B2087B">
        <w:trPr>
          <w:trHeight w:val="227"/>
        </w:trPr>
        <w:tc>
          <w:tcPr>
            <w:tcW w:w="1426" w:type="dxa"/>
            <w:hideMark/>
          </w:tcPr>
          <w:p w14:paraId="3C27FF9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15</w:t>
            </w:r>
          </w:p>
        </w:tc>
        <w:tc>
          <w:tcPr>
            <w:tcW w:w="5477" w:type="dxa"/>
            <w:hideMark/>
          </w:tcPr>
          <w:p w14:paraId="65862C8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Limited digital literacy and smartphone access among farmers.</w:t>
            </w:r>
          </w:p>
        </w:tc>
        <w:tc>
          <w:tcPr>
            <w:tcW w:w="0" w:type="auto"/>
            <w:hideMark/>
          </w:tcPr>
          <w:p w14:paraId="676853D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58.34</w:t>
            </w:r>
          </w:p>
        </w:tc>
        <w:tc>
          <w:tcPr>
            <w:tcW w:w="0" w:type="auto"/>
            <w:hideMark/>
          </w:tcPr>
          <w:p w14:paraId="286492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0083A086" w14:textId="77777777" w:rsidTr="00B2087B">
        <w:trPr>
          <w:trHeight w:val="227"/>
        </w:trPr>
        <w:tc>
          <w:tcPr>
            <w:tcW w:w="1426" w:type="dxa"/>
            <w:hideMark/>
          </w:tcPr>
          <w:p w14:paraId="697569E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16</w:t>
            </w:r>
          </w:p>
        </w:tc>
        <w:tc>
          <w:tcPr>
            <w:tcW w:w="5477" w:type="dxa"/>
            <w:hideMark/>
          </w:tcPr>
          <w:p w14:paraId="586DF59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 xml:space="preserve">Advisory services are too general and not </w:t>
            </w:r>
            <w:proofErr w:type="spellStart"/>
            <w:r w:rsidRPr="00D650AD">
              <w:rPr>
                <w:rFonts w:ascii="Arial" w:hAnsi="Arial" w:cs="Arial"/>
                <w:sz w:val="20"/>
                <w:szCs w:val="20"/>
              </w:rPr>
              <w:t>localised</w:t>
            </w:r>
            <w:proofErr w:type="spellEnd"/>
            <w:r w:rsidRPr="00D650AD">
              <w:rPr>
                <w:rFonts w:ascii="Arial" w:hAnsi="Arial" w:cs="Arial"/>
                <w:sz w:val="20"/>
                <w:szCs w:val="20"/>
              </w:rPr>
              <w:t>.</w:t>
            </w:r>
          </w:p>
        </w:tc>
        <w:tc>
          <w:tcPr>
            <w:tcW w:w="0" w:type="auto"/>
            <w:hideMark/>
          </w:tcPr>
          <w:p w14:paraId="0D72FCF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49.82</w:t>
            </w:r>
          </w:p>
        </w:tc>
        <w:tc>
          <w:tcPr>
            <w:tcW w:w="0" w:type="auto"/>
            <w:hideMark/>
          </w:tcPr>
          <w:p w14:paraId="0F60680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0A1F4D51" w14:textId="77777777" w:rsidTr="00B2087B">
        <w:trPr>
          <w:trHeight w:val="227"/>
        </w:trPr>
        <w:tc>
          <w:tcPr>
            <w:tcW w:w="1426" w:type="dxa"/>
            <w:hideMark/>
          </w:tcPr>
          <w:p w14:paraId="54B1EF3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17</w:t>
            </w:r>
          </w:p>
        </w:tc>
        <w:tc>
          <w:tcPr>
            <w:tcW w:w="5477" w:type="dxa"/>
            <w:hideMark/>
          </w:tcPr>
          <w:p w14:paraId="49324C0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Coordination gaps across departments delay service delivery.</w:t>
            </w:r>
          </w:p>
        </w:tc>
        <w:tc>
          <w:tcPr>
            <w:tcW w:w="0" w:type="auto"/>
            <w:hideMark/>
          </w:tcPr>
          <w:p w14:paraId="299C497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34.56</w:t>
            </w:r>
          </w:p>
        </w:tc>
        <w:tc>
          <w:tcPr>
            <w:tcW w:w="0" w:type="auto"/>
            <w:hideMark/>
          </w:tcPr>
          <w:p w14:paraId="6BBB43A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r w:rsidR="000B1522" w:rsidRPr="00B2087B" w14:paraId="1B6E60A7" w14:textId="77777777" w:rsidTr="00B2087B">
        <w:trPr>
          <w:trHeight w:val="227"/>
        </w:trPr>
        <w:tc>
          <w:tcPr>
            <w:tcW w:w="8424" w:type="dxa"/>
            <w:gridSpan w:val="4"/>
            <w:hideMark/>
          </w:tcPr>
          <w:p w14:paraId="63D91E5A" w14:textId="5854D713" w:rsidR="000B1522" w:rsidRPr="00D650AD" w:rsidRDefault="000B1522" w:rsidP="00B65030">
            <w:pPr>
              <w:spacing w:after="160" w:line="259" w:lineRule="auto"/>
              <w:rPr>
                <w:rFonts w:ascii="Arial" w:hAnsi="Arial" w:cs="Arial"/>
                <w:sz w:val="20"/>
                <w:szCs w:val="20"/>
              </w:rPr>
            </w:pPr>
            <w:proofErr w:type="spellStart"/>
            <w:r w:rsidRPr="00D650AD">
              <w:rPr>
                <w:rFonts w:ascii="Arial" w:hAnsi="Arial" w:cs="Arial"/>
                <w:b/>
                <w:bCs/>
                <w:sz w:val="20"/>
                <w:szCs w:val="20"/>
              </w:rPr>
              <w:t>Rythu</w:t>
            </w:r>
            <w:proofErr w:type="spellEnd"/>
            <w:r w:rsidRPr="00D650AD">
              <w:rPr>
                <w:rFonts w:ascii="Arial" w:hAnsi="Arial" w:cs="Arial"/>
                <w:b/>
                <w:bCs/>
                <w:sz w:val="20"/>
                <w:szCs w:val="20"/>
              </w:rPr>
              <w:t xml:space="preserve"> </w:t>
            </w:r>
            <w:proofErr w:type="spellStart"/>
            <w:r w:rsidRPr="00D650AD">
              <w:rPr>
                <w:rFonts w:ascii="Arial" w:hAnsi="Arial" w:cs="Arial"/>
                <w:b/>
                <w:bCs/>
                <w:sz w:val="20"/>
                <w:szCs w:val="20"/>
              </w:rPr>
              <w:t>Seva</w:t>
            </w:r>
            <w:proofErr w:type="spellEnd"/>
            <w:r w:rsidRPr="00D650AD">
              <w:rPr>
                <w:rFonts w:ascii="Arial" w:hAnsi="Arial" w:cs="Arial"/>
                <w:b/>
                <w:bCs/>
                <w:sz w:val="20"/>
                <w:szCs w:val="20"/>
              </w:rPr>
              <w:t xml:space="preserve"> </w:t>
            </w:r>
            <w:proofErr w:type="spellStart"/>
            <w:r w:rsidRPr="00D650AD">
              <w:rPr>
                <w:rFonts w:ascii="Arial" w:hAnsi="Arial" w:cs="Arial"/>
                <w:b/>
                <w:bCs/>
                <w:sz w:val="20"/>
                <w:szCs w:val="20"/>
              </w:rPr>
              <w:t>Kendras</w:t>
            </w:r>
            <w:proofErr w:type="spellEnd"/>
            <w:r w:rsidRPr="00D650AD">
              <w:rPr>
                <w:rFonts w:ascii="Arial" w:hAnsi="Arial" w:cs="Arial"/>
                <w:b/>
                <w:bCs/>
                <w:sz w:val="20"/>
                <w:szCs w:val="20"/>
              </w:rPr>
              <w:t xml:space="preserve"> (</w:t>
            </w:r>
            <w:proofErr w:type="gramStart"/>
            <w:r w:rsidRPr="00D650AD">
              <w:rPr>
                <w:rFonts w:ascii="Arial" w:hAnsi="Arial" w:cs="Arial"/>
                <w:b/>
                <w:bCs/>
                <w:sz w:val="20"/>
                <w:szCs w:val="20"/>
              </w:rPr>
              <w:t>RSK)</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p>
        </w:tc>
      </w:tr>
      <w:tr w:rsidR="00C65D55" w:rsidRPr="00D650AD" w14:paraId="63CCFEA1" w14:textId="77777777" w:rsidTr="00B2087B">
        <w:trPr>
          <w:trHeight w:val="227"/>
        </w:trPr>
        <w:tc>
          <w:tcPr>
            <w:tcW w:w="1426" w:type="dxa"/>
            <w:hideMark/>
          </w:tcPr>
          <w:p w14:paraId="747EA71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18</w:t>
            </w:r>
          </w:p>
        </w:tc>
        <w:tc>
          <w:tcPr>
            <w:tcW w:w="5477" w:type="dxa"/>
            <w:hideMark/>
          </w:tcPr>
          <w:p w14:paraId="39DD98B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Complex inclusion process due to landowner signature requirement for CCRCs.</w:t>
            </w:r>
          </w:p>
        </w:tc>
        <w:tc>
          <w:tcPr>
            <w:tcW w:w="0" w:type="auto"/>
            <w:hideMark/>
          </w:tcPr>
          <w:p w14:paraId="0539741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76.23</w:t>
            </w:r>
          </w:p>
        </w:tc>
        <w:tc>
          <w:tcPr>
            <w:tcW w:w="0" w:type="auto"/>
            <w:hideMark/>
          </w:tcPr>
          <w:p w14:paraId="0827394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3A656BFD" w14:textId="77777777" w:rsidTr="00B2087B">
        <w:trPr>
          <w:trHeight w:val="227"/>
        </w:trPr>
        <w:tc>
          <w:tcPr>
            <w:tcW w:w="1426" w:type="dxa"/>
            <w:hideMark/>
          </w:tcPr>
          <w:p w14:paraId="4A515C4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19</w:t>
            </w:r>
          </w:p>
        </w:tc>
        <w:tc>
          <w:tcPr>
            <w:tcW w:w="5477" w:type="dxa"/>
            <w:hideMark/>
          </w:tcPr>
          <w:p w14:paraId="2E4DD7F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Political interference causes frequent changes in RSK schemes.</w:t>
            </w:r>
          </w:p>
        </w:tc>
        <w:tc>
          <w:tcPr>
            <w:tcW w:w="0" w:type="auto"/>
            <w:hideMark/>
          </w:tcPr>
          <w:p w14:paraId="7B625C0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71.11</w:t>
            </w:r>
          </w:p>
        </w:tc>
        <w:tc>
          <w:tcPr>
            <w:tcW w:w="0" w:type="auto"/>
            <w:hideMark/>
          </w:tcPr>
          <w:p w14:paraId="0771F8E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743FCDEC" w14:textId="77777777" w:rsidTr="00B2087B">
        <w:trPr>
          <w:trHeight w:val="227"/>
        </w:trPr>
        <w:tc>
          <w:tcPr>
            <w:tcW w:w="1426" w:type="dxa"/>
            <w:hideMark/>
          </w:tcPr>
          <w:p w14:paraId="5FEC8EB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20</w:t>
            </w:r>
          </w:p>
        </w:tc>
        <w:tc>
          <w:tcPr>
            <w:tcW w:w="5477" w:type="dxa"/>
            <w:hideMark/>
          </w:tcPr>
          <w:p w14:paraId="112CF3F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Minimal involvement of farmers in RSK planning, monitoring, and feedback.</w:t>
            </w:r>
          </w:p>
        </w:tc>
        <w:tc>
          <w:tcPr>
            <w:tcW w:w="0" w:type="auto"/>
            <w:hideMark/>
          </w:tcPr>
          <w:p w14:paraId="0497A4D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66.23</w:t>
            </w:r>
          </w:p>
        </w:tc>
        <w:tc>
          <w:tcPr>
            <w:tcW w:w="0" w:type="auto"/>
            <w:hideMark/>
          </w:tcPr>
          <w:p w14:paraId="489AC33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709F996F" w14:textId="77777777" w:rsidTr="00B2087B">
        <w:trPr>
          <w:trHeight w:val="227"/>
        </w:trPr>
        <w:tc>
          <w:tcPr>
            <w:tcW w:w="1426" w:type="dxa"/>
            <w:hideMark/>
          </w:tcPr>
          <w:p w14:paraId="4ECBD8B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21</w:t>
            </w:r>
          </w:p>
        </w:tc>
        <w:tc>
          <w:tcPr>
            <w:tcW w:w="5477" w:type="dxa"/>
            <w:hideMark/>
          </w:tcPr>
          <w:p w14:paraId="7D4683D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monitoring and lack of grievance redressal reduce accountability.</w:t>
            </w:r>
          </w:p>
        </w:tc>
        <w:tc>
          <w:tcPr>
            <w:tcW w:w="0" w:type="auto"/>
            <w:hideMark/>
          </w:tcPr>
          <w:p w14:paraId="153C4C9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60.32</w:t>
            </w:r>
          </w:p>
        </w:tc>
        <w:tc>
          <w:tcPr>
            <w:tcW w:w="0" w:type="auto"/>
            <w:hideMark/>
          </w:tcPr>
          <w:p w14:paraId="4551DD3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7E02A994" w14:textId="77777777" w:rsidTr="00B2087B">
        <w:trPr>
          <w:trHeight w:val="227"/>
        </w:trPr>
        <w:tc>
          <w:tcPr>
            <w:tcW w:w="1426" w:type="dxa"/>
            <w:hideMark/>
          </w:tcPr>
          <w:p w14:paraId="35CE221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22</w:t>
            </w:r>
          </w:p>
        </w:tc>
        <w:tc>
          <w:tcPr>
            <w:tcW w:w="5477" w:type="dxa"/>
            <w:hideMark/>
          </w:tcPr>
          <w:p w14:paraId="3FFEEC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Manpower shortages and high staff attrition weaken services.</w:t>
            </w:r>
          </w:p>
        </w:tc>
        <w:tc>
          <w:tcPr>
            <w:tcW w:w="0" w:type="auto"/>
            <w:hideMark/>
          </w:tcPr>
          <w:p w14:paraId="31CE640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55.36</w:t>
            </w:r>
          </w:p>
        </w:tc>
        <w:tc>
          <w:tcPr>
            <w:tcW w:w="0" w:type="auto"/>
            <w:hideMark/>
          </w:tcPr>
          <w:p w14:paraId="55DF992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07EF5FA1" w14:textId="77777777" w:rsidTr="00B2087B">
        <w:trPr>
          <w:trHeight w:val="227"/>
        </w:trPr>
        <w:tc>
          <w:tcPr>
            <w:tcW w:w="1426" w:type="dxa"/>
            <w:hideMark/>
          </w:tcPr>
          <w:p w14:paraId="4730991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23</w:t>
            </w:r>
          </w:p>
        </w:tc>
        <w:tc>
          <w:tcPr>
            <w:tcW w:w="5477" w:type="dxa"/>
            <w:hideMark/>
          </w:tcPr>
          <w:p w14:paraId="2E6EBB3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Poor digital infrastructure limits ICT-enabled service delivery.</w:t>
            </w:r>
          </w:p>
        </w:tc>
        <w:tc>
          <w:tcPr>
            <w:tcW w:w="0" w:type="auto"/>
            <w:hideMark/>
          </w:tcPr>
          <w:p w14:paraId="6911D47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52.32</w:t>
            </w:r>
          </w:p>
        </w:tc>
        <w:tc>
          <w:tcPr>
            <w:tcW w:w="0" w:type="auto"/>
            <w:hideMark/>
          </w:tcPr>
          <w:p w14:paraId="6C11F4F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2CC76B4A" w14:textId="77777777" w:rsidTr="00B2087B">
        <w:trPr>
          <w:trHeight w:val="227"/>
        </w:trPr>
        <w:tc>
          <w:tcPr>
            <w:tcW w:w="1426" w:type="dxa"/>
            <w:hideMark/>
          </w:tcPr>
          <w:p w14:paraId="05346A7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24</w:t>
            </w:r>
          </w:p>
        </w:tc>
        <w:tc>
          <w:tcPr>
            <w:tcW w:w="5477" w:type="dxa"/>
            <w:hideMark/>
          </w:tcPr>
          <w:p w14:paraId="46E471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Low awareness among tenant farmers about RSK services.</w:t>
            </w:r>
          </w:p>
        </w:tc>
        <w:tc>
          <w:tcPr>
            <w:tcW w:w="0" w:type="auto"/>
            <w:hideMark/>
          </w:tcPr>
          <w:p w14:paraId="44EDBB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48.32</w:t>
            </w:r>
          </w:p>
        </w:tc>
        <w:tc>
          <w:tcPr>
            <w:tcW w:w="0" w:type="auto"/>
            <w:hideMark/>
          </w:tcPr>
          <w:p w14:paraId="6F3A5B2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0B1522" w:rsidRPr="00B2087B" w14:paraId="0F95CA0B" w14:textId="77777777" w:rsidTr="00B2087B">
        <w:trPr>
          <w:trHeight w:val="227"/>
        </w:trPr>
        <w:tc>
          <w:tcPr>
            <w:tcW w:w="8424" w:type="dxa"/>
            <w:gridSpan w:val="4"/>
            <w:hideMark/>
          </w:tcPr>
          <w:p w14:paraId="43E05125" w14:textId="6BB1BA54" w:rsidR="000B1522" w:rsidRPr="00D650AD" w:rsidRDefault="000B1522" w:rsidP="00B65030">
            <w:pPr>
              <w:spacing w:after="160" w:line="259" w:lineRule="auto"/>
              <w:rPr>
                <w:rFonts w:ascii="Arial" w:hAnsi="Arial" w:cs="Arial"/>
                <w:sz w:val="20"/>
                <w:szCs w:val="20"/>
              </w:rPr>
            </w:pPr>
            <w:r w:rsidRPr="00D650AD">
              <w:rPr>
                <w:rFonts w:ascii="Arial" w:hAnsi="Arial" w:cs="Arial"/>
                <w:b/>
                <w:bCs/>
                <w:sz w:val="20"/>
                <w:szCs w:val="20"/>
              </w:rPr>
              <w:t>Andhra Pradesh Community Managed Natural Farming (</w:t>
            </w:r>
            <w:proofErr w:type="gramStart"/>
            <w:r w:rsidRPr="00D650AD">
              <w:rPr>
                <w:rFonts w:ascii="Arial" w:hAnsi="Arial" w:cs="Arial"/>
                <w:b/>
                <w:bCs/>
                <w:sz w:val="20"/>
                <w:szCs w:val="20"/>
              </w:rPr>
              <w:t>APCNF)</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r w:rsidR="00B2087B" w:rsidRPr="00B2087B">
              <w:rPr>
                <w:rFonts w:ascii="Arial" w:hAnsi="Arial" w:cs="Arial"/>
                <w:b/>
                <w:bCs/>
                <w:sz w:val="20"/>
                <w:szCs w:val="20"/>
              </w:rPr>
              <w:t>)</w:t>
            </w:r>
          </w:p>
        </w:tc>
      </w:tr>
      <w:tr w:rsidR="00C65D55" w:rsidRPr="00D650AD" w14:paraId="6C34FE36" w14:textId="77777777" w:rsidTr="00B2087B">
        <w:trPr>
          <w:trHeight w:val="227"/>
        </w:trPr>
        <w:tc>
          <w:tcPr>
            <w:tcW w:w="1426" w:type="dxa"/>
            <w:hideMark/>
          </w:tcPr>
          <w:p w14:paraId="0074B40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25</w:t>
            </w:r>
          </w:p>
        </w:tc>
        <w:tc>
          <w:tcPr>
            <w:tcW w:w="5477" w:type="dxa"/>
            <w:hideMark/>
          </w:tcPr>
          <w:p w14:paraId="182C4F6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Limited availability of natural inputs (e.g., cow dung, botanical extracts).</w:t>
            </w:r>
          </w:p>
        </w:tc>
        <w:tc>
          <w:tcPr>
            <w:tcW w:w="0" w:type="auto"/>
            <w:hideMark/>
          </w:tcPr>
          <w:p w14:paraId="76F020B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76.18</w:t>
            </w:r>
          </w:p>
        </w:tc>
        <w:tc>
          <w:tcPr>
            <w:tcW w:w="0" w:type="auto"/>
            <w:hideMark/>
          </w:tcPr>
          <w:p w14:paraId="7523746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35D86755" w14:textId="77777777" w:rsidTr="00B2087B">
        <w:trPr>
          <w:trHeight w:val="227"/>
        </w:trPr>
        <w:tc>
          <w:tcPr>
            <w:tcW w:w="1426" w:type="dxa"/>
            <w:hideMark/>
          </w:tcPr>
          <w:p w14:paraId="48094E6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lastRenderedPageBreak/>
              <w:t>26</w:t>
            </w:r>
          </w:p>
        </w:tc>
        <w:tc>
          <w:tcPr>
            <w:tcW w:w="5477" w:type="dxa"/>
            <w:hideMark/>
          </w:tcPr>
          <w:p w14:paraId="2810EDA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Farmers experience yield reduction during transition to natural farming.</w:t>
            </w:r>
          </w:p>
        </w:tc>
        <w:tc>
          <w:tcPr>
            <w:tcW w:w="0" w:type="auto"/>
            <w:hideMark/>
          </w:tcPr>
          <w:p w14:paraId="2C7AEB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68.75</w:t>
            </w:r>
          </w:p>
        </w:tc>
        <w:tc>
          <w:tcPr>
            <w:tcW w:w="0" w:type="auto"/>
            <w:hideMark/>
          </w:tcPr>
          <w:p w14:paraId="029C00D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43EE5E54" w14:textId="77777777" w:rsidTr="00B2087B">
        <w:trPr>
          <w:trHeight w:val="227"/>
        </w:trPr>
        <w:tc>
          <w:tcPr>
            <w:tcW w:w="1426" w:type="dxa"/>
            <w:hideMark/>
          </w:tcPr>
          <w:p w14:paraId="4A01091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27</w:t>
            </w:r>
          </w:p>
        </w:tc>
        <w:tc>
          <w:tcPr>
            <w:tcW w:w="5477" w:type="dxa"/>
            <w:hideMark/>
          </w:tcPr>
          <w:p w14:paraId="24C58BD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 xml:space="preserve">Weak market linkages and poor price </w:t>
            </w:r>
            <w:proofErr w:type="spellStart"/>
            <w:r w:rsidRPr="00D650AD">
              <w:rPr>
                <w:rFonts w:ascii="Arial" w:hAnsi="Arial" w:cs="Arial"/>
                <w:sz w:val="20"/>
                <w:szCs w:val="20"/>
              </w:rPr>
              <w:t>realisation</w:t>
            </w:r>
            <w:proofErr w:type="spellEnd"/>
            <w:r w:rsidRPr="00D650AD">
              <w:rPr>
                <w:rFonts w:ascii="Arial" w:hAnsi="Arial" w:cs="Arial"/>
                <w:sz w:val="20"/>
                <w:szCs w:val="20"/>
              </w:rPr>
              <w:t xml:space="preserve"> for natural produce.</w:t>
            </w:r>
          </w:p>
        </w:tc>
        <w:tc>
          <w:tcPr>
            <w:tcW w:w="0" w:type="auto"/>
            <w:hideMark/>
          </w:tcPr>
          <w:p w14:paraId="4992BFE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66.59</w:t>
            </w:r>
          </w:p>
        </w:tc>
        <w:tc>
          <w:tcPr>
            <w:tcW w:w="0" w:type="auto"/>
            <w:hideMark/>
          </w:tcPr>
          <w:p w14:paraId="1DD9B48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3015460B" w14:textId="77777777" w:rsidTr="00B2087B">
        <w:trPr>
          <w:trHeight w:val="227"/>
        </w:trPr>
        <w:tc>
          <w:tcPr>
            <w:tcW w:w="1426" w:type="dxa"/>
            <w:hideMark/>
          </w:tcPr>
          <w:p w14:paraId="2AA58F7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28</w:t>
            </w:r>
          </w:p>
        </w:tc>
        <w:tc>
          <w:tcPr>
            <w:tcW w:w="5477" w:type="dxa"/>
            <w:hideMark/>
          </w:tcPr>
          <w:p w14:paraId="2C7D7EA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CRPs lack advanced training in marketing, value addition, and support.</w:t>
            </w:r>
          </w:p>
        </w:tc>
        <w:tc>
          <w:tcPr>
            <w:tcW w:w="0" w:type="auto"/>
            <w:hideMark/>
          </w:tcPr>
          <w:p w14:paraId="656FBB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60.27</w:t>
            </w:r>
          </w:p>
        </w:tc>
        <w:tc>
          <w:tcPr>
            <w:tcW w:w="0" w:type="auto"/>
            <w:hideMark/>
          </w:tcPr>
          <w:p w14:paraId="0A7470B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6C6A4B5F" w14:textId="77777777" w:rsidTr="00B2087B">
        <w:trPr>
          <w:trHeight w:val="227"/>
        </w:trPr>
        <w:tc>
          <w:tcPr>
            <w:tcW w:w="1426" w:type="dxa"/>
            <w:hideMark/>
          </w:tcPr>
          <w:p w14:paraId="3B2CEFD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29</w:t>
            </w:r>
          </w:p>
        </w:tc>
        <w:tc>
          <w:tcPr>
            <w:tcW w:w="5477" w:type="dxa"/>
            <w:hideMark/>
          </w:tcPr>
          <w:p w14:paraId="45FA98E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High dependence on external donor and project-based funding.</w:t>
            </w:r>
          </w:p>
        </w:tc>
        <w:tc>
          <w:tcPr>
            <w:tcW w:w="0" w:type="auto"/>
            <w:hideMark/>
          </w:tcPr>
          <w:p w14:paraId="39C972F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48.22</w:t>
            </w:r>
          </w:p>
        </w:tc>
        <w:tc>
          <w:tcPr>
            <w:tcW w:w="0" w:type="auto"/>
            <w:hideMark/>
          </w:tcPr>
          <w:p w14:paraId="004B864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43AE8E23" w14:textId="77777777" w:rsidTr="00B2087B">
        <w:trPr>
          <w:trHeight w:val="227"/>
        </w:trPr>
        <w:tc>
          <w:tcPr>
            <w:tcW w:w="1426" w:type="dxa"/>
            <w:hideMark/>
          </w:tcPr>
          <w:p w14:paraId="44DA5A9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30</w:t>
            </w:r>
          </w:p>
        </w:tc>
        <w:tc>
          <w:tcPr>
            <w:tcW w:w="5477" w:type="dxa"/>
            <w:hideMark/>
          </w:tcPr>
          <w:p w14:paraId="07D274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SHGs have limited involvement in planning and decision-making.</w:t>
            </w:r>
          </w:p>
        </w:tc>
        <w:tc>
          <w:tcPr>
            <w:tcW w:w="0" w:type="auto"/>
            <w:hideMark/>
          </w:tcPr>
          <w:p w14:paraId="2FD6BDE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43.90</w:t>
            </w:r>
          </w:p>
        </w:tc>
        <w:tc>
          <w:tcPr>
            <w:tcW w:w="0" w:type="auto"/>
            <w:hideMark/>
          </w:tcPr>
          <w:p w14:paraId="5C40F97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53E899E1" w14:textId="77777777" w:rsidTr="00B2087B">
        <w:trPr>
          <w:trHeight w:val="227"/>
        </w:trPr>
        <w:tc>
          <w:tcPr>
            <w:tcW w:w="1426" w:type="dxa"/>
            <w:hideMark/>
          </w:tcPr>
          <w:p w14:paraId="1A8FBAF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31</w:t>
            </w:r>
          </w:p>
        </w:tc>
        <w:tc>
          <w:tcPr>
            <w:tcW w:w="5477" w:type="dxa"/>
            <w:hideMark/>
          </w:tcPr>
          <w:p w14:paraId="170579C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scientific evidence reduces credibility of natural practices.</w:t>
            </w:r>
          </w:p>
        </w:tc>
        <w:tc>
          <w:tcPr>
            <w:tcW w:w="0" w:type="auto"/>
            <w:hideMark/>
          </w:tcPr>
          <w:p w14:paraId="481E1A3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33.26</w:t>
            </w:r>
          </w:p>
        </w:tc>
        <w:tc>
          <w:tcPr>
            <w:tcW w:w="0" w:type="auto"/>
            <w:hideMark/>
          </w:tcPr>
          <w:p w14:paraId="45E0960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3F0B76EE" w14:textId="77777777" w:rsidTr="00B2087B">
        <w:trPr>
          <w:trHeight w:val="227"/>
        </w:trPr>
        <w:tc>
          <w:tcPr>
            <w:tcW w:w="1426" w:type="dxa"/>
            <w:hideMark/>
          </w:tcPr>
          <w:p w14:paraId="1D6438F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32</w:t>
            </w:r>
          </w:p>
        </w:tc>
        <w:tc>
          <w:tcPr>
            <w:tcW w:w="5477" w:type="dxa"/>
            <w:hideMark/>
          </w:tcPr>
          <w:p w14:paraId="28E90DC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integration with allied livelihoods (livestock, agroforestry).</w:t>
            </w:r>
          </w:p>
        </w:tc>
        <w:tc>
          <w:tcPr>
            <w:tcW w:w="0" w:type="auto"/>
            <w:hideMark/>
          </w:tcPr>
          <w:p w14:paraId="0FC1724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26.40</w:t>
            </w:r>
          </w:p>
        </w:tc>
        <w:tc>
          <w:tcPr>
            <w:tcW w:w="0" w:type="auto"/>
            <w:hideMark/>
          </w:tcPr>
          <w:p w14:paraId="0B4A5E2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bl>
    <w:p w14:paraId="09EF504E" w14:textId="77777777" w:rsidR="000B1522" w:rsidRDefault="000B1522" w:rsidP="00441B6F">
      <w:pPr>
        <w:pStyle w:val="Head1"/>
        <w:spacing w:after="0"/>
        <w:jc w:val="both"/>
        <w:rPr>
          <w:rFonts w:ascii="Arial" w:hAnsi="Arial" w:cs="Arial"/>
          <w:caps w:val="0"/>
        </w:rPr>
      </w:pPr>
    </w:p>
    <w:p w14:paraId="5EC60BDF" w14:textId="7C889E9E" w:rsidR="0098360E" w:rsidRDefault="0098360E" w:rsidP="0098360E">
      <w:pPr>
        <w:pStyle w:val="Head1"/>
        <w:spacing w:after="0"/>
        <w:jc w:val="both"/>
        <w:rPr>
          <w:rFonts w:ascii="Arial" w:hAnsi="Arial" w:cs="Arial"/>
          <w:bCs/>
          <w:lang w:val="en-IN"/>
        </w:rPr>
      </w:pPr>
      <w:r w:rsidRPr="0098360E">
        <w:rPr>
          <w:rFonts w:ascii="Arial" w:hAnsi="Arial" w:cs="Arial"/>
          <w:bCs/>
          <w:caps w:val="0"/>
          <w:lang w:val="en-IN"/>
        </w:rPr>
        <w:t xml:space="preserve">Federation-led </w:t>
      </w:r>
      <w:r>
        <w:rPr>
          <w:rFonts w:ascii="Arial" w:hAnsi="Arial" w:cs="Arial"/>
          <w:bCs/>
          <w:caps w:val="0"/>
          <w:lang w:val="en-IN"/>
        </w:rPr>
        <w:t>S</w:t>
      </w:r>
      <w:r w:rsidRPr="0098360E">
        <w:rPr>
          <w:rFonts w:ascii="Arial" w:hAnsi="Arial" w:cs="Arial"/>
          <w:bCs/>
          <w:caps w:val="0"/>
          <w:lang w:val="en-IN"/>
        </w:rPr>
        <w:t xml:space="preserve">eed </w:t>
      </w:r>
      <w:r>
        <w:rPr>
          <w:rFonts w:ascii="Arial" w:hAnsi="Arial" w:cs="Arial"/>
          <w:bCs/>
          <w:caps w:val="0"/>
          <w:lang w:val="en-IN"/>
        </w:rPr>
        <w:t>P</w:t>
      </w:r>
      <w:r w:rsidRPr="0098360E">
        <w:rPr>
          <w:rFonts w:ascii="Arial" w:hAnsi="Arial" w:cs="Arial"/>
          <w:bCs/>
          <w:caps w:val="0"/>
          <w:lang w:val="en-IN"/>
        </w:rPr>
        <w:t xml:space="preserve">roduction </w:t>
      </w:r>
      <w:r>
        <w:rPr>
          <w:rFonts w:ascii="Arial" w:hAnsi="Arial" w:cs="Arial"/>
          <w:bCs/>
          <w:caps w:val="0"/>
          <w:lang w:val="en-IN"/>
        </w:rPr>
        <w:t>S</w:t>
      </w:r>
      <w:r w:rsidRPr="0098360E">
        <w:rPr>
          <w:rFonts w:ascii="Arial" w:hAnsi="Arial" w:cs="Arial"/>
          <w:bCs/>
          <w:caps w:val="0"/>
          <w:lang w:val="en-IN"/>
        </w:rPr>
        <w:t>ystem (</w:t>
      </w:r>
      <w:r>
        <w:rPr>
          <w:rFonts w:ascii="Arial" w:hAnsi="Arial" w:cs="Arial"/>
          <w:bCs/>
          <w:caps w:val="0"/>
          <w:lang w:val="en-IN"/>
        </w:rPr>
        <w:t>FLSPS</w:t>
      </w:r>
      <w:r w:rsidRPr="0098360E">
        <w:rPr>
          <w:rFonts w:ascii="Arial" w:hAnsi="Arial" w:cs="Arial"/>
          <w:bCs/>
          <w:caps w:val="0"/>
          <w:lang w:val="en-IN"/>
        </w:rPr>
        <w:t>)</w:t>
      </w:r>
    </w:p>
    <w:p w14:paraId="336CB669" w14:textId="77777777" w:rsidR="0098360E" w:rsidRPr="0098360E" w:rsidRDefault="0098360E" w:rsidP="0098360E">
      <w:pPr>
        <w:pStyle w:val="Head1"/>
        <w:spacing w:after="0"/>
        <w:jc w:val="both"/>
        <w:rPr>
          <w:rFonts w:ascii="Arial" w:hAnsi="Arial" w:cs="Arial"/>
          <w:bCs/>
          <w:lang w:val="en-IN"/>
        </w:rPr>
      </w:pPr>
    </w:p>
    <w:p w14:paraId="6EC2463F" w14:textId="463A4B6A"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The data</w:t>
      </w:r>
      <w:r w:rsidRPr="008019BA">
        <w:rPr>
          <w:rFonts w:ascii="Arial" w:hAnsi="Arial" w:cs="Arial"/>
          <w:b w:val="0"/>
          <w:bCs/>
          <w:sz w:val="20"/>
          <w:lang w:val="en-IN"/>
        </w:rPr>
        <w:t xml:space="preserve"> </w:t>
      </w:r>
      <w:r w:rsidRPr="008019BA">
        <w:rPr>
          <w:rFonts w:ascii="Arial" w:hAnsi="Arial" w:cs="Arial"/>
          <w:b w:val="0"/>
          <w:bCs/>
          <w:caps w:val="0"/>
          <w:sz w:val="20"/>
          <w:lang w:val="en-IN"/>
        </w:rPr>
        <w:t>in</w:t>
      </w:r>
      <w:r w:rsidRPr="008019BA">
        <w:rPr>
          <w:rFonts w:ascii="Arial" w:hAnsi="Arial" w:cs="Arial"/>
          <w:b w:val="0"/>
          <w:bCs/>
          <w:sz w:val="20"/>
          <w:lang w:val="en-IN"/>
        </w:rPr>
        <w:t xml:space="preserve"> </w:t>
      </w:r>
      <w:r w:rsidRPr="008019BA">
        <w:rPr>
          <w:rFonts w:ascii="Arial" w:hAnsi="Arial" w:cs="Arial"/>
          <w:b w:val="0"/>
          <w:bCs/>
          <w:caps w:val="0"/>
          <w:sz w:val="20"/>
          <w:lang w:val="en-IN"/>
        </w:rPr>
        <w:t>table</w:t>
      </w:r>
      <w:r w:rsidRPr="008019BA">
        <w:rPr>
          <w:rFonts w:ascii="Arial" w:hAnsi="Arial" w:cs="Arial"/>
          <w:b w:val="0"/>
          <w:bCs/>
          <w:sz w:val="20"/>
          <w:lang w:val="en-IN"/>
        </w:rPr>
        <w:t xml:space="preserve"> 1, </w:t>
      </w:r>
      <w:r w:rsidRPr="008019BA">
        <w:rPr>
          <w:rFonts w:ascii="Arial" w:hAnsi="Arial" w:cs="Arial"/>
          <w:b w:val="0"/>
          <w:bCs/>
          <w:caps w:val="0"/>
          <w:sz w:val="20"/>
          <w:lang w:val="en-IN"/>
        </w:rPr>
        <w:t xml:space="preserve">revealed that the most significant constraint in scaling up </w:t>
      </w:r>
      <w:r>
        <w:rPr>
          <w:rFonts w:ascii="Arial" w:hAnsi="Arial" w:cs="Arial"/>
          <w:b w:val="0"/>
          <w:bCs/>
          <w:caps w:val="0"/>
          <w:sz w:val="20"/>
          <w:lang w:val="en-IN"/>
        </w:rPr>
        <w:t>FLSPS</w:t>
      </w:r>
      <w:r w:rsidRPr="008019BA">
        <w:rPr>
          <w:rFonts w:ascii="Arial" w:hAnsi="Arial" w:cs="Arial"/>
          <w:b w:val="0"/>
          <w:bCs/>
          <w:caps w:val="0"/>
          <w:sz w:val="20"/>
          <w:lang w:val="en-IN"/>
        </w:rPr>
        <w:t xml:space="preserve"> was the challenge of forming inclusive and effective governance structures among multiple </w:t>
      </w:r>
      <w:r w:rsidR="00B35C1A">
        <w:rPr>
          <w:rFonts w:ascii="Arial" w:hAnsi="Arial" w:cs="Arial"/>
          <w:b w:val="0"/>
          <w:bCs/>
          <w:caps w:val="0"/>
          <w:sz w:val="20"/>
          <w:lang w:val="en-IN"/>
        </w:rPr>
        <w:t>F</w:t>
      </w:r>
      <w:r w:rsidRPr="008019BA">
        <w:rPr>
          <w:rFonts w:ascii="Arial" w:hAnsi="Arial" w:cs="Arial"/>
          <w:b w:val="0"/>
          <w:bCs/>
          <w:caps w:val="0"/>
          <w:sz w:val="20"/>
          <w:lang w:val="en-IN"/>
        </w:rPr>
        <w:t xml:space="preserve">armer </w:t>
      </w:r>
      <w:r w:rsidR="00B35C1A">
        <w:rPr>
          <w:rFonts w:ascii="Arial" w:hAnsi="Arial" w:cs="Arial"/>
          <w:b w:val="0"/>
          <w:bCs/>
          <w:caps w:val="0"/>
          <w:sz w:val="20"/>
          <w:lang w:val="en-IN"/>
        </w:rPr>
        <w:t>P</w:t>
      </w:r>
      <w:r w:rsidRPr="008019BA">
        <w:rPr>
          <w:rFonts w:ascii="Arial" w:hAnsi="Arial" w:cs="Arial"/>
          <w:b w:val="0"/>
          <w:bCs/>
          <w:caps w:val="0"/>
          <w:sz w:val="20"/>
          <w:lang w:val="en-IN"/>
        </w:rPr>
        <w:t xml:space="preserve">roducer </w:t>
      </w:r>
      <w:r w:rsidR="00B35C1A">
        <w:rPr>
          <w:rFonts w:ascii="Arial" w:hAnsi="Arial" w:cs="Arial"/>
          <w:b w:val="0"/>
          <w:bCs/>
          <w:caps w:val="0"/>
          <w:sz w:val="20"/>
          <w:lang w:val="en-IN"/>
        </w:rPr>
        <w:t>O</w:t>
      </w:r>
      <w:r w:rsidRPr="008019BA">
        <w:rPr>
          <w:rFonts w:ascii="Arial" w:hAnsi="Arial" w:cs="Arial"/>
          <w:b w:val="0"/>
          <w:bCs/>
          <w:caps w:val="0"/>
          <w:sz w:val="20"/>
          <w:lang w:val="en-IN"/>
        </w:rPr>
        <w:t>rganizations (</w:t>
      </w:r>
      <w:r w:rsidR="00B35C1A">
        <w:rPr>
          <w:rFonts w:ascii="Arial" w:hAnsi="Arial" w:cs="Arial"/>
          <w:b w:val="0"/>
          <w:bCs/>
          <w:caps w:val="0"/>
          <w:sz w:val="20"/>
          <w:lang w:val="en-IN"/>
        </w:rPr>
        <w:t>FPO</w:t>
      </w:r>
      <w:r w:rsidRPr="008019BA">
        <w:rPr>
          <w:rFonts w:ascii="Arial" w:hAnsi="Arial" w:cs="Arial"/>
          <w:b w:val="0"/>
          <w:bCs/>
          <w:caps w:val="0"/>
          <w:sz w:val="20"/>
          <w:lang w:val="en-IN"/>
        </w:rPr>
        <w:t xml:space="preserve">s), ranked first by respondents. This issue stemmed from coordination difficulties, lack of transparency, and unequal participation among member </w:t>
      </w:r>
      <w:r w:rsidR="00405105">
        <w:rPr>
          <w:rFonts w:ascii="Arial" w:hAnsi="Arial" w:cs="Arial"/>
          <w:b w:val="0"/>
          <w:bCs/>
          <w:caps w:val="0"/>
          <w:sz w:val="20"/>
          <w:lang w:val="en-IN"/>
        </w:rPr>
        <w:t>FPO</w:t>
      </w:r>
      <w:r w:rsidRPr="008019BA">
        <w:rPr>
          <w:rFonts w:ascii="Arial" w:hAnsi="Arial" w:cs="Arial"/>
          <w:b w:val="0"/>
          <w:bCs/>
          <w:caps w:val="0"/>
          <w:sz w:val="20"/>
          <w:lang w:val="en-IN"/>
        </w:rPr>
        <w:t xml:space="preserve">s, leading to dominance by stronger federations and limited involvement of smaller entities. Market price fluctuations caused by aggressive private sector pricing ranked second, as these destabilized federation-led seed sales and undermined farmer trust in newer seed brands. Third-ranked was the shortage of working capital, which restricted timely procurement, processing, and distribution of seeds, especially during critical windows. This challenge was compounded by limited access to institutional credit and unreliable interim funding sources. Additional constraints included tight seasonal windows for seed operations (iv), lack of formal certification for truthfully labelled seeds (v), and weak brand recognition (vi), which further limited market penetration. Regulatory delays in seed licensing and certification (vii), limited digital capabilities for </w:t>
      </w:r>
      <w:r w:rsidR="00ED2004">
        <w:rPr>
          <w:rFonts w:ascii="Arial" w:hAnsi="Arial" w:cs="Arial"/>
          <w:b w:val="0"/>
          <w:bCs/>
          <w:caps w:val="0"/>
          <w:sz w:val="20"/>
          <w:lang w:val="en-IN"/>
        </w:rPr>
        <w:t>CRM</w:t>
      </w:r>
      <w:r w:rsidRPr="008019BA">
        <w:rPr>
          <w:rFonts w:ascii="Arial" w:hAnsi="Arial" w:cs="Arial"/>
          <w:b w:val="0"/>
          <w:bCs/>
          <w:caps w:val="0"/>
          <w:sz w:val="20"/>
          <w:lang w:val="en-IN"/>
        </w:rPr>
        <w:t xml:space="preserve"> and sales (viii), and the operational complexity of managing logistics across federations (ix) were also noted, though relatively lower in rank. Overall, stakeholders emphasized that without strengthened governance, financial instruments, and market linkages, the full potential of the </w:t>
      </w:r>
      <w:r w:rsidR="00532500">
        <w:rPr>
          <w:rFonts w:ascii="Arial" w:hAnsi="Arial" w:cs="Arial"/>
          <w:b w:val="0"/>
          <w:bCs/>
          <w:caps w:val="0"/>
          <w:sz w:val="20"/>
          <w:lang w:val="en-IN"/>
        </w:rPr>
        <w:t>FLSPS</w:t>
      </w:r>
      <w:r w:rsidRPr="008019BA">
        <w:rPr>
          <w:rFonts w:ascii="Arial" w:hAnsi="Arial" w:cs="Arial"/>
          <w:b w:val="0"/>
          <w:bCs/>
          <w:caps w:val="0"/>
          <w:sz w:val="20"/>
          <w:lang w:val="en-IN"/>
        </w:rPr>
        <w:t xml:space="preserve"> model cannot be realized.</w:t>
      </w:r>
    </w:p>
    <w:p w14:paraId="75F9B372" w14:textId="77777777" w:rsidR="002B395A" w:rsidRPr="0098360E" w:rsidRDefault="002B395A" w:rsidP="0098360E">
      <w:pPr>
        <w:pStyle w:val="Head1"/>
        <w:spacing w:after="0"/>
        <w:jc w:val="both"/>
        <w:rPr>
          <w:rFonts w:ascii="Arial" w:hAnsi="Arial" w:cs="Arial"/>
          <w:b w:val="0"/>
          <w:bCs/>
          <w:sz w:val="20"/>
          <w:lang w:val="en-IN"/>
        </w:rPr>
      </w:pPr>
    </w:p>
    <w:p w14:paraId="2E0DCFBB" w14:textId="15CDA245" w:rsidR="0098360E" w:rsidRDefault="00532500" w:rsidP="0098360E">
      <w:pPr>
        <w:pStyle w:val="Head1"/>
        <w:spacing w:after="0"/>
        <w:jc w:val="both"/>
        <w:rPr>
          <w:rFonts w:ascii="Arial" w:hAnsi="Arial" w:cs="Arial"/>
          <w:caps w:val="0"/>
          <w:szCs w:val="22"/>
          <w:lang w:val="en-IN"/>
        </w:rPr>
      </w:pPr>
      <w:r>
        <w:rPr>
          <w:rFonts w:ascii="Arial" w:hAnsi="Arial" w:cs="Arial"/>
          <w:caps w:val="0"/>
          <w:szCs w:val="22"/>
          <w:lang w:val="en-IN"/>
        </w:rPr>
        <w:t xml:space="preserve">Project </w:t>
      </w:r>
      <w:proofErr w:type="spellStart"/>
      <w:r w:rsidR="008019BA" w:rsidRPr="00532500">
        <w:rPr>
          <w:rFonts w:ascii="Arial" w:hAnsi="Arial" w:cs="Arial"/>
          <w:caps w:val="0"/>
          <w:szCs w:val="22"/>
          <w:lang w:val="en-IN"/>
        </w:rPr>
        <w:t>Saagu</w:t>
      </w:r>
      <w:proofErr w:type="spellEnd"/>
      <w:r w:rsidR="008019BA" w:rsidRPr="00532500">
        <w:rPr>
          <w:rFonts w:ascii="Arial" w:hAnsi="Arial" w:cs="Arial"/>
          <w:caps w:val="0"/>
          <w:szCs w:val="22"/>
          <w:lang w:val="en-IN"/>
        </w:rPr>
        <w:t xml:space="preserve"> </w:t>
      </w:r>
      <w:proofErr w:type="spellStart"/>
      <w:r>
        <w:rPr>
          <w:rFonts w:ascii="Arial" w:hAnsi="Arial" w:cs="Arial"/>
          <w:caps w:val="0"/>
          <w:szCs w:val="22"/>
          <w:lang w:val="en-IN"/>
        </w:rPr>
        <w:t>B</w:t>
      </w:r>
      <w:r w:rsidR="008019BA" w:rsidRPr="00532500">
        <w:rPr>
          <w:rFonts w:ascii="Arial" w:hAnsi="Arial" w:cs="Arial"/>
          <w:caps w:val="0"/>
          <w:szCs w:val="22"/>
          <w:lang w:val="en-IN"/>
        </w:rPr>
        <w:t>aagu</w:t>
      </w:r>
      <w:proofErr w:type="spellEnd"/>
      <w:r w:rsidR="008019BA" w:rsidRPr="00532500">
        <w:rPr>
          <w:rFonts w:ascii="Arial" w:hAnsi="Arial" w:cs="Arial"/>
          <w:caps w:val="0"/>
          <w:szCs w:val="22"/>
          <w:lang w:val="en-IN"/>
        </w:rPr>
        <w:t xml:space="preserve">: </w:t>
      </w:r>
      <w:r>
        <w:rPr>
          <w:rFonts w:ascii="Arial" w:hAnsi="Arial" w:cs="Arial"/>
          <w:caps w:val="0"/>
          <w:szCs w:val="22"/>
          <w:lang w:val="en-IN"/>
        </w:rPr>
        <w:t>E</w:t>
      </w:r>
      <w:r w:rsidR="008019BA" w:rsidRPr="00532500">
        <w:rPr>
          <w:rFonts w:ascii="Arial" w:hAnsi="Arial" w:cs="Arial"/>
          <w:caps w:val="0"/>
          <w:szCs w:val="22"/>
          <w:lang w:val="en-IN"/>
        </w:rPr>
        <w:t>-</w:t>
      </w:r>
      <w:proofErr w:type="spellStart"/>
      <w:r>
        <w:rPr>
          <w:rFonts w:ascii="Arial" w:hAnsi="Arial" w:cs="Arial"/>
          <w:caps w:val="0"/>
          <w:szCs w:val="22"/>
          <w:lang w:val="en-IN"/>
        </w:rPr>
        <w:t>M</w:t>
      </w:r>
      <w:r w:rsidR="008019BA" w:rsidRPr="00532500">
        <w:rPr>
          <w:rFonts w:ascii="Arial" w:hAnsi="Arial" w:cs="Arial"/>
          <w:caps w:val="0"/>
          <w:szCs w:val="22"/>
          <w:lang w:val="en-IN"/>
        </w:rPr>
        <w:t>ircha</w:t>
      </w:r>
      <w:proofErr w:type="spellEnd"/>
    </w:p>
    <w:p w14:paraId="71A78D5B" w14:textId="77777777" w:rsidR="002B395A" w:rsidRPr="0098360E" w:rsidRDefault="002B395A" w:rsidP="0098360E">
      <w:pPr>
        <w:pStyle w:val="Head1"/>
        <w:spacing w:after="0"/>
        <w:jc w:val="both"/>
        <w:rPr>
          <w:rFonts w:ascii="Arial" w:hAnsi="Arial" w:cs="Arial"/>
          <w:szCs w:val="22"/>
          <w:lang w:val="en-IN"/>
        </w:rPr>
      </w:pPr>
    </w:p>
    <w:p w14:paraId="62E701B0" w14:textId="63F663F9"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 xml:space="preserve">In the case of the </w:t>
      </w:r>
      <w:r w:rsidR="00532500">
        <w:rPr>
          <w:rFonts w:ascii="Arial" w:hAnsi="Arial" w:cs="Arial"/>
          <w:b w:val="0"/>
          <w:bCs/>
          <w:caps w:val="0"/>
          <w:sz w:val="20"/>
          <w:lang w:val="en-IN"/>
        </w:rPr>
        <w:t>E</w:t>
      </w:r>
      <w:r w:rsidRPr="008019BA">
        <w:rPr>
          <w:rFonts w:ascii="Arial" w:hAnsi="Arial" w:cs="Arial"/>
          <w:b w:val="0"/>
          <w:bCs/>
          <w:caps w:val="0"/>
          <w:sz w:val="20"/>
          <w:lang w:val="en-IN"/>
        </w:rPr>
        <w:t>-</w:t>
      </w:r>
      <w:proofErr w:type="spellStart"/>
      <w:r w:rsidR="00532500">
        <w:rPr>
          <w:rFonts w:ascii="Arial" w:hAnsi="Arial" w:cs="Arial"/>
          <w:b w:val="0"/>
          <w:bCs/>
          <w:caps w:val="0"/>
          <w:sz w:val="20"/>
          <w:lang w:val="en-IN"/>
        </w:rPr>
        <w:t>M</w:t>
      </w:r>
      <w:r w:rsidRPr="008019BA">
        <w:rPr>
          <w:rFonts w:ascii="Arial" w:hAnsi="Arial" w:cs="Arial"/>
          <w:b w:val="0"/>
          <w:bCs/>
          <w:caps w:val="0"/>
          <w:sz w:val="20"/>
          <w:lang w:val="en-IN"/>
        </w:rPr>
        <w:t>ircha</w:t>
      </w:r>
      <w:proofErr w:type="spellEnd"/>
      <w:r w:rsidRPr="008019BA">
        <w:rPr>
          <w:rFonts w:ascii="Arial" w:hAnsi="Arial" w:cs="Arial"/>
          <w:b w:val="0"/>
          <w:bCs/>
          <w:caps w:val="0"/>
          <w:sz w:val="20"/>
          <w:lang w:val="en-IN"/>
        </w:rPr>
        <w:t xml:space="preserve"> platform under the </w:t>
      </w:r>
      <w:proofErr w:type="spellStart"/>
      <w:r w:rsidR="00532500">
        <w:rPr>
          <w:rFonts w:ascii="Arial" w:hAnsi="Arial" w:cs="Arial"/>
          <w:b w:val="0"/>
          <w:bCs/>
          <w:caps w:val="0"/>
          <w:sz w:val="20"/>
          <w:lang w:val="en-IN"/>
        </w:rPr>
        <w:t>S</w:t>
      </w:r>
      <w:r w:rsidRPr="008019BA">
        <w:rPr>
          <w:rFonts w:ascii="Arial" w:hAnsi="Arial" w:cs="Arial"/>
          <w:b w:val="0"/>
          <w:bCs/>
          <w:caps w:val="0"/>
          <w:sz w:val="20"/>
          <w:lang w:val="en-IN"/>
        </w:rPr>
        <w:t>aagu</w:t>
      </w:r>
      <w:proofErr w:type="spellEnd"/>
      <w:r w:rsidRPr="008019BA">
        <w:rPr>
          <w:rFonts w:ascii="Arial" w:hAnsi="Arial" w:cs="Arial"/>
          <w:b w:val="0"/>
          <w:bCs/>
          <w:caps w:val="0"/>
          <w:sz w:val="20"/>
          <w:lang w:val="en-IN"/>
        </w:rPr>
        <w:t xml:space="preserve"> </w:t>
      </w:r>
      <w:proofErr w:type="spellStart"/>
      <w:r w:rsidR="00532500">
        <w:rPr>
          <w:rFonts w:ascii="Arial" w:hAnsi="Arial" w:cs="Arial"/>
          <w:b w:val="0"/>
          <w:bCs/>
          <w:caps w:val="0"/>
          <w:sz w:val="20"/>
          <w:lang w:val="en-IN"/>
        </w:rPr>
        <w:t>B</w:t>
      </w:r>
      <w:r w:rsidRPr="008019BA">
        <w:rPr>
          <w:rFonts w:ascii="Arial" w:hAnsi="Arial" w:cs="Arial"/>
          <w:b w:val="0"/>
          <w:bCs/>
          <w:caps w:val="0"/>
          <w:sz w:val="20"/>
          <w:lang w:val="en-IN"/>
        </w:rPr>
        <w:t>aagu</w:t>
      </w:r>
      <w:proofErr w:type="spellEnd"/>
      <w:r w:rsidRPr="008019BA">
        <w:rPr>
          <w:rFonts w:ascii="Arial" w:hAnsi="Arial" w:cs="Arial"/>
          <w:b w:val="0"/>
          <w:bCs/>
          <w:caps w:val="0"/>
          <w:sz w:val="20"/>
          <w:lang w:val="en-IN"/>
        </w:rPr>
        <w:t xml:space="preserve"> initiative, respondents identified the lack of sufficient on-ground support personnel as the most critical constraint (rank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xml:space="preserve">). The absence of digital facilitators limited farmers’ ability to effectively engage with the platform, especially among less digitally literate groups. Ranked second was the absence of robust data validation mechanisms, which reduced the accuracy and reliability of advisories, eroding farmer confidence. Concerns about long-term sustainability of the platform post-project funding were also prominent (iii), with stakeholders questioning institutional and financial continuity. Weak market integration (iv) was another major issue, as the platform offered limited support in produce aggregation, pricing, or linking to buyers. Farmers’ low trust in digital advisories (v), particularly when they conflicted with traditional knowledge, also hindered </w:t>
      </w:r>
      <w:r w:rsidRPr="008019BA">
        <w:rPr>
          <w:rFonts w:ascii="Arial" w:hAnsi="Arial" w:cs="Arial"/>
          <w:b w:val="0"/>
          <w:bCs/>
          <w:caps w:val="0"/>
          <w:sz w:val="20"/>
          <w:lang w:val="en-IN"/>
        </w:rPr>
        <w:lastRenderedPageBreak/>
        <w:t xml:space="preserve">adoption. Digital exclusion due to low smartphone access and digital literacy (vi) further restricted independent usage. Additionally, the platform’s generalized advisories (vii) failed to account for local </w:t>
      </w:r>
      <w:proofErr w:type="spellStart"/>
      <w:r w:rsidRPr="008019BA">
        <w:rPr>
          <w:rFonts w:ascii="Arial" w:hAnsi="Arial" w:cs="Arial"/>
          <w:b w:val="0"/>
          <w:bCs/>
          <w:caps w:val="0"/>
          <w:sz w:val="20"/>
          <w:lang w:val="en-IN"/>
        </w:rPr>
        <w:t>agro</w:t>
      </w:r>
      <w:proofErr w:type="spellEnd"/>
      <w:r w:rsidRPr="008019BA">
        <w:rPr>
          <w:rFonts w:ascii="Arial" w:hAnsi="Arial" w:cs="Arial"/>
          <w:b w:val="0"/>
          <w:bCs/>
          <w:caps w:val="0"/>
          <w:sz w:val="20"/>
          <w:lang w:val="en-IN"/>
        </w:rPr>
        <w:t xml:space="preserve">-climatic nuances, limiting relevance. Coordination delays across departments (viii), while less critical, still impacted the timeliness of service delivery. Collectively, stakeholders stressed the need for enhanced localization, market facilitation, digital support, and sustainable institutional backing for </w:t>
      </w:r>
      <w:r w:rsidR="002B395A">
        <w:rPr>
          <w:rFonts w:ascii="Arial" w:hAnsi="Arial" w:cs="Arial"/>
          <w:b w:val="0"/>
          <w:bCs/>
          <w:caps w:val="0"/>
          <w:sz w:val="20"/>
          <w:lang w:val="en-IN"/>
        </w:rPr>
        <w:t>E</w:t>
      </w:r>
      <w:r w:rsidRPr="008019BA">
        <w:rPr>
          <w:rFonts w:ascii="Arial" w:hAnsi="Arial" w:cs="Arial"/>
          <w:b w:val="0"/>
          <w:bCs/>
          <w:caps w:val="0"/>
          <w:sz w:val="20"/>
          <w:lang w:val="en-IN"/>
        </w:rPr>
        <w:t>-</w:t>
      </w:r>
      <w:proofErr w:type="spellStart"/>
      <w:r w:rsidR="002B395A">
        <w:rPr>
          <w:rFonts w:ascii="Arial" w:hAnsi="Arial" w:cs="Arial"/>
          <w:b w:val="0"/>
          <w:bCs/>
          <w:caps w:val="0"/>
          <w:sz w:val="20"/>
          <w:lang w:val="en-IN"/>
        </w:rPr>
        <w:t>M</w:t>
      </w:r>
      <w:r w:rsidRPr="008019BA">
        <w:rPr>
          <w:rFonts w:ascii="Arial" w:hAnsi="Arial" w:cs="Arial"/>
          <w:b w:val="0"/>
          <w:bCs/>
          <w:caps w:val="0"/>
          <w:sz w:val="20"/>
          <w:lang w:val="en-IN"/>
        </w:rPr>
        <w:t>ircha’s</w:t>
      </w:r>
      <w:proofErr w:type="spellEnd"/>
      <w:r w:rsidRPr="008019BA">
        <w:rPr>
          <w:rFonts w:ascii="Arial" w:hAnsi="Arial" w:cs="Arial"/>
          <w:b w:val="0"/>
          <w:bCs/>
          <w:caps w:val="0"/>
          <w:sz w:val="20"/>
          <w:lang w:val="en-IN"/>
        </w:rPr>
        <w:t xml:space="preserve"> effective scaling.</w:t>
      </w:r>
    </w:p>
    <w:p w14:paraId="223975E7" w14:textId="77777777" w:rsidR="002B395A" w:rsidRPr="0098360E" w:rsidRDefault="002B395A" w:rsidP="0098360E">
      <w:pPr>
        <w:pStyle w:val="Head1"/>
        <w:spacing w:after="0"/>
        <w:jc w:val="both"/>
        <w:rPr>
          <w:rFonts w:ascii="Arial" w:hAnsi="Arial" w:cs="Arial"/>
          <w:b w:val="0"/>
          <w:bCs/>
          <w:sz w:val="20"/>
          <w:lang w:val="en-IN"/>
        </w:rPr>
      </w:pPr>
    </w:p>
    <w:p w14:paraId="5338A516" w14:textId="515A6031" w:rsidR="0098360E" w:rsidRPr="0014200B" w:rsidRDefault="008019BA" w:rsidP="0098360E">
      <w:pPr>
        <w:pStyle w:val="Head1"/>
        <w:spacing w:after="0"/>
        <w:jc w:val="both"/>
        <w:rPr>
          <w:rFonts w:ascii="Arial" w:hAnsi="Arial" w:cs="Arial"/>
          <w:caps w:val="0"/>
          <w:szCs w:val="22"/>
          <w:lang w:val="en-IN"/>
        </w:rPr>
      </w:pPr>
      <w:proofErr w:type="spellStart"/>
      <w:r w:rsidRPr="0014200B">
        <w:rPr>
          <w:rFonts w:ascii="Arial" w:hAnsi="Arial" w:cs="Arial"/>
          <w:caps w:val="0"/>
          <w:szCs w:val="22"/>
          <w:lang w:val="en-IN"/>
        </w:rPr>
        <w:t>Rythu</w:t>
      </w:r>
      <w:proofErr w:type="spellEnd"/>
      <w:r w:rsidRPr="0014200B">
        <w:rPr>
          <w:rFonts w:ascii="Arial" w:hAnsi="Arial" w:cs="Arial"/>
          <w:caps w:val="0"/>
          <w:szCs w:val="22"/>
          <w:lang w:val="en-IN"/>
        </w:rPr>
        <w:t xml:space="preserve"> </w:t>
      </w:r>
      <w:proofErr w:type="spellStart"/>
      <w:r w:rsidR="002B395A" w:rsidRPr="0014200B">
        <w:rPr>
          <w:rFonts w:ascii="Arial" w:hAnsi="Arial" w:cs="Arial"/>
          <w:caps w:val="0"/>
          <w:szCs w:val="22"/>
          <w:lang w:val="en-IN"/>
        </w:rPr>
        <w:t>S</w:t>
      </w:r>
      <w:r w:rsidRPr="0014200B">
        <w:rPr>
          <w:rFonts w:ascii="Arial" w:hAnsi="Arial" w:cs="Arial"/>
          <w:caps w:val="0"/>
          <w:szCs w:val="22"/>
          <w:lang w:val="en-IN"/>
        </w:rPr>
        <w:t>eva</w:t>
      </w:r>
      <w:proofErr w:type="spellEnd"/>
      <w:r w:rsidRPr="0014200B">
        <w:rPr>
          <w:rFonts w:ascii="Arial" w:hAnsi="Arial" w:cs="Arial"/>
          <w:caps w:val="0"/>
          <w:szCs w:val="22"/>
          <w:lang w:val="en-IN"/>
        </w:rPr>
        <w:t xml:space="preserve"> </w:t>
      </w:r>
      <w:proofErr w:type="spellStart"/>
      <w:r w:rsidR="002B395A" w:rsidRPr="0014200B">
        <w:rPr>
          <w:rFonts w:ascii="Arial" w:hAnsi="Arial" w:cs="Arial"/>
          <w:caps w:val="0"/>
          <w:szCs w:val="22"/>
          <w:lang w:val="en-IN"/>
        </w:rPr>
        <w:t>K</w:t>
      </w:r>
      <w:r w:rsidRPr="0014200B">
        <w:rPr>
          <w:rFonts w:ascii="Arial" w:hAnsi="Arial" w:cs="Arial"/>
          <w:caps w:val="0"/>
          <w:szCs w:val="22"/>
          <w:lang w:val="en-IN"/>
        </w:rPr>
        <w:t>endras</w:t>
      </w:r>
      <w:proofErr w:type="spellEnd"/>
      <w:r w:rsidRPr="0014200B">
        <w:rPr>
          <w:rFonts w:ascii="Arial" w:hAnsi="Arial" w:cs="Arial"/>
          <w:caps w:val="0"/>
          <w:szCs w:val="22"/>
          <w:lang w:val="en-IN"/>
        </w:rPr>
        <w:t xml:space="preserve"> (</w:t>
      </w:r>
      <w:r w:rsidR="002B395A" w:rsidRPr="0014200B">
        <w:rPr>
          <w:rFonts w:ascii="Arial" w:hAnsi="Arial" w:cs="Arial"/>
          <w:caps w:val="0"/>
          <w:szCs w:val="22"/>
          <w:lang w:val="en-IN"/>
        </w:rPr>
        <w:t>RSK</w:t>
      </w:r>
      <w:r w:rsidRPr="0014200B">
        <w:rPr>
          <w:rFonts w:ascii="Arial" w:hAnsi="Arial" w:cs="Arial"/>
          <w:caps w:val="0"/>
          <w:szCs w:val="22"/>
          <w:lang w:val="en-IN"/>
        </w:rPr>
        <w:t>)</w:t>
      </w:r>
    </w:p>
    <w:p w14:paraId="3A038E94" w14:textId="77777777" w:rsidR="002B395A" w:rsidRPr="0098360E" w:rsidRDefault="002B395A" w:rsidP="0098360E">
      <w:pPr>
        <w:pStyle w:val="Head1"/>
        <w:spacing w:after="0"/>
        <w:jc w:val="both"/>
        <w:rPr>
          <w:rFonts w:ascii="Arial" w:hAnsi="Arial" w:cs="Arial"/>
          <w:szCs w:val="22"/>
          <w:lang w:val="en-IN"/>
        </w:rPr>
      </w:pPr>
    </w:p>
    <w:p w14:paraId="3F222944" w14:textId="2517C68E"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Respondents ranked the complex inclusion process for tenant farmers—specifically the requirement for landowner signatures for crop cultivator rights cards</w:t>
      </w:r>
      <w:r w:rsidR="002B395A">
        <w:rPr>
          <w:rFonts w:ascii="Arial" w:hAnsi="Arial" w:cs="Arial"/>
          <w:b w:val="0"/>
          <w:bCs/>
          <w:caps w:val="0"/>
          <w:sz w:val="20"/>
          <w:lang w:val="en-IN"/>
        </w:rPr>
        <w:t xml:space="preserve">, </w:t>
      </w:r>
      <w:r w:rsidRPr="008019BA">
        <w:rPr>
          <w:rFonts w:ascii="Arial" w:hAnsi="Arial" w:cs="Arial"/>
          <w:b w:val="0"/>
          <w:bCs/>
          <w:caps w:val="0"/>
          <w:sz w:val="20"/>
          <w:lang w:val="en-IN"/>
        </w:rPr>
        <w:t>as the top constraint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xml:space="preserve">) in </w:t>
      </w:r>
      <w:r w:rsidR="002B395A">
        <w:rPr>
          <w:rFonts w:ascii="Arial" w:hAnsi="Arial" w:cs="Arial"/>
          <w:b w:val="0"/>
          <w:bCs/>
          <w:caps w:val="0"/>
          <w:sz w:val="20"/>
          <w:lang w:val="en-IN"/>
        </w:rPr>
        <w:t>RSK</w:t>
      </w:r>
      <w:r w:rsidRPr="008019BA">
        <w:rPr>
          <w:rFonts w:ascii="Arial" w:hAnsi="Arial" w:cs="Arial"/>
          <w:b w:val="0"/>
          <w:bCs/>
          <w:caps w:val="0"/>
          <w:sz w:val="20"/>
          <w:lang w:val="en-IN"/>
        </w:rPr>
        <w:t xml:space="preserve"> implementation. This condition excluded a significant portion of informal tenants from accessing services. Political interference was ranked second (ii), with frequent changes in </w:t>
      </w:r>
      <w:r w:rsidR="002B395A">
        <w:rPr>
          <w:rFonts w:ascii="Arial" w:hAnsi="Arial" w:cs="Arial"/>
          <w:b w:val="0"/>
          <w:bCs/>
          <w:caps w:val="0"/>
          <w:sz w:val="20"/>
          <w:lang w:val="en-IN"/>
        </w:rPr>
        <w:t>RSK</w:t>
      </w:r>
      <w:r w:rsidRPr="008019BA">
        <w:rPr>
          <w:rFonts w:ascii="Arial" w:hAnsi="Arial" w:cs="Arial"/>
          <w:b w:val="0"/>
          <w:bCs/>
          <w:caps w:val="0"/>
          <w:sz w:val="20"/>
          <w:lang w:val="en-IN"/>
        </w:rPr>
        <w:t xml:space="preserve"> policies disrupting program continuity and undermining credibility. The limited participation of farmers in planning and monitoring processes (iii) was another key concern, reducing ownership and feedback integration. Weak grievance redressal mechanisms and poor monitoring (iv) further reduced accountability and responsiveness. Manpower shortages and high attrition (v) created service delivery bottlenecks, while inadequate digital infrastructure (vi) restricted the reach of </w:t>
      </w:r>
      <w:proofErr w:type="spellStart"/>
      <w:r w:rsidRPr="008019BA">
        <w:rPr>
          <w:rFonts w:ascii="Arial" w:hAnsi="Arial" w:cs="Arial"/>
          <w:b w:val="0"/>
          <w:bCs/>
          <w:caps w:val="0"/>
          <w:sz w:val="20"/>
          <w:lang w:val="en-IN"/>
        </w:rPr>
        <w:t>ict</w:t>
      </w:r>
      <w:proofErr w:type="spellEnd"/>
      <w:r w:rsidRPr="008019BA">
        <w:rPr>
          <w:rFonts w:ascii="Arial" w:hAnsi="Arial" w:cs="Arial"/>
          <w:b w:val="0"/>
          <w:bCs/>
          <w:caps w:val="0"/>
          <w:sz w:val="20"/>
          <w:lang w:val="en-IN"/>
        </w:rPr>
        <w:t xml:space="preserve">-based services. Lastly, low awareness among tenant farmers (vii) hindered service uptake. Overall, stakeholders emphasized that strengthening governance, depoliticizing </w:t>
      </w:r>
      <w:r w:rsidR="00695675">
        <w:rPr>
          <w:rFonts w:ascii="Arial" w:hAnsi="Arial" w:cs="Arial"/>
          <w:b w:val="0"/>
          <w:bCs/>
          <w:caps w:val="0"/>
          <w:sz w:val="20"/>
          <w:lang w:val="en-IN"/>
        </w:rPr>
        <w:t>RSK</w:t>
      </w:r>
      <w:r w:rsidRPr="008019BA">
        <w:rPr>
          <w:rFonts w:ascii="Arial" w:hAnsi="Arial" w:cs="Arial"/>
          <w:b w:val="0"/>
          <w:bCs/>
          <w:caps w:val="0"/>
          <w:sz w:val="20"/>
          <w:lang w:val="en-IN"/>
        </w:rPr>
        <w:t xml:space="preserve"> functions, enhancing staffing, and improving awareness were crucial for realizing the intended benefits of the </w:t>
      </w:r>
      <w:r w:rsidR="00695675">
        <w:rPr>
          <w:rFonts w:ascii="Arial" w:hAnsi="Arial" w:cs="Arial"/>
          <w:b w:val="0"/>
          <w:bCs/>
          <w:caps w:val="0"/>
          <w:sz w:val="20"/>
          <w:lang w:val="en-IN"/>
        </w:rPr>
        <w:t>RSK</w:t>
      </w:r>
      <w:r w:rsidRPr="008019BA">
        <w:rPr>
          <w:rFonts w:ascii="Arial" w:hAnsi="Arial" w:cs="Arial"/>
          <w:b w:val="0"/>
          <w:bCs/>
          <w:caps w:val="0"/>
          <w:sz w:val="20"/>
          <w:lang w:val="en-IN"/>
        </w:rPr>
        <w:t xml:space="preserve"> model.</w:t>
      </w:r>
    </w:p>
    <w:p w14:paraId="7076BBCC" w14:textId="77777777" w:rsidR="00695675" w:rsidRPr="0098360E" w:rsidRDefault="00695675" w:rsidP="0098360E">
      <w:pPr>
        <w:pStyle w:val="Head1"/>
        <w:spacing w:after="0"/>
        <w:jc w:val="both"/>
        <w:rPr>
          <w:rFonts w:ascii="Arial" w:hAnsi="Arial" w:cs="Arial"/>
          <w:b w:val="0"/>
          <w:bCs/>
          <w:sz w:val="20"/>
          <w:lang w:val="en-IN"/>
        </w:rPr>
      </w:pPr>
    </w:p>
    <w:p w14:paraId="1C95DB3D" w14:textId="502EBC36" w:rsidR="0098360E" w:rsidRPr="0014200B" w:rsidRDefault="008019BA" w:rsidP="0098360E">
      <w:pPr>
        <w:pStyle w:val="Head1"/>
        <w:spacing w:after="0"/>
        <w:jc w:val="both"/>
        <w:rPr>
          <w:rFonts w:ascii="Arial" w:hAnsi="Arial" w:cs="Arial"/>
          <w:caps w:val="0"/>
          <w:szCs w:val="22"/>
          <w:lang w:val="en-IN"/>
        </w:rPr>
      </w:pPr>
      <w:r w:rsidRPr="0014200B">
        <w:rPr>
          <w:rFonts w:ascii="Arial" w:hAnsi="Arial" w:cs="Arial"/>
          <w:caps w:val="0"/>
          <w:szCs w:val="22"/>
          <w:lang w:val="en-IN"/>
        </w:rPr>
        <w:t xml:space="preserve">Andhra </w:t>
      </w:r>
      <w:r w:rsidR="00695675" w:rsidRPr="0014200B">
        <w:rPr>
          <w:rFonts w:ascii="Arial" w:hAnsi="Arial" w:cs="Arial"/>
          <w:caps w:val="0"/>
          <w:szCs w:val="22"/>
          <w:lang w:val="en-IN"/>
        </w:rPr>
        <w:t>P</w:t>
      </w:r>
      <w:r w:rsidRPr="0014200B">
        <w:rPr>
          <w:rFonts w:ascii="Arial" w:hAnsi="Arial" w:cs="Arial"/>
          <w:caps w:val="0"/>
          <w:szCs w:val="22"/>
          <w:lang w:val="en-IN"/>
        </w:rPr>
        <w:t xml:space="preserve">radesh </w:t>
      </w:r>
      <w:r w:rsidR="00695675" w:rsidRPr="0014200B">
        <w:rPr>
          <w:rFonts w:ascii="Arial" w:hAnsi="Arial" w:cs="Arial"/>
          <w:caps w:val="0"/>
          <w:szCs w:val="22"/>
          <w:lang w:val="en-IN"/>
        </w:rPr>
        <w:t>C</w:t>
      </w:r>
      <w:r w:rsidRPr="0014200B">
        <w:rPr>
          <w:rFonts w:ascii="Arial" w:hAnsi="Arial" w:cs="Arial"/>
          <w:caps w:val="0"/>
          <w:szCs w:val="22"/>
          <w:lang w:val="en-IN"/>
        </w:rPr>
        <w:t xml:space="preserve">ommunity </w:t>
      </w:r>
      <w:r w:rsidR="00695675" w:rsidRPr="0014200B">
        <w:rPr>
          <w:rFonts w:ascii="Arial" w:hAnsi="Arial" w:cs="Arial"/>
          <w:caps w:val="0"/>
          <w:szCs w:val="22"/>
          <w:lang w:val="en-IN"/>
        </w:rPr>
        <w:t>M</w:t>
      </w:r>
      <w:r w:rsidRPr="0014200B">
        <w:rPr>
          <w:rFonts w:ascii="Arial" w:hAnsi="Arial" w:cs="Arial"/>
          <w:caps w:val="0"/>
          <w:szCs w:val="22"/>
          <w:lang w:val="en-IN"/>
        </w:rPr>
        <w:t xml:space="preserve">anaged </w:t>
      </w:r>
      <w:r w:rsidR="00695675" w:rsidRPr="0014200B">
        <w:rPr>
          <w:rFonts w:ascii="Arial" w:hAnsi="Arial" w:cs="Arial"/>
          <w:caps w:val="0"/>
          <w:szCs w:val="22"/>
          <w:lang w:val="en-IN"/>
        </w:rPr>
        <w:t>N</w:t>
      </w:r>
      <w:r w:rsidRPr="0014200B">
        <w:rPr>
          <w:rFonts w:ascii="Arial" w:hAnsi="Arial" w:cs="Arial"/>
          <w:caps w:val="0"/>
          <w:szCs w:val="22"/>
          <w:lang w:val="en-IN"/>
        </w:rPr>
        <w:t xml:space="preserve">atural </w:t>
      </w:r>
      <w:r w:rsidR="00695675" w:rsidRPr="0014200B">
        <w:rPr>
          <w:rFonts w:ascii="Arial" w:hAnsi="Arial" w:cs="Arial"/>
          <w:caps w:val="0"/>
          <w:szCs w:val="22"/>
          <w:lang w:val="en-IN"/>
        </w:rPr>
        <w:t>F</w:t>
      </w:r>
      <w:r w:rsidRPr="0014200B">
        <w:rPr>
          <w:rFonts w:ascii="Arial" w:hAnsi="Arial" w:cs="Arial"/>
          <w:caps w:val="0"/>
          <w:szCs w:val="22"/>
          <w:lang w:val="en-IN"/>
        </w:rPr>
        <w:t>arming (</w:t>
      </w:r>
      <w:r w:rsidR="00695675" w:rsidRPr="0014200B">
        <w:rPr>
          <w:rFonts w:ascii="Arial" w:hAnsi="Arial" w:cs="Arial"/>
          <w:caps w:val="0"/>
          <w:szCs w:val="22"/>
          <w:lang w:val="en-IN"/>
        </w:rPr>
        <w:t>APCNF</w:t>
      </w:r>
      <w:r w:rsidRPr="0014200B">
        <w:rPr>
          <w:rFonts w:ascii="Arial" w:hAnsi="Arial" w:cs="Arial"/>
          <w:caps w:val="0"/>
          <w:szCs w:val="22"/>
          <w:lang w:val="en-IN"/>
        </w:rPr>
        <w:t>)</w:t>
      </w:r>
    </w:p>
    <w:p w14:paraId="2C39DC2B" w14:textId="77777777" w:rsidR="00695675" w:rsidRPr="0098360E" w:rsidRDefault="00695675" w:rsidP="0098360E">
      <w:pPr>
        <w:pStyle w:val="Head1"/>
        <w:spacing w:after="0"/>
        <w:jc w:val="both"/>
        <w:rPr>
          <w:rFonts w:ascii="Arial" w:hAnsi="Arial" w:cs="Arial"/>
          <w:sz w:val="20"/>
          <w:lang w:val="en-IN"/>
        </w:rPr>
      </w:pPr>
    </w:p>
    <w:p w14:paraId="3C087C37" w14:textId="27692D18" w:rsidR="0098360E" w:rsidRPr="0098360E" w:rsidRDefault="008019BA" w:rsidP="0098360E">
      <w:pPr>
        <w:pStyle w:val="Head1"/>
        <w:spacing w:after="0"/>
        <w:jc w:val="both"/>
        <w:rPr>
          <w:rFonts w:ascii="Arial" w:hAnsi="Arial" w:cs="Arial"/>
          <w:b w:val="0"/>
          <w:bCs/>
          <w:sz w:val="20"/>
          <w:lang w:val="en-IN"/>
        </w:rPr>
      </w:pPr>
      <w:r w:rsidRPr="008019BA">
        <w:rPr>
          <w:rFonts w:ascii="Arial" w:hAnsi="Arial" w:cs="Arial"/>
          <w:b w:val="0"/>
          <w:bCs/>
          <w:caps w:val="0"/>
          <w:sz w:val="20"/>
          <w:lang w:val="en-IN"/>
        </w:rPr>
        <w:t xml:space="preserve">For </w:t>
      </w:r>
      <w:r w:rsidR="00695675">
        <w:rPr>
          <w:rFonts w:ascii="Arial" w:hAnsi="Arial" w:cs="Arial"/>
          <w:b w:val="0"/>
          <w:bCs/>
          <w:caps w:val="0"/>
          <w:sz w:val="20"/>
          <w:lang w:val="en-IN"/>
        </w:rPr>
        <w:t>APCNF</w:t>
      </w:r>
      <w:r w:rsidRPr="008019BA">
        <w:rPr>
          <w:rFonts w:ascii="Arial" w:hAnsi="Arial" w:cs="Arial"/>
          <w:b w:val="0"/>
          <w:bCs/>
          <w:caps w:val="0"/>
          <w:sz w:val="20"/>
          <w:lang w:val="en-IN"/>
        </w:rPr>
        <w:t>, the top-ranked constraint was the limited availability of natural inputs such as cow dung and botanical extracts, particularly among smallholders and marginal farmers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Yield reductions during the initial transition to natural farming (ii) posed significant risks to farmer income and adoption. Weak market linkages and lack of premium pricing for natural produce (iii) further disincentivized farmers from shifting away from conventional practices. Respondents also highlighted the inadequate training of community resource persons (</w:t>
      </w:r>
      <w:r w:rsidR="000A0ED1">
        <w:rPr>
          <w:rFonts w:ascii="Arial" w:hAnsi="Arial" w:cs="Arial"/>
          <w:b w:val="0"/>
          <w:bCs/>
          <w:caps w:val="0"/>
          <w:sz w:val="20"/>
          <w:lang w:val="en-IN"/>
        </w:rPr>
        <w:t>CRP</w:t>
      </w:r>
      <w:r w:rsidRPr="008019BA">
        <w:rPr>
          <w:rFonts w:ascii="Arial" w:hAnsi="Arial" w:cs="Arial"/>
          <w:b w:val="0"/>
          <w:bCs/>
          <w:caps w:val="0"/>
          <w:sz w:val="20"/>
          <w:lang w:val="en-IN"/>
        </w:rPr>
        <w:t>s) in market facilitation and value addition (iv), which restricted their ability to support farmers beyond basic agronomic tasks. The model’s financial sustainability was also questioned, with high dependence on donor and project-based funding sources (v). S</w:t>
      </w:r>
      <w:r w:rsidR="000A0ED1">
        <w:rPr>
          <w:rFonts w:ascii="Arial" w:hAnsi="Arial" w:cs="Arial"/>
          <w:b w:val="0"/>
          <w:bCs/>
          <w:caps w:val="0"/>
          <w:sz w:val="20"/>
          <w:lang w:val="en-IN"/>
        </w:rPr>
        <w:t>HG</w:t>
      </w:r>
      <w:r w:rsidRPr="008019BA">
        <w:rPr>
          <w:rFonts w:ascii="Arial" w:hAnsi="Arial" w:cs="Arial"/>
          <w:b w:val="0"/>
          <w:bCs/>
          <w:caps w:val="0"/>
          <w:sz w:val="20"/>
          <w:lang w:val="en-IN"/>
        </w:rPr>
        <w:t xml:space="preserve">s were reported to have limited involvement in planning and decision-making (vi), reducing local ownership. The lack of robust scientific validation of natural farming outcomes (vii) led to </w:t>
      </w:r>
      <w:proofErr w:type="spellStart"/>
      <w:r w:rsidRPr="008019BA">
        <w:rPr>
          <w:rFonts w:ascii="Arial" w:hAnsi="Arial" w:cs="Arial"/>
          <w:b w:val="0"/>
          <w:bCs/>
          <w:caps w:val="0"/>
          <w:sz w:val="20"/>
          <w:lang w:val="en-IN"/>
        </w:rPr>
        <w:t>skepticism</w:t>
      </w:r>
      <w:proofErr w:type="spellEnd"/>
      <w:r w:rsidRPr="008019BA">
        <w:rPr>
          <w:rFonts w:ascii="Arial" w:hAnsi="Arial" w:cs="Arial"/>
          <w:b w:val="0"/>
          <w:bCs/>
          <w:caps w:val="0"/>
          <w:sz w:val="20"/>
          <w:lang w:val="en-IN"/>
        </w:rPr>
        <w:t xml:space="preserve"> among extension workers and conventional farmers alike. Finally, insufficient integration with allied livelihoods like livestock and agroforestry (viii) was seen as a missed opportunity for income diversification. To ensure sustainable scaling, respondents called for targeted input access, yield risk mitigation, stronger market development, and scientific validation of </w:t>
      </w:r>
      <w:r w:rsidR="000A0ED1">
        <w:rPr>
          <w:rFonts w:ascii="Arial" w:hAnsi="Arial" w:cs="Arial"/>
          <w:b w:val="0"/>
          <w:bCs/>
          <w:caps w:val="0"/>
          <w:sz w:val="20"/>
          <w:lang w:val="en-IN"/>
        </w:rPr>
        <w:t>APCNF</w:t>
      </w:r>
      <w:r w:rsidRPr="008019BA">
        <w:rPr>
          <w:rFonts w:ascii="Arial" w:hAnsi="Arial" w:cs="Arial"/>
          <w:b w:val="0"/>
          <w:bCs/>
          <w:caps w:val="0"/>
          <w:sz w:val="20"/>
          <w:lang w:val="en-IN"/>
        </w:rPr>
        <w:t xml:space="preserve"> practices.</w:t>
      </w:r>
    </w:p>
    <w:p w14:paraId="5347AD4D" w14:textId="77777777" w:rsidR="00576B14" w:rsidRDefault="00576B14" w:rsidP="0098360E">
      <w:pPr>
        <w:pStyle w:val="Head1"/>
        <w:jc w:val="both"/>
        <w:rPr>
          <w:rFonts w:ascii="Arial" w:hAnsi="Arial" w:cs="Arial"/>
          <w:lang w:val="en-IN"/>
        </w:rPr>
      </w:pPr>
    </w:p>
    <w:p w14:paraId="59485BDC" w14:textId="14BE0FB1" w:rsidR="00576B14" w:rsidRDefault="00576B14" w:rsidP="0098360E">
      <w:pPr>
        <w:pStyle w:val="Head1"/>
        <w:jc w:val="both"/>
        <w:rPr>
          <w:rFonts w:ascii="Arial" w:hAnsi="Arial" w:cs="Arial"/>
          <w:caps w:val="0"/>
          <w:szCs w:val="22"/>
        </w:rPr>
      </w:pPr>
      <w:r>
        <w:rPr>
          <w:rFonts w:ascii="Arial" w:hAnsi="Arial" w:cs="Arial"/>
          <w:lang w:val="en-IN"/>
        </w:rPr>
        <w:t xml:space="preserve">3.2 </w:t>
      </w:r>
      <w:r w:rsidR="00E24C2E">
        <w:rPr>
          <w:rFonts w:ascii="Arial" w:hAnsi="Arial" w:cs="Arial"/>
          <w:caps w:val="0"/>
          <w:szCs w:val="22"/>
        </w:rPr>
        <w:t>S</w:t>
      </w:r>
      <w:r w:rsidR="00E24C2E" w:rsidRPr="00E24C2E">
        <w:rPr>
          <w:rFonts w:ascii="Arial" w:hAnsi="Arial" w:cs="Arial"/>
          <w:caps w:val="0"/>
          <w:szCs w:val="22"/>
        </w:rPr>
        <w:t>trategies to overcome the constraints faced by stakeholders in implementing and scaling up of innovation systems</w:t>
      </w:r>
    </w:p>
    <w:p w14:paraId="0DB4B47B" w14:textId="77777777" w:rsidR="00A3044D" w:rsidRDefault="00E24C2E" w:rsidP="00A3044D">
      <w:pPr>
        <w:jc w:val="both"/>
        <w:rPr>
          <w:rFonts w:ascii="Arial" w:hAnsi="Arial" w:cs="Arial"/>
        </w:rPr>
      </w:pPr>
      <w:r w:rsidRPr="00E24C2E">
        <w:rPr>
          <w:rFonts w:ascii="Arial" w:hAnsi="Arial" w:cs="Arial"/>
        </w:rPr>
        <w:t xml:space="preserve">Based on the constraints identified across the four innovation systems: Federation-Led Seed Production System (FLSPS), E-MIRCHA, </w:t>
      </w:r>
      <w:proofErr w:type="spellStart"/>
      <w:r w:rsidRPr="00E24C2E">
        <w:rPr>
          <w:rFonts w:ascii="Arial" w:hAnsi="Arial" w:cs="Arial"/>
        </w:rPr>
        <w:t>Rythu</w:t>
      </w:r>
      <w:proofErr w:type="spellEnd"/>
      <w:r w:rsidRPr="00E24C2E">
        <w:rPr>
          <w:rFonts w:ascii="Arial" w:hAnsi="Arial" w:cs="Arial"/>
        </w:rPr>
        <w:t xml:space="preserve"> </w:t>
      </w:r>
      <w:proofErr w:type="spellStart"/>
      <w:r w:rsidRPr="00E24C2E">
        <w:rPr>
          <w:rFonts w:ascii="Arial" w:hAnsi="Arial" w:cs="Arial"/>
        </w:rPr>
        <w:t>Seva</w:t>
      </w:r>
      <w:proofErr w:type="spellEnd"/>
      <w:r w:rsidRPr="00E24C2E">
        <w:rPr>
          <w:rFonts w:ascii="Arial" w:hAnsi="Arial" w:cs="Arial"/>
        </w:rPr>
        <w:t xml:space="preserve"> </w:t>
      </w:r>
      <w:proofErr w:type="spellStart"/>
      <w:r w:rsidRPr="00E24C2E">
        <w:rPr>
          <w:rFonts w:ascii="Arial" w:hAnsi="Arial" w:cs="Arial"/>
        </w:rPr>
        <w:t>Kendras</w:t>
      </w:r>
      <w:proofErr w:type="spellEnd"/>
      <w:r w:rsidRPr="00E24C2E">
        <w:rPr>
          <w:rFonts w:ascii="Arial" w:hAnsi="Arial" w:cs="Arial"/>
        </w:rPr>
        <w:t xml:space="preserve"> (RSK), and Andhra Pradesh Community-managed Natural Farming (APCNF), the following strategies and suggestions were formulated to address and overcome key challenges experienced by stakeholders during implementation and scaling-up processes.</w:t>
      </w:r>
    </w:p>
    <w:p w14:paraId="20F02375" w14:textId="77777777" w:rsidR="00A3044D" w:rsidRDefault="00A3044D" w:rsidP="00A3044D">
      <w:pPr>
        <w:jc w:val="both"/>
        <w:rPr>
          <w:rFonts w:ascii="Arial" w:hAnsi="Arial" w:cs="Arial"/>
        </w:rPr>
      </w:pPr>
    </w:p>
    <w:p w14:paraId="1F167938" w14:textId="68E689AC" w:rsidR="00A3044D" w:rsidRDefault="00A3044D" w:rsidP="00A3044D">
      <w:pPr>
        <w:jc w:val="both"/>
        <w:rPr>
          <w:rFonts w:ascii="Arial" w:hAnsi="Arial" w:cs="Arial"/>
          <w:b/>
          <w:bCs/>
          <w:sz w:val="22"/>
          <w:szCs w:val="22"/>
          <w:lang w:val="en-IN"/>
        </w:rPr>
      </w:pPr>
      <w:r w:rsidRPr="00A3044D">
        <w:rPr>
          <w:rFonts w:ascii="Arial" w:hAnsi="Arial" w:cs="Arial"/>
          <w:b/>
          <w:bCs/>
          <w:sz w:val="22"/>
          <w:szCs w:val="22"/>
          <w:lang w:val="en-IN"/>
        </w:rPr>
        <w:t xml:space="preserve">Federation-led </w:t>
      </w:r>
      <w:r>
        <w:rPr>
          <w:rFonts w:ascii="Arial" w:hAnsi="Arial" w:cs="Arial"/>
          <w:b/>
          <w:bCs/>
          <w:sz w:val="22"/>
          <w:szCs w:val="22"/>
          <w:lang w:val="en-IN"/>
        </w:rPr>
        <w:t>S</w:t>
      </w:r>
      <w:r w:rsidRPr="00A3044D">
        <w:rPr>
          <w:rFonts w:ascii="Arial" w:hAnsi="Arial" w:cs="Arial"/>
          <w:b/>
          <w:bCs/>
          <w:sz w:val="22"/>
          <w:szCs w:val="22"/>
          <w:lang w:val="en-IN"/>
        </w:rPr>
        <w:t xml:space="preserve">eed </w:t>
      </w:r>
      <w:r>
        <w:rPr>
          <w:rFonts w:ascii="Arial" w:hAnsi="Arial" w:cs="Arial"/>
          <w:b/>
          <w:bCs/>
          <w:sz w:val="22"/>
          <w:szCs w:val="22"/>
          <w:lang w:val="en-IN"/>
        </w:rPr>
        <w:t>P</w:t>
      </w:r>
      <w:r w:rsidRPr="00A3044D">
        <w:rPr>
          <w:rFonts w:ascii="Arial" w:hAnsi="Arial" w:cs="Arial"/>
          <w:b/>
          <w:bCs/>
          <w:sz w:val="22"/>
          <w:szCs w:val="22"/>
          <w:lang w:val="en-IN"/>
        </w:rPr>
        <w:t xml:space="preserve">roduction </w:t>
      </w:r>
      <w:r>
        <w:rPr>
          <w:rFonts w:ascii="Arial" w:hAnsi="Arial" w:cs="Arial"/>
          <w:b/>
          <w:bCs/>
          <w:sz w:val="22"/>
          <w:szCs w:val="22"/>
          <w:lang w:val="en-IN"/>
        </w:rPr>
        <w:t>S</w:t>
      </w:r>
      <w:r w:rsidRPr="00A3044D">
        <w:rPr>
          <w:rFonts w:ascii="Arial" w:hAnsi="Arial" w:cs="Arial"/>
          <w:b/>
          <w:bCs/>
          <w:sz w:val="22"/>
          <w:szCs w:val="22"/>
          <w:lang w:val="en-IN"/>
        </w:rPr>
        <w:t>ystem (</w:t>
      </w:r>
      <w:r>
        <w:rPr>
          <w:rFonts w:ascii="Arial" w:hAnsi="Arial" w:cs="Arial"/>
          <w:b/>
          <w:bCs/>
          <w:sz w:val="22"/>
          <w:szCs w:val="22"/>
          <w:lang w:val="en-IN"/>
        </w:rPr>
        <w:t>FLSPS</w:t>
      </w:r>
      <w:r w:rsidRPr="00A3044D">
        <w:rPr>
          <w:rFonts w:ascii="Arial" w:hAnsi="Arial" w:cs="Arial"/>
          <w:b/>
          <w:bCs/>
          <w:sz w:val="22"/>
          <w:szCs w:val="22"/>
          <w:lang w:val="en-IN"/>
        </w:rPr>
        <w:t>)</w:t>
      </w:r>
    </w:p>
    <w:p w14:paraId="7D24A82E" w14:textId="77777777" w:rsidR="00A3044D" w:rsidRPr="00A3044D" w:rsidRDefault="00A3044D" w:rsidP="00A3044D">
      <w:pPr>
        <w:jc w:val="both"/>
        <w:rPr>
          <w:rFonts w:ascii="Arial" w:hAnsi="Arial" w:cs="Arial"/>
          <w:b/>
          <w:bCs/>
          <w:sz w:val="22"/>
          <w:szCs w:val="22"/>
          <w:lang w:val="en-IN"/>
        </w:rPr>
      </w:pPr>
    </w:p>
    <w:p w14:paraId="52303835" w14:textId="5BFDDECB" w:rsidR="00CF7911" w:rsidRPr="00CF7911" w:rsidRDefault="00A3044D" w:rsidP="00CF7911">
      <w:pPr>
        <w:pStyle w:val="Head1"/>
        <w:jc w:val="both"/>
        <w:rPr>
          <w:rFonts w:ascii="Arial" w:hAnsi="Arial" w:cs="Arial"/>
          <w:b w:val="0"/>
          <w:sz w:val="20"/>
          <w:lang w:val="en-IN"/>
        </w:rPr>
      </w:pPr>
      <w:r w:rsidRPr="00A3044D">
        <w:rPr>
          <w:rFonts w:ascii="Arial" w:hAnsi="Arial" w:cs="Arial"/>
          <w:b w:val="0"/>
          <w:caps w:val="0"/>
          <w:sz w:val="20"/>
          <w:lang w:val="en-IN"/>
        </w:rPr>
        <w:t>To strengthen the scalability of FLSPS, inclusive and transparent governance frameworks must be established across federations. This involves defining rotational leadership roles and creating s</w:t>
      </w:r>
      <w:r w:rsidR="009713D0">
        <w:rPr>
          <w:rFonts w:ascii="Arial" w:hAnsi="Arial" w:cs="Arial"/>
          <w:b w:val="0"/>
          <w:caps w:val="0"/>
          <w:sz w:val="20"/>
          <w:lang w:val="en-IN"/>
        </w:rPr>
        <w:t>tandard operating procedure</w:t>
      </w:r>
      <w:r w:rsidRPr="00A3044D">
        <w:rPr>
          <w:rFonts w:ascii="Arial" w:hAnsi="Arial" w:cs="Arial"/>
          <w:b w:val="0"/>
          <w:caps w:val="0"/>
          <w:sz w:val="20"/>
          <w:lang w:val="en-IN"/>
        </w:rPr>
        <w:t xml:space="preserve">s for planning, decision-making, and conflict resolution to avoid dominance by larger </w:t>
      </w:r>
      <w:r w:rsidR="009713D0">
        <w:rPr>
          <w:rFonts w:ascii="Arial" w:hAnsi="Arial" w:cs="Arial"/>
          <w:b w:val="0"/>
          <w:caps w:val="0"/>
          <w:sz w:val="20"/>
          <w:lang w:val="en-IN"/>
        </w:rPr>
        <w:t>FPO</w:t>
      </w:r>
      <w:r w:rsidRPr="00A3044D">
        <w:rPr>
          <w:rFonts w:ascii="Arial" w:hAnsi="Arial" w:cs="Arial"/>
          <w:b w:val="0"/>
          <w:caps w:val="0"/>
          <w:sz w:val="20"/>
          <w:lang w:val="en-IN"/>
        </w:rPr>
        <w:t xml:space="preserve">s. Financially, timely access to working capital is crucial and can be addressed through revolving funds, credit guarantee schemes, and partnerships with </w:t>
      </w:r>
      <w:proofErr w:type="spellStart"/>
      <w:r w:rsidRPr="00A3044D">
        <w:rPr>
          <w:rFonts w:ascii="Arial" w:hAnsi="Arial" w:cs="Arial"/>
          <w:b w:val="0"/>
          <w:caps w:val="0"/>
          <w:sz w:val="20"/>
          <w:lang w:val="en-IN"/>
        </w:rPr>
        <w:t>agri</w:t>
      </w:r>
      <w:proofErr w:type="spellEnd"/>
      <w:r w:rsidRPr="00A3044D">
        <w:rPr>
          <w:rFonts w:ascii="Arial" w:hAnsi="Arial" w:cs="Arial"/>
          <w:b w:val="0"/>
          <w:caps w:val="0"/>
          <w:sz w:val="20"/>
          <w:lang w:val="en-IN"/>
        </w:rPr>
        <w:t>-fintech players. Market stability should be enhanced via formal buyback agreements with institutional buyers. On the capacity-building front, training in seed standards, logistics, quality control, and marketing</w:t>
      </w:r>
      <w:r w:rsidR="009713D0">
        <w:rPr>
          <w:rFonts w:ascii="Arial" w:hAnsi="Arial" w:cs="Arial"/>
          <w:b w:val="0"/>
          <w:caps w:val="0"/>
          <w:sz w:val="20"/>
          <w:lang w:val="en-IN"/>
        </w:rPr>
        <w:t xml:space="preserve"> </w:t>
      </w:r>
      <w:r w:rsidRPr="00A3044D">
        <w:rPr>
          <w:rFonts w:ascii="Arial" w:hAnsi="Arial" w:cs="Arial"/>
          <w:b w:val="0"/>
          <w:caps w:val="0"/>
          <w:sz w:val="20"/>
          <w:lang w:val="en-IN"/>
        </w:rPr>
        <w:t>supported by mobile-based learning tools</w:t>
      </w:r>
      <w:r w:rsidR="009713D0">
        <w:rPr>
          <w:rFonts w:ascii="Arial" w:hAnsi="Arial" w:cs="Arial"/>
          <w:b w:val="0"/>
          <w:caps w:val="0"/>
          <w:sz w:val="20"/>
          <w:lang w:val="en-IN"/>
        </w:rPr>
        <w:t xml:space="preserve">, </w:t>
      </w:r>
      <w:r w:rsidRPr="00A3044D">
        <w:rPr>
          <w:rFonts w:ascii="Arial" w:hAnsi="Arial" w:cs="Arial"/>
          <w:b w:val="0"/>
          <w:caps w:val="0"/>
          <w:sz w:val="20"/>
          <w:lang w:val="en-IN"/>
        </w:rPr>
        <w:t xml:space="preserve">will boost implementation efficiency. Infrastructure investments in decentralized units like seed dryers, storage, and packaging units, alongside </w:t>
      </w:r>
      <w:r w:rsidR="00122CB8">
        <w:rPr>
          <w:rFonts w:ascii="Arial" w:hAnsi="Arial" w:cs="Arial"/>
          <w:b w:val="0"/>
          <w:caps w:val="0"/>
          <w:sz w:val="20"/>
          <w:lang w:val="en-IN"/>
        </w:rPr>
        <w:t>Enterprise Resource Planning (</w:t>
      </w:r>
      <w:r w:rsidR="009713D0">
        <w:rPr>
          <w:rFonts w:ascii="Arial" w:hAnsi="Arial" w:cs="Arial"/>
          <w:b w:val="0"/>
          <w:caps w:val="0"/>
          <w:sz w:val="20"/>
          <w:lang w:val="en-IN"/>
        </w:rPr>
        <w:t>ERP</w:t>
      </w:r>
      <w:r w:rsidR="00122CB8">
        <w:rPr>
          <w:rFonts w:ascii="Arial" w:hAnsi="Arial" w:cs="Arial"/>
          <w:b w:val="0"/>
          <w:caps w:val="0"/>
          <w:sz w:val="20"/>
          <w:lang w:val="en-IN"/>
        </w:rPr>
        <w:t>)</w:t>
      </w:r>
      <w:r w:rsidRPr="00A3044D">
        <w:rPr>
          <w:rFonts w:ascii="Arial" w:hAnsi="Arial" w:cs="Arial"/>
          <w:b w:val="0"/>
          <w:caps w:val="0"/>
          <w:sz w:val="20"/>
          <w:lang w:val="en-IN"/>
        </w:rPr>
        <w:t xml:space="preserve"> systems, can improve operational streamlining. T</w:t>
      </w:r>
      <w:r w:rsidR="009713D0">
        <w:rPr>
          <w:rFonts w:ascii="Arial" w:hAnsi="Arial" w:cs="Arial"/>
          <w:b w:val="0"/>
          <w:caps w:val="0"/>
          <w:sz w:val="20"/>
          <w:lang w:val="en-IN"/>
        </w:rPr>
        <w:t>ruthfully Labelled Seeds</w:t>
      </w:r>
      <w:r w:rsidR="00122CB8">
        <w:rPr>
          <w:rFonts w:ascii="Arial" w:hAnsi="Arial" w:cs="Arial"/>
          <w:b w:val="0"/>
          <w:caps w:val="0"/>
          <w:sz w:val="20"/>
          <w:lang w:val="en-IN"/>
        </w:rPr>
        <w:t xml:space="preserve"> (TLS)</w:t>
      </w:r>
      <w:r w:rsidRPr="00A3044D">
        <w:rPr>
          <w:rFonts w:ascii="Arial" w:hAnsi="Arial" w:cs="Arial"/>
          <w:b w:val="0"/>
          <w:caps w:val="0"/>
          <w:sz w:val="20"/>
          <w:lang w:val="en-IN"/>
        </w:rPr>
        <w:t xml:space="preserve"> recognition should be accelerated through collaboration with state certification bodies and third-party labs. To ensure sustainability, federations should develop business plans focusing on cost recovery, branding, and value addition. Enhanced visibility through outreach and awareness campaigns will further position </w:t>
      </w:r>
      <w:r w:rsidR="00BC6CBB">
        <w:rPr>
          <w:rFonts w:ascii="Arial" w:hAnsi="Arial" w:cs="Arial"/>
          <w:b w:val="0"/>
          <w:caps w:val="0"/>
          <w:sz w:val="20"/>
          <w:lang w:val="en-IN"/>
        </w:rPr>
        <w:t>FLSPS</w:t>
      </w:r>
      <w:r w:rsidRPr="00A3044D">
        <w:rPr>
          <w:rFonts w:ascii="Arial" w:hAnsi="Arial" w:cs="Arial"/>
          <w:b w:val="0"/>
          <w:caps w:val="0"/>
          <w:sz w:val="20"/>
          <w:lang w:val="en-IN"/>
        </w:rPr>
        <w:t xml:space="preserve"> as a viable seed production alternative.</w:t>
      </w:r>
    </w:p>
    <w:p w14:paraId="1EE92365" w14:textId="0BBFF5E6" w:rsidR="00CF7911" w:rsidRPr="00CF7911" w:rsidRDefault="00A3044D" w:rsidP="00CF7911">
      <w:pPr>
        <w:pStyle w:val="Head1"/>
        <w:jc w:val="both"/>
        <w:rPr>
          <w:rFonts w:ascii="Arial" w:hAnsi="Arial" w:cs="Arial"/>
          <w:bCs/>
          <w:szCs w:val="22"/>
          <w:lang w:val="en-IN"/>
        </w:rPr>
      </w:pPr>
      <w:proofErr w:type="spellStart"/>
      <w:r w:rsidRPr="00BC6CBB">
        <w:rPr>
          <w:rFonts w:ascii="Arial" w:hAnsi="Arial" w:cs="Arial"/>
          <w:bCs/>
          <w:caps w:val="0"/>
          <w:szCs w:val="22"/>
          <w:lang w:val="en-IN"/>
        </w:rPr>
        <w:t>Saagu</w:t>
      </w:r>
      <w:proofErr w:type="spellEnd"/>
      <w:r w:rsidRPr="00BC6CBB">
        <w:rPr>
          <w:rFonts w:ascii="Arial" w:hAnsi="Arial" w:cs="Arial"/>
          <w:bCs/>
          <w:caps w:val="0"/>
          <w:szCs w:val="22"/>
          <w:lang w:val="en-IN"/>
        </w:rPr>
        <w:t xml:space="preserve"> </w:t>
      </w:r>
      <w:proofErr w:type="spellStart"/>
      <w:r w:rsidR="00BC6CBB" w:rsidRPr="00BC6CBB">
        <w:rPr>
          <w:rFonts w:ascii="Arial" w:hAnsi="Arial" w:cs="Arial"/>
          <w:bCs/>
          <w:caps w:val="0"/>
          <w:szCs w:val="22"/>
          <w:lang w:val="en-IN"/>
        </w:rPr>
        <w:t>B</w:t>
      </w:r>
      <w:r w:rsidRPr="00BC6CBB">
        <w:rPr>
          <w:rFonts w:ascii="Arial" w:hAnsi="Arial" w:cs="Arial"/>
          <w:bCs/>
          <w:caps w:val="0"/>
          <w:szCs w:val="22"/>
          <w:lang w:val="en-IN"/>
        </w:rPr>
        <w:t>aagu</w:t>
      </w:r>
      <w:proofErr w:type="spellEnd"/>
      <w:r w:rsidRPr="00BC6CBB">
        <w:rPr>
          <w:rFonts w:ascii="Arial" w:hAnsi="Arial" w:cs="Arial"/>
          <w:bCs/>
          <w:caps w:val="0"/>
          <w:szCs w:val="22"/>
          <w:lang w:val="en-IN"/>
        </w:rPr>
        <w:t xml:space="preserve">: </w:t>
      </w:r>
      <w:r w:rsidR="00BC6CBB" w:rsidRPr="00BC6CBB">
        <w:rPr>
          <w:rFonts w:ascii="Arial" w:hAnsi="Arial" w:cs="Arial"/>
          <w:bCs/>
          <w:caps w:val="0"/>
          <w:szCs w:val="22"/>
          <w:lang w:val="en-IN"/>
        </w:rPr>
        <w:t>E</w:t>
      </w:r>
      <w:r w:rsidRPr="00BC6CBB">
        <w:rPr>
          <w:rFonts w:ascii="Arial" w:hAnsi="Arial" w:cs="Arial"/>
          <w:bCs/>
          <w:caps w:val="0"/>
          <w:szCs w:val="22"/>
          <w:lang w:val="en-IN"/>
        </w:rPr>
        <w:t>-</w:t>
      </w:r>
      <w:proofErr w:type="spellStart"/>
      <w:r w:rsidR="00BC6CBB" w:rsidRPr="00BC6CBB">
        <w:rPr>
          <w:rFonts w:ascii="Arial" w:hAnsi="Arial" w:cs="Arial"/>
          <w:bCs/>
          <w:caps w:val="0"/>
          <w:szCs w:val="22"/>
          <w:lang w:val="en-IN"/>
        </w:rPr>
        <w:t>M</w:t>
      </w:r>
      <w:r w:rsidRPr="00BC6CBB">
        <w:rPr>
          <w:rFonts w:ascii="Arial" w:hAnsi="Arial" w:cs="Arial"/>
          <w:bCs/>
          <w:caps w:val="0"/>
          <w:szCs w:val="22"/>
          <w:lang w:val="en-IN"/>
        </w:rPr>
        <w:t>ircha</w:t>
      </w:r>
      <w:proofErr w:type="spellEnd"/>
    </w:p>
    <w:p w14:paraId="19CB7A48" w14:textId="42FDE552" w:rsidR="00CF7911" w:rsidRPr="00CF7911" w:rsidRDefault="00A3044D" w:rsidP="00CF7911">
      <w:pPr>
        <w:pStyle w:val="Head1"/>
        <w:jc w:val="both"/>
        <w:rPr>
          <w:rFonts w:ascii="Arial" w:hAnsi="Arial" w:cs="Arial"/>
          <w:b w:val="0"/>
          <w:sz w:val="20"/>
          <w:lang w:val="en-IN"/>
        </w:rPr>
      </w:pPr>
      <w:r w:rsidRPr="00BC6CBB">
        <w:rPr>
          <w:rFonts w:ascii="Arial" w:hAnsi="Arial" w:cs="Arial"/>
          <w:b w:val="0"/>
          <w:caps w:val="0"/>
          <w:sz w:val="20"/>
          <w:lang w:val="en-IN"/>
        </w:rPr>
        <w:t>E-</w:t>
      </w:r>
      <w:proofErr w:type="spellStart"/>
      <w:r w:rsidR="00122CB8">
        <w:rPr>
          <w:rFonts w:ascii="Arial" w:hAnsi="Arial" w:cs="Arial"/>
          <w:b w:val="0"/>
          <w:caps w:val="0"/>
          <w:sz w:val="20"/>
          <w:lang w:val="en-IN"/>
        </w:rPr>
        <w:t>M</w:t>
      </w:r>
      <w:r w:rsidRPr="00BC6CBB">
        <w:rPr>
          <w:rFonts w:ascii="Arial" w:hAnsi="Arial" w:cs="Arial"/>
          <w:b w:val="0"/>
          <w:caps w:val="0"/>
          <w:sz w:val="20"/>
          <w:lang w:val="en-IN"/>
        </w:rPr>
        <w:t>ircha’s</w:t>
      </w:r>
      <w:proofErr w:type="spellEnd"/>
      <w:r w:rsidRPr="00BC6CBB">
        <w:rPr>
          <w:rFonts w:ascii="Arial" w:hAnsi="Arial" w:cs="Arial"/>
          <w:b w:val="0"/>
          <w:caps w:val="0"/>
          <w:sz w:val="20"/>
          <w:lang w:val="en-IN"/>
        </w:rPr>
        <w:t xml:space="preserve"> scaling potential can be unlocked by ensuring a stronger institutional base and a sustainable digital ecosystem. This includes building a cadre of digital facilitators and improving the digital literacy of both farmers and</w:t>
      </w:r>
      <w:r w:rsidR="00BC6CBB">
        <w:rPr>
          <w:rFonts w:ascii="Arial" w:hAnsi="Arial" w:cs="Arial"/>
          <w:b w:val="0"/>
          <w:caps w:val="0"/>
          <w:sz w:val="20"/>
          <w:lang w:val="en-IN"/>
        </w:rPr>
        <w:t xml:space="preserve"> CRP</w:t>
      </w:r>
      <w:r w:rsidRPr="00BC6CBB">
        <w:rPr>
          <w:rFonts w:ascii="Arial" w:hAnsi="Arial" w:cs="Arial"/>
          <w:b w:val="0"/>
          <w:caps w:val="0"/>
          <w:sz w:val="20"/>
          <w:lang w:val="en-IN"/>
        </w:rPr>
        <w:t>s through interactive and structured training formats. Governance-wise, sustainability planning is essential</w:t>
      </w:r>
      <w:r w:rsidR="00BC6CBB">
        <w:rPr>
          <w:rFonts w:ascii="Arial" w:hAnsi="Arial" w:cs="Arial"/>
          <w:b w:val="0"/>
          <w:caps w:val="0"/>
          <w:sz w:val="20"/>
          <w:lang w:val="en-IN"/>
        </w:rPr>
        <w:t xml:space="preserve"> in </w:t>
      </w:r>
      <w:r w:rsidRPr="00BC6CBB">
        <w:rPr>
          <w:rFonts w:ascii="Arial" w:hAnsi="Arial" w:cs="Arial"/>
          <w:b w:val="0"/>
          <w:caps w:val="0"/>
          <w:sz w:val="20"/>
          <w:lang w:val="en-IN"/>
        </w:rPr>
        <w:t xml:space="preserve">transitioning to </w:t>
      </w:r>
      <w:r w:rsidR="00BC6CBB">
        <w:rPr>
          <w:rFonts w:ascii="Arial" w:hAnsi="Arial" w:cs="Arial"/>
          <w:b w:val="0"/>
          <w:caps w:val="0"/>
          <w:sz w:val="20"/>
          <w:lang w:val="en-IN"/>
        </w:rPr>
        <w:t>Public-private partnership</w:t>
      </w:r>
      <w:r w:rsidRPr="00BC6CBB">
        <w:rPr>
          <w:rFonts w:ascii="Arial" w:hAnsi="Arial" w:cs="Arial"/>
          <w:b w:val="0"/>
          <w:caps w:val="0"/>
          <w:sz w:val="20"/>
          <w:lang w:val="en-IN"/>
        </w:rPr>
        <w:t xml:space="preserve"> models or forming digital cooperatives can facilitate local ownership and reduce donor dependence. Financially, linking with e-commerce platforms, private aggregators, and </w:t>
      </w:r>
      <w:r w:rsidR="00BC6CBB">
        <w:rPr>
          <w:rFonts w:ascii="Arial" w:hAnsi="Arial" w:cs="Arial"/>
          <w:b w:val="0"/>
          <w:caps w:val="0"/>
          <w:sz w:val="20"/>
          <w:lang w:val="en-IN"/>
        </w:rPr>
        <w:t>FPO</w:t>
      </w:r>
      <w:r w:rsidRPr="00BC6CBB">
        <w:rPr>
          <w:rFonts w:ascii="Arial" w:hAnsi="Arial" w:cs="Arial"/>
          <w:b w:val="0"/>
          <w:caps w:val="0"/>
          <w:sz w:val="20"/>
          <w:lang w:val="en-IN"/>
        </w:rPr>
        <w:t xml:space="preserve">s can improve market integration and create demand-responsive advisories. To bridge the digital divide, the platform should be accessible through offline-compatible apps, shared access points, and localized geo-tagged alerts. Data accuracy needs to be ensured by instituting robust feedback loops and validation protocols aligned to </w:t>
      </w:r>
      <w:proofErr w:type="spellStart"/>
      <w:r w:rsidRPr="00BC6CBB">
        <w:rPr>
          <w:rFonts w:ascii="Arial" w:hAnsi="Arial" w:cs="Arial"/>
          <w:b w:val="0"/>
          <w:caps w:val="0"/>
          <w:sz w:val="20"/>
          <w:lang w:val="en-IN"/>
        </w:rPr>
        <w:t>agro</w:t>
      </w:r>
      <w:proofErr w:type="spellEnd"/>
      <w:r w:rsidRPr="00BC6CBB">
        <w:rPr>
          <w:rFonts w:ascii="Arial" w:hAnsi="Arial" w:cs="Arial"/>
          <w:b w:val="0"/>
          <w:caps w:val="0"/>
          <w:sz w:val="20"/>
          <w:lang w:val="en-IN"/>
        </w:rPr>
        <w:t>-ecological conditions. Furthermore, gamified elements and reward-based mechanisms can improve usage and trust among farmers. Evidence generation and participatory feedback will help refine the platform and guide its long-term evolution beyond pilot stages.</w:t>
      </w:r>
    </w:p>
    <w:p w14:paraId="2E1EEBF5" w14:textId="15ABE979" w:rsidR="00CF7911" w:rsidRPr="00CF7911" w:rsidRDefault="00A3044D" w:rsidP="00CF7911">
      <w:pPr>
        <w:pStyle w:val="Head1"/>
        <w:jc w:val="both"/>
        <w:rPr>
          <w:rFonts w:ascii="Arial" w:hAnsi="Arial" w:cs="Arial"/>
          <w:bCs/>
          <w:szCs w:val="22"/>
          <w:lang w:val="en-IN"/>
        </w:rPr>
      </w:pPr>
      <w:proofErr w:type="spellStart"/>
      <w:r w:rsidRPr="00BC6CBB">
        <w:rPr>
          <w:rFonts w:ascii="Arial" w:hAnsi="Arial" w:cs="Arial"/>
          <w:bCs/>
          <w:caps w:val="0"/>
          <w:szCs w:val="22"/>
          <w:lang w:val="en-IN"/>
        </w:rPr>
        <w:t>Rythu</w:t>
      </w:r>
      <w:proofErr w:type="spellEnd"/>
      <w:r w:rsidRPr="00BC6CBB">
        <w:rPr>
          <w:rFonts w:ascii="Arial" w:hAnsi="Arial" w:cs="Arial"/>
          <w:bCs/>
          <w:caps w:val="0"/>
          <w:szCs w:val="22"/>
          <w:lang w:val="en-IN"/>
        </w:rPr>
        <w:t xml:space="preserve"> </w:t>
      </w:r>
      <w:proofErr w:type="spellStart"/>
      <w:r w:rsidR="00BC6CBB">
        <w:rPr>
          <w:rFonts w:ascii="Arial" w:hAnsi="Arial" w:cs="Arial"/>
          <w:bCs/>
          <w:caps w:val="0"/>
          <w:szCs w:val="22"/>
          <w:lang w:val="en-IN"/>
        </w:rPr>
        <w:t>S</w:t>
      </w:r>
      <w:r w:rsidRPr="00BC6CBB">
        <w:rPr>
          <w:rFonts w:ascii="Arial" w:hAnsi="Arial" w:cs="Arial"/>
          <w:bCs/>
          <w:caps w:val="0"/>
          <w:szCs w:val="22"/>
          <w:lang w:val="en-IN"/>
        </w:rPr>
        <w:t>eva</w:t>
      </w:r>
      <w:proofErr w:type="spellEnd"/>
      <w:r w:rsidRPr="00BC6CBB">
        <w:rPr>
          <w:rFonts w:ascii="Arial" w:hAnsi="Arial" w:cs="Arial"/>
          <w:bCs/>
          <w:caps w:val="0"/>
          <w:szCs w:val="22"/>
          <w:lang w:val="en-IN"/>
        </w:rPr>
        <w:t xml:space="preserve"> </w:t>
      </w:r>
      <w:proofErr w:type="spellStart"/>
      <w:r w:rsidR="00BC6CBB">
        <w:rPr>
          <w:rFonts w:ascii="Arial" w:hAnsi="Arial" w:cs="Arial"/>
          <w:bCs/>
          <w:caps w:val="0"/>
          <w:szCs w:val="22"/>
          <w:lang w:val="en-IN"/>
        </w:rPr>
        <w:t>K</w:t>
      </w:r>
      <w:r w:rsidRPr="00BC6CBB">
        <w:rPr>
          <w:rFonts w:ascii="Arial" w:hAnsi="Arial" w:cs="Arial"/>
          <w:bCs/>
          <w:caps w:val="0"/>
          <w:szCs w:val="22"/>
          <w:lang w:val="en-IN"/>
        </w:rPr>
        <w:t>endras</w:t>
      </w:r>
      <w:proofErr w:type="spellEnd"/>
      <w:r w:rsidRPr="00BC6CBB">
        <w:rPr>
          <w:rFonts w:ascii="Arial" w:hAnsi="Arial" w:cs="Arial"/>
          <w:bCs/>
          <w:caps w:val="0"/>
          <w:szCs w:val="22"/>
          <w:lang w:val="en-IN"/>
        </w:rPr>
        <w:t xml:space="preserve"> (</w:t>
      </w:r>
      <w:r w:rsidR="00BC6CBB">
        <w:rPr>
          <w:rFonts w:ascii="Arial" w:hAnsi="Arial" w:cs="Arial"/>
          <w:bCs/>
          <w:caps w:val="0"/>
          <w:szCs w:val="22"/>
          <w:lang w:val="en-IN"/>
        </w:rPr>
        <w:t>RSK</w:t>
      </w:r>
      <w:r w:rsidRPr="00BC6CBB">
        <w:rPr>
          <w:rFonts w:ascii="Arial" w:hAnsi="Arial" w:cs="Arial"/>
          <w:bCs/>
          <w:caps w:val="0"/>
          <w:szCs w:val="22"/>
          <w:lang w:val="en-IN"/>
        </w:rPr>
        <w:t>)</w:t>
      </w:r>
    </w:p>
    <w:p w14:paraId="332687BE" w14:textId="3EB8DB40" w:rsidR="00CF7911" w:rsidRPr="00CF7911" w:rsidRDefault="00A3044D" w:rsidP="00CF7911">
      <w:pPr>
        <w:pStyle w:val="Head1"/>
        <w:jc w:val="both"/>
        <w:rPr>
          <w:rFonts w:ascii="Arial" w:hAnsi="Arial" w:cs="Arial"/>
          <w:b w:val="0"/>
          <w:sz w:val="20"/>
          <w:lang w:val="en-IN"/>
        </w:rPr>
      </w:pPr>
      <w:r w:rsidRPr="00122CB8">
        <w:rPr>
          <w:rFonts w:ascii="Arial" w:hAnsi="Arial" w:cs="Arial"/>
          <w:b w:val="0"/>
          <w:caps w:val="0"/>
          <w:sz w:val="20"/>
          <w:lang w:val="en-IN"/>
        </w:rPr>
        <w:t xml:space="preserve">Scaling up </w:t>
      </w:r>
      <w:r w:rsidR="00F96C37">
        <w:rPr>
          <w:rFonts w:ascii="Arial" w:hAnsi="Arial" w:cs="Arial"/>
          <w:b w:val="0"/>
          <w:caps w:val="0"/>
          <w:sz w:val="20"/>
          <w:lang w:val="en-IN"/>
        </w:rPr>
        <w:t>RSK</w:t>
      </w:r>
      <w:r w:rsidRPr="00122CB8">
        <w:rPr>
          <w:rFonts w:ascii="Arial" w:hAnsi="Arial" w:cs="Arial"/>
          <w:b w:val="0"/>
          <w:caps w:val="0"/>
          <w:sz w:val="20"/>
          <w:lang w:val="en-IN"/>
        </w:rPr>
        <w:t xml:space="preserve">s requires depoliticizing their functioning through the establishment of statutory frameworks and independent oversight mechanisms. Empowering farmer advisory committees in planning and monitoring, with autonomy from political influence, will improve ownership and responsiveness. Financial and human resource constraints can be mitigated through contractual staff appointments, service desks, and performance-linked incentives to reduce attrition. Upgrading infrastructure with reliable power, internet access, and digital service systems will enhance delivery and transparency. Outreach strategies using </w:t>
      </w:r>
      <w:r w:rsidR="00425988">
        <w:rPr>
          <w:rFonts w:ascii="Arial" w:hAnsi="Arial" w:cs="Arial"/>
          <w:b w:val="0"/>
          <w:caps w:val="0"/>
          <w:sz w:val="20"/>
          <w:lang w:val="en-IN"/>
        </w:rPr>
        <w:t>Information, Education, Communication</w:t>
      </w:r>
      <w:r w:rsidRPr="00122CB8">
        <w:rPr>
          <w:rFonts w:ascii="Arial" w:hAnsi="Arial" w:cs="Arial"/>
          <w:b w:val="0"/>
          <w:caps w:val="0"/>
          <w:sz w:val="20"/>
          <w:lang w:val="en-IN"/>
        </w:rPr>
        <w:t xml:space="preserve"> tools such as guidebooks, community radio, peer educators, and mobile applications can significantly improve awareness, especially among tenant farmers. Digitization of services and records will streamline operations and improve access. Overall, the effectiveness of </w:t>
      </w:r>
      <w:r w:rsidR="00425988">
        <w:rPr>
          <w:rFonts w:ascii="Arial" w:hAnsi="Arial" w:cs="Arial"/>
          <w:b w:val="0"/>
          <w:caps w:val="0"/>
          <w:sz w:val="20"/>
          <w:lang w:val="en-IN"/>
        </w:rPr>
        <w:t>RSK</w:t>
      </w:r>
      <w:r w:rsidRPr="00122CB8">
        <w:rPr>
          <w:rFonts w:ascii="Arial" w:hAnsi="Arial" w:cs="Arial"/>
          <w:b w:val="0"/>
          <w:caps w:val="0"/>
          <w:sz w:val="20"/>
          <w:lang w:val="en-IN"/>
        </w:rPr>
        <w:t>s hinges on decentralized governance, upgraded physical and digital infrastructure, well-trained personnel, and targeted outreach to underserved groups.</w:t>
      </w:r>
    </w:p>
    <w:p w14:paraId="6832467C" w14:textId="58E393A7" w:rsidR="00CF7911" w:rsidRPr="00CF7911" w:rsidRDefault="00A3044D" w:rsidP="00CF7911">
      <w:pPr>
        <w:pStyle w:val="Head1"/>
        <w:jc w:val="both"/>
        <w:rPr>
          <w:rFonts w:ascii="Arial" w:hAnsi="Arial" w:cs="Arial"/>
          <w:bCs/>
          <w:szCs w:val="22"/>
          <w:lang w:val="en-IN"/>
        </w:rPr>
      </w:pPr>
      <w:r w:rsidRPr="00991C04">
        <w:rPr>
          <w:rFonts w:ascii="Arial" w:hAnsi="Arial" w:cs="Arial"/>
          <w:bCs/>
          <w:caps w:val="0"/>
          <w:szCs w:val="22"/>
          <w:lang w:val="en-IN"/>
        </w:rPr>
        <w:t xml:space="preserve">Andhra </w:t>
      </w:r>
      <w:r w:rsidR="00425988" w:rsidRPr="00991C04">
        <w:rPr>
          <w:rFonts w:ascii="Arial" w:hAnsi="Arial" w:cs="Arial"/>
          <w:bCs/>
          <w:caps w:val="0"/>
          <w:szCs w:val="22"/>
          <w:lang w:val="en-IN"/>
        </w:rPr>
        <w:t>P</w:t>
      </w:r>
      <w:r w:rsidRPr="00991C04">
        <w:rPr>
          <w:rFonts w:ascii="Arial" w:hAnsi="Arial" w:cs="Arial"/>
          <w:bCs/>
          <w:caps w:val="0"/>
          <w:szCs w:val="22"/>
          <w:lang w:val="en-IN"/>
        </w:rPr>
        <w:t xml:space="preserve">radesh </w:t>
      </w:r>
      <w:r w:rsidR="00425988" w:rsidRPr="00991C04">
        <w:rPr>
          <w:rFonts w:ascii="Arial" w:hAnsi="Arial" w:cs="Arial"/>
          <w:bCs/>
          <w:caps w:val="0"/>
          <w:szCs w:val="22"/>
          <w:lang w:val="en-IN"/>
        </w:rPr>
        <w:t>C</w:t>
      </w:r>
      <w:r w:rsidRPr="00991C04">
        <w:rPr>
          <w:rFonts w:ascii="Arial" w:hAnsi="Arial" w:cs="Arial"/>
          <w:bCs/>
          <w:caps w:val="0"/>
          <w:szCs w:val="22"/>
          <w:lang w:val="en-IN"/>
        </w:rPr>
        <w:t xml:space="preserve">ommunity </w:t>
      </w:r>
      <w:r w:rsidR="00425988" w:rsidRPr="00991C04">
        <w:rPr>
          <w:rFonts w:ascii="Arial" w:hAnsi="Arial" w:cs="Arial"/>
          <w:bCs/>
          <w:caps w:val="0"/>
          <w:szCs w:val="22"/>
          <w:lang w:val="en-IN"/>
        </w:rPr>
        <w:t>M</w:t>
      </w:r>
      <w:r w:rsidRPr="00991C04">
        <w:rPr>
          <w:rFonts w:ascii="Arial" w:hAnsi="Arial" w:cs="Arial"/>
          <w:bCs/>
          <w:caps w:val="0"/>
          <w:szCs w:val="22"/>
          <w:lang w:val="en-IN"/>
        </w:rPr>
        <w:t xml:space="preserve">anaged </w:t>
      </w:r>
      <w:r w:rsidR="00425988" w:rsidRPr="00991C04">
        <w:rPr>
          <w:rFonts w:ascii="Arial" w:hAnsi="Arial" w:cs="Arial"/>
          <w:bCs/>
          <w:caps w:val="0"/>
          <w:szCs w:val="22"/>
          <w:lang w:val="en-IN"/>
        </w:rPr>
        <w:t>N</w:t>
      </w:r>
      <w:r w:rsidRPr="00991C04">
        <w:rPr>
          <w:rFonts w:ascii="Arial" w:hAnsi="Arial" w:cs="Arial"/>
          <w:bCs/>
          <w:caps w:val="0"/>
          <w:szCs w:val="22"/>
          <w:lang w:val="en-IN"/>
        </w:rPr>
        <w:t xml:space="preserve">atural </w:t>
      </w:r>
      <w:r w:rsidR="00425988" w:rsidRPr="00991C04">
        <w:rPr>
          <w:rFonts w:ascii="Arial" w:hAnsi="Arial" w:cs="Arial"/>
          <w:bCs/>
          <w:caps w:val="0"/>
          <w:szCs w:val="22"/>
          <w:lang w:val="en-IN"/>
        </w:rPr>
        <w:t>F</w:t>
      </w:r>
      <w:r w:rsidRPr="00991C04">
        <w:rPr>
          <w:rFonts w:ascii="Arial" w:hAnsi="Arial" w:cs="Arial"/>
          <w:bCs/>
          <w:caps w:val="0"/>
          <w:szCs w:val="22"/>
          <w:lang w:val="en-IN"/>
        </w:rPr>
        <w:t>arming (</w:t>
      </w:r>
      <w:r w:rsidR="00425988" w:rsidRPr="00991C04">
        <w:rPr>
          <w:rFonts w:ascii="Arial" w:hAnsi="Arial" w:cs="Arial"/>
          <w:bCs/>
          <w:caps w:val="0"/>
          <w:szCs w:val="22"/>
          <w:lang w:val="en-IN"/>
        </w:rPr>
        <w:t>APCNF</w:t>
      </w:r>
      <w:r w:rsidRPr="00991C04">
        <w:rPr>
          <w:rFonts w:ascii="Arial" w:hAnsi="Arial" w:cs="Arial"/>
          <w:bCs/>
          <w:caps w:val="0"/>
          <w:szCs w:val="22"/>
          <w:lang w:val="en-IN"/>
        </w:rPr>
        <w:t>)</w:t>
      </w:r>
    </w:p>
    <w:p w14:paraId="6BC6E14E" w14:textId="7265E95E" w:rsidR="00CF7911" w:rsidRDefault="00A3044D" w:rsidP="00CF7911">
      <w:pPr>
        <w:pStyle w:val="Head1"/>
        <w:jc w:val="both"/>
        <w:rPr>
          <w:rFonts w:ascii="Arial" w:hAnsi="Arial" w:cs="Arial"/>
          <w:b w:val="0"/>
          <w:caps w:val="0"/>
          <w:sz w:val="20"/>
          <w:lang w:val="en-IN"/>
        </w:rPr>
      </w:pPr>
      <w:r w:rsidRPr="00425988">
        <w:rPr>
          <w:rFonts w:ascii="Arial" w:hAnsi="Arial" w:cs="Arial"/>
          <w:b w:val="0"/>
          <w:caps w:val="0"/>
          <w:sz w:val="20"/>
          <w:lang w:val="en-IN"/>
        </w:rPr>
        <w:t xml:space="preserve">Scaling </w:t>
      </w:r>
      <w:r w:rsidR="00425988">
        <w:rPr>
          <w:rFonts w:ascii="Arial" w:hAnsi="Arial" w:cs="Arial"/>
          <w:b w:val="0"/>
          <w:caps w:val="0"/>
          <w:sz w:val="20"/>
          <w:lang w:val="en-IN"/>
        </w:rPr>
        <w:t>APCNF</w:t>
      </w:r>
      <w:r w:rsidRPr="00425988">
        <w:rPr>
          <w:rFonts w:ascii="Arial" w:hAnsi="Arial" w:cs="Arial"/>
          <w:b w:val="0"/>
          <w:caps w:val="0"/>
          <w:sz w:val="20"/>
          <w:lang w:val="en-IN"/>
        </w:rPr>
        <w:t xml:space="preserve"> demands stronger institutional ownership through integration into </w:t>
      </w:r>
      <w:r w:rsidR="00425988" w:rsidRPr="00425988">
        <w:rPr>
          <w:rFonts w:ascii="Arial" w:hAnsi="Arial" w:cs="Arial"/>
          <w:b w:val="0"/>
          <w:caps w:val="0"/>
          <w:sz w:val="20"/>
          <w:lang w:val="en-IN"/>
        </w:rPr>
        <w:t>panchayat</w:t>
      </w:r>
      <w:r w:rsidRPr="00425988">
        <w:rPr>
          <w:rFonts w:ascii="Arial" w:hAnsi="Arial" w:cs="Arial"/>
          <w:b w:val="0"/>
          <w:caps w:val="0"/>
          <w:sz w:val="20"/>
          <w:lang w:val="en-IN"/>
        </w:rPr>
        <w:t xml:space="preserve"> raj structures and deeper involvement of </w:t>
      </w:r>
      <w:r w:rsidR="00425988">
        <w:rPr>
          <w:rFonts w:ascii="Arial" w:hAnsi="Arial" w:cs="Arial"/>
          <w:b w:val="0"/>
          <w:caps w:val="0"/>
          <w:sz w:val="20"/>
          <w:lang w:val="en-IN"/>
        </w:rPr>
        <w:t>SHG</w:t>
      </w:r>
      <w:r w:rsidRPr="00425988">
        <w:rPr>
          <w:rFonts w:ascii="Arial" w:hAnsi="Arial" w:cs="Arial"/>
          <w:b w:val="0"/>
          <w:caps w:val="0"/>
          <w:sz w:val="20"/>
          <w:lang w:val="en-IN"/>
        </w:rPr>
        <w:t xml:space="preserve">s in budgeting and micro-level decision-making. </w:t>
      </w:r>
      <w:r w:rsidRPr="00425988">
        <w:rPr>
          <w:rFonts w:ascii="Arial" w:hAnsi="Arial" w:cs="Arial"/>
          <w:b w:val="0"/>
          <w:caps w:val="0"/>
          <w:sz w:val="20"/>
          <w:lang w:val="en-IN"/>
        </w:rPr>
        <w:lastRenderedPageBreak/>
        <w:t xml:space="preserve">Financially, linking farmers with organic value chains, cooperatives, and public procurement mechanisms will support price realization, supplemented by minimum support prices or certification-based premiums. Input access issues can be mitigated through convergence with programs like </w:t>
      </w:r>
      <w:r w:rsidR="00425988">
        <w:rPr>
          <w:rFonts w:ascii="Arial" w:hAnsi="Arial" w:cs="Arial"/>
          <w:b w:val="0"/>
          <w:caps w:val="0"/>
          <w:sz w:val="20"/>
          <w:lang w:val="en-IN"/>
        </w:rPr>
        <w:t>MNREGAS</w:t>
      </w:r>
      <w:r w:rsidRPr="00425988">
        <w:rPr>
          <w:rFonts w:ascii="Arial" w:hAnsi="Arial" w:cs="Arial"/>
          <w:b w:val="0"/>
          <w:caps w:val="0"/>
          <w:sz w:val="20"/>
          <w:lang w:val="en-IN"/>
        </w:rPr>
        <w:t xml:space="preserve"> and </w:t>
      </w:r>
      <w:r w:rsidR="00991C04">
        <w:rPr>
          <w:rFonts w:ascii="Arial" w:hAnsi="Arial" w:cs="Arial"/>
          <w:b w:val="0"/>
          <w:caps w:val="0"/>
          <w:sz w:val="20"/>
          <w:lang w:val="en-IN"/>
        </w:rPr>
        <w:t>NRLM</w:t>
      </w:r>
      <w:r w:rsidRPr="00425988">
        <w:rPr>
          <w:rFonts w:ascii="Arial" w:hAnsi="Arial" w:cs="Arial"/>
          <w:b w:val="0"/>
          <w:caps w:val="0"/>
          <w:sz w:val="20"/>
          <w:lang w:val="en-IN"/>
        </w:rPr>
        <w:t xml:space="preserve"> to support infrastructure and resource mobilization. On capacity building, tiered training for </w:t>
      </w:r>
      <w:r w:rsidR="00991C04">
        <w:rPr>
          <w:rFonts w:ascii="Arial" w:hAnsi="Arial" w:cs="Arial"/>
          <w:b w:val="0"/>
          <w:caps w:val="0"/>
          <w:sz w:val="20"/>
          <w:lang w:val="en-IN"/>
        </w:rPr>
        <w:t>CRP</w:t>
      </w:r>
      <w:r w:rsidRPr="00425988">
        <w:rPr>
          <w:rFonts w:ascii="Arial" w:hAnsi="Arial" w:cs="Arial"/>
          <w:b w:val="0"/>
          <w:caps w:val="0"/>
          <w:sz w:val="20"/>
          <w:lang w:val="en-IN"/>
        </w:rPr>
        <w:t xml:space="preserve">s in both technical and market domains, along with farmer-to-farmer learning platforms and demonstration fields, will strengthen knowledge transfer. Evidence generation must be prioritized by partnering with academic institutions to validate claims on yield, soil health, and economic returns. Promoting success stories via culturally relevant media and countering misinformation through storytelling rooted in data will drive </w:t>
      </w:r>
      <w:r w:rsidR="00991C04" w:rsidRPr="00425988">
        <w:rPr>
          <w:rFonts w:ascii="Arial" w:hAnsi="Arial" w:cs="Arial"/>
          <w:b w:val="0"/>
          <w:caps w:val="0"/>
          <w:sz w:val="20"/>
          <w:lang w:val="en-IN"/>
        </w:rPr>
        <w:t>behavioural</w:t>
      </w:r>
      <w:r w:rsidRPr="00425988">
        <w:rPr>
          <w:rFonts w:ascii="Arial" w:hAnsi="Arial" w:cs="Arial"/>
          <w:b w:val="0"/>
          <w:caps w:val="0"/>
          <w:sz w:val="20"/>
          <w:lang w:val="en-IN"/>
        </w:rPr>
        <w:t xml:space="preserve"> change. Ensuring convergence, building market incentives, and validating results will be key to sustaining </w:t>
      </w:r>
      <w:r w:rsidR="00991C04">
        <w:rPr>
          <w:rFonts w:ascii="Arial" w:hAnsi="Arial" w:cs="Arial"/>
          <w:b w:val="0"/>
          <w:caps w:val="0"/>
          <w:sz w:val="20"/>
          <w:lang w:val="en-IN"/>
        </w:rPr>
        <w:t>APCNF</w:t>
      </w:r>
      <w:r w:rsidRPr="00425988">
        <w:rPr>
          <w:rFonts w:ascii="Arial" w:hAnsi="Arial" w:cs="Arial"/>
          <w:b w:val="0"/>
          <w:caps w:val="0"/>
          <w:sz w:val="20"/>
          <w:lang w:val="en-IN"/>
        </w:rPr>
        <w:t xml:space="preserve"> as a transformative model for agroecological transitions.</w:t>
      </w:r>
    </w:p>
    <w:p w14:paraId="72752BC7" w14:textId="77777777" w:rsidR="0007266A" w:rsidRDefault="0007266A" w:rsidP="0007266A">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12E9D973" w14:textId="77777777" w:rsidR="00AE79ED" w:rsidRDefault="00AE79ED" w:rsidP="0007266A">
      <w:pPr>
        <w:pStyle w:val="ConcHead"/>
        <w:spacing w:after="0"/>
        <w:jc w:val="both"/>
        <w:rPr>
          <w:rFonts w:ascii="Arial" w:hAnsi="Arial" w:cs="Arial"/>
        </w:rPr>
      </w:pPr>
    </w:p>
    <w:p w14:paraId="4F41482F" w14:textId="16DF6A18" w:rsidR="00AE79ED" w:rsidRPr="00AE79ED" w:rsidRDefault="00AE79ED" w:rsidP="00AE79ED">
      <w:pPr>
        <w:pStyle w:val="ConcHead"/>
        <w:spacing w:after="0"/>
        <w:jc w:val="both"/>
        <w:rPr>
          <w:rFonts w:ascii="Arial" w:hAnsi="Arial" w:cs="Arial"/>
          <w:b w:val="0"/>
          <w:bCs/>
          <w:sz w:val="20"/>
          <w:lang w:val="en-IN"/>
        </w:rPr>
      </w:pPr>
      <w:r w:rsidRPr="00AE79ED">
        <w:rPr>
          <w:rFonts w:ascii="Arial" w:hAnsi="Arial" w:cs="Arial"/>
          <w:b w:val="0"/>
          <w:bCs/>
          <w:caps w:val="0"/>
          <w:sz w:val="20"/>
          <w:lang w:val="en-IN"/>
        </w:rPr>
        <w:t xml:space="preserve">The study highlights that while innovative agricultural extension models like </w:t>
      </w:r>
      <w:r w:rsidR="009A20DB">
        <w:rPr>
          <w:rFonts w:ascii="Arial" w:hAnsi="Arial" w:cs="Arial"/>
          <w:b w:val="0"/>
          <w:bCs/>
          <w:caps w:val="0"/>
          <w:sz w:val="20"/>
          <w:lang w:val="en-IN"/>
        </w:rPr>
        <w:t>FLSPS</w:t>
      </w:r>
      <w:r w:rsidRPr="00AE79ED">
        <w:rPr>
          <w:rFonts w:ascii="Arial" w:hAnsi="Arial" w:cs="Arial"/>
          <w:b w:val="0"/>
          <w:bCs/>
          <w:caps w:val="0"/>
          <w:sz w:val="20"/>
          <w:lang w:val="en-IN"/>
        </w:rPr>
        <w:t>,</w:t>
      </w:r>
      <w:r w:rsidR="00A96A85">
        <w:rPr>
          <w:rFonts w:ascii="Arial" w:hAnsi="Arial" w:cs="Arial"/>
          <w:b w:val="0"/>
          <w:bCs/>
          <w:caps w:val="0"/>
          <w:sz w:val="20"/>
          <w:lang w:val="en-IN"/>
        </w:rPr>
        <w:t xml:space="preserve"> </w:t>
      </w:r>
      <w:r w:rsidR="009A20DB">
        <w:rPr>
          <w:rFonts w:ascii="Arial" w:hAnsi="Arial" w:cs="Arial"/>
          <w:b w:val="0"/>
          <w:bCs/>
          <w:caps w:val="0"/>
          <w:sz w:val="20"/>
          <w:lang w:val="en-IN"/>
        </w:rPr>
        <w:t>E</w:t>
      </w:r>
      <w:r w:rsidRPr="00AE79ED">
        <w:rPr>
          <w:rFonts w:ascii="Arial" w:hAnsi="Arial" w:cs="Arial"/>
          <w:b w:val="0"/>
          <w:bCs/>
          <w:caps w:val="0"/>
          <w:sz w:val="20"/>
          <w:lang w:val="en-IN"/>
        </w:rPr>
        <w:t>-</w:t>
      </w:r>
      <w:proofErr w:type="spellStart"/>
      <w:r w:rsidR="009A20DB">
        <w:rPr>
          <w:rFonts w:ascii="Arial" w:hAnsi="Arial" w:cs="Arial"/>
          <w:b w:val="0"/>
          <w:bCs/>
          <w:caps w:val="0"/>
          <w:sz w:val="20"/>
          <w:lang w:val="en-IN"/>
        </w:rPr>
        <w:t>M</w:t>
      </w:r>
      <w:r w:rsidRPr="00AE79ED">
        <w:rPr>
          <w:rFonts w:ascii="Arial" w:hAnsi="Arial" w:cs="Arial"/>
          <w:b w:val="0"/>
          <w:bCs/>
          <w:caps w:val="0"/>
          <w:sz w:val="20"/>
          <w:lang w:val="en-IN"/>
        </w:rPr>
        <w:t>ircha</w:t>
      </w:r>
      <w:proofErr w:type="spellEnd"/>
      <w:r w:rsidRPr="00AE79ED">
        <w:rPr>
          <w:rFonts w:ascii="Arial" w:hAnsi="Arial" w:cs="Arial"/>
          <w:b w:val="0"/>
          <w:bCs/>
          <w:caps w:val="0"/>
          <w:sz w:val="20"/>
          <w:lang w:val="en-IN"/>
        </w:rPr>
        <w:t>,</w:t>
      </w:r>
      <w:r w:rsidR="00A96A85">
        <w:rPr>
          <w:rFonts w:ascii="Arial" w:hAnsi="Arial" w:cs="Arial"/>
          <w:b w:val="0"/>
          <w:bCs/>
          <w:caps w:val="0"/>
          <w:sz w:val="20"/>
          <w:lang w:val="en-IN"/>
        </w:rPr>
        <w:t xml:space="preserve"> </w:t>
      </w:r>
      <w:r w:rsidR="009A20DB">
        <w:rPr>
          <w:rFonts w:ascii="Arial" w:hAnsi="Arial" w:cs="Arial"/>
          <w:b w:val="0"/>
          <w:bCs/>
          <w:caps w:val="0"/>
          <w:sz w:val="20"/>
          <w:lang w:val="en-IN"/>
        </w:rPr>
        <w:t>RSK</w:t>
      </w:r>
      <w:r w:rsidRPr="00AE79ED">
        <w:rPr>
          <w:rFonts w:ascii="Arial" w:hAnsi="Arial" w:cs="Arial"/>
          <w:b w:val="0"/>
          <w:bCs/>
          <w:caps w:val="0"/>
          <w:sz w:val="20"/>
          <w:lang w:val="en-IN"/>
        </w:rPr>
        <w:t xml:space="preserve"> and </w:t>
      </w:r>
      <w:r w:rsidR="009A20DB">
        <w:rPr>
          <w:rFonts w:ascii="Arial" w:hAnsi="Arial" w:cs="Arial"/>
          <w:b w:val="0"/>
          <w:bCs/>
          <w:caps w:val="0"/>
          <w:sz w:val="20"/>
          <w:lang w:val="en-IN"/>
        </w:rPr>
        <w:t>APCNF</w:t>
      </w:r>
      <w:r w:rsidRPr="00AE79ED">
        <w:rPr>
          <w:rFonts w:ascii="Arial" w:hAnsi="Arial" w:cs="Arial"/>
          <w:b w:val="0"/>
          <w:bCs/>
          <w:caps w:val="0"/>
          <w:sz w:val="20"/>
          <w:lang w:val="en-IN"/>
        </w:rPr>
        <w:t xml:space="preserve"> offer transformative potential, their scalability is hindered by governance limitations, financial constraints, capacity deficits, inadequate infrastructure, and weak data and monitoring systems. Each system faces unique challenges rooted in its operational context, stakeholder structure, and level of integration within existing institutional frameworks. Governance reforms—such as decentralization, enhanced local participation, and formalized decision-making—emerged as a foundational need across all innovations. Financial sustainability is equally critical, calling for improved credit access, market integration, and risk-reducing mechanisms like buyback agreements and price guarantees. Strengthening human capital through continuous capacity building and incentivized staffing can enhance field-level execution, while investment in digital and physical infrastructure is essential to bridge last-mile delivery gaps. Evidence generation through participatory research, quality certification, and robust </w:t>
      </w:r>
      <w:r w:rsidR="00A96A85">
        <w:rPr>
          <w:rFonts w:ascii="Arial" w:hAnsi="Arial" w:cs="Arial"/>
          <w:b w:val="0"/>
          <w:bCs/>
          <w:caps w:val="0"/>
          <w:sz w:val="20"/>
          <w:lang w:val="en-IN"/>
        </w:rPr>
        <w:t>M</w:t>
      </w:r>
      <w:r w:rsidRPr="00AE79ED">
        <w:rPr>
          <w:rFonts w:ascii="Arial" w:hAnsi="Arial" w:cs="Arial"/>
          <w:b w:val="0"/>
          <w:bCs/>
          <w:caps w:val="0"/>
          <w:sz w:val="20"/>
          <w:lang w:val="en-IN"/>
        </w:rPr>
        <w:t>&amp;</w:t>
      </w:r>
      <w:r w:rsidR="00A96A85">
        <w:rPr>
          <w:rFonts w:ascii="Arial" w:hAnsi="Arial" w:cs="Arial"/>
          <w:b w:val="0"/>
          <w:bCs/>
          <w:caps w:val="0"/>
          <w:sz w:val="20"/>
          <w:lang w:val="en-IN"/>
        </w:rPr>
        <w:t>E</w:t>
      </w:r>
      <w:r w:rsidRPr="00AE79ED">
        <w:rPr>
          <w:rFonts w:ascii="Arial" w:hAnsi="Arial" w:cs="Arial"/>
          <w:b w:val="0"/>
          <w:bCs/>
          <w:caps w:val="0"/>
          <w:sz w:val="20"/>
          <w:lang w:val="en-IN"/>
        </w:rPr>
        <w:t xml:space="preserve"> systems will be key to building institutional trust and guiding policy reforms. Lastly, scaling efforts must prioritize </w:t>
      </w:r>
      <w:r w:rsidR="00A96A85" w:rsidRPr="00AE79ED">
        <w:rPr>
          <w:rFonts w:ascii="Arial" w:hAnsi="Arial" w:cs="Arial"/>
          <w:b w:val="0"/>
          <w:bCs/>
          <w:caps w:val="0"/>
          <w:sz w:val="20"/>
          <w:lang w:val="en-IN"/>
        </w:rPr>
        <w:t>behavioural</w:t>
      </w:r>
      <w:r w:rsidRPr="00AE79ED">
        <w:rPr>
          <w:rFonts w:ascii="Arial" w:hAnsi="Arial" w:cs="Arial"/>
          <w:b w:val="0"/>
          <w:bCs/>
          <w:caps w:val="0"/>
          <w:sz w:val="20"/>
          <w:lang w:val="en-IN"/>
        </w:rPr>
        <w:t xml:space="preserve"> change and awareness-building using culturally rooted communication approaches. The success and sustainability of these extension innovations ultimately depend on a systemic, context-specific strategy that aligns governance, finance, human resources, infrastructure, and farmer engagement toward long-term, community-driven agricultural transformation.</w:t>
      </w:r>
    </w:p>
    <w:p w14:paraId="55003182" w14:textId="77777777" w:rsidR="00790ADA" w:rsidRPr="00FB3A86" w:rsidRDefault="00790ADA" w:rsidP="00441B6F">
      <w:pPr>
        <w:pStyle w:val="Body"/>
        <w:spacing w:after="0"/>
        <w:rPr>
          <w:rFonts w:ascii="Arial" w:hAnsi="Arial" w:cs="Arial"/>
        </w:rPr>
      </w:pPr>
    </w:p>
    <w:p w14:paraId="6ACF9F81" w14:textId="77777777" w:rsidR="00020640" w:rsidRPr="00E001C6" w:rsidRDefault="00020640" w:rsidP="00664BFE">
      <w:pPr>
        <w:pStyle w:val="ReferHead"/>
        <w:spacing w:after="0"/>
        <w:jc w:val="both"/>
        <w:rPr>
          <w:rFonts w:ascii="Arial" w:hAnsi="Arial" w:cs="Arial"/>
          <w:b w:val="0"/>
        </w:rPr>
      </w:pPr>
    </w:p>
    <w:p w14:paraId="38C86F41" w14:textId="77777777" w:rsidR="00371FB6" w:rsidRDefault="00371FB6" w:rsidP="00441B6F">
      <w:pPr>
        <w:pStyle w:val="ReferHead"/>
        <w:spacing w:after="0"/>
        <w:jc w:val="both"/>
        <w:rPr>
          <w:rFonts w:ascii="Arial" w:hAnsi="Arial" w:cs="Arial"/>
          <w:b w:val="0"/>
          <w:caps w:val="0"/>
          <w:sz w:val="20"/>
        </w:rPr>
      </w:pPr>
    </w:p>
    <w:p w14:paraId="5D30A81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3ED5BF4" w14:textId="77777777" w:rsidR="0014200B" w:rsidRDefault="0014200B" w:rsidP="00441B6F">
      <w:pPr>
        <w:pStyle w:val="ReferHead"/>
        <w:spacing w:after="0"/>
        <w:jc w:val="both"/>
        <w:rPr>
          <w:rFonts w:ascii="Arial" w:hAnsi="Arial" w:cs="Arial"/>
        </w:rPr>
      </w:pPr>
    </w:p>
    <w:p w14:paraId="005011F5" w14:textId="2D264892" w:rsidR="0014200B" w:rsidRDefault="00085487" w:rsidP="00441B6F">
      <w:pPr>
        <w:pStyle w:val="ReferHead"/>
        <w:spacing w:after="0"/>
        <w:jc w:val="both"/>
        <w:rPr>
          <w:rFonts w:ascii="Arial" w:hAnsi="Arial" w:cs="Arial"/>
          <w:b w:val="0"/>
          <w:bCs/>
        </w:rPr>
      </w:pPr>
      <w:r w:rsidRPr="00085487">
        <w:rPr>
          <w:rFonts w:ascii="Arial" w:hAnsi="Arial" w:cs="Arial"/>
        </w:rPr>
        <w:t>H</w:t>
      </w:r>
      <w:r w:rsidR="004201FB">
        <w:rPr>
          <w:rFonts w:ascii="Arial" w:hAnsi="Arial" w:cs="Arial"/>
          <w:caps w:val="0"/>
        </w:rPr>
        <w:t>all</w:t>
      </w:r>
      <w:r w:rsidR="004201FB" w:rsidRPr="00085487">
        <w:rPr>
          <w:rFonts w:ascii="Arial" w:hAnsi="Arial" w:cs="Arial"/>
          <w:caps w:val="0"/>
        </w:rPr>
        <w:t xml:space="preserve">, </w:t>
      </w:r>
      <w:r w:rsidR="004201FB">
        <w:rPr>
          <w:rFonts w:ascii="Arial" w:hAnsi="Arial" w:cs="Arial"/>
          <w:caps w:val="0"/>
        </w:rPr>
        <w:t>A</w:t>
      </w:r>
      <w:r w:rsidR="004201FB" w:rsidRPr="00085487">
        <w:rPr>
          <w:rFonts w:ascii="Arial" w:hAnsi="Arial" w:cs="Arial"/>
          <w:caps w:val="0"/>
        </w:rPr>
        <w:t xml:space="preserve">., </w:t>
      </w:r>
      <w:proofErr w:type="spellStart"/>
      <w:r w:rsidR="004201FB">
        <w:rPr>
          <w:rFonts w:ascii="Arial" w:hAnsi="Arial" w:cs="Arial"/>
          <w:caps w:val="0"/>
        </w:rPr>
        <w:t>M</w:t>
      </w:r>
      <w:r w:rsidR="004201FB" w:rsidRPr="00085487">
        <w:rPr>
          <w:rFonts w:ascii="Arial" w:hAnsi="Arial" w:cs="Arial"/>
          <w:caps w:val="0"/>
        </w:rPr>
        <w:t>ytelka</w:t>
      </w:r>
      <w:proofErr w:type="spellEnd"/>
      <w:r w:rsidR="004201FB" w:rsidRPr="00085487">
        <w:rPr>
          <w:rFonts w:ascii="Arial" w:hAnsi="Arial" w:cs="Arial"/>
          <w:caps w:val="0"/>
        </w:rPr>
        <w:t xml:space="preserve">, l., &amp; </w:t>
      </w:r>
      <w:proofErr w:type="spellStart"/>
      <w:r w:rsidR="004201FB">
        <w:rPr>
          <w:rFonts w:ascii="Arial" w:hAnsi="Arial" w:cs="Arial"/>
          <w:caps w:val="0"/>
        </w:rPr>
        <w:t>O</w:t>
      </w:r>
      <w:r w:rsidR="004201FB" w:rsidRPr="00085487">
        <w:rPr>
          <w:rFonts w:ascii="Arial" w:hAnsi="Arial" w:cs="Arial"/>
          <w:caps w:val="0"/>
        </w:rPr>
        <w:t>yeyinka</w:t>
      </w:r>
      <w:proofErr w:type="spellEnd"/>
      <w:r w:rsidR="004201FB" w:rsidRPr="00085487">
        <w:rPr>
          <w:rFonts w:ascii="Arial" w:hAnsi="Arial" w:cs="Arial"/>
          <w:caps w:val="0"/>
        </w:rPr>
        <w:t xml:space="preserve">, </w:t>
      </w:r>
      <w:r w:rsidR="004201FB">
        <w:rPr>
          <w:rFonts w:ascii="Arial" w:hAnsi="Arial" w:cs="Arial"/>
          <w:caps w:val="0"/>
        </w:rPr>
        <w:t>B</w:t>
      </w:r>
      <w:r w:rsidR="004201FB" w:rsidRPr="00085487">
        <w:rPr>
          <w:rFonts w:ascii="Arial" w:hAnsi="Arial" w:cs="Arial"/>
          <w:caps w:val="0"/>
        </w:rPr>
        <w:t xml:space="preserve">. (2005). </w:t>
      </w:r>
      <w:r w:rsidR="004201FB" w:rsidRPr="00085487">
        <w:rPr>
          <w:rFonts w:ascii="Arial" w:hAnsi="Arial" w:cs="Arial"/>
          <w:b w:val="0"/>
          <w:bCs/>
          <w:caps w:val="0"/>
        </w:rPr>
        <w:t>Innovation systems: implications for agricultural policy and practice.</w:t>
      </w:r>
    </w:p>
    <w:p w14:paraId="6AE59C86" w14:textId="60AD3365" w:rsidR="009D3C46" w:rsidRDefault="009A5A43" w:rsidP="00441B6F">
      <w:pPr>
        <w:pStyle w:val="ReferHead"/>
        <w:spacing w:after="0"/>
        <w:jc w:val="both"/>
        <w:rPr>
          <w:rFonts w:ascii="Arial" w:hAnsi="Arial" w:cs="Arial"/>
          <w:b w:val="0"/>
          <w:bCs/>
        </w:rPr>
      </w:pPr>
      <w:hyperlink r:id="rId8" w:history="1">
        <w:r w:rsidR="00AE0EDA" w:rsidRPr="00200C27">
          <w:rPr>
            <w:rStyle w:val="Hyperlink"/>
            <w:rFonts w:ascii="Arial" w:hAnsi="Arial" w:cs="Arial"/>
            <w:b w:val="0"/>
            <w:bCs/>
          </w:rPr>
          <w:t>https://scholar.google.com/scholar?hl=en&amp;as_sdt=0%2C5&amp;q=Hall%2C+A.%2C+Mytelka%2C+l.%2C+%26+Oyeyinka%2C+B.+%282005%29.+Innovation+systems%3A+implications+for+agricultural+policy+and+practice.&amp;btnG=</w:t>
        </w:r>
      </w:hyperlink>
    </w:p>
    <w:p w14:paraId="6364790D" w14:textId="77777777" w:rsidR="00AE0EDA" w:rsidRDefault="00AE0EDA" w:rsidP="00441B6F">
      <w:pPr>
        <w:pStyle w:val="ReferHead"/>
        <w:spacing w:after="0"/>
        <w:jc w:val="both"/>
        <w:rPr>
          <w:rFonts w:ascii="Arial" w:hAnsi="Arial" w:cs="Arial"/>
          <w:b w:val="0"/>
          <w:bCs/>
        </w:rPr>
      </w:pPr>
    </w:p>
    <w:p w14:paraId="7BF6E726" w14:textId="16495A7E" w:rsidR="009D3C46" w:rsidRDefault="004201FB" w:rsidP="00441B6F">
      <w:pPr>
        <w:pStyle w:val="ReferHead"/>
        <w:spacing w:after="0"/>
        <w:jc w:val="both"/>
        <w:rPr>
          <w:rFonts w:ascii="Arial" w:hAnsi="Arial" w:cs="Arial"/>
          <w:b w:val="0"/>
          <w:bCs/>
        </w:rPr>
      </w:pPr>
      <w:r w:rsidRPr="009D3C46">
        <w:rPr>
          <w:rFonts w:ascii="Arial" w:hAnsi="Arial" w:cs="Arial"/>
          <w:caps w:val="0"/>
        </w:rPr>
        <w:t xml:space="preserve">Douthwaite, </w:t>
      </w:r>
      <w:r w:rsidR="00AE0EDA">
        <w:rPr>
          <w:rFonts w:ascii="Arial" w:hAnsi="Arial" w:cs="Arial"/>
          <w:caps w:val="0"/>
        </w:rPr>
        <w:t>B</w:t>
      </w:r>
      <w:r w:rsidRPr="009D3C46">
        <w:rPr>
          <w:rFonts w:ascii="Arial" w:hAnsi="Arial" w:cs="Arial"/>
          <w:caps w:val="0"/>
        </w:rPr>
        <w:t xml:space="preserve">., </w:t>
      </w:r>
      <w:r w:rsidR="00AE0EDA">
        <w:rPr>
          <w:rFonts w:ascii="Arial" w:hAnsi="Arial" w:cs="Arial"/>
          <w:caps w:val="0"/>
        </w:rPr>
        <w:t>K</w:t>
      </w:r>
      <w:r w:rsidRPr="009D3C46">
        <w:rPr>
          <w:rFonts w:ascii="Arial" w:hAnsi="Arial" w:cs="Arial"/>
          <w:caps w:val="0"/>
        </w:rPr>
        <w:t xml:space="preserve">uby, </w:t>
      </w:r>
      <w:r w:rsidR="00AE0EDA">
        <w:rPr>
          <w:rFonts w:ascii="Arial" w:hAnsi="Arial" w:cs="Arial"/>
          <w:caps w:val="0"/>
        </w:rPr>
        <w:t>T</w:t>
      </w:r>
      <w:r w:rsidRPr="009D3C46">
        <w:rPr>
          <w:rFonts w:ascii="Arial" w:hAnsi="Arial" w:cs="Arial"/>
          <w:caps w:val="0"/>
        </w:rPr>
        <w:t xml:space="preserve">., </w:t>
      </w:r>
      <w:r w:rsidR="00AE0EDA">
        <w:rPr>
          <w:rFonts w:ascii="Arial" w:hAnsi="Arial" w:cs="Arial"/>
          <w:caps w:val="0"/>
        </w:rPr>
        <w:t>V</w:t>
      </w:r>
      <w:r w:rsidRPr="009D3C46">
        <w:rPr>
          <w:rFonts w:ascii="Arial" w:hAnsi="Arial" w:cs="Arial"/>
          <w:caps w:val="0"/>
        </w:rPr>
        <w:t xml:space="preserve">an de </w:t>
      </w:r>
      <w:proofErr w:type="spellStart"/>
      <w:r w:rsidRPr="009D3C46">
        <w:rPr>
          <w:rFonts w:ascii="Arial" w:hAnsi="Arial" w:cs="Arial"/>
          <w:caps w:val="0"/>
        </w:rPr>
        <w:t>fliert</w:t>
      </w:r>
      <w:proofErr w:type="spellEnd"/>
      <w:r w:rsidRPr="009D3C46">
        <w:rPr>
          <w:rFonts w:ascii="Arial" w:hAnsi="Arial" w:cs="Arial"/>
          <w:caps w:val="0"/>
        </w:rPr>
        <w:t xml:space="preserve">, </w:t>
      </w:r>
      <w:r w:rsidR="00AE0EDA">
        <w:rPr>
          <w:rFonts w:ascii="Arial" w:hAnsi="Arial" w:cs="Arial"/>
          <w:caps w:val="0"/>
        </w:rPr>
        <w:t>E</w:t>
      </w:r>
      <w:r w:rsidRPr="009D3C46">
        <w:rPr>
          <w:rFonts w:ascii="Arial" w:hAnsi="Arial" w:cs="Arial"/>
          <w:caps w:val="0"/>
        </w:rPr>
        <w:t xml:space="preserve">., &amp; </w:t>
      </w:r>
      <w:r w:rsidR="00AE0EDA">
        <w:rPr>
          <w:rFonts w:ascii="Arial" w:hAnsi="Arial" w:cs="Arial"/>
          <w:caps w:val="0"/>
        </w:rPr>
        <w:t>S</w:t>
      </w:r>
      <w:r w:rsidRPr="009D3C46">
        <w:rPr>
          <w:rFonts w:ascii="Arial" w:hAnsi="Arial" w:cs="Arial"/>
          <w:caps w:val="0"/>
        </w:rPr>
        <w:t xml:space="preserve">chulz, </w:t>
      </w:r>
      <w:r w:rsidR="00AE0EDA">
        <w:rPr>
          <w:rFonts w:ascii="Arial" w:hAnsi="Arial" w:cs="Arial"/>
          <w:caps w:val="0"/>
        </w:rPr>
        <w:t>S</w:t>
      </w:r>
      <w:r w:rsidRPr="009D3C46">
        <w:rPr>
          <w:rFonts w:ascii="Arial" w:hAnsi="Arial" w:cs="Arial"/>
          <w:caps w:val="0"/>
        </w:rPr>
        <w:t>. (2003).</w:t>
      </w:r>
      <w:r w:rsidRPr="009D3C46">
        <w:rPr>
          <w:rFonts w:ascii="Arial" w:hAnsi="Arial" w:cs="Arial"/>
          <w:b w:val="0"/>
          <w:bCs/>
          <w:caps w:val="0"/>
        </w:rPr>
        <w:t xml:space="preserve"> Impact pathway evaluation: an approach for achieving and attributing impact in complex systems. </w:t>
      </w:r>
      <w:r w:rsidRPr="009D3C46">
        <w:rPr>
          <w:rFonts w:ascii="Arial" w:hAnsi="Arial" w:cs="Arial"/>
          <w:b w:val="0"/>
          <w:bCs/>
          <w:i/>
          <w:iCs/>
          <w:caps w:val="0"/>
        </w:rPr>
        <w:t>Agricultural systems</w:t>
      </w:r>
      <w:r w:rsidR="009D3C46" w:rsidRPr="009D3C46">
        <w:rPr>
          <w:rFonts w:ascii="Arial" w:hAnsi="Arial" w:cs="Arial"/>
          <w:b w:val="0"/>
          <w:bCs/>
        </w:rPr>
        <w:t>, </w:t>
      </w:r>
      <w:r w:rsidR="009D3C46" w:rsidRPr="009D3C46">
        <w:rPr>
          <w:rFonts w:ascii="Arial" w:hAnsi="Arial" w:cs="Arial"/>
          <w:b w:val="0"/>
          <w:bCs/>
          <w:i/>
          <w:iCs/>
        </w:rPr>
        <w:t>78</w:t>
      </w:r>
      <w:r w:rsidR="009D3C46" w:rsidRPr="009D3C46">
        <w:rPr>
          <w:rFonts w:ascii="Arial" w:hAnsi="Arial" w:cs="Arial"/>
          <w:b w:val="0"/>
          <w:bCs/>
        </w:rPr>
        <w:t>(2), 243-265.</w:t>
      </w:r>
    </w:p>
    <w:p w14:paraId="744C1EC9" w14:textId="2D9B419D" w:rsidR="00D20B91" w:rsidRDefault="009A5A43" w:rsidP="00441B6F">
      <w:pPr>
        <w:pStyle w:val="ReferHead"/>
        <w:spacing w:after="0"/>
        <w:jc w:val="both"/>
        <w:rPr>
          <w:rFonts w:ascii="Arial" w:hAnsi="Arial" w:cs="Arial"/>
          <w:b w:val="0"/>
          <w:bCs/>
        </w:rPr>
      </w:pPr>
      <w:hyperlink r:id="rId9" w:history="1">
        <w:r w:rsidR="00BF60CF" w:rsidRPr="00200C27">
          <w:rPr>
            <w:rStyle w:val="Hyperlink"/>
            <w:rFonts w:ascii="Arial" w:hAnsi="Arial" w:cs="Arial"/>
            <w:b w:val="0"/>
            <w:bCs/>
          </w:rPr>
          <w:t>https://scholar.google.com/scholar?hl=en&amp;as_sdt=0%2C5&amp;q=Douthwaite%2C+B.%2C+Kuby%2C+T.%2C+Van+de+fliert%2C+E.%2C+%26+Schulz%2C+S.+%282003%29.+Impact+pathway+evaluation%3A+an+</w:t>
        </w:r>
        <w:r w:rsidR="00BF60CF" w:rsidRPr="00200C27">
          <w:rPr>
            <w:rStyle w:val="Hyperlink"/>
            <w:rFonts w:ascii="Arial" w:hAnsi="Arial" w:cs="Arial"/>
            <w:b w:val="0"/>
            <w:bCs/>
          </w:rPr>
          <w:lastRenderedPageBreak/>
          <w:t>approach+for+achieving+and+attributing+impact+in+complex+systems.+Agricultural+systems%2C+78%282%29%2C+243-265.&amp;btnG=</w:t>
        </w:r>
      </w:hyperlink>
    </w:p>
    <w:p w14:paraId="4B786DA9" w14:textId="77777777" w:rsidR="00BF60CF" w:rsidRDefault="00BF60CF" w:rsidP="00441B6F">
      <w:pPr>
        <w:pStyle w:val="ReferHead"/>
        <w:spacing w:after="0"/>
        <w:jc w:val="both"/>
        <w:rPr>
          <w:rFonts w:ascii="Arial" w:hAnsi="Arial" w:cs="Arial"/>
          <w:b w:val="0"/>
          <w:bCs/>
        </w:rPr>
      </w:pPr>
    </w:p>
    <w:p w14:paraId="4562A085" w14:textId="66285827" w:rsidR="00D20B91" w:rsidRDefault="004201FB" w:rsidP="00441B6F">
      <w:pPr>
        <w:pStyle w:val="ReferHead"/>
        <w:spacing w:after="0"/>
        <w:jc w:val="both"/>
        <w:rPr>
          <w:rFonts w:ascii="Arial" w:hAnsi="Arial" w:cs="Arial"/>
          <w:b w:val="0"/>
          <w:bCs/>
        </w:rPr>
      </w:pPr>
      <w:r w:rsidRPr="00D20B91">
        <w:rPr>
          <w:rFonts w:ascii="Arial" w:hAnsi="Arial" w:cs="Arial"/>
          <w:caps w:val="0"/>
        </w:rPr>
        <w:t xml:space="preserve">Klerkx, l., </w:t>
      </w:r>
      <w:r w:rsidR="00BF60CF">
        <w:rPr>
          <w:rFonts w:ascii="Arial" w:hAnsi="Arial" w:cs="Arial"/>
          <w:caps w:val="0"/>
        </w:rPr>
        <w:t>V</w:t>
      </w:r>
      <w:r w:rsidRPr="00D20B91">
        <w:rPr>
          <w:rFonts w:ascii="Arial" w:hAnsi="Arial" w:cs="Arial"/>
          <w:caps w:val="0"/>
        </w:rPr>
        <w:t xml:space="preserve">an </w:t>
      </w:r>
      <w:proofErr w:type="spellStart"/>
      <w:r w:rsidRPr="00D20B91">
        <w:rPr>
          <w:rFonts w:ascii="Arial" w:hAnsi="Arial" w:cs="Arial"/>
          <w:caps w:val="0"/>
        </w:rPr>
        <w:t>mierlo</w:t>
      </w:r>
      <w:proofErr w:type="spellEnd"/>
      <w:r w:rsidRPr="00D20B91">
        <w:rPr>
          <w:rFonts w:ascii="Arial" w:hAnsi="Arial" w:cs="Arial"/>
          <w:caps w:val="0"/>
        </w:rPr>
        <w:t xml:space="preserve">, </w:t>
      </w:r>
      <w:r w:rsidR="00BF60CF">
        <w:rPr>
          <w:rFonts w:ascii="Arial" w:hAnsi="Arial" w:cs="Arial"/>
          <w:caps w:val="0"/>
        </w:rPr>
        <w:t>B</w:t>
      </w:r>
      <w:r w:rsidRPr="00D20B91">
        <w:rPr>
          <w:rFonts w:ascii="Arial" w:hAnsi="Arial" w:cs="Arial"/>
          <w:caps w:val="0"/>
        </w:rPr>
        <w:t xml:space="preserve">., &amp; </w:t>
      </w:r>
      <w:proofErr w:type="spellStart"/>
      <w:r w:rsidR="00BF60CF">
        <w:rPr>
          <w:rFonts w:ascii="Arial" w:hAnsi="Arial" w:cs="Arial"/>
          <w:caps w:val="0"/>
        </w:rPr>
        <w:t>L</w:t>
      </w:r>
      <w:r w:rsidRPr="00D20B91">
        <w:rPr>
          <w:rFonts w:ascii="Arial" w:hAnsi="Arial" w:cs="Arial"/>
          <w:caps w:val="0"/>
        </w:rPr>
        <w:t>eeuwis</w:t>
      </w:r>
      <w:proofErr w:type="spellEnd"/>
      <w:r w:rsidRPr="00D20B91">
        <w:rPr>
          <w:rFonts w:ascii="Arial" w:hAnsi="Arial" w:cs="Arial"/>
          <w:caps w:val="0"/>
        </w:rPr>
        <w:t xml:space="preserve">, </w:t>
      </w:r>
      <w:r w:rsidR="00BF60CF">
        <w:rPr>
          <w:rFonts w:ascii="Arial" w:hAnsi="Arial" w:cs="Arial"/>
          <w:caps w:val="0"/>
        </w:rPr>
        <w:t>C</w:t>
      </w:r>
      <w:r w:rsidRPr="00D20B91">
        <w:rPr>
          <w:rFonts w:ascii="Arial" w:hAnsi="Arial" w:cs="Arial"/>
          <w:caps w:val="0"/>
        </w:rPr>
        <w:t>. (2012).</w:t>
      </w:r>
      <w:r w:rsidRPr="00D20B91">
        <w:rPr>
          <w:rFonts w:ascii="Arial" w:hAnsi="Arial" w:cs="Arial"/>
          <w:b w:val="0"/>
          <w:bCs/>
          <w:caps w:val="0"/>
        </w:rPr>
        <w:t xml:space="preserve"> Evolution of systems approaches to agricultural innovation: concepts, analysis and interventions. </w:t>
      </w:r>
      <w:r w:rsidRPr="00D20B91">
        <w:rPr>
          <w:rFonts w:ascii="Arial" w:hAnsi="Arial" w:cs="Arial"/>
          <w:b w:val="0"/>
          <w:bCs/>
          <w:i/>
          <w:iCs/>
          <w:caps w:val="0"/>
        </w:rPr>
        <w:t xml:space="preserve">Farming systems research into the 21st century: </w:t>
      </w:r>
      <w:r w:rsidR="002A6F35">
        <w:rPr>
          <w:rFonts w:ascii="Arial" w:hAnsi="Arial" w:cs="Arial"/>
          <w:b w:val="0"/>
          <w:bCs/>
          <w:i/>
          <w:iCs/>
          <w:caps w:val="0"/>
        </w:rPr>
        <w:t>T</w:t>
      </w:r>
      <w:r w:rsidRPr="00D20B91">
        <w:rPr>
          <w:rFonts w:ascii="Arial" w:hAnsi="Arial" w:cs="Arial"/>
          <w:b w:val="0"/>
          <w:bCs/>
          <w:i/>
          <w:iCs/>
          <w:caps w:val="0"/>
        </w:rPr>
        <w:t>he new dynamic</w:t>
      </w:r>
      <w:r w:rsidR="00D20B91" w:rsidRPr="00D20B91">
        <w:rPr>
          <w:rFonts w:ascii="Arial" w:hAnsi="Arial" w:cs="Arial"/>
          <w:b w:val="0"/>
          <w:bCs/>
        </w:rPr>
        <w:t>, 457-483.</w:t>
      </w:r>
    </w:p>
    <w:p w14:paraId="368E8D2F" w14:textId="1868419A" w:rsidR="00D20B91" w:rsidRDefault="009A5A43" w:rsidP="00441B6F">
      <w:pPr>
        <w:pStyle w:val="ReferHead"/>
        <w:spacing w:after="0"/>
        <w:jc w:val="both"/>
        <w:rPr>
          <w:rFonts w:ascii="Arial" w:hAnsi="Arial" w:cs="Arial"/>
          <w:b w:val="0"/>
          <w:bCs/>
        </w:rPr>
      </w:pPr>
      <w:hyperlink r:id="rId10" w:history="1">
        <w:r w:rsidR="002A6F35" w:rsidRPr="00200C27">
          <w:rPr>
            <w:rStyle w:val="Hyperlink"/>
            <w:rFonts w:ascii="Arial" w:hAnsi="Arial" w:cs="Arial"/>
            <w:b w:val="0"/>
            <w:bCs/>
          </w:rPr>
          <w:t>https://scholar.google.com/scholar?hl=en&amp;as_sdt=0%2C5&amp;q=Klerkx%2C+l.%2C+Van+mierlo%2C+B.%2C+%26+Leeuwis%2C+C.+%282012%29.+Evolution+of+systems+approaches+to+agricultural+innovation%3A+concepts%2C+analysis+and+interventions.+Farming+systems+research+into+the+21st+century%3A+the+new+dynamic%2C+457-483.&amp;btnG=</w:t>
        </w:r>
      </w:hyperlink>
    </w:p>
    <w:p w14:paraId="1AED4FB1" w14:textId="77777777" w:rsidR="002A6F35" w:rsidRDefault="002A6F35" w:rsidP="00441B6F">
      <w:pPr>
        <w:pStyle w:val="ReferHead"/>
        <w:spacing w:after="0"/>
        <w:jc w:val="both"/>
        <w:rPr>
          <w:rFonts w:ascii="Arial" w:hAnsi="Arial" w:cs="Arial"/>
          <w:b w:val="0"/>
          <w:bCs/>
        </w:rPr>
      </w:pPr>
    </w:p>
    <w:p w14:paraId="2BBA9205" w14:textId="1ED58A13" w:rsidR="00D20B91" w:rsidRDefault="004201FB" w:rsidP="00441B6F">
      <w:pPr>
        <w:pStyle w:val="ReferHead"/>
        <w:spacing w:after="0"/>
        <w:jc w:val="both"/>
        <w:rPr>
          <w:rFonts w:ascii="Arial" w:hAnsi="Arial" w:cs="Arial"/>
          <w:b w:val="0"/>
          <w:bCs/>
        </w:rPr>
      </w:pPr>
      <w:r w:rsidRPr="00D20B91">
        <w:rPr>
          <w:rFonts w:ascii="Arial" w:hAnsi="Arial" w:cs="Arial"/>
          <w:caps w:val="0"/>
        </w:rPr>
        <w:t xml:space="preserve">Spielman, </w:t>
      </w:r>
      <w:r w:rsidR="005111CF">
        <w:rPr>
          <w:rFonts w:ascii="Arial" w:hAnsi="Arial" w:cs="Arial"/>
          <w:caps w:val="0"/>
        </w:rPr>
        <w:t>D</w:t>
      </w:r>
      <w:r w:rsidRPr="00D20B91">
        <w:rPr>
          <w:rFonts w:ascii="Arial" w:hAnsi="Arial" w:cs="Arial"/>
          <w:caps w:val="0"/>
        </w:rPr>
        <w:t xml:space="preserve">. J., </w:t>
      </w:r>
      <w:proofErr w:type="spellStart"/>
      <w:r w:rsidR="005111CF">
        <w:rPr>
          <w:rFonts w:ascii="Arial" w:hAnsi="Arial" w:cs="Arial"/>
          <w:caps w:val="0"/>
        </w:rPr>
        <w:t>E</w:t>
      </w:r>
      <w:r w:rsidRPr="00D20B91">
        <w:rPr>
          <w:rFonts w:ascii="Arial" w:hAnsi="Arial" w:cs="Arial"/>
          <w:caps w:val="0"/>
        </w:rPr>
        <w:t>kboir</w:t>
      </w:r>
      <w:proofErr w:type="spellEnd"/>
      <w:r w:rsidRPr="00D20B91">
        <w:rPr>
          <w:rFonts w:ascii="Arial" w:hAnsi="Arial" w:cs="Arial"/>
          <w:caps w:val="0"/>
        </w:rPr>
        <w:t xml:space="preserve">, </w:t>
      </w:r>
      <w:r w:rsidR="005111CF">
        <w:rPr>
          <w:rFonts w:ascii="Arial" w:hAnsi="Arial" w:cs="Arial"/>
          <w:caps w:val="0"/>
        </w:rPr>
        <w:t>J</w:t>
      </w:r>
      <w:r w:rsidRPr="00D20B91">
        <w:rPr>
          <w:rFonts w:ascii="Arial" w:hAnsi="Arial" w:cs="Arial"/>
          <w:caps w:val="0"/>
        </w:rPr>
        <w:t xml:space="preserve">., &amp; </w:t>
      </w:r>
      <w:r w:rsidR="005111CF">
        <w:rPr>
          <w:rFonts w:ascii="Arial" w:hAnsi="Arial" w:cs="Arial"/>
          <w:caps w:val="0"/>
        </w:rPr>
        <w:t>D</w:t>
      </w:r>
      <w:r w:rsidRPr="00D20B91">
        <w:rPr>
          <w:rFonts w:ascii="Arial" w:hAnsi="Arial" w:cs="Arial"/>
          <w:caps w:val="0"/>
        </w:rPr>
        <w:t xml:space="preserve">avis, </w:t>
      </w:r>
      <w:r w:rsidR="005111CF">
        <w:rPr>
          <w:rFonts w:ascii="Arial" w:hAnsi="Arial" w:cs="Arial"/>
          <w:caps w:val="0"/>
        </w:rPr>
        <w:t>K</w:t>
      </w:r>
      <w:r w:rsidRPr="00D20B91">
        <w:rPr>
          <w:rFonts w:ascii="Arial" w:hAnsi="Arial" w:cs="Arial"/>
          <w:caps w:val="0"/>
        </w:rPr>
        <w:t>. (2009).</w:t>
      </w:r>
      <w:r w:rsidRPr="00D20B91">
        <w:rPr>
          <w:rFonts w:ascii="Arial" w:hAnsi="Arial" w:cs="Arial"/>
          <w:b w:val="0"/>
          <w:bCs/>
          <w:caps w:val="0"/>
        </w:rPr>
        <w:t xml:space="preserve"> The art and science of innovation systems inquiry: applications to </w:t>
      </w:r>
      <w:proofErr w:type="spellStart"/>
      <w:r w:rsidRPr="00D20B91">
        <w:rPr>
          <w:rFonts w:ascii="Arial" w:hAnsi="Arial" w:cs="Arial"/>
          <w:b w:val="0"/>
          <w:bCs/>
          <w:caps w:val="0"/>
        </w:rPr>
        <w:t>sub-saharan</w:t>
      </w:r>
      <w:proofErr w:type="spellEnd"/>
      <w:r w:rsidRPr="00D20B91">
        <w:rPr>
          <w:rFonts w:ascii="Arial" w:hAnsi="Arial" w:cs="Arial"/>
          <w:b w:val="0"/>
          <w:bCs/>
          <w:caps w:val="0"/>
        </w:rPr>
        <w:t xml:space="preserve"> </w:t>
      </w:r>
      <w:proofErr w:type="spellStart"/>
      <w:r w:rsidRPr="00D20B91">
        <w:rPr>
          <w:rFonts w:ascii="Arial" w:hAnsi="Arial" w:cs="Arial"/>
          <w:b w:val="0"/>
          <w:bCs/>
          <w:caps w:val="0"/>
        </w:rPr>
        <w:t>african</w:t>
      </w:r>
      <w:proofErr w:type="spellEnd"/>
      <w:r w:rsidRPr="00D20B91">
        <w:rPr>
          <w:rFonts w:ascii="Arial" w:hAnsi="Arial" w:cs="Arial"/>
          <w:b w:val="0"/>
          <w:bCs/>
          <w:caps w:val="0"/>
        </w:rPr>
        <w:t xml:space="preserve"> agriculture. </w:t>
      </w:r>
      <w:r w:rsidRPr="00D20B91">
        <w:rPr>
          <w:rFonts w:ascii="Arial" w:hAnsi="Arial" w:cs="Arial"/>
          <w:b w:val="0"/>
          <w:bCs/>
          <w:i/>
          <w:iCs/>
          <w:caps w:val="0"/>
        </w:rPr>
        <w:t>Technology in society</w:t>
      </w:r>
      <w:r w:rsidR="00D20B91" w:rsidRPr="00D20B91">
        <w:rPr>
          <w:rFonts w:ascii="Arial" w:hAnsi="Arial" w:cs="Arial"/>
          <w:b w:val="0"/>
          <w:bCs/>
        </w:rPr>
        <w:t>, </w:t>
      </w:r>
      <w:r w:rsidR="00D20B91" w:rsidRPr="00D20B91">
        <w:rPr>
          <w:rFonts w:ascii="Arial" w:hAnsi="Arial" w:cs="Arial"/>
          <w:b w:val="0"/>
          <w:bCs/>
          <w:i/>
          <w:iCs/>
        </w:rPr>
        <w:t>31</w:t>
      </w:r>
      <w:r w:rsidR="00D20B91" w:rsidRPr="00D20B91">
        <w:rPr>
          <w:rFonts w:ascii="Arial" w:hAnsi="Arial" w:cs="Arial"/>
          <w:b w:val="0"/>
          <w:bCs/>
        </w:rPr>
        <w:t>(4), 399-405.</w:t>
      </w:r>
    </w:p>
    <w:p w14:paraId="32540B51" w14:textId="28174B5C" w:rsidR="00D20B91" w:rsidRDefault="009A5A43" w:rsidP="00441B6F">
      <w:pPr>
        <w:pStyle w:val="ReferHead"/>
        <w:spacing w:after="0"/>
        <w:jc w:val="both"/>
        <w:rPr>
          <w:rFonts w:ascii="Arial" w:hAnsi="Arial" w:cs="Arial"/>
          <w:b w:val="0"/>
          <w:bCs/>
        </w:rPr>
      </w:pPr>
      <w:hyperlink r:id="rId11" w:history="1">
        <w:r w:rsidR="005111CF" w:rsidRPr="00200C27">
          <w:rPr>
            <w:rStyle w:val="Hyperlink"/>
            <w:rFonts w:ascii="Arial" w:hAnsi="Arial" w:cs="Arial"/>
            <w:b w:val="0"/>
            <w:bCs/>
          </w:rPr>
          <w:t>https://scholar.google.com/scholar?hl=en&amp;as_sdt=0%2C5&amp;q=Spielman%2C+d.+J.%2C+ekboir%2C+j.%2C+%26+davis%2C+k.+%282009%29.+The+art+and+science+of+innovation+systems+inquiry%3A+applications+to+sub-saharan+african+agriculture.+Technology+in+society%2C+31%284%29%2C+399-405.&amp;btnG=</w:t>
        </w:r>
      </w:hyperlink>
    </w:p>
    <w:p w14:paraId="4D3BEECC" w14:textId="77777777" w:rsidR="005111CF" w:rsidRDefault="005111CF" w:rsidP="00441B6F">
      <w:pPr>
        <w:pStyle w:val="ReferHead"/>
        <w:spacing w:after="0"/>
        <w:jc w:val="both"/>
        <w:rPr>
          <w:rFonts w:ascii="Arial" w:hAnsi="Arial" w:cs="Arial"/>
          <w:b w:val="0"/>
          <w:bCs/>
        </w:rPr>
      </w:pPr>
    </w:p>
    <w:p w14:paraId="7FB9E174" w14:textId="06964675" w:rsidR="00731392" w:rsidRDefault="004201FB" w:rsidP="00441B6F">
      <w:pPr>
        <w:pStyle w:val="ReferHead"/>
        <w:spacing w:after="0"/>
        <w:jc w:val="both"/>
        <w:rPr>
          <w:rFonts w:ascii="Arial" w:hAnsi="Arial" w:cs="Arial"/>
          <w:b w:val="0"/>
          <w:bCs/>
        </w:rPr>
      </w:pPr>
      <w:proofErr w:type="spellStart"/>
      <w:r w:rsidRPr="00731392">
        <w:rPr>
          <w:rFonts w:ascii="Arial" w:hAnsi="Arial" w:cs="Arial"/>
          <w:caps w:val="0"/>
        </w:rPr>
        <w:t>Leeuwis</w:t>
      </w:r>
      <w:proofErr w:type="spellEnd"/>
      <w:r w:rsidRPr="00731392">
        <w:rPr>
          <w:rFonts w:ascii="Arial" w:hAnsi="Arial" w:cs="Arial"/>
          <w:caps w:val="0"/>
        </w:rPr>
        <w:t xml:space="preserve">, </w:t>
      </w:r>
      <w:r w:rsidR="005111CF">
        <w:rPr>
          <w:rFonts w:ascii="Arial" w:hAnsi="Arial" w:cs="Arial"/>
          <w:caps w:val="0"/>
        </w:rPr>
        <w:t>C</w:t>
      </w:r>
      <w:r w:rsidRPr="00731392">
        <w:rPr>
          <w:rFonts w:ascii="Arial" w:hAnsi="Arial" w:cs="Arial"/>
          <w:caps w:val="0"/>
        </w:rPr>
        <w:t xml:space="preserve">., &amp; </w:t>
      </w:r>
      <w:r w:rsidR="005111CF">
        <w:rPr>
          <w:rFonts w:ascii="Arial" w:hAnsi="Arial" w:cs="Arial"/>
          <w:caps w:val="0"/>
        </w:rPr>
        <w:t>A</w:t>
      </w:r>
      <w:r w:rsidRPr="00731392">
        <w:rPr>
          <w:rFonts w:ascii="Arial" w:hAnsi="Arial" w:cs="Arial"/>
          <w:caps w:val="0"/>
        </w:rPr>
        <w:t xml:space="preserve">arts, </w:t>
      </w:r>
      <w:r w:rsidR="005111CF">
        <w:rPr>
          <w:rFonts w:ascii="Arial" w:hAnsi="Arial" w:cs="Arial"/>
          <w:caps w:val="0"/>
        </w:rPr>
        <w:t>N</w:t>
      </w:r>
      <w:r w:rsidRPr="00731392">
        <w:rPr>
          <w:rFonts w:ascii="Arial" w:hAnsi="Arial" w:cs="Arial"/>
          <w:caps w:val="0"/>
        </w:rPr>
        <w:t>. (2011).</w:t>
      </w:r>
      <w:r w:rsidRPr="00731392">
        <w:rPr>
          <w:rFonts w:ascii="Arial" w:hAnsi="Arial" w:cs="Arial"/>
          <w:b w:val="0"/>
          <w:bCs/>
          <w:caps w:val="0"/>
        </w:rPr>
        <w:t xml:space="preserve"> Rethinking communication in innovation processes: creating space for change in complex systems. </w:t>
      </w:r>
      <w:r w:rsidRPr="00731392">
        <w:rPr>
          <w:rFonts w:ascii="Arial" w:hAnsi="Arial" w:cs="Arial"/>
          <w:b w:val="0"/>
          <w:bCs/>
          <w:i/>
          <w:iCs/>
          <w:caps w:val="0"/>
        </w:rPr>
        <w:t>Journal of agricultural education and extension</w:t>
      </w:r>
      <w:r w:rsidR="00731392" w:rsidRPr="00731392">
        <w:rPr>
          <w:rFonts w:ascii="Arial" w:hAnsi="Arial" w:cs="Arial"/>
          <w:b w:val="0"/>
          <w:bCs/>
        </w:rPr>
        <w:t>, </w:t>
      </w:r>
      <w:r w:rsidR="00731392" w:rsidRPr="00731392">
        <w:rPr>
          <w:rFonts w:ascii="Arial" w:hAnsi="Arial" w:cs="Arial"/>
          <w:b w:val="0"/>
          <w:bCs/>
          <w:i/>
          <w:iCs/>
        </w:rPr>
        <w:t>17</w:t>
      </w:r>
      <w:r w:rsidR="00731392" w:rsidRPr="00731392">
        <w:rPr>
          <w:rFonts w:ascii="Arial" w:hAnsi="Arial" w:cs="Arial"/>
          <w:b w:val="0"/>
          <w:bCs/>
        </w:rPr>
        <w:t>(1), 21-36.</w:t>
      </w:r>
    </w:p>
    <w:p w14:paraId="7E42E0E2" w14:textId="4D9C95E7" w:rsidR="00C00302" w:rsidRDefault="009A5A43" w:rsidP="00441B6F">
      <w:pPr>
        <w:pStyle w:val="ReferHead"/>
        <w:spacing w:after="0"/>
        <w:jc w:val="both"/>
        <w:rPr>
          <w:rFonts w:ascii="Arial" w:hAnsi="Arial" w:cs="Arial"/>
          <w:b w:val="0"/>
          <w:bCs/>
        </w:rPr>
      </w:pPr>
      <w:hyperlink r:id="rId12" w:history="1">
        <w:r w:rsidR="00C00302" w:rsidRPr="00200C27">
          <w:rPr>
            <w:rStyle w:val="Hyperlink"/>
            <w:rFonts w:ascii="Arial" w:hAnsi="Arial" w:cs="Arial"/>
            <w:b w:val="0"/>
            <w:bCs/>
          </w:rPr>
          <w:t>https://scholar.google.com/scholar?hl=en&amp;as_sdt=0%2C5&amp;q=Leeuwis%2C+C.%2C+%26+Aarts%2C+N.+%282011%29.+Rethinking+communication+in+innovation+processes%3A+creating+space+for+change+in+complex+systems.+Journal+of+agricultural+education+and+extension%2C+17%281%29%2C+21-36.&amp;btnG=</w:t>
        </w:r>
      </w:hyperlink>
    </w:p>
    <w:p w14:paraId="57C3C690" w14:textId="77777777" w:rsidR="00731392" w:rsidRDefault="00731392" w:rsidP="00441B6F">
      <w:pPr>
        <w:pStyle w:val="ReferHead"/>
        <w:spacing w:after="0"/>
        <w:jc w:val="both"/>
        <w:rPr>
          <w:rFonts w:ascii="Arial" w:hAnsi="Arial" w:cs="Arial"/>
          <w:b w:val="0"/>
          <w:bCs/>
        </w:rPr>
      </w:pPr>
    </w:p>
    <w:p w14:paraId="0281E971" w14:textId="77777777" w:rsidR="007355FC" w:rsidRDefault="007355FC" w:rsidP="007355FC">
      <w:pPr>
        <w:pStyle w:val="ReferHead"/>
        <w:spacing w:after="0"/>
        <w:jc w:val="both"/>
        <w:rPr>
          <w:rFonts w:ascii="Arial" w:hAnsi="Arial" w:cs="Arial"/>
          <w:b w:val="0"/>
          <w:bCs/>
          <w:caps w:val="0"/>
          <w:sz w:val="20"/>
        </w:rPr>
      </w:pPr>
      <w:r w:rsidRPr="00A325AB">
        <w:rPr>
          <w:rFonts w:ascii="Arial" w:hAnsi="Arial" w:cs="Arial"/>
          <w:sz w:val="20"/>
        </w:rPr>
        <w:t>Sulaiman, R. V., &amp; Hall, A. (2004).</w:t>
      </w:r>
      <w:r w:rsidRPr="00A325AB">
        <w:rPr>
          <w:rFonts w:ascii="Arial" w:hAnsi="Arial" w:cs="Arial"/>
          <w:b w:val="0"/>
          <w:bCs/>
          <w:sz w:val="20"/>
        </w:rPr>
        <w:t xml:space="preserve"> </w:t>
      </w:r>
      <w:r w:rsidRPr="00A325AB">
        <w:rPr>
          <w:rFonts w:ascii="Arial" w:hAnsi="Arial" w:cs="Arial"/>
          <w:b w:val="0"/>
          <w:bCs/>
          <w:caps w:val="0"/>
          <w:sz w:val="20"/>
        </w:rPr>
        <w:t xml:space="preserve">Towards Extension Plus: Opportunities and Challenges. Policy </w:t>
      </w:r>
      <w:r>
        <w:rPr>
          <w:rFonts w:ascii="Arial" w:hAnsi="Arial" w:cs="Arial"/>
          <w:b w:val="0"/>
          <w:bCs/>
          <w:caps w:val="0"/>
          <w:sz w:val="20"/>
        </w:rPr>
        <w:t>B</w:t>
      </w:r>
      <w:r w:rsidRPr="00A325AB">
        <w:rPr>
          <w:rFonts w:ascii="Arial" w:hAnsi="Arial" w:cs="Arial"/>
          <w:b w:val="0"/>
          <w:bCs/>
          <w:caps w:val="0"/>
          <w:sz w:val="20"/>
        </w:rPr>
        <w:t>rief 11, National Centre for Agricultural Economics and Policy Research, Indian Council of Agricultural Research (ICAR), New Delhi.</w:t>
      </w:r>
    </w:p>
    <w:p w14:paraId="5BDAD326" w14:textId="4883FCBD" w:rsidR="00B72FB0" w:rsidRDefault="009A5A43" w:rsidP="007355FC">
      <w:pPr>
        <w:pStyle w:val="ReferHead"/>
        <w:spacing w:after="0"/>
        <w:jc w:val="both"/>
        <w:rPr>
          <w:rFonts w:ascii="Arial" w:hAnsi="Arial" w:cs="Arial"/>
          <w:b w:val="0"/>
          <w:bCs/>
          <w:caps w:val="0"/>
          <w:sz w:val="20"/>
        </w:rPr>
      </w:pPr>
      <w:hyperlink r:id="rId13" w:history="1">
        <w:r w:rsidR="00B72FB0" w:rsidRPr="00200C27">
          <w:rPr>
            <w:rStyle w:val="Hyperlink"/>
            <w:rFonts w:ascii="Arial" w:hAnsi="Arial" w:cs="Arial"/>
            <w:b w:val="0"/>
            <w:bCs/>
            <w:caps w:val="0"/>
            <w:sz w:val="20"/>
          </w:rPr>
          <w:t>https://core.ac.uk/download/pdf/211013393.pdf</w:t>
        </w:r>
      </w:hyperlink>
    </w:p>
    <w:p w14:paraId="47ACCD4A" w14:textId="77777777" w:rsidR="00513EBE" w:rsidRDefault="00513EBE" w:rsidP="007355FC">
      <w:pPr>
        <w:pStyle w:val="ReferHead"/>
        <w:spacing w:after="0"/>
        <w:jc w:val="both"/>
        <w:rPr>
          <w:rFonts w:ascii="Arial" w:hAnsi="Arial" w:cs="Arial"/>
          <w:b w:val="0"/>
          <w:bCs/>
          <w:caps w:val="0"/>
          <w:sz w:val="20"/>
        </w:rPr>
      </w:pPr>
    </w:p>
    <w:p w14:paraId="02F368CB" w14:textId="16153FA4" w:rsidR="00513EBE" w:rsidRPr="00454E38" w:rsidRDefault="00454E38" w:rsidP="007355FC">
      <w:pPr>
        <w:pStyle w:val="ReferHead"/>
        <w:spacing w:after="0"/>
        <w:jc w:val="both"/>
        <w:rPr>
          <w:rFonts w:ascii="Arial" w:hAnsi="Arial" w:cs="Arial"/>
          <w:b w:val="0"/>
          <w:caps w:val="0"/>
          <w:sz w:val="20"/>
        </w:rPr>
      </w:pPr>
      <w:proofErr w:type="spellStart"/>
      <w:r w:rsidRPr="00454E38">
        <w:rPr>
          <w:rFonts w:ascii="Arial" w:hAnsi="Arial" w:cs="Arial"/>
          <w:bCs/>
          <w:caps w:val="0"/>
          <w:sz w:val="20"/>
        </w:rPr>
        <w:t>Gossaye</w:t>
      </w:r>
      <w:proofErr w:type="spellEnd"/>
      <w:r w:rsidRPr="00454E38">
        <w:rPr>
          <w:rFonts w:ascii="Arial" w:hAnsi="Arial" w:cs="Arial"/>
          <w:bCs/>
          <w:caps w:val="0"/>
          <w:sz w:val="20"/>
        </w:rPr>
        <w:t>, B. (2017). </w:t>
      </w:r>
      <w:r w:rsidRPr="00454E38">
        <w:rPr>
          <w:rFonts w:ascii="Arial" w:hAnsi="Arial" w:cs="Arial"/>
          <w:b w:val="0"/>
          <w:i/>
          <w:iCs/>
          <w:caps w:val="0"/>
          <w:sz w:val="20"/>
        </w:rPr>
        <w:t>Sustainably Scaling up Innovative Agricultural Projects: The case of the E-voucher project of the ATA</w:t>
      </w:r>
      <w:r w:rsidRPr="00454E38">
        <w:rPr>
          <w:rFonts w:ascii="Arial" w:hAnsi="Arial" w:cs="Arial"/>
          <w:b w:val="0"/>
          <w:caps w:val="0"/>
          <w:sz w:val="20"/>
        </w:rPr>
        <w:t> (Doctoral dissertation, ADDIS ABABA UNIVERSITY).</w:t>
      </w:r>
    </w:p>
    <w:p w14:paraId="72C6C555" w14:textId="1254BF71" w:rsidR="00454E38" w:rsidRDefault="009A5A43" w:rsidP="007355FC">
      <w:pPr>
        <w:pStyle w:val="ReferHead"/>
        <w:spacing w:after="0"/>
        <w:jc w:val="both"/>
        <w:rPr>
          <w:rFonts w:ascii="Arial" w:hAnsi="Arial" w:cs="Arial"/>
          <w:b w:val="0"/>
          <w:bCs/>
          <w:sz w:val="20"/>
        </w:rPr>
      </w:pPr>
      <w:hyperlink r:id="rId14" w:history="1">
        <w:r w:rsidR="00FB0A92" w:rsidRPr="00200C27">
          <w:rPr>
            <w:rStyle w:val="Hyperlink"/>
            <w:rFonts w:ascii="Arial" w:hAnsi="Arial" w:cs="Arial"/>
            <w:b w:val="0"/>
            <w:bCs/>
            <w:sz w:val="20"/>
          </w:rPr>
          <w:t>https://scholar.google.com/scholar?hl=en&amp;as_sdt=0%2C5&amp;q=Gossaye%2C+B.+2017.+Sustainably+Scaling+up+Innovative+Agricultural+Projects%3A+The+case+of+the+E-voucher+project+of+the+ATA.+MA+Thesis.+Addis+Ababa+University+School+of+Commerce%2C+Ethiopia.+&amp;btnG=</w:t>
        </w:r>
      </w:hyperlink>
    </w:p>
    <w:p w14:paraId="78A7979F" w14:textId="77777777" w:rsidR="00FB0A92" w:rsidRPr="00A325AB" w:rsidRDefault="00FB0A92" w:rsidP="007355FC">
      <w:pPr>
        <w:pStyle w:val="ReferHead"/>
        <w:spacing w:after="0"/>
        <w:jc w:val="both"/>
        <w:rPr>
          <w:rFonts w:ascii="Arial" w:hAnsi="Arial" w:cs="Arial"/>
          <w:b w:val="0"/>
          <w:bCs/>
          <w:sz w:val="20"/>
        </w:rPr>
      </w:pPr>
    </w:p>
    <w:p w14:paraId="57F20FE8" w14:textId="77777777" w:rsidR="00B60C22" w:rsidRDefault="00B60C22" w:rsidP="00BB2880">
      <w:pPr>
        <w:jc w:val="both"/>
        <w:rPr>
          <w:rFonts w:ascii="Arial" w:hAnsi="Arial" w:cs="Arial"/>
        </w:rPr>
      </w:pPr>
      <w:bookmarkStart w:id="1" w:name="_Hlk188633640"/>
      <w:r w:rsidRPr="00B60C22">
        <w:rPr>
          <w:rFonts w:ascii="Arial" w:hAnsi="Arial" w:cs="Arial"/>
          <w:b/>
          <w:bCs/>
        </w:rPr>
        <w:t xml:space="preserve">Muilerman, S., </w:t>
      </w:r>
      <w:proofErr w:type="spellStart"/>
      <w:r w:rsidRPr="00B60C22">
        <w:rPr>
          <w:rFonts w:ascii="Arial" w:hAnsi="Arial" w:cs="Arial"/>
          <w:b/>
          <w:bCs/>
        </w:rPr>
        <w:t>Wigboldus</w:t>
      </w:r>
      <w:proofErr w:type="spellEnd"/>
      <w:r w:rsidRPr="00B60C22">
        <w:rPr>
          <w:rFonts w:ascii="Arial" w:hAnsi="Arial" w:cs="Arial"/>
          <w:b/>
          <w:bCs/>
        </w:rPr>
        <w:t xml:space="preserve">, S., &amp; </w:t>
      </w:r>
      <w:proofErr w:type="spellStart"/>
      <w:r w:rsidRPr="00B60C22">
        <w:rPr>
          <w:rFonts w:ascii="Arial" w:hAnsi="Arial" w:cs="Arial"/>
          <w:b/>
          <w:bCs/>
        </w:rPr>
        <w:t>Leeuwis</w:t>
      </w:r>
      <w:proofErr w:type="spellEnd"/>
      <w:r w:rsidRPr="00B60C22">
        <w:rPr>
          <w:rFonts w:ascii="Arial" w:hAnsi="Arial" w:cs="Arial"/>
          <w:b/>
          <w:bCs/>
        </w:rPr>
        <w:t xml:space="preserve">, C. (2018). </w:t>
      </w:r>
      <w:r w:rsidRPr="00B60C22">
        <w:rPr>
          <w:rFonts w:ascii="Arial" w:hAnsi="Arial" w:cs="Arial"/>
        </w:rPr>
        <w:t>Scaling and institutionalization within agricultural innovation systems: the case of cocoa farmer field schools in Cameroon. </w:t>
      </w:r>
      <w:r w:rsidRPr="00B60C22">
        <w:rPr>
          <w:rFonts w:ascii="Arial" w:hAnsi="Arial" w:cs="Arial"/>
          <w:i/>
          <w:iCs/>
        </w:rPr>
        <w:t>International Journal of Agricultural Sustainability</w:t>
      </w:r>
      <w:r w:rsidRPr="00B60C22">
        <w:rPr>
          <w:rFonts w:ascii="Arial" w:hAnsi="Arial" w:cs="Arial"/>
        </w:rPr>
        <w:t>, </w:t>
      </w:r>
      <w:r w:rsidRPr="00B60C22">
        <w:rPr>
          <w:rFonts w:ascii="Arial" w:hAnsi="Arial" w:cs="Arial"/>
          <w:i/>
          <w:iCs/>
        </w:rPr>
        <w:t>16</w:t>
      </w:r>
      <w:r w:rsidRPr="00B60C22">
        <w:rPr>
          <w:rFonts w:ascii="Arial" w:hAnsi="Arial" w:cs="Arial"/>
        </w:rPr>
        <w:t>(2), 167-186.</w:t>
      </w:r>
    </w:p>
    <w:p w14:paraId="2EB3232C" w14:textId="671E6863" w:rsidR="008246B4" w:rsidRDefault="009A5A43" w:rsidP="00BB2880">
      <w:pPr>
        <w:jc w:val="both"/>
        <w:rPr>
          <w:rFonts w:ascii="Arial" w:hAnsi="Arial" w:cs="Arial"/>
        </w:rPr>
      </w:pPr>
      <w:hyperlink r:id="rId15" w:history="1">
        <w:r w:rsidR="008246B4" w:rsidRPr="00200C27">
          <w:rPr>
            <w:rStyle w:val="Hyperlink"/>
            <w:rFonts w:ascii="Arial" w:hAnsi="Arial" w:cs="Arial"/>
          </w:rPr>
          <w:t>https://scholar.google.com/scholar?hl=en&amp;as_sdt=0%2C5&amp;q=Muilerman%2C+S.%2C+Wigboldus%2C+S.+and+Leeuwis%2C+C.+%282018%29.+Scaling+and+institutionalization+withi</w:t>
        </w:r>
        <w:r w:rsidR="008246B4" w:rsidRPr="00200C27">
          <w:rPr>
            <w:rStyle w:val="Hyperlink"/>
            <w:rFonts w:ascii="Arial" w:hAnsi="Arial" w:cs="Arial"/>
          </w:rPr>
          <w:lastRenderedPageBreak/>
          <w:t>n+agricultural+innovation+systems%3A+the+case+of+cocoa+farmer+field+schools+in+Cameroon%2C+International+Journal+of+Agricultural+Sustainability%2C+16%3A2%2C+167-186.&amp;btnG=</w:t>
        </w:r>
      </w:hyperlink>
    </w:p>
    <w:p w14:paraId="012BF5D7" w14:textId="77777777" w:rsidR="00B60C22" w:rsidRDefault="00B60C22" w:rsidP="00BB2880">
      <w:pPr>
        <w:jc w:val="both"/>
        <w:rPr>
          <w:rFonts w:ascii="Arial" w:hAnsi="Arial" w:cs="Arial"/>
        </w:rPr>
      </w:pPr>
    </w:p>
    <w:p w14:paraId="5EF29CEA" w14:textId="7C591949" w:rsidR="00BB2880" w:rsidRDefault="00BB2880" w:rsidP="00BB2880">
      <w:pPr>
        <w:jc w:val="both"/>
        <w:rPr>
          <w:rFonts w:ascii="Arial" w:hAnsi="Arial" w:cs="Arial"/>
        </w:rPr>
      </w:pPr>
      <w:r w:rsidRPr="00BB2880">
        <w:rPr>
          <w:rFonts w:ascii="Arial" w:hAnsi="Arial" w:cs="Arial"/>
        </w:rPr>
        <w:t>Gillespie</w:t>
      </w:r>
      <w:bookmarkEnd w:id="1"/>
      <w:r w:rsidRPr="00BB2880">
        <w:rPr>
          <w:rFonts w:ascii="Arial" w:hAnsi="Arial" w:cs="Arial"/>
        </w:rPr>
        <w:t>, S. (2004). Scaling up community-driven development: a synthesis of experience.</w:t>
      </w:r>
    </w:p>
    <w:p w14:paraId="3FA8F4F5" w14:textId="7BDA4706" w:rsidR="00EE5841" w:rsidRDefault="009A5A43" w:rsidP="00BB2880">
      <w:pPr>
        <w:jc w:val="both"/>
        <w:rPr>
          <w:rFonts w:ascii="Arial" w:hAnsi="Arial" w:cs="Arial"/>
        </w:rPr>
      </w:pPr>
      <w:hyperlink r:id="rId16" w:history="1">
        <w:r w:rsidR="00EE5841" w:rsidRPr="00200C27">
          <w:rPr>
            <w:rStyle w:val="Hyperlink"/>
            <w:rFonts w:ascii="Arial" w:hAnsi="Arial" w:cs="Arial"/>
          </w:rPr>
          <w:t>https://scholar.google.com/scholar?hl=en&amp;as_sdt=0%2C5&amp;q=Gillespie%2C+S.+%282004%29.+Scaling+up+community-driven+development%3A+a+synthesis+of+experience.&amp;btnG=</w:t>
        </w:r>
      </w:hyperlink>
    </w:p>
    <w:p w14:paraId="081EB2B6" w14:textId="77777777" w:rsidR="00BB2880" w:rsidRPr="00BB2880" w:rsidRDefault="00BB2880" w:rsidP="00BB2880">
      <w:pPr>
        <w:jc w:val="both"/>
        <w:rPr>
          <w:rFonts w:ascii="Arial" w:hAnsi="Arial" w:cs="Arial"/>
        </w:rPr>
      </w:pPr>
    </w:p>
    <w:p w14:paraId="3132504F" w14:textId="77777777" w:rsidR="00BB2880" w:rsidRDefault="00BB2880" w:rsidP="00BB2880">
      <w:pPr>
        <w:jc w:val="both"/>
        <w:rPr>
          <w:rFonts w:ascii="Arial" w:hAnsi="Arial" w:cs="Arial"/>
        </w:rPr>
      </w:pPr>
      <w:r w:rsidRPr="00BB2880">
        <w:rPr>
          <w:rFonts w:ascii="Arial" w:hAnsi="Arial" w:cs="Arial"/>
        </w:rPr>
        <w:t xml:space="preserve">Anderson, J. R., &amp; Feder, G. (2004). Agricultural extension: Good intentions and hard realities. </w:t>
      </w:r>
      <w:r w:rsidRPr="00BB2880">
        <w:rPr>
          <w:rFonts w:ascii="Arial" w:hAnsi="Arial" w:cs="Arial"/>
          <w:i/>
          <w:iCs/>
        </w:rPr>
        <w:t>World Bank Research Observer</w:t>
      </w:r>
      <w:r w:rsidRPr="00BB2880">
        <w:rPr>
          <w:rFonts w:ascii="Arial" w:hAnsi="Arial" w:cs="Arial"/>
        </w:rPr>
        <w:t>, 19(1), 41-60.</w:t>
      </w:r>
    </w:p>
    <w:p w14:paraId="4AB7607D" w14:textId="4E12A3AA" w:rsidR="00BB2880" w:rsidRDefault="009A5A43" w:rsidP="00BB2880">
      <w:pPr>
        <w:jc w:val="both"/>
        <w:rPr>
          <w:rFonts w:ascii="Arial" w:hAnsi="Arial" w:cs="Arial"/>
        </w:rPr>
      </w:pPr>
      <w:hyperlink r:id="rId17" w:history="1">
        <w:r w:rsidR="006052DA" w:rsidRPr="00200C27">
          <w:rPr>
            <w:rStyle w:val="Hyperlink"/>
            <w:rFonts w:ascii="Arial" w:hAnsi="Arial" w:cs="Arial"/>
          </w:rPr>
          <w:t>https://scholar.google.com/scholar?hl=en&amp;as_sdt=0%2C5&amp;q=Anderson%2C+J.+R.%2C+%26+Feder%2C+G.+%282004%29.+Agricultural+extension%3A+Good+intentions+and+hard+realities.+World+Bank+Research+Observer%2C+19%281%29%2C+41-60.&amp;btnG=</w:t>
        </w:r>
      </w:hyperlink>
    </w:p>
    <w:p w14:paraId="02E924D9" w14:textId="77777777" w:rsidR="006052DA" w:rsidRDefault="006052DA" w:rsidP="00BB2880">
      <w:pPr>
        <w:jc w:val="both"/>
        <w:rPr>
          <w:rFonts w:ascii="Arial" w:hAnsi="Arial" w:cs="Arial"/>
        </w:rPr>
      </w:pPr>
    </w:p>
    <w:p w14:paraId="512ECDEE" w14:textId="77777777" w:rsidR="00BB2880" w:rsidRDefault="00BB2880" w:rsidP="00BB2880">
      <w:pPr>
        <w:jc w:val="both"/>
        <w:rPr>
          <w:rFonts w:ascii="Arial" w:hAnsi="Arial" w:cs="Arial"/>
        </w:rPr>
      </w:pPr>
    </w:p>
    <w:p w14:paraId="6F3FAF6F" w14:textId="77777777" w:rsidR="00BB2880" w:rsidRDefault="00BB2880" w:rsidP="00BB2880">
      <w:pPr>
        <w:jc w:val="both"/>
        <w:rPr>
          <w:rFonts w:ascii="Arial" w:hAnsi="Arial" w:cs="Arial"/>
        </w:rPr>
      </w:pPr>
    </w:p>
    <w:p w14:paraId="45A9A76B" w14:textId="77777777" w:rsidR="00FF6F23" w:rsidRPr="00BB2880" w:rsidRDefault="00FF6F23" w:rsidP="00BB2880">
      <w:pPr>
        <w:jc w:val="both"/>
        <w:rPr>
          <w:rFonts w:ascii="Arial" w:hAnsi="Arial" w:cs="Arial"/>
        </w:rPr>
      </w:pPr>
    </w:p>
    <w:p w14:paraId="2EAD18B4" w14:textId="77777777" w:rsidR="00790ADA" w:rsidRPr="00FB3A86" w:rsidRDefault="00790ADA" w:rsidP="00441B6F">
      <w:pPr>
        <w:pStyle w:val="ReferHead"/>
        <w:spacing w:after="0"/>
        <w:jc w:val="both"/>
        <w:rPr>
          <w:rFonts w:ascii="Arial" w:hAnsi="Arial" w:cs="Arial"/>
        </w:rPr>
      </w:pPr>
    </w:p>
    <w:sectPr w:rsidR="00790ADA" w:rsidRPr="00FB3A86" w:rsidSect="006052D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2818" w14:textId="77777777" w:rsidR="009A5A43" w:rsidRDefault="009A5A43" w:rsidP="00C37E61">
      <w:r>
        <w:separator/>
      </w:r>
    </w:p>
  </w:endnote>
  <w:endnote w:type="continuationSeparator" w:id="0">
    <w:p w14:paraId="445E9E9C" w14:textId="77777777" w:rsidR="009A5A43" w:rsidRDefault="009A5A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5556" w14:textId="77777777" w:rsidR="00F4037F" w:rsidRDefault="00F4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0207" w14:textId="77777777" w:rsidR="00F4037F" w:rsidRDefault="00F4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4246" w14:textId="77777777" w:rsidR="009E048A" w:rsidRDefault="009E048A">
    <w:pPr>
      <w:pStyle w:val="Footer"/>
      <w:rPr>
        <w:rFonts w:ascii="Arial" w:hAnsi="Arial" w:cs="Arial"/>
        <w:sz w:val="16"/>
      </w:rPr>
    </w:pPr>
  </w:p>
  <w:p w14:paraId="3B1A5BE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D44C372" w14:textId="77777777" w:rsidR="009E048A" w:rsidRDefault="009E048A">
    <w:pPr>
      <w:pStyle w:val="Footer"/>
      <w:rPr>
        <w:rFonts w:ascii="Arial" w:hAnsi="Arial" w:cs="Arial"/>
        <w:sz w:val="16"/>
      </w:rPr>
    </w:pPr>
  </w:p>
  <w:p w14:paraId="520AE96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B7FB" w14:textId="77777777" w:rsidR="009A5A43" w:rsidRDefault="009A5A43" w:rsidP="00C37E61">
      <w:r>
        <w:separator/>
      </w:r>
    </w:p>
  </w:footnote>
  <w:footnote w:type="continuationSeparator" w:id="0">
    <w:p w14:paraId="398DDEF3" w14:textId="77777777" w:rsidR="009A5A43" w:rsidRDefault="009A5A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B400" w14:textId="5D7FFD5A" w:rsidR="00F4037F" w:rsidRDefault="00F4037F">
    <w:pPr>
      <w:pStyle w:val="Header"/>
    </w:pPr>
    <w:r>
      <w:rPr>
        <w:noProof/>
      </w:rPr>
      <w:pict w14:anchorId="4D414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F32" w14:textId="738CC0CB" w:rsidR="00F4037F" w:rsidRDefault="00F4037F">
    <w:pPr>
      <w:pStyle w:val="Header"/>
    </w:pPr>
    <w:r>
      <w:rPr>
        <w:noProof/>
      </w:rPr>
      <w:pict w14:anchorId="0D2F8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37D5" w14:textId="3DFFFD48" w:rsidR="00296529" w:rsidRPr="00296529" w:rsidRDefault="00F4037F" w:rsidP="00296529">
    <w:pPr>
      <w:ind w:left="2160"/>
      <w:jc w:val="center"/>
      <w:rPr>
        <w:rFonts w:ascii="Times New Roman" w:eastAsia="Calibri" w:hAnsi="Times New Roman"/>
        <w:i/>
        <w:sz w:val="18"/>
        <w:szCs w:val="22"/>
      </w:rPr>
    </w:pPr>
    <w:r>
      <w:rPr>
        <w:noProof/>
      </w:rPr>
      <w:pict w14:anchorId="664D4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04C1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8873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C116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94C07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A96B9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90E36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0322A"/>
    <w:multiLevelType w:val="multilevel"/>
    <w:tmpl w:val="4D1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4482B"/>
    <w:multiLevelType w:val="hybridMultilevel"/>
    <w:tmpl w:val="B0948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77550F4"/>
    <w:multiLevelType w:val="multilevel"/>
    <w:tmpl w:val="ABE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54AEA"/>
    <w:multiLevelType w:val="hybridMultilevel"/>
    <w:tmpl w:val="B0948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B5030"/>
    <w:multiLevelType w:val="multilevel"/>
    <w:tmpl w:val="000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60300"/>
    <w:multiLevelType w:val="multilevel"/>
    <w:tmpl w:val="8E42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76237"/>
    <w:multiLevelType w:val="multilevel"/>
    <w:tmpl w:val="4D2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B3B8B"/>
    <w:multiLevelType w:val="multilevel"/>
    <w:tmpl w:val="07A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374B49"/>
    <w:multiLevelType w:val="multilevel"/>
    <w:tmpl w:val="0DF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87C6CEC"/>
    <w:multiLevelType w:val="multilevel"/>
    <w:tmpl w:val="E6BE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4"/>
  </w:num>
  <w:num w:numId="10">
    <w:abstractNumId w:val="3"/>
  </w:num>
  <w:num w:numId="11">
    <w:abstractNumId w:val="26"/>
  </w:num>
  <w:num w:numId="12">
    <w:abstractNumId w:val="4"/>
  </w:num>
  <w:num w:numId="13">
    <w:abstractNumId w:val="25"/>
  </w:num>
  <w:num w:numId="14">
    <w:abstractNumId w:val="9"/>
  </w:num>
  <w:num w:numId="15">
    <w:abstractNumId w:val="30"/>
  </w:num>
  <w:num w:numId="16">
    <w:abstractNumId w:val="6"/>
  </w:num>
  <w:num w:numId="17">
    <w:abstractNumId w:val="31"/>
  </w:num>
  <w:num w:numId="18">
    <w:abstractNumId w:val="16"/>
  </w:num>
  <w:num w:numId="19">
    <w:abstractNumId w:val="38"/>
  </w:num>
  <w:num w:numId="20">
    <w:abstractNumId w:val="13"/>
  </w:num>
  <w:num w:numId="21">
    <w:abstractNumId w:val="10"/>
  </w:num>
  <w:num w:numId="22">
    <w:abstractNumId w:val="15"/>
  </w:num>
  <w:num w:numId="23">
    <w:abstractNumId w:val="28"/>
  </w:num>
  <w:num w:numId="24">
    <w:abstractNumId w:val="36"/>
  </w:num>
  <w:num w:numId="25">
    <w:abstractNumId w:val="5"/>
  </w:num>
  <w:num w:numId="26">
    <w:abstractNumId w:val="23"/>
  </w:num>
  <w:num w:numId="27">
    <w:abstractNumId w:val="29"/>
  </w:num>
  <w:num w:numId="28">
    <w:abstractNumId w:val="37"/>
  </w:num>
  <w:num w:numId="29">
    <w:abstractNumId w:val="33"/>
  </w:num>
  <w:num w:numId="30">
    <w:abstractNumId w:val="11"/>
  </w:num>
  <w:num w:numId="31">
    <w:abstractNumId w:val="20"/>
  </w:num>
  <w:num w:numId="32">
    <w:abstractNumId w:val="12"/>
  </w:num>
  <w:num w:numId="33">
    <w:abstractNumId w:val="18"/>
  </w:num>
  <w:num w:numId="34">
    <w:abstractNumId w:val="19"/>
  </w:num>
  <w:num w:numId="35">
    <w:abstractNumId w:val="27"/>
  </w:num>
  <w:num w:numId="36">
    <w:abstractNumId w:val="1"/>
  </w:num>
  <w:num w:numId="37">
    <w:abstractNumId w:val="24"/>
  </w:num>
  <w:num w:numId="38">
    <w:abstractNumId w:val="21"/>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640"/>
    <w:rsid w:val="00030174"/>
    <w:rsid w:val="000359D7"/>
    <w:rsid w:val="0004579C"/>
    <w:rsid w:val="00047910"/>
    <w:rsid w:val="0007266A"/>
    <w:rsid w:val="00085487"/>
    <w:rsid w:val="0009229E"/>
    <w:rsid w:val="000A0ED1"/>
    <w:rsid w:val="000A47FA"/>
    <w:rsid w:val="000A65D3"/>
    <w:rsid w:val="000A6F04"/>
    <w:rsid w:val="000B1522"/>
    <w:rsid w:val="000B1E33"/>
    <w:rsid w:val="000B32BA"/>
    <w:rsid w:val="000C6DE5"/>
    <w:rsid w:val="000D689F"/>
    <w:rsid w:val="000E7B7B"/>
    <w:rsid w:val="000E7D62"/>
    <w:rsid w:val="000F4DFC"/>
    <w:rsid w:val="00101008"/>
    <w:rsid w:val="00103357"/>
    <w:rsid w:val="00122CB8"/>
    <w:rsid w:val="00123C9F"/>
    <w:rsid w:val="00126190"/>
    <w:rsid w:val="00130F17"/>
    <w:rsid w:val="001320BF"/>
    <w:rsid w:val="0014200B"/>
    <w:rsid w:val="00163BC4"/>
    <w:rsid w:val="00191062"/>
    <w:rsid w:val="00192B72"/>
    <w:rsid w:val="001A29D8"/>
    <w:rsid w:val="001A5CAA"/>
    <w:rsid w:val="001B0427"/>
    <w:rsid w:val="001C2747"/>
    <w:rsid w:val="001D3A51"/>
    <w:rsid w:val="001D54A8"/>
    <w:rsid w:val="001E10D2"/>
    <w:rsid w:val="001E25B4"/>
    <w:rsid w:val="001E27ED"/>
    <w:rsid w:val="001E44FE"/>
    <w:rsid w:val="00200595"/>
    <w:rsid w:val="00201DDB"/>
    <w:rsid w:val="00204835"/>
    <w:rsid w:val="0022502B"/>
    <w:rsid w:val="00231920"/>
    <w:rsid w:val="0023195C"/>
    <w:rsid w:val="00242043"/>
    <w:rsid w:val="0024282C"/>
    <w:rsid w:val="002460DC"/>
    <w:rsid w:val="00250985"/>
    <w:rsid w:val="002556F6"/>
    <w:rsid w:val="002702FA"/>
    <w:rsid w:val="002729B1"/>
    <w:rsid w:val="00283105"/>
    <w:rsid w:val="00284C4C"/>
    <w:rsid w:val="00285A07"/>
    <w:rsid w:val="00287E68"/>
    <w:rsid w:val="00296529"/>
    <w:rsid w:val="002A6F35"/>
    <w:rsid w:val="002B27FB"/>
    <w:rsid w:val="002B395A"/>
    <w:rsid w:val="002B685A"/>
    <w:rsid w:val="002B7526"/>
    <w:rsid w:val="002C411B"/>
    <w:rsid w:val="002C57D2"/>
    <w:rsid w:val="002E0D56"/>
    <w:rsid w:val="00315186"/>
    <w:rsid w:val="0033343E"/>
    <w:rsid w:val="003512C2"/>
    <w:rsid w:val="00353CA5"/>
    <w:rsid w:val="00371FB6"/>
    <w:rsid w:val="00374875"/>
    <w:rsid w:val="003763C1"/>
    <w:rsid w:val="00376BBE"/>
    <w:rsid w:val="00392021"/>
    <w:rsid w:val="0039224F"/>
    <w:rsid w:val="003A43A4"/>
    <w:rsid w:val="003A7E18"/>
    <w:rsid w:val="003C4C86"/>
    <w:rsid w:val="003C6258"/>
    <w:rsid w:val="003D3161"/>
    <w:rsid w:val="003E2904"/>
    <w:rsid w:val="003F7CE0"/>
    <w:rsid w:val="00401927"/>
    <w:rsid w:val="00405105"/>
    <w:rsid w:val="0041027F"/>
    <w:rsid w:val="004121D7"/>
    <w:rsid w:val="00412475"/>
    <w:rsid w:val="004201FB"/>
    <w:rsid w:val="00423337"/>
    <w:rsid w:val="00423789"/>
    <w:rsid w:val="00425006"/>
    <w:rsid w:val="00425988"/>
    <w:rsid w:val="00425B79"/>
    <w:rsid w:val="00440F43"/>
    <w:rsid w:val="00441B6F"/>
    <w:rsid w:val="00446221"/>
    <w:rsid w:val="00450E62"/>
    <w:rsid w:val="004539DB"/>
    <w:rsid w:val="00454E38"/>
    <w:rsid w:val="00471A80"/>
    <w:rsid w:val="004A7E74"/>
    <w:rsid w:val="004B313C"/>
    <w:rsid w:val="004D305E"/>
    <w:rsid w:val="004D4277"/>
    <w:rsid w:val="004E42BE"/>
    <w:rsid w:val="00502516"/>
    <w:rsid w:val="00505F06"/>
    <w:rsid w:val="00506828"/>
    <w:rsid w:val="005111CF"/>
    <w:rsid w:val="00513EBE"/>
    <w:rsid w:val="0053056E"/>
    <w:rsid w:val="00532500"/>
    <w:rsid w:val="00553DC5"/>
    <w:rsid w:val="00554FDA"/>
    <w:rsid w:val="00576B14"/>
    <w:rsid w:val="005C784C"/>
    <w:rsid w:val="005D17F6"/>
    <w:rsid w:val="005E5539"/>
    <w:rsid w:val="00602BF5"/>
    <w:rsid w:val="00603C8E"/>
    <w:rsid w:val="006052DA"/>
    <w:rsid w:val="00617FDD"/>
    <w:rsid w:val="00633614"/>
    <w:rsid w:val="00633F68"/>
    <w:rsid w:val="00636EB2"/>
    <w:rsid w:val="006375B8"/>
    <w:rsid w:val="00664BFE"/>
    <w:rsid w:val="0066510A"/>
    <w:rsid w:val="00673F9F"/>
    <w:rsid w:val="00686953"/>
    <w:rsid w:val="00687DEA"/>
    <w:rsid w:val="00687E67"/>
    <w:rsid w:val="00695675"/>
    <w:rsid w:val="006967F7"/>
    <w:rsid w:val="006A250C"/>
    <w:rsid w:val="006B21D3"/>
    <w:rsid w:val="006B57D0"/>
    <w:rsid w:val="006C42CC"/>
    <w:rsid w:val="006D30FF"/>
    <w:rsid w:val="006D6940"/>
    <w:rsid w:val="006F11EC"/>
    <w:rsid w:val="0070082C"/>
    <w:rsid w:val="00731392"/>
    <w:rsid w:val="007355FC"/>
    <w:rsid w:val="007369E6"/>
    <w:rsid w:val="00746E59"/>
    <w:rsid w:val="00751367"/>
    <w:rsid w:val="00754C9A"/>
    <w:rsid w:val="0075599A"/>
    <w:rsid w:val="00761D52"/>
    <w:rsid w:val="0077749E"/>
    <w:rsid w:val="00790ADA"/>
    <w:rsid w:val="007C0FBB"/>
    <w:rsid w:val="007D2288"/>
    <w:rsid w:val="007E088F"/>
    <w:rsid w:val="007F7B32"/>
    <w:rsid w:val="008019BA"/>
    <w:rsid w:val="00804BC2"/>
    <w:rsid w:val="0081431A"/>
    <w:rsid w:val="008246B4"/>
    <w:rsid w:val="0083021D"/>
    <w:rsid w:val="0083216F"/>
    <w:rsid w:val="00860000"/>
    <w:rsid w:val="00863BD3"/>
    <w:rsid w:val="008641ED"/>
    <w:rsid w:val="00866D66"/>
    <w:rsid w:val="008671C6"/>
    <w:rsid w:val="00875803"/>
    <w:rsid w:val="008B459E"/>
    <w:rsid w:val="008C10FB"/>
    <w:rsid w:val="008E13AE"/>
    <w:rsid w:val="008E1506"/>
    <w:rsid w:val="008E710C"/>
    <w:rsid w:val="008F1191"/>
    <w:rsid w:val="008F634E"/>
    <w:rsid w:val="008F69D6"/>
    <w:rsid w:val="00902823"/>
    <w:rsid w:val="00915CA6"/>
    <w:rsid w:val="00927834"/>
    <w:rsid w:val="009500A6"/>
    <w:rsid w:val="00957C18"/>
    <w:rsid w:val="009659BA"/>
    <w:rsid w:val="009713D0"/>
    <w:rsid w:val="00982C26"/>
    <w:rsid w:val="00983040"/>
    <w:rsid w:val="0098360E"/>
    <w:rsid w:val="00991C04"/>
    <w:rsid w:val="009A20DB"/>
    <w:rsid w:val="009A430F"/>
    <w:rsid w:val="009A530F"/>
    <w:rsid w:val="009A5A43"/>
    <w:rsid w:val="009B3FB9"/>
    <w:rsid w:val="009C2465"/>
    <w:rsid w:val="009D35A0"/>
    <w:rsid w:val="009D3C46"/>
    <w:rsid w:val="009D7EB7"/>
    <w:rsid w:val="009E048A"/>
    <w:rsid w:val="009E08E9"/>
    <w:rsid w:val="009E3DB9"/>
    <w:rsid w:val="009E6E35"/>
    <w:rsid w:val="009F0EDA"/>
    <w:rsid w:val="009F697F"/>
    <w:rsid w:val="00A03B96"/>
    <w:rsid w:val="00A05B19"/>
    <w:rsid w:val="00A1134E"/>
    <w:rsid w:val="00A24E7E"/>
    <w:rsid w:val="00A258C3"/>
    <w:rsid w:val="00A3044D"/>
    <w:rsid w:val="00A347C0"/>
    <w:rsid w:val="00A51431"/>
    <w:rsid w:val="00A51BAA"/>
    <w:rsid w:val="00A539AD"/>
    <w:rsid w:val="00A650C7"/>
    <w:rsid w:val="00A94063"/>
    <w:rsid w:val="00A9468B"/>
    <w:rsid w:val="00A96A85"/>
    <w:rsid w:val="00AA5279"/>
    <w:rsid w:val="00AA6219"/>
    <w:rsid w:val="00AA74E0"/>
    <w:rsid w:val="00AB703F"/>
    <w:rsid w:val="00AC6BB8"/>
    <w:rsid w:val="00AE008F"/>
    <w:rsid w:val="00AE0EDA"/>
    <w:rsid w:val="00AE79ED"/>
    <w:rsid w:val="00AF1B0A"/>
    <w:rsid w:val="00B01FCD"/>
    <w:rsid w:val="00B13620"/>
    <w:rsid w:val="00B1776C"/>
    <w:rsid w:val="00B2087B"/>
    <w:rsid w:val="00B22B8F"/>
    <w:rsid w:val="00B35C1A"/>
    <w:rsid w:val="00B52583"/>
    <w:rsid w:val="00B52896"/>
    <w:rsid w:val="00B60C22"/>
    <w:rsid w:val="00B72FB0"/>
    <w:rsid w:val="00B80613"/>
    <w:rsid w:val="00B95236"/>
    <w:rsid w:val="00B96BD9"/>
    <w:rsid w:val="00BA1B01"/>
    <w:rsid w:val="00BA2641"/>
    <w:rsid w:val="00BB2880"/>
    <w:rsid w:val="00BB37AA"/>
    <w:rsid w:val="00BB4635"/>
    <w:rsid w:val="00BC53A0"/>
    <w:rsid w:val="00BC6CBB"/>
    <w:rsid w:val="00BE62AD"/>
    <w:rsid w:val="00BF121F"/>
    <w:rsid w:val="00BF1F80"/>
    <w:rsid w:val="00BF60CF"/>
    <w:rsid w:val="00C00302"/>
    <w:rsid w:val="00C166EF"/>
    <w:rsid w:val="00C17EB0"/>
    <w:rsid w:val="00C27F5F"/>
    <w:rsid w:val="00C30A0F"/>
    <w:rsid w:val="00C37E61"/>
    <w:rsid w:val="00C54651"/>
    <w:rsid w:val="00C65D55"/>
    <w:rsid w:val="00C70F1B"/>
    <w:rsid w:val="00C71A47"/>
    <w:rsid w:val="00C7464C"/>
    <w:rsid w:val="00C85588"/>
    <w:rsid w:val="00CB17B4"/>
    <w:rsid w:val="00CC7A29"/>
    <w:rsid w:val="00CD6755"/>
    <w:rsid w:val="00CD6856"/>
    <w:rsid w:val="00CE0089"/>
    <w:rsid w:val="00CE793C"/>
    <w:rsid w:val="00CF193C"/>
    <w:rsid w:val="00CF7911"/>
    <w:rsid w:val="00D173F1"/>
    <w:rsid w:val="00D20B91"/>
    <w:rsid w:val="00D74CB0"/>
    <w:rsid w:val="00D8295D"/>
    <w:rsid w:val="00D85697"/>
    <w:rsid w:val="00DA0924"/>
    <w:rsid w:val="00DA4692"/>
    <w:rsid w:val="00DB2B9B"/>
    <w:rsid w:val="00DB504F"/>
    <w:rsid w:val="00DC2A65"/>
    <w:rsid w:val="00DE15F0"/>
    <w:rsid w:val="00DE5663"/>
    <w:rsid w:val="00DE5C72"/>
    <w:rsid w:val="00DE78AA"/>
    <w:rsid w:val="00DF00B6"/>
    <w:rsid w:val="00E053D0"/>
    <w:rsid w:val="00E15994"/>
    <w:rsid w:val="00E24C2E"/>
    <w:rsid w:val="00E3114E"/>
    <w:rsid w:val="00E31A70"/>
    <w:rsid w:val="00E35B02"/>
    <w:rsid w:val="00E46DA9"/>
    <w:rsid w:val="00E66496"/>
    <w:rsid w:val="00E66B35"/>
    <w:rsid w:val="00E66E10"/>
    <w:rsid w:val="00E769F6"/>
    <w:rsid w:val="00E8407C"/>
    <w:rsid w:val="00E84F3C"/>
    <w:rsid w:val="00EA012C"/>
    <w:rsid w:val="00EA2E4B"/>
    <w:rsid w:val="00EC6A55"/>
    <w:rsid w:val="00ED0288"/>
    <w:rsid w:val="00ED2004"/>
    <w:rsid w:val="00EE52CB"/>
    <w:rsid w:val="00EE5841"/>
    <w:rsid w:val="00EF581D"/>
    <w:rsid w:val="00EF7EBD"/>
    <w:rsid w:val="00EF7FD8"/>
    <w:rsid w:val="00F06F59"/>
    <w:rsid w:val="00F17988"/>
    <w:rsid w:val="00F4037F"/>
    <w:rsid w:val="00F40E9A"/>
    <w:rsid w:val="00F469F0"/>
    <w:rsid w:val="00F52E6B"/>
    <w:rsid w:val="00F53273"/>
    <w:rsid w:val="00F54395"/>
    <w:rsid w:val="00F7291A"/>
    <w:rsid w:val="00F744B7"/>
    <w:rsid w:val="00F755E4"/>
    <w:rsid w:val="00F77D02"/>
    <w:rsid w:val="00F77F95"/>
    <w:rsid w:val="00F81C1F"/>
    <w:rsid w:val="00F9284D"/>
    <w:rsid w:val="00F95D47"/>
    <w:rsid w:val="00F960FC"/>
    <w:rsid w:val="00F96C37"/>
    <w:rsid w:val="00FB00A5"/>
    <w:rsid w:val="00FB0A92"/>
    <w:rsid w:val="00FB3A86"/>
    <w:rsid w:val="00FD1D5D"/>
    <w:rsid w:val="00FD36C8"/>
    <w:rsid w:val="00FE13B6"/>
    <w:rsid w:val="00FF6C22"/>
    <w:rsid w:val="00FF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50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836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250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C2747"/>
    <w:pPr>
      <w:spacing w:after="160" w:line="259" w:lineRule="auto"/>
      <w:ind w:left="720"/>
      <w:contextualSpacing/>
    </w:pPr>
    <w:rPr>
      <w:rFonts w:asciiTheme="minorHAnsi" w:eastAsiaTheme="minorHAnsi" w:hAnsiTheme="minorHAnsi" w:cstheme="minorBidi"/>
      <w:kern w:val="2"/>
      <w:sz w:val="22"/>
      <w:szCs w:val="22"/>
      <w:lang w:val="en-IN"/>
    </w:rPr>
  </w:style>
  <w:style w:type="table" w:customStyle="1" w:styleId="TableGrid1">
    <w:name w:val="Table Grid1"/>
    <w:basedOn w:val="TableNormal"/>
    <w:next w:val="TableGrid"/>
    <w:uiPriority w:val="39"/>
    <w:rsid w:val="00751367"/>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98360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846365">
      <w:bodyDiv w:val="1"/>
      <w:marLeft w:val="0"/>
      <w:marRight w:val="0"/>
      <w:marTop w:val="0"/>
      <w:marBottom w:val="0"/>
      <w:divBdr>
        <w:top w:val="none" w:sz="0" w:space="0" w:color="auto"/>
        <w:left w:val="none" w:sz="0" w:space="0" w:color="auto"/>
        <w:bottom w:val="none" w:sz="0" w:space="0" w:color="auto"/>
        <w:right w:val="none" w:sz="0" w:space="0" w:color="auto"/>
      </w:divBdr>
    </w:div>
    <w:div w:id="902030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74936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1036990">
      <w:bodyDiv w:val="1"/>
      <w:marLeft w:val="0"/>
      <w:marRight w:val="0"/>
      <w:marTop w:val="0"/>
      <w:marBottom w:val="0"/>
      <w:divBdr>
        <w:top w:val="none" w:sz="0" w:space="0" w:color="auto"/>
        <w:left w:val="none" w:sz="0" w:space="0" w:color="auto"/>
        <w:bottom w:val="none" w:sz="0" w:space="0" w:color="auto"/>
        <w:right w:val="none" w:sz="0" w:space="0" w:color="auto"/>
      </w:divBdr>
    </w:div>
    <w:div w:id="348721471">
      <w:bodyDiv w:val="1"/>
      <w:marLeft w:val="0"/>
      <w:marRight w:val="0"/>
      <w:marTop w:val="0"/>
      <w:marBottom w:val="0"/>
      <w:divBdr>
        <w:top w:val="none" w:sz="0" w:space="0" w:color="auto"/>
        <w:left w:val="none" w:sz="0" w:space="0" w:color="auto"/>
        <w:bottom w:val="none" w:sz="0" w:space="0" w:color="auto"/>
        <w:right w:val="none" w:sz="0" w:space="0" w:color="auto"/>
      </w:divBdr>
    </w:div>
    <w:div w:id="508369680">
      <w:bodyDiv w:val="1"/>
      <w:marLeft w:val="0"/>
      <w:marRight w:val="0"/>
      <w:marTop w:val="0"/>
      <w:marBottom w:val="0"/>
      <w:divBdr>
        <w:top w:val="none" w:sz="0" w:space="0" w:color="auto"/>
        <w:left w:val="none" w:sz="0" w:space="0" w:color="auto"/>
        <w:bottom w:val="none" w:sz="0" w:space="0" w:color="auto"/>
        <w:right w:val="none" w:sz="0" w:space="0" w:color="auto"/>
      </w:divBdr>
    </w:div>
    <w:div w:id="554195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164104">
      <w:bodyDiv w:val="1"/>
      <w:marLeft w:val="0"/>
      <w:marRight w:val="0"/>
      <w:marTop w:val="0"/>
      <w:marBottom w:val="0"/>
      <w:divBdr>
        <w:top w:val="none" w:sz="0" w:space="0" w:color="auto"/>
        <w:left w:val="none" w:sz="0" w:space="0" w:color="auto"/>
        <w:bottom w:val="none" w:sz="0" w:space="0" w:color="auto"/>
        <w:right w:val="none" w:sz="0" w:space="0" w:color="auto"/>
      </w:divBdr>
    </w:div>
    <w:div w:id="1138720608">
      <w:bodyDiv w:val="1"/>
      <w:marLeft w:val="0"/>
      <w:marRight w:val="0"/>
      <w:marTop w:val="0"/>
      <w:marBottom w:val="0"/>
      <w:divBdr>
        <w:top w:val="none" w:sz="0" w:space="0" w:color="auto"/>
        <w:left w:val="none" w:sz="0" w:space="0" w:color="auto"/>
        <w:bottom w:val="none" w:sz="0" w:space="0" w:color="auto"/>
        <w:right w:val="none" w:sz="0" w:space="0" w:color="auto"/>
      </w:divBdr>
    </w:div>
    <w:div w:id="1362828291">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745104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2675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1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hl=en&amp;as_sdt=0%2C5&amp;q=Hall%2C+A.%2C+Mytelka%2C+l.%2C+%26+Oyeyinka%2C+B.+%282005%29.+Innovation+systems%3A+implications+for+agricultural+policy+and+practice.&amp;btnG=" TargetMode="External"/><Relationship Id="rId13" Type="http://schemas.openxmlformats.org/officeDocument/2006/relationships/hyperlink" Target="https://core.ac.uk/download/pdf/21101339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holar.google.com/scholar?hl=en&amp;as_sdt=0%2C5&amp;q=Leeuwis%2C+C.%2C+%26+Aarts%2C+N.+%282011%29.+Rethinking+communication+in+innovation+processes%3A+creating+space+for+change+in+complex+systems.+Journal+of+agricultural+education+and+extension%2C+17%281%29%2C+21-36.&amp;btnG=" TargetMode="External"/><Relationship Id="rId17" Type="http://schemas.openxmlformats.org/officeDocument/2006/relationships/hyperlink" Target="https://scholar.google.com/scholar?hl=en&amp;as_sdt=0%2C5&amp;q=Anderson%2C+J.+R.%2C+%26+Feder%2C+G.+%282004%29.+Agricultural+extension%3A+Good+intentions+and+hard+realities.+World+Bank+Research+Observer%2C+19%281%29%2C+41-60.&amp;bt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scholar?hl=en&amp;as_sdt=0%2C5&amp;q=Gillespie%2C+S.+%282004%29.+Scaling+up+community-driven+development%3A+a+synthesis+of+experience.&amp;bt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hl=en&amp;as_sdt=0%2C5&amp;q=Spielman%2C+d.+J.%2C+ekboir%2C+j.%2C+%26+davis%2C+k.+%282009%29.+The+art+and+science+of+innovation+systems+inquiry%3A+applications+to+sub-saharan+african+agriculture.+Technology+in+society%2C+31%284%29%2C+399-405.&amp;bt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scholar?hl=en&amp;as_sdt=0%2C5&amp;q=Muilerman%2C+S.%2C+Wigboldus%2C+S.+and+Leeuwis%2C+C.+%282018%29.+Scaling+and+institutionalization+within+agricultural+innovation+systems%3A+the+case+of+cocoa+farmer+field+schools+in+Cameroon%2C+International+Journal+of+Agricultural+Sustainability%2C+16%3A2%2C+167-186.&amp;btnG=" TargetMode="External"/><Relationship Id="rId23" Type="http://schemas.openxmlformats.org/officeDocument/2006/relationships/footer" Target="footer3.xml"/><Relationship Id="rId10" Type="http://schemas.openxmlformats.org/officeDocument/2006/relationships/hyperlink" Target="https://scholar.google.com/scholar?hl=en&amp;as_sdt=0%2C5&amp;q=Klerkx%2C+l.%2C+Van+mierlo%2C+B.%2C+%26+Leeuwis%2C+C.+%282012%29.+Evolution+of+systems+approaches+to+agricultural+innovation%3A+concepts%2C+analysis+and+interventions.+Farming+systems+research+into+the+21st+century%3A+the+new+dynamic%2C+457-483.&amp;bt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cholar.google.com/scholar?hl=en&amp;as_sdt=0%2C5&amp;q=Douthwaite%2C+B.%2C+Kuby%2C+T.%2C+Van+de+fliert%2C+E.%2C+%26+Schulz%2C+S.+%282003%29.+Impact+pathway+evaluation%3A+an+approach+for+achieving+and+attributing+impact+in+complex+systems.+Agricultural+systems%2C+78%282%29%2C+243-265.&amp;btnG=" TargetMode="External"/><Relationship Id="rId14" Type="http://schemas.openxmlformats.org/officeDocument/2006/relationships/hyperlink" Target="https://scholar.google.com/scholar?hl=en&amp;as_sdt=0%2C5&amp;q=Gossaye%2C+B.+2017.+Sustainably+Scaling+up+Innovative+Agricultural+Projects%3A+The+case+of+the+E-voucher+project+of+the+ATA.+MA+Thesis.+Addis+Ababa+University+School+of+Commerce%2C+Ethiopia.+&amp;btn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AF5E-72BF-49C1-B88E-0980DDA4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5801</Words>
  <Characters>33067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38791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29</cp:revision>
  <cp:lastPrinted>1999-07-06T11:00:00Z</cp:lastPrinted>
  <dcterms:created xsi:type="dcterms:W3CDTF">2025-07-25T13:21:00Z</dcterms:created>
  <dcterms:modified xsi:type="dcterms:W3CDTF">2025-07-26T07:57:00Z</dcterms:modified>
</cp:coreProperties>
</file>