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A08" w:rsidRPr="00067E3E" w:rsidRDefault="001C7A0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C7A08" w:rsidRPr="00067E3E">
        <w:trPr>
          <w:trHeight w:val="290"/>
        </w:trPr>
        <w:tc>
          <w:tcPr>
            <w:tcW w:w="20934" w:type="dxa"/>
            <w:gridSpan w:val="2"/>
            <w:tcBorders>
              <w:top w:val="nil"/>
              <w:left w:val="nil"/>
              <w:right w:val="nil"/>
            </w:tcBorders>
          </w:tcPr>
          <w:p w:rsidR="001C7A08" w:rsidRPr="00067E3E" w:rsidRDefault="001C7A08">
            <w:pPr>
              <w:pStyle w:val="Heading2"/>
              <w:jc w:val="left"/>
              <w:rPr>
                <w:rFonts w:ascii="Arial" w:eastAsia="Arial" w:hAnsi="Arial" w:cs="Arial"/>
                <w:b w:val="0"/>
              </w:rPr>
            </w:pPr>
          </w:p>
        </w:tc>
      </w:tr>
      <w:tr w:rsidR="001C7A08" w:rsidRPr="00067E3E">
        <w:trPr>
          <w:trHeight w:val="290"/>
        </w:trPr>
        <w:tc>
          <w:tcPr>
            <w:tcW w:w="5167" w:type="dxa"/>
          </w:tcPr>
          <w:p w:rsidR="001C7A08" w:rsidRPr="00067E3E" w:rsidRDefault="00BA61BF">
            <w:pPr>
              <w:pBdr>
                <w:top w:val="nil"/>
                <w:left w:val="nil"/>
                <w:bottom w:val="nil"/>
                <w:right w:val="nil"/>
                <w:between w:val="nil"/>
              </w:pBdr>
              <w:ind w:left="90"/>
              <w:rPr>
                <w:rFonts w:ascii="Arial" w:eastAsia="Arial" w:hAnsi="Arial" w:cs="Arial"/>
                <w:color w:val="000000"/>
                <w:sz w:val="20"/>
                <w:szCs w:val="20"/>
              </w:rPr>
            </w:pPr>
            <w:r w:rsidRPr="00067E3E">
              <w:rPr>
                <w:rFonts w:ascii="Arial" w:eastAsia="Arial" w:hAnsi="Arial" w:cs="Arial"/>
                <w:color w:val="000000"/>
                <w:sz w:val="20"/>
                <w:szCs w:val="20"/>
              </w:rPr>
              <w:t>Journal Name:</w:t>
            </w:r>
          </w:p>
        </w:tc>
        <w:bookmarkStart w:id="0" w:name="_heading=h.8lm2pbi6v13x" w:colFirst="0" w:colLast="0"/>
        <w:bookmarkEnd w:id="0"/>
        <w:tc>
          <w:tcPr>
            <w:tcW w:w="15767" w:type="dxa"/>
            <w:tcMar>
              <w:top w:w="0" w:type="dxa"/>
              <w:left w:w="108" w:type="dxa"/>
              <w:bottom w:w="0" w:type="dxa"/>
              <w:right w:w="108" w:type="dxa"/>
            </w:tcMar>
            <w:vAlign w:val="center"/>
          </w:tcPr>
          <w:p w:rsidR="001C7A08" w:rsidRPr="00067E3E" w:rsidRDefault="00BA61BF">
            <w:pPr>
              <w:rPr>
                <w:rFonts w:ascii="Arial" w:eastAsia="Arial" w:hAnsi="Arial" w:cs="Arial"/>
                <w:color w:val="0000FF"/>
                <w:sz w:val="20"/>
                <w:szCs w:val="20"/>
              </w:rPr>
            </w:pPr>
            <w:r w:rsidRPr="00067E3E">
              <w:rPr>
                <w:rFonts w:ascii="Arial" w:hAnsi="Arial" w:cs="Arial"/>
                <w:sz w:val="20"/>
                <w:szCs w:val="20"/>
              </w:rPr>
              <w:fldChar w:fldCharType="begin"/>
            </w:r>
            <w:r w:rsidRPr="00067E3E">
              <w:rPr>
                <w:rFonts w:ascii="Arial" w:hAnsi="Arial" w:cs="Arial"/>
                <w:sz w:val="20"/>
                <w:szCs w:val="20"/>
              </w:rPr>
              <w:instrText xml:space="preserve"> HYPERLINK "https://journalajrn.com/index.php/AJRN" \h </w:instrText>
            </w:r>
            <w:r w:rsidRPr="00067E3E">
              <w:rPr>
                <w:rFonts w:ascii="Arial" w:hAnsi="Arial" w:cs="Arial"/>
                <w:sz w:val="20"/>
                <w:szCs w:val="20"/>
              </w:rPr>
              <w:fldChar w:fldCharType="separate"/>
            </w:r>
            <w:r w:rsidRPr="00067E3E">
              <w:rPr>
                <w:rFonts w:ascii="Arial" w:eastAsia="Arial" w:hAnsi="Arial" w:cs="Arial"/>
                <w:b/>
                <w:color w:val="0000FF"/>
                <w:sz w:val="20"/>
                <w:szCs w:val="20"/>
                <w:u w:val="single"/>
              </w:rPr>
              <w:t>Asian Journal of Research in Nephrology</w:t>
            </w:r>
            <w:r w:rsidRPr="00067E3E">
              <w:rPr>
                <w:rFonts w:ascii="Arial" w:eastAsia="Arial" w:hAnsi="Arial" w:cs="Arial"/>
                <w:b/>
                <w:color w:val="0000FF"/>
                <w:sz w:val="20"/>
                <w:szCs w:val="20"/>
                <w:u w:val="single"/>
              </w:rPr>
              <w:fldChar w:fldCharType="end"/>
            </w:r>
            <w:r w:rsidRPr="00067E3E">
              <w:rPr>
                <w:rFonts w:ascii="Arial" w:eastAsia="Arial" w:hAnsi="Arial" w:cs="Arial"/>
                <w:b/>
                <w:color w:val="0000FF"/>
                <w:sz w:val="20"/>
                <w:szCs w:val="20"/>
              </w:rPr>
              <w:t xml:space="preserve"> </w:t>
            </w:r>
          </w:p>
        </w:tc>
      </w:tr>
      <w:tr w:rsidR="001C7A08" w:rsidRPr="00067E3E">
        <w:trPr>
          <w:trHeight w:val="290"/>
        </w:trPr>
        <w:tc>
          <w:tcPr>
            <w:tcW w:w="5167" w:type="dxa"/>
          </w:tcPr>
          <w:p w:rsidR="001C7A08" w:rsidRPr="00067E3E" w:rsidRDefault="00BA61BF">
            <w:pPr>
              <w:pBdr>
                <w:top w:val="nil"/>
                <w:left w:val="nil"/>
                <w:bottom w:val="nil"/>
                <w:right w:val="nil"/>
                <w:between w:val="nil"/>
              </w:pBdr>
              <w:ind w:left="90"/>
              <w:rPr>
                <w:rFonts w:ascii="Arial" w:eastAsia="Arial" w:hAnsi="Arial" w:cs="Arial"/>
                <w:color w:val="000000"/>
                <w:sz w:val="20"/>
                <w:szCs w:val="20"/>
              </w:rPr>
            </w:pPr>
            <w:r w:rsidRPr="00067E3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1C7A08" w:rsidRPr="00067E3E" w:rsidRDefault="00BA61BF">
            <w:pPr>
              <w:pBdr>
                <w:top w:val="nil"/>
                <w:left w:val="nil"/>
                <w:bottom w:val="nil"/>
                <w:right w:val="nil"/>
                <w:between w:val="nil"/>
              </w:pBdr>
              <w:rPr>
                <w:rFonts w:ascii="Arial" w:eastAsia="Arial" w:hAnsi="Arial" w:cs="Arial"/>
                <w:color w:val="000000"/>
                <w:sz w:val="20"/>
                <w:szCs w:val="20"/>
              </w:rPr>
            </w:pPr>
            <w:r w:rsidRPr="00067E3E">
              <w:rPr>
                <w:rFonts w:ascii="Arial" w:eastAsia="Arial" w:hAnsi="Arial" w:cs="Arial"/>
                <w:b/>
                <w:color w:val="000000"/>
                <w:sz w:val="20"/>
                <w:szCs w:val="20"/>
              </w:rPr>
              <w:t>Ms_AJRN_142100</w:t>
            </w:r>
          </w:p>
        </w:tc>
      </w:tr>
      <w:tr w:rsidR="001C7A08" w:rsidRPr="00067E3E">
        <w:trPr>
          <w:trHeight w:val="650"/>
        </w:trPr>
        <w:tc>
          <w:tcPr>
            <w:tcW w:w="5167" w:type="dxa"/>
          </w:tcPr>
          <w:p w:rsidR="001C7A08" w:rsidRPr="00067E3E" w:rsidRDefault="00BA61BF">
            <w:pPr>
              <w:pBdr>
                <w:top w:val="nil"/>
                <w:left w:val="nil"/>
                <w:bottom w:val="nil"/>
                <w:right w:val="nil"/>
                <w:between w:val="nil"/>
              </w:pBdr>
              <w:ind w:left="90"/>
              <w:rPr>
                <w:rFonts w:ascii="Arial" w:eastAsia="Arial" w:hAnsi="Arial" w:cs="Arial"/>
                <w:color w:val="000000"/>
                <w:sz w:val="20"/>
                <w:szCs w:val="20"/>
              </w:rPr>
            </w:pPr>
            <w:r w:rsidRPr="00067E3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1C7A08" w:rsidRPr="00067E3E" w:rsidRDefault="00BA61BF">
            <w:pPr>
              <w:pBdr>
                <w:top w:val="nil"/>
                <w:left w:val="nil"/>
                <w:bottom w:val="nil"/>
                <w:right w:val="nil"/>
                <w:between w:val="nil"/>
              </w:pBdr>
              <w:rPr>
                <w:rFonts w:ascii="Arial" w:eastAsia="Arial" w:hAnsi="Arial" w:cs="Arial"/>
                <w:color w:val="000000"/>
                <w:sz w:val="20"/>
                <w:szCs w:val="20"/>
              </w:rPr>
            </w:pPr>
            <w:r w:rsidRPr="00067E3E">
              <w:rPr>
                <w:rFonts w:ascii="Arial" w:eastAsia="Arial" w:hAnsi="Arial" w:cs="Arial"/>
                <w:b/>
                <w:color w:val="000000"/>
                <w:sz w:val="20"/>
                <w:szCs w:val="20"/>
              </w:rPr>
              <w:t>ESTIMATED GLOMERULAR FILTRATION RATE AND ITS CLINICAL CORRELATES AMONG OUTPATIENTS IN A NIGERIAN TEACHING HOSPITAL</w:t>
            </w:r>
          </w:p>
        </w:tc>
      </w:tr>
      <w:tr w:rsidR="001C7A08" w:rsidRPr="00067E3E">
        <w:trPr>
          <w:trHeight w:val="332"/>
        </w:trPr>
        <w:tc>
          <w:tcPr>
            <w:tcW w:w="5167" w:type="dxa"/>
          </w:tcPr>
          <w:p w:rsidR="001C7A08" w:rsidRPr="00067E3E" w:rsidRDefault="00BA61BF">
            <w:pPr>
              <w:pBdr>
                <w:top w:val="nil"/>
                <w:left w:val="nil"/>
                <w:bottom w:val="nil"/>
                <w:right w:val="nil"/>
                <w:between w:val="nil"/>
              </w:pBdr>
              <w:ind w:left="90"/>
              <w:rPr>
                <w:rFonts w:ascii="Arial" w:eastAsia="Arial" w:hAnsi="Arial" w:cs="Arial"/>
                <w:color w:val="000000"/>
                <w:sz w:val="20"/>
                <w:szCs w:val="20"/>
              </w:rPr>
            </w:pPr>
            <w:r w:rsidRPr="00067E3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1C7A08" w:rsidRPr="00067E3E" w:rsidRDefault="001C7A08">
            <w:pPr>
              <w:pBdr>
                <w:top w:val="nil"/>
                <w:left w:val="nil"/>
                <w:bottom w:val="nil"/>
                <w:right w:val="nil"/>
                <w:between w:val="nil"/>
              </w:pBdr>
              <w:rPr>
                <w:rFonts w:ascii="Arial" w:eastAsia="Arial" w:hAnsi="Arial" w:cs="Arial"/>
                <w:color w:val="000000"/>
                <w:sz w:val="20"/>
                <w:szCs w:val="20"/>
              </w:rPr>
            </w:pPr>
          </w:p>
        </w:tc>
      </w:tr>
    </w:tbl>
    <w:p w:rsidR="001C7A08" w:rsidRPr="00067E3E" w:rsidRDefault="001C7A08">
      <w:pPr>
        <w:rPr>
          <w:rFonts w:ascii="Arial" w:hAnsi="Arial" w:cs="Arial"/>
          <w:sz w:val="20"/>
          <w:szCs w:val="20"/>
        </w:rPr>
      </w:pPr>
      <w:bookmarkStart w:id="1" w:name="_heading=h.2ptfbwtw5i8b" w:colFirst="0" w:colLast="0"/>
      <w:bookmarkEnd w:id="1"/>
    </w:p>
    <w:p w:rsidR="001C7A08" w:rsidRPr="00067E3E" w:rsidRDefault="001C7A08">
      <w:pPr>
        <w:tabs>
          <w:tab w:val="left" w:pos="90"/>
        </w:tabs>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C7A08" w:rsidRPr="00067E3E">
        <w:tc>
          <w:tcPr>
            <w:tcW w:w="21150" w:type="dxa"/>
            <w:gridSpan w:val="3"/>
            <w:tcBorders>
              <w:top w:val="nil"/>
              <w:left w:val="nil"/>
              <w:right w:val="nil"/>
            </w:tcBorders>
          </w:tcPr>
          <w:p w:rsidR="001C7A08" w:rsidRPr="00067E3E" w:rsidRDefault="00BA61BF">
            <w:pPr>
              <w:pStyle w:val="Heading2"/>
              <w:jc w:val="left"/>
              <w:rPr>
                <w:rFonts w:ascii="Arial" w:eastAsia="Times New Roman" w:hAnsi="Arial" w:cs="Arial"/>
              </w:rPr>
            </w:pPr>
            <w:r w:rsidRPr="00067E3E">
              <w:rPr>
                <w:rFonts w:ascii="Arial" w:eastAsia="Times New Roman" w:hAnsi="Arial" w:cs="Arial"/>
                <w:highlight w:val="yellow"/>
              </w:rPr>
              <w:t>PART  1:</w:t>
            </w:r>
            <w:r w:rsidRPr="00067E3E">
              <w:rPr>
                <w:rFonts w:ascii="Arial" w:eastAsia="Times New Roman" w:hAnsi="Arial" w:cs="Arial"/>
              </w:rPr>
              <w:t xml:space="preserve"> Comments</w:t>
            </w:r>
          </w:p>
          <w:p w:rsidR="001C7A08" w:rsidRPr="00067E3E" w:rsidRDefault="001C7A08">
            <w:pPr>
              <w:rPr>
                <w:rFonts w:ascii="Arial" w:hAnsi="Arial" w:cs="Arial"/>
                <w:sz w:val="20"/>
                <w:szCs w:val="20"/>
              </w:rPr>
            </w:pPr>
          </w:p>
        </w:tc>
      </w:tr>
      <w:tr w:rsidR="001C7A08" w:rsidRPr="00067E3E">
        <w:tc>
          <w:tcPr>
            <w:tcW w:w="5351" w:type="dxa"/>
          </w:tcPr>
          <w:p w:rsidR="001C7A08" w:rsidRPr="00067E3E" w:rsidRDefault="001C7A08">
            <w:pPr>
              <w:pStyle w:val="Heading2"/>
              <w:jc w:val="left"/>
              <w:rPr>
                <w:rFonts w:ascii="Arial" w:eastAsia="Times New Roman" w:hAnsi="Arial" w:cs="Arial"/>
              </w:rPr>
            </w:pPr>
          </w:p>
        </w:tc>
        <w:tc>
          <w:tcPr>
            <w:tcW w:w="9357" w:type="dxa"/>
          </w:tcPr>
          <w:p w:rsidR="001C7A08" w:rsidRPr="00067E3E" w:rsidRDefault="00BA61BF">
            <w:pPr>
              <w:pStyle w:val="Heading2"/>
              <w:jc w:val="left"/>
              <w:rPr>
                <w:rFonts w:ascii="Arial" w:eastAsia="Times New Roman" w:hAnsi="Arial" w:cs="Arial"/>
              </w:rPr>
            </w:pPr>
            <w:r w:rsidRPr="00067E3E">
              <w:rPr>
                <w:rFonts w:ascii="Arial" w:eastAsia="Times New Roman" w:hAnsi="Arial" w:cs="Arial"/>
              </w:rPr>
              <w:t>Reviewer’s comment</w:t>
            </w:r>
          </w:p>
          <w:p w:rsidR="001C7A08" w:rsidRPr="00067E3E" w:rsidRDefault="00BA61BF">
            <w:pPr>
              <w:rPr>
                <w:rFonts w:ascii="Arial" w:hAnsi="Arial" w:cs="Arial"/>
                <w:sz w:val="20"/>
                <w:szCs w:val="20"/>
              </w:rPr>
            </w:pPr>
            <w:r w:rsidRPr="00067E3E">
              <w:rPr>
                <w:rFonts w:ascii="Arial" w:hAnsi="Arial" w:cs="Arial"/>
                <w:b/>
                <w:sz w:val="20"/>
                <w:szCs w:val="20"/>
                <w:highlight w:val="yellow"/>
              </w:rPr>
              <w:t>Artificial Intelligence (AI) generated or assisted review comments are strictly prohibited during peer review.</w:t>
            </w:r>
          </w:p>
          <w:p w:rsidR="001C7A08" w:rsidRPr="00067E3E" w:rsidRDefault="001C7A08">
            <w:pPr>
              <w:rPr>
                <w:rFonts w:ascii="Arial" w:hAnsi="Arial" w:cs="Arial"/>
                <w:sz w:val="20"/>
                <w:szCs w:val="20"/>
              </w:rPr>
            </w:pPr>
          </w:p>
        </w:tc>
        <w:tc>
          <w:tcPr>
            <w:tcW w:w="6442" w:type="dxa"/>
          </w:tcPr>
          <w:p w:rsidR="001C7A08" w:rsidRPr="00067E3E" w:rsidRDefault="00BA61BF">
            <w:pPr>
              <w:spacing w:after="160" w:line="254" w:lineRule="auto"/>
              <w:rPr>
                <w:rFonts w:ascii="Arial" w:hAnsi="Arial" w:cs="Arial"/>
                <w:sz w:val="20"/>
                <w:szCs w:val="20"/>
              </w:rPr>
            </w:pPr>
            <w:r w:rsidRPr="00067E3E">
              <w:rPr>
                <w:rFonts w:ascii="Arial" w:hAnsi="Arial" w:cs="Arial"/>
                <w:b/>
                <w:sz w:val="20"/>
                <w:szCs w:val="20"/>
              </w:rPr>
              <w:t>Author’s Feedback</w:t>
            </w:r>
            <w:r w:rsidRPr="00067E3E">
              <w:rPr>
                <w:rFonts w:ascii="Arial" w:hAnsi="Arial" w:cs="Arial"/>
                <w:sz w:val="20"/>
                <w:szCs w:val="20"/>
              </w:rPr>
              <w:t xml:space="preserve"> (It is mandatory that authors should write his/her feedback here)</w:t>
            </w:r>
          </w:p>
          <w:p w:rsidR="001C7A08" w:rsidRPr="00067E3E" w:rsidRDefault="001C7A08">
            <w:pPr>
              <w:pStyle w:val="Heading2"/>
              <w:jc w:val="left"/>
              <w:rPr>
                <w:rFonts w:ascii="Arial" w:eastAsia="Times New Roman" w:hAnsi="Arial" w:cs="Arial"/>
                <w:b w:val="0"/>
              </w:rPr>
            </w:pPr>
          </w:p>
        </w:tc>
      </w:tr>
      <w:tr w:rsidR="001C7A08" w:rsidRPr="00067E3E">
        <w:trPr>
          <w:trHeight w:val="1264"/>
        </w:trPr>
        <w:tc>
          <w:tcPr>
            <w:tcW w:w="5351" w:type="dxa"/>
          </w:tcPr>
          <w:p w:rsidR="001C7A08" w:rsidRPr="00067E3E" w:rsidRDefault="00BA61BF">
            <w:pPr>
              <w:ind w:left="360"/>
              <w:rPr>
                <w:rFonts w:ascii="Arial" w:hAnsi="Arial" w:cs="Arial"/>
                <w:sz w:val="20"/>
                <w:szCs w:val="20"/>
              </w:rPr>
            </w:pPr>
            <w:r w:rsidRPr="00067E3E">
              <w:rPr>
                <w:rFonts w:ascii="Arial" w:hAnsi="Arial" w:cs="Arial"/>
                <w:b/>
                <w:sz w:val="20"/>
                <w:szCs w:val="20"/>
              </w:rPr>
              <w:t>Please write a few sentences regarding the importance of this manuscript for the scientific community. A minimum of 3-4 sentences may be required for this part.</w:t>
            </w:r>
          </w:p>
          <w:p w:rsidR="001C7A08" w:rsidRPr="00067E3E" w:rsidRDefault="001C7A08">
            <w:pPr>
              <w:ind w:left="360"/>
              <w:rPr>
                <w:rFonts w:ascii="Arial" w:hAnsi="Arial" w:cs="Arial"/>
                <w:sz w:val="20"/>
                <w:szCs w:val="20"/>
              </w:rPr>
            </w:pPr>
          </w:p>
        </w:tc>
        <w:tc>
          <w:tcPr>
            <w:tcW w:w="9357" w:type="dxa"/>
          </w:tcPr>
          <w:p w:rsidR="001C7A08" w:rsidRPr="00067E3E" w:rsidRDefault="001C7A08">
            <w:pPr>
              <w:pBdr>
                <w:top w:val="nil"/>
                <w:left w:val="nil"/>
                <w:bottom w:val="nil"/>
                <w:right w:val="nil"/>
                <w:between w:val="nil"/>
              </w:pBdr>
              <w:rPr>
                <w:rFonts w:ascii="Arial" w:hAnsi="Arial" w:cs="Arial"/>
                <w:color w:val="000000"/>
                <w:sz w:val="20"/>
                <w:szCs w:val="20"/>
              </w:rPr>
            </w:pPr>
          </w:p>
        </w:tc>
        <w:tc>
          <w:tcPr>
            <w:tcW w:w="6442" w:type="dxa"/>
          </w:tcPr>
          <w:p w:rsidR="001C7A08" w:rsidRPr="00067E3E" w:rsidRDefault="001C7A08">
            <w:pPr>
              <w:pStyle w:val="Heading2"/>
              <w:jc w:val="left"/>
              <w:rPr>
                <w:rFonts w:ascii="Arial" w:eastAsia="Times New Roman" w:hAnsi="Arial" w:cs="Arial"/>
                <w:b w:val="0"/>
              </w:rPr>
            </w:pPr>
          </w:p>
        </w:tc>
      </w:tr>
      <w:tr w:rsidR="001C7A08" w:rsidRPr="00067E3E">
        <w:trPr>
          <w:trHeight w:val="1262"/>
        </w:trPr>
        <w:tc>
          <w:tcPr>
            <w:tcW w:w="5351" w:type="dxa"/>
          </w:tcPr>
          <w:p w:rsidR="001C7A08" w:rsidRPr="00067E3E" w:rsidRDefault="00BA61BF">
            <w:pPr>
              <w:ind w:left="360"/>
              <w:rPr>
                <w:rFonts w:ascii="Arial" w:hAnsi="Arial" w:cs="Arial"/>
                <w:sz w:val="20"/>
                <w:szCs w:val="20"/>
              </w:rPr>
            </w:pPr>
            <w:r w:rsidRPr="00067E3E">
              <w:rPr>
                <w:rFonts w:ascii="Arial" w:hAnsi="Arial" w:cs="Arial"/>
                <w:b/>
                <w:sz w:val="20"/>
                <w:szCs w:val="20"/>
              </w:rPr>
              <w:t>Is the title of the article suitable?</w:t>
            </w:r>
          </w:p>
          <w:p w:rsidR="001C7A08" w:rsidRPr="00067E3E" w:rsidRDefault="00BA61BF">
            <w:pPr>
              <w:ind w:left="360"/>
              <w:rPr>
                <w:rFonts w:ascii="Arial" w:hAnsi="Arial" w:cs="Arial"/>
                <w:sz w:val="20"/>
                <w:szCs w:val="20"/>
              </w:rPr>
            </w:pPr>
            <w:r w:rsidRPr="00067E3E">
              <w:rPr>
                <w:rFonts w:ascii="Arial" w:hAnsi="Arial" w:cs="Arial"/>
                <w:b/>
                <w:sz w:val="20"/>
                <w:szCs w:val="20"/>
              </w:rPr>
              <w:t>(If not please suggest an alternative title)</w:t>
            </w:r>
          </w:p>
          <w:p w:rsidR="001C7A08" w:rsidRPr="00067E3E" w:rsidRDefault="001C7A08">
            <w:pPr>
              <w:pStyle w:val="Heading2"/>
              <w:jc w:val="left"/>
              <w:rPr>
                <w:rFonts w:ascii="Arial" w:eastAsia="Times New Roman" w:hAnsi="Arial" w:cs="Arial"/>
                <w:u w:val="single"/>
              </w:rPr>
            </w:pPr>
          </w:p>
        </w:tc>
        <w:tc>
          <w:tcPr>
            <w:tcW w:w="9357" w:type="dxa"/>
          </w:tcPr>
          <w:p w:rsidR="001C7A08" w:rsidRPr="00067E3E" w:rsidRDefault="001C7A08">
            <w:pPr>
              <w:ind w:left="360"/>
              <w:rPr>
                <w:rFonts w:ascii="Arial" w:hAnsi="Arial" w:cs="Arial"/>
                <w:sz w:val="20"/>
                <w:szCs w:val="20"/>
              </w:rPr>
            </w:pPr>
          </w:p>
        </w:tc>
        <w:tc>
          <w:tcPr>
            <w:tcW w:w="6442" w:type="dxa"/>
          </w:tcPr>
          <w:p w:rsidR="001C7A08" w:rsidRPr="00067E3E" w:rsidRDefault="001C7A08">
            <w:pPr>
              <w:pStyle w:val="Heading2"/>
              <w:jc w:val="left"/>
              <w:rPr>
                <w:rFonts w:ascii="Arial" w:eastAsia="Times New Roman" w:hAnsi="Arial" w:cs="Arial"/>
                <w:b w:val="0"/>
              </w:rPr>
            </w:pPr>
          </w:p>
        </w:tc>
      </w:tr>
      <w:tr w:rsidR="001C7A08" w:rsidRPr="00067E3E">
        <w:trPr>
          <w:trHeight w:val="1262"/>
        </w:trPr>
        <w:tc>
          <w:tcPr>
            <w:tcW w:w="5351" w:type="dxa"/>
          </w:tcPr>
          <w:p w:rsidR="001C7A08" w:rsidRPr="00067E3E" w:rsidRDefault="00BA61BF">
            <w:pPr>
              <w:pStyle w:val="Heading2"/>
              <w:ind w:left="360"/>
              <w:jc w:val="left"/>
              <w:rPr>
                <w:rFonts w:ascii="Arial" w:eastAsia="Times New Roman" w:hAnsi="Arial" w:cs="Arial"/>
              </w:rPr>
            </w:pPr>
            <w:r w:rsidRPr="00067E3E">
              <w:rPr>
                <w:rFonts w:ascii="Arial" w:eastAsia="Times New Roman" w:hAnsi="Arial" w:cs="Arial"/>
              </w:rPr>
              <w:t>Is the abstract of the article comprehensive? Do you suggest the addition (or deletion) of some points in this section? Please write your suggestions here.</w:t>
            </w:r>
          </w:p>
          <w:p w:rsidR="001C7A08" w:rsidRPr="00067E3E" w:rsidRDefault="001C7A08">
            <w:pPr>
              <w:pStyle w:val="Heading2"/>
              <w:jc w:val="left"/>
              <w:rPr>
                <w:rFonts w:ascii="Arial" w:eastAsia="Times New Roman" w:hAnsi="Arial" w:cs="Arial"/>
                <w:u w:val="single"/>
              </w:rPr>
            </w:pPr>
          </w:p>
        </w:tc>
        <w:tc>
          <w:tcPr>
            <w:tcW w:w="9357" w:type="dxa"/>
          </w:tcPr>
          <w:p w:rsidR="001C7A08" w:rsidRPr="00067E3E" w:rsidRDefault="001C7A08">
            <w:pPr>
              <w:ind w:left="360"/>
              <w:rPr>
                <w:rFonts w:ascii="Arial" w:hAnsi="Arial" w:cs="Arial"/>
                <w:sz w:val="20"/>
                <w:szCs w:val="20"/>
              </w:rPr>
            </w:pPr>
          </w:p>
        </w:tc>
        <w:tc>
          <w:tcPr>
            <w:tcW w:w="6442" w:type="dxa"/>
          </w:tcPr>
          <w:p w:rsidR="001C7A08" w:rsidRPr="00067E3E" w:rsidRDefault="001C7A08">
            <w:pPr>
              <w:pStyle w:val="Heading2"/>
              <w:jc w:val="left"/>
              <w:rPr>
                <w:rFonts w:ascii="Arial" w:eastAsia="Times New Roman" w:hAnsi="Arial" w:cs="Arial"/>
                <w:b w:val="0"/>
              </w:rPr>
            </w:pPr>
          </w:p>
        </w:tc>
      </w:tr>
      <w:tr w:rsidR="001C7A08" w:rsidRPr="00067E3E">
        <w:trPr>
          <w:trHeight w:val="704"/>
        </w:trPr>
        <w:tc>
          <w:tcPr>
            <w:tcW w:w="5351" w:type="dxa"/>
          </w:tcPr>
          <w:p w:rsidR="001C7A08" w:rsidRPr="00067E3E" w:rsidRDefault="00BA61BF">
            <w:pPr>
              <w:pStyle w:val="Heading2"/>
              <w:ind w:left="360"/>
              <w:jc w:val="left"/>
              <w:rPr>
                <w:rFonts w:ascii="Arial" w:hAnsi="Arial" w:cs="Arial"/>
                <w:b w:val="0"/>
                <w:u w:val="single"/>
              </w:rPr>
            </w:pPr>
            <w:r w:rsidRPr="00067E3E">
              <w:rPr>
                <w:rFonts w:ascii="Arial" w:eastAsia="Times New Roman" w:hAnsi="Arial" w:cs="Arial"/>
              </w:rPr>
              <w:t>Is the manuscript scientifically, correct? Please write here.</w:t>
            </w:r>
          </w:p>
        </w:tc>
        <w:tc>
          <w:tcPr>
            <w:tcW w:w="9357" w:type="dxa"/>
          </w:tcPr>
          <w:p w:rsidR="001C7A08" w:rsidRPr="00067E3E" w:rsidRDefault="001C7A08">
            <w:pPr>
              <w:pBdr>
                <w:top w:val="nil"/>
                <w:left w:val="nil"/>
                <w:bottom w:val="nil"/>
                <w:right w:val="nil"/>
                <w:between w:val="nil"/>
              </w:pBdr>
              <w:rPr>
                <w:rFonts w:ascii="Arial" w:hAnsi="Arial" w:cs="Arial"/>
                <w:color w:val="000000"/>
                <w:sz w:val="20"/>
                <w:szCs w:val="20"/>
              </w:rPr>
            </w:pPr>
          </w:p>
        </w:tc>
        <w:tc>
          <w:tcPr>
            <w:tcW w:w="6442" w:type="dxa"/>
          </w:tcPr>
          <w:p w:rsidR="001C7A08" w:rsidRPr="00067E3E" w:rsidRDefault="001C7A08">
            <w:pPr>
              <w:pStyle w:val="Heading2"/>
              <w:jc w:val="left"/>
              <w:rPr>
                <w:rFonts w:ascii="Arial" w:eastAsia="Times New Roman" w:hAnsi="Arial" w:cs="Arial"/>
                <w:b w:val="0"/>
              </w:rPr>
            </w:pPr>
          </w:p>
        </w:tc>
      </w:tr>
      <w:tr w:rsidR="001C7A08" w:rsidRPr="00067E3E">
        <w:trPr>
          <w:trHeight w:val="703"/>
        </w:trPr>
        <w:tc>
          <w:tcPr>
            <w:tcW w:w="5351" w:type="dxa"/>
          </w:tcPr>
          <w:p w:rsidR="001C7A08" w:rsidRPr="00067E3E" w:rsidRDefault="00BA61BF">
            <w:pPr>
              <w:ind w:left="360"/>
              <w:rPr>
                <w:rFonts w:ascii="Arial" w:hAnsi="Arial" w:cs="Arial"/>
                <w:sz w:val="20"/>
                <w:szCs w:val="20"/>
              </w:rPr>
            </w:pPr>
            <w:r w:rsidRPr="00067E3E">
              <w:rPr>
                <w:rFonts w:ascii="Arial" w:hAnsi="Arial" w:cs="Arial"/>
                <w:b/>
                <w:sz w:val="20"/>
                <w:szCs w:val="20"/>
              </w:rPr>
              <w:t>Are the references sufficient and recent? If you have suggestions of additional references, please mention them in the review form.</w:t>
            </w:r>
          </w:p>
        </w:tc>
        <w:tc>
          <w:tcPr>
            <w:tcW w:w="9357" w:type="dxa"/>
          </w:tcPr>
          <w:p w:rsidR="001C7A08" w:rsidRPr="00067E3E" w:rsidRDefault="001C7A08">
            <w:pPr>
              <w:pBdr>
                <w:top w:val="nil"/>
                <w:left w:val="nil"/>
                <w:bottom w:val="nil"/>
                <w:right w:val="nil"/>
                <w:between w:val="nil"/>
              </w:pBdr>
              <w:rPr>
                <w:rFonts w:ascii="Arial" w:hAnsi="Arial" w:cs="Arial"/>
                <w:color w:val="000000"/>
                <w:sz w:val="20"/>
                <w:szCs w:val="20"/>
              </w:rPr>
            </w:pPr>
          </w:p>
        </w:tc>
        <w:tc>
          <w:tcPr>
            <w:tcW w:w="6442" w:type="dxa"/>
          </w:tcPr>
          <w:p w:rsidR="001C7A08" w:rsidRPr="00067E3E" w:rsidRDefault="001C7A08">
            <w:pPr>
              <w:pStyle w:val="Heading2"/>
              <w:jc w:val="left"/>
              <w:rPr>
                <w:rFonts w:ascii="Arial" w:eastAsia="Times New Roman" w:hAnsi="Arial" w:cs="Arial"/>
                <w:b w:val="0"/>
              </w:rPr>
            </w:pPr>
          </w:p>
        </w:tc>
      </w:tr>
      <w:tr w:rsidR="001C7A08" w:rsidRPr="00067E3E">
        <w:trPr>
          <w:trHeight w:val="386"/>
        </w:trPr>
        <w:tc>
          <w:tcPr>
            <w:tcW w:w="5351" w:type="dxa"/>
          </w:tcPr>
          <w:p w:rsidR="001C7A08" w:rsidRPr="00067E3E" w:rsidRDefault="00BA61BF">
            <w:pPr>
              <w:pStyle w:val="Heading2"/>
              <w:ind w:left="360"/>
              <w:jc w:val="left"/>
              <w:rPr>
                <w:rFonts w:ascii="Arial" w:eastAsia="Times New Roman" w:hAnsi="Arial" w:cs="Arial"/>
              </w:rPr>
            </w:pPr>
            <w:r w:rsidRPr="00067E3E">
              <w:rPr>
                <w:rFonts w:ascii="Arial" w:eastAsia="Times New Roman" w:hAnsi="Arial" w:cs="Arial"/>
              </w:rPr>
              <w:lastRenderedPageBreak/>
              <w:t>Is the language/English quality of the article suitable for scholarly communications?</w:t>
            </w:r>
          </w:p>
          <w:p w:rsidR="001C7A08" w:rsidRPr="00067E3E" w:rsidRDefault="001C7A08">
            <w:pPr>
              <w:rPr>
                <w:rFonts w:ascii="Arial" w:hAnsi="Arial" w:cs="Arial"/>
                <w:sz w:val="20"/>
                <w:szCs w:val="20"/>
              </w:rPr>
            </w:pPr>
          </w:p>
        </w:tc>
        <w:tc>
          <w:tcPr>
            <w:tcW w:w="9357" w:type="dxa"/>
          </w:tcPr>
          <w:p w:rsidR="001C7A08" w:rsidRPr="00067E3E" w:rsidRDefault="001C7A08">
            <w:pPr>
              <w:rPr>
                <w:rFonts w:ascii="Arial" w:hAnsi="Arial" w:cs="Arial"/>
                <w:sz w:val="20"/>
                <w:szCs w:val="20"/>
              </w:rPr>
            </w:pPr>
          </w:p>
        </w:tc>
        <w:tc>
          <w:tcPr>
            <w:tcW w:w="6442" w:type="dxa"/>
          </w:tcPr>
          <w:p w:rsidR="001C7A08" w:rsidRPr="00067E3E" w:rsidRDefault="001C7A08">
            <w:pPr>
              <w:rPr>
                <w:rFonts w:ascii="Arial" w:hAnsi="Arial" w:cs="Arial"/>
                <w:sz w:val="20"/>
                <w:szCs w:val="20"/>
              </w:rPr>
            </w:pPr>
          </w:p>
        </w:tc>
      </w:tr>
      <w:tr w:rsidR="001C7A08" w:rsidRPr="00067E3E">
        <w:trPr>
          <w:trHeight w:val="1178"/>
        </w:trPr>
        <w:tc>
          <w:tcPr>
            <w:tcW w:w="5351" w:type="dxa"/>
          </w:tcPr>
          <w:p w:rsidR="001C7A08" w:rsidRPr="00067E3E" w:rsidRDefault="00BA61BF">
            <w:pPr>
              <w:pStyle w:val="Heading2"/>
              <w:jc w:val="left"/>
              <w:rPr>
                <w:rFonts w:ascii="Arial" w:eastAsia="Times New Roman" w:hAnsi="Arial" w:cs="Arial"/>
                <w:b w:val="0"/>
              </w:rPr>
            </w:pPr>
            <w:r w:rsidRPr="00067E3E">
              <w:rPr>
                <w:rFonts w:ascii="Arial" w:eastAsia="Times New Roman" w:hAnsi="Arial" w:cs="Arial"/>
                <w:u w:val="single"/>
              </w:rPr>
              <w:t>Optional/General</w:t>
            </w:r>
            <w:r w:rsidRPr="00067E3E">
              <w:rPr>
                <w:rFonts w:ascii="Arial" w:eastAsia="Times New Roman" w:hAnsi="Arial" w:cs="Arial"/>
              </w:rPr>
              <w:t xml:space="preserve"> </w:t>
            </w:r>
            <w:r w:rsidRPr="00067E3E">
              <w:rPr>
                <w:rFonts w:ascii="Arial" w:eastAsia="Times New Roman" w:hAnsi="Arial" w:cs="Arial"/>
                <w:b w:val="0"/>
              </w:rPr>
              <w:t>comments</w:t>
            </w:r>
          </w:p>
          <w:p w:rsidR="001C7A08" w:rsidRPr="00067E3E" w:rsidRDefault="001C7A08">
            <w:pPr>
              <w:pStyle w:val="Heading2"/>
              <w:jc w:val="left"/>
              <w:rPr>
                <w:rFonts w:ascii="Arial" w:eastAsia="Times New Roman" w:hAnsi="Arial" w:cs="Arial"/>
                <w:b w:val="0"/>
              </w:rPr>
            </w:pPr>
          </w:p>
        </w:tc>
        <w:tc>
          <w:tcPr>
            <w:tcW w:w="9357" w:type="dxa"/>
          </w:tcPr>
          <w:p w:rsidR="001C7A08" w:rsidRPr="00067E3E" w:rsidRDefault="00BA61BF">
            <w:pPr>
              <w:ind w:left="1077" w:hanging="360"/>
              <w:rPr>
                <w:rFonts w:ascii="Arial" w:hAnsi="Arial" w:cs="Arial"/>
                <w:sz w:val="20"/>
                <w:szCs w:val="20"/>
              </w:rPr>
            </w:pPr>
            <w:r w:rsidRPr="00067E3E">
              <w:rPr>
                <w:rFonts w:ascii="Arial" w:hAnsi="Arial" w:cs="Arial"/>
                <w:sz w:val="20"/>
                <w:szCs w:val="20"/>
              </w:rPr>
              <w:t>Study manuscript is very well written and author tried to assess kidney function using eGFR and examine its associations with demographic, clinical, and anthropometric factors among adult outpatients in a tertiary hospital in Nigeria. Few observations from my side are as follows:</w:t>
            </w:r>
          </w:p>
          <w:p w:rsidR="001C7A08" w:rsidRPr="00067E3E" w:rsidRDefault="00BA61BF">
            <w:pPr>
              <w:numPr>
                <w:ilvl w:val="0"/>
                <w:numId w:val="1"/>
              </w:numPr>
              <w:pBdr>
                <w:top w:val="nil"/>
                <w:left w:val="nil"/>
                <w:bottom w:val="nil"/>
                <w:right w:val="nil"/>
                <w:between w:val="nil"/>
              </w:pBdr>
              <w:spacing w:before="280" w:line="276" w:lineRule="auto"/>
              <w:jc w:val="both"/>
              <w:rPr>
                <w:rFonts w:ascii="Arial" w:hAnsi="Arial" w:cs="Arial"/>
                <w:color w:val="000000"/>
                <w:sz w:val="20"/>
                <w:szCs w:val="20"/>
              </w:rPr>
            </w:pPr>
            <w:r w:rsidRPr="00067E3E">
              <w:rPr>
                <w:rFonts w:ascii="Arial" w:hAnsi="Arial" w:cs="Arial"/>
                <w:color w:val="000000"/>
                <w:sz w:val="20"/>
                <w:szCs w:val="20"/>
              </w:rPr>
              <w:t xml:space="preserve">You mentioned the use of a </w:t>
            </w:r>
            <w:r w:rsidRPr="00067E3E">
              <w:rPr>
                <w:rFonts w:ascii="Arial" w:hAnsi="Arial" w:cs="Arial"/>
                <w:i/>
                <w:color w:val="000000"/>
                <w:sz w:val="20"/>
                <w:szCs w:val="20"/>
              </w:rPr>
              <w:t>convenience sampling technique</w:t>
            </w:r>
            <w:r w:rsidRPr="00067E3E">
              <w:rPr>
                <w:rFonts w:ascii="Arial" w:hAnsi="Arial" w:cs="Arial"/>
                <w:color w:val="000000"/>
                <w:sz w:val="20"/>
                <w:szCs w:val="20"/>
              </w:rPr>
              <w:t xml:space="preserve"> for recruiting participants. Could you elaborate on any efforts made to minimize selection bias, and do you think this approach may have affected the generalizability of your findings to the wider Nigerian adult population?</w:t>
            </w:r>
          </w:p>
          <w:p w:rsidR="001C7A08" w:rsidRPr="00067E3E" w:rsidRDefault="00BA61BF">
            <w:pPr>
              <w:numPr>
                <w:ilvl w:val="0"/>
                <w:numId w:val="1"/>
              </w:numPr>
              <w:pBdr>
                <w:top w:val="nil"/>
                <w:left w:val="nil"/>
                <w:bottom w:val="nil"/>
                <w:right w:val="nil"/>
                <w:between w:val="nil"/>
              </w:pBdr>
              <w:spacing w:line="276" w:lineRule="auto"/>
              <w:jc w:val="both"/>
              <w:rPr>
                <w:rFonts w:ascii="Arial" w:hAnsi="Arial" w:cs="Arial"/>
                <w:color w:val="000000"/>
                <w:sz w:val="20"/>
                <w:szCs w:val="20"/>
              </w:rPr>
            </w:pPr>
            <w:r w:rsidRPr="00067E3E">
              <w:rPr>
                <w:rFonts w:ascii="Arial" w:hAnsi="Arial" w:cs="Arial"/>
                <w:color w:val="000000"/>
                <w:sz w:val="20"/>
                <w:szCs w:val="20"/>
              </w:rPr>
              <w:t>While lower eGFR values were observed in individuals with diabetes, hypertension, and proteinuria, the differences were not statistically significant. Could you discuss potential reasons for the lack of significance—such as sample size, confounders, or disease control status—and whether subgroup analyses were considered?</w:t>
            </w:r>
          </w:p>
          <w:p w:rsidR="001C7A08" w:rsidRPr="00067E3E" w:rsidRDefault="00BA61BF">
            <w:pPr>
              <w:numPr>
                <w:ilvl w:val="0"/>
                <w:numId w:val="1"/>
              </w:numPr>
              <w:pBdr>
                <w:top w:val="nil"/>
                <w:left w:val="nil"/>
                <w:bottom w:val="nil"/>
                <w:right w:val="nil"/>
                <w:between w:val="nil"/>
              </w:pBdr>
              <w:spacing w:line="276" w:lineRule="auto"/>
              <w:jc w:val="both"/>
              <w:rPr>
                <w:rFonts w:ascii="Arial" w:hAnsi="Arial" w:cs="Arial"/>
                <w:color w:val="000000"/>
                <w:sz w:val="20"/>
                <w:szCs w:val="20"/>
              </w:rPr>
            </w:pPr>
            <w:r w:rsidRPr="00067E3E">
              <w:rPr>
                <w:rFonts w:ascii="Arial" w:hAnsi="Arial" w:cs="Arial"/>
                <w:color w:val="000000"/>
                <w:sz w:val="20"/>
                <w:szCs w:val="20"/>
              </w:rPr>
              <w:t>The study presents unadjusted comparisons of eGFR across various groups. Was multivariate analysis (e.g., linear regression) considered to control for potential confounders such as age, sex, BMI, and co-morbidities? This might offer cl</w:t>
            </w:r>
            <w:bookmarkStart w:id="2" w:name="_GoBack"/>
            <w:bookmarkEnd w:id="2"/>
            <w:r w:rsidRPr="00067E3E">
              <w:rPr>
                <w:rFonts w:ascii="Arial" w:hAnsi="Arial" w:cs="Arial"/>
                <w:color w:val="000000"/>
                <w:sz w:val="20"/>
                <w:szCs w:val="20"/>
              </w:rPr>
              <w:t>earer insights into independent predictors of reduced eGFR.</w:t>
            </w:r>
          </w:p>
          <w:p w:rsidR="001C7A08" w:rsidRPr="00067E3E" w:rsidRDefault="00BA61BF">
            <w:pPr>
              <w:numPr>
                <w:ilvl w:val="0"/>
                <w:numId w:val="1"/>
              </w:numPr>
              <w:pBdr>
                <w:top w:val="nil"/>
                <w:left w:val="nil"/>
                <w:bottom w:val="nil"/>
                <w:right w:val="nil"/>
                <w:between w:val="nil"/>
              </w:pBdr>
              <w:spacing w:line="276" w:lineRule="auto"/>
              <w:jc w:val="both"/>
              <w:rPr>
                <w:rFonts w:ascii="Arial" w:hAnsi="Arial" w:cs="Arial"/>
                <w:color w:val="000000"/>
                <w:sz w:val="20"/>
                <w:szCs w:val="20"/>
              </w:rPr>
            </w:pPr>
            <w:r w:rsidRPr="00067E3E">
              <w:rPr>
                <w:rFonts w:ascii="Arial" w:hAnsi="Arial" w:cs="Arial"/>
                <w:color w:val="000000"/>
                <w:sz w:val="20"/>
                <w:szCs w:val="20"/>
              </w:rPr>
              <w:t>While eGFR is treated as a continuous variable, did the study define a specific eGFR cutoff (e.g., &lt;60 mL/min/1.73 m²) to classify impaired renal function or CKD stages? If so, how many participants fell below this threshold?</w:t>
            </w:r>
          </w:p>
          <w:p w:rsidR="001C7A08" w:rsidRPr="00067E3E" w:rsidRDefault="00BA61BF">
            <w:pPr>
              <w:numPr>
                <w:ilvl w:val="0"/>
                <w:numId w:val="1"/>
              </w:numPr>
              <w:pBdr>
                <w:top w:val="nil"/>
                <w:left w:val="nil"/>
                <w:bottom w:val="nil"/>
                <w:right w:val="nil"/>
                <w:between w:val="nil"/>
              </w:pBdr>
              <w:spacing w:after="200" w:line="276" w:lineRule="auto"/>
              <w:jc w:val="both"/>
              <w:rPr>
                <w:rFonts w:ascii="Arial" w:hAnsi="Arial" w:cs="Arial"/>
                <w:color w:val="000000"/>
                <w:sz w:val="20"/>
                <w:szCs w:val="20"/>
              </w:rPr>
            </w:pPr>
            <w:proofErr w:type="spellStart"/>
            <w:r w:rsidRPr="00067E3E">
              <w:rPr>
                <w:rFonts w:ascii="Arial" w:hAnsi="Arial" w:cs="Arial"/>
                <w:color w:val="000000"/>
                <w:sz w:val="20"/>
                <w:szCs w:val="20"/>
              </w:rPr>
              <w:t>Haematuria</w:t>
            </w:r>
            <w:proofErr w:type="spellEnd"/>
            <w:r w:rsidRPr="00067E3E">
              <w:rPr>
                <w:rFonts w:ascii="Arial" w:hAnsi="Arial" w:cs="Arial"/>
                <w:color w:val="000000"/>
                <w:sz w:val="20"/>
                <w:szCs w:val="20"/>
              </w:rPr>
              <w:t xml:space="preserve"> was significantly associated with lower eGFR. Were further investigations (e.g., microscopy, imaging) conducted to determine the underlying cause of </w:t>
            </w:r>
            <w:proofErr w:type="spellStart"/>
            <w:r w:rsidRPr="00067E3E">
              <w:rPr>
                <w:rFonts w:ascii="Arial" w:hAnsi="Arial" w:cs="Arial"/>
                <w:color w:val="000000"/>
                <w:sz w:val="20"/>
                <w:szCs w:val="20"/>
              </w:rPr>
              <w:t>haematuria</w:t>
            </w:r>
            <w:proofErr w:type="spellEnd"/>
            <w:r w:rsidRPr="00067E3E">
              <w:rPr>
                <w:rFonts w:ascii="Arial" w:hAnsi="Arial" w:cs="Arial"/>
                <w:color w:val="000000"/>
                <w:sz w:val="20"/>
                <w:szCs w:val="20"/>
              </w:rPr>
              <w:t>? Could some cases have represented underlying glomerular or urological pathology?</w:t>
            </w:r>
          </w:p>
        </w:tc>
        <w:tc>
          <w:tcPr>
            <w:tcW w:w="6442" w:type="dxa"/>
          </w:tcPr>
          <w:p w:rsidR="001C7A08" w:rsidRPr="00067E3E" w:rsidRDefault="00BA61BF">
            <w:pPr>
              <w:rPr>
                <w:rFonts w:ascii="Arial" w:hAnsi="Arial" w:cs="Arial"/>
                <w:sz w:val="20"/>
                <w:szCs w:val="20"/>
              </w:rPr>
            </w:pPr>
            <w:r w:rsidRPr="00067E3E">
              <w:rPr>
                <w:rFonts w:ascii="Arial" w:hAnsi="Arial" w:cs="Arial"/>
                <w:sz w:val="20"/>
                <w:szCs w:val="20"/>
              </w:rPr>
              <w:t xml:space="preserve">Thank you for your comments. </w:t>
            </w:r>
          </w:p>
          <w:p w:rsidR="001C7A08" w:rsidRPr="00067E3E" w:rsidRDefault="001C7A08">
            <w:pPr>
              <w:rPr>
                <w:rFonts w:ascii="Arial" w:hAnsi="Arial" w:cs="Arial"/>
                <w:sz w:val="20"/>
                <w:szCs w:val="20"/>
              </w:rPr>
            </w:pPr>
          </w:p>
          <w:p w:rsidR="001C7A08" w:rsidRPr="00067E3E" w:rsidRDefault="00BA61BF">
            <w:pPr>
              <w:rPr>
                <w:rFonts w:ascii="Arial" w:hAnsi="Arial" w:cs="Arial"/>
                <w:sz w:val="20"/>
                <w:szCs w:val="20"/>
              </w:rPr>
            </w:pPr>
            <w:r w:rsidRPr="00067E3E">
              <w:rPr>
                <w:rFonts w:ascii="Arial" w:hAnsi="Arial" w:cs="Arial"/>
                <w:sz w:val="20"/>
                <w:szCs w:val="20"/>
              </w:rPr>
              <w:t>Regarding convenience sampling, the risk of bias is noted, and an attempt was made to ensure the final sample was well distributed across age and sex. However, this was not directly noted, as it might have alluded to the fact that it was a randomized sampling, which it was not. Careful data collection and reviewer consistency was maintained by frequent checks and comparing the same data collected by more than one investigator, to ensure accuracy.</w:t>
            </w:r>
          </w:p>
          <w:p w:rsidR="001C7A08" w:rsidRPr="00067E3E" w:rsidRDefault="001C7A08">
            <w:pPr>
              <w:rPr>
                <w:rFonts w:ascii="Arial" w:hAnsi="Arial" w:cs="Arial"/>
                <w:sz w:val="20"/>
                <w:szCs w:val="20"/>
              </w:rPr>
            </w:pPr>
          </w:p>
          <w:p w:rsidR="001C7A08" w:rsidRPr="00067E3E" w:rsidRDefault="00BA61BF">
            <w:pPr>
              <w:rPr>
                <w:rFonts w:ascii="Arial" w:hAnsi="Arial" w:cs="Arial"/>
                <w:sz w:val="20"/>
                <w:szCs w:val="20"/>
              </w:rPr>
            </w:pPr>
            <w:r w:rsidRPr="00067E3E">
              <w:rPr>
                <w:rFonts w:ascii="Arial" w:hAnsi="Arial" w:cs="Arial"/>
                <w:sz w:val="20"/>
                <w:szCs w:val="20"/>
              </w:rPr>
              <w:t>Yes, the convenience sampling may limit the generalizability.  This will be included in the limitation section. Thank you.</w:t>
            </w:r>
          </w:p>
          <w:p w:rsidR="001C7A08" w:rsidRPr="00067E3E" w:rsidRDefault="001C7A08">
            <w:pPr>
              <w:rPr>
                <w:rFonts w:ascii="Arial" w:hAnsi="Arial" w:cs="Arial"/>
                <w:sz w:val="20"/>
                <w:szCs w:val="20"/>
              </w:rPr>
            </w:pPr>
          </w:p>
          <w:p w:rsidR="001C7A08" w:rsidRPr="00067E3E" w:rsidRDefault="00BA61BF">
            <w:pPr>
              <w:rPr>
                <w:rFonts w:ascii="Arial" w:hAnsi="Arial" w:cs="Arial"/>
                <w:sz w:val="20"/>
                <w:szCs w:val="20"/>
              </w:rPr>
            </w:pPr>
            <w:r w:rsidRPr="00067E3E">
              <w:rPr>
                <w:rFonts w:ascii="Arial" w:hAnsi="Arial" w:cs="Arial"/>
                <w:sz w:val="20"/>
                <w:szCs w:val="20"/>
              </w:rPr>
              <w:t xml:space="preserve">Regarding lack of significance of some variables, the determinants were the sample size, as sample may not have been enough to find significance, also limiting subgroup analysis. Disease control status was also not assessed, and is noted as a limitation in the study. </w:t>
            </w:r>
          </w:p>
          <w:p w:rsidR="001C7A08" w:rsidRPr="00067E3E" w:rsidRDefault="00BA61BF">
            <w:pPr>
              <w:rPr>
                <w:rFonts w:ascii="Arial" w:hAnsi="Arial" w:cs="Arial"/>
                <w:sz w:val="20"/>
                <w:szCs w:val="20"/>
              </w:rPr>
            </w:pPr>
            <w:r w:rsidRPr="00067E3E">
              <w:rPr>
                <w:rFonts w:ascii="Arial" w:hAnsi="Arial" w:cs="Arial"/>
                <w:sz w:val="20"/>
                <w:szCs w:val="20"/>
              </w:rPr>
              <w:t xml:space="preserve">Due to the small sample size, the multiple regression was initially excluded, but has been included on reviewer request. </w:t>
            </w:r>
          </w:p>
          <w:p w:rsidR="001C7A08" w:rsidRPr="00067E3E" w:rsidRDefault="001C7A08">
            <w:pPr>
              <w:rPr>
                <w:rFonts w:ascii="Arial" w:hAnsi="Arial" w:cs="Arial"/>
                <w:sz w:val="20"/>
                <w:szCs w:val="20"/>
              </w:rPr>
            </w:pPr>
          </w:p>
          <w:p w:rsidR="001C7A08" w:rsidRPr="00067E3E" w:rsidRDefault="00BA61BF">
            <w:pPr>
              <w:rPr>
                <w:rFonts w:ascii="Arial" w:hAnsi="Arial" w:cs="Arial"/>
                <w:sz w:val="20"/>
                <w:szCs w:val="20"/>
              </w:rPr>
            </w:pPr>
            <w:r w:rsidRPr="00067E3E">
              <w:rPr>
                <w:rFonts w:ascii="Arial" w:hAnsi="Arial" w:cs="Arial"/>
                <w:sz w:val="20"/>
                <w:szCs w:val="20"/>
              </w:rPr>
              <w:t>eGFR has also been categorized, using &lt;60 mL/min/1.73 m² as a cut-off.</w:t>
            </w:r>
          </w:p>
          <w:p w:rsidR="001C7A08" w:rsidRPr="00067E3E" w:rsidRDefault="001C7A08">
            <w:pPr>
              <w:rPr>
                <w:rFonts w:ascii="Arial" w:hAnsi="Arial" w:cs="Arial"/>
                <w:sz w:val="20"/>
                <w:szCs w:val="20"/>
              </w:rPr>
            </w:pPr>
          </w:p>
          <w:p w:rsidR="001C7A08" w:rsidRPr="00067E3E" w:rsidRDefault="00BA61BF">
            <w:pPr>
              <w:rPr>
                <w:rFonts w:ascii="Arial" w:hAnsi="Arial" w:cs="Arial"/>
                <w:sz w:val="20"/>
                <w:szCs w:val="20"/>
              </w:rPr>
            </w:pPr>
            <w:r w:rsidRPr="00067E3E">
              <w:rPr>
                <w:rFonts w:ascii="Arial" w:hAnsi="Arial" w:cs="Arial"/>
                <w:sz w:val="20"/>
                <w:szCs w:val="20"/>
              </w:rPr>
              <w:t xml:space="preserve">Further investigations were not carried out, and this could be a limitation as well. </w:t>
            </w:r>
          </w:p>
        </w:tc>
      </w:tr>
    </w:tbl>
    <w:p w:rsidR="001C7A08" w:rsidRPr="00067E3E" w:rsidRDefault="001C7A08">
      <w:pPr>
        <w:pBdr>
          <w:top w:val="nil"/>
          <w:left w:val="nil"/>
          <w:bottom w:val="nil"/>
          <w:right w:val="nil"/>
          <w:between w:val="nil"/>
        </w:pBdr>
        <w:jc w:val="both"/>
        <w:rPr>
          <w:rFonts w:ascii="Arial" w:hAnsi="Arial" w:cs="Arial"/>
          <w:color w:val="000000"/>
          <w:sz w:val="20"/>
          <w:szCs w:val="20"/>
          <w:u w:val="single"/>
        </w:rPr>
      </w:pPr>
    </w:p>
    <w:p w:rsidR="001C7A08" w:rsidRPr="00067E3E" w:rsidRDefault="001C7A08">
      <w:pPr>
        <w:pBdr>
          <w:top w:val="nil"/>
          <w:left w:val="nil"/>
          <w:bottom w:val="nil"/>
          <w:right w:val="nil"/>
          <w:between w:val="nil"/>
        </w:pBdr>
        <w:jc w:val="both"/>
        <w:rPr>
          <w:rFonts w:ascii="Arial" w:hAnsi="Arial" w:cs="Arial"/>
          <w:color w:val="000000"/>
          <w:sz w:val="20"/>
          <w:szCs w:val="20"/>
          <w:u w:val="single"/>
        </w:rPr>
      </w:pPr>
      <w:bookmarkStart w:id="3" w:name="_heading=h.fxw228drebqx" w:colFirst="0" w:colLast="0"/>
      <w:bookmarkEnd w:id="3"/>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1C7A08" w:rsidRPr="00067E3E">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1C7A08" w:rsidRPr="00067E3E" w:rsidRDefault="00BA61BF" w:rsidP="00DD7E3B">
            <w:pPr>
              <w:spacing w:line="276" w:lineRule="auto"/>
              <w:rPr>
                <w:rFonts w:ascii="Arial" w:eastAsia="Arial" w:hAnsi="Arial" w:cs="Arial"/>
                <w:sz w:val="20"/>
                <w:szCs w:val="20"/>
                <w:u w:val="single"/>
              </w:rPr>
            </w:pPr>
            <w:r w:rsidRPr="00067E3E">
              <w:rPr>
                <w:rFonts w:ascii="Arial" w:eastAsia="Arial" w:hAnsi="Arial" w:cs="Arial"/>
                <w:b/>
                <w:sz w:val="20"/>
                <w:szCs w:val="20"/>
                <w:highlight w:val="yellow"/>
                <w:u w:val="single"/>
              </w:rPr>
              <w:t>PART  2:</w:t>
            </w:r>
            <w:r w:rsidRPr="00067E3E">
              <w:rPr>
                <w:rFonts w:ascii="Arial" w:eastAsia="Arial" w:hAnsi="Arial" w:cs="Arial"/>
                <w:b/>
                <w:sz w:val="20"/>
                <w:szCs w:val="20"/>
                <w:u w:val="single"/>
              </w:rPr>
              <w:t xml:space="preserve"> </w:t>
            </w:r>
          </w:p>
          <w:p w:rsidR="001C7A08" w:rsidRPr="00067E3E" w:rsidRDefault="001C7A08">
            <w:pPr>
              <w:spacing w:line="276" w:lineRule="auto"/>
              <w:rPr>
                <w:rFonts w:ascii="Arial" w:eastAsia="Arial" w:hAnsi="Arial" w:cs="Arial"/>
                <w:sz w:val="20"/>
                <w:szCs w:val="20"/>
                <w:u w:val="single"/>
              </w:rPr>
            </w:pPr>
          </w:p>
        </w:tc>
      </w:tr>
      <w:tr w:rsidR="001C7A08" w:rsidRPr="00067E3E">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A08" w:rsidRPr="00067E3E" w:rsidRDefault="001C7A0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C7A08" w:rsidRPr="00067E3E" w:rsidRDefault="00BA61BF">
            <w:pPr>
              <w:keepNext/>
              <w:spacing w:line="276" w:lineRule="auto"/>
              <w:rPr>
                <w:rFonts w:ascii="Arial" w:eastAsia="Arial" w:hAnsi="Arial" w:cs="Arial"/>
                <w:sz w:val="20"/>
                <w:szCs w:val="20"/>
              </w:rPr>
            </w:pPr>
            <w:r w:rsidRPr="00067E3E">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1C7A08" w:rsidRPr="00067E3E" w:rsidRDefault="00BA61BF">
            <w:pPr>
              <w:spacing w:after="160" w:line="252" w:lineRule="auto"/>
              <w:rPr>
                <w:rFonts w:ascii="Arial" w:eastAsia="Arial" w:hAnsi="Arial" w:cs="Arial"/>
                <w:sz w:val="20"/>
                <w:szCs w:val="20"/>
              </w:rPr>
            </w:pPr>
            <w:r w:rsidRPr="00067E3E">
              <w:rPr>
                <w:rFonts w:ascii="Arial" w:eastAsia="Arial" w:hAnsi="Arial" w:cs="Arial"/>
                <w:b/>
                <w:sz w:val="20"/>
                <w:szCs w:val="20"/>
              </w:rPr>
              <w:t>Author’s Feedback</w:t>
            </w:r>
            <w:r w:rsidRPr="00067E3E">
              <w:rPr>
                <w:rFonts w:ascii="Arial" w:eastAsia="Arial" w:hAnsi="Arial" w:cs="Arial"/>
                <w:sz w:val="20"/>
                <w:szCs w:val="20"/>
              </w:rPr>
              <w:t xml:space="preserve"> (It is mandatory that authors should write his/her feedback here)</w:t>
            </w:r>
          </w:p>
          <w:p w:rsidR="001C7A08" w:rsidRPr="00067E3E" w:rsidRDefault="001C7A08">
            <w:pPr>
              <w:keepNext/>
              <w:spacing w:line="276" w:lineRule="auto"/>
              <w:rPr>
                <w:rFonts w:ascii="Arial" w:eastAsia="Arial" w:hAnsi="Arial" w:cs="Arial"/>
                <w:sz w:val="20"/>
                <w:szCs w:val="20"/>
              </w:rPr>
            </w:pPr>
          </w:p>
        </w:tc>
      </w:tr>
      <w:tr w:rsidR="001C7A08" w:rsidRPr="00067E3E">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A08" w:rsidRPr="00067E3E" w:rsidRDefault="00BA61BF">
            <w:pPr>
              <w:spacing w:line="276" w:lineRule="auto"/>
              <w:rPr>
                <w:rFonts w:ascii="Arial" w:eastAsia="Arial" w:hAnsi="Arial" w:cs="Arial"/>
                <w:sz w:val="20"/>
                <w:szCs w:val="20"/>
              </w:rPr>
            </w:pPr>
            <w:r w:rsidRPr="00067E3E">
              <w:rPr>
                <w:rFonts w:ascii="Arial" w:eastAsia="Arial" w:hAnsi="Arial" w:cs="Arial"/>
                <w:b/>
                <w:sz w:val="20"/>
                <w:szCs w:val="20"/>
              </w:rPr>
              <w:t xml:space="preserve">Are there ethical issues in this manuscript? </w:t>
            </w:r>
          </w:p>
          <w:p w:rsidR="001C7A08" w:rsidRPr="00067E3E" w:rsidRDefault="001C7A08">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A08" w:rsidRPr="00067E3E" w:rsidRDefault="00BA61BF">
            <w:pPr>
              <w:spacing w:line="276" w:lineRule="auto"/>
              <w:rPr>
                <w:rFonts w:ascii="Arial" w:eastAsia="Arial" w:hAnsi="Arial" w:cs="Arial"/>
                <w:sz w:val="20"/>
                <w:szCs w:val="20"/>
                <w:u w:val="single"/>
              </w:rPr>
            </w:pPr>
            <w:r w:rsidRPr="00067E3E">
              <w:rPr>
                <w:rFonts w:ascii="Arial" w:eastAsia="Arial" w:hAnsi="Arial" w:cs="Arial"/>
                <w:i/>
                <w:sz w:val="20"/>
                <w:szCs w:val="20"/>
                <w:u w:val="single"/>
              </w:rPr>
              <w:t xml:space="preserve">(If yes, </w:t>
            </w:r>
            <w:proofErr w:type="gramStart"/>
            <w:r w:rsidRPr="00067E3E">
              <w:rPr>
                <w:rFonts w:ascii="Arial" w:eastAsia="Arial" w:hAnsi="Arial" w:cs="Arial"/>
                <w:i/>
                <w:sz w:val="20"/>
                <w:szCs w:val="20"/>
                <w:u w:val="single"/>
              </w:rPr>
              <w:t>Kindly</w:t>
            </w:r>
            <w:proofErr w:type="gramEnd"/>
            <w:r w:rsidRPr="00067E3E">
              <w:rPr>
                <w:rFonts w:ascii="Arial" w:eastAsia="Arial" w:hAnsi="Arial" w:cs="Arial"/>
                <w:i/>
                <w:sz w:val="20"/>
                <w:szCs w:val="20"/>
                <w:u w:val="single"/>
              </w:rPr>
              <w:t xml:space="preserve"> please write down the ethical issues here in details)</w:t>
            </w:r>
          </w:p>
          <w:p w:rsidR="001C7A08" w:rsidRPr="00067E3E" w:rsidRDefault="001C7A08">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1C7A08" w:rsidRPr="00067E3E" w:rsidRDefault="001C7A08">
            <w:pPr>
              <w:spacing w:line="276" w:lineRule="auto"/>
              <w:rPr>
                <w:rFonts w:ascii="Arial" w:eastAsia="Arial" w:hAnsi="Arial" w:cs="Arial"/>
                <w:sz w:val="20"/>
                <w:szCs w:val="20"/>
              </w:rPr>
            </w:pPr>
          </w:p>
          <w:p w:rsidR="001C7A08" w:rsidRPr="00067E3E" w:rsidRDefault="001C7A08">
            <w:pPr>
              <w:spacing w:line="276" w:lineRule="auto"/>
              <w:rPr>
                <w:rFonts w:ascii="Arial" w:eastAsia="Arial" w:hAnsi="Arial" w:cs="Arial"/>
                <w:sz w:val="20"/>
                <w:szCs w:val="20"/>
              </w:rPr>
            </w:pPr>
          </w:p>
          <w:p w:rsidR="001C7A08" w:rsidRPr="00067E3E" w:rsidRDefault="001C7A08">
            <w:pPr>
              <w:spacing w:line="276" w:lineRule="auto"/>
              <w:rPr>
                <w:rFonts w:ascii="Arial" w:eastAsia="Arial" w:hAnsi="Arial" w:cs="Arial"/>
                <w:sz w:val="20"/>
                <w:szCs w:val="20"/>
              </w:rPr>
            </w:pPr>
          </w:p>
        </w:tc>
      </w:tr>
    </w:tbl>
    <w:p w:rsidR="001C7A08" w:rsidRPr="00067E3E" w:rsidRDefault="001C7A08">
      <w:pPr>
        <w:rPr>
          <w:rFonts w:ascii="Arial" w:hAnsi="Arial" w:cs="Arial"/>
          <w:sz w:val="20"/>
          <w:szCs w:val="20"/>
        </w:rPr>
      </w:pPr>
    </w:p>
    <w:p w:rsidR="001C7A08" w:rsidRPr="00067E3E" w:rsidRDefault="001C7A08">
      <w:pPr>
        <w:rPr>
          <w:rFonts w:ascii="Arial" w:hAnsi="Arial" w:cs="Arial"/>
          <w:sz w:val="20"/>
          <w:szCs w:val="20"/>
        </w:rPr>
      </w:pPr>
    </w:p>
    <w:p w:rsidR="001C7A08" w:rsidRPr="00067E3E" w:rsidRDefault="001C7A08">
      <w:pPr>
        <w:rPr>
          <w:rFonts w:ascii="Arial" w:hAnsi="Arial" w:cs="Arial"/>
          <w:sz w:val="20"/>
          <w:szCs w:val="20"/>
          <w:u w:val="single"/>
        </w:rPr>
      </w:pPr>
    </w:p>
    <w:p w:rsidR="001C7A08" w:rsidRPr="00067E3E" w:rsidRDefault="001C7A08">
      <w:pPr>
        <w:rPr>
          <w:rFonts w:ascii="Arial" w:hAnsi="Arial" w:cs="Arial"/>
          <w:sz w:val="20"/>
          <w:szCs w:val="20"/>
        </w:rPr>
      </w:pPr>
    </w:p>
    <w:p w:rsidR="001C7A08" w:rsidRPr="00067E3E" w:rsidRDefault="001C7A08">
      <w:pPr>
        <w:pBdr>
          <w:top w:val="nil"/>
          <w:left w:val="nil"/>
          <w:bottom w:val="nil"/>
          <w:right w:val="nil"/>
          <w:between w:val="nil"/>
        </w:pBdr>
        <w:jc w:val="both"/>
        <w:rPr>
          <w:rFonts w:ascii="Arial" w:hAnsi="Arial" w:cs="Arial"/>
          <w:color w:val="000000"/>
          <w:sz w:val="20"/>
          <w:szCs w:val="20"/>
          <w:u w:val="single"/>
        </w:rPr>
      </w:pPr>
    </w:p>
    <w:sectPr w:rsidR="001C7A08" w:rsidRPr="00067E3E">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5D9" w:rsidRDefault="00BE25D9">
      <w:r>
        <w:separator/>
      </w:r>
    </w:p>
  </w:endnote>
  <w:endnote w:type="continuationSeparator" w:id="0">
    <w:p w:rsidR="00BE25D9" w:rsidRDefault="00BE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08" w:rsidRDefault="00BA61BF">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5D9" w:rsidRDefault="00BE25D9">
      <w:r>
        <w:separator/>
      </w:r>
    </w:p>
  </w:footnote>
  <w:footnote w:type="continuationSeparator" w:id="0">
    <w:p w:rsidR="00BE25D9" w:rsidRDefault="00BE2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08" w:rsidRDefault="001C7A08">
    <w:pPr>
      <w:spacing w:after="280"/>
      <w:jc w:val="center"/>
      <w:rPr>
        <w:rFonts w:ascii="Arial" w:eastAsia="Arial" w:hAnsi="Arial" w:cs="Arial"/>
        <w:color w:val="003399"/>
        <w:u w:val="single"/>
      </w:rPr>
    </w:pPr>
  </w:p>
  <w:p w:rsidR="001C7A08" w:rsidRDefault="00BA61BF">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C3A19"/>
    <w:multiLevelType w:val="multilevel"/>
    <w:tmpl w:val="28BC3FC0"/>
    <w:lvl w:ilvl="0">
      <w:start w:val="1"/>
      <w:numFmt w:val="bullet"/>
      <w:lvlText w:val="●"/>
      <w:lvlJc w:val="left"/>
      <w:pPr>
        <w:ind w:left="1077" w:hanging="360"/>
      </w:pPr>
      <w:rPr>
        <w:rFonts w:ascii="Noto Sans Symbols" w:eastAsia="Noto Sans Symbols" w:hAnsi="Noto Sans Symbols" w:cs="Noto Sans Symbols"/>
        <w:vertAlign w:val="baseline"/>
      </w:rPr>
    </w:lvl>
    <w:lvl w:ilvl="1">
      <w:start w:val="1"/>
      <w:numFmt w:val="bullet"/>
      <w:lvlText w:val="o"/>
      <w:lvlJc w:val="left"/>
      <w:pPr>
        <w:ind w:left="1797" w:hanging="360"/>
      </w:pPr>
      <w:rPr>
        <w:rFonts w:ascii="Courier New" w:eastAsia="Courier New" w:hAnsi="Courier New" w:cs="Courier New"/>
        <w:vertAlign w:val="baseline"/>
      </w:rPr>
    </w:lvl>
    <w:lvl w:ilvl="2">
      <w:start w:val="1"/>
      <w:numFmt w:val="bullet"/>
      <w:lvlText w:val="▪"/>
      <w:lvlJc w:val="left"/>
      <w:pPr>
        <w:ind w:left="2517" w:hanging="360"/>
      </w:pPr>
      <w:rPr>
        <w:rFonts w:ascii="Noto Sans Symbols" w:eastAsia="Noto Sans Symbols" w:hAnsi="Noto Sans Symbols" w:cs="Noto Sans Symbols"/>
        <w:vertAlign w:val="baseline"/>
      </w:rPr>
    </w:lvl>
    <w:lvl w:ilvl="3">
      <w:start w:val="1"/>
      <w:numFmt w:val="bullet"/>
      <w:lvlText w:val="●"/>
      <w:lvlJc w:val="left"/>
      <w:pPr>
        <w:ind w:left="3237" w:hanging="360"/>
      </w:pPr>
      <w:rPr>
        <w:rFonts w:ascii="Noto Sans Symbols" w:eastAsia="Noto Sans Symbols" w:hAnsi="Noto Sans Symbols" w:cs="Noto Sans Symbols"/>
        <w:vertAlign w:val="baseline"/>
      </w:rPr>
    </w:lvl>
    <w:lvl w:ilvl="4">
      <w:start w:val="1"/>
      <w:numFmt w:val="bullet"/>
      <w:lvlText w:val="o"/>
      <w:lvlJc w:val="left"/>
      <w:pPr>
        <w:ind w:left="3957" w:hanging="360"/>
      </w:pPr>
      <w:rPr>
        <w:rFonts w:ascii="Courier New" w:eastAsia="Courier New" w:hAnsi="Courier New" w:cs="Courier New"/>
        <w:vertAlign w:val="baseline"/>
      </w:rPr>
    </w:lvl>
    <w:lvl w:ilvl="5">
      <w:start w:val="1"/>
      <w:numFmt w:val="bullet"/>
      <w:lvlText w:val="▪"/>
      <w:lvlJc w:val="left"/>
      <w:pPr>
        <w:ind w:left="4677" w:hanging="360"/>
      </w:pPr>
      <w:rPr>
        <w:rFonts w:ascii="Noto Sans Symbols" w:eastAsia="Noto Sans Symbols" w:hAnsi="Noto Sans Symbols" w:cs="Noto Sans Symbols"/>
        <w:vertAlign w:val="baseline"/>
      </w:rPr>
    </w:lvl>
    <w:lvl w:ilvl="6">
      <w:start w:val="1"/>
      <w:numFmt w:val="bullet"/>
      <w:lvlText w:val="●"/>
      <w:lvlJc w:val="left"/>
      <w:pPr>
        <w:ind w:left="5397" w:hanging="360"/>
      </w:pPr>
      <w:rPr>
        <w:rFonts w:ascii="Noto Sans Symbols" w:eastAsia="Noto Sans Symbols" w:hAnsi="Noto Sans Symbols" w:cs="Noto Sans Symbols"/>
        <w:vertAlign w:val="baseline"/>
      </w:rPr>
    </w:lvl>
    <w:lvl w:ilvl="7">
      <w:start w:val="1"/>
      <w:numFmt w:val="bullet"/>
      <w:lvlText w:val="o"/>
      <w:lvlJc w:val="left"/>
      <w:pPr>
        <w:ind w:left="6117" w:hanging="360"/>
      </w:pPr>
      <w:rPr>
        <w:rFonts w:ascii="Courier New" w:eastAsia="Courier New" w:hAnsi="Courier New" w:cs="Courier New"/>
        <w:vertAlign w:val="baseline"/>
      </w:rPr>
    </w:lvl>
    <w:lvl w:ilvl="8">
      <w:start w:val="1"/>
      <w:numFmt w:val="bullet"/>
      <w:lvlText w:val="▪"/>
      <w:lvlJc w:val="left"/>
      <w:pPr>
        <w:ind w:left="6837"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A08"/>
    <w:rsid w:val="00067E3E"/>
    <w:rsid w:val="001C7A08"/>
    <w:rsid w:val="00BA61BF"/>
    <w:rsid w:val="00BE25D9"/>
    <w:rsid w:val="00DD7E3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8653"/>
  <w15:docId w15:val="{3411A7ED-0E65-4062-8B03-AF9E26A9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BXe8ukYzTnDHHHcdD9ASiR8KRA==">CgMxLjAyDmguOGxtMnBiaTZ2MTN4Mg5oLjJwdGZid3R3NWk4YjIOaC5meHcyMjhkcmVicXg4AHIhMXdCNjdvVTIwSWI1TmIxbEI3V2ozNzRXYThFYU8zNjdY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3701</Characters>
  <Application>Microsoft Office Word</Application>
  <DocSecurity>0</DocSecurity>
  <Lines>30</Lines>
  <Paragraphs>8</Paragraphs>
  <ScaleCrop>false</ScaleCrop>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2011-08-01T09:21:00Z</dcterms:created>
  <dcterms:modified xsi:type="dcterms:W3CDTF">2025-08-12T07:37:00Z</dcterms:modified>
</cp:coreProperties>
</file>