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6A0772" w:rsidRPr="00654002" w14:paraId="6B17B823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533814D5" w14:textId="77777777" w:rsidR="006A0772" w:rsidRPr="00654002" w:rsidRDefault="006A077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6A0772" w:rsidRPr="00654002" w14:paraId="20FB1E42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5D2F10F2" w14:textId="77777777" w:rsidR="006A0772" w:rsidRPr="00654002" w:rsidRDefault="004F28D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30D11" w14:textId="77777777" w:rsidR="006A0772" w:rsidRPr="00654002" w:rsidRDefault="00651F92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A0772" w:rsidRPr="0065400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6A0772" w:rsidRPr="00654002" w14:paraId="5F4B2C25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549E0BA0" w14:textId="77777777" w:rsidR="006A0772" w:rsidRPr="00654002" w:rsidRDefault="004F28D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D0CDD" w14:textId="77777777" w:rsidR="006A0772" w:rsidRPr="00654002" w:rsidRDefault="004F28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Ms_AJEBA_141658</w:t>
            </w:r>
          </w:p>
        </w:tc>
      </w:tr>
      <w:tr w:rsidR="006A0772" w:rsidRPr="00654002" w14:paraId="5F916DD4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2F05E3A9" w14:textId="77777777" w:rsidR="006A0772" w:rsidRPr="00654002" w:rsidRDefault="004F28D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C50FA" w14:textId="77777777" w:rsidR="006A0772" w:rsidRPr="00654002" w:rsidRDefault="004F28D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5400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Evidence of Selective Gender Preferences in India- A Longitudinal Study: Investigating the Influence of Literacy Rate on Gender Ratio</w:t>
            </w:r>
          </w:p>
        </w:tc>
      </w:tr>
      <w:tr w:rsidR="006A0772" w:rsidRPr="00654002" w14:paraId="07FBCC22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77887E4F" w14:textId="77777777" w:rsidR="006A0772" w:rsidRPr="00654002" w:rsidRDefault="004F28D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C7FFA" w14:textId="77777777" w:rsidR="006A0772" w:rsidRPr="00654002" w:rsidRDefault="004F28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14:paraId="29194AA4" w14:textId="77777777" w:rsidR="006A0772" w:rsidRPr="0065400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2BADF52" w14:textId="77777777" w:rsidR="006A0772" w:rsidRPr="0065400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633AF4" w14:textId="77777777" w:rsidR="006A0772" w:rsidRPr="00654002" w:rsidRDefault="006A077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6A0772" w:rsidRPr="00654002" w14:paraId="39CAE96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F0F243F" w14:textId="77777777" w:rsidR="006A0772" w:rsidRPr="00654002" w:rsidRDefault="004F28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5400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5400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4C2B3AC" w14:textId="77777777" w:rsidR="006A0772" w:rsidRPr="00654002" w:rsidRDefault="006A0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A0772" w:rsidRPr="00654002" w14:paraId="3327B456" w14:textId="77777777">
        <w:tc>
          <w:tcPr>
            <w:tcW w:w="1265" w:type="pct"/>
            <w:noWrap/>
          </w:tcPr>
          <w:p w14:paraId="5810CDE1" w14:textId="77777777" w:rsidR="006A0772" w:rsidRPr="00654002" w:rsidRDefault="006A077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C198498" w14:textId="77777777" w:rsidR="006A0772" w:rsidRPr="00654002" w:rsidRDefault="004F28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54002">
              <w:rPr>
                <w:rFonts w:ascii="Arial" w:hAnsi="Arial" w:cs="Arial"/>
                <w:lang w:val="en-GB"/>
              </w:rPr>
              <w:t>Reviewer’s comment</w:t>
            </w:r>
          </w:p>
          <w:p w14:paraId="4F3ADAFC" w14:textId="77777777" w:rsidR="006A0772" w:rsidRPr="00654002" w:rsidRDefault="004F28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400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41AEC7E" w14:textId="77777777" w:rsidR="006A0772" w:rsidRPr="00654002" w:rsidRDefault="006A0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B0078D3" w14:textId="77777777" w:rsidR="006A0772" w:rsidRPr="00654002" w:rsidRDefault="004F28D1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5400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5400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52FF8DD" w14:textId="77777777" w:rsidR="006A0772" w:rsidRPr="00654002" w:rsidRDefault="006A077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A0772" w:rsidRPr="00654002" w14:paraId="4245221B" w14:textId="77777777">
        <w:trPr>
          <w:trHeight w:val="1264"/>
        </w:trPr>
        <w:tc>
          <w:tcPr>
            <w:tcW w:w="1265" w:type="pct"/>
            <w:noWrap/>
          </w:tcPr>
          <w:p w14:paraId="62A376B7" w14:textId="77777777" w:rsidR="006A0772" w:rsidRPr="00654002" w:rsidRDefault="006A077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26B91355" w14:textId="77777777" w:rsidR="006A0772" w:rsidRPr="00654002" w:rsidRDefault="006A077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0A93FD14" w14:textId="77777777" w:rsidR="006A0772" w:rsidRPr="00654002" w:rsidRDefault="006A077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vAlign w:val="center"/>
          </w:tcPr>
          <w:p w14:paraId="042B531F" w14:textId="77777777" w:rsidR="006A0772" w:rsidRPr="00654002" w:rsidRDefault="004F28D1">
            <w:pPr>
              <w:rPr>
                <w:rFonts w:ascii="Arial" w:eastAsia="Arial Unicode MS" w:hAnsi="Arial" w:cs="Arial"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eastAsia="Arial Unicode MS" w:hAnsi="Arial" w:cs="Arial"/>
                <w:bCs/>
                <w:sz w:val="20"/>
                <w:szCs w:val="20"/>
                <w:lang w:val="en-GB"/>
              </w:rPr>
              <w:t xml:space="preserve">The article throws light on the influence of literacy rate on gender ratio which is a topic of relevance for all the developing nations especially India. The author has established the hypothesis through thorough data analysis and interpretation using simple </w:t>
            </w:r>
            <w:proofErr w:type="spellStart"/>
            <w:r w:rsidRPr="00654002">
              <w:rPr>
                <w:rFonts w:ascii="Arial" w:eastAsia="Arial Unicode MS" w:hAnsi="Arial" w:cs="Arial"/>
                <w:bCs/>
                <w:sz w:val="20"/>
                <w:szCs w:val="20"/>
                <w:lang w:val="en-GB"/>
              </w:rPr>
              <w:t>Karlpearsons’s</w:t>
            </w:r>
            <w:proofErr w:type="spellEnd"/>
            <w:r w:rsidRPr="00654002">
              <w:rPr>
                <w:rFonts w:ascii="Arial" w:eastAsia="Arial Unicode MS" w:hAnsi="Arial" w:cs="Arial"/>
                <w:bCs/>
                <w:sz w:val="20"/>
                <w:szCs w:val="20"/>
                <w:lang w:val="en-GB"/>
              </w:rPr>
              <w:t xml:space="preserve"> correlation and bivariate regression analysis. which makes this study a reliable source for future </w:t>
            </w:r>
            <w:proofErr w:type="gramStart"/>
            <w:r w:rsidRPr="00654002">
              <w:rPr>
                <w:rFonts w:ascii="Arial" w:eastAsia="Arial Unicode MS" w:hAnsi="Arial" w:cs="Arial"/>
                <w:bCs/>
                <w:sz w:val="20"/>
                <w:szCs w:val="20"/>
                <w:lang w:val="en-GB"/>
              </w:rPr>
              <w:t>researchers.</w:t>
            </w:r>
            <w:proofErr w:type="gramEnd"/>
            <w:r w:rsidRPr="00654002">
              <w:rPr>
                <w:rFonts w:ascii="Arial" w:eastAsia="Arial Unicode MS" w:hAnsi="Arial" w:cs="Arial"/>
                <w:bCs/>
                <w:sz w:val="20"/>
                <w:szCs w:val="20"/>
                <w:lang w:val="en-GB"/>
              </w:rPr>
              <w:t xml:space="preserve">  </w:t>
            </w:r>
          </w:p>
        </w:tc>
        <w:tc>
          <w:tcPr>
            <w:tcW w:w="1523" w:type="pct"/>
          </w:tcPr>
          <w:p w14:paraId="2795784A" w14:textId="4E8E9C55" w:rsidR="006A0772" w:rsidRPr="00654002" w:rsidRDefault="004F28D1" w:rsidP="007F2BC4">
            <w:pPr>
              <w:rPr>
                <w:rFonts w:ascii="Arial" w:hAnsi="Arial" w:cs="Arial"/>
                <w:sz w:val="20"/>
                <w:szCs w:val="20"/>
              </w:rPr>
            </w:pPr>
            <w:r w:rsidRPr="00654002">
              <w:rPr>
                <w:rFonts w:ascii="Arial" w:hAnsi="Arial" w:cs="Arial"/>
                <w:sz w:val="20"/>
                <w:szCs w:val="20"/>
              </w:rPr>
              <w:t xml:space="preserve">The study has a significant utility and relevance for population experts. Government </w:t>
            </w:r>
            <w:proofErr w:type="spellStart"/>
            <w:proofErr w:type="gramStart"/>
            <w:r w:rsidRPr="00654002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654002">
              <w:rPr>
                <w:rFonts w:ascii="Arial" w:hAnsi="Arial" w:cs="Arial"/>
                <w:sz w:val="20"/>
                <w:szCs w:val="20"/>
              </w:rPr>
              <w:t xml:space="preserve">  for</w:t>
            </w:r>
            <w:proofErr w:type="gramEnd"/>
            <w:r w:rsidRPr="00654002">
              <w:rPr>
                <w:rFonts w:ascii="Arial" w:hAnsi="Arial" w:cs="Arial"/>
                <w:sz w:val="20"/>
                <w:szCs w:val="20"/>
              </w:rPr>
              <w:t xml:space="preserve"> devising </w:t>
            </w:r>
            <w:r w:rsidR="007F2BC4" w:rsidRPr="00654002">
              <w:rPr>
                <w:rFonts w:ascii="Arial" w:hAnsi="Arial" w:cs="Arial"/>
                <w:sz w:val="20"/>
                <w:szCs w:val="20"/>
              </w:rPr>
              <w:t>the</w:t>
            </w:r>
            <w:r w:rsidRPr="00654002">
              <w:rPr>
                <w:rFonts w:ascii="Arial" w:hAnsi="Arial" w:cs="Arial"/>
                <w:sz w:val="20"/>
                <w:szCs w:val="20"/>
              </w:rPr>
              <w:t xml:space="preserve"> right policy approach for dealing with the problem of adverse sex ratio. Moreover, it is also useful for social think tanks to enlighten the people about the evils </w:t>
            </w:r>
            <w:r w:rsidR="007F2BC4" w:rsidRPr="00654002">
              <w:rPr>
                <w:rFonts w:ascii="Arial" w:hAnsi="Arial" w:cs="Arial"/>
                <w:sz w:val="20"/>
                <w:szCs w:val="20"/>
              </w:rPr>
              <w:t>tagged</w:t>
            </w:r>
            <w:r w:rsidRPr="00654002">
              <w:rPr>
                <w:rFonts w:ascii="Arial" w:hAnsi="Arial" w:cs="Arial"/>
                <w:sz w:val="20"/>
                <w:szCs w:val="20"/>
              </w:rPr>
              <w:t xml:space="preserve"> with women due to which they resort to selective birth practices.</w:t>
            </w:r>
          </w:p>
        </w:tc>
      </w:tr>
      <w:tr w:rsidR="006A0772" w:rsidRPr="00654002" w14:paraId="338D7ED9" w14:textId="77777777">
        <w:trPr>
          <w:trHeight w:val="1262"/>
        </w:trPr>
        <w:tc>
          <w:tcPr>
            <w:tcW w:w="1265" w:type="pct"/>
            <w:noWrap/>
          </w:tcPr>
          <w:p w14:paraId="7995F33C" w14:textId="77777777" w:rsidR="006A0772" w:rsidRPr="00654002" w:rsidRDefault="004F28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09F4AFB" w14:textId="77777777" w:rsidR="006A0772" w:rsidRPr="00654002" w:rsidRDefault="004F28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A249B1A" w14:textId="77777777" w:rsidR="006A0772" w:rsidRPr="00654002" w:rsidRDefault="006A077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8850840" w14:textId="77777777" w:rsidR="006A0772" w:rsidRPr="00654002" w:rsidRDefault="004F28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E904817" w14:textId="287A232D" w:rsidR="006A0772" w:rsidRPr="00654002" w:rsidRDefault="004F28D1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654002">
              <w:rPr>
                <w:rFonts w:ascii="Arial" w:hAnsi="Arial" w:cs="Arial"/>
                <w:b w:val="0"/>
                <w:lang w:val="en-US"/>
              </w:rPr>
              <w:t xml:space="preserve">Yes, the title of the study is suitable. </w:t>
            </w:r>
            <w:proofErr w:type="gramStart"/>
            <w:r w:rsidRPr="00654002">
              <w:rPr>
                <w:rFonts w:ascii="Arial" w:hAnsi="Arial" w:cs="Arial"/>
                <w:b w:val="0"/>
                <w:lang w:val="en-US"/>
              </w:rPr>
              <w:t>However,  the</w:t>
            </w:r>
            <w:proofErr w:type="gramEnd"/>
            <w:r w:rsidRPr="00654002">
              <w:rPr>
                <w:rFonts w:ascii="Arial" w:hAnsi="Arial" w:cs="Arial"/>
                <w:b w:val="0"/>
                <w:lang w:val="en-US"/>
              </w:rPr>
              <w:t xml:space="preserve"> following  modified </w:t>
            </w:r>
            <w:r w:rsidR="007F2BC4" w:rsidRPr="00654002">
              <w:rPr>
                <w:rFonts w:ascii="Arial" w:hAnsi="Arial" w:cs="Arial"/>
                <w:b w:val="0"/>
                <w:lang w:val="en-US"/>
              </w:rPr>
              <w:t>title</w:t>
            </w:r>
            <w:r w:rsidRPr="00654002">
              <w:rPr>
                <w:rFonts w:ascii="Arial" w:hAnsi="Arial" w:cs="Arial"/>
                <w:b w:val="0"/>
                <w:lang w:val="en-US"/>
              </w:rPr>
              <w:t xml:space="preserve"> can also be considered.</w:t>
            </w:r>
          </w:p>
          <w:p w14:paraId="39B20CC1" w14:textId="5ED5DA49" w:rsidR="006A0772" w:rsidRPr="00654002" w:rsidRDefault="007F2BC4">
            <w:pPr>
              <w:ind w:left="100" w:hangingChars="50" w:hanging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Longitudinal Study of Selective Gender Preferences in India:  Investigating the Influence </w:t>
            </w:r>
            <w:proofErr w:type="gramStart"/>
            <w:r w:rsidRPr="00654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of </w:t>
            </w:r>
            <w:r w:rsidR="007D570E" w:rsidRPr="00654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Female</w:t>
            </w:r>
            <w:proofErr w:type="gramEnd"/>
            <w:r w:rsidRPr="00654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Literacy </w:t>
            </w:r>
            <w:r w:rsidR="007D570E" w:rsidRPr="00654002">
              <w:rPr>
                <w:rFonts w:ascii="Arial" w:hAnsi="Arial" w:cs="Arial"/>
                <w:b/>
                <w:bCs/>
                <w:sz w:val="20"/>
                <w:szCs w:val="20"/>
              </w:rPr>
              <w:t>on</w:t>
            </w:r>
            <w:r w:rsidRPr="00654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D570E" w:rsidRPr="00654002">
              <w:rPr>
                <w:rFonts w:ascii="Arial" w:hAnsi="Arial" w:cs="Arial"/>
                <w:b/>
                <w:bCs/>
                <w:sz w:val="20"/>
                <w:szCs w:val="20"/>
              </w:rPr>
              <w:t>Gender</w:t>
            </w:r>
            <w:r w:rsidRPr="00654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Ratio </w:t>
            </w:r>
          </w:p>
        </w:tc>
      </w:tr>
      <w:tr w:rsidR="006A0772" w:rsidRPr="00654002" w14:paraId="4E38ACD3" w14:textId="77777777">
        <w:trPr>
          <w:trHeight w:val="1262"/>
        </w:trPr>
        <w:tc>
          <w:tcPr>
            <w:tcW w:w="1265" w:type="pct"/>
            <w:noWrap/>
          </w:tcPr>
          <w:p w14:paraId="5C50A221" w14:textId="77777777" w:rsidR="006A0772" w:rsidRPr="00654002" w:rsidRDefault="004F28D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5400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D12E3B4" w14:textId="77777777" w:rsidR="006A0772" w:rsidRPr="00654002" w:rsidRDefault="006A077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9C19CEF" w14:textId="77777777" w:rsidR="006A0772" w:rsidRPr="00654002" w:rsidRDefault="004F28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deems comprehensive.</w:t>
            </w:r>
          </w:p>
        </w:tc>
        <w:tc>
          <w:tcPr>
            <w:tcW w:w="1523" w:type="pct"/>
          </w:tcPr>
          <w:p w14:paraId="3E825766" w14:textId="77777777" w:rsidR="006A0772" w:rsidRPr="00654002" w:rsidRDefault="004F28D1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654002">
              <w:rPr>
                <w:rFonts w:ascii="Arial" w:hAnsi="Arial" w:cs="Arial"/>
                <w:b w:val="0"/>
                <w:lang w:val="en-US"/>
              </w:rPr>
              <w:t xml:space="preserve">Yes, the abstract is </w:t>
            </w:r>
            <w:proofErr w:type="spellStart"/>
            <w:r w:rsidRPr="00654002">
              <w:rPr>
                <w:rFonts w:ascii="Arial" w:hAnsi="Arial" w:cs="Arial"/>
                <w:b w:val="0"/>
                <w:lang w:val="en-US"/>
              </w:rPr>
              <w:t>explinatory</w:t>
            </w:r>
            <w:proofErr w:type="spellEnd"/>
            <w:r w:rsidRPr="00654002">
              <w:rPr>
                <w:rFonts w:ascii="Arial" w:hAnsi="Arial" w:cs="Arial"/>
                <w:b w:val="0"/>
                <w:lang w:val="en-US"/>
              </w:rPr>
              <w:t xml:space="preserve"> and </w:t>
            </w:r>
            <w:proofErr w:type="gramStart"/>
            <w:r w:rsidRPr="00654002">
              <w:rPr>
                <w:rFonts w:ascii="Arial" w:hAnsi="Arial" w:cs="Arial"/>
                <w:b w:val="0"/>
                <w:lang w:val="en-US"/>
              </w:rPr>
              <w:t>exhaustive .</w:t>
            </w:r>
            <w:proofErr w:type="gramEnd"/>
            <w:r w:rsidRPr="00654002">
              <w:rPr>
                <w:rFonts w:ascii="Arial" w:hAnsi="Arial" w:cs="Arial"/>
                <w:b w:val="0"/>
                <w:lang w:val="en-US"/>
              </w:rPr>
              <w:t xml:space="preserve"> There is no need to add or delete anything in the abstract section</w:t>
            </w:r>
          </w:p>
        </w:tc>
      </w:tr>
      <w:tr w:rsidR="006A0772" w:rsidRPr="00654002" w14:paraId="51100752" w14:textId="77777777">
        <w:trPr>
          <w:trHeight w:val="704"/>
        </w:trPr>
        <w:tc>
          <w:tcPr>
            <w:tcW w:w="1265" w:type="pct"/>
            <w:noWrap/>
          </w:tcPr>
          <w:p w14:paraId="0205EA47" w14:textId="77777777" w:rsidR="006A0772" w:rsidRPr="00654002" w:rsidRDefault="004F28D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5400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85EB2C5" w14:textId="77777777" w:rsidR="006A0772" w:rsidRPr="00654002" w:rsidRDefault="004F28D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is scientifically correct.</w:t>
            </w:r>
          </w:p>
        </w:tc>
        <w:tc>
          <w:tcPr>
            <w:tcW w:w="1523" w:type="pct"/>
          </w:tcPr>
          <w:p w14:paraId="60BF8066" w14:textId="77777777" w:rsidR="006A0772" w:rsidRPr="00654002" w:rsidRDefault="004F28D1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654002">
              <w:rPr>
                <w:rFonts w:ascii="Arial" w:hAnsi="Arial" w:cs="Arial"/>
                <w:b w:val="0"/>
                <w:lang w:val="en-US"/>
              </w:rPr>
              <w:t xml:space="preserve">Yes, </w:t>
            </w:r>
            <w:proofErr w:type="gramStart"/>
            <w:r w:rsidRPr="00654002">
              <w:rPr>
                <w:rFonts w:ascii="Arial" w:hAnsi="Arial" w:cs="Arial"/>
                <w:b w:val="0"/>
                <w:lang w:val="en-US"/>
              </w:rPr>
              <w:t>The</w:t>
            </w:r>
            <w:proofErr w:type="gramEnd"/>
            <w:r w:rsidRPr="00654002">
              <w:rPr>
                <w:rFonts w:ascii="Arial" w:hAnsi="Arial" w:cs="Arial"/>
                <w:b w:val="0"/>
                <w:lang w:val="en-US"/>
              </w:rPr>
              <w:t xml:space="preserve"> manuscript is scientifically correct and appropriate</w:t>
            </w:r>
          </w:p>
        </w:tc>
      </w:tr>
      <w:tr w:rsidR="006A0772" w:rsidRPr="00654002" w14:paraId="72584231" w14:textId="77777777">
        <w:trPr>
          <w:trHeight w:val="703"/>
        </w:trPr>
        <w:tc>
          <w:tcPr>
            <w:tcW w:w="1265" w:type="pct"/>
            <w:noWrap/>
          </w:tcPr>
          <w:p w14:paraId="25B06439" w14:textId="77777777" w:rsidR="006A0772" w:rsidRPr="00654002" w:rsidRDefault="004F28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B0638CE" w14:textId="77777777" w:rsidR="006A0772" w:rsidRPr="00654002" w:rsidRDefault="004F28D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appropriate in number.</w:t>
            </w:r>
          </w:p>
        </w:tc>
        <w:tc>
          <w:tcPr>
            <w:tcW w:w="1523" w:type="pct"/>
          </w:tcPr>
          <w:p w14:paraId="53B09A0C" w14:textId="77777777" w:rsidR="006A0772" w:rsidRPr="00654002" w:rsidRDefault="004F28D1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654002">
              <w:rPr>
                <w:rFonts w:ascii="Arial" w:hAnsi="Arial" w:cs="Arial"/>
                <w:b w:val="0"/>
                <w:lang w:val="en-US"/>
              </w:rPr>
              <w:t xml:space="preserve">Ye, the reference </w:t>
            </w:r>
            <w:proofErr w:type="gramStart"/>
            <w:r w:rsidRPr="00654002">
              <w:rPr>
                <w:rFonts w:ascii="Arial" w:hAnsi="Arial" w:cs="Arial"/>
                <w:b w:val="0"/>
                <w:lang w:val="en-US"/>
              </w:rPr>
              <w:t>are</w:t>
            </w:r>
            <w:proofErr w:type="gramEnd"/>
            <w:r w:rsidRPr="00654002">
              <w:rPr>
                <w:rFonts w:ascii="Arial" w:hAnsi="Arial" w:cs="Arial"/>
                <w:b w:val="0"/>
                <w:lang w:val="en-US"/>
              </w:rPr>
              <w:t xml:space="preserve"> sufficient.</w:t>
            </w:r>
          </w:p>
        </w:tc>
      </w:tr>
      <w:tr w:rsidR="006A0772" w:rsidRPr="00654002" w14:paraId="55599508" w14:textId="77777777">
        <w:trPr>
          <w:trHeight w:val="386"/>
        </w:trPr>
        <w:tc>
          <w:tcPr>
            <w:tcW w:w="1265" w:type="pct"/>
            <w:noWrap/>
          </w:tcPr>
          <w:p w14:paraId="1F393A66" w14:textId="77777777" w:rsidR="006A0772" w:rsidRPr="00654002" w:rsidRDefault="004F28D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5400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2E9E141" w14:textId="77777777" w:rsidR="006A0772" w:rsidRPr="00654002" w:rsidRDefault="006A0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92B43B8" w14:textId="77777777" w:rsidR="006A0772" w:rsidRPr="00654002" w:rsidRDefault="004F28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sz w:val="20"/>
                <w:szCs w:val="20"/>
                <w:lang w:val="en-GB"/>
              </w:rPr>
              <w:t xml:space="preserve">The English used has many grammatical errors and they need to be immensely rectified. </w:t>
            </w:r>
          </w:p>
        </w:tc>
        <w:tc>
          <w:tcPr>
            <w:tcW w:w="1523" w:type="pct"/>
          </w:tcPr>
          <w:p w14:paraId="510A3D57" w14:textId="77777777" w:rsidR="006A0772" w:rsidRPr="00654002" w:rsidRDefault="004F28D1">
            <w:pPr>
              <w:rPr>
                <w:rFonts w:ascii="Arial" w:hAnsi="Arial" w:cs="Arial"/>
                <w:sz w:val="20"/>
                <w:szCs w:val="20"/>
              </w:rPr>
            </w:pPr>
            <w:r w:rsidRPr="00654002">
              <w:rPr>
                <w:rFonts w:ascii="Arial" w:hAnsi="Arial" w:cs="Arial"/>
                <w:sz w:val="20"/>
                <w:szCs w:val="20"/>
              </w:rPr>
              <w:t xml:space="preserve">Yes, the language of the manuscript is fine. </w:t>
            </w:r>
            <w:proofErr w:type="gramStart"/>
            <w:r w:rsidRPr="00654002">
              <w:rPr>
                <w:rFonts w:ascii="Arial" w:hAnsi="Arial" w:cs="Arial"/>
                <w:sz w:val="20"/>
                <w:szCs w:val="20"/>
              </w:rPr>
              <w:t>However,  the</w:t>
            </w:r>
            <w:proofErr w:type="gramEnd"/>
            <w:r w:rsidRPr="00654002">
              <w:rPr>
                <w:rFonts w:ascii="Arial" w:hAnsi="Arial" w:cs="Arial"/>
                <w:sz w:val="20"/>
                <w:szCs w:val="20"/>
              </w:rPr>
              <w:t xml:space="preserve"> grammatical mistakes and errors have been rectified </w:t>
            </w:r>
          </w:p>
        </w:tc>
      </w:tr>
      <w:tr w:rsidR="006A0772" w:rsidRPr="00654002" w14:paraId="1BDF246B" w14:textId="77777777">
        <w:trPr>
          <w:trHeight w:val="1178"/>
        </w:trPr>
        <w:tc>
          <w:tcPr>
            <w:tcW w:w="1265" w:type="pct"/>
            <w:noWrap/>
          </w:tcPr>
          <w:p w14:paraId="62A18496" w14:textId="77777777" w:rsidR="006A0772" w:rsidRPr="00654002" w:rsidRDefault="004F28D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5400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5400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5400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1724513" w14:textId="77777777" w:rsidR="006A0772" w:rsidRPr="00654002" w:rsidRDefault="006A077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ADC54C0" w14:textId="77777777" w:rsidR="006A0772" w:rsidRPr="00654002" w:rsidRDefault="004F28D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sz w:val="20"/>
                <w:szCs w:val="20"/>
                <w:lang w:val="en-GB"/>
              </w:rPr>
              <w:t>The manuscript has many grammatical errors and they need to be rectified for the upkeep of the reputation of the journal.</w:t>
            </w:r>
          </w:p>
          <w:p w14:paraId="685949E8" w14:textId="77777777" w:rsidR="006A0772" w:rsidRPr="00654002" w:rsidRDefault="004F28D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sz w:val="20"/>
                <w:szCs w:val="20"/>
                <w:lang w:val="en-GB"/>
              </w:rPr>
              <w:t>There are errors like double spacing in the entire manuscript.</w:t>
            </w:r>
          </w:p>
          <w:p w14:paraId="373D9EA4" w14:textId="77777777" w:rsidR="006A0772" w:rsidRPr="00654002" w:rsidRDefault="004F28D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sz w:val="20"/>
                <w:szCs w:val="20"/>
                <w:lang w:val="en-GB"/>
              </w:rPr>
              <w:t xml:space="preserve"> In two places (highlighted in red, the author has not mentioned the year of publication of intext citations)</w:t>
            </w:r>
          </w:p>
          <w:p w14:paraId="06092DF2" w14:textId="77777777" w:rsidR="006A0772" w:rsidRPr="00654002" w:rsidRDefault="004F28D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sz w:val="20"/>
                <w:szCs w:val="20"/>
                <w:lang w:val="en-GB"/>
              </w:rPr>
              <w:t>The manuscript is scientifically correct but theoretically, it needs revision.</w:t>
            </w:r>
          </w:p>
          <w:p w14:paraId="088AE75A" w14:textId="77777777" w:rsidR="006A0772" w:rsidRPr="00654002" w:rsidRDefault="004F28D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54002">
              <w:rPr>
                <w:rFonts w:ascii="Arial" w:hAnsi="Arial" w:cs="Arial"/>
                <w:sz w:val="20"/>
                <w:szCs w:val="20"/>
                <w:lang w:val="en-GB"/>
              </w:rPr>
              <w:t>Many of the grammatical errors and spelling mistakes are highlighted in red, however, the author needs to check other gross errors from his/her end.</w:t>
            </w:r>
          </w:p>
        </w:tc>
        <w:tc>
          <w:tcPr>
            <w:tcW w:w="1523" w:type="pct"/>
          </w:tcPr>
          <w:p w14:paraId="6A009CA0" w14:textId="77777777" w:rsidR="006A0772" w:rsidRPr="00654002" w:rsidRDefault="004F28D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654002">
              <w:rPr>
                <w:rFonts w:ascii="Arial" w:hAnsi="Arial" w:cs="Arial"/>
                <w:sz w:val="20"/>
                <w:szCs w:val="20"/>
              </w:rPr>
              <w:t>The manuscripts grammatical corrections carried out where ever advised</w:t>
            </w:r>
          </w:p>
          <w:p w14:paraId="6C90C1C1" w14:textId="77777777" w:rsidR="006A0772" w:rsidRPr="00654002" w:rsidRDefault="004F28D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654002">
              <w:rPr>
                <w:rFonts w:ascii="Arial" w:hAnsi="Arial" w:cs="Arial"/>
                <w:sz w:val="20"/>
                <w:szCs w:val="20"/>
              </w:rPr>
              <w:t>The errors like double spacing removed and corrected</w:t>
            </w:r>
          </w:p>
          <w:p w14:paraId="23CFC0B4" w14:textId="77777777" w:rsidR="006A0772" w:rsidRPr="00654002" w:rsidRDefault="004F28D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654002">
              <w:rPr>
                <w:rFonts w:ascii="Arial" w:hAnsi="Arial" w:cs="Arial"/>
                <w:sz w:val="20"/>
                <w:szCs w:val="20"/>
              </w:rPr>
              <w:t xml:space="preserve">The author and year mentioned at two </w:t>
            </w:r>
            <w:proofErr w:type="gramStart"/>
            <w:r w:rsidRPr="00654002">
              <w:rPr>
                <w:rFonts w:ascii="Arial" w:hAnsi="Arial" w:cs="Arial"/>
                <w:sz w:val="20"/>
                <w:szCs w:val="20"/>
              </w:rPr>
              <w:t>place</w:t>
            </w:r>
            <w:proofErr w:type="gramEnd"/>
            <w:r w:rsidRPr="006540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D81E41" w14:textId="77777777" w:rsidR="006A0772" w:rsidRPr="00654002" w:rsidRDefault="004F28D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654002">
              <w:rPr>
                <w:rFonts w:ascii="Arial" w:hAnsi="Arial" w:cs="Arial"/>
                <w:sz w:val="20"/>
                <w:szCs w:val="20"/>
              </w:rPr>
              <w:t xml:space="preserve">The manuscript revision completed </w:t>
            </w:r>
          </w:p>
          <w:p w14:paraId="4EB777E9" w14:textId="77777777" w:rsidR="006A0772" w:rsidRPr="00654002" w:rsidRDefault="004F28D1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654002">
              <w:rPr>
                <w:rFonts w:ascii="Arial" w:hAnsi="Arial" w:cs="Arial"/>
                <w:sz w:val="20"/>
                <w:szCs w:val="20"/>
              </w:rPr>
              <w:t xml:space="preserve">Grammatical errors and spelling mistakes highlighted in red were </w:t>
            </w:r>
            <w:proofErr w:type="gramStart"/>
            <w:r w:rsidRPr="00654002">
              <w:rPr>
                <w:rFonts w:ascii="Arial" w:hAnsi="Arial" w:cs="Arial"/>
                <w:sz w:val="20"/>
                <w:szCs w:val="20"/>
              </w:rPr>
              <w:t>corrected .</w:t>
            </w:r>
            <w:proofErr w:type="gramEnd"/>
          </w:p>
        </w:tc>
      </w:tr>
    </w:tbl>
    <w:p w14:paraId="1C8AD1E5" w14:textId="035352EF" w:rsidR="006A077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A151E6" w14:textId="7DCFAB70" w:rsidR="004C0749" w:rsidRDefault="004C074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2F0D216" w14:textId="59F98B76" w:rsidR="004C0749" w:rsidRDefault="004C074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68054F" w14:textId="33DFC3A6" w:rsidR="004C0749" w:rsidRDefault="004C074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6180A9" w14:textId="77777777" w:rsidR="004C0749" w:rsidRPr="00654002" w:rsidRDefault="004C074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pPr w:leftFromText="180" w:rightFromText="180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81F7D" w:rsidRPr="00654002" w14:paraId="576FF15F" w14:textId="77777777" w:rsidTr="00D81F7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C2955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r w:rsidRPr="0065400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65400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04A8F80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81F7D" w:rsidRPr="00654002" w14:paraId="5DB09DA6" w14:textId="77777777" w:rsidTr="00D81F7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BB79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1BBA" w14:textId="77777777" w:rsidR="00D81F7D" w:rsidRPr="00654002" w:rsidRDefault="00D81F7D" w:rsidP="00D81F7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7156" w14:textId="77777777" w:rsidR="00D81F7D" w:rsidRPr="00654002" w:rsidRDefault="00D81F7D" w:rsidP="00D81F7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5400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5400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5400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81F7D" w:rsidRPr="00654002" w14:paraId="40EFD303" w14:textId="77777777" w:rsidTr="00D81F7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CC5FD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5400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8646F33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ACDC5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5400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5400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5400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984DB08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D37AED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B8B5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FDACBB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5400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There is no ethical issue associated with this manuscript</w:t>
            </w:r>
          </w:p>
          <w:p w14:paraId="61D84584" w14:textId="77777777" w:rsidR="00D81F7D" w:rsidRPr="00654002" w:rsidRDefault="00D81F7D" w:rsidP="00D81F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32F46B7B" w14:textId="77777777" w:rsidR="006A0772" w:rsidRPr="0065400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39D16E" w14:textId="77777777" w:rsidR="006A0772" w:rsidRPr="0065400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A0C2CA" w14:textId="77777777" w:rsidR="006A0772" w:rsidRPr="0065400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870B3E1" w14:textId="77777777" w:rsidR="006A0772" w:rsidRPr="0065400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10C832F" w14:textId="77777777" w:rsidR="006A0772" w:rsidRPr="0065400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7DF4C2" w14:textId="77777777" w:rsidR="006A0772" w:rsidRPr="0065400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1950C2" w14:textId="77777777" w:rsidR="006A0772" w:rsidRPr="00654002" w:rsidRDefault="006A077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3B18EB2" w14:textId="77777777" w:rsidR="006A0772" w:rsidRPr="00654002" w:rsidRDefault="006A077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82E70A1" w14:textId="77777777" w:rsidR="006A0772" w:rsidRPr="00654002" w:rsidRDefault="006A077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F8C4B1C" w14:textId="77777777" w:rsidR="006A0772" w:rsidRPr="00654002" w:rsidRDefault="006A077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3896C219" w14:textId="77777777" w:rsidR="006A0772" w:rsidRPr="00654002" w:rsidRDefault="006A077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45362BE" w14:textId="77777777" w:rsidR="006A0772" w:rsidRPr="00654002" w:rsidRDefault="006A077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E43E84A" w14:textId="77777777" w:rsidR="006A0772" w:rsidRPr="00654002" w:rsidRDefault="006A077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3D542DF7" w14:textId="77777777" w:rsidR="006A0772" w:rsidRPr="00654002" w:rsidRDefault="006A077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29787D57" w14:textId="77777777" w:rsidR="006A0772" w:rsidRPr="00654002" w:rsidRDefault="006A077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bookmarkEnd w:id="0"/>
    <w:bookmarkEnd w:id="1"/>
    <w:p w14:paraId="7ADBA696" w14:textId="77777777" w:rsidR="006A0772" w:rsidRPr="00654002" w:rsidRDefault="006A0772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sectPr w:rsidR="006A0772" w:rsidRPr="00654002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33F15" w14:textId="77777777" w:rsidR="00651F92" w:rsidRDefault="00651F92">
      <w:r>
        <w:separator/>
      </w:r>
    </w:p>
  </w:endnote>
  <w:endnote w:type="continuationSeparator" w:id="0">
    <w:p w14:paraId="20762FFE" w14:textId="77777777" w:rsidR="00651F92" w:rsidRDefault="0065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F481" w14:textId="77777777" w:rsidR="006A0772" w:rsidRDefault="004F28D1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6FBCE" w14:textId="77777777" w:rsidR="00651F92" w:rsidRDefault="00651F92">
      <w:r>
        <w:separator/>
      </w:r>
    </w:p>
  </w:footnote>
  <w:footnote w:type="continuationSeparator" w:id="0">
    <w:p w14:paraId="74E0B1DA" w14:textId="77777777" w:rsidR="00651F92" w:rsidRDefault="00651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FF4BB" w14:textId="77777777" w:rsidR="006A0772" w:rsidRDefault="006A0772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1DACA19" w14:textId="77777777" w:rsidR="006A0772" w:rsidRDefault="004F28D1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5754F"/>
    <w:multiLevelType w:val="multilevel"/>
    <w:tmpl w:val="0F55754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5CDD4"/>
    <w:multiLevelType w:val="singleLevel"/>
    <w:tmpl w:val="2FD5CDD4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F1D"/>
    <w:rsid w:val="000B4EE5"/>
    <w:rsid w:val="000B74A1"/>
    <w:rsid w:val="000B757E"/>
    <w:rsid w:val="000C0837"/>
    <w:rsid w:val="000C1929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4AE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1678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2438"/>
    <w:rsid w:val="002E6D86"/>
    <w:rsid w:val="002F6935"/>
    <w:rsid w:val="00312559"/>
    <w:rsid w:val="003204B8"/>
    <w:rsid w:val="0033692F"/>
    <w:rsid w:val="00346223"/>
    <w:rsid w:val="003A04AA"/>
    <w:rsid w:val="003A04E7"/>
    <w:rsid w:val="003A2885"/>
    <w:rsid w:val="003A4991"/>
    <w:rsid w:val="003A6E1A"/>
    <w:rsid w:val="003B2172"/>
    <w:rsid w:val="003E746A"/>
    <w:rsid w:val="0042465A"/>
    <w:rsid w:val="004356CC"/>
    <w:rsid w:val="00435B36"/>
    <w:rsid w:val="0043627B"/>
    <w:rsid w:val="00442B24"/>
    <w:rsid w:val="0044444D"/>
    <w:rsid w:val="0044519B"/>
    <w:rsid w:val="00445B35"/>
    <w:rsid w:val="00446659"/>
    <w:rsid w:val="0045180E"/>
    <w:rsid w:val="00457AB1"/>
    <w:rsid w:val="00457BC0"/>
    <w:rsid w:val="00462996"/>
    <w:rsid w:val="004674B4"/>
    <w:rsid w:val="00491CD4"/>
    <w:rsid w:val="004B4CAD"/>
    <w:rsid w:val="004B4FDC"/>
    <w:rsid w:val="004C0749"/>
    <w:rsid w:val="004C3DF1"/>
    <w:rsid w:val="004D2E36"/>
    <w:rsid w:val="004D59FF"/>
    <w:rsid w:val="004F28D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2574"/>
    <w:rsid w:val="005735A5"/>
    <w:rsid w:val="005737BD"/>
    <w:rsid w:val="0058695F"/>
    <w:rsid w:val="005A5BE0"/>
    <w:rsid w:val="005B12E0"/>
    <w:rsid w:val="005B2ED6"/>
    <w:rsid w:val="005C25A0"/>
    <w:rsid w:val="005D230D"/>
    <w:rsid w:val="005F03FD"/>
    <w:rsid w:val="00602F7D"/>
    <w:rsid w:val="00605952"/>
    <w:rsid w:val="00614586"/>
    <w:rsid w:val="00620677"/>
    <w:rsid w:val="00624032"/>
    <w:rsid w:val="006305AC"/>
    <w:rsid w:val="00645A56"/>
    <w:rsid w:val="00651F92"/>
    <w:rsid w:val="006532DF"/>
    <w:rsid w:val="00654002"/>
    <w:rsid w:val="0065579D"/>
    <w:rsid w:val="00663792"/>
    <w:rsid w:val="0067046C"/>
    <w:rsid w:val="00676845"/>
    <w:rsid w:val="00680547"/>
    <w:rsid w:val="0068446F"/>
    <w:rsid w:val="0069428E"/>
    <w:rsid w:val="00696CAD"/>
    <w:rsid w:val="00697669"/>
    <w:rsid w:val="006A0772"/>
    <w:rsid w:val="006A5E0B"/>
    <w:rsid w:val="006C076D"/>
    <w:rsid w:val="006C3797"/>
    <w:rsid w:val="006E7D6E"/>
    <w:rsid w:val="006F6F2F"/>
    <w:rsid w:val="00701186"/>
    <w:rsid w:val="00706D6F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D570E"/>
    <w:rsid w:val="007F2BC4"/>
    <w:rsid w:val="007F5873"/>
    <w:rsid w:val="00801A5D"/>
    <w:rsid w:val="00806382"/>
    <w:rsid w:val="00815F94"/>
    <w:rsid w:val="00815FA2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5B6E"/>
    <w:rsid w:val="008F36E4"/>
    <w:rsid w:val="009324B5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97EC4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7130"/>
    <w:rsid w:val="009F7F5C"/>
    <w:rsid w:val="00A001A0"/>
    <w:rsid w:val="00A10C0A"/>
    <w:rsid w:val="00A12C83"/>
    <w:rsid w:val="00A31AAC"/>
    <w:rsid w:val="00A32905"/>
    <w:rsid w:val="00A36C95"/>
    <w:rsid w:val="00A37DE3"/>
    <w:rsid w:val="00A42B66"/>
    <w:rsid w:val="00A519D1"/>
    <w:rsid w:val="00A6343B"/>
    <w:rsid w:val="00A65C50"/>
    <w:rsid w:val="00A66DD2"/>
    <w:rsid w:val="00A953B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4612"/>
    <w:rsid w:val="00AF5CBC"/>
    <w:rsid w:val="00B03A45"/>
    <w:rsid w:val="00B066E6"/>
    <w:rsid w:val="00B2236C"/>
    <w:rsid w:val="00B22FE6"/>
    <w:rsid w:val="00B3033D"/>
    <w:rsid w:val="00B356AF"/>
    <w:rsid w:val="00B43327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1239"/>
    <w:rsid w:val="00C635B6"/>
    <w:rsid w:val="00C70DFC"/>
    <w:rsid w:val="00C7435E"/>
    <w:rsid w:val="00C82466"/>
    <w:rsid w:val="00C84097"/>
    <w:rsid w:val="00C907FC"/>
    <w:rsid w:val="00CA4C7F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42B1"/>
    <w:rsid w:val="00D26D03"/>
    <w:rsid w:val="00D3257B"/>
    <w:rsid w:val="00D40416"/>
    <w:rsid w:val="00D45CF7"/>
    <w:rsid w:val="00D4782A"/>
    <w:rsid w:val="00D7603E"/>
    <w:rsid w:val="00D81F7D"/>
    <w:rsid w:val="00D8579C"/>
    <w:rsid w:val="00D90124"/>
    <w:rsid w:val="00D938BD"/>
    <w:rsid w:val="00D9392F"/>
    <w:rsid w:val="00D940D3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03C6"/>
    <w:rsid w:val="00E82DF5"/>
    <w:rsid w:val="00E972A7"/>
    <w:rsid w:val="00EA2839"/>
    <w:rsid w:val="00EB3E91"/>
    <w:rsid w:val="00EC6894"/>
    <w:rsid w:val="00ED6B12"/>
    <w:rsid w:val="00EE0D3E"/>
    <w:rsid w:val="00EF326D"/>
    <w:rsid w:val="00EF53FE"/>
    <w:rsid w:val="00EF54EA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534"/>
    <w:rsid w:val="00FA6528"/>
    <w:rsid w:val="00FC2E17"/>
    <w:rsid w:val="00FC6387"/>
    <w:rsid w:val="00FC6802"/>
    <w:rsid w:val="00FD1CBF"/>
    <w:rsid w:val="00FD70A7"/>
    <w:rsid w:val="00FD7CC3"/>
    <w:rsid w:val="00FE69ED"/>
    <w:rsid w:val="00FF09A0"/>
    <w:rsid w:val="52FF1340"/>
    <w:rsid w:val="59063086"/>
    <w:rsid w:val="70F133F4"/>
    <w:rsid w:val="7B5A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DA9FB9"/>
  <w15:docId w15:val="{6E2D3BB1-3E04-4E93-94BF-3DAFE2F3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ba.com/index.php/AJE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95DBF-2438-4489-8579-5B2FD736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20</cp:revision>
  <dcterms:created xsi:type="dcterms:W3CDTF">2025-07-30T06:47:00Z</dcterms:created>
  <dcterms:modified xsi:type="dcterms:W3CDTF">2025-08-06T07:40:00Z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EA16C47E13F4412C89C6706E0BA8674F_12</vt:lpwstr>
  </property>
  <property fmtid="{D5CDD505-2E9C-101B-9397-08002B2CF9AE}" pid="4" name="GrammarlyDocumentId">
    <vt:lpwstr>543ff527-aa36-48e8-931b-f7815f559839</vt:lpwstr>
  </property>
</Properties>
</file>