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290339" w:rsidRDefault="009344FF" w:rsidP="009344FF">
      <w:pPr>
        <w:rPr>
          <w:rFonts w:ascii="Arial" w:hAnsi="Arial" w:cs="Arial"/>
          <w:b/>
          <w:sz w:val="20"/>
          <w:szCs w:val="20"/>
          <w:u w:val="single"/>
        </w:rPr>
      </w:pPr>
      <w:r w:rsidRPr="00290339">
        <w:rPr>
          <w:rFonts w:ascii="Arial" w:hAnsi="Arial" w:cs="Arial"/>
          <w:b/>
          <w:sz w:val="20"/>
          <w:szCs w:val="20"/>
          <w:u w:val="single"/>
        </w:rPr>
        <w:t>Editor’s Comment:</w:t>
      </w:r>
    </w:p>
    <w:p w:rsidR="009344FF" w:rsidRPr="00290339" w:rsidRDefault="00290339" w:rsidP="009344FF">
      <w:pPr>
        <w:rPr>
          <w:rFonts w:ascii="Arial" w:hAnsi="Arial" w:cs="Arial"/>
          <w:sz w:val="20"/>
          <w:szCs w:val="20"/>
        </w:rPr>
      </w:pPr>
      <w:r w:rsidRPr="00290339">
        <w:rPr>
          <w:rFonts w:ascii="Arial" w:hAnsi="Arial" w:cs="Arial"/>
          <w:color w:val="222222"/>
          <w:sz w:val="20"/>
          <w:szCs w:val="20"/>
          <w:shd w:val="clear" w:color="auto" w:fill="FFFFFF"/>
        </w:rPr>
        <w:t>The paper is accepted with minor revision.</w:t>
      </w:r>
      <w:r w:rsidRPr="00290339">
        <w:rPr>
          <w:rFonts w:ascii="Arial" w:hAnsi="Arial" w:cs="Arial"/>
          <w:color w:val="222222"/>
          <w:sz w:val="20"/>
          <w:szCs w:val="20"/>
        </w:rPr>
        <w:br/>
      </w:r>
      <w:r w:rsidRPr="00290339">
        <w:rPr>
          <w:rFonts w:ascii="Arial" w:hAnsi="Arial" w:cs="Arial"/>
          <w:color w:val="222222"/>
          <w:sz w:val="20"/>
          <w:szCs w:val="20"/>
          <w:shd w:val="clear" w:color="auto" w:fill="FFFFFF"/>
        </w:rPr>
        <w:t>The term "ovarian reserve" is mentioned several times in the text. You may use an abbreviation instead of the full terms after clarifying them when they first appear in the text.</w:t>
      </w:r>
      <w:r w:rsidRPr="00290339">
        <w:rPr>
          <w:rFonts w:ascii="Arial" w:hAnsi="Arial" w:cs="Arial"/>
          <w:color w:val="222222"/>
          <w:sz w:val="20"/>
          <w:szCs w:val="20"/>
        </w:rPr>
        <w:br/>
      </w:r>
      <w:r w:rsidRPr="00290339">
        <w:rPr>
          <w:rFonts w:ascii="Arial" w:hAnsi="Arial" w:cs="Arial"/>
          <w:color w:val="222222"/>
          <w:sz w:val="20"/>
          <w:szCs w:val="20"/>
        </w:rPr>
        <w:br/>
      </w:r>
      <w:r w:rsidRPr="00290339">
        <w:rPr>
          <w:rFonts w:ascii="Arial" w:hAnsi="Arial" w:cs="Arial"/>
          <w:color w:val="222222"/>
          <w:sz w:val="20"/>
          <w:szCs w:val="20"/>
          <w:shd w:val="clear" w:color="auto" w:fill="FFFFFF"/>
        </w:rPr>
        <w:t>You can add the following to section of discussion:</w:t>
      </w:r>
      <w:r w:rsidRPr="00290339">
        <w:rPr>
          <w:rFonts w:ascii="Arial" w:hAnsi="Arial" w:cs="Arial"/>
          <w:color w:val="222222"/>
          <w:sz w:val="20"/>
          <w:szCs w:val="20"/>
        </w:rPr>
        <w:br/>
      </w:r>
      <w:r w:rsidRPr="00290339">
        <w:rPr>
          <w:rFonts w:ascii="Arial" w:hAnsi="Arial" w:cs="Arial"/>
          <w:color w:val="222222"/>
          <w:sz w:val="20"/>
          <w:szCs w:val="20"/>
          <w:shd w:val="clear" w:color="auto" w:fill="FFFFFF"/>
        </w:rPr>
        <w:t>The ovarian reserve is constantly depleted throughout a woma</w:t>
      </w:r>
      <w:bookmarkStart w:id="0" w:name="_GoBack"/>
      <w:bookmarkEnd w:id="0"/>
      <w:r w:rsidRPr="00290339">
        <w:rPr>
          <w:rFonts w:ascii="Arial" w:hAnsi="Arial" w:cs="Arial"/>
          <w:color w:val="222222"/>
          <w:sz w:val="20"/>
          <w:szCs w:val="20"/>
          <w:shd w:val="clear" w:color="auto" w:fill="FFFFFF"/>
        </w:rPr>
        <w:t>n's life until menopause, even when the ovaries are in a state of inactivity, as is the case during pregnancy.</w:t>
      </w:r>
      <w:r w:rsidRPr="00290339">
        <w:rPr>
          <w:rFonts w:ascii="Arial" w:hAnsi="Arial" w:cs="Arial"/>
          <w:color w:val="222222"/>
          <w:sz w:val="20"/>
          <w:szCs w:val="20"/>
        </w:rPr>
        <w:br/>
      </w:r>
      <w:hyperlink r:id="rId4" w:tgtFrame="_blank" w:history="1">
        <w:r w:rsidRPr="00290339">
          <w:rPr>
            <w:rStyle w:val="Hyperlink"/>
            <w:rFonts w:ascii="Arial" w:hAnsi="Arial" w:cs="Arial"/>
            <w:color w:val="1155CC"/>
            <w:sz w:val="20"/>
            <w:szCs w:val="20"/>
            <w:shd w:val="clear" w:color="auto" w:fill="FFFFFF"/>
          </w:rPr>
          <w:t>https://pmc.ncbi.nlm.nih.gov/articles/PMC6875855/</w:t>
        </w:r>
      </w:hyperlink>
    </w:p>
    <w:p w:rsidR="00290339" w:rsidRPr="00290339" w:rsidRDefault="009344FF" w:rsidP="009344FF">
      <w:pPr>
        <w:rPr>
          <w:rFonts w:ascii="Arial" w:hAnsi="Arial" w:cs="Arial"/>
          <w:b/>
          <w:sz w:val="20"/>
          <w:szCs w:val="20"/>
          <w:u w:val="single"/>
        </w:rPr>
      </w:pPr>
      <w:r w:rsidRPr="00290339">
        <w:rPr>
          <w:rFonts w:ascii="Arial" w:hAnsi="Arial" w:cs="Arial"/>
          <w:b/>
          <w:sz w:val="20"/>
          <w:szCs w:val="20"/>
          <w:u w:val="single"/>
        </w:rPr>
        <w:t>Editor’s Details:</w:t>
      </w:r>
    </w:p>
    <w:p w:rsidR="000F2F46" w:rsidRPr="00290339" w:rsidRDefault="00290339" w:rsidP="00290339">
      <w:pPr>
        <w:rPr>
          <w:rFonts w:ascii="Arial" w:hAnsi="Arial" w:cs="Arial"/>
          <w:sz w:val="20"/>
          <w:szCs w:val="20"/>
        </w:rPr>
      </w:pPr>
      <w:bookmarkStart w:id="1" w:name="_Hlk205912762"/>
      <w:r w:rsidRPr="00290339">
        <w:rPr>
          <w:rFonts w:ascii="Arial" w:hAnsi="Arial" w:cs="Arial"/>
          <w:sz w:val="20"/>
          <w:szCs w:val="20"/>
        </w:rPr>
        <w:t xml:space="preserve">Prof. </w:t>
      </w:r>
      <w:proofErr w:type="spellStart"/>
      <w:r w:rsidRPr="00290339">
        <w:rPr>
          <w:rFonts w:ascii="Arial" w:hAnsi="Arial" w:cs="Arial"/>
          <w:sz w:val="20"/>
          <w:szCs w:val="20"/>
        </w:rPr>
        <w:t>Abdelmonem</w:t>
      </w:r>
      <w:proofErr w:type="spellEnd"/>
      <w:r w:rsidRPr="00290339">
        <w:rPr>
          <w:rFonts w:ascii="Arial" w:hAnsi="Arial" w:cs="Arial"/>
          <w:sz w:val="20"/>
          <w:szCs w:val="20"/>
        </w:rPr>
        <w:t xml:space="preserve"> </w:t>
      </w:r>
      <w:proofErr w:type="spellStart"/>
      <w:r w:rsidRPr="00290339">
        <w:rPr>
          <w:rFonts w:ascii="Arial" w:hAnsi="Arial" w:cs="Arial"/>
          <w:sz w:val="20"/>
          <w:szCs w:val="20"/>
        </w:rPr>
        <w:t>Awad</w:t>
      </w:r>
      <w:proofErr w:type="spellEnd"/>
      <w:r w:rsidRPr="00290339">
        <w:rPr>
          <w:rFonts w:ascii="Arial" w:hAnsi="Arial" w:cs="Arial"/>
          <w:sz w:val="20"/>
          <w:szCs w:val="20"/>
        </w:rPr>
        <w:t xml:space="preserve"> M. </w:t>
      </w:r>
      <w:proofErr w:type="spellStart"/>
      <w:r w:rsidRPr="00290339">
        <w:rPr>
          <w:rFonts w:ascii="Arial" w:hAnsi="Arial" w:cs="Arial"/>
          <w:sz w:val="20"/>
          <w:szCs w:val="20"/>
        </w:rPr>
        <w:t>Hegazy</w:t>
      </w:r>
      <w:proofErr w:type="spellEnd"/>
      <w:r w:rsidRPr="00290339">
        <w:rPr>
          <w:rFonts w:ascii="Arial" w:hAnsi="Arial" w:cs="Arial"/>
          <w:sz w:val="20"/>
          <w:szCs w:val="20"/>
        </w:rPr>
        <w:t>, Zarqa University, Jordan</w:t>
      </w:r>
      <w:bookmarkEnd w:id="1"/>
      <w:r w:rsidRPr="00290339">
        <w:rPr>
          <w:rFonts w:ascii="Arial" w:hAnsi="Arial" w:cs="Arial"/>
          <w:sz w:val="20"/>
          <w:szCs w:val="20"/>
        </w:rPr>
        <w:tab/>
      </w:r>
    </w:p>
    <w:sectPr w:rsidR="000F2F46" w:rsidRPr="002903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90339"/>
    <w:rsid w:val="002C0B2C"/>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ADA6A"/>
  <w15:docId w15:val="{805178D6-11B0-47D7-B7EA-2799BEFE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03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mc.ncbi.nlm.nih.gov/articles/PMC6875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1183</cp:lastModifiedBy>
  <cp:revision>3</cp:revision>
  <dcterms:created xsi:type="dcterms:W3CDTF">2025-02-19T08:37:00Z</dcterms:created>
  <dcterms:modified xsi:type="dcterms:W3CDTF">2025-08-12T12:10:00Z</dcterms:modified>
</cp:coreProperties>
</file>