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0FB4A" w14:textId="77777777" w:rsidR="009344FF" w:rsidRPr="00154726" w:rsidRDefault="009344FF" w:rsidP="009344FF">
      <w:pPr>
        <w:rPr>
          <w:rFonts w:ascii="Arial" w:hAnsi="Arial" w:cs="Arial"/>
          <w:b/>
          <w:sz w:val="20"/>
          <w:szCs w:val="20"/>
          <w:u w:val="single"/>
        </w:rPr>
      </w:pPr>
      <w:r w:rsidRPr="00154726">
        <w:rPr>
          <w:rFonts w:ascii="Arial" w:hAnsi="Arial" w:cs="Arial"/>
          <w:b/>
          <w:sz w:val="20"/>
          <w:szCs w:val="20"/>
          <w:u w:val="single"/>
        </w:rPr>
        <w:t>Editor’s Comment:</w:t>
      </w:r>
    </w:p>
    <w:p w14:paraId="4F3BE2BD" w14:textId="77777777" w:rsidR="00154726" w:rsidRPr="00154726" w:rsidRDefault="00154726" w:rsidP="00154726">
      <w:pPr>
        <w:shd w:val="clear" w:color="auto" w:fill="FFFFFF"/>
        <w:spacing w:line="222" w:lineRule="atLeast"/>
        <w:rPr>
          <w:rFonts w:ascii="Arial" w:eastAsia="Times New Roman" w:hAnsi="Arial" w:cs="Arial"/>
          <w:color w:val="222222"/>
          <w:sz w:val="20"/>
          <w:szCs w:val="20"/>
          <w:lang w:val="en-US"/>
        </w:rPr>
      </w:pPr>
      <w:r w:rsidRPr="00154726">
        <w:rPr>
          <w:rFonts w:ascii="Arial" w:eastAsia="Times New Roman" w:hAnsi="Arial" w:cs="Arial"/>
          <w:color w:val="222222"/>
          <w:sz w:val="20"/>
          <w:szCs w:val="20"/>
          <w:lang w:val="en-US"/>
        </w:rPr>
        <w:t>Rehospitalization in heart failure (HF) patients reflects suboptimal outpatient management, disease progression, or socioeconomic barriers. Effective prediction tools are crucial for timely interventions and better resource allocation. This study evaluates the clinical, echocardiographic, and adherence-related predictors of rehospitalization within six months of discharge among HF patients and constructs a simplified, cumulative risk score suitable for Low and middle-income countries.</w:t>
      </w:r>
    </w:p>
    <w:p w14:paraId="47765782" w14:textId="77777777" w:rsidR="00154726" w:rsidRPr="00154726" w:rsidRDefault="00154726" w:rsidP="00154726">
      <w:pPr>
        <w:shd w:val="clear" w:color="auto" w:fill="FFFFFF"/>
        <w:spacing w:line="222" w:lineRule="atLeast"/>
        <w:jc w:val="both"/>
        <w:rPr>
          <w:rFonts w:ascii="Arial" w:eastAsia="Times New Roman" w:hAnsi="Arial" w:cs="Arial"/>
          <w:color w:val="222222"/>
          <w:sz w:val="20"/>
          <w:szCs w:val="20"/>
          <w:lang w:val="en-US"/>
        </w:rPr>
      </w:pPr>
      <w:r w:rsidRPr="00154726">
        <w:rPr>
          <w:rFonts w:ascii="Arial" w:eastAsia="Times New Roman" w:hAnsi="Arial" w:cs="Arial"/>
          <w:color w:val="222222"/>
          <w:sz w:val="20"/>
          <w:szCs w:val="20"/>
          <w:lang w:val="en-US"/>
        </w:rPr>
        <w:t>The study concludes that a five-point risk score based on accessible clinical and behavioral variables can provide a practical tool for predicting HF readmissions. Integration into discharge planning could guide follow-up intensity and reduce preventable hospitalizations, particularly in Low and middle-income countries.</w:t>
      </w:r>
    </w:p>
    <w:p w14:paraId="2207F0D1" w14:textId="77777777" w:rsidR="00154726" w:rsidRPr="00154726" w:rsidRDefault="00154726" w:rsidP="00154726">
      <w:pPr>
        <w:shd w:val="clear" w:color="auto" w:fill="FFFFFF"/>
        <w:spacing w:line="222" w:lineRule="atLeast"/>
        <w:jc w:val="both"/>
        <w:rPr>
          <w:rFonts w:ascii="Arial" w:eastAsia="Times New Roman" w:hAnsi="Arial" w:cs="Arial"/>
          <w:color w:val="222222"/>
          <w:sz w:val="20"/>
          <w:szCs w:val="20"/>
          <w:lang w:val="en-US"/>
        </w:rPr>
      </w:pPr>
      <w:r w:rsidRPr="00154726">
        <w:rPr>
          <w:rFonts w:ascii="Arial" w:eastAsia="Times New Roman" w:hAnsi="Arial" w:cs="Arial"/>
          <w:color w:val="222222"/>
          <w:sz w:val="20"/>
          <w:szCs w:val="20"/>
          <w:lang w:val="en-US"/>
        </w:rPr>
        <w:t>This study has clinical relevance as the score can serve as a decision-making tool in overburdened healthcare systems, where clinical triage is often intuitive and unsupported by structured data. It provides a framework for early post-discharge intervention, potentially reducing long-term costs and improving quality of life for HF patients.</w:t>
      </w:r>
    </w:p>
    <w:p w14:paraId="25AE4C8E" w14:textId="7F4E8D43" w:rsidR="00154726" w:rsidRPr="00154726" w:rsidRDefault="00154726" w:rsidP="00154726">
      <w:pPr>
        <w:shd w:val="clear" w:color="auto" w:fill="FFFFFF"/>
        <w:spacing w:before="100" w:beforeAutospacing="1" w:after="0" w:line="240" w:lineRule="auto"/>
        <w:rPr>
          <w:rFonts w:ascii="Arial" w:eastAsia="Times New Roman" w:hAnsi="Arial" w:cs="Arial"/>
          <w:color w:val="222222"/>
          <w:sz w:val="20"/>
          <w:szCs w:val="20"/>
          <w:lang w:val="en-US"/>
        </w:rPr>
      </w:pPr>
      <w:r w:rsidRPr="00154726">
        <w:rPr>
          <w:rFonts w:ascii="Arial" w:eastAsia="Times New Roman" w:hAnsi="Arial" w:cs="Arial"/>
          <w:color w:val="222222"/>
          <w:sz w:val="20"/>
          <w:szCs w:val="20"/>
          <w:lang w:val="en-GB"/>
        </w:rPr>
        <w:t xml:space="preserve">With due consideration to the reviewer's comments and the revision done, the decision on the manuscript for the Asian Journal of Cardiology </w:t>
      </w:r>
      <w:proofErr w:type="gramStart"/>
      <w:r w:rsidRPr="00154726">
        <w:rPr>
          <w:rFonts w:ascii="Arial" w:eastAsia="Times New Roman" w:hAnsi="Arial" w:cs="Arial"/>
          <w:color w:val="222222"/>
          <w:sz w:val="20"/>
          <w:szCs w:val="20"/>
          <w:lang w:val="en-GB"/>
        </w:rPr>
        <w:t>Research</w:t>
      </w:r>
      <w:r w:rsidRPr="00154726">
        <w:rPr>
          <w:rFonts w:ascii="Arial" w:eastAsia="Times New Roman" w:hAnsi="Arial" w:cs="Arial"/>
          <w:color w:val="222222"/>
          <w:sz w:val="20"/>
          <w:szCs w:val="20"/>
          <w:lang w:val="en-US"/>
        </w:rPr>
        <w:t>  is</w:t>
      </w:r>
      <w:proofErr w:type="gramEnd"/>
      <w:r w:rsidRPr="00154726">
        <w:rPr>
          <w:rFonts w:ascii="Arial" w:eastAsia="Times New Roman" w:hAnsi="Arial" w:cs="Arial"/>
          <w:color w:val="222222"/>
          <w:sz w:val="20"/>
          <w:szCs w:val="20"/>
          <w:lang w:val="en-US"/>
        </w:rPr>
        <w:t>  Accepted.</w:t>
      </w:r>
    </w:p>
    <w:p w14:paraId="72C524D0" w14:textId="77777777" w:rsidR="009344FF" w:rsidRPr="00154726" w:rsidRDefault="009344FF" w:rsidP="009344FF">
      <w:pPr>
        <w:rPr>
          <w:rFonts w:ascii="Arial" w:hAnsi="Arial" w:cs="Arial"/>
          <w:sz w:val="20"/>
          <w:szCs w:val="20"/>
        </w:rPr>
      </w:pPr>
    </w:p>
    <w:p w14:paraId="10224517" w14:textId="77777777" w:rsidR="00000000" w:rsidRPr="00154726" w:rsidRDefault="009344FF" w:rsidP="009344FF">
      <w:pPr>
        <w:rPr>
          <w:rFonts w:ascii="Arial" w:hAnsi="Arial" w:cs="Arial"/>
          <w:b/>
          <w:sz w:val="20"/>
          <w:szCs w:val="20"/>
          <w:u w:val="single"/>
        </w:rPr>
      </w:pPr>
      <w:r w:rsidRPr="00154726">
        <w:rPr>
          <w:rFonts w:ascii="Arial" w:hAnsi="Arial" w:cs="Arial"/>
          <w:b/>
          <w:sz w:val="20"/>
          <w:szCs w:val="20"/>
          <w:u w:val="single"/>
        </w:rPr>
        <w:t>Editor’s Details:</w:t>
      </w:r>
    </w:p>
    <w:p w14:paraId="361228CB" w14:textId="1A72D030" w:rsidR="00154726" w:rsidRPr="00154726" w:rsidRDefault="00154726" w:rsidP="009344FF">
      <w:pPr>
        <w:rPr>
          <w:rFonts w:ascii="Arial" w:hAnsi="Arial" w:cs="Arial"/>
          <w:bCs/>
          <w:sz w:val="20"/>
          <w:szCs w:val="20"/>
        </w:rPr>
      </w:pPr>
      <w:bookmarkStart w:id="0" w:name="_Hlk205803355"/>
      <w:r w:rsidRPr="00154726">
        <w:rPr>
          <w:rFonts w:ascii="Arial" w:hAnsi="Arial" w:cs="Arial"/>
          <w:bCs/>
          <w:sz w:val="20"/>
          <w:szCs w:val="20"/>
        </w:rPr>
        <w:t>Prof. Abha Chandra</w:t>
      </w:r>
      <w:r w:rsidRPr="00154726">
        <w:rPr>
          <w:rFonts w:ascii="Arial" w:hAnsi="Arial" w:cs="Arial"/>
          <w:bCs/>
          <w:sz w:val="20"/>
          <w:szCs w:val="20"/>
        </w:rPr>
        <w:t xml:space="preserve">, </w:t>
      </w:r>
      <w:r w:rsidRPr="00154726">
        <w:rPr>
          <w:rFonts w:ascii="Arial" w:hAnsi="Arial" w:cs="Arial"/>
          <w:bCs/>
          <w:sz w:val="20"/>
          <w:szCs w:val="20"/>
        </w:rPr>
        <w:t>Integral University, India</w:t>
      </w:r>
      <w:bookmarkEnd w:id="0"/>
    </w:p>
    <w:sectPr w:rsidR="00154726" w:rsidRPr="00154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0422F"/>
    <w:rsid w:val="00154726"/>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9552"/>
  <w15:docId w15:val="{1A2D39D2-E6CC-464D-8962-7FC5E1B1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2025-08-11T05:45:00Z</dcterms:modified>
</cp:coreProperties>
</file>