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2FE9C" w14:textId="7B87BADA" w:rsidR="0090404C" w:rsidRPr="0090404C" w:rsidRDefault="0090404C" w:rsidP="0090404C">
      <w:pPr>
        <w:autoSpaceDE w:val="0"/>
        <w:autoSpaceDN w:val="0"/>
        <w:adjustRightInd w:val="0"/>
        <w:spacing w:after="0" w:line="276" w:lineRule="auto"/>
        <w:jc w:val="center"/>
        <w:rPr>
          <w:rFonts w:ascii="Times New Roman" w:hAnsi="Times New Roman" w:cs="Times New Roman"/>
          <w:b/>
          <w:bCs/>
          <w:color w:val="000000"/>
          <w:sz w:val="28"/>
          <w:szCs w:val="28"/>
        </w:rPr>
      </w:pPr>
      <w:bookmarkStart w:id="0" w:name="_GoBack"/>
      <w:bookmarkEnd w:id="0"/>
      <w:r w:rsidRPr="0090404C">
        <w:rPr>
          <w:rFonts w:ascii="Times New Roman" w:hAnsi="Times New Roman" w:cs="Times New Roman"/>
          <w:b/>
          <w:bCs/>
          <w:color w:val="000000"/>
          <w:sz w:val="28"/>
          <w:szCs w:val="28"/>
        </w:rPr>
        <w:t xml:space="preserve">The Impact of COVID-19 on </w:t>
      </w:r>
      <w:r w:rsidR="0007748E">
        <w:rPr>
          <w:rFonts w:ascii="Times New Roman" w:hAnsi="Times New Roman" w:cs="Times New Roman"/>
          <w:b/>
          <w:bCs/>
          <w:color w:val="000000"/>
          <w:sz w:val="28"/>
          <w:szCs w:val="28"/>
        </w:rPr>
        <w:t xml:space="preserve">Learning </w:t>
      </w:r>
      <w:r w:rsidRPr="0090404C">
        <w:rPr>
          <w:rFonts w:ascii="Times New Roman" w:hAnsi="Times New Roman" w:cs="Times New Roman"/>
          <w:b/>
          <w:bCs/>
          <w:color w:val="000000"/>
          <w:sz w:val="28"/>
          <w:szCs w:val="28"/>
        </w:rPr>
        <w:t>and School Readiness of Children Aged 0-8 Years</w:t>
      </w:r>
    </w:p>
    <w:p w14:paraId="6C7E751E" w14:textId="77777777" w:rsidR="0090404C" w:rsidRDefault="0090404C" w:rsidP="001F1DFF">
      <w:pPr>
        <w:autoSpaceDE w:val="0"/>
        <w:autoSpaceDN w:val="0"/>
        <w:adjustRightInd w:val="0"/>
        <w:spacing w:after="0" w:line="276" w:lineRule="auto"/>
        <w:rPr>
          <w:rFonts w:ascii="Times New Roman" w:hAnsi="Times New Roman" w:cs="Times New Roman"/>
          <w:b/>
          <w:bCs/>
          <w:color w:val="000000"/>
          <w:sz w:val="24"/>
          <w:szCs w:val="24"/>
        </w:rPr>
      </w:pPr>
    </w:p>
    <w:p w14:paraId="60413392" w14:textId="77777777" w:rsidR="0090404C" w:rsidRDefault="0090404C" w:rsidP="001F1DFF">
      <w:pPr>
        <w:autoSpaceDE w:val="0"/>
        <w:autoSpaceDN w:val="0"/>
        <w:adjustRightInd w:val="0"/>
        <w:spacing w:after="0" w:line="276" w:lineRule="auto"/>
        <w:rPr>
          <w:rFonts w:ascii="Times New Roman" w:hAnsi="Times New Roman" w:cs="Times New Roman"/>
          <w:b/>
          <w:bCs/>
          <w:color w:val="000000"/>
          <w:sz w:val="24"/>
          <w:szCs w:val="24"/>
        </w:rPr>
      </w:pPr>
    </w:p>
    <w:p w14:paraId="2EA3E4CD" w14:textId="29E1C89C" w:rsidR="00F93B6A" w:rsidRDefault="00F93B6A" w:rsidP="001F1DFF">
      <w:pPr>
        <w:autoSpaceDE w:val="0"/>
        <w:autoSpaceDN w:val="0"/>
        <w:adjustRightInd w:val="0"/>
        <w:spacing w:after="0" w:line="276" w:lineRule="auto"/>
        <w:rPr>
          <w:rFonts w:ascii="Times New Roman" w:hAnsi="Times New Roman" w:cs="Times New Roman"/>
          <w:b/>
          <w:bCs/>
          <w:color w:val="000000"/>
          <w:sz w:val="24"/>
          <w:szCs w:val="24"/>
        </w:rPr>
      </w:pPr>
    </w:p>
    <w:p w14:paraId="55D9C883" w14:textId="77777777" w:rsidR="0013158A" w:rsidRDefault="0013158A" w:rsidP="001F1DFF">
      <w:pPr>
        <w:autoSpaceDE w:val="0"/>
        <w:autoSpaceDN w:val="0"/>
        <w:adjustRightInd w:val="0"/>
        <w:spacing w:after="0" w:line="276" w:lineRule="auto"/>
        <w:rPr>
          <w:rFonts w:ascii="Times New Roman" w:hAnsi="Times New Roman" w:cs="Times New Roman"/>
          <w:b/>
          <w:bCs/>
          <w:color w:val="000000"/>
          <w:sz w:val="24"/>
          <w:szCs w:val="24"/>
        </w:rPr>
      </w:pPr>
    </w:p>
    <w:p w14:paraId="0D0F955D" w14:textId="77777777" w:rsidR="0013158A" w:rsidRDefault="0013158A" w:rsidP="001F1DFF">
      <w:pPr>
        <w:autoSpaceDE w:val="0"/>
        <w:autoSpaceDN w:val="0"/>
        <w:adjustRightInd w:val="0"/>
        <w:spacing w:after="0" w:line="276" w:lineRule="auto"/>
        <w:rPr>
          <w:rFonts w:ascii="Times New Roman" w:hAnsi="Times New Roman" w:cs="Times New Roman"/>
          <w:b/>
          <w:bCs/>
          <w:color w:val="000000"/>
          <w:sz w:val="24"/>
          <w:szCs w:val="24"/>
        </w:rPr>
      </w:pPr>
    </w:p>
    <w:p w14:paraId="26E952CB" w14:textId="11B49275" w:rsidR="00F93B6A" w:rsidRPr="00F93B6A" w:rsidRDefault="00F93B6A" w:rsidP="001F1DFF">
      <w:pPr>
        <w:autoSpaceDE w:val="0"/>
        <w:autoSpaceDN w:val="0"/>
        <w:adjustRightInd w:val="0"/>
        <w:spacing w:after="0" w:line="276" w:lineRule="auto"/>
        <w:rPr>
          <w:rFonts w:ascii="Times New Roman" w:hAnsi="Times New Roman" w:cs="Times New Roman"/>
          <w:b/>
          <w:bCs/>
          <w:color w:val="000000"/>
          <w:sz w:val="24"/>
          <w:szCs w:val="24"/>
        </w:rPr>
      </w:pPr>
      <w:r w:rsidRPr="00F93B6A">
        <w:rPr>
          <w:rFonts w:ascii="Times New Roman" w:hAnsi="Times New Roman" w:cs="Times New Roman"/>
          <w:b/>
          <w:bCs/>
          <w:color w:val="000000"/>
          <w:sz w:val="24"/>
          <w:szCs w:val="24"/>
        </w:rPr>
        <w:t>Abstract</w:t>
      </w:r>
    </w:p>
    <w:p w14:paraId="74394085" w14:textId="77777777" w:rsidR="001D1E04" w:rsidRPr="002D23F9" w:rsidRDefault="001D1E04" w:rsidP="001D1E04">
      <w:pPr>
        <w:spacing w:line="256" w:lineRule="auto"/>
        <w:jc w:val="both"/>
        <w:rPr>
          <w:rFonts w:ascii="Times New Roman" w:eastAsia="Calibri" w:hAnsi="Times New Roman" w:cs="Times New Roman"/>
          <w:sz w:val="24"/>
          <w:szCs w:val="24"/>
          <w:lang w:eastAsia="zh-CN" w:bidi="ar"/>
        </w:rPr>
      </w:pPr>
      <w:r w:rsidRPr="00D07CB5">
        <w:rPr>
          <w:rFonts w:ascii="Times New Roman" w:eastAsia="Calibri" w:hAnsi="Times New Roman" w:cs="Times New Roman"/>
          <w:b/>
          <w:bCs/>
          <w:sz w:val="24"/>
          <w:szCs w:val="24"/>
          <w:lang w:eastAsia="zh-CN" w:bidi="ar"/>
        </w:rPr>
        <w:t>Background</w:t>
      </w:r>
      <w:r>
        <w:rPr>
          <w:rFonts w:ascii="Times New Roman" w:eastAsia="Calibri" w:hAnsi="Times New Roman" w:cs="Times New Roman"/>
          <w:b/>
          <w:bCs/>
          <w:sz w:val="24"/>
          <w:szCs w:val="24"/>
          <w:lang w:eastAsia="zh-CN" w:bidi="ar"/>
        </w:rPr>
        <w:t xml:space="preserve">: </w:t>
      </w:r>
      <w:r w:rsidRPr="002D23F9">
        <w:rPr>
          <w:rFonts w:ascii="Times New Roman" w:eastAsia="Calibri" w:hAnsi="Times New Roman" w:cs="Times New Roman"/>
          <w:sz w:val="24"/>
          <w:szCs w:val="24"/>
          <w:lang w:eastAsia="zh-CN" w:bidi="ar"/>
        </w:rPr>
        <w:t>In 2020, the world experienced the devastating outbreak of the COVID-19 pandemic declared by the World Health Organization (WHO) which negatively impacted children and their wellbeing.</w:t>
      </w:r>
    </w:p>
    <w:p w14:paraId="536D30FE" w14:textId="77777777"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Aim:</w:t>
      </w:r>
      <w:r>
        <w:rPr>
          <w:rFonts w:ascii="Times New Roman" w:eastAsia="Calibri" w:hAnsi="Times New Roman" w:cs="Times New Roman"/>
          <w:sz w:val="24"/>
          <w:szCs w:val="24"/>
          <w:lang w:eastAsia="zh-CN" w:bidi="ar"/>
        </w:rPr>
        <w:t xml:space="preserve"> </w:t>
      </w:r>
      <w:r w:rsidRPr="00F93B6A">
        <w:rPr>
          <w:rFonts w:ascii="Times New Roman" w:eastAsia="Calibri" w:hAnsi="Times New Roman" w:cs="Times New Roman"/>
          <w:sz w:val="24"/>
          <w:szCs w:val="24"/>
          <w:lang w:eastAsia="zh-CN" w:bidi="ar"/>
        </w:rPr>
        <w:t>This study aimed to understand the connection between reception of children aged 0-8 years experiences of the COVID-19 pandemic and their academic achievements in regards to reading, writing, num</w:t>
      </w:r>
      <w:r>
        <w:rPr>
          <w:rFonts w:ascii="Times New Roman" w:eastAsia="Calibri" w:hAnsi="Times New Roman" w:cs="Times New Roman"/>
          <w:sz w:val="24"/>
          <w:szCs w:val="24"/>
          <w:lang w:eastAsia="zh-CN" w:bidi="ar"/>
        </w:rPr>
        <w:t>eracy</w:t>
      </w:r>
      <w:r w:rsidRPr="00F93B6A">
        <w:rPr>
          <w:rFonts w:ascii="Times New Roman" w:eastAsia="Calibri" w:hAnsi="Times New Roman" w:cs="Times New Roman"/>
          <w:sz w:val="24"/>
          <w:szCs w:val="24"/>
          <w:lang w:eastAsia="zh-CN" w:bidi="ar"/>
        </w:rPr>
        <w:t xml:space="preserve"> and school readiness</w:t>
      </w:r>
      <w:r>
        <w:rPr>
          <w:rFonts w:ascii="Times New Roman" w:eastAsia="Calibri" w:hAnsi="Times New Roman" w:cs="Times New Roman"/>
          <w:sz w:val="24"/>
          <w:szCs w:val="24"/>
          <w:lang w:eastAsia="zh-CN" w:bidi="ar"/>
        </w:rPr>
        <w:t xml:space="preserve"> to better inform future delivery of childhood care and ECE policy measures. </w:t>
      </w:r>
    </w:p>
    <w:p w14:paraId="1EFD51B9" w14:textId="77777777"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Method:</w:t>
      </w:r>
      <w:r>
        <w:rPr>
          <w:rFonts w:ascii="Times New Roman" w:eastAsia="Calibri" w:hAnsi="Times New Roman" w:cs="Times New Roman"/>
          <w:sz w:val="24"/>
          <w:szCs w:val="24"/>
          <w:lang w:eastAsia="zh-CN" w:bidi="ar"/>
        </w:rPr>
        <w:t xml:space="preserve"> </w:t>
      </w:r>
      <w:r w:rsidRPr="00F93B6A">
        <w:rPr>
          <w:rFonts w:ascii="Times New Roman" w:eastAsia="Calibri" w:hAnsi="Times New Roman" w:cs="Times New Roman"/>
          <w:sz w:val="24"/>
          <w:szCs w:val="24"/>
          <w:lang w:eastAsia="zh-CN" w:bidi="ar"/>
        </w:rPr>
        <w:t xml:space="preserve"> This was an exploratory study which combined parents, caregivers, and teachers’ surveys with children’s assessments to measure children’s language, numeracy and social emotional development. Comparisons were made between the scores of children in study programs in the previous years before the outbreak of COVID-19 pandemic. This study employs a scoping review of latest systematic literature reviews consisting of a review of reviews and meta-analysis studies on the impact of COVID-19 pandemic on children aged 0 - 8 years</w:t>
      </w:r>
      <w:r>
        <w:rPr>
          <w:rFonts w:ascii="Times New Roman" w:eastAsia="Calibri" w:hAnsi="Times New Roman" w:cs="Times New Roman"/>
          <w:sz w:val="24"/>
          <w:szCs w:val="24"/>
          <w:lang w:eastAsia="zh-CN" w:bidi="ar"/>
        </w:rPr>
        <w:t>.</w:t>
      </w:r>
    </w:p>
    <w:p w14:paraId="7734EAB0" w14:textId="77777777"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Results:</w:t>
      </w:r>
      <w:r>
        <w:rPr>
          <w:rFonts w:ascii="Times New Roman" w:eastAsia="Calibri" w:hAnsi="Times New Roman" w:cs="Times New Roman"/>
          <w:sz w:val="24"/>
          <w:szCs w:val="24"/>
          <w:lang w:eastAsia="zh-CN" w:bidi="ar"/>
        </w:rPr>
        <w:t xml:space="preserve"> The COVID-19 pandemic produced stressors which exerted heavy burden on social and mental development of children and impacted their reading, numeracy and school readiness.</w:t>
      </w:r>
    </w:p>
    <w:p w14:paraId="441C62E4" w14:textId="77777777"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Conclusion:</w:t>
      </w:r>
      <w:r>
        <w:rPr>
          <w:rFonts w:ascii="Times New Roman" w:eastAsia="Calibri" w:hAnsi="Times New Roman" w:cs="Times New Roman"/>
          <w:sz w:val="24"/>
          <w:szCs w:val="24"/>
          <w:lang w:eastAsia="zh-CN" w:bidi="ar"/>
        </w:rPr>
        <w:t xml:space="preserve"> Despite the remaining gaps, the study identified enough evidence demanding the urgent response for a conclusive worldwide research and urgent policy response mechanisms to address severe and detrimental negative impacts of the pandemic on children.</w:t>
      </w:r>
    </w:p>
    <w:p w14:paraId="100A8F89" w14:textId="77777777" w:rsidR="001D1E04" w:rsidRPr="004F2741" w:rsidRDefault="001D1E04" w:rsidP="001D1E04">
      <w:pPr>
        <w:spacing w:line="256" w:lineRule="auto"/>
        <w:jc w:val="both"/>
        <w:rPr>
          <w:rFonts w:ascii="Times New Roman" w:eastAsia="Calibri" w:hAnsi="Times New Roman" w:cs="Times New Roman"/>
          <w:sz w:val="24"/>
          <w:szCs w:val="24"/>
        </w:rPr>
      </w:pPr>
      <w:r w:rsidRPr="002D23F9">
        <w:rPr>
          <w:rFonts w:ascii="Times New Roman" w:eastAsia="Calibri" w:hAnsi="Times New Roman" w:cs="Times New Roman"/>
          <w:b/>
          <w:bCs/>
          <w:sz w:val="24"/>
          <w:szCs w:val="24"/>
          <w:lang w:eastAsia="zh-CN" w:bidi="ar"/>
        </w:rPr>
        <w:t>Key Words</w:t>
      </w:r>
      <w:r w:rsidRPr="00F93B6A">
        <w:rPr>
          <w:rFonts w:ascii="Times New Roman" w:eastAsia="Calibri" w:hAnsi="Times New Roman" w:cs="Times New Roman"/>
          <w:sz w:val="24"/>
          <w:szCs w:val="24"/>
          <w:lang w:eastAsia="zh-CN" w:bidi="ar"/>
        </w:rPr>
        <w:t xml:space="preserve">: </w:t>
      </w:r>
      <w:r w:rsidRPr="00F93B6A">
        <w:rPr>
          <w:rFonts w:ascii="Times New Roman" w:eastAsia="Calibri" w:hAnsi="Times New Roman" w:cs="Times New Roman"/>
          <w:sz w:val="24"/>
          <w:szCs w:val="24"/>
          <w:lang w:bidi="ar"/>
        </w:rPr>
        <w:t>COVID-19, Children, Reading</w:t>
      </w:r>
      <w:r>
        <w:rPr>
          <w:rFonts w:ascii="Times New Roman" w:eastAsia="Calibri" w:hAnsi="Times New Roman" w:cs="Times New Roman"/>
          <w:sz w:val="24"/>
          <w:szCs w:val="24"/>
          <w:lang w:bidi="ar"/>
        </w:rPr>
        <w:t xml:space="preserve">, Development. </w:t>
      </w:r>
    </w:p>
    <w:p w14:paraId="4F4A340A" w14:textId="7A1852E7" w:rsidR="0090404C" w:rsidRDefault="0090404C"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12316D5E" w14:textId="0D3D75F6" w:rsidR="001D1E04" w:rsidRDefault="001D1E04"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09E3046F" w14:textId="652DD44A" w:rsidR="001D1E04" w:rsidRDefault="001D1E04"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2A35FD0A" w14:textId="77777777" w:rsidR="001D1E04" w:rsidRDefault="001D1E04" w:rsidP="001F1DFF">
      <w:pPr>
        <w:autoSpaceDE w:val="0"/>
        <w:autoSpaceDN w:val="0"/>
        <w:adjustRightInd w:val="0"/>
        <w:spacing w:after="0" w:line="276" w:lineRule="auto"/>
        <w:rPr>
          <w:rFonts w:ascii="Times New Roman" w:hAnsi="Times New Roman" w:cs="Times New Roman"/>
          <w:b/>
          <w:bCs/>
          <w:color w:val="000000"/>
          <w:sz w:val="24"/>
          <w:szCs w:val="24"/>
        </w:rPr>
      </w:pPr>
    </w:p>
    <w:p w14:paraId="6284354D" w14:textId="7EDECE63" w:rsidR="0085743A" w:rsidRPr="005451C7" w:rsidRDefault="0085743A" w:rsidP="001F1DFF">
      <w:pPr>
        <w:autoSpaceDE w:val="0"/>
        <w:autoSpaceDN w:val="0"/>
        <w:adjustRightInd w:val="0"/>
        <w:spacing w:after="0" w:line="276" w:lineRule="auto"/>
        <w:rPr>
          <w:rFonts w:ascii="Times New Roman" w:hAnsi="Times New Roman" w:cs="Times New Roman"/>
          <w:b/>
          <w:bCs/>
          <w:color w:val="000000"/>
          <w:sz w:val="24"/>
          <w:szCs w:val="24"/>
        </w:rPr>
      </w:pPr>
      <w:r w:rsidRPr="005451C7">
        <w:rPr>
          <w:rFonts w:ascii="Times New Roman" w:hAnsi="Times New Roman" w:cs="Times New Roman"/>
          <w:b/>
          <w:bCs/>
          <w:color w:val="000000"/>
          <w:sz w:val="24"/>
          <w:szCs w:val="24"/>
        </w:rPr>
        <w:lastRenderedPageBreak/>
        <w:t>I</w:t>
      </w:r>
      <w:r>
        <w:rPr>
          <w:rFonts w:ascii="Times New Roman" w:hAnsi="Times New Roman" w:cs="Times New Roman"/>
          <w:b/>
          <w:bCs/>
          <w:color w:val="000000"/>
          <w:sz w:val="24"/>
          <w:szCs w:val="24"/>
        </w:rPr>
        <w:t>NTRODUCTION</w:t>
      </w:r>
    </w:p>
    <w:p w14:paraId="04FDA68A" w14:textId="77777777" w:rsidR="0085743A" w:rsidRPr="005451C7" w:rsidRDefault="0085743A" w:rsidP="001F1DFF">
      <w:pPr>
        <w:autoSpaceDE w:val="0"/>
        <w:autoSpaceDN w:val="0"/>
        <w:adjustRightInd w:val="0"/>
        <w:spacing w:after="0" w:line="276" w:lineRule="auto"/>
        <w:rPr>
          <w:rFonts w:ascii="Times New Roman" w:hAnsi="Times New Roman" w:cs="Times New Roman"/>
          <w:b/>
          <w:bCs/>
          <w:color w:val="000000"/>
          <w:sz w:val="24"/>
          <w:szCs w:val="24"/>
        </w:rPr>
      </w:pPr>
    </w:p>
    <w:p w14:paraId="11EAAE43" w14:textId="43419B74" w:rsidR="0085743A" w:rsidRPr="005451C7" w:rsidRDefault="0085743A" w:rsidP="001F1DFF">
      <w:pPr>
        <w:autoSpaceDE w:val="0"/>
        <w:autoSpaceDN w:val="0"/>
        <w:adjustRightInd w:val="0"/>
        <w:spacing w:after="0" w:line="276" w:lineRule="auto"/>
        <w:jc w:val="both"/>
        <w:rPr>
          <w:rFonts w:ascii="Times New Roman" w:hAnsi="Times New Roman" w:cs="Times New Roman"/>
          <w:color w:val="000000"/>
          <w:sz w:val="24"/>
          <w:szCs w:val="24"/>
        </w:rPr>
      </w:pPr>
      <w:r w:rsidRPr="005451C7">
        <w:rPr>
          <w:rFonts w:ascii="Times New Roman" w:hAnsi="Times New Roman" w:cs="Times New Roman"/>
          <w:color w:val="000000"/>
          <w:sz w:val="24"/>
          <w:szCs w:val="24"/>
        </w:rPr>
        <w:t>The COVID-19 crisis greatly challenged the early childhood care and education (ECCE) worldwide, schools and ECCE centers were closed for several months leading to remote learning, which decreased learning gains and increased learning challenges for children.  The pandemic also highlighted the increased contrasting beliefs in education due to a number of elements. For example, there was a pool of regional and global solutions and restrictions due to COVID-19 (UNESCO, 2022), the</w:t>
      </w:r>
      <w:r w:rsidR="00EE590A">
        <w:rPr>
          <w:rFonts w:ascii="Times New Roman" w:hAnsi="Times New Roman" w:cs="Times New Roman"/>
          <w:color w:val="000000"/>
          <w:sz w:val="24"/>
          <w:szCs w:val="24"/>
        </w:rPr>
        <w:t xml:space="preserve"> pandemic also produced</w:t>
      </w:r>
      <w:r w:rsidRPr="005451C7">
        <w:rPr>
          <w:rFonts w:ascii="Times New Roman" w:hAnsi="Times New Roman" w:cs="Times New Roman"/>
          <w:color w:val="000000"/>
          <w:sz w:val="24"/>
          <w:szCs w:val="24"/>
        </w:rPr>
        <w:t xml:space="preserve"> challenges in digital infrastructure and technical capacities in schools, such as lack of enough learning environments at home (Huber &amp; Helm, 2020), parents also had very few and varying resources for homeschooling their children during school closures and this resulted into children spending less time on learning and put no efforts to learning tasks. The most severe learning loss was reported in reading and numeracy especially among low SES children (Schult et al., 2022). Therefore, school closures as result of the pandemic presented significant losses in academic outcomes especially the risk for dropout of school among vulnerable children, worsened the quality of life of the already underprivileged children, and negatively impacted children’s socio-emotional and psychological wellbeing.  However, there is still limited evidence of the impact of the pandemic on children especially in relation to the learning losses and most findings are contradictory (Hammerstein et al., 2021).</w:t>
      </w:r>
    </w:p>
    <w:p w14:paraId="732C07AB" w14:textId="77777777" w:rsidR="0085743A" w:rsidRPr="005451C7" w:rsidRDefault="0085743A" w:rsidP="001F1DFF">
      <w:pPr>
        <w:autoSpaceDE w:val="0"/>
        <w:autoSpaceDN w:val="0"/>
        <w:adjustRightInd w:val="0"/>
        <w:spacing w:after="0" w:line="276" w:lineRule="auto"/>
        <w:jc w:val="both"/>
        <w:rPr>
          <w:rFonts w:ascii="Times New Roman" w:hAnsi="Times New Roman" w:cs="Times New Roman"/>
          <w:color w:val="000000"/>
          <w:sz w:val="24"/>
          <w:szCs w:val="24"/>
        </w:rPr>
      </w:pPr>
    </w:p>
    <w:p w14:paraId="4DC40005" w14:textId="4875AA08" w:rsidR="0085743A" w:rsidRDefault="0085743A" w:rsidP="001F1DFF">
      <w:pPr>
        <w:autoSpaceDE w:val="0"/>
        <w:autoSpaceDN w:val="0"/>
        <w:adjustRightInd w:val="0"/>
        <w:spacing w:after="0" w:line="276" w:lineRule="auto"/>
        <w:jc w:val="both"/>
        <w:rPr>
          <w:rFonts w:ascii="Times New Roman" w:eastAsia="Times New Roman" w:hAnsi="Times New Roman" w:cs="Times New Roman"/>
          <w:sz w:val="24"/>
          <w:szCs w:val="24"/>
        </w:rPr>
      </w:pPr>
      <w:r w:rsidRPr="005451C7">
        <w:rPr>
          <w:rFonts w:ascii="Times New Roman" w:hAnsi="Times New Roman" w:cs="Times New Roman"/>
          <w:sz w:val="24"/>
          <w:szCs w:val="24"/>
        </w:rPr>
        <w:t xml:space="preserve">In general, by taking into account all aspects of children’s lives, the possible effects of COVID-19 pandemic on children’s wellbeing are substantial. </w:t>
      </w:r>
      <w:r w:rsidRPr="005451C7">
        <w:rPr>
          <w:rFonts w:ascii="Times New Roman" w:eastAsia="Times New Roman" w:hAnsi="Times New Roman" w:cs="Times New Roman"/>
          <w:sz w:val="24"/>
          <w:szCs w:val="24"/>
        </w:rPr>
        <w:t>The findings section will present key findings on the impact of COVID-19 pandemic on children derived from the literature reviews conducted.  To effectively represent these findings, key insights will be categorized into different themes, such as learning readiness, health and nutritional services, and orphanhood, child poverty and social protection.</w:t>
      </w:r>
    </w:p>
    <w:p w14:paraId="6508E06D" w14:textId="2096A88A" w:rsidR="0085743A" w:rsidRDefault="0085743A" w:rsidP="001F1DFF">
      <w:pPr>
        <w:autoSpaceDE w:val="0"/>
        <w:autoSpaceDN w:val="0"/>
        <w:adjustRightInd w:val="0"/>
        <w:spacing w:after="0" w:line="276" w:lineRule="auto"/>
        <w:jc w:val="both"/>
        <w:rPr>
          <w:rFonts w:ascii="Times New Roman" w:eastAsia="Times New Roman" w:hAnsi="Times New Roman" w:cs="Times New Roman"/>
          <w:sz w:val="24"/>
          <w:szCs w:val="24"/>
        </w:rPr>
      </w:pPr>
    </w:p>
    <w:p w14:paraId="4ECC8209" w14:textId="16A56D30" w:rsidR="0085743A" w:rsidRDefault="0085743A" w:rsidP="001F1DFF">
      <w:pPr>
        <w:autoSpaceDE w:val="0"/>
        <w:autoSpaceDN w:val="0"/>
        <w:adjustRightInd w:val="0"/>
        <w:spacing w:after="0" w:line="276" w:lineRule="auto"/>
        <w:jc w:val="both"/>
        <w:rPr>
          <w:rFonts w:ascii="Times New Roman" w:eastAsia="Times New Roman" w:hAnsi="Times New Roman" w:cs="Times New Roman"/>
          <w:sz w:val="24"/>
          <w:szCs w:val="24"/>
        </w:rPr>
      </w:pPr>
    </w:p>
    <w:p w14:paraId="19DD9DCC" w14:textId="77777777" w:rsidR="0085743A" w:rsidRPr="0085743A" w:rsidRDefault="0085743A" w:rsidP="001F1DFF">
      <w:pPr>
        <w:autoSpaceDE w:val="0"/>
        <w:autoSpaceDN w:val="0"/>
        <w:adjustRightInd w:val="0"/>
        <w:spacing w:after="0" w:line="276" w:lineRule="auto"/>
        <w:rPr>
          <w:rFonts w:ascii="Times New Roman" w:hAnsi="Times New Roman" w:cs="Times New Roman"/>
          <w:b/>
          <w:bCs/>
          <w:sz w:val="24"/>
          <w:szCs w:val="24"/>
        </w:rPr>
      </w:pPr>
      <w:r w:rsidRPr="0085743A">
        <w:rPr>
          <w:rFonts w:ascii="Times New Roman" w:hAnsi="Times New Roman" w:cs="Times New Roman"/>
          <w:b/>
          <w:bCs/>
          <w:sz w:val="24"/>
          <w:szCs w:val="24"/>
        </w:rPr>
        <w:t>METHODOLOGY</w:t>
      </w:r>
    </w:p>
    <w:p w14:paraId="65FB4EA8" w14:textId="77777777" w:rsidR="0085743A" w:rsidRPr="00DA6ABE" w:rsidRDefault="0085743A" w:rsidP="001F1DFF">
      <w:pPr>
        <w:autoSpaceDE w:val="0"/>
        <w:autoSpaceDN w:val="0"/>
        <w:adjustRightInd w:val="0"/>
        <w:spacing w:after="0" w:line="276" w:lineRule="auto"/>
        <w:rPr>
          <w:rFonts w:ascii="Times New Roman" w:hAnsi="Times New Roman" w:cs="Times New Roman"/>
          <w:b/>
          <w:bCs/>
          <w:sz w:val="24"/>
          <w:szCs w:val="24"/>
        </w:rPr>
      </w:pPr>
    </w:p>
    <w:p w14:paraId="0348C799" w14:textId="3269CF21" w:rsidR="0085743A" w:rsidRPr="0085743A" w:rsidRDefault="0085743A" w:rsidP="001F1DFF">
      <w:pPr>
        <w:spacing w:line="276" w:lineRule="auto"/>
        <w:jc w:val="both"/>
        <w:rPr>
          <w:rFonts w:ascii="Times New Roman" w:hAnsi="Times New Roman" w:cs="Times New Roman"/>
          <w:sz w:val="24"/>
          <w:szCs w:val="24"/>
        </w:rPr>
      </w:pPr>
      <w:r w:rsidRPr="00DA6ABE">
        <w:rPr>
          <w:rFonts w:ascii="Times New Roman" w:hAnsi="Times New Roman" w:cs="Times New Roman"/>
          <w:sz w:val="24"/>
          <w:szCs w:val="24"/>
        </w:rPr>
        <w:t>This report employs a scoping review of latest systematic literature reviews consisting of a review of reviews and meta-analysis studies on the impact of COVID-19 pandemic on children aged 0 - 8 years. The intention is to assess a body of robust literature on the impact of COVID-19 on children, define key terms and conceptual boundaries of COVID-19 effects and establish the gaps within the research. This scoping review extracts literature mostly on a core set of peer reviewed academic articles lately published in peer reviewed journals</w:t>
      </w:r>
      <w:r w:rsidR="005E6075">
        <w:rPr>
          <w:rFonts w:ascii="Times New Roman" w:hAnsi="Times New Roman" w:cs="Times New Roman"/>
          <w:sz w:val="24"/>
          <w:szCs w:val="24"/>
        </w:rPr>
        <w:t>,</w:t>
      </w:r>
      <w:r w:rsidRPr="00DA6ABE">
        <w:rPr>
          <w:rFonts w:ascii="Times New Roman" w:hAnsi="Times New Roman" w:cs="Times New Roman"/>
          <w:sz w:val="24"/>
          <w:szCs w:val="24"/>
        </w:rPr>
        <w:t xml:space="preserve"> and non - peer reviewed reports of international organizations on the impact of COVID-19 on children recently published on organizations’ websites as the primary origin or root of data. All the academic articles and reports included in this scoping review were </w:t>
      </w:r>
      <w:r w:rsidRPr="00DA6ABE">
        <w:rPr>
          <w:rFonts w:ascii="Times New Roman" w:hAnsi="Times New Roman" w:cs="Times New Roman"/>
          <w:sz w:val="24"/>
          <w:szCs w:val="24"/>
        </w:rPr>
        <w:lastRenderedPageBreak/>
        <w:t xml:space="preserve">published within the previous four years between 2020 and 2023, and most of them between 2021 and 2023. The articles cover a wide range of countries from Africa, North America, South America, Europe, Asia and the Caribbean; and reports are from international organizations such as UNESCO, UNICEF, ILO, IMF, Save the Children, and WHO </w:t>
      </w:r>
      <w:proofErr w:type="spellStart"/>
      <w:r w:rsidRPr="00DA6ABE">
        <w:rPr>
          <w:rFonts w:ascii="Times New Roman" w:hAnsi="Times New Roman" w:cs="Times New Roman"/>
          <w:sz w:val="24"/>
          <w:szCs w:val="24"/>
        </w:rPr>
        <w:t>etc</w:t>
      </w:r>
      <w:proofErr w:type="spellEnd"/>
      <w:r w:rsidRPr="00DA6ABE">
        <w:rPr>
          <w:rFonts w:ascii="Times New Roman" w:hAnsi="Times New Roman" w:cs="Times New Roman"/>
          <w:sz w:val="24"/>
          <w:szCs w:val="24"/>
        </w:rPr>
        <w:t xml:space="preserve"> which are very pivotal in national and international policy making. </w:t>
      </w:r>
    </w:p>
    <w:p w14:paraId="4B34B829" w14:textId="77777777" w:rsidR="0085743A" w:rsidRPr="0085743A" w:rsidRDefault="0085743A" w:rsidP="0085743A">
      <w:pPr>
        <w:autoSpaceDE w:val="0"/>
        <w:autoSpaceDN w:val="0"/>
        <w:adjustRightInd w:val="0"/>
        <w:spacing w:after="0" w:line="276" w:lineRule="auto"/>
        <w:jc w:val="both"/>
        <w:rPr>
          <w:rFonts w:ascii="Times New Roman" w:hAnsi="Times New Roman" w:cs="Times New Roman"/>
          <w:color w:val="000000"/>
          <w:sz w:val="24"/>
          <w:szCs w:val="24"/>
        </w:rPr>
      </w:pPr>
    </w:p>
    <w:p w14:paraId="1C2848D4" w14:textId="4D7CF4B1" w:rsidR="00440568" w:rsidRPr="00387B68" w:rsidRDefault="00440568" w:rsidP="00015AE6">
      <w:pPr>
        <w:shd w:val="clear" w:color="auto" w:fill="FFFFFF"/>
        <w:spacing w:after="400" w:line="360" w:lineRule="auto"/>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FINDINGS</w:t>
      </w:r>
    </w:p>
    <w:p w14:paraId="35A83632" w14:textId="090D823C" w:rsidR="00B4387C" w:rsidRPr="004F2741" w:rsidRDefault="008D4637" w:rsidP="00626B6E">
      <w:pPr>
        <w:shd w:val="clear" w:color="auto" w:fill="FFFFFF"/>
        <w:spacing w:before="400" w:after="400" w:line="276" w:lineRule="auto"/>
        <w:jc w:val="both"/>
        <w:rPr>
          <w:color w:val="FF0000"/>
        </w:rPr>
      </w:pPr>
      <w:r>
        <w:rPr>
          <w:rFonts w:ascii="Times New Roman" w:hAnsi="Times New Roman" w:cs="Times New Roman"/>
          <w:sz w:val="24"/>
          <w:szCs w:val="24"/>
          <w:shd w:val="clear" w:color="auto" w:fill="FFFFFF"/>
        </w:rPr>
        <w:t xml:space="preserve">The COVID-19 pandemic was characterized by profound </w:t>
      </w:r>
      <w:r w:rsidR="00AC2457">
        <w:rPr>
          <w:rFonts w:ascii="Times New Roman" w:hAnsi="Times New Roman" w:cs="Times New Roman"/>
          <w:sz w:val="24"/>
          <w:szCs w:val="24"/>
          <w:shd w:val="clear" w:color="auto" w:fill="FFFFFF"/>
        </w:rPr>
        <w:t>implications for</w:t>
      </w:r>
      <w:r>
        <w:rPr>
          <w:rFonts w:ascii="Times New Roman" w:hAnsi="Times New Roman" w:cs="Times New Roman"/>
          <w:sz w:val="24"/>
          <w:szCs w:val="24"/>
          <w:shd w:val="clear" w:color="auto" w:fill="FFFFFF"/>
        </w:rPr>
        <w:t xml:space="preserve"> the education and care of young children particularly from 0-8 years of age during school closures. </w:t>
      </w:r>
      <w:r w:rsidR="0030749C">
        <w:rPr>
          <w:rFonts w:ascii="Times New Roman" w:hAnsi="Times New Roman" w:cs="Times New Roman"/>
          <w:sz w:val="24"/>
          <w:szCs w:val="24"/>
          <w:shd w:val="clear" w:color="auto" w:fill="FFFFFF"/>
        </w:rPr>
        <w:t>The pandemic was associated with significant direct and indirect effects on various areas of child development, school readiness, education attainment</w:t>
      </w:r>
      <w:r w:rsidR="00CB0689">
        <w:rPr>
          <w:rFonts w:ascii="Times New Roman" w:hAnsi="Times New Roman" w:cs="Times New Roman"/>
          <w:sz w:val="24"/>
          <w:szCs w:val="24"/>
          <w:shd w:val="clear" w:color="auto" w:fill="FFFFFF"/>
        </w:rPr>
        <w:t>,</w:t>
      </w:r>
      <w:r w:rsidR="0030749C">
        <w:rPr>
          <w:rFonts w:ascii="Times New Roman" w:hAnsi="Times New Roman" w:cs="Times New Roman"/>
          <w:sz w:val="24"/>
          <w:szCs w:val="24"/>
          <w:shd w:val="clear" w:color="auto" w:fill="FFFFFF"/>
        </w:rPr>
        <w:t xml:space="preserve"> socialization skills, mental </w:t>
      </w:r>
      <w:r w:rsidR="007757E9">
        <w:rPr>
          <w:rFonts w:ascii="Times New Roman" w:hAnsi="Times New Roman" w:cs="Times New Roman"/>
          <w:sz w:val="24"/>
          <w:szCs w:val="24"/>
          <w:shd w:val="clear" w:color="auto" w:fill="FFFFFF"/>
        </w:rPr>
        <w:t xml:space="preserve">and physical </w:t>
      </w:r>
      <w:r w:rsidR="0030749C">
        <w:rPr>
          <w:rFonts w:ascii="Times New Roman" w:hAnsi="Times New Roman" w:cs="Times New Roman"/>
          <w:sz w:val="24"/>
          <w:szCs w:val="24"/>
          <w:shd w:val="clear" w:color="auto" w:fill="FFFFFF"/>
        </w:rPr>
        <w:t>health and other risks based on social determinants. This</w:t>
      </w:r>
      <w:r>
        <w:rPr>
          <w:rFonts w:ascii="Times New Roman" w:hAnsi="Times New Roman" w:cs="Times New Roman"/>
          <w:sz w:val="24"/>
          <w:szCs w:val="24"/>
          <w:shd w:val="clear" w:color="auto" w:fill="FFFFFF"/>
        </w:rPr>
        <w:t xml:space="preserve"> section of the report discusses the impact of COVID-19 pandemic on children in relation to</w:t>
      </w:r>
      <w:r w:rsidR="00655368">
        <w:rPr>
          <w:rFonts w:ascii="Times New Roman" w:hAnsi="Times New Roman" w:cs="Times New Roman"/>
          <w:sz w:val="24"/>
          <w:szCs w:val="24"/>
          <w:shd w:val="clear" w:color="auto" w:fill="FFFFFF"/>
        </w:rPr>
        <w:t xml:space="preserve"> </w:t>
      </w:r>
      <w:r w:rsidR="00352CC4">
        <w:rPr>
          <w:rFonts w:ascii="Times New Roman" w:hAnsi="Times New Roman" w:cs="Times New Roman"/>
          <w:sz w:val="24"/>
          <w:szCs w:val="24"/>
          <w:shd w:val="clear" w:color="auto" w:fill="FFFFFF"/>
        </w:rPr>
        <w:t>their learning</w:t>
      </w:r>
      <w:r>
        <w:rPr>
          <w:rFonts w:ascii="Times New Roman" w:hAnsi="Times New Roman" w:cs="Times New Roman"/>
          <w:sz w:val="24"/>
          <w:szCs w:val="24"/>
          <w:shd w:val="clear" w:color="auto" w:fill="FFFFFF"/>
        </w:rPr>
        <w:t>, social and health life. Th</w:t>
      </w:r>
      <w:r w:rsidR="008966C8">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 section is categorized into </w:t>
      </w:r>
      <w:r w:rsidR="00BB6AAF">
        <w:rPr>
          <w:rFonts w:ascii="Times New Roman" w:hAnsi="Times New Roman" w:cs="Times New Roman"/>
          <w:sz w:val="24"/>
          <w:szCs w:val="24"/>
          <w:shd w:val="clear" w:color="auto" w:fill="FFFFFF"/>
        </w:rPr>
        <w:t xml:space="preserve">different </w:t>
      </w:r>
      <w:r>
        <w:rPr>
          <w:rFonts w:ascii="Times New Roman" w:hAnsi="Times New Roman" w:cs="Times New Roman"/>
          <w:sz w:val="24"/>
          <w:szCs w:val="24"/>
          <w:shd w:val="clear" w:color="auto" w:fill="FFFFFF"/>
        </w:rPr>
        <w:t xml:space="preserve">themes </w:t>
      </w:r>
      <w:r w:rsidR="002D2F7B">
        <w:rPr>
          <w:rFonts w:ascii="Times New Roman" w:hAnsi="Times New Roman" w:cs="Times New Roman"/>
          <w:sz w:val="24"/>
          <w:szCs w:val="24"/>
          <w:shd w:val="clear" w:color="auto" w:fill="FFFFFF"/>
        </w:rPr>
        <w:t>in relation to the</w:t>
      </w:r>
      <w:r w:rsidR="00AC2457">
        <w:rPr>
          <w:rFonts w:ascii="Times New Roman" w:hAnsi="Times New Roman" w:cs="Times New Roman"/>
          <w:sz w:val="24"/>
          <w:szCs w:val="24"/>
          <w:shd w:val="clear" w:color="auto" w:fill="FFFFFF"/>
        </w:rPr>
        <w:t xml:space="preserve"> COVID</w:t>
      </w:r>
      <w:r>
        <w:rPr>
          <w:rFonts w:ascii="Times New Roman" w:hAnsi="Times New Roman" w:cs="Times New Roman"/>
          <w:sz w:val="24"/>
          <w:szCs w:val="24"/>
          <w:shd w:val="clear" w:color="auto" w:fill="FFFFFF"/>
        </w:rPr>
        <w:t xml:space="preserve">-19 literature. (1)  </w:t>
      </w:r>
      <w:r w:rsidR="00352CC4">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earning readiness, (2) Health and nutritional services </w:t>
      </w:r>
      <w:r w:rsidR="00651D9B">
        <w:rPr>
          <w:rFonts w:ascii="Times New Roman" w:hAnsi="Times New Roman" w:cs="Times New Roman"/>
          <w:sz w:val="24"/>
          <w:szCs w:val="24"/>
          <w:shd w:val="clear" w:color="auto" w:fill="FFFFFF"/>
        </w:rPr>
        <w:t xml:space="preserve">and </w:t>
      </w:r>
      <w:r>
        <w:rPr>
          <w:rFonts w:ascii="Times New Roman" w:hAnsi="Times New Roman" w:cs="Times New Roman"/>
          <w:sz w:val="24"/>
          <w:szCs w:val="24"/>
          <w:shd w:val="clear" w:color="auto" w:fill="FFFFFF"/>
        </w:rPr>
        <w:t>(3) Orphanhood, child poverty and social protection</w:t>
      </w:r>
      <w:r w:rsidR="00AC2457">
        <w:rPr>
          <w:rFonts w:ascii="Times New Roman" w:hAnsi="Times New Roman" w:cs="Times New Roman"/>
          <w:sz w:val="24"/>
          <w:szCs w:val="24"/>
          <w:shd w:val="clear" w:color="auto" w:fill="FFFFFF"/>
        </w:rPr>
        <w:t xml:space="preserve">. Each theme is compiled by high quality </w:t>
      </w:r>
      <w:r w:rsidR="00A473F9">
        <w:rPr>
          <w:rFonts w:ascii="Times New Roman" w:hAnsi="Times New Roman" w:cs="Times New Roman"/>
          <w:sz w:val="24"/>
          <w:szCs w:val="24"/>
          <w:shd w:val="clear" w:color="auto" w:fill="FFFFFF"/>
        </w:rPr>
        <w:t xml:space="preserve">reviewed </w:t>
      </w:r>
      <w:r w:rsidR="00AC2457">
        <w:rPr>
          <w:rFonts w:ascii="Times New Roman" w:hAnsi="Times New Roman" w:cs="Times New Roman"/>
          <w:sz w:val="24"/>
          <w:szCs w:val="24"/>
          <w:shd w:val="clear" w:color="auto" w:fill="FFFFFF"/>
        </w:rPr>
        <w:t>online literature developed by different researchers and international organizations to understand the extent of the impact of COVID-19 on children.</w:t>
      </w:r>
      <w:r w:rsidR="0030749C" w:rsidRPr="0030749C">
        <w:rPr>
          <w:color w:val="FF0000"/>
        </w:rPr>
        <w:t xml:space="preserve"> </w:t>
      </w:r>
    </w:p>
    <w:p w14:paraId="51DBAE1E" w14:textId="6A022F20" w:rsidR="004735CE" w:rsidRPr="00387B68" w:rsidRDefault="004735CE" w:rsidP="00A250E1">
      <w:pPr>
        <w:shd w:val="clear" w:color="auto" w:fill="FFFFFF"/>
        <w:spacing w:before="400" w:after="400" w:line="360" w:lineRule="auto"/>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Learning Readiness</w:t>
      </w:r>
    </w:p>
    <w:p w14:paraId="70D6CC9E" w14:textId="72F803C1" w:rsidR="00352CC4" w:rsidRDefault="00352CC4"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section highlights key aspects that are foundational to the discussion of </w:t>
      </w:r>
      <w:r w:rsidR="00F02549">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effects of COVID-19 pandemic on children’s learning readiness. </w:t>
      </w:r>
      <w:r w:rsidRPr="00E53E65">
        <w:rPr>
          <w:rFonts w:ascii="Times New Roman" w:hAnsi="Times New Roman" w:cs="Times New Roman"/>
          <w:sz w:val="24"/>
          <w:szCs w:val="24"/>
          <w:shd w:val="clear" w:color="auto" w:fill="FFFFFF"/>
        </w:rPr>
        <w:t>Learning readin</w:t>
      </w:r>
      <w:r w:rsidR="00AB0CDA" w:rsidRPr="00E53E65">
        <w:rPr>
          <w:rFonts w:ascii="Times New Roman" w:hAnsi="Times New Roman" w:cs="Times New Roman"/>
          <w:sz w:val="24"/>
          <w:szCs w:val="24"/>
          <w:shd w:val="clear" w:color="auto" w:fill="FFFFFF"/>
        </w:rPr>
        <w:t xml:space="preserve">ess </w:t>
      </w:r>
      <w:r w:rsidR="006F0085">
        <w:rPr>
          <w:rFonts w:ascii="Times New Roman" w:hAnsi="Times New Roman" w:cs="Times New Roman"/>
          <w:sz w:val="24"/>
          <w:szCs w:val="24"/>
          <w:shd w:val="clear" w:color="auto" w:fill="FFFFFF"/>
        </w:rPr>
        <w:t>refers to</w:t>
      </w:r>
      <w:r w:rsidR="005C3F81" w:rsidRPr="00E53E65">
        <w:rPr>
          <w:rFonts w:ascii="Times New Roman" w:hAnsi="Times New Roman" w:cs="Times New Roman"/>
          <w:sz w:val="24"/>
          <w:szCs w:val="24"/>
          <w:shd w:val="clear" w:color="auto" w:fill="FFFFFF"/>
        </w:rPr>
        <w:t xml:space="preserve"> the</w:t>
      </w:r>
      <w:r w:rsidRPr="00E53E65">
        <w:rPr>
          <w:rFonts w:ascii="Times New Roman" w:hAnsi="Times New Roman" w:cs="Times New Roman"/>
          <w:sz w:val="24"/>
          <w:szCs w:val="24"/>
          <w:shd w:val="clear" w:color="auto" w:fill="FFFFFF"/>
        </w:rPr>
        <w:t xml:space="preserve"> motor, socia</w:t>
      </w:r>
      <w:r w:rsidR="005C3F81" w:rsidRPr="00E53E65">
        <w:rPr>
          <w:rFonts w:ascii="Times New Roman" w:hAnsi="Times New Roman" w:cs="Times New Roman"/>
          <w:sz w:val="24"/>
          <w:szCs w:val="24"/>
          <w:shd w:val="clear" w:color="auto" w:fill="FFFFFF"/>
        </w:rPr>
        <w:t>l</w:t>
      </w:r>
      <w:r w:rsidRPr="00E53E65">
        <w:rPr>
          <w:rFonts w:ascii="Times New Roman" w:hAnsi="Times New Roman" w:cs="Times New Roman"/>
          <w:sz w:val="24"/>
          <w:szCs w:val="24"/>
          <w:shd w:val="clear" w:color="auto" w:fill="FFFFFF"/>
        </w:rPr>
        <w:t xml:space="preserve">, linguistic and cognitive </w:t>
      </w:r>
      <w:r w:rsidR="00F02549" w:rsidRPr="00E53E65">
        <w:rPr>
          <w:rFonts w:ascii="Times New Roman" w:hAnsi="Times New Roman" w:cs="Times New Roman"/>
          <w:sz w:val="24"/>
          <w:szCs w:val="24"/>
          <w:shd w:val="clear" w:color="auto" w:fill="FFFFFF"/>
        </w:rPr>
        <w:t>skills which</w:t>
      </w:r>
      <w:r w:rsidRPr="00E53E65">
        <w:rPr>
          <w:rFonts w:ascii="Times New Roman" w:hAnsi="Times New Roman" w:cs="Times New Roman"/>
          <w:sz w:val="24"/>
          <w:szCs w:val="24"/>
          <w:shd w:val="clear" w:color="auto" w:fill="FFFFFF"/>
        </w:rPr>
        <w:t xml:space="preserve"> show children’s preparedness to </w:t>
      </w:r>
      <w:r w:rsidR="000D765F" w:rsidRPr="00E53E65">
        <w:rPr>
          <w:rFonts w:ascii="Times New Roman" w:hAnsi="Times New Roman" w:cs="Times New Roman"/>
          <w:sz w:val="24"/>
          <w:szCs w:val="24"/>
          <w:shd w:val="clear" w:color="auto" w:fill="FFFFFF"/>
        </w:rPr>
        <w:t>receive</w:t>
      </w:r>
      <w:r w:rsidRPr="00E53E65">
        <w:rPr>
          <w:rFonts w:ascii="Times New Roman" w:hAnsi="Times New Roman" w:cs="Times New Roman"/>
          <w:sz w:val="24"/>
          <w:szCs w:val="24"/>
          <w:shd w:val="clear" w:color="auto" w:fill="FFFFFF"/>
        </w:rPr>
        <w:t xml:space="preserve"> formal education</w:t>
      </w:r>
      <w:r w:rsidR="00DC5DCF">
        <w:rPr>
          <w:rFonts w:ascii="Times New Roman" w:hAnsi="Times New Roman" w:cs="Times New Roman"/>
          <w:sz w:val="24"/>
          <w:szCs w:val="24"/>
          <w:shd w:val="clear" w:color="auto" w:fill="FFFFFF"/>
        </w:rPr>
        <w:t xml:space="preserve"> (Millians, 2011)</w:t>
      </w:r>
      <w:r w:rsidRPr="00E53E65">
        <w:rPr>
          <w:rFonts w:ascii="Times New Roman" w:hAnsi="Times New Roman" w:cs="Times New Roman"/>
          <w:sz w:val="24"/>
          <w:szCs w:val="24"/>
          <w:shd w:val="clear" w:color="auto" w:fill="FFFFFF"/>
        </w:rPr>
        <w:t>.</w:t>
      </w:r>
    </w:p>
    <w:p w14:paraId="5BEB2EED" w14:textId="67D21BC4" w:rsidR="00A1056C" w:rsidRDefault="00565C1A" w:rsidP="00626B6E">
      <w:pPr>
        <w:shd w:val="clear" w:color="auto" w:fill="FFFFFF"/>
        <w:spacing w:before="400" w:after="40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COVID-19 pandemic </w:t>
      </w:r>
      <w:r w:rsidR="00F722B8">
        <w:rPr>
          <w:rFonts w:ascii="Times New Roman" w:hAnsi="Times New Roman" w:cs="Times New Roman"/>
          <w:sz w:val="24"/>
          <w:szCs w:val="24"/>
          <w:shd w:val="clear" w:color="auto" w:fill="FFFFFF"/>
        </w:rPr>
        <w:t xml:space="preserve">led </w:t>
      </w:r>
      <w:r>
        <w:rPr>
          <w:rFonts w:ascii="Times New Roman" w:hAnsi="Times New Roman" w:cs="Times New Roman"/>
          <w:sz w:val="24"/>
          <w:szCs w:val="24"/>
          <w:shd w:val="clear" w:color="auto" w:fill="FFFFFF"/>
        </w:rPr>
        <w:t xml:space="preserve">to </w:t>
      </w:r>
      <w:r w:rsidR="002044B7">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closure of schools for </w:t>
      </w:r>
      <w:r w:rsidR="00C535A7">
        <w:rPr>
          <w:rFonts w:ascii="Times New Roman" w:hAnsi="Times New Roman" w:cs="Times New Roman"/>
          <w:sz w:val="24"/>
          <w:szCs w:val="24"/>
          <w:shd w:val="clear" w:color="auto" w:fill="FFFFFF"/>
        </w:rPr>
        <w:t xml:space="preserve">all </w:t>
      </w:r>
      <w:r w:rsidR="002044B7">
        <w:rPr>
          <w:rFonts w:ascii="Times New Roman" w:hAnsi="Times New Roman" w:cs="Times New Roman"/>
          <w:sz w:val="24"/>
          <w:szCs w:val="24"/>
          <w:shd w:val="clear" w:color="auto" w:fill="FFFFFF"/>
        </w:rPr>
        <w:t xml:space="preserve">school going </w:t>
      </w:r>
      <w:r>
        <w:rPr>
          <w:rFonts w:ascii="Times New Roman" w:hAnsi="Times New Roman" w:cs="Times New Roman"/>
          <w:sz w:val="24"/>
          <w:szCs w:val="24"/>
          <w:shd w:val="clear" w:color="auto" w:fill="FFFFFF"/>
        </w:rPr>
        <w:t xml:space="preserve">children in almost all countries. </w:t>
      </w:r>
      <w:r w:rsidR="004735CE" w:rsidRPr="004735CE">
        <w:rPr>
          <w:rFonts w:ascii="Times New Roman" w:hAnsi="Times New Roman" w:cs="Times New Roman"/>
          <w:sz w:val="24"/>
          <w:szCs w:val="24"/>
          <w:shd w:val="clear" w:color="auto" w:fill="FFFFFF"/>
        </w:rPr>
        <w:t>The extent of learning disruptions</w:t>
      </w:r>
      <w:r w:rsidR="00F67DEC">
        <w:rPr>
          <w:rFonts w:ascii="Times New Roman" w:hAnsi="Times New Roman" w:cs="Times New Roman"/>
          <w:sz w:val="24"/>
          <w:szCs w:val="24"/>
          <w:shd w:val="clear" w:color="auto" w:fill="FFFFFF"/>
        </w:rPr>
        <w:t xml:space="preserve"> caused </w:t>
      </w:r>
      <w:r w:rsidR="00F67DEC" w:rsidRPr="004735CE">
        <w:rPr>
          <w:rFonts w:ascii="Times New Roman" w:hAnsi="Times New Roman" w:cs="Times New Roman"/>
          <w:sz w:val="24"/>
          <w:szCs w:val="24"/>
          <w:shd w:val="clear" w:color="auto" w:fill="FFFFFF"/>
        </w:rPr>
        <w:t>by</w:t>
      </w:r>
      <w:r w:rsidR="004735CE" w:rsidRPr="004735CE">
        <w:rPr>
          <w:rFonts w:ascii="Times New Roman" w:hAnsi="Times New Roman" w:cs="Times New Roman"/>
          <w:sz w:val="24"/>
          <w:szCs w:val="24"/>
          <w:shd w:val="clear" w:color="auto" w:fill="FFFFFF"/>
        </w:rPr>
        <w:t xml:space="preserve"> closing schools during the</w:t>
      </w:r>
      <w:r w:rsidR="00CC7BA8">
        <w:rPr>
          <w:rFonts w:ascii="Times New Roman" w:hAnsi="Times New Roman" w:cs="Times New Roman"/>
          <w:sz w:val="24"/>
          <w:szCs w:val="24"/>
          <w:shd w:val="clear" w:color="auto" w:fill="FFFFFF"/>
        </w:rPr>
        <w:t xml:space="preserve"> </w:t>
      </w:r>
      <w:r w:rsidR="004735CE" w:rsidRPr="004735CE">
        <w:rPr>
          <w:rFonts w:ascii="Times New Roman" w:hAnsi="Times New Roman" w:cs="Times New Roman"/>
          <w:sz w:val="24"/>
          <w:szCs w:val="24"/>
          <w:shd w:val="clear" w:color="auto" w:fill="FFFFFF"/>
        </w:rPr>
        <w:t>pandemic to prevent the spread of the virus</w:t>
      </w:r>
      <w:r w:rsidR="004735CE">
        <w:rPr>
          <w:rFonts w:ascii="Times New Roman" w:hAnsi="Times New Roman" w:cs="Times New Roman"/>
          <w:sz w:val="24"/>
          <w:szCs w:val="24"/>
          <w:shd w:val="clear" w:color="auto" w:fill="FFFFFF"/>
        </w:rPr>
        <w:t xml:space="preserve"> disrupted educational service for children on a large unprecedented scale</w:t>
      </w:r>
      <w:r w:rsidR="00DB650D">
        <w:rPr>
          <w:rFonts w:ascii="Times New Roman" w:hAnsi="Times New Roman" w:cs="Times New Roman"/>
          <w:sz w:val="24"/>
          <w:szCs w:val="24"/>
          <w:shd w:val="clear" w:color="auto" w:fill="FFFFFF"/>
        </w:rPr>
        <w:t>,</w:t>
      </w:r>
      <w:r w:rsidR="0074028F">
        <w:rPr>
          <w:rFonts w:ascii="Times New Roman" w:hAnsi="Times New Roman" w:cs="Times New Roman"/>
          <w:sz w:val="24"/>
          <w:szCs w:val="24"/>
          <w:shd w:val="clear" w:color="auto" w:fill="FFFFFF"/>
        </w:rPr>
        <w:t xml:space="preserve"> and school closure durations varied in different regions (See. Figure. 1)</w:t>
      </w:r>
      <w:r w:rsidR="004735CE">
        <w:rPr>
          <w:rFonts w:ascii="Times New Roman" w:hAnsi="Times New Roman" w:cs="Times New Roman"/>
          <w:sz w:val="24"/>
          <w:szCs w:val="24"/>
          <w:shd w:val="clear" w:color="auto" w:fill="FFFFFF"/>
        </w:rPr>
        <w:t>.</w:t>
      </w:r>
      <w:r w:rsidR="003565F4">
        <w:rPr>
          <w:rFonts w:ascii="Times New Roman" w:hAnsi="Times New Roman" w:cs="Times New Roman"/>
          <w:sz w:val="24"/>
          <w:szCs w:val="24"/>
          <w:shd w:val="clear" w:color="auto" w:fill="FFFFFF"/>
        </w:rPr>
        <w:t xml:space="preserve"> </w:t>
      </w:r>
      <w:r w:rsidR="003565F4" w:rsidRPr="003C1888">
        <w:rPr>
          <w:rFonts w:ascii="Times New Roman" w:hAnsi="Times New Roman" w:cs="Times New Roman"/>
          <w:sz w:val="24"/>
          <w:szCs w:val="24"/>
          <w:shd w:val="clear" w:color="auto" w:fill="FFFFFF"/>
        </w:rPr>
        <w:t xml:space="preserve">By the end of August 2020, school closures had occurred in almost every part of the world covering 194 countries. In addition, schools closed completely for a period of 18 weeks by mid-September 2021 after the onset of the pandemic; and when partial school closures are also considered or </w:t>
      </w:r>
      <w:r w:rsidR="003565F4" w:rsidRPr="003C1888">
        <w:rPr>
          <w:rFonts w:ascii="Times New Roman" w:hAnsi="Times New Roman" w:cs="Times New Roman"/>
          <w:sz w:val="24"/>
          <w:szCs w:val="24"/>
          <w:shd w:val="clear" w:color="auto" w:fill="FFFFFF"/>
        </w:rPr>
        <w:lastRenderedPageBreak/>
        <w:t xml:space="preserve">factored in, it leads to an additional 16 weeks and this is equivalent to almost two thirds of a regular school calendar wasted in school closures which significantly affected children’s learning opportunities (UNESCO, 2021). This affected 1.6 billion </w:t>
      </w:r>
      <w:r w:rsidR="00A1056C">
        <w:rPr>
          <w:rFonts w:ascii="Times New Roman" w:hAnsi="Times New Roman" w:cs="Times New Roman"/>
          <w:sz w:val="24"/>
          <w:szCs w:val="24"/>
          <w:shd w:val="clear" w:color="auto" w:fill="FFFFFF"/>
        </w:rPr>
        <w:t xml:space="preserve">ECEC </w:t>
      </w:r>
      <w:r w:rsidR="003565F4" w:rsidRPr="003C1888">
        <w:rPr>
          <w:rFonts w:ascii="Times New Roman" w:hAnsi="Times New Roman" w:cs="Times New Roman"/>
          <w:sz w:val="24"/>
          <w:szCs w:val="24"/>
          <w:shd w:val="clear" w:color="auto" w:fill="FFFFFF"/>
        </w:rPr>
        <w:t xml:space="preserve">children of all ages </w:t>
      </w:r>
      <w:r w:rsidR="00A1056C">
        <w:rPr>
          <w:rFonts w:ascii="Times New Roman" w:hAnsi="Times New Roman" w:cs="Times New Roman"/>
          <w:sz w:val="24"/>
          <w:szCs w:val="24"/>
          <w:shd w:val="clear" w:color="auto" w:fill="FFFFFF"/>
        </w:rPr>
        <w:t xml:space="preserve">in 190 countries </w:t>
      </w:r>
      <w:r w:rsidR="003565F4" w:rsidRPr="003C1888">
        <w:rPr>
          <w:rFonts w:ascii="Times New Roman" w:hAnsi="Times New Roman" w:cs="Times New Roman"/>
          <w:sz w:val="24"/>
          <w:szCs w:val="24"/>
          <w:shd w:val="clear" w:color="auto" w:fill="FFFFFF"/>
        </w:rPr>
        <w:t xml:space="preserve">equivalent to over 90% of world learner’s population </w:t>
      </w:r>
      <w:r w:rsidR="00A1056C">
        <w:rPr>
          <w:rFonts w:ascii="Times New Roman" w:hAnsi="Times New Roman" w:cs="Times New Roman"/>
          <w:sz w:val="24"/>
          <w:szCs w:val="24"/>
          <w:shd w:val="clear" w:color="auto" w:fill="FFFFFF"/>
        </w:rPr>
        <w:t xml:space="preserve">(UNESCO, 2020; </w:t>
      </w:r>
      <w:r w:rsidR="003565F4" w:rsidRPr="003C1888">
        <w:rPr>
          <w:rFonts w:ascii="Times New Roman" w:hAnsi="Times New Roman" w:cs="Times New Roman"/>
          <w:sz w:val="24"/>
          <w:szCs w:val="24"/>
          <w:shd w:val="clear" w:color="auto" w:fill="FFFFFF"/>
        </w:rPr>
        <w:t>UN, 2020)</w:t>
      </w:r>
      <w:r w:rsidR="003C3F23">
        <w:rPr>
          <w:rFonts w:ascii="Times New Roman" w:hAnsi="Times New Roman" w:cs="Times New Roman"/>
          <w:sz w:val="24"/>
          <w:szCs w:val="24"/>
          <w:shd w:val="clear" w:color="auto" w:fill="FFFFFF"/>
        </w:rPr>
        <w:t>.</w:t>
      </w:r>
      <w:r w:rsidR="003565F4">
        <w:rPr>
          <w:rFonts w:ascii="Times New Roman" w:hAnsi="Times New Roman" w:cs="Times New Roman"/>
          <w:color w:val="FF0000"/>
          <w:sz w:val="24"/>
          <w:szCs w:val="24"/>
          <w:shd w:val="clear" w:color="auto" w:fill="FFFFFF"/>
        </w:rPr>
        <w:t xml:space="preserve"> </w:t>
      </w:r>
      <w:r w:rsidR="00A36A80" w:rsidRPr="00A36A80">
        <w:rPr>
          <w:rFonts w:ascii="Times New Roman" w:hAnsi="Times New Roman" w:cs="Times New Roman"/>
          <w:sz w:val="24"/>
          <w:szCs w:val="24"/>
          <w:shd w:val="clear" w:color="auto" w:fill="FFFFFF"/>
        </w:rPr>
        <w:t>In different parts of the world, the progress of children’s experiences differed, with some children experiencing much longer quarantine periods and school closures tha</w:t>
      </w:r>
      <w:r w:rsidR="00B15B6C">
        <w:rPr>
          <w:rFonts w:ascii="Times New Roman" w:hAnsi="Times New Roman" w:cs="Times New Roman"/>
          <w:sz w:val="24"/>
          <w:szCs w:val="24"/>
          <w:shd w:val="clear" w:color="auto" w:fill="FFFFFF"/>
        </w:rPr>
        <w:t>n</w:t>
      </w:r>
      <w:r w:rsidR="00A36A80" w:rsidRPr="00A36A80">
        <w:rPr>
          <w:rFonts w:ascii="Times New Roman" w:hAnsi="Times New Roman" w:cs="Times New Roman"/>
          <w:sz w:val="24"/>
          <w:szCs w:val="24"/>
          <w:shd w:val="clear" w:color="auto" w:fill="FFFFFF"/>
        </w:rPr>
        <w:t xml:space="preserve"> others</w:t>
      </w:r>
      <w:r w:rsidR="00A36A80">
        <w:rPr>
          <w:rFonts w:ascii="Times New Roman" w:hAnsi="Times New Roman" w:cs="Times New Roman"/>
          <w:color w:val="FF0000"/>
          <w:sz w:val="24"/>
          <w:szCs w:val="24"/>
          <w:shd w:val="clear" w:color="auto" w:fill="FFFFFF"/>
        </w:rPr>
        <w:t xml:space="preserve">. </w:t>
      </w:r>
      <w:r w:rsidR="00977A05">
        <w:rPr>
          <w:rFonts w:ascii="Times New Roman" w:hAnsi="Times New Roman" w:cs="Times New Roman"/>
          <w:sz w:val="24"/>
          <w:szCs w:val="24"/>
          <w:shd w:val="clear" w:color="auto" w:fill="FFFFFF"/>
        </w:rPr>
        <w:t xml:space="preserve"> For example, all</w:t>
      </w:r>
      <w:r w:rsidR="00977A05" w:rsidRPr="003A381E">
        <w:rPr>
          <w:rFonts w:ascii="Times New Roman" w:hAnsi="Times New Roman" w:cs="Times New Roman"/>
          <w:sz w:val="24"/>
          <w:szCs w:val="24"/>
        </w:rPr>
        <w:t xml:space="preserve"> countries in the Caribbean instituted at least some COVID-19 lockdown measures and nearly al</w:t>
      </w:r>
      <w:r w:rsidR="00AD1679">
        <w:rPr>
          <w:rFonts w:ascii="Times New Roman" w:hAnsi="Times New Roman" w:cs="Times New Roman"/>
          <w:sz w:val="24"/>
          <w:szCs w:val="24"/>
        </w:rPr>
        <w:t xml:space="preserve">l of them </w:t>
      </w:r>
      <w:r w:rsidR="00977A05" w:rsidRPr="003A381E">
        <w:rPr>
          <w:rFonts w:ascii="Times New Roman" w:hAnsi="Times New Roman" w:cs="Times New Roman"/>
          <w:sz w:val="24"/>
          <w:szCs w:val="24"/>
        </w:rPr>
        <w:t>closed schools, and the school closures lasted more</w:t>
      </w:r>
      <w:r w:rsidR="00977A05">
        <w:rPr>
          <w:rFonts w:ascii="Times New Roman" w:hAnsi="Times New Roman" w:cs="Times New Roman"/>
          <w:sz w:val="24"/>
          <w:szCs w:val="24"/>
        </w:rPr>
        <w:t xml:space="preserve"> </w:t>
      </w:r>
      <w:r w:rsidR="00977A05" w:rsidRPr="003A381E">
        <w:rPr>
          <w:rFonts w:ascii="Times New Roman" w:hAnsi="Times New Roman" w:cs="Times New Roman"/>
          <w:sz w:val="24"/>
          <w:szCs w:val="24"/>
        </w:rPr>
        <w:t>than 225 days in March 2020 (See.</w:t>
      </w:r>
      <w:r w:rsidR="00977A05">
        <w:rPr>
          <w:rFonts w:ascii="Times New Roman" w:hAnsi="Times New Roman" w:cs="Times New Roman"/>
          <w:sz w:val="24"/>
          <w:szCs w:val="24"/>
        </w:rPr>
        <w:t xml:space="preserve"> </w:t>
      </w:r>
      <w:r w:rsidR="00977A05" w:rsidRPr="003A381E">
        <w:rPr>
          <w:rFonts w:ascii="Times New Roman" w:hAnsi="Times New Roman" w:cs="Times New Roman"/>
          <w:sz w:val="24"/>
          <w:szCs w:val="24"/>
        </w:rPr>
        <w:t>Figure</w:t>
      </w:r>
      <w:r w:rsidR="00391D24">
        <w:rPr>
          <w:rFonts w:ascii="Times New Roman" w:hAnsi="Times New Roman" w:cs="Times New Roman"/>
          <w:sz w:val="24"/>
          <w:szCs w:val="24"/>
        </w:rPr>
        <w:t>.</w:t>
      </w:r>
      <w:r w:rsidR="00977A05" w:rsidRPr="003A381E">
        <w:rPr>
          <w:rFonts w:ascii="Times New Roman" w:hAnsi="Times New Roman" w:cs="Times New Roman"/>
          <w:sz w:val="24"/>
          <w:szCs w:val="24"/>
        </w:rPr>
        <w:t xml:space="preserve"> </w:t>
      </w:r>
      <w:r w:rsidR="00977A05">
        <w:rPr>
          <w:rFonts w:ascii="Times New Roman" w:hAnsi="Times New Roman" w:cs="Times New Roman"/>
          <w:sz w:val="24"/>
          <w:szCs w:val="24"/>
        </w:rPr>
        <w:t>2</w:t>
      </w:r>
      <w:r w:rsidR="00977A05" w:rsidRPr="003A381E">
        <w:rPr>
          <w:rFonts w:ascii="Times New Roman" w:hAnsi="Times New Roman" w:cs="Times New Roman"/>
          <w:sz w:val="24"/>
          <w:szCs w:val="24"/>
        </w:rPr>
        <w:t xml:space="preserve">) (Pablo, 2021)). </w:t>
      </w:r>
      <w:r w:rsidR="007E60AD">
        <w:rPr>
          <w:rFonts w:ascii="Times New Roman" w:hAnsi="Times New Roman" w:cs="Times New Roman"/>
          <w:sz w:val="24"/>
          <w:szCs w:val="24"/>
        </w:rPr>
        <w:t xml:space="preserve">This led to the development </w:t>
      </w:r>
      <w:r w:rsidR="002E267F">
        <w:rPr>
          <w:rFonts w:ascii="Times New Roman" w:hAnsi="Times New Roman" w:cs="Times New Roman"/>
          <w:sz w:val="24"/>
          <w:szCs w:val="24"/>
        </w:rPr>
        <w:t xml:space="preserve">of </w:t>
      </w:r>
      <w:r w:rsidR="002E267F" w:rsidRPr="003A381E">
        <w:rPr>
          <w:rFonts w:ascii="Times New Roman" w:hAnsi="Times New Roman" w:cs="Times New Roman"/>
          <w:sz w:val="24"/>
          <w:szCs w:val="24"/>
        </w:rPr>
        <w:t>remote</w:t>
      </w:r>
      <w:r w:rsidR="00977A05" w:rsidRPr="003A381E">
        <w:rPr>
          <w:rFonts w:ascii="Times New Roman" w:hAnsi="Times New Roman" w:cs="Times New Roman"/>
          <w:sz w:val="24"/>
          <w:szCs w:val="24"/>
        </w:rPr>
        <w:t xml:space="preserve"> learning modalities </w:t>
      </w:r>
      <w:r w:rsidR="007E60AD">
        <w:rPr>
          <w:rFonts w:ascii="Times New Roman" w:hAnsi="Times New Roman" w:cs="Times New Roman"/>
          <w:sz w:val="24"/>
          <w:szCs w:val="24"/>
        </w:rPr>
        <w:t xml:space="preserve">to be </w:t>
      </w:r>
      <w:r w:rsidR="00977A05" w:rsidRPr="003A381E">
        <w:rPr>
          <w:rFonts w:ascii="Times New Roman" w:hAnsi="Times New Roman" w:cs="Times New Roman"/>
          <w:sz w:val="24"/>
          <w:szCs w:val="24"/>
        </w:rPr>
        <w:t>implemented in all closed schools in the Caribbean</w:t>
      </w:r>
      <w:r w:rsidR="003F4573">
        <w:rPr>
          <w:rFonts w:ascii="Times New Roman" w:hAnsi="Times New Roman" w:cs="Times New Roman"/>
          <w:sz w:val="24"/>
          <w:szCs w:val="24"/>
        </w:rPr>
        <w:t xml:space="preserve">, </w:t>
      </w:r>
      <w:r w:rsidR="002E267F">
        <w:rPr>
          <w:rFonts w:ascii="Times New Roman" w:hAnsi="Times New Roman" w:cs="Times New Roman"/>
          <w:sz w:val="24"/>
          <w:szCs w:val="24"/>
        </w:rPr>
        <w:t xml:space="preserve">but </w:t>
      </w:r>
      <w:r w:rsidR="002E267F" w:rsidRPr="003A381E">
        <w:rPr>
          <w:rFonts w:ascii="Times New Roman" w:hAnsi="Times New Roman" w:cs="Times New Roman"/>
          <w:sz w:val="24"/>
          <w:szCs w:val="24"/>
        </w:rPr>
        <w:t>were</w:t>
      </w:r>
      <w:r w:rsidR="00977A05" w:rsidRPr="003A381E">
        <w:rPr>
          <w:rFonts w:ascii="Times New Roman" w:hAnsi="Times New Roman" w:cs="Times New Roman"/>
          <w:sz w:val="24"/>
          <w:szCs w:val="24"/>
        </w:rPr>
        <w:t xml:space="preserve"> mostly a poor substitute for face-to-face learning, and this was because of the broad digital divide (World Bank, 2022). It is also learned that the learning poverty in low and middle-income Caribbean countries r</w:t>
      </w:r>
      <w:r w:rsidR="00977A05">
        <w:rPr>
          <w:rFonts w:ascii="Times New Roman" w:hAnsi="Times New Roman" w:cs="Times New Roman"/>
          <w:sz w:val="24"/>
          <w:szCs w:val="24"/>
        </w:rPr>
        <w:t>o</w:t>
      </w:r>
      <w:r w:rsidR="00977A05" w:rsidRPr="003A381E">
        <w:rPr>
          <w:rFonts w:ascii="Times New Roman" w:hAnsi="Times New Roman" w:cs="Times New Roman"/>
          <w:sz w:val="24"/>
          <w:szCs w:val="24"/>
        </w:rPr>
        <w:t>se to 70% in 2022 due to the disruptions in educational services caused by the COVID-19 pandemic</w:t>
      </w:r>
      <w:r w:rsidR="00973346">
        <w:rPr>
          <w:rFonts w:ascii="Times New Roman" w:hAnsi="Times New Roman" w:cs="Times New Roman"/>
          <w:sz w:val="24"/>
          <w:szCs w:val="24"/>
        </w:rPr>
        <w:t xml:space="preserve">. </w:t>
      </w:r>
      <w:r w:rsidR="00BD3AAB">
        <w:rPr>
          <w:rFonts w:ascii="Times New Roman" w:hAnsi="Times New Roman" w:cs="Times New Roman"/>
          <w:sz w:val="24"/>
          <w:szCs w:val="24"/>
        </w:rPr>
        <w:t>Furthermore, t</w:t>
      </w:r>
      <w:r w:rsidR="00977A05" w:rsidRPr="003A381E">
        <w:rPr>
          <w:rFonts w:ascii="Times New Roman" w:hAnsi="Times New Roman" w:cs="Times New Roman"/>
          <w:sz w:val="24"/>
          <w:szCs w:val="24"/>
        </w:rPr>
        <w:t xml:space="preserve">he learning poverty experienced especially by early childhood children has been enormous in the Caribbean, South Asia and Latin America because of the extremely long school closures in the regions (World Bank, 2022; </w:t>
      </w:r>
      <w:proofErr w:type="spellStart"/>
      <w:r w:rsidR="00977A05" w:rsidRPr="003A381E">
        <w:rPr>
          <w:rFonts w:ascii="Times New Roman" w:hAnsi="Times New Roman" w:cs="Times New Roman"/>
          <w:sz w:val="24"/>
          <w:szCs w:val="24"/>
        </w:rPr>
        <w:t>Kulfeld</w:t>
      </w:r>
      <w:proofErr w:type="spellEnd"/>
      <w:r w:rsidR="00977A05" w:rsidRPr="003A381E">
        <w:rPr>
          <w:rFonts w:ascii="Times New Roman" w:hAnsi="Times New Roman" w:cs="Times New Roman"/>
          <w:sz w:val="24"/>
          <w:szCs w:val="24"/>
        </w:rPr>
        <w:t>, 2020; Maldonado &amp; De</w:t>
      </w:r>
      <w:r w:rsidR="00977A05">
        <w:rPr>
          <w:rFonts w:ascii="Times New Roman" w:hAnsi="Times New Roman" w:cs="Times New Roman"/>
          <w:sz w:val="24"/>
          <w:szCs w:val="24"/>
        </w:rPr>
        <w:t xml:space="preserve"> </w:t>
      </w:r>
      <w:r w:rsidR="00977A05" w:rsidRPr="003A381E">
        <w:rPr>
          <w:rFonts w:ascii="Times New Roman" w:hAnsi="Times New Roman" w:cs="Times New Roman"/>
          <w:sz w:val="24"/>
          <w:szCs w:val="24"/>
        </w:rPr>
        <w:t>White, 2022).</w:t>
      </w:r>
      <w:r w:rsidR="002E267F" w:rsidRPr="002E267F">
        <w:rPr>
          <w:rFonts w:ascii="Times New Roman" w:hAnsi="Times New Roman" w:cs="Times New Roman"/>
          <w:sz w:val="24"/>
          <w:szCs w:val="24"/>
        </w:rPr>
        <w:t xml:space="preserve"> </w:t>
      </w:r>
      <w:r w:rsidR="002E267F">
        <w:rPr>
          <w:rFonts w:ascii="Times New Roman" w:hAnsi="Times New Roman" w:cs="Times New Roman"/>
          <w:sz w:val="24"/>
          <w:szCs w:val="24"/>
        </w:rPr>
        <w:t>S</w:t>
      </w:r>
      <w:r w:rsidR="002E267F" w:rsidRPr="003A381E">
        <w:rPr>
          <w:rFonts w:ascii="Times New Roman" w:hAnsi="Times New Roman" w:cs="Times New Roman"/>
          <w:sz w:val="24"/>
          <w:szCs w:val="24"/>
        </w:rPr>
        <w:t>o, all the</w:t>
      </w:r>
      <w:r w:rsidR="002E267F">
        <w:rPr>
          <w:rFonts w:ascii="Times New Roman" w:hAnsi="Times New Roman" w:cs="Times New Roman"/>
          <w:sz w:val="24"/>
          <w:szCs w:val="24"/>
        </w:rPr>
        <w:t xml:space="preserve"> learning gains attained</w:t>
      </w:r>
      <w:r w:rsidR="002E267F" w:rsidRPr="003A381E">
        <w:rPr>
          <w:rFonts w:ascii="Times New Roman" w:hAnsi="Times New Roman" w:cs="Times New Roman"/>
          <w:sz w:val="24"/>
          <w:szCs w:val="24"/>
        </w:rPr>
        <w:t xml:space="preserve"> in 2000 have been </w:t>
      </w:r>
      <w:r w:rsidR="002E267F">
        <w:rPr>
          <w:rFonts w:ascii="Times New Roman" w:hAnsi="Times New Roman" w:cs="Times New Roman"/>
          <w:sz w:val="24"/>
          <w:szCs w:val="24"/>
        </w:rPr>
        <w:t xml:space="preserve">lost </w:t>
      </w:r>
      <w:r w:rsidR="002E267F" w:rsidRPr="003A381E">
        <w:rPr>
          <w:rFonts w:ascii="Times New Roman" w:hAnsi="Times New Roman" w:cs="Times New Roman"/>
          <w:sz w:val="24"/>
          <w:szCs w:val="24"/>
        </w:rPr>
        <w:t xml:space="preserve">due to COVID-19 pandemic (World Bank, 2022). </w:t>
      </w:r>
      <w:r w:rsidR="002E267F">
        <w:rPr>
          <w:rFonts w:ascii="Times New Roman" w:hAnsi="Times New Roman" w:cs="Times New Roman"/>
          <w:sz w:val="24"/>
          <w:szCs w:val="24"/>
        </w:rPr>
        <w:t xml:space="preserve"> </w:t>
      </w:r>
    </w:p>
    <w:p w14:paraId="02801FB9" w14:textId="084DB6CE"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286AB1F7" w14:textId="203A12E3"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6EF3419A" w14:textId="05289CCF"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021463A1" w14:textId="633ED454"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7C64873C" w14:textId="37A50F25"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5242CC24" w14:textId="1EEE1A24" w:rsidR="00092D2C" w:rsidRDefault="00092D2C"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p>
    <w:p w14:paraId="2F6D94AC" w14:textId="77777777" w:rsidR="0013158A" w:rsidRPr="001A320A" w:rsidRDefault="0013158A"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p>
    <w:p w14:paraId="7ACA0B9F" w14:textId="038B25FE" w:rsidR="00D1102A" w:rsidRPr="000F625C" w:rsidRDefault="00222772" w:rsidP="00626B6E">
      <w:pPr>
        <w:shd w:val="clear" w:color="auto" w:fill="FFFFFF"/>
        <w:spacing w:before="400" w:after="0" w:line="276" w:lineRule="auto"/>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shd w:val="clear" w:color="auto" w:fill="FFFFFF"/>
        </w:rPr>
        <w:lastRenderedPageBreak/>
        <w:t xml:space="preserve">   </w:t>
      </w:r>
      <w:r w:rsidR="006E32EE">
        <w:rPr>
          <w:rFonts w:ascii="Times New Roman" w:hAnsi="Times New Roman" w:cs="Times New Roman"/>
          <w:sz w:val="24"/>
          <w:szCs w:val="24"/>
          <w:shd w:val="clear" w:color="auto" w:fill="FFFFFF"/>
        </w:rPr>
        <w:t>&lt;</w:t>
      </w:r>
      <w:r w:rsidR="00D1102A" w:rsidRPr="00973DF9">
        <w:rPr>
          <w:rFonts w:ascii="Times New Roman" w:hAnsi="Times New Roman" w:cs="Times New Roman"/>
          <w:sz w:val="24"/>
          <w:szCs w:val="24"/>
          <w:shd w:val="clear" w:color="auto" w:fill="FFFFFF"/>
        </w:rPr>
        <w:t>Figure.1</w:t>
      </w:r>
      <w:r w:rsidR="006E32EE">
        <w:rPr>
          <w:rFonts w:ascii="Times New Roman" w:hAnsi="Times New Roman" w:cs="Times New Roman"/>
          <w:sz w:val="24"/>
          <w:szCs w:val="24"/>
          <w:shd w:val="clear" w:color="auto" w:fill="FFFFFF"/>
        </w:rPr>
        <w:t>&gt;</w:t>
      </w:r>
      <w:r w:rsidR="00D1102A" w:rsidRPr="00973DF9">
        <w:rPr>
          <w:rFonts w:ascii="Times New Roman" w:hAnsi="Times New Roman" w:cs="Times New Roman"/>
          <w:sz w:val="24"/>
          <w:szCs w:val="24"/>
          <w:shd w:val="clear" w:color="auto" w:fill="FFFFFF"/>
        </w:rPr>
        <w:t>: Length of School Closure by regions from February 2020 to mid-September 2020</w:t>
      </w:r>
    </w:p>
    <w:p w14:paraId="35898C35" w14:textId="5C57F557" w:rsidR="00D1102A" w:rsidRDefault="00D1102A" w:rsidP="00015AE6">
      <w:pPr>
        <w:shd w:val="clear" w:color="auto" w:fill="FFFFFF"/>
        <w:spacing w:before="400" w:after="0" w:line="240" w:lineRule="auto"/>
        <w:jc w:val="both"/>
        <w:rPr>
          <w:rFonts w:ascii="Times New Roman" w:hAnsi="Times New Roman" w:cs="Times New Roman"/>
          <w:color w:val="FF0000"/>
          <w:sz w:val="24"/>
          <w:szCs w:val="24"/>
          <w:shd w:val="clear" w:color="auto" w:fill="FFFFFF"/>
        </w:rPr>
      </w:pPr>
      <w:r>
        <w:rPr>
          <w:noProof/>
        </w:rPr>
        <w:drawing>
          <wp:inline distT="0" distB="0" distL="0" distR="0" wp14:anchorId="57C8651E" wp14:editId="42A5012B">
            <wp:extent cx="8303260" cy="3695700"/>
            <wp:effectExtent l="0" t="0" r="2540" b="0"/>
            <wp:docPr id="1" name="Chart 1">
              <a:extLst xmlns:a="http://schemas.openxmlformats.org/drawingml/2006/main">
                <a:ext uri="{FF2B5EF4-FFF2-40B4-BE49-F238E27FC236}">
                  <a16:creationId xmlns:a16="http://schemas.microsoft.com/office/drawing/2014/main" id="{EA5B1D42-A6CB-4F25-8B66-B9A81FC66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354E51" w14:textId="77777777" w:rsidR="004F2741" w:rsidRDefault="00FE7BC9"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08A30635" w14:textId="4F2AAE3B"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2E159A8C" w14:textId="0F7A29A3" w:rsidR="006F1C73"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1102A" w:rsidRPr="00973DF9">
        <w:rPr>
          <w:rFonts w:ascii="Times New Roman" w:hAnsi="Times New Roman" w:cs="Times New Roman"/>
          <w:sz w:val="24"/>
          <w:szCs w:val="24"/>
          <w:shd w:val="clear" w:color="auto" w:fill="FFFFFF"/>
        </w:rPr>
        <w:t>Source: UNESCO global monitoring of school closures caused by COVID-19</w:t>
      </w:r>
      <w:r w:rsidR="00C6405B">
        <w:rPr>
          <w:rFonts w:ascii="Times New Roman" w:hAnsi="Times New Roman" w:cs="Times New Roman"/>
          <w:sz w:val="24"/>
          <w:szCs w:val="24"/>
          <w:shd w:val="clear" w:color="auto" w:fill="FFFFFF"/>
        </w:rPr>
        <w:tab/>
      </w:r>
    </w:p>
    <w:p w14:paraId="4D74D94B" w14:textId="16C0F48E"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0372AB0E" w14:textId="6118E5CA"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13346EF2" w14:textId="5D90F75B"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1D6E35CD" w14:textId="32D55C3E"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3E4087D2" w14:textId="4CA76033" w:rsidR="00092D2C" w:rsidRDefault="00092D2C"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4C22675B" w14:textId="5EE3FE4D" w:rsidR="00092D2C" w:rsidRDefault="00092D2C"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6B9FAD8E" w14:textId="77777777" w:rsidR="00092D2C" w:rsidRDefault="00092D2C"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7389A985" w14:textId="77777777" w:rsidR="004F2741" w:rsidRP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3730784D" w14:textId="189BDA62" w:rsidR="00977A05" w:rsidRPr="00977A05" w:rsidRDefault="006E32EE" w:rsidP="00626B6E">
      <w:pPr>
        <w:spacing w:line="276" w:lineRule="auto"/>
        <w:jc w:val="both"/>
        <w:rPr>
          <w:rFonts w:ascii="Times New Roman" w:hAnsi="Times New Roman" w:cs="Times New Roman"/>
          <w:sz w:val="24"/>
          <w:szCs w:val="24"/>
        </w:rPr>
      </w:pPr>
      <w:r>
        <w:rPr>
          <w:rFonts w:ascii="Times New Roman" w:hAnsi="Times New Roman" w:cs="Times New Roman"/>
          <w:sz w:val="24"/>
          <w:szCs w:val="24"/>
        </w:rPr>
        <w:t>&lt;</w:t>
      </w:r>
      <w:r w:rsidR="00977A05">
        <w:rPr>
          <w:rFonts w:ascii="Times New Roman" w:hAnsi="Times New Roman" w:cs="Times New Roman"/>
          <w:sz w:val="24"/>
          <w:szCs w:val="24"/>
        </w:rPr>
        <w:t>Figure.</w:t>
      </w:r>
      <w:r>
        <w:rPr>
          <w:rFonts w:ascii="Times New Roman" w:hAnsi="Times New Roman" w:cs="Times New Roman"/>
          <w:sz w:val="24"/>
          <w:szCs w:val="24"/>
        </w:rPr>
        <w:t>2&gt;</w:t>
      </w:r>
      <w:r w:rsidR="00977A05">
        <w:rPr>
          <w:rFonts w:ascii="Times New Roman" w:hAnsi="Times New Roman" w:cs="Times New Roman"/>
          <w:sz w:val="24"/>
          <w:szCs w:val="24"/>
        </w:rPr>
        <w:t>: School closure period for some countries in the Caribbean</w:t>
      </w:r>
    </w:p>
    <w:tbl>
      <w:tblPr>
        <w:tblW w:w="15089" w:type="dxa"/>
        <w:tblInd w:w="-1134" w:type="dxa"/>
        <w:tblLook w:val="04A0" w:firstRow="1" w:lastRow="0" w:firstColumn="1" w:lastColumn="0" w:noHBand="0" w:noVBand="1"/>
      </w:tblPr>
      <w:tblGrid>
        <w:gridCol w:w="1674"/>
        <w:gridCol w:w="865"/>
        <w:gridCol w:w="872"/>
        <w:gridCol w:w="773"/>
        <w:gridCol w:w="882"/>
        <w:gridCol w:w="804"/>
        <w:gridCol w:w="937"/>
        <w:gridCol w:w="1347"/>
        <w:gridCol w:w="1040"/>
        <w:gridCol w:w="1300"/>
        <w:gridCol w:w="1252"/>
        <w:gridCol w:w="1315"/>
        <w:gridCol w:w="6"/>
        <w:gridCol w:w="1139"/>
        <w:gridCol w:w="6"/>
        <w:gridCol w:w="859"/>
        <w:gridCol w:w="6"/>
        <w:gridCol w:w="12"/>
      </w:tblGrid>
      <w:tr w:rsidR="00977A05" w14:paraId="4A94D020" w14:textId="77777777" w:rsidTr="00EC0102">
        <w:trPr>
          <w:trHeight w:val="330"/>
        </w:trPr>
        <w:tc>
          <w:tcPr>
            <w:tcW w:w="1674" w:type="dxa"/>
            <w:noWrap/>
            <w:vAlign w:val="bottom"/>
            <w:hideMark/>
          </w:tcPr>
          <w:p w14:paraId="66EBEDA3" w14:textId="77777777" w:rsidR="00977A05" w:rsidRDefault="00977A05" w:rsidP="00626B6E">
            <w:pPr>
              <w:spacing w:line="276" w:lineRule="auto"/>
            </w:pPr>
          </w:p>
        </w:tc>
        <w:tc>
          <w:tcPr>
            <w:tcW w:w="10072" w:type="dxa"/>
            <w:gridSpan w:val="10"/>
            <w:noWrap/>
            <w:vAlign w:val="bottom"/>
            <w:hideMark/>
          </w:tcPr>
          <w:p w14:paraId="04087470" w14:textId="77777777" w:rsidR="00977A05" w:rsidRDefault="00977A05" w:rsidP="00626B6E">
            <w:pPr>
              <w:spacing w:after="0" w:line="276" w:lineRule="auto"/>
              <w:jc w:val="center"/>
              <w:rPr>
                <w:rFonts w:ascii="Bookman Old Style" w:eastAsia="Times New Roman" w:hAnsi="Bookman Old Style" w:cs="Times New Roman"/>
                <w:b/>
                <w:bCs/>
                <w:color w:val="000000"/>
                <w:sz w:val="20"/>
                <w:szCs w:val="20"/>
                <w:lang w:val="en-GB" w:eastAsia="en-GB"/>
              </w:rPr>
            </w:pPr>
            <w:r>
              <w:rPr>
                <w:rFonts w:ascii="Bookman Old Style" w:eastAsia="Times New Roman" w:hAnsi="Bookman Old Style" w:cs="Times New Roman"/>
                <w:b/>
                <w:bCs/>
                <w:color w:val="000000"/>
                <w:sz w:val="20"/>
                <w:szCs w:val="20"/>
                <w:lang w:eastAsia="en-GB"/>
              </w:rPr>
              <w:t>2020</w:t>
            </w:r>
          </w:p>
        </w:tc>
        <w:tc>
          <w:tcPr>
            <w:tcW w:w="3343" w:type="dxa"/>
            <w:gridSpan w:val="7"/>
            <w:noWrap/>
            <w:vAlign w:val="bottom"/>
            <w:hideMark/>
          </w:tcPr>
          <w:p w14:paraId="5367A795" w14:textId="77777777" w:rsidR="00977A05" w:rsidRDefault="00977A05" w:rsidP="00626B6E">
            <w:pPr>
              <w:spacing w:after="0" w:line="276" w:lineRule="auto"/>
              <w:jc w:val="center"/>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2021</w:t>
            </w:r>
          </w:p>
        </w:tc>
      </w:tr>
      <w:tr w:rsidR="00977A05" w14:paraId="3529C6F0" w14:textId="77777777" w:rsidTr="00EC0102">
        <w:trPr>
          <w:gridAfter w:val="2"/>
          <w:wAfter w:w="18" w:type="dxa"/>
          <w:trHeight w:val="330"/>
        </w:trPr>
        <w:tc>
          <w:tcPr>
            <w:tcW w:w="1674" w:type="dxa"/>
            <w:noWrap/>
            <w:vAlign w:val="bottom"/>
            <w:hideMark/>
          </w:tcPr>
          <w:p w14:paraId="4A014307" w14:textId="77777777" w:rsidR="00977A05" w:rsidRDefault="00977A05" w:rsidP="00626B6E">
            <w:pPr>
              <w:spacing w:line="276" w:lineRule="auto"/>
            </w:pPr>
          </w:p>
        </w:tc>
        <w:tc>
          <w:tcPr>
            <w:tcW w:w="865" w:type="dxa"/>
            <w:noWrap/>
            <w:vAlign w:val="bottom"/>
            <w:hideMark/>
          </w:tcPr>
          <w:p w14:paraId="2D75307F" w14:textId="77777777" w:rsidR="00977A05" w:rsidRDefault="00977A05" w:rsidP="00626B6E">
            <w:pPr>
              <w:spacing w:after="0" w:line="276" w:lineRule="auto"/>
              <w:rPr>
                <w:rFonts w:ascii="Bookman Old Style" w:eastAsia="Times New Roman" w:hAnsi="Bookman Old Style" w:cs="Times New Roman"/>
                <w:b/>
                <w:bCs/>
                <w:color w:val="000000"/>
                <w:sz w:val="20"/>
                <w:szCs w:val="20"/>
                <w:lang w:val="en-GB" w:eastAsia="en-GB"/>
              </w:rPr>
            </w:pPr>
            <w:r>
              <w:rPr>
                <w:rFonts w:ascii="Bookman Old Style" w:eastAsia="Times New Roman" w:hAnsi="Bookman Old Style" w:cs="Times New Roman"/>
                <w:b/>
                <w:bCs/>
                <w:color w:val="000000"/>
                <w:sz w:val="20"/>
                <w:szCs w:val="20"/>
                <w:lang w:eastAsia="en-GB"/>
              </w:rPr>
              <w:t>March</w:t>
            </w:r>
          </w:p>
        </w:tc>
        <w:tc>
          <w:tcPr>
            <w:tcW w:w="872" w:type="dxa"/>
            <w:noWrap/>
            <w:vAlign w:val="bottom"/>
            <w:hideMark/>
          </w:tcPr>
          <w:p w14:paraId="03D24085"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April</w:t>
            </w:r>
          </w:p>
        </w:tc>
        <w:tc>
          <w:tcPr>
            <w:tcW w:w="773" w:type="dxa"/>
            <w:noWrap/>
            <w:vAlign w:val="bottom"/>
            <w:hideMark/>
          </w:tcPr>
          <w:p w14:paraId="3401F3A0"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May</w:t>
            </w:r>
          </w:p>
        </w:tc>
        <w:tc>
          <w:tcPr>
            <w:tcW w:w="882" w:type="dxa"/>
            <w:noWrap/>
            <w:vAlign w:val="bottom"/>
            <w:hideMark/>
          </w:tcPr>
          <w:p w14:paraId="49EC1BA3"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June</w:t>
            </w:r>
          </w:p>
        </w:tc>
        <w:tc>
          <w:tcPr>
            <w:tcW w:w="804" w:type="dxa"/>
            <w:noWrap/>
            <w:vAlign w:val="bottom"/>
            <w:hideMark/>
          </w:tcPr>
          <w:p w14:paraId="01ED263E"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July</w:t>
            </w:r>
          </w:p>
        </w:tc>
        <w:tc>
          <w:tcPr>
            <w:tcW w:w="937" w:type="dxa"/>
            <w:noWrap/>
            <w:vAlign w:val="bottom"/>
            <w:hideMark/>
          </w:tcPr>
          <w:p w14:paraId="01E0CCD4"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August</w:t>
            </w:r>
          </w:p>
        </w:tc>
        <w:tc>
          <w:tcPr>
            <w:tcW w:w="1347" w:type="dxa"/>
            <w:noWrap/>
            <w:vAlign w:val="bottom"/>
            <w:hideMark/>
          </w:tcPr>
          <w:p w14:paraId="281E8C41"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September</w:t>
            </w:r>
          </w:p>
        </w:tc>
        <w:tc>
          <w:tcPr>
            <w:tcW w:w="1040" w:type="dxa"/>
            <w:noWrap/>
            <w:vAlign w:val="bottom"/>
            <w:hideMark/>
          </w:tcPr>
          <w:p w14:paraId="36F75CAC"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October</w:t>
            </w:r>
          </w:p>
        </w:tc>
        <w:tc>
          <w:tcPr>
            <w:tcW w:w="1300" w:type="dxa"/>
            <w:noWrap/>
            <w:vAlign w:val="bottom"/>
            <w:hideMark/>
          </w:tcPr>
          <w:p w14:paraId="4AAAF41F"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November</w:t>
            </w:r>
          </w:p>
        </w:tc>
        <w:tc>
          <w:tcPr>
            <w:tcW w:w="1252" w:type="dxa"/>
            <w:noWrap/>
            <w:vAlign w:val="bottom"/>
            <w:hideMark/>
          </w:tcPr>
          <w:p w14:paraId="1B642799"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December</w:t>
            </w:r>
          </w:p>
        </w:tc>
        <w:tc>
          <w:tcPr>
            <w:tcW w:w="1315" w:type="dxa"/>
            <w:noWrap/>
            <w:vAlign w:val="bottom"/>
            <w:hideMark/>
          </w:tcPr>
          <w:p w14:paraId="6C4FE65B"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January</w:t>
            </w:r>
          </w:p>
        </w:tc>
        <w:tc>
          <w:tcPr>
            <w:tcW w:w="1145" w:type="dxa"/>
            <w:gridSpan w:val="2"/>
            <w:noWrap/>
            <w:vAlign w:val="bottom"/>
            <w:hideMark/>
          </w:tcPr>
          <w:p w14:paraId="50451FBA"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February</w:t>
            </w:r>
          </w:p>
        </w:tc>
        <w:tc>
          <w:tcPr>
            <w:tcW w:w="865" w:type="dxa"/>
            <w:gridSpan w:val="2"/>
            <w:noWrap/>
            <w:vAlign w:val="bottom"/>
            <w:hideMark/>
          </w:tcPr>
          <w:p w14:paraId="06DF075A"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March</w:t>
            </w:r>
          </w:p>
        </w:tc>
      </w:tr>
      <w:tr w:rsidR="00977A05" w14:paraId="11FAC044" w14:textId="77777777" w:rsidTr="00EC0102">
        <w:trPr>
          <w:gridAfter w:val="2"/>
          <w:wAfter w:w="18" w:type="dxa"/>
          <w:trHeight w:val="330"/>
        </w:trPr>
        <w:tc>
          <w:tcPr>
            <w:tcW w:w="1674" w:type="dxa"/>
            <w:tcBorders>
              <w:top w:val="single" w:sz="4" w:space="0" w:color="auto"/>
              <w:left w:val="single" w:sz="4" w:space="0" w:color="auto"/>
              <w:bottom w:val="single" w:sz="4" w:space="0" w:color="auto"/>
              <w:right w:val="nil"/>
            </w:tcBorders>
            <w:noWrap/>
            <w:vAlign w:val="bottom"/>
            <w:hideMark/>
          </w:tcPr>
          <w:p w14:paraId="036A9ACD" w14:textId="77777777" w:rsidR="00EC0102"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xml:space="preserve">Antigua &amp; </w:t>
            </w:r>
          </w:p>
          <w:p w14:paraId="1EC1A45B" w14:textId="2D6B2B58"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Barbuda</w:t>
            </w:r>
          </w:p>
        </w:tc>
        <w:tc>
          <w:tcPr>
            <w:tcW w:w="865" w:type="dxa"/>
            <w:tcBorders>
              <w:top w:val="single" w:sz="4" w:space="0" w:color="auto"/>
              <w:left w:val="nil"/>
              <w:bottom w:val="single" w:sz="4" w:space="0" w:color="auto"/>
              <w:right w:val="nil"/>
            </w:tcBorders>
            <w:shd w:val="clear" w:color="auto" w:fill="FF0000"/>
            <w:noWrap/>
            <w:vAlign w:val="bottom"/>
            <w:hideMark/>
          </w:tcPr>
          <w:p w14:paraId="05CAEF4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single" w:sz="4" w:space="0" w:color="auto"/>
              <w:left w:val="nil"/>
              <w:bottom w:val="single" w:sz="4" w:space="0" w:color="auto"/>
              <w:right w:val="nil"/>
            </w:tcBorders>
            <w:shd w:val="clear" w:color="auto" w:fill="FF0000"/>
            <w:noWrap/>
            <w:vAlign w:val="bottom"/>
            <w:hideMark/>
          </w:tcPr>
          <w:p w14:paraId="5549734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single" w:sz="4" w:space="0" w:color="auto"/>
              <w:left w:val="nil"/>
              <w:bottom w:val="single" w:sz="4" w:space="0" w:color="auto"/>
              <w:right w:val="nil"/>
            </w:tcBorders>
            <w:shd w:val="clear" w:color="auto" w:fill="FF0000"/>
            <w:noWrap/>
            <w:vAlign w:val="bottom"/>
            <w:hideMark/>
          </w:tcPr>
          <w:p w14:paraId="7DD8E68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single" w:sz="4" w:space="0" w:color="auto"/>
              <w:left w:val="nil"/>
              <w:bottom w:val="single" w:sz="4" w:space="0" w:color="auto"/>
              <w:right w:val="nil"/>
            </w:tcBorders>
            <w:shd w:val="clear" w:color="auto" w:fill="FF0000"/>
            <w:noWrap/>
            <w:vAlign w:val="bottom"/>
            <w:hideMark/>
          </w:tcPr>
          <w:p w14:paraId="0511950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single" w:sz="4" w:space="0" w:color="auto"/>
              <w:left w:val="nil"/>
              <w:bottom w:val="single" w:sz="4" w:space="0" w:color="auto"/>
              <w:right w:val="nil"/>
            </w:tcBorders>
            <w:shd w:val="clear" w:color="auto" w:fill="FF0000"/>
            <w:noWrap/>
            <w:vAlign w:val="bottom"/>
            <w:hideMark/>
          </w:tcPr>
          <w:p w14:paraId="0E8FE7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single" w:sz="4" w:space="0" w:color="auto"/>
              <w:left w:val="nil"/>
              <w:bottom w:val="single" w:sz="4" w:space="0" w:color="auto"/>
              <w:right w:val="nil"/>
            </w:tcBorders>
            <w:noWrap/>
            <w:vAlign w:val="bottom"/>
            <w:hideMark/>
          </w:tcPr>
          <w:p w14:paraId="41BF08D0"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single" w:sz="4" w:space="0" w:color="auto"/>
              <w:left w:val="nil"/>
              <w:bottom w:val="single" w:sz="4" w:space="0" w:color="auto"/>
              <w:right w:val="nil"/>
            </w:tcBorders>
            <w:noWrap/>
            <w:vAlign w:val="bottom"/>
            <w:hideMark/>
          </w:tcPr>
          <w:p w14:paraId="58C1F33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single" w:sz="4" w:space="0" w:color="auto"/>
              <w:left w:val="nil"/>
              <w:bottom w:val="single" w:sz="4" w:space="0" w:color="auto"/>
              <w:right w:val="nil"/>
            </w:tcBorders>
            <w:noWrap/>
            <w:vAlign w:val="bottom"/>
            <w:hideMark/>
          </w:tcPr>
          <w:p w14:paraId="239D900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single" w:sz="4" w:space="0" w:color="auto"/>
              <w:left w:val="nil"/>
              <w:bottom w:val="single" w:sz="4" w:space="0" w:color="auto"/>
              <w:right w:val="nil"/>
            </w:tcBorders>
            <w:noWrap/>
            <w:vAlign w:val="bottom"/>
            <w:hideMark/>
          </w:tcPr>
          <w:p w14:paraId="6EAA413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single" w:sz="4" w:space="0" w:color="auto"/>
              <w:left w:val="nil"/>
              <w:bottom w:val="single" w:sz="4" w:space="0" w:color="auto"/>
              <w:right w:val="nil"/>
            </w:tcBorders>
            <w:noWrap/>
            <w:vAlign w:val="bottom"/>
            <w:hideMark/>
          </w:tcPr>
          <w:p w14:paraId="1494C66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single" w:sz="4" w:space="0" w:color="auto"/>
              <w:left w:val="nil"/>
              <w:bottom w:val="single" w:sz="4" w:space="0" w:color="auto"/>
              <w:right w:val="nil"/>
            </w:tcBorders>
            <w:shd w:val="clear" w:color="auto" w:fill="00B0F0"/>
            <w:noWrap/>
            <w:vAlign w:val="bottom"/>
            <w:hideMark/>
          </w:tcPr>
          <w:p w14:paraId="2A8D2FB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single" w:sz="4" w:space="0" w:color="auto"/>
              <w:left w:val="nil"/>
              <w:bottom w:val="single" w:sz="4" w:space="0" w:color="auto"/>
              <w:right w:val="nil"/>
            </w:tcBorders>
            <w:shd w:val="clear" w:color="auto" w:fill="00B0F0"/>
            <w:noWrap/>
            <w:vAlign w:val="bottom"/>
            <w:hideMark/>
          </w:tcPr>
          <w:p w14:paraId="056C83C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single" w:sz="4" w:space="0" w:color="auto"/>
              <w:left w:val="nil"/>
              <w:bottom w:val="single" w:sz="4" w:space="0" w:color="auto"/>
              <w:right w:val="single" w:sz="4" w:space="0" w:color="auto"/>
            </w:tcBorders>
            <w:shd w:val="clear" w:color="auto" w:fill="00B0F0"/>
            <w:noWrap/>
            <w:vAlign w:val="bottom"/>
            <w:hideMark/>
          </w:tcPr>
          <w:p w14:paraId="2F09472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51C7A1BE"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5BAEAD2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Barbados</w:t>
            </w:r>
          </w:p>
        </w:tc>
        <w:tc>
          <w:tcPr>
            <w:tcW w:w="865" w:type="dxa"/>
            <w:tcBorders>
              <w:top w:val="nil"/>
              <w:left w:val="nil"/>
              <w:bottom w:val="single" w:sz="4" w:space="0" w:color="auto"/>
              <w:right w:val="nil"/>
            </w:tcBorders>
            <w:shd w:val="clear" w:color="auto" w:fill="FF0000"/>
            <w:noWrap/>
            <w:vAlign w:val="bottom"/>
            <w:hideMark/>
          </w:tcPr>
          <w:p w14:paraId="57363AD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67D0D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1689F8D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461BCE8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FF0000"/>
            <w:noWrap/>
            <w:vAlign w:val="bottom"/>
            <w:hideMark/>
          </w:tcPr>
          <w:p w14:paraId="33CF185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2AE6834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noWrap/>
            <w:vAlign w:val="bottom"/>
            <w:hideMark/>
          </w:tcPr>
          <w:p w14:paraId="6846E5F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noWrap/>
            <w:vAlign w:val="bottom"/>
            <w:hideMark/>
          </w:tcPr>
          <w:p w14:paraId="02F08D1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noWrap/>
            <w:vAlign w:val="bottom"/>
            <w:hideMark/>
          </w:tcPr>
          <w:p w14:paraId="6161A82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7A7E047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shd w:val="clear" w:color="auto" w:fill="00B0F0"/>
            <w:noWrap/>
            <w:vAlign w:val="bottom"/>
            <w:hideMark/>
          </w:tcPr>
          <w:p w14:paraId="4F7D4D1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00B0F0"/>
            <w:noWrap/>
            <w:vAlign w:val="bottom"/>
            <w:hideMark/>
          </w:tcPr>
          <w:p w14:paraId="1502ACA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00B0F0"/>
            <w:noWrap/>
            <w:vAlign w:val="bottom"/>
            <w:hideMark/>
          </w:tcPr>
          <w:p w14:paraId="22A5E82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0AAE7760"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7294C8B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Belize</w:t>
            </w:r>
          </w:p>
        </w:tc>
        <w:tc>
          <w:tcPr>
            <w:tcW w:w="865" w:type="dxa"/>
            <w:tcBorders>
              <w:top w:val="nil"/>
              <w:left w:val="nil"/>
              <w:bottom w:val="single" w:sz="4" w:space="0" w:color="auto"/>
              <w:right w:val="nil"/>
            </w:tcBorders>
            <w:shd w:val="clear" w:color="auto" w:fill="FF0000"/>
            <w:noWrap/>
            <w:vAlign w:val="bottom"/>
            <w:hideMark/>
          </w:tcPr>
          <w:p w14:paraId="50E60F3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24E39ED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4B520F8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262A6AF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FF0000"/>
            <w:noWrap/>
            <w:vAlign w:val="bottom"/>
            <w:hideMark/>
          </w:tcPr>
          <w:p w14:paraId="44562CB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shd w:val="clear" w:color="auto" w:fill="FF0000"/>
            <w:noWrap/>
            <w:vAlign w:val="bottom"/>
            <w:hideMark/>
          </w:tcPr>
          <w:p w14:paraId="38FD6D8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6D5F84B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04746FC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01F0D76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shd w:val="clear" w:color="auto" w:fill="FF0000"/>
            <w:noWrap/>
            <w:vAlign w:val="bottom"/>
            <w:hideMark/>
          </w:tcPr>
          <w:p w14:paraId="0F85119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7EFFBE8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noWrap/>
            <w:vAlign w:val="bottom"/>
            <w:hideMark/>
          </w:tcPr>
          <w:p w14:paraId="343CD2C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noWrap/>
            <w:vAlign w:val="bottom"/>
            <w:hideMark/>
          </w:tcPr>
          <w:p w14:paraId="1C6FDE4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2D469F47"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622658D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Jamaica</w:t>
            </w:r>
          </w:p>
        </w:tc>
        <w:tc>
          <w:tcPr>
            <w:tcW w:w="865" w:type="dxa"/>
            <w:tcBorders>
              <w:top w:val="nil"/>
              <w:left w:val="nil"/>
              <w:bottom w:val="single" w:sz="4" w:space="0" w:color="auto"/>
              <w:right w:val="nil"/>
            </w:tcBorders>
            <w:shd w:val="clear" w:color="auto" w:fill="FF0000"/>
            <w:noWrap/>
            <w:vAlign w:val="bottom"/>
            <w:hideMark/>
          </w:tcPr>
          <w:p w14:paraId="742B2E6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37A13B9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3F7876B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0B6EEFF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FF0000"/>
            <w:noWrap/>
            <w:vAlign w:val="bottom"/>
            <w:hideMark/>
          </w:tcPr>
          <w:p w14:paraId="39F7E9D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shd w:val="clear" w:color="auto" w:fill="FF0000"/>
            <w:noWrap/>
            <w:vAlign w:val="bottom"/>
            <w:hideMark/>
          </w:tcPr>
          <w:p w14:paraId="76D379A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29F0037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77C1E4C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6472FD2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2A67F22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70C29D1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noWrap/>
            <w:vAlign w:val="bottom"/>
            <w:hideMark/>
          </w:tcPr>
          <w:p w14:paraId="75112EA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noWrap/>
            <w:vAlign w:val="bottom"/>
            <w:hideMark/>
          </w:tcPr>
          <w:p w14:paraId="2F38B36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296A6F2B"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0959371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Guyana</w:t>
            </w:r>
          </w:p>
        </w:tc>
        <w:tc>
          <w:tcPr>
            <w:tcW w:w="865" w:type="dxa"/>
            <w:tcBorders>
              <w:top w:val="nil"/>
              <w:left w:val="nil"/>
              <w:bottom w:val="single" w:sz="4" w:space="0" w:color="auto"/>
              <w:right w:val="nil"/>
            </w:tcBorders>
            <w:shd w:val="clear" w:color="auto" w:fill="FF0000"/>
            <w:noWrap/>
            <w:vAlign w:val="bottom"/>
            <w:hideMark/>
          </w:tcPr>
          <w:p w14:paraId="3EA448F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3F8F5DF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7A14450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00B0F0"/>
            <w:noWrap/>
            <w:vAlign w:val="bottom"/>
            <w:hideMark/>
          </w:tcPr>
          <w:p w14:paraId="76A8691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00B0F0"/>
            <w:noWrap/>
            <w:vAlign w:val="bottom"/>
            <w:hideMark/>
          </w:tcPr>
          <w:p w14:paraId="35D491D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shd w:val="clear" w:color="auto" w:fill="00B0F0"/>
            <w:noWrap/>
            <w:vAlign w:val="bottom"/>
            <w:hideMark/>
          </w:tcPr>
          <w:p w14:paraId="36ECA48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2F708F5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0C3783E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48CAF39A"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2CF042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18423C6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noWrap/>
            <w:vAlign w:val="bottom"/>
            <w:hideMark/>
          </w:tcPr>
          <w:p w14:paraId="4013272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noWrap/>
            <w:vAlign w:val="bottom"/>
            <w:hideMark/>
          </w:tcPr>
          <w:p w14:paraId="39D131A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58EB96E7"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7337917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Saint Lucia</w:t>
            </w:r>
          </w:p>
        </w:tc>
        <w:tc>
          <w:tcPr>
            <w:tcW w:w="865" w:type="dxa"/>
            <w:tcBorders>
              <w:top w:val="nil"/>
              <w:left w:val="nil"/>
              <w:bottom w:val="single" w:sz="4" w:space="0" w:color="auto"/>
              <w:right w:val="nil"/>
            </w:tcBorders>
            <w:shd w:val="clear" w:color="auto" w:fill="FF0000"/>
            <w:noWrap/>
            <w:vAlign w:val="bottom"/>
            <w:hideMark/>
          </w:tcPr>
          <w:p w14:paraId="35D59CEA"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EF1868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72C230B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1ED3061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noWrap/>
            <w:vAlign w:val="bottom"/>
            <w:hideMark/>
          </w:tcPr>
          <w:p w14:paraId="209D69B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51ED3E4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noWrap/>
            <w:vAlign w:val="bottom"/>
            <w:hideMark/>
          </w:tcPr>
          <w:p w14:paraId="157B6830"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3A58C1F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noWrap/>
            <w:vAlign w:val="bottom"/>
            <w:hideMark/>
          </w:tcPr>
          <w:p w14:paraId="7A161A5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3CFD4DE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shd w:val="clear" w:color="auto" w:fill="FF0000"/>
            <w:noWrap/>
            <w:vAlign w:val="bottom"/>
            <w:hideMark/>
          </w:tcPr>
          <w:p w14:paraId="5CA1754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FF0000"/>
            <w:noWrap/>
            <w:vAlign w:val="bottom"/>
            <w:hideMark/>
          </w:tcPr>
          <w:p w14:paraId="391DC62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FF0000"/>
            <w:noWrap/>
            <w:vAlign w:val="bottom"/>
            <w:hideMark/>
          </w:tcPr>
          <w:p w14:paraId="4648262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61AA4006"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610910B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Bahamas</w:t>
            </w:r>
          </w:p>
        </w:tc>
        <w:tc>
          <w:tcPr>
            <w:tcW w:w="865" w:type="dxa"/>
            <w:tcBorders>
              <w:top w:val="nil"/>
              <w:left w:val="nil"/>
              <w:bottom w:val="single" w:sz="4" w:space="0" w:color="auto"/>
              <w:right w:val="nil"/>
            </w:tcBorders>
            <w:shd w:val="clear" w:color="auto" w:fill="FF0000"/>
            <w:noWrap/>
            <w:vAlign w:val="bottom"/>
            <w:hideMark/>
          </w:tcPr>
          <w:p w14:paraId="33D3B69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C10A4D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0590616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0EF4DCE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noWrap/>
            <w:vAlign w:val="bottom"/>
            <w:hideMark/>
          </w:tcPr>
          <w:p w14:paraId="62CC07E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4858DFC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noWrap/>
            <w:vAlign w:val="bottom"/>
            <w:hideMark/>
          </w:tcPr>
          <w:p w14:paraId="148E60A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noWrap/>
            <w:vAlign w:val="bottom"/>
            <w:hideMark/>
          </w:tcPr>
          <w:p w14:paraId="351E2AA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noWrap/>
            <w:vAlign w:val="bottom"/>
            <w:hideMark/>
          </w:tcPr>
          <w:p w14:paraId="61570F8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63FC679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651FF89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00B0F0"/>
            <w:noWrap/>
            <w:vAlign w:val="bottom"/>
            <w:hideMark/>
          </w:tcPr>
          <w:p w14:paraId="169134D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00B0F0"/>
            <w:noWrap/>
            <w:vAlign w:val="bottom"/>
            <w:hideMark/>
          </w:tcPr>
          <w:p w14:paraId="5BA4F07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34773A33"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333590D9" w14:textId="77777777" w:rsidR="00EC0102"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xml:space="preserve">Trinidad &amp; </w:t>
            </w:r>
          </w:p>
          <w:p w14:paraId="5B671FDD" w14:textId="2BC1570E" w:rsidR="00977A05" w:rsidRDefault="00977A05" w:rsidP="00626B6E">
            <w:pPr>
              <w:spacing w:after="0" w:line="276" w:lineRule="auto"/>
              <w:ind w:right="-202"/>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Tobago</w:t>
            </w:r>
          </w:p>
        </w:tc>
        <w:tc>
          <w:tcPr>
            <w:tcW w:w="865" w:type="dxa"/>
            <w:tcBorders>
              <w:top w:val="nil"/>
              <w:left w:val="nil"/>
              <w:bottom w:val="single" w:sz="4" w:space="0" w:color="auto"/>
              <w:right w:val="nil"/>
            </w:tcBorders>
            <w:shd w:val="clear" w:color="auto" w:fill="FF0000"/>
            <w:noWrap/>
            <w:vAlign w:val="bottom"/>
            <w:hideMark/>
          </w:tcPr>
          <w:p w14:paraId="1E3E3A8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4580D5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510449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2C92E19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noWrap/>
            <w:vAlign w:val="bottom"/>
            <w:hideMark/>
          </w:tcPr>
          <w:p w14:paraId="19E5B8E0"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1CF21A6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0EEACD2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60CC7FA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2049C52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491DCF7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shd w:val="clear" w:color="auto" w:fill="00B0F0"/>
            <w:noWrap/>
            <w:vAlign w:val="bottom"/>
            <w:hideMark/>
          </w:tcPr>
          <w:p w14:paraId="17AE22EA"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00B0F0"/>
            <w:noWrap/>
            <w:vAlign w:val="bottom"/>
            <w:hideMark/>
          </w:tcPr>
          <w:p w14:paraId="0E7E347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00B0F0"/>
            <w:noWrap/>
            <w:vAlign w:val="bottom"/>
            <w:hideMark/>
          </w:tcPr>
          <w:p w14:paraId="1AAE86D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04DC67E2" w14:textId="77777777" w:rsidTr="00EC0102">
        <w:trPr>
          <w:gridAfter w:val="2"/>
          <w:wAfter w:w="18" w:type="dxa"/>
          <w:trHeight w:val="330"/>
        </w:trPr>
        <w:tc>
          <w:tcPr>
            <w:tcW w:w="1674" w:type="dxa"/>
            <w:noWrap/>
            <w:vAlign w:val="bottom"/>
            <w:hideMark/>
          </w:tcPr>
          <w:p w14:paraId="5D007F6E" w14:textId="77777777" w:rsidR="00977A05" w:rsidRDefault="00977A05" w:rsidP="00626B6E">
            <w:pPr>
              <w:spacing w:line="276" w:lineRule="auto"/>
              <w:rPr>
                <w:rFonts w:ascii="Bookman Old Style" w:eastAsia="Times New Roman" w:hAnsi="Bookman Old Style" w:cs="Times New Roman"/>
                <w:color w:val="000000"/>
                <w:sz w:val="20"/>
                <w:szCs w:val="20"/>
                <w:lang w:eastAsia="en-GB"/>
              </w:rPr>
            </w:pPr>
          </w:p>
        </w:tc>
        <w:tc>
          <w:tcPr>
            <w:tcW w:w="865" w:type="dxa"/>
            <w:noWrap/>
            <w:vAlign w:val="bottom"/>
            <w:hideMark/>
          </w:tcPr>
          <w:p w14:paraId="7725950B" w14:textId="77777777" w:rsidR="00977A05" w:rsidRDefault="00977A05" w:rsidP="00626B6E">
            <w:pPr>
              <w:spacing w:after="0" w:line="276" w:lineRule="auto"/>
              <w:rPr>
                <w:sz w:val="20"/>
                <w:szCs w:val="20"/>
              </w:rPr>
            </w:pPr>
          </w:p>
        </w:tc>
        <w:tc>
          <w:tcPr>
            <w:tcW w:w="872" w:type="dxa"/>
            <w:noWrap/>
            <w:vAlign w:val="bottom"/>
            <w:hideMark/>
          </w:tcPr>
          <w:p w14:paraId="77D3D163" w14:textId="77777777" w:rsidR="00977A05" w:rsidRDefault="00977A05" w:rsidP="00626B6E">
            <w:pPr>
              <w:spacing w:after="0" w:line="276" w:lineRule="auto"/>
              <w:rPr>
                <w:sz w:val="20"/>
                <w:szCs w:val="20"/>
              </w:rPr>
            </w:pPr>
          </w:p>
        </w:tc>
        <w:tc>
          <w:tcPr>
            <w:tcW w:w="773" w:type="dxa"/>
            <w:noWrap/>
            <w:vAlign w:val="bottom"/>
            <w:hideMark/>
          </w:tcPr>
          <w:p w14:paraId="1414AFB0" w14:textId="77777777" w:rsidR="00977A05" w:rsidRDefault="00977A05" w:rsidP="00626B6E">
            <w:pPr>
              <w:spacing w:after="0" w:line="276" w:lineRule="auto"/>
              <w:rPr>
                <w:sz w:val="20"/>
                <w:szCs w:val="20"/>
              </w:rPr>
            </w:pPr>
          </w:p>
        </w:tc>
        <w:tc>
          <w:tcPr>
            <w:tcW w:w="882" w:type="dxa"/>
            <w:noWrap/>
            <w:vAlign w:val="bottom"/>
            <w:hideMark/>
          </w:tcPr>
          <w:p w14:paraId="78A4BBFD" w14:textId="77777777" w:rsidR="00977A05" w:rsidRDefault="00977A05" w:rsidP="00626B6E">
            <w:pPr>
              <w:spacing w:after="0" w:line="276" w:lineRule="auto"/>
              <w:rPr>
                <w:sz w:val="20"/>
                <w:szCs w:val="20"/>
              </w:rPr>
            </w:pPr>
          </w:p>
        </w:tc>
        <w:tc>
          <w:tcPr>
            <w:tcW w:w="804" w:type="dxa"/>
            <w:noWrap/>
            <w:vAlign w:val="bottom"/>
            <w:hideMark/>
          </w:tcPr>
          <w:p w14:paraId="62CCDCEF" w14:textId="77777777" w:rsidR="00977A05" w:rsidRDefault="00977A05" w:rsidP="00626B6E">
            <w:pPr>
              <w:spacing w:after="0" w:line="276" w:lineRule="auto"/>
              <w:rPr>
                <w:sz w:val="20"/>
                <w:szCs w:val="20"/>
              </w:rPr>
            </w:pPr>
          </w:p>
        </w:tc>
        <w:tc>
          <w:tcPr>
            <w:tcW w:w="937" w:type="dxa"/>
            <w:noWrap/>
            <w:vAlign w:val="bottom"/>
            <w:hideMark/>
          </w:tcPr>
          <w:p w14:paraId="684498C2" w14:textId="77777777" w:rsidR="00977A05" w:rsidRDefault="00977A05" w:rsidP="00626B6E">
            <w:pPr>
              <w:spacing w:after="0" w:line="276" w:lineRule="auto"/>
              <w:rPr>
                <w:sz w:val="20"/>
                <w:szCs w:val="20"/>
              </w:rPr>
            </w:pPr>
          </w:p>
        </w:tc>
        <w:tc>
          <w:tcPr>
            <w:tcW w:w="1347" w:type="dxa"/>
            <w:noWrap/>
            <w:vAlign w:val="bottom"/>
            <w:hideMark/>
          </w:tcPr>
          <w:p w14:paraId="2AA545CF" w14:textId="77777777" w:rsidR="00977A05" w:rsidRDefault="00977A05" w:rsidP="00626B6E">
            <w:pPr>
              <w:spacing w:after="0" w:line="276" w:lineRule="auto"/>
              <w:rPr>
                <w:sz w:val="20"/>
                <w:szCs w:val="20"/>
              </w:rPr>
            </w:pPr>
          </w:p>
        </w:tc>
        <w:tc>
          <w:tcPr>
            <w:tcW w:w="1040" w:type="dxa"/>
            <w:noWrap/>
            <w:vAlign w:val="bottom"/>
            <w:hideMark/>
          </w:tcPr>
          <w:p w14:paraId="2173EF4B" w14:textId="77777777" w:rsidR="00977A05" w:rsidRDefault="00977A05" w:rsidP="00626B6E">
            <w:pPr>
              <w:spacing w:after="0" w:line="276" w:lineRule="auto"/>
              <w:rPr>
                <w:sz w:val="20"/>
                <w:szCs w:val="20"/>
              </w:rPr>
            </w:pPr>
          </w:p>
        </w:tc>
        <w:tc>
          <w:tcPr>
            <w:tcW w:w="1300" w:type="dxa"/>
            <w:noWrap/>
            <w:vAlign w:val="bottom"/>
            <w:hideMark/>
          </w:tcPr>
          <w:p w14:paraId="77AFC298" w14:textId="77777777" w:rsidR="00977A05" w:rsidRDefault="00977A05" w:rsidP="00626B6E">
            <w:pPr>
              <w:spacing w:after="0" w:line="276" w:lineRule="auto"/>
              <w:rPr>
                <w:sz w:val="20"/>
                <w:szCs w:val="20"/>
              </w:rPr>
            </w:pPr>
          </w:p>
        </w:tc>
        <w:tc>
          <w:tcPr>
            <w:tcW w:w="1252" w:type="dxa"/>
            <w:noWrap/>
            <w:vAlign w:val="bottom"/>
            <w:hideMark/>
          </w:tcPr>
          <w:p w14:paraId="2CC943D2" w14:textId="77777777" w:rsidR="00977A05" w:rsidRDefault="00977A05" w:rsidP="00626B6E">
            <w:pPr>
              <w:spacing w:after="0" w:line="276" w:lineRule="auto"/>
              <w:rPr>
                <w:sz w:val="20"/>
                <w:szCs w:val="20"/>
              </w:rPr>
            </w:pPr>
          </w:p>
        </w:tc>
        <w:tc>
          <w:tcPr>
            <w:tcW w:w="1315" w:type="dxa"/>
            <w:noWrap/>
            <w:vAlign w:val="bottom"/>
            <w:hideMark/>
          </w:tcPr>
          <w:p w14:paraId="403B99D8" w14:textId="77777777" w:rsidR="00977A05" w:rsidRDefault="00977A05" w:rsidP="00626B6E">
            <w:pPr>
              <w:spacing w:after="0" w:line="276" w:lineRule="auto"/>
              <w:rPr>
                <w:sz w:val="20"/>
                <w:szCs w:val="20"/>
              </w:rPr>
            </w:pPr>
          </w:p>
        </w:tc>
        <w:tc>
          <w:tcPr>
            <w:tcW w:w="1145" w:type="dxa"/>
            <w:gridSpan w:val="2"/>
            <w:noWrap/>
            <w:vAlign w:val="bottom"/>
            <w:hideMark/>
          </w:tcPr>
          <w:p w14:paraId="4989C30B" w14:textId="77777777" w:rsidR="00977A05" w:rsidRDefault="00977A05" w:rsidP="00626B6E">
            <w:pPr>
              <w:spacing w:after="0" w:line="276" w:lineRule="auto"/>
              <w:rPr>
                <w:sz w:val="20"/>
                <w:szCs w:val="20"/>
              </w:rPr>
            </w:pPr>
          </w:p>
        </w:tc>
        <w:tc>
          <w:tcPr>
            <w:tcW w:w="865" w:type="dxa"/>
            <w:gridSpan w:val="2"/>
            <w:noWrap/>
            <w:vAlign w:val="bottom"/>
            <w:hideMark/>
          </w:tcPr>
          <w:p w14:paraId="450C5317" w14:textId="77777777" w:rsidR="00977A05" w:rsidRDefault="00977A05" w:rsidP="00626B6E">
            <w:pPr>
              <w:spacing w:after="0" w:line="276" w:lineRule="auto"/>
              <w:rPr>
                <w:sz w:val="20"/>
                <w:szCs w:val="20"/>
              </w:rPr>
            </w:pPr>
          </w:p>
        </w:tc>
      </w:tr>
      <w:tr w:rsidR="00977A05" w14:paraId="58B059A7" w14:textId="77777777" w:rsidTr="00EC0102">
        <w:trPr>
          <w:gridAfter w:val="1"/>
          <w:wAfter w:w="12" w:type="dxa"/>
          <w:trHeight w:val="330"/>
        </w:trPr>
        <w:tc>
          <w:tcPr>
            <w:tcW w:w="1674" w:type="dxa"/>
            <w:noWrap/>
            <w:vAlign w:val="bottom"/>
            <w:hideMark/>
          </w:tcPr>
          <w:p w14:paraId="168A0A5E" w14:textId="77777777" w:rsidR="00977A05" w:rsidRDefault="00977A05" w:rsidP="00626B6E">
            <w:pPr>
              <w:spacing w:after="0" w:line="276" w:lineRule="auto"/>
              <w:rPr>
                <w:sz w:val="20"/>
                <w:szCs w:val="20"/>
              </w:rPr>
            </w:pPr>
          </w:p>
        </w:tc>
        <w:tc>
          <w:tcPr>
            <w:tcW w:w="865" w:type="dxa"/>
            <w:tcBorders>
              <w:top w:val="single" w:sz="4" w:space="0" w:color="auto"/>
              <w:left w:val="single" w:sz="4" w:space="0" w:color="auto"/>
              <w:bottom w:val="single" w:sz="4" w:space="0" w:color="auto"/>
              <w:right w:val="nil"/>
            </w:tcBorders>
            <w:shd w:val="clear" w:color="auto" w:fill="FF0000"/>
            <w:noWrap/>
            <w:vAlign w:val="bottom"/>
            <w:hideMark/>
          </w:tcPr>
          <w:p w14:paraId="48BC73A4" w14:textId="77777777" w:rsidR="00977A05" w:rsidRDefault="00977A05" w:rsidP="00626B6E">
            <w:pPr>
              <w:spacing w:after="0" w:line="276" w:lineRule="auto"/>
              <w:rPr>
                <w:rFonts w:ascii="Bookman Old Style" w:eastAsia="Times New Roman" w:hAnsi="Bookman Old Style" w:cs="Times New Roman"/>
                <w:color w:val="000000"/>
                <w:sz w:val="20"/>
                <w:szCs w:val="20"/>
                <w:lang w:val="en-GB" w:eastAsia="en-GB"/>
              </w:rPr>
            </w:pPr>
            <w:r>
              <w:rPr>
                <w:rFonts w:ascii="Bookman Old Style" w:eastAsia="Times New Roman" w:hAnsi="Bookman Old Style" w:cs="Times New Roman"/>
                <w:color w:val="000000"/>
                <w:sz w:val="20"/>
                <w:szCs w:val="20"/>
                <w:lang w:eastAsia="en-GB"/>
              </w:rPr>
              <w:t> </w:t>
            </w:r>
          </w:p>
        </w:tc>
        <w:tc>
          <w:tcPr>
            <w:tcW w:w="4268" w:type="dxa"/>
            <w:gridSpan w:val="5"/>
            <w:tcBorders>
              <w:top w:val="single" w:sz="4" w:space="0" w:color="auto"/>
              <w:left w:val="nil"/>
              <w:bottom w:val="single" w:sz="4" w:space="0" w:color="auto"/>
              <w:right w:val="single" w:sz="4" w:space="0" w:color="000000"/>
            </w:tcBorders>
            <w:noWrap/>
            <w:vAlign w:val="center"/>
            <w:hideMark/>
          </w:tcPr>
          <w:p w14:paraId="00AD3CF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Full School Closure</w:t>
            </w:r>
          </w:p>
        </w:tc>
        <w:tc>
          <w:tcPr>
            <w:tcW w:w="1347" w:type="dxa"/>
            <w:tcBorders>
              <w:top w:val="single" w:sz="4" w:space="0" w:color="auto"/>
              <w:left w:val="nil"/>
              <w:bottom w:val="single" w:sz="4" w:space="0" w:color="auto"/>
              <w:right w:val="nil"/>
            </w:tcBorders>
            <w:shd w:val="clear" w:color="auto" w:fill="00B0F0"/>
            <w:noWrap/>
            <w:vAlign w:val="bottom"/>
            <w:hideMark/>
          </w:tcPr>
          <w:p w14:paraId="11086FC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4913" w:type="dxa"/>
            <w:gridSpan w:val="5"/>
            <w:tcBorders>
              <w:top w:val="single" w:sz="4" w:space="0" w:color="auto"/>
              <w:left w:val="nil"/>
              <w:bottom w:val="single" w:sz="4" w:space="0" w:color="auto"/>
              <w:right w:val="single" w:sz="4" w:space="0" w:color="000000"/>
            </w:tcBorders>
            <w:noWrap/>
            <w:vAlign w:val="center"/>
            <w:hideMark/>
          </w:tcPr>
          <w:p w14:paraId="0BB5DB6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Partial School Closure</w:t>
            </w:r>
          </w:p>
        </w:tc>
        <w:tc>
          <w:tcPr>
            <w:tcW w:w="1145" w:type="dxa"/>
            <w:gridSpan w:val="2"/>
            <w:noWrap/>
            <w:vAlign w:val="bottom"/>
            <w:hideMark/>
          </w:tcPr>
          <w:p w14:paraId="5AAF9C4E" w14:textId="77777777" w:rsidR="00977A05" w:rsidRDefault="00977A05" w:rsidP="00626B6E">
            <w:pPr>
              <w:spacing w:line="276" w:lineRule="auto"/>
              <w:rPr>
                <w:rFonts w:ascii="Bookman Old Style" w:eastAsia="Times New Roman" w:hAnsi="Bookman Old Style" w:cs="Times New Roman"/>
                <w:color w:val="000000"/>
                <w:sz w:val="20"/>
                <w:szCs w:val="20"/>
                <w:lang w:eastAsia="en-GB"/>
              </w:rPr>
            </w:pPr>
          </w:p>
        </w:tc>
        <w:tc>
          <w:tcPr>
            <w:tcW w:w="865" w:type="dxa"/>
            <w:gridSpan w:val="2"/>
            <w:noWrap/>
            <w:vAlign w:val="bottom"/>
            <w:hideMark/>
          </w:tcPr>
          <w:p w14:paraId="1E0C4B45" w14:textId="77777777" w:rsidR="00977A05" w:rsidRDefault="00977A05" w:rsidP="00626B6E">
            <w:pPr>
              <w:spacing w:after="0" w:line="276" w:lineRule="auto"/>
              <w:rPr>
                <w:sz w:val="20"/>
                <w:szCs w:val="20"/>
              </w:rPr>
            </w:pPr>
          </w:p>
        </w:tc>
      </w:tr>
    </w:tbl>
    <w:p w14:paraId="04888BC3" w14:textId="55437453" w:rsidR="00B819CC" w:rsidRDefault="006F1C73" w:rsidP="006F1C73">
      <w:pPr>
        <w:spacing w:line="276" w:lineRule="auto"/>
        <w:rPr>
          <w:rFonts w:ascii="Times New Roman" w:hAnsi="Times New Roman" w:cs="Times New Roman"/>
          <w:sz w:val="24"/>
          <w:szCs w:val="24"/>
        </w:rPr>
      </w:pPr>
      <w:r>
        <w:rPr>
          <w:rFonts w:ascii="Times New Roman" w:hAnsi="Times New Roman" w:cs="Times New Roman"/>
          <w:sz w:val="24"/>
          <w:szCs w:val="24"/>
        </w:rPr>
        <w:t xml:space="preserve">           S</w:t>
      </w:r>
      <w:r w:rsidR="00B819CC" w:rsidRPr="00810458">
        <w:rPr>
          <w:rFonts w:ascii="Times New Roman" w:hAnsi="Times New Roman" w:cs="Times New Roman"/>
          <w:sz w:val="24"/>
          <w:szCs w:val="24"/>
        </w:rPr>
        <w:t>ource: UNESCO Data for Global Monitoring of School Closures</w:t>
      </w:r>
    </w:p>
    <w:p w14:paraId="44D0527A" w14:textId="71ABC5E4" w:rsidR="00EC0102" w:rsidRDefault="00EC0102" w:rsidP="00626B6E">
      <w:pPr>
        <w:spacing w:line="276" w:lineRule="auto"/>
        <w:rPr>
          <w:rFonts w:ascii="Times New Roman" w:hAnsi="Times New Roman" w:cs="Times New Roman"/>
          <w:sz w:val="24"/>
          <w:szCs w:val="24"/>
        </w:rPr>
        <w:sectPr w:rsidR="00EC0102" w:rsidSect="00015AE6">
          <w:type w:val="continuous"/>
          <w:pgSz w:w="15840" w:h="12240" w:orient="landscape"/>
          <w:pgMar w:top="1440" w:right="1440" w:bottom="1440" w:left="1440" w:header="720" w:footer="720" w:gutter="0"/>
          <w:cols w:space="720"/>
          <w:docGrid w:linePitch="360"/>
        </w:sectPr>
      </w:pPr>
    </w:p>
    <w:p w14:paraId="2F1A2F48" w14:textId="0FCB188F" w:rsidR="00F94ACF" w:rsidRDefault="003B2199" w:rsidP="00626B6E">
      <w:pPr>
        <w:shd w:val="clear" w:color="auto" w:fill="FFFFFF"/>
        <w:spacing w:before="400" w:after="400" w:line="276" w:lineRule="auto"/>
        <w:jc w:val="both"/>
        <w:rPr>
          <w:rFonts w:ascii="Times New Roman" w:hAnsi="Times New Roman" w:cs="Times New Roman"/>
          <w:sz w:val="24"/>
          <w:szCs w:val="24"/>
        </w:rPr>
      </w:pPr>
      <w:r w:rsidRPr="004A277D">
        <w:rPr>
          <w:rFonts w:ascii="Times New Roman" w:hAnsi="Times New Roman" w:cs="Times New Roman"/>
          <w:sz w:val="24"/>
          <w:szCs w:val="24"/>
          <w:shd w:val="clear" w:color="auto" w:fill="FFFFFF"/>
        </w:rPr>
        <w:t xml:space="preserve">According to UNESCO, the COVID-19 pandemic resulted into a devastating impact on ECCE </w:t>
      </w:r>
      <w:r w:rsidRPr="00CE4DF3">
        <w:rPr>
          <w:rFonts w:ascii="Times New Roman" w:hAnsi="Times New Roman" w:cs="Times New Roman"/>
          <w:sz w:val="24"/>
          <w:szCs w:val="24"/>
          <w:shd w:val="clear" w:color="auto" w:fill="FFFFFF"/>
        </w:rPr>
        <w:t>(UNESCO,2020)</w:t>
      </w:r>
      <w:r>
        <w:rPr>
          <w:rFonts w:ascii="Times New Roman" w:hAnsi="Times New Roman" w:cs="Times New Roman"/>
          <w:sz w:val="24"/>
          <w:szCs w:val="24"/>
          <w:shd w:val="clear" w:color="auto" w:fill="FFFFFF"/>
        </w:rPr>
        <w:t>.</w:t>
      </w:r>
      <w:r w:rsidRPr="00CE4DF3">
        <w:rPr>
          <w:rFonts w:ascii="Times New Roman" w:hAnsi="Times New Roman" w:cs="Times New Roman"/>
          <w:sz w:val="24"/>
          <w:szCs w:val="24"/>
          <w:shd w:val="clear" w:color="auto" w:fill="FFFFFF"/>
        </w:rPr>
        <w:t xml:space="preserve"> </w:t>
      </w:r>
      <w:r w:rsidR="006C2152" w:rsidRPr="00597E78">
        <w:rPr>
          <w:rFonts w:ascii="Times New Roman" w:hAnsi="Times New Roman" w:cs="Times New Roman"/>
          <w:sz w:val="24"/>
          <w:szCs w:val="24"/>
        </w:rPr>
        <w:t xml:space="preserve">The pandemic led to short and long-term consequences </w:t>
      </w:r>
      <w:r w:rsidR="00511973">
        <w:rPr>
          <w:rFonts w:ascii="Times New Roman" w:hAnsi="Times New Roman" w:cs="Times New Roman"/>
          <w:sz w:val="24"/>
          <w:szCs w:val="24"/>
        </w:rPr>
        <w:t>on ECCE</w:t>
      </w:r>
      <w:r w:rsidR="00E14F1A">
        <w:rPr>
          <w:rFonts w:ascii="Times New Roman" w:hAnsi="Times New Roman" w:cs="Times New Roman"/>
          <w:sz w:val="24"/>
          <w:szCs w:val="24"/>
        </w:rPr>
        <w:t xml:space="preserve"> services</w:t>
      </w:r>
      <w:r w:rsidR="006C2152">
        <w:rPr>
          <w:rFonts w:ascii="Times New Roman" w:hAnsi="Times New Roman" w:cs="Times New Roman"/>
          <w:sz w:val="24"/>
          <w:szCs w:val="24"/>
        </w:rPr>
        <w:t xml:space="preserve">. A study to evaluate the effect of remote learning on </w:t>
      </w:r>
      <w:r w:rsidR="00511973">
        <w:rPr>
          <w:rFonts w:ascii="Times New Roman" w:hAnsi="Times New Roman" w:cs="Times New Roman"/>
          <w:sz w:val="24"/>
          <w:szCs w:val="24"/>
        </w:rPr>
        <w:t xml:space="preserve">kindergarten children, </w:t>
      </w:r>
      <w:r w:rsidR="006C2152">
        <w:rPr>
          <w:rFonts w:ascii="Times New Roman" w:hAnsi="Times New Roman" w:cs="Times New Roman"/>
          <w:sz w:val="24"/>
          <w:szCs w:val="24"/>
        </w:rPr>
        <w:t>1</w:t>
      </w:r>
      <w:r w:rsidR="006C2152" w:rsidRPr="00597E78">
        <w:rPr>
          <w:rFonts w:ascii="Times New Roman" w:hAnsi="Times New Roman" w:cs="Times New Roman"/>
          <w:sz w:val="24"/>
          <w:szCs w:val="24"/>
          <w:vertAlign w:val="superscript"/>
        </w:rPr>
        <w:t>st</w:t>
      </w:r>
      <w:r w:rsidR="006C2152">
        <w:rPr>
          <w:rFonts w:ascii="Times New Roman" w:hAnsi="Times New Roman" w:cs="Times New Roman"/>
          <w:sz w:val="24"/>
          <w:szCs w:val="24"/>
        </w:rPr>
        <w:t xml:space="preserve"> and 2</w:t>
      </w:r>
      <w:r w:rsidR="006C2152" w:rsidRPr="00597E78">
        <w:rPr>
          <w:rFonts w:ascii="Times New Roman" w:hAnsi="Times New Roman" w:cs="Times New Roman"/>
          <w:sz w:val="24"/>
          <w:szCs w:val="24"/>
          <w:vertAlign w:val="superscript"/>
        </w:rPr>
        <w:t>nd</w:t>
      </w:r>
      <w:r w:rsidR="006C2152">
        <w:rPr>
          <w:rFonts w:ascii="Times New Roman" w:hAnsi="Times New Roman" w:cs="Times New Roman"/>
          <w:sz w:val="24"/>
          <w:szCs w:val="24"/>
        </w:rPr>
        <w:t xml:space="preserve"> graders’ school readiness skills and performance in mathematics and reading in Hungary show</w:t>
      </w:r>
      <w:r w:rsidR="00657AF5">
        <w:rPr>
          <w:rFonts w:ascii="Times New Roman" w:hAnsi="Times New Roman" w:cs="Times New Roman"/>
          <w:sz w:val="24"/>
          <w:szCs w:val="24"/>
        </w:rPr>
        <w:t>ed</w:t>
      </w:r>
      <w:r w:rsidR="006C2152">
        <w:rPr>
          <w:rFonts w:ascii="Times New Roman" w:hAnsi="Times New Roman" w:cs="Times New Roman"/>
          <w:sz w:val="24"/>
          <w:szCs w:val="24"/>
        </w:rPr>
        <w:t xml:space="preserve"> that; kindergarten children and 1</w:t>
      </w:r>
      <w:r w:rsidR="006C2152" w:rsidRPr="00597E78">
        <w:rPr>
          <w:rFonts w:ascii="Times New Roman" w:hAnsi="Times New Roman" w:cs="Times New Roman"/>
          <w:sz w:val="24"/>
          <w:szCs w:val="24"/>
          <w:vertAlign w:val="superscript"/>
        </w:rPr>
        <w:t>st</w:t>
      </w:r>
      <w:r w:rsidR="006C2152">
        <w:rPr>
          <w:rFonts w:ascii="Times New Roman" w:hAnsi="Times New Roman" w:cs="Times New Roman"/>
          <w:sz w:val="24"/>
          <w:szCs w:val="24"/>
        </w:rPr>
        <w:t>-3</w:t>
      </w:r>
      <w:r w:rsidR="006C2152" w:rsidRPr="00597E78">
        <w:rPr>
          <w:rFonts w:ascii="Times New Roman" w:hAnsi="Times New Roman" w:cs="Times New Roman"/>
          <w:sz w:val="24"/>
          <w:szCs w:val="24"/>
          <w:vertAlign w:val="superscript"/>
        </w:rPr>
        <w:t>rd</w:t>
      </w:r>
      <w:r w:rsidR="006C2152">
        <w:rPr>
          <w:rFonts w:ascii="Times New Roman" w:hAnsi="Times New Roman" w:cs="Times New Roman"/>
          <w:sz w:val="24"/>
          <w:szCs w:val="24"/>
        </w:rPr>
        <w:t xml:space="preserve"> grade learners were significantly impacted by the COVID-19 restrictions. This extremely affected a large number of children from disadvantaged backgrounds particularly low SES children made little or no progress at all while learning from home (Kaffenberger, 2021), and </w:t>
      </w:r>
      <w:r w:rsidR="00435C94">
        <w:rPr>
          <w:rFonts w:ascii="Times New Roman" w:hAnsi="Times New Roman" w:cs="Times New Roman"/>
          <w:sz w:val="24"/>
          <w:szCs w:val="24"/>
        </w:rPr>
        <w:t>this</w:t>
      </w:r>
      <w:r w:rsidR="006C2152">
        <w:rPr>
          <w:rFonts w:ascii="Times New Roman" w:hAnsi="Times New Roman" w:cs="Times New Roman"/>
          <w:sz w:val="24"/>
          <w:szCs w:val="24"/>
        </w:rPr>
        <w:t xml:space="preserve"> caused learning loss </w:t>
      </w:r>
      <w:r w:rsidR="00435C94">
        <w:rPr>
          <w:rFonts w:ascii="Times New Roman" w:hAnsi="Times New Roman" w:cs="Times New Roman"/>
          <w:sz w:val="24"/>
          <w:szCs w:val="24"/>
        </w:rPr>
        <w:t xml:space="preserve">because </w:t>
      </w:r>
      <w:r w:rsidR="006C2152">
        <w:rPr>
          <w:rFonts w:ascii="Times New Roman" w:hAnsi="Times New Roman" w:cs="Times New Roman"/>
          <w:sz w:val="24"/>
          <w:szCs w:val="24"/>
        </w:rPr>
        <w:t xml:space="preserve">at some </w:t>
      </w:r>
      <w:r w:rsidR="005711E0">
        <w:rPr>
          <w:rFonts w:ascii="Times New Roman" w:hAnsi="Times New Roman" w:cs="Times New Roman"/>
          <w:sz w:val="24"/>
          <w:szCs w:val="24"/>
        </w:rPr>
        <w:t>point there</w:t>
      </w:r>
      <w:r w:rsidR="006C2152">
        <w:rPr>
          <w:rFonts w:ascii="Times New Roman" w:hAnsi="Times New Roman" w:cs="Times New Roman"/>
          <w:sz w:val="24"/>
          <w:szCs w:val="24"/>
        </w:rPr>
        <w:t xml:space="preserve"> was clearly no teaching conducted at home (Hammerstein et al., 2021). The first three months of total lockdown in 2020 caused lack of targeted kindergarten instruction which exacerbated a significant learning loss of 16% in numeracy</w:t>
      </w:r>
      <w:r w:rsidR="00531B91">
        <w:rPr>
          <w:rFonts w:ascii="Times New Roman" w:hAnsi="Times New Roman" w:cs="Times New Roman"/>
          <w:sz w:val="24"/>
          <w:szCs w:val="24"/>
        </w:rPr>
        <w:t xml:space="preserve"> and basic math</w:t>
      </w:r>
      <w:r w:rsidR="006C2152">
        <w:rPr>
          <w:rFonts w:ascii="Times New Roman" w:hAnsi="Times New Roman" w:cs="Times New Roman"/>
          <w:sz w:val="24"/>
          <w:szCs w:val="24"/>
        </w:rPr>
        <w:t xml:space="preserve"> skills; an additional 16 weeks of explicit lockdown a year later in 2021 greatly worsened the cumulative impact of schools</w:t>
      </w:r>
      <w:r w:rsidR="00ED2922">
        <w:rPr>
          <w:rFonts w:ascii="Times New Roman" w:hAnsi="Times New Roman" w:cs="Times New Roman"/>
          <w:sz w:val="24"/>
          <w:szCs w:val="24"/>
        </w:rPr>
        <w:t>’</w:t>
      </w:r>
      <w:r w:rsidR="006C2152">
        <w:rPr>
          <w:rFonts w:ascii="Times New Roman" w:hAnsi="Times New Roman" w:cs="Times New Roman"/>
          <w:sz w:val="24"/>
          <w:szCs w:val="24"/>
        </w:rPr>
        <w:t xml:space="preserve"> closures </w:t>
      </w:r>
      <w:r w:rsidR="00FF161C">
        <w:rPr>
          <w:rFonts w:ascii="Times New Roman" w:hAnsi="Times New Roman" w:cs="Times New Roman"/>
          <w:sz w:val="24"/>
          <w:szCs w:val="24"/>
        </w:rPr>
        <w:t>o</w:t>
      </w:r>
      <w:r w:rsidR="006C2152">
        <w:rPr>
          <w:rFonts w:ascii="Times New Roman" w:hAnsi="Times New Roman" w:cs="Times New Roman"/>
          <w:sz w:val="24"/>
          <w:szCs w:val="24"/>
        </w:rPr>
        <w:t xml:space="preserve">n </w:t>
      </w:r>
      <w:r w:rsidR="00B953DC">
        <w:rPr>
          <w:rFonts w:ascii="Times New Roman" w:hAnsi="Times New Roman" w:cs="Times New Roman"/>
          <w:sz w:val="24"/>
          <w:szCs w:val="24"/>
        </w:rPr>
        <w:t xml:space="preserve">learning loss in </w:t>
      </w:r>
      <w:r w:rsidR="006C2152">
        <w:rPr>
          <w:rFonts w:ascii="Times New Roman" w:hAnsi="Times New Roman" w:cs="Times New Roman"/>
          <w:sz w:val="24"/>
          <w:szCs w:val="24"/>
        </w:rPr>
        <w:t>numeracy and basic math skills to 23% (Hammerstein et al., 2021)</w:t>
      </w:r>
      <w:r w:rsidR="0059706C">
        <w:rPr>
          <w:rFonts w:ascii="Times New Roman" w:hAnsi="Times New Roman" w:cs="Times New Roman"/>
          <w:sz w:val="24"/>
          <w:szCs w:val="24"/>
        </w:rPr>
        <w:t>. T</w:t>
      </w:r>
      <w:r w:rsidR="006C2152">
        <w:rPr>
          <w:rFonts w:ascii="Times New Roman" w:hAnsi="Times New Roman" w:cs="Times New Roman"/>
          <w:sz w:val="24"/>
          <w:szCs w:val="24"/>
        </w:rPr>
        <w:t xml:space="preserve">his was </w:t>
      </w:r>
      <w:r w:rsidR="006C2152">
        <w:rPr>
          <w:rFonts w:ascii="Times New Roman" w:hAnsi="Times New Roman" w:cs="Times New Roman"/>
          <w:sz w:val="24"/>
          <w:szCs w:val="24"/>
        </w:rPr>
        <w:lastRenderedPageBreak/>
        <w:t>greater than the learning loss ascertained after the first three months of school closures. In relation to the precursors of reading and reasoning skills, the learning loss reached 10% and 12% for reading comprehension and reasoning skills respectively, and</w:t>
      </w:r>
      <w:r w:rsidR="006C2152" w:rsidRPr="009436A6">
        <w:rPr>
          <w:rFonts w:ascii="Times New Roman" w:hAnsi="Times New Roman" w:cs="Times New Roman"/>
          <w:sz w:val="24"/>
          <w:szCs w:val="24"/>
        </w:rPr>
        <w:t xml:space="preserve"> </w:t>
      </w:r>
      <w:r w:rsidR="006C2152">
        <w:rPr>
          <w:rFonts w:ascii="Times New Roman" w:hAnsi="Times New Roman" w:cs="Times New Roman"/>
          <w:sz w:val="24"/>
          <w:szCs w:val="24"/>
        </w:rPr>
        <w:t xml:space="preserve">the learning loss registered in mathematics and reading comprehension proved to be the largest among kindergarten and lower primary learners </w:t>
      </w:r>
      <w:r w:rsidR="006C2152" w:rsidRPr="002642F8">
        <w:rPr>
          <w:rFonts w:ascii="Times New Roman" w:hAnsi="Times New Roman" w:cs="Times New Roman"/>
          <w:sz w:val="24"/>
          <w:szCs w:val="24"/>
        </w:rPr>
        <w:t>(</w:t>
      </w:r>
      <w:r w:rsidR="006C2152">
        <w:rPr>
          <w:rFonts w:ascii="Times New Roman" w:hAnsi="Times New Roman" w:cs="Times New Roman"/>
          <w:sz w:val="24"/>
          <w:szCs w:val="24"/>
        </w:rPr>
        <w:t>Kaffenberger, 2021; Hammerstein et al., 2021).</w:t>
      </w:r>
    </w:p>
    <w:p w14:paraId="7D79D381" w14:textId="20869D00" w:rsidR="006168EB" w:rsidRPr="006168EB" w:rsidRDefault="006168EB" w:rsidP="00626B6E">
      <w:pPr>
        <w:spacing w:line="276" w:lineRule="auto"/>
        <w:jc w:val="both"/>
        <w:rPr>
          <w:rFonts w:ascii="Times New Roman" w:hAnsi="Times New Roman" w:cs="Times New Roman"/>
          <w:sz w:val="24"/>
          <w:szCs w:val="24"/>
        </w:rPr>
      </w:pPr>
      <w:r w:rsidRPr="00FA5DC5">
        <w:rPr>
          <w:rFonts w:ascii="Times New Roman" w:hAnsi="Times New Roman" w:cs="Times New Roman"/>
          <w:sz w:val="24"/>
          <w:szCs w:val="24"/>
          <w:shd w:val="clear" w:color="auto" w:fill="FFFFFF"/>
        </w:rPr>
        <w:t xml:space="preserve">The impact of COVID-19 </w:t>
      </w:r>
      <w:r>
        <w:rPr>
          <w:rFonts w:ascii="Times New Roman" w:hAnsi="Times New Roman" w:cs="Times New Roman"/>
          <w:sz w:val="24"/>
          <w:szCs w:val="24"/>
          <w:shd w:val="clear" w:color="auto" w:fill="FFFFFF"/>
        </w:rPr>
        <w:t>also negatively</w:t>
      </w:r>
      <w:r w:rsidRPr="00FA5DC5">
        <w:rPr>
          <w:rFonts w:ascii="Times New Roman" w:hAnsi="Times New Roman" w:cs="Times New Roman"/>
          <w:sz w:val="24"/>
          <w:szCs w:val="24"/>
          <w:shd w:val="clear" w:color="auto" w:fill="FFFFFF"/>
        </w:rPr>
        <w:t xml:space="preserve"> impacted learning </w:t>
      </w:r>
      <w:r>
        <w:rPr>
          <w:rFonts w:ascii="Times New Roman" w:hAnsi="Times New Roman" w:cs="Times New Roman"/>
          <w:sz w:val="24"/>
          <w:szCs w:val="24"/>
          <w:shd w:val="clear" w:color="auto" w:fill="FFFFFF"/>
        </w:rPr>
        <w:t>outcomes</w:t>
      </w:r>
      <w:r w:rsidRPr="00FA5DC5">
        <w:rPr>
          <w:rFonts w:ascii="Times New Roman" w:hAnsi="Times New Roman" w:cs="Times New Roman"/>
          <w:sz w:val="24"/>
          <w:szCs w:val="24"/>
          <w:shd w:val="clear" w:color="auto" w:fill="FFFFFF"/>
        </w:rPr>
        <w:t xml:space="preserve"> for</w:t>
      </w:r>
      <w:r>
        <w:rPr>
          <w:rFonts w:ascii="Times New Roman" w:hAnsi="Times New Roman" w:cs="Times New Roman"/>
          <w:sz w:val="24"/>
          <w:szCs w:val="24"/>
          <w:shd w:val="clear" w:color="auto" w:fill="FFFFFF"/>
        </w:rPr>
        <w:t xml:space="preserve"> children 4</w:t>
      </w:r>
      <w:r w:rsidRPr="00FA5DC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w:t>
      </w:r>
      <w:r w:rsidRPr="00FA5DC5">
        <w:rPr>
          <w:rFonts w:ascii="Times New Roman" w:hAnsi="Times New Roman" w:cs="Times New Roman"/>
          <w:sz w:val="24"/>
          <w:szCs w:val="24"/>
          <w:shd w:val="clear" w:color="auto" w:fill="FFFFFF"/>
        </w:rPr>
        <w:t xml:space="preserve"> years of age in relation to reading and mathematics. </w:t>
      </w:r>
      <w:r>
        <w:rPr>
          <w:rFonts w:ascii="Times New Roman" w:hAnsi="Times New Roman" w:cs="Times New Roman"/>
          <w:sz w:val="24"/>
          <w:szCs w:val="24"/>
          <w:shd w:val="clear" w:color="auto" w:fill="FFFFFF"/>
        </w:rPr>
        <w:t xml:space="preserve"> </w:t>
      </w:r>
      <w:r w:rsidRPr="00F4284D">
        <w:rPr>
          <w:rFonts w:ascii="Times New Roman" w:hAnsi="Times New Roman" w:cs="Times New Roman"/>
          <w:sz w:val="24"/>
          <w:szCs w:val="24"/>
        </w:rPr>
        <w:t>In Uruguay, a study on the impact of COVID-19 pandemic on school readiness among preschoolers aged 4-6 years identified that the pandemic harmed various domains of childhood development especially within the cognitive and motor skills which caused inequalities in school readiness (Vasquez-Echeverria et al., 202</w:t>
      </w:r>
      <w:r w:rsidR="00E819CE">
        <w:rPr>
          <w:rFonts w:ascii="Times New Roman" w:hAnsi="Times New Roman" w:cs="Times New Roman"/>
          <w:sz w:val="24"/>
          <w:szCs w:val="24"/>
        </w:rPr>
        <w:t>2</w:t>
      </w:r>
      <w:r w:rsidRPr="00F4284D">
        <w:rPr>
          <w:rFonts w:ascii="Times New Roman" w:hAnsi="Times New Roman" w:cs="Times New Roman"/>
          <w:sz w:val="24"/>
          <w:szCs w:val="24"/>
        </w:rPr>
        <w:t xml:space="preserve">); before COVID-19, preschoolers aged 4-6 in Uruguay possessed a 23.44% and 17.3% learning gap in language and mathematical skills respectively (UNESCO, UNICEF, WORLD BANK, 2021). However, the learning gap increased in the first wave of COVID-19 to 24.25% in language and 18.19% in mathematical skills; this dramatically increased again in the second wave of COVID-19 pandemic to 35.10% and 28.64% for language and mathematics respectively (UNESCO, UNICEF, WORLD BANK, 2021). </w:t>
      </w:r>
    </w:p>
    <w:p w14:paraId="6572F09C" w14:textId="5E33A516" w:rsidR="005711E0" w:rsidRPr="00F94ACF" w:rsidRDefault="0001784A"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Pr>
          <w:rFonts w:ascii="Times New Roman" w:hAnsi="Times New Roman" w:cs="Times New Roman"/>
          <w:sz w:val="24"/>
          <w:szCs w:val="24"/>
          <w:shd w:val="clear" w:color="auto" w:fill="FFFFFF"/>
        </w:rPr>
        <w:t>I</w:t>
      </w:r>
      <w:r w:rsidR="00280471" w:rsidRPr="00A3787F">
        <w:rPr>
          <w:rFonts w:ascii="Times New Roman" w:hAnsi="Times New Roman" w:cs="Times New Roman"/>
          <w:sz w:val="24"/>
          <w:szCs w:val="24"/>
          <w:shd w:val="clear" w:color="auto" w:fill="FFFFFF"/>
        </w:rPr>
        <w:t>n a study conducted on parents’ beliefs, attitudes toward school, and school readiness of preschoolers after social restrictions of COVID-19, the study discovered that the COVID-19 pandemic caused limited opportunities for children aged 5.1 years to 7.3 years of age to learn classroom academic skills such as general knowledge, letter recognition, reading simple word</w:t>
      </w:r>
      <w:r w:rsidR="00A05C4C" w:rsidRPr="00A3787F">
        <w:rPr>
          <w:rFonts w:ascii="Times New Roman" w:hAnsi="Times New Roman" w:cs="Times New Roman"/>
          <w:sz w:val="24"/>
          <w:szCs w:val="24"/>
          <w:shd w:val="clear" w:color="auto" w:fill="FFFFFF"/>
        </w:rPr>
        <w:t xml:space="preserve"> </w:t>
      </w:r>
      <w:r w:rsidR="00280471" w:rsidRPr="00A3787F">
        <w:rPr>
          <w:rFonts w:ascii="Times New Roman" w:hAnsi="Times New Roman" w:cs="Times New Roman"/>
          <w:sz w:val="24"/>
          <w:szCs w:val="24"/>
          <w:shd w:val="clear" w:color="auto" w:fill="FFFFFF"/>
        </w:rPr>
        <w:t>and to participate in activities which could enhance their socioemotional skills such as project peer cooperation, play and working with friends</w:t>
      </w:r>
      <w:r w:rsidR="00AE102A" w:rsidRPr="00A3787F">
        <w:rPr>
          <w:rFonts w:ascii="Times New Roman" w:hAnsi="Times New Roman" w:cs="Times New Roman"/>
          <w:sz w:val="24"/>
          <w:szCs w:val="24"/>
          <w:shd w:val="clear" w:color="auto" w:fill="FFFFFF"/>
        </w:rPr>
        <w:t>;</w:t>
      </w:r>
      <w:r w:rsidR="00BC170E">
        <w:rPr>
          <w:rFonts w:ascii="Times New Roman" w:hAnsi="Times New Roman" w:cs="Times New Roman"/>
          <w:sz w:val="24"/>
          <w:szCs w:val="24"/>
          <w:shd w:val="clear" w:color="auto" w:fill="FFFFFF"/>
        </w:rPr>
        <w:t xml:space="preserve"> </w:t>
      </w:r>
      <w:r w:rsidR="00280471" w:rsidRPr="00A3787F">
        <w:rPr>
          <w:rFonts w:ascii="Times New Roman" w:hAnsi="Times New Roman" w:cs="Times New Roman"/>
          <w:sz w:val="24"/>
          <w:szCs w:val="24"/>
          <w:shd w:val="clear" w:color="auto" w:fill="FFFFFF"/>
        </w:rPr>
        <w:t>it is predicted that preschoolers failed to meet sufficient development in kindergarten and at home (</w:t>
      </w:r>
      <w:proofErr w:type="spellStart"/>
      <w:r w:rsidR="00280471" w:rsidRPr="00A3787F">
        <w:rPr>
          <w:rFonts w:ascii="Times New Roman" w:hAnsi="Times New Roman" w:cs="Times New Roman"/>
          <w:sz w:val="24"/>
          <w:szCs w:val="24"/>
          <w:shd w:val="clear" w:color="auto" w:fill="FFFFFF"/>
        </w:rPr>
        <w:t>Setiowati</w:t>
      </w:r>
      <w:proofErr w:type="spellEnd"/>
      <w:r w:rsidR="00280471" w:rsidRPr="00A3787F">
        <w:rPr>
          <w:rFonts w:ascii="Times New Roman" w:hAnsi="Times New Roman" w:cs="Times New Roman"/>
          <w:sz w:val="24"/>
          <w:szCs w:val="24"/>
          <w:shd w:val="clear" w:color="auto" w:fill="FFFFFF"/>
        </w:rPr>
        <w:t xml:space="preserve"> &amp; </w:t>
      </w:r>
      <w:proofErr w:type="spellStart"/>
      <w:r w:rsidR="00280471" w:rsidRPr="00A3787F">
        <w:rPr>
          <w:rFonts w:ascii="Times New Roman" w:hAnsi="Times New Roman" w:cs="Times New Roman"/>
          <w:sz w:val="24"/>
          <w:szCs w:val="24"/>
          <w:shd w:val="clear" w:color="auto" w:fill="FFFFFF"/>
        </w:rPr>
        <w:t>Warmansyah</w:t>
      </w:r>
      <w:proofErr w:type="spellEnd"/>
      <w:r w:rsidR="00280471" w:rsidRPr="00A3787F">
        <w:rPr>
          <w:rFonts w:ascii="Times New Roman" w:hAnsi="Times New Roman" w:cs="Times New Roman"/>
          <w:sz w:val="24"/>
          <w:szCs w:val="24"/>
          <w:shd w:val="clear" w:color="auto" w:fill="FFFFFF"/>
        </w:rPr>
        <w:t>, 2023). For example, the move to online learning forced children to learn to use digital platforms for completing homeworks and this left them with fewer opportunities for reading and writing on paper practice, and handwriting as a fine motor skill in children declined during the pandemic (Mulkey et al., 2023).</w:t>
      </w:r>
      <w:r w:rsidR="00F94ACF" w:rsidRPr="00A3787F">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 xml:space="preserve">The </w:t>
      </w:r>
      <w:r w:rsidR="005711E0" w:rsidRPr="00183107">
        <w:rPr>
          <w:rFonts w:ascii="Times New Roman" w:hAnsi="Times New Roman" w:cs="Times New Roman"/>
          <w:sz w:val="24"/>
          <w:szCs w:val="24"/>
          <w:shd w:val="clear" w:color="auto" w:fill="FFFFFF"/>
        </w:rPr>
        <w:t>development of remote learning</w:t>
      </w:r>
      <w:r w:rsidR="005711E0" w:rsidRPr="00894B8B">
        <w:rPr>
          <w:rFonts w:ascii="Times New Roman" w:hAnsi="Times New Roman" w:cs="Times New Roman"/>
          <w:sz w:val="24"/>
          <w:szCs w:val="24"/>
          <w:shd w:val="clear" w:color="auto" w:fill="FFFFFF"/>
        </w:rPr>
        <w:t xml:space="preserve"> </w:t>
      </w:r>
      <w:r w:rsidR="00AE676A">
        <w:rPr>
          <w:rFonts w:ascii="Times New Roman" w:hAnsi="Times New Roman" w:cs="Times New Roman"/>
          <w:sz w:val="24"/>
          <w:szCs w:val="24"/>
          <w:shd w:val="clear" w:color="auto" w:fill="FFFFFF"/>
        </w:rPr>
        <w:t>modalities</w:t>
      </w:r>
      <w:r w:rsidR="005711E0" w:rsidRPr="00894B8B">
        <w:rPr>
          <w:rFonts w:ascii="Times New Roman" w:hAnsi="Times New Roman" w:cs="Times New Roman"/>
          <w:sz w:val="24"/>
          <w:szCs w:val="24"/>
          <w:shd w:val="clear" w:color="auto" w:fill="FFFFFF"/>
        </w:rPr>
        <w:t xml:space="preserve"> </w:t>
      </w:r>
      <w:r w:rsidR="00AE676A">
        <w:rPr>
          <w:rFonts w:ascii="Times New Roman" w:hAnsi="Times New Roman" w:cs="Times New Roman"/>
          <w:sz w:val="24"/>
          <w:szCs w:val="24"/>
          <w:shd w:val="clear" w:color="auto" w:fill="FFFFFF"/>
        </w:rPr>
        <w:t xml:space="preserve">which </w:t>
      </w:r>
      <w:r w:rsidR="005711E0" w:rsidRPr="00894B8B">
        <w:rPr>
          <w:rFonts w:ascii="Times New Roman" w:hAnsi="Times New Roman" w:cs="Times New Roman"/>
          <w:sz w:val="24"/>
          <w:szCs w:val="24"/>
          <w:shd w:val="clear" w:color="auto" w:fill="FFFFFF"/>
        </w:rPr>
        <w:t>proliferated at a breathtaking pace</w:t>
      </w:r>
      <w:r w:rsidR="00AE676A">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 xml:space="preserve">to enhance learning still presented severe impediments for children’s learning. </w:t>
      </w:r>
      <w:r w:rsidR="00251D13" w:rsidRPr="000F519D">
        <w:rPr>
          <w:rFonts w:ascii="Times New Roman" w:hAnsi="Times New Roman" w:cs="Times New Roman"/>
          <w:sz w:val="24"/>
          <w:szCs w:val="24"/>
          <w:shd w:val="clear" w:color="auto" w:fill="FFFFFF"/>
        </w:rPr>
        <w:t xml:space="preserve">The </w:t>
      </w:r>
      <w:r w:rsidR="00251D13" w:rsidRPr="000F519D">
        <w:rPr>
          <w:rFonts w:ascii="Times New Roman" w:eastAsia="Times New Roman" w:hAnsi="Times New Roman" w:cs="Times New Roman"/>
          <w:sz w:val="24"/>
          <w:szCs w:val="24"/>
        </w:rPr>
        <w:t>lack of access to digital technologies and internet was a significant barrier to participation in remote learning and educational service-related activities during the pandemic period</w:t>
      </w:r>
      <w:r w:rsidR="00251D13">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For example, children who accessed remote learning experienced difficulties in participating consistently in a remote learning environment, between 120 to 500 million learners in pre-primary had no access to any form of remote learning, and three quarters of these children lived in the poorest families especially in rural areas (UNESCO, 2021d)</w:t>
      </w:r>
      <w:r w:rsidR="006754D9">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 xml:space="preserve"> </w:t>
      </w:r>
      <w:r w:rsidR="006754D9">
        <w:rPr>
          <w:rFonts w:ascii="Times New Roman" w:hAnsi="Times New Roman" w:cs="Times New Roman"/>
          <w:sz w:val="24"/>
          <w:szCs w:val="24"/>
          <w:shd w:val="clear" w:color="auto" w:fill="FFFFFF"/>
        </w:rPr>
        <w:t>t</w:t>
      </w:r>
      <w:r w:rsidR="005711E0" w:rsidRPr="000F519D">
        <w:rPr>
          <w:rFonts w:ascii="Times New Roman" w:hAnsi="Times New Roman" w:cs="Times New Roman"/>
          <w:sz w:val="24"/>
          <w:szCs w:val="24"/>
          <w:shd w:val="clear" w:color="auto" w:fill="FFFFFF"/>
        </w:rPr>
        <w:t xml:space="preserve">his was majorly due to the limitations to online learning gadgets, such as lack of home assets for remote learning especially </w:t>
      </w:r>
      <w:r w:rsidR="006E3D62">
        <w:rPr>
          <w:rFonts w:ascii="Times New Roman" w:hAnsi="Times New Roman" w:cs="Times New Roman"/>
          <w:sz w:val="24"/>
          <w:szCs w:val="24"/>
          <w:shd w:val="clear" w:color="auto" w:fill="FFFFFF"/>
        </w:rPr>
        <w:t xml:space="preserve">text books, </w:t>
      </w:r>
      <w:r w:rsidR="005711E0" w:rsidRPr="000F519D">
        <w:rPr>
          <w:rFonts w:ascii="Times New Roman" w:hAnsi="Times New Roman" w:cs="Times New Roman"/>
          <w:sz w:val="24"/>
          <w:szCs w:val="24"/>
          <w:shd w:val="clear" w:color="auto" w:fill="FFFFFF"/>
        </w:rPr>
        <w:t>internet, computers, and smart phones for children aged 3-5 years of age (UNESCO, 2021d)</w:t>
      </w:r>
      <w:r w:rsidR="006754D9">
        <w:rPr>
          <w:rFonts w:ascii="Times New Roman" w:hAnsi="Times New Roman" w:cs="Times New Roman"/>
          <w:sz w:val="24"/>
          <w:szCs w:val="24"/>
          <w:shd w:val="clear" w:color="auto" w:fill="FFFFFF"/>
        </w:rPr>
        <w:t xml:space="preserve">. </w:t>
      </w:r>
      <w:r w:rsidR="00A3787F">
        <w:rPr>
          <w:rFonts w:ascii="Times New Roman" w:hAnsi="Times New Roman" w:cs="Times New Roman"/>
          <w:sz w:val="24"/>
          <w:szCs w:val="24"/>
          <w:shd w:val="clear" w:color="auto" w:fill="FFFFFF"/>
        </w:rPr>
        <w:t>Furthermore, in</w:t>
      </w:r>
      <w:r w:rsidR="005711E0" w:rsidRPr="000F519D">
        <w:rPr>
          <w:rFonts w:ascii="Times New Roman" w:eastAsia="Times New Roman" w:hAnsi="Times New Roman" w:cs="Times New Roman"/>
          <w:sz w:val="24"/>
          <w:szCs w:val="24"/>
        </w:rPr>
        <w:t xml:space="preserve"> a survey of 6000 families conducted by PEI department of education on Prince Edward Island, 29% </w:t>
      </w:r>
      <w:r w:rsidR="005711E0" w:rsidRPr="000F519D">
        <w:rPr>
          <w:rFonts w:ascii="Times New Roman" w:eastAsia="Times New Roman" w:hAnsi="Times New Roman" w:cs="Times New Roman"/>
          <w:sz w:val="24"/>
          <w:szCs w:val="24"/>
        </w:rPr>
        <w:lastRenderedPageBreak/>
        <w:t>of them lacked internet-based services and subsequently children from those families could not access remote learning services (Department of Education and lifelong learning, 2020). In Manitoba, the Winnipeg School District reported that 40% learners lacked a computer at home (Froese, 2020).</w:t>
      </w:r>
    </w:p>
    <w:p w14:paraId="69AC641C" w14:textId="1C3B57F3" w:rsidR="005D2776" w:rsidRPr="00735643" w:rsidRDefault="002745DF"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735643">
        <w:rPr>
          <w:rFonts w:ascii="Times New Roman" w:hAnsi="Times New Roman" w:cs="Times New Roman"/>
          <w:sz w:val="24"/>
          <w:szCs w:val="24"/>
          <w:shd w:val="clear" w:color="auto" w:fill="FFFFFF"/>
        </w:rPr>
        <w:t>In addition, p</w:t>
      </w:r>
      <w:r w:rsidR="005D2776" w:rsidRPr="00735643">
        <w:rPr>
          <w:rFonts w:ascii="Times New Roman" w:hAnsi="Times New Roman" w:cs="Times New Roman"/>
          <w:sz w:val="24"/>
          <w:szCs w:val="24"/>
          <w:shd w:val="clear" w:color="auto" w:fill="FFFFFF"/>
        </w:rPr>
        <w:t xml:space="preserve">arents play a major role in preparing their children to start primary school and even in the transition from kindergarten to primary school. However, due to the limitations brought about by the pandemic, a large number of parents experienced difficulties in helping their children with online learning and this caused delays in development of children’s school readiness skills  in terms of academic skills, self-management and mental preparation because children </w:t>
      </w:r>
      <w:r w:rsidR="00C24A63" w:rsidRPr="00735643">
        <w:rPr>
          <w:rFonts w:ascii="Times New Roman" w:hAnsi="Times New Roman" w:cs="Times New Roman"/>
          <w:sz w:val="24"/>
          <w:szCs w:val="24"/>
          <w:shd w:val="clear" w:color="auto" w:fill="FFFFFF"/>
        </w:rPr>
        <w:t xml:space="preserve">turned out </w:t>
      </w:r>
      <w:r w:rsidR="005D2776" w:rsidRPr="00735643">
        <w:rPr>
          <w:rFonts w:ascii="Times New Roman" w:hAnsi="Times New Roman" w:cs="Times New Roman"/>
          <w:sz w:val="24"/>
          <w:szCs w:val="24"/>
          <w:shd w:val="clear" w:color="auto" w:fill="FFFFFF"/>
        </w:rPr>
        <w:t xml:space="preserve"> not prepared to face learning activities after full reopening of schools, and  this was caused by limited learning  opportunities and facilities </w:t>
      </w:r>
      <w:r w:rsidR="004F390D" w:rsidRPr="00735643">
        <w:rPr>
          <w:rFonts w:ascii="Times New Roman" w:hAnsi="Times New Roman" w:cs="Times New Roman"/>
          <w:sz w:val="24"/>
          <w:szCs w:val="24"/>
          <w:shd w:val="clear" w:color="auto" w:fill="FFFFFF"/>
        </w:rPr>
        <w:t>due to</w:t>
      </w:r>
      <w:r w:rsidR="005D2776" w:rsidRPr="00735643">
        <w:rPr>
          <w:rFonts w:ascii="Times New Roman" w:hAnsi="Times New Roman" w:cs="Times New Roman"/>
          <w:sz w:val="24"/>
          <w:szCs w:val="24"/>
          <w:shd w:val="clear" w:color="auto" w:fill="FFFFFF"/>
        </w:rPr>
        <w:t xml:space="preserve"> the pandemic (</w:t>
      </w:r>
      <w:proofErr w:type="spellStart"/>
      <w:r w:rsidR="005D2776" w:rsidRPr="00735643">
        <w:rPr>
          <w:rFonts w:ascii="Times New Roman" w:hAnsi="Times New Roman" w:cs="Times New Roman"/>
          <w:sz w:val="24"/>
          <w:szCs w:val="24"/>
          <w:shd w:val="clear" w:color="auto" w:fill="FFFFFF"/>
        </w:rPr>
        <w:t>Setiowati</w:t>
      </w:r>
      <w:proofErr w:type="spellEnd"/>
      <w:r w:rsidR="005D2776" w:rsidRPr="00735643">
        <w:rPr>
          <w:rFonts w:ascii="Times New Roman" w:hAnsi="Times New Roman" w:cs="Times New Roman"/>
          <w:sz w:val="24"/>
          <w:szCs w:val="24"/>
          <w:shd w:val="clear" w:color="auto" w:fill="FFFFFF"/>
        </w:rPr>
        <w:t xml:space="preserve"> &amp; </w:t>
      </w:r>
      <w:proofErr w:type="spellStart"/>
      <w:r w:rsidR="005D2776" w:rsidRPr="00735643">
        <w:rPr>
          <w:rFonts w:ascii="Times New Roman" w:hAnsi="Times New Roman" w:cs="Times New Roman"/>
          <w:sz w:val="24"/>
          <w:szCs w:val="24"/>
          <w:shd w:val="clear" w:color="auto" w:fill="FFFFFF"/>
        </w:rPr>
        <w:t>Warmansyah</w:t>
      </w:r>
      <w:proofErr w:type="spellEnd"/>
      <w:r w:rsidR="005D2776" w:rsidRPr="00735643">
        <w:rPr>
          <w:rFonts w:ascii="Times New Roman" w:hAnsi="Times New Roman" w:cs="Times New Roman"/>
          <w:sz w:val="24"/>
          <w:szCs w:val="24"/>
          <w:shd w:val="clear" w:color="auto" w:fill="FFFFFF"/>
        </w:rPr>
        <w:t xml:space="preserve">, 2023).  </w:t>
      </w:r>
      <w:r w:rsidR="00A81AF0" w:rsidRPr="00735643">
        <w:rPr>
          <w:rFonts w:ascii="Times New Roman" w:hAnsi="Times New Roman" w:cs="Times New Roman"/>
          <w:sz w:val="24"/>
          <w:szCs w:val="24"/>
          <w:shd w:val="clear" w:color="auto" w:fill="FFFFFF"/>
        </w:rPr>
        <w:t xml:space="preserve">Even </w:t>
      </w:r>
      <w:r w:rsidR="005D2776" w:rsidRPr="00735643">
        <w:rPr>
          <w:rFonts w:ascii="Times New Roman" w:hAnsi="Times New Roman" w:cs="Times New Roman"/>
          <w:sz w:val="24"/>
          <w:szCs w:val="24"/>
          <w:shd w:val="clear" w:color="auto" w:fill="FFFFFF"/>
        </w:rPr>
        <w:t>parental support for home learning activities during the pandemic declined especially for parents reading to their children and teaching fundamentals of literacy and numeracy</w:t>
      </w:r>
      <w:r w:rsidR="004E2A27" w:rsidRPr="00735643">
        <w:rPr>
          <w:rFonts w:ascii="Times New Roman" w:hAnsi="Times New Roman" w:cs="Times New Roman"/>
          <w:sz w:val="24"/>
          <w:szCs w:val="24"/>
          <w:shd w:val="clear" w:color="auto" w:fill="FFFFFF"/>
        </w:rPr>
        <w:t>.</w:t>
      </w:r>
      <w:r w:rsidR="005D2776" w:rsidRPr="00735643">
        <w:rPr>
          <w:rFonts w:ascii="Times New Roman" w:hAnsi="Times New Roman" w:cs="Times New Roman"/>
          <w:sz w:val="24"/>
          <w:szCs w:val="24"/>
          <w:shd w:val="clear" w:color="auto" w:fill="FFFFFF"/>
        </w:rPr>
        <w:t xml:space="preserve"> </w:t>
      </w:r>
      <w:r w:rsidR="000D6CFE" w:rsidRPr="00735643">
        <w:rPr>
          <w:rFonts w:ascii="Times New Roman" w:hAnsi="Times New Roman" w:cs="Times New Roman"/>
          <w:sz w:val="24"/>
          <w:szCs w:val="24"/>
          <w:shd w:val="clear" w:color="auto" w:fill="FFFFFF"/>
        </w:rPr>
        <w:t>For example, i</w:t>
      </w:r>
      <w:r w:rsidR="007C0DEC" w:rsidRPr="00735643">
        <w:rPr>
          <w:rFonts w:ascii="Times New Roman" w:hAnsi="Times New Roman" w:cs="Times New Roman"/>
          <w:sz w:val="24"/>
          <w:szCs w:val="24"/>
          <w:shd w:val="clear" w:color="auto" w:fill="FFFFFF"/>
        </w:rPr>
        <w:t xml:space="preserve">n the surveys conducted by NIEER, parents who reported to have read to their children 3 or more times a week declined from 85% in pre-pandemic periods to 71% in December 2020 during pandemic (Barnett &amp; Jung, 2021). This was attributed to fatigue experienced by parents due to large responsibilities for child care and other stress factors such as unemployment associated with the effects of the pandemic which reduced their capacity to support children’s learning activities at home (Barnett &amp; Jung, 2021). </w:t>
      </w:r>
      <w:r w:rsidR="00D93A38" w:rsidRPr="00735643">
        <w:rPr>
          <w:rFonts w:ascii="Times New Roman" w:hAnsi="Times New Roman" w:cs="Times New Roman"/>
          <w:sz w:val="24"/>
          <w:szCs w:val="24"/>
          <w:shd w:val="clear" w:color="auto" w:fill="FFFFFF"/>
        </w:rPr>
        <w:t>T</w:t>
      </w:r>
      <w:r w:rsidR="004E2A27" w:rsidRPr="00735643">
        <w:rPr>
          <w:rFonts w:ascii="Times New Roman" w:hAnsi="Times New Roman" w:cs="Times New Roman"/>
          <w:sz w:val="24"/>
          <w:szCs w:val="24"/>
          <w:shd w:val="clear" w:color="auto" w:fill="FFFFFF"/>
        </w:rPr>
        <w:t xml:space="preserve">he support for vulnerable children such as children with disabilities </w:t>
      </w:r>
      <w:r w:rsidR="005D7FBC" w:rsidRPr="00735643">
        <w:rPr>
          <w:rFonts w:ascii="Times New Roman" w:hAnsi="Times New Roman" w:cs="Times New Roman"/>
          <w:sz w:val="24"/>
          <w:szCs w:val="24"/>
          <w:shd w:val="clear" w:color="auto" w:fill="FFFFFF"/>
        </w:rPr>
        <w:t xml:space="preserve">also </w:t>
      </w:r>
      <w:r w:rsidR="004E2A27" w:rsidRPr="00735643">
        <w:rPr>
          <w:rFonts w:ascii="Times New Roman" w:hAnsi="Times New Roman" w:cs="Times New Roman"/>
          <w:sz w:val="24"/>
          <w:szCs w:val="24"/>
          <w:shd w:val="clear" w:color="auto" w:fill="FFFFFF"/>
        </w:rPr>
        <w:t xml:space="preserve">significantly declined from lower rates of identification to struggles in providing such children with all the services they needed.  For </w:t>
      </w:r>
      <w:r w:rsidR="00483CF3" w:rsidRPr="00735643">
        <w:rPr>
          <w:rFonts w:ascii="Times New Roman" w:hAnsi="Times New Roman" w:cs="Times New Roman"/>
          <w:sz w:val="24"/>
          <w:szCs w:val="24"/>
          <w:shd w:val="clear" w:color="auto" w:fill="FFFFFF"/>
        </w:rPr>
        <w:t>instance</w:t>
      </w:r>
      <w:r w:rsidR="004E2A27" w:rsidRPr="00735643">
        <w:rPr>
          <w:rFonts w:ascii="Times New Roman" w:hAnsi="Times New Roman" w:cs="Times New Roman"/>
          <w:sz w:val="24"/>
          <w:szCs w:val="24"/>
          <w:shd w:val="clear" w:color="auto" w:fill="FFFFFF"/>
        </w:rPr>
        <w:t xml:space="preserve">, the number of children with Individualized Education Plan (IEP) declined from 9% to 7% from Spring to Fall 2020 (Barnett &amp; Jung, 2021); in Vietnam, </w:t>
      </w:r>
      <w:r w:rsidR="00A81AF0" w:rsidRPr="00735643">
        <w:rPr>
          <w:rFonts w:ascii="Times New Roman" w:hAnsi="Times New Roman" w:cs="Times New Roman"/>
          <w:sz w:val="24"/>
          <w:szCs w:val="24"/>
        </w:rPr>
        <w:t>5.1% of children studied less than required or did not study at all and remote study programs for early childhood education were significantly less by 53% of the required curriculum coverage during homeschooling (UNESCO, 2021). All these learning losses presented a negative impact on children’s development whereby an assessment of 500 preschoolers in Vietnam revealed a significant gap in school readiness skills especially in language comprehension in preschool education (UNESCO, 2021)</w:t>
      </w:r>
      <w:r w:rsidR="00B05277" w:rsidRPr="00735643">
        <w:rPr>
          <w:rFonts w:ascii="Times New Roman" w:hAnsi="Times New Roman" w:cs="Times New Roman"/>
          <w:sz w:val="24"/>
          <w:szCs w:val="24"/>
        </w:rPr>
        <w:t>, and</w:t>
      </w:r>
      <w:r w:rsidR="005D2776" w:rsidRPr="00735643">
        <w:rPr>
          <w:rFonts w:ascii="Times New Roman" w:hAnsi="Times New Roman" w:cs="Times New Roman"/>
          <w:sz w:val="24"/>
          <w:szCs w:val="24"/>
          <w:shd w:val="clear" w:color="auto" w:fill="FFFFFF"/>
        </w:rPr>
        <w:t xml:space="preserve"> since the assessment for early childhood is emphasized on process and not by videos, photos and children’s activity sheets; teachers also failed to enhance children’s knowledge and skills because of the absence of in-person learning during COVID-19 (</w:t>
      </w:r>
      <w:proofErr w:type="spellStart"/>
      <w:r w:rsidR="005D2776" w:rsidRPr="00735643">
        <w:rPr>
          <w:rFonts w:ascii="Times New Roman" w:hAnsi="Times New Roman" w:cs="Times New Roman"/>
          <w:sz w:val="24"/>
          <w:szCs w:val="24"/>
          <w:shd w:val="clear" w:color="auto" w:fill="FFFFFF"/>
        </w:rPr>
        <w:t>Setiowati</w:t>
      </w:r>
      <w:proofErr w:type="spellEnd"/>
      <w:r w:rsidR="005D2776" w:rsidRPr="00735643">
        <w:rPr>
          <w:rFonts w:ascii="Times New Roman" w:hAnsi="Times New Roman" w:cs="Times New Roman"/>
          <w:sz w:val="24"/>
          <w:szCs w:val="24"/>
          <w:shd w:val="clear" w:color="auto" w:fill="FFFFFF"/>
        </w:rPr>
        <w:t xml:space="preserve"> &amp; </w:t>
      </w:r>
      <w:proofErr w:type="spellStart"/>
      <w:r w:rsidR="005D2776" w:rsidRPr="00735643">
        <w:rPr>
          <w:rFonts w:ascii="Times New Roman" w:hAnsi="Times New Roman" w:cs="Times New Roman"/>
          <w:sz w:val="24"/>
          <w:szCs w:val="24"/>
          <w:shd w:val="clear" w:color="auto" w:fill="FFFFFF"/>
        </w:rPr>
        <w:t>Warmansyah</w:t>
      </w:r>
      <w:proofErr w:type="spellEnd"/>
      <w:r w:rsidR="005D2776" w:rsidRPr="00735643">
        <w:rPr>
          <w:rFonts w:ascii="Times New Roman" w:hAnsi="Times New Roman" w:cs="Times New Roman"/>
          <w:sz w:val="24"/>
          <w:szCs w:val="24"/>
          <w:shd w:val="clear" w:color="auto" w:fill="FFFFFF"/>
        </w:rPr>
        <w:t xml:space="preserve">, 2023).  </w:t>
      </w:r>
    </w:p>
    <w:p w14:paraId="4CA2E544" w14:textId="6E659CF4" w:rsidR="00930517" w:rsidRDefault="00E4235B"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661B9E">
        <w:rPr>
          <w:rFonts w:ascii="Times New Roman" w:hAnsi="Times New Roman" w:cs="Times New Roman"/>
          <w:sz w:val="24"/>
          <w:szCs w:val="24"/>
          <w:shd w:val="clear" w:color="auto" w:fill="FFFFFF"/>
        </w:rPr>
        <w:t>Besides that, i</w:t>
      </w:r>
      <w:r w:rsidR="00F0511C" w:rsidRPr="00661B9E">
        <w:rPr>
          <w:rFonts w:ascii="Times New Roman" w:hAnsi="Times New Roman" w:cs="Times New Roman"/>
          <w:sz w:val="24"/>
          <w:szCs w:val="24"/>
          <w:shd w:val="clear" w:color="auto" w:fill="FFFFFF"/>
        </w:rPr>
        <w:t xml:space="preserve">n efforts to keep children safe and prevent increase in the spread of COVID-19 pandemic, </w:t>
      </w:r>
      <w:r w:rsidR="0089039E" w:rsidRPr="00661B9E">
        <w:rPr>
          <w:rFonts w:ascii="Times New Roman" w:hAnsi="Times New Roman" w:cs="Times New Roman"/>
          <w:sz w:val="24"/>
          <w:szCs w:val="24"/>
          <w:shd w:val="clear" w:color="auto" w:fill="FFFFFF"/>
        </w:rPr>
        <w:t>p</w:t>
      </w:r>
      <w:r w:rsidR="00F0511C" w:rsidRPr="00661B9E">
        <w:rPr>
          <w:rFonts w:ascii="Times New Roman" w:hAnsi="Times New Roman" w:cs="Times New Roman"/>
          <w:sz w:val="24"/>
          <w:szCs w:val="24"/>
          <w:shd w:val="clear" w:color="auto" w:fill="FFFFFF"/>
        </w:rPr>
        <w:t xml:space="preserve">arents were guided and advised to keep their children at home by </w:t>
      </w:r>
      <w:r w:rsidR="00291C37" w:rsidRPr="00661B9E">
        <w:rPr>
          <w:rFonts w:ascii="Times New Roman" w:hAnsi="Times New Roman" w:cs="Times New Roman"/>
          <w:sz w:val="24"/>
          <w:szCs w:val="24"/>
          <w:shd w:val="clear" w:color="auto" w:fill="FFFFFF"/>
        </w:rPr>
        <w:t>ECEC</w:t>
      </w:r>
      <w:r w:rsidR="00F0511C" w:rsidRPr="00661B9E">
        <w:rPr>
          <w:rFonts w:ascii="Times New Roman" w:hAnsi="Times New Roman" w:cs="Times New Roman"/>
          <w:sz w:val="24"/>
          <w:szCs w:val="24"/>
          <w:shd w:val="clear" w:color="auto" w:fill="FFFFFF"/>
        </w:rPr>
        <w:t xml:space="preserve"> centers (</w:t>
      </w:r>
      <w:proofErr w:type="spellStart"/>
      <w:r w:rsidR="00F0511C" w:rsidRPr="00661B9E">
        <w:rPr>
          <w:rFonts w:ascii="Times New Roman" w:hAnsi="Times New Roman" w:cs="Times New Roman"/>
          <w:sz w:val="24"/>
          <w:szCs w:val="24"/>
          <w:shd w:val="clear" w:color="auto" w:fill="FFFFFF"/>
        </w:rPr>
        <w:t>Linnavalli</w:t>
      </w:r>
      <w:proofErr w:type="spellEnd"/>
      <w:r w:rsidR="00F0511C" w:rsidRPr="00661B9E">
        <w:rPr>
          <w:rFonts w:ascii="Times New Roman" w:hAnsi="Times New Roman" w:cs="Times New Roman"/>
          <w:sz w:val="24"/>
          <w:szCs w:val="24"/>
          <w:shd w:val="clear" w:color="auto" w:fill="FFFFFF"/>
        </w:rPr>
        <w:t xml:space="preserve"> &amp; </w:t>
      </w:r>
      <w:proofErr w:type="spellStart"/>
      <w:r w:rsidR="00F0511C" w:rsidRPr="00661B9E">
        <w:rPr>
          <w:rFonts w:ascii="Times New Roman" w:hAnsi="Times New Roman" w:cs="Times New Roman"/>
          <w:sz w:val="24"/>
          <w:szCs w:val="24"/>
          <w:shd w:val="clear" w:color="auto" w:fill="FFFFFF"/>
        </w:rPr>
        <w:t>Kalland</w:t>
      </w:r>
      <w:proofErr w:type="spellEnd"/>
      <w:r w:rsidR="00F0511C" w:rsidRPr="00661B9E">
        <w:rPr>
          <w:rFonts w:ascii="Times New Roman" w:hAnsi="Times New Roman" w:cs="Times New Roman"/>
          <w:sz w:val="24"/>
          <w:szCs w:val="24"/>
          <w:shd w:val="clear" w:color="auto" w:fill="FFFFFF"/>
        </w:rPr>
        <w:t>, 2021).</w:t>
      </w:r>
      <w:r w:rsidR="00F00C60" w:rsidRPr="00661B9E">
        <w:rPr>
          <w:rFonts w:ascii="Times New Roman" w:hAnsi="Times New Roman" w:cs="Times New Roman"/>
          <w:sz w:val="24"/>
          <w:szCs w:val="24"/>
          <w:shd w:val="clear" w:color="auto" w:fill="FFFFFF"/>
        </w:rPr>
        <w:t xml:space="preserve"> </w:t>
      </w:r>
      <w:r w:rsidR="00A81AF0" w:rsidRPr="00661B9E">
        <w:rPr>
          <w:rFonts w:ascii="Times New Roman" w:hAnsi="Times New Roman" w:cs="Times New Roman"/>
          <w:sz w:val="24"/>
          <w:szCs w:val="24"/>
        </w:rPr>
        <w:t xml:space="preserve">In countries like Vietnam, schools and ECE centers closed for 11 weeks and this affected the learning of 21.2 million children which comprised of 4.6 million ECE children and 7.4 million primary children (UNESCO, 2021). </w:t>
      </w:r>
      <w:r w:rsidR="00291C37" w:rsidRPr="00661B9E">
        <w:rPr>
          <w:rFonts w:ascii="Times New Roman" w:hAnsi="Times New Roman" w:cs="Times New Roman"/>
          <w:sz w:val="24"/>
          <w:szCs w:val="24"/>
          <w:shd w:val="clear" w:color="auto" w:fill="FFFFFF"/>
        </w:rPr>
        <w:t xml:space="preserve">However, keeping children away from ECEC centers was associated with children missing routine </w:t>
      </w:r>
      <w:r w:rsidR="00291C37" w:rsidRPr="00661B9E">
        <w:rPr>
          <w:rFonts w:ascii="Times New Roman" w:hAnsi="Times New Roman" w:cs="Times New Roman"/>
          <w:sz w:val="24"/>
          <w:szCs w:val="24"/>
          <w:shd w:val="clear" w:color="auto" w:fill="FFFFFF"/>
        </w:rPr>
        <w:lastRenderedPageBreak/>
        <w:t>aspects of ECEC settings such as socialization with peers, and the socio emotional behavioral effects of missing out on these aspects throughout the COVID-19 pandemic period presented negative changes in children’s social and academic skills</w:t>
      </w:r>
      <w:r w:rsidR="001D4879" w:rsidRPr="00661B9E">
        <w:rPr>
          <w:rFonts w:ascii="Times New Roman" w:hAnsi="Times New Roman" w:cs="Times New Roman"/>
          <w:sz w:val="24"/>
          <w:szCs w:val="24"/>
          <w:shd w:val="clear" w:color="auto" w:fill="FFFFFF"/>
        </w:rPr>
        <w:t xml:space="preserve"> (Barnett &amp; Jung, 2021)</w:t>
      </w:r>
      <w:r w:rsidR="00930517" w:rsidRPr="00661B9E">
        <w:rPr>
          <w:rFonts w:ascii="Times New Roman" w:hAnsi="Times New Roman" w:cs="Times New Roman"/>
          <w:sz w:val="24"/>
          <w:szCs w:val="24"/>
          <w:shd w:val="clear" w:color="auto" w:fill="FFFFFF"/>
        </w:rPr>
        <w:t>. M</w:t>
      </w:r>
      <w:r w:rsidR="00291C37" w:rsidRPr="00661B9E">
        <w:rPr>
          <w:rFonts w:ascii="Times New Roman" w:hAnsi="Times New Roman" w:cs="Times New Roman"/>
          <w:sz w:val="24"/>
          <w:szCs w:val="24"/>
          <w:shd w:val="clear" w:color="auto" w:fill="FFFFFF"/>
        </w:rPr>
        <w:t xml:space="preserve">ost parents, teachers and care givers perceived that their children were not prepared for entry into primary school in terms of academic knowledge and social skills.  </w:t>
      </w:r>
      <w:r w:rsidR="00930517" w:rsidRPr="00661B9E">
        <w:rPr>
          <w:rFonts w:ascii="Times New Roman" w:hAnsi="Times New Roman" w:cs="Times New Roman"/>
          <w:sz w:val="24"/>
          <w:szCs w:val="24"/>
          <w:shd w:val="clear" w:color="auto" w:fill="FFFFFF"/>
        </w:rPr>
        <w:t>Parents also reported high increased levels of significant ant-social emotional problems among their children</w:t>
      </w:r>
      <w:r w:rsidR="002A07C8" w:rsidRPr="00661B9E">
        <w:rPr>
          <w:rFonts w:ascii="Times New Roman" w:hAnsi="Times New Roman" w:cs="Times New Roman"/>
          <w:sz w:val="24"/>
          <w:szCs w:val="24"/>
          <w:shd w:val="clear" w:color="auto" w:fill="FFFFFF"/>
        </w:rPr>
        <w:t>, and the</w:t>
      </w:r>
      <w:r w:rsidR="00930517" w:rsidRPr="00661B9E">
        <w:rPr>
          <w:rFonts w:ascii="Times New Roman" w:hAnsi="Times New Roman" w:cs="Times New Roman"/>
          <w:sz w:val="24"/>
          <w:szCs w:val="24"/>
          <w:shd w:val="clear" w:color="auto" w:fill="FFFFFF"/>
        </w:rPr>
        <w:t xml:space="preserve"> number of children with serious social emotional problems increased especially among 3- and 4-year aged children in relation to conduct and prosocial behaviors (See. Figure.3) (Barnett &amp; Jung, 2021). </w:t>
      </w:r>
      <w:r w:rsidR="00291C37" w:rsidRPr="00661B9E">
        <w:rPr>
          <w:rFonts w:ascii="Times New Roman" w:hAnsi="Times New Roman" w:cs="Times New Roman"/>
          <w:sz w:val="24"/>
          <w:szCs w:val="24"/>
          <w:shd w:val="clear" w:color="auto" w:fill="FFFFFF"/>
        </w:rPr>
        <w:t xml:space="preserve">For example, children </w:t>
      </w:r>
      <w:r w:rsidR="002A07C8" w:rsidRPr="00661B9E">
        <w:rPr>
          <w:rFonts w:ascii="Times New Roman" w:hAnsi="Times New Roman" w:cs="Times New Roman"/>
          <w:sz w:val="24"/>
          <w:szCs w:val="24"/>
          <w:shd w:val="clear" w:color="auto" w:fill="FFFFFF"/>
        </w:rPr>
        <w:t xml:space="preserve">of </w:t>
      </w:r>
      <w:r w:rsidR="00291C37" w:rsidRPr="00661B9E">
        <w:rPr>
          <w:rFonts w:ascii="Times New Roman" w:hAnsi="Times New Roman" w:cs="Times New Roman"/>
          <w:sz w:val="24"/>
          <w:szCs w:val="24"/>
          <w:shd w:val="clear" w:color="auto" w:fill="FFFFFF"/>
        </w:rPr>
        <w:t xml:space="preserve">1-5 years of age in Ireland presented significant effects for missing various aspects of ECEC such as missing child care and playing with their friends; a parent of a 4-year-old reported that his boy turned out to be very sad and not willing to share (Egan et al., 2021). </w:t>
      </w:r>
      <w:r w:rsidR="00B71FD5" w:rsidRPr="00661B9E">
        <w:rPr>
          <w:rFonts w:ascii="Times New Roman" w:hAnsi="Times New Roman" w:cs="Times New Roman"/>
          <w:sz w:val="24"/>
          <w:szCs w:val="24"/>
          <w:shd w:val="clear" w:color="auto" w:fill="FFFFFF"/>
        </w:rPr>
        <w:t>Likewise, b</w:t>
      </w:r>
      <w:r w:rsidR="00F46276" w:rsidRPr="00661B9E">
        <w:rPr>
          <w:rFonts w:ascii="Times New Roman" w:hAnsi="Times New Roman" w:cs="Times New Roman"/>
          <w:sz w:val="24"/>
          <w:szCs w:val="24"/>
          <w:shd w:val="clear" w:color="auto" w:fill="FFFFFF"/>
        </w:rPr>
        <w:t>ased on a Hong Kong children’s school readiness study in times of COVID-19, children aged 0-8 years scored 2.88 out of 4 on social skills (social skills refers to any competence which facilitates interaction and communication with others where relations are formed and communicated in verbal, nonverbal, written and visual ways), 2.68 out of 4 on mental preparation ( mental preparation is the act of preparing a person to have as much confidence as possible that the mind needs to meet or overcome challenges whether in academics or extra-curricular activities), 2.47 out of 4 on academic knowledge ( academic knowledge refers to the information and understanding of a particular subject in schools which involve studying, reasoning, practical and technical skills) and 2.67 out of 4 on self-management (</w:t>
      </w:r>
      <w:r w:rsidR="00CC2D2A" w:rsidRPr="00661B9E">
        <w:rPr>
          <w:rFonts w:ascii="Times New Roman" w:hAnsi="Times New Roman" w:cs="Times New Roman"/>
          <w:sz w:val="24"/>
          <w:szCs w:val="24"/>
          <w:shd w:val="clear" w:color="auto" w:fill="FFFFFF"/>
        </w:rPr>
        <w:t xml:space="preserve">self-management </w:t>
      </w:r>
      <w:r w:rsidR="00F46276" w:rsidRPr="00661B9E">
        <w:rPr>
          <w:rFonts w:ascii="Times New Roman" w:hAnsi="Times New Roman" w:cs="Times New Roman"/>
          <w:sz w:val="24"/>
          <w:szCs w:val="24"/>
          <w:shd w:val="clear" w:color="auto" w:fill="FFFFFF"/>
        </w:rPr>
        <w:t>refers to the ability to regulate your behavior, thoughts and emotions effectively in different situations ) (Lau &amp; Li, 2021).  Other studies in the US, Canada and China found decreases in motor and communication skills, problem solving, personal-social skills for children aged between 6-96 months (</w:t>
      </w:r>
      <w:bookmarkStart w:id="1" w:name="_Hlk151391927"/>
      <w:r w:rsidR="00F46276" w:rsidRPr="00661B9E">
        <w:rPr>
          <w:rFonts w:ascii="Times New Roman" w:hAnsi="Times New Roman" w:cs="Times New Roman"/>
          <w:sz w:val="24"/>
          <w:szCs w:val="24"/>
          <w:shd w:val="clear" w:color="auto" w:fill="FFFFFF"/>
        </w:rPr>
        <w:t xml:space="preserve">Imboden et al., </w:t>
      </w:r>
      <w:bookmarkEnd w:id="1"/>
      <w:r w:rsidR="001D2B3E" w:rsidRPr="00661B9E">
        <w:rPr>
          <w:rFonts w:ascii="Times New Roman" w:hAnsi="Times New Roman" w:cs="Times New Roman"/>
          <w:sz w:val="24"/>
          <w:szCs w:val="24"/>
          <w:shd w:val="clear" w:color="auto" w:fill="FFFFFF"/>
        </w:rPr>
        <w:t>2022; Huang</w:t>
      </w:r>
      <w:r w:rsidR="00F46276" w:rsidRPr="00661B9E">
        <w:rPr>
          <w:rFonts w:ascii="Times New Roman" w:hAnsi="Times New Roman" w:cs="Times New Roman"/>
          <w:sz w:val="24"/>
          <w:szCs w:val="24"/>
          <w:shd w:val="clear" w:color="auto" w:fill="FFFFFF"/>
        </w:rPr>
        <w:t xml:space="preserve"> et al., 2021). </w:t>
      </w:r>
    </w:p>
    <w:p w14:paraId="4B431E0C" w14:textId="68E4914B"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3A6C968" w14:textId="5089687B"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427A1E62" w14:textId="61EC7E6D"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48BAF9DB" w14:textId="481033BB"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6C861E8" w14:textId="77777777" w:rsidR="00F72047" w:rsidRPr="00661B9E"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6E3BDD69" w14:textId="6282BD3E" w:rsidR="00930517" w:rsidRPr="00661B9E" w:rsidRDefault="00930517" w:rsidP="00626B6E">
      <w:pPr>
        <w:spacing w:after="0" w:line="276" w:lineRule="auto"/>
        <w:jc w:val="both"/>
        <w:rPr>
          <w:rFonts w:ascii="Times New Roman" w:eastAsia="Times New Roman" w:hAnsi="Times New Roman" w:cs="Times New Roman"/>
          <w:sz w:val="24"/>
          <w:szCs w:val="24"/>
        </w:rPr>
      </w:pPr>
      <w:r w:rsidRPr="00661B9E">
        <w:rPr>
          <w:rFonts w:ascii="Times New Roman" w:eastAsia="Times New Roman" w:hAnsi="Times New Roman" w:cs="Times New Roman"/>
          <w:sz w:val="24"/>
          <w:szCs w:val="24"/>
        </w:rPr>
        <w:lastRenderedPageBreak/>
        <w:t xml:space="preserve">&lt;Figure.3&gt; Percentage of 3- and 4-year-old children with high levels of behavioral problems  </w:t>
      </w:r>
    </w:p>
    <w:p w14:paraId="37048081" w14:textId="77777777" w:rsidR="00930517" w:rsidRPr="00125321" w:rsidRDefault="00930517" w:rsidP="00930517">
      <w:pPr>
        <w:shd w:val="clear" w:color="auto" w:fill="FFFFFF"/>
        <w:spacing w:before="400" w:after="400" w:line="360" w:lineRule="auto"/>
        <w:jc w:val="both"/>
        <w:rPr>
          <w:rFonts w:ascii="Times New Roman" w:hAnsi="Times New Roman" w:cs="Times New Roman"/>
          <w:color w:val="00B050"/>
          <w:sz w:val="24"/>
          <w:szCs w:val="24"/>
          <w:shd w:val="clear" w:color="auto" w:fill="FFFFFF"/>
        </w:rPr>
      </w:pPr>
      <w:r>
        <w:rPr>
          <w:noProof/>
        </w:rPr>
        <w:drawing>
          <wp:inline distT="0" distB="0" distL="0" distR="0" wp14:anchorId="42C29706" wp14:editId="073A5A72">
            <wp:extent cx="8096250" cy="1981200"/>
            <wp:effectExtent l="0" t="0" r="0" b="0"/>
            <wp:docPr id="4" name="Chart 4">
              <a:extLst xmlns:a="http://schemas.openxmlformats.org/drawingml/2006/main">
                <a:ext uri="{FF2B5EF4-FFF2-40B4-BE49-F238E27FC236}">
                  <a16:creationId xmlns:a16="http://schemas.microsoft.com/office/drawing/2014/main" id="{62DF4FAA-CF01-4958-A595-FFCFDE2B90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B997C7" w14:textId="15EA5742" w:rsidR="00930517" w:rsidRPr="00291C37" w:rsidRDefault="00930517"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Pr>
          <w:rFonts w:ascii="Times New Roman" w:eastAsia="Times New Roman" w:hAnsi="Times New Roman" w:cs="Times New Roman"/>
          <w:color w:val="00B050"/>
          <w:sz w:val="24"/>
        </w:rPr>
        <w:t xml:space="preserve">              </w:t>
      </w:r>
      <w:r w:rsidRPr="003F4F71">
        <w:rPr>
          <w:rFonts w:ascii="Times New Roman" w:eastAsia="Times New Roman" w:hAnsi="Times New Roman" w:cs="Times New Roman"/>
          <w:sz w:val="24"/>
        </w:rPr>
        <w:t>Source:  NIEER Survey 2021</w:t>
      </w:r>
    </w:p>
    <w:p w14:paraId="54C2612E" w14:textId="4579B580" w:rsidR="00D42A0B" w:rsidRDefault="004F14D5" w:rsidP="00626B6E">
      <w:pPr>
        <w:autoSpaceDE w:val="0"/>
        <w:autoSpaceDN w:val="0"/>
        <w:adjustRightInd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A12EE1">
        <w:rPr>
          <w:rFonts w:ascii="Times New Roman" w:hAnsi="Times New Roman" w:cs="Times New Roman"/>
          <w:sz w:val="24"/>
          <w:szCs w:val="24"/>
          <w:shd w:val="clear" w:color="auto" w:fill="FFFFFF"/>
        </w:rPr>
        <w:t xml:space="preserve"> </w:t>
      </w:r>
      <w:r w:rsidR="00471D35" w:rsidRPr="00322801">
        <w:rPr>
          <w:rFonts w:ascii="Times New Roman" w:hAnsi="Times New Roman" w:cs="Times New Roman"/>
          <w:sz w:val="24"/>
          <w:szCs w:val="24"/>
          <w:shd w:val="clear" w:color="auto" w:fill="FFFFFF"/>
        </w:rPr>
        <w:t>further study conducted in the UK assessed language growth and executive functioning such as working memory, flexible thinking and self-control in 8-36 months old children by surveying the influence of time spent in ECCE and socio-economic background. The study discovered that receptive vocabulary growth (the number of words a child can understand) was greater in pre-COVID-19 ECCE children and lower or declined during COVID-19 in ECCE children (Davies</w:t>
      </w:r>
      <w:r w:rsidR="005F7684">
        <w:rPr>
          <w:rFonts w:ascii="Times New Roman" w:hAnsi="Times New Roman" w:cs="Times New Roman"/>
          <w:sz w:val="24"/>
          <w:szCs w:val="24"/>
          <w:shd w:val="clear" w:color="auto" w:fill="FFFFFF"/>
        </w:rPr>
        <w:t xml:space="preserve"> et al.</w:t>
      </w:r>
      <w:r w:rsidR="00471D35" w:rsidRPr="00322801">
        <w:rPr>
          <w:rFonts w:ascii="Times New Roman" w:hAnsi="Times New Roman" w:cs="Times New Roman"/>
          <w:sz w:val="24"/>
          <w:szCs w:val="24"/>
          <w:shd w:val="clear" w:color="auto" w:fill="FFFFFF"/>
        </w:rPr>
        <w:t xml:space="preserve">, 2021). However, a multinational study examined vocabularies of 1,724 children of the same age 8-36 months from 13 countries ( Norway, Spain, Netherlands, UK, USA, Germany, Israel, Saudi Arabia, Canada, Turkey, Russia, Poland and France) </w:t>
      </w:r>
      <w:r w:rsidR="00322801" w:rsidRPr="00322801">
        <w:rPr>
          <w:rFonts w:ascii="Times New Roman" w:hAnsi="Times New Roman" w:cs="Times New Roman"/>
          <w:sz w:val="24"/>
          <w:szCs w:val="24"/>
          <w:shd w:val="clear" w:color="auto" w:fill="FFFFFF"/>
        </w:rPr>
        <w:t xml:space="preserve">and </w:t>
      </w:r>
      <w:r w:rsidR="000214C2" w:rsidRPr="00322801">
        <w:rPr>
          <w:rFonts w:ascii="Times New Roman" w:hAnsi="Times New Roman" w:cs="Times New Roman"/>
          <w:sz w:val="24"/>
          <w:szCs w:val="24"/>
          <w:shd w:val="clear" w:color="auto" w:fill="FFFFFF"/>
        </w:rPr>
        <w:t xml:space="preserve"> </w:t>
      </w:r>
      <w:r w:rsidR="00471D35" w:rsidRPr="00322801">
        <w:rPr>
          <w:rFonts w:ascii="Times New Roman" w:hAnsi="Times New Roman" w:cs="Times New Roman"/>
          <w:sz w:val="24"/>
          <w:szCs w:val="24"/>
          <w:shd w:val="clear" w:color="auto" w:fill="FFFFFF"/>
        </w:rPr>
        <w:t>discovered that during the period of increased time at home with care givers, children who accessed internet, computers, books and other learning materials presented significant improvement in their vocabulary set and comprehension than those who never had access to such materials  (</w:t>
      </w:r>
      <w:proofErr w:type="spellStart"/>
      <w:r w:rsidR="00471D35" w:rsidRPr="00322801">
        <w:rPr>
          <w:rFonts w:ascii="Times New Roman" w:hAnsi="Times New Roman" w:cs="Times New Roman"/>
          <w:sz w:val="24"/>
          <w:szCs w:val="24"/>
          <w:shd w:val="clear" w:color="auto" w:fill="FFFFFF"/>
        </w:rPr>
        <w:t>Kartushina</w:t>
      </w:r>
      <w:r w:rsidR="00426F83">
        <w:rPr>
          <w:rFonts w:ascii="Times New Roman" w:hAnsi="Times New Roman" w:cs="Times New Roman"/>
          <w:sz w:val="24"/>
          <w:szCs w:val="24"/>
          <w:shd w:val="clear" w:color="auto" w:fill="FFFFFF"/>
        </w:rPr>
        <w:t>m</w:t>
      </w:r>
      <w:proofErr w:type="spellEnd"/>
      <w:r w:rsidR="00471D35" w:rsidRPr="00322801">
        <w:rPr>
          <w:rFonts w:ascii="Times New Roman" w:hAnsi="Times New Roman" w:cs="Times New Roman"/>
          <w:sz w:val="24"/>
          <w:szCs w:val="24"/>
          <w:shd w:val="clear" w:color="auto" w:fill="FFFFFF"/>
        </w:rPr>
        <w:t xml:space="preserve">, 2022). Therefore, </w:t>
      </w:r>
      <w:r w:rsidR="00F0511C" w:rsidRPr="00322801">
        <w:rPr>
          <w:rFonts w:ascii="Times New Roman" w:hAnsi="Times New Roman" w:cs="Times New Roman"/>
          <w:sz w:val="24"/>
          <w:szCs w:val="24"/>
          <w:shd w:val="clear" w:color="auto" w:fill="FFFFFF"/>
        </w:rPr>
        <w:t>children who got isolated at home and could not access distance early childhood services during the COVID-19 pandemic, lacked and some still lack executive cognitive function skills compared to those who accessed early childhood services during the pandemic</w:t>
      </w:r>
      <w:r w:rsidR="003974BB" w:rsidRPr="00322801">
        <w:rPr>
          <w:rFonts w:ascii="Times New Roman" w:hAnsi="Times New Roman" w:cs="Times New Roman"/>
          <w:sz w:val="24"/>
          <w:szCs w:val="24"/>
          <w:shd w:val="clear" w:color="auto" w:fill="FFFFFF"/>
        </w:rPr>
        <w:t xml:space="preserve"> </w:t>
      </w:r>
      <w:r w:rsidR="00F0511C" w:rsidRPr="00322801">
        <w:rPr>
          <w:rFonts w:ascii="Times New Roman" w:hAnsi="Times New Roman" w:cs="Times New Roman"/>
          <w:sz w:val="24"/>
          <w:szCs w:val="24"/>
          <w:shd w:val="clear" w:color="auto" w:fill="FFFFFF"/>
        </w:rPr>
        <w:t>(Davies et al., 2021</w:t>
      </w:r>
      <w:r w:rsidR="00F0511C" w:rsidRPr="00055374">
        <w:rPr>
          <w:rFonts w:ascii="Times New Roman" w:hAnsi="Times New Roman" w:cs="Times New Roman"/>
          <w:sz w:val="24"/>
          <w:szCs w:val="24"/>
          <w:shd w:val="clear" w:color="auto" w:fill="FFFFFF"/>
        </w:rPr>
        <w:t>)</w:t>
      </w:r>
      <w:r w:rsidR="00FA4205" w:rsidRPr="00055374">
        <w:rPr>
          <w:rFonts w:ascii="Times New Roman" w:hAnsi="Times New Roman" w:cs="Times New Roman"/>
          <w:sz w:val="24"/>
          <w:szCs w:val="24"/>
          <w:shd w:val="clear" w:color="auto" w:fill="FFFFFF"/>
        </w:rPr>
        <w:t xml:space="preserve">, </w:t>
      </w:r>
      <w:r w:rsidR="00055374" w:rsidRPr="00055374">
        <w:rPr>
          <w:rFonts w:ascii="Times New Roman" w:hAnsi="Times New Roman" w:cs="Times New Roman"/>
          <w:sz w:val="24"/>
          <w:szCs w:val="24"/>
          <w:shd w:val="clear" w:color="auto" w:fill="FFFFFF"/>
        </w:rPr>
        <w:t>and it</w:t>
      </w:r>
      <w:r w:rsidR="00FA4205" w:rsidRPr="00055374">
        <w:rPr>
          <w:rFonts w:ascii="Times New Roman" w:hAnsi="Times New Roman" w:cs="Times New Roman"/>
          <w:sz w:val="24"/>
          <w:szCs w:val="24"/>
          <w:shd w:val="clear" w:color="auto" w:fill="FFFFFF"/>
        </w:rPr>
        <w:t xml:space="preserve"> can be said that school closures for a long-time deprived children of educational and developmental attainment (Sama et al., 2021).</w:t>
      </w:r>
    </w:p>
    <w:p w14:paraId="6B709673" w14:textId="28828C68" w:rsidR="00C974E1" w:rsidRDefault="00C974E1"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sidRPr="001F1DF8">
        <w:rPr>
          <w:rFonts w:ascii="Times New Roman" w:hAnsi="Times New Roman" w:cs="Times New Roman"/>
          <w:sz w:val="24"/>
          <w:szCs w:val="24"/>
          <w:shd w:val="clear" w:color="auto" w:fill="FFFFFF"/>
        </w:rPr>
        <w:lastRenderedPageBreak/>
        <w:t>A different  study conducted to assess the impact of COVID-19 on children’s experiences in relation to  their academic achievement and socio-emotional development during the first year at school in September 2020  in the East Midlands, West Midlands, South East, South West, and East of England</w:t>
      </w:r>
      <w:r w:rsidR="00E262A6" w:rsidRPr="001F1DF8">
        <w:rPr>
          <w:rFonts w:ascii="Times New Roman" w:hAnsi="Times New Roman" w:cs="Times New Roman"/>
          <w:sz w:val="24"/>
          <w:szCs w:val="24"/>
          <w:shd w:val="clear" w:color="auto" w:fill="FFFFFF"/>
        </w:rPr>
        <w:t xml:space="preserve"> also </w:t>
      </w:r>
      <w:r w:rsidRPr="001F1DF8">
        <w:rPr>
          <w:rFonts w:ascii="Times New Roman" w:hAnsi="Times New Roman" w:cs="Times New Roman"/>
          <w:sz w:val="24"/>
          <w:szCs w:val="24"/>
          <w:shd w:val="clear" w:color="auto" w:fill="FFFFFF"/>
        </w:rPr>
        <w:t xml:space="preserve"> discovered that; parents and schools believed that children had been deprived in their socio-emotional wellbeing, language and numeracy skills when started reception classes in 2020 because of their negative experiences associated with the pandemic. (Tracey et al., 2022). For example, the pandemic differently affected children learning English as an Additional Language (EAL) where the number of 2020/2021 EAL children cohort who achieved good level of development was 16% smaller than the 2018/2019 cohort. Schools experienced various difficulties </w:t>
      </w:r>
      <w:r w:rsidR="00572446" w:rsidRPr="001F1DF8">
        <w:rPr>
          <w:rFonts w:ascii="Times New Roman" w:hAnsi="Times New Roman" w:cs="Times New Roman"/>
          <w:sz w:val="24"/>
          <w:szCs w:val="24"/>
          <w:shd w:val="clear" w:color="auto" w:fill="FFFFFF"/>
        </w:rPr>
        <w:t>with the</w:t>
      </w:r>
      <w:r w:rsidRPr="001F1DF8">
        <w:rPr>
          <w:rFonts w:ascii="Times New Roman" w:hAnsi="Times New Roman" w:cs="Times New Roman"/>
          <w:sz w:val="24"/>
          <w:szCs w:val="24"/>
          <w:shd w:val="clear" w:color="auto" w:fill="FFFFFF"/>
        </w:rPr>
        <w:t xml:space="preserve"> 2020/2021 reception year children w</w:t>
      </w:r>
      <w:r w:rsidR="005C077C" w:rsidRPr="001F1DF8">
        <w:rPr>
          <w:rFonts w:ascii="Times New Roman" w:hAnsi="Times New Roman" w:cs="Times New Roman"/>
          <w:sz w:val="24"/>
          <w:szCs w:val="24"/>
          <w:shd w:val="clear" w:color="auto" w:fill="FFFFFF"/>
        </w:rPr>
        <w:t>here</w:t>
      </w:r>
      <w:r w:rsidRPr="001F1DF8">
        <w:rPr>
          <w:rFonts w:ascii="Times New Roman" w:hAnsi="Times New Roman" w:cs="Times New Roman"/>
          <w:sz w:val="24"/>
          <w:szCs w:val="24"/>
          <w:shd w:val="clear" w:color="auto" w:fill="FFFFFF"/>
        </w:rPr>
        <w:t xml:space="preserve"> the main learning</w:t>
      </w:r>
      <w:r w:rsidR="005C077C" w:rsidRPr="001F1DF8">
        <w:rPr>
          <w:rFonts w:ascii="Times New Roman" w:hAnsi="Times New Roman" w:cs="Times New Roman"/>
          <w:sz w:val="24"/>
          <w:szCs w:val="24"/>
          <w:shd w:val="clear" w:color="auto" w:fill="FFFFFF"/>
        </w:rPr>
        <w:t xml:space="preserve"> difficulties reached 97.8</w:t>
      </w:r>
      <w:r w:rsidR="00572446" w:rsidRPr="001F1DF8">
        <w:rPr>
          <w:rFonts w:ascii="Times New Roman" w:hAnsi="Times New Roman" w:cs="Times New Roman"/>
          <w:sz w:val="24"/>
          <w:szCs w:val="24"/>
          <w:shd w:val="clear" w:color="auto" w:fill="FFFFFF"/>
        </w:rPr>
        <w:t>% in</w:t>
      </w:r>
      <w:r w:rsidRPr="001F1DF8">
        <w:rPr>
          <w:rFonts w:ascii="Times New Roman" w:hAnsi="Times New Roman" w:cs="Times New Roman"/>
          <w:sz w:val="24"/>
          <w:szCs w:val="24"/>
          <w:shd w:val="clear" w:color="auto" w:fill="FFFFFF"/>
        </w:rPr>
        <w:t xml:space="preserve"> communication and language</w:t>
      </w:r>
      <w:r w:rsidR="005C077C" w:rsidRPr="001F1DF8">
        <w:rPr>
          <w:rFonts w:ascii="Times New Roman" w:hAnsi="Times New Roman" w:cs="Times New Roman"/>
          <w:sz w:val="24"/>
          <w:szCs w:val="24"/>
          <w:shd w:val="clear" w:color="auto" w:fill="FFFFFF"/>
        </w:rPr>
        <w:t>, 96.7% in</w:t>
      </w:r>
      <w:r w:rsidRPr="001F1DF8">
        <w:rPr>
          <w:rFonts w:ascii="Times New Roman" w:hAnsi="Times New Roman" w:cs="Times New Roman"/>
          <w:sz w:val="24"/>
          <w:szCs w:val="24"/>
          <w:shd w:val="clear" w:color="auto" w:fill="FFFFFF"/>
        </w:rPr>
        <w:t xml:space="preserve"> </w:t>
      </w:r>
      <w:r w:rsidR="00572446" w:rsidRPr="001F1DF8">
        <w:rPr>
          <w:rFonts w:ascii="Times New Roman" w:hAnsi="Times New Roman" w:cs="Times New Roman"/>
          <w:sz w:val="24"/>
          <w:szCs w:val="24"/>
          <w:shd w:val="clear" w:color="auto" w:fill="FFFFFF"/>
        </w:rPr>
        <w:t>literacy and</w:t>
      </w:r>
      <w:r w:rsidRPr="001F1DF8">
        <w:rPr>
          <w:rFonts w:ascii="Times New Roman" w:hAnsi="Times New Roman" w:cs="Times New Roman"/>
          <w:sz w:val="24"/>
          <w:szCs w:val="24"/>
          <w:shd w:val="clear" w:color="auto" w:fill="FFFFFF"/>
        </w:rPr>
        <w:t xml:space="preserve"> </w:t>
      </w:r>
      <w:r w:rsidR="00572446" w:rsidRPr="001F1DF8">
        <w:rPr>
          <w:rFonts w:ascii="Times New Roman" w:hAnsi="Times New Roman" w:cs="Times New Roman"/>
          <w:sz w:val="24"/>
          <w:szCs w:val="24"/>
          <w:shd w:val="clear" w:color="auto" w:fill="FFFFFF"/>
        </w:rPr>
        <w:t>math stood</w:t>
      </w:r>
      <w:r w:rsidR="005C077C" w:rsidRPr="001F1DF8">
        <w:rPr>
          <w:rFonts w:ascii="Times New Roman" w:hAnsi="Times New Roman" w:cs="Times New Roman"/>
          <w:sz w:val="24"/>
          <w:szCs w:val="24"/>
          <w:shd w:val="clear" w:color="auto" w:fill="FFFFFF"/>
        </w:rPr>
        <w:t xml:space="preserve"> at </w:t>
      </w:r>
      <w:r w:rsidRPr="001F1DF8">
        <w:rPr>
          <w:rFonts w:ascii="Times New Roman" w:hAnsi="Times New Roman" w:cs="Times New Roman"/>
          <w:sz w:val="24"/>
          <w:szCs w:val="24"/>
          <w:shd w:val="clear" w:color="auto" w:fill="FFFFFF"/>
        </w:rPr>
        <w:t>90.1% (Tracey et al., 2022)</w:t>
      </w:r>
      <w:r w:rsidR="00572446" w:rsidRPr="001F1DF8">
        <w:rPr>
          <w:rFonts w:ascii="Times New Roman" w:hAnsi="Times New Roman" w:cs="Times New Roman"/>
          <w:sz w:val="24"/>
          <w:szCs w:val="24"/>
          <w:shd w:val="clear" w:color="auto" w:fill="FFFFFF"/>
        </w:rPr>
        <w:t>. At</w:t>
      </w:r>
      <w:r w:rsidRPr="001F1DF8">
        <w:rPr>
          <w:rFonts w:ascii="Times New Roman" w:hAnsi="Times New Roman" w:cs="Times New Roman"/>
          <w:sz w:val="24"/>
          <w:szCs w:val="24"/>
          <w:shd w:val="clear" w:color="auto" w:fill="FFFFFF"/>
        </w:rPr>
        <w:t xml:space="preserve"> the end of 2021</w:t>
      </w:r>
      <w:r w:rsidR="00572446" w:rsidRPr="001F1DF8">
        <w:rPr>
          <w:rFonts w:ascii="Times New Roman" w:hAnsi="Times New Roman" w:cs="Times New Roman"/>
          <w:sz w:val="24"/>
          <w:szCs w:val="24"/>
          <w:shd w:val="clear" w:color="auto" w:fill="FFFFFF"/>
        </w:rPr>
        <w:t>,</w:t>
      </w:r>
      <w:r w:rsidRPr="001F1DF8">
        <w:rPr>
          <w:rFonts w:ascii="Times New Roman" w:hAnsi="Times New Roman" w:cs="Times New Roman"/>
          <w:sz w:val="24"/>
          <w:szCs w:val="24"/>
          <w:shd w:val="clear" w:color="auto" w:fill="FFFFFF"/>
        </w:rPr>
        <w:t xml:space="preserve"> the overall school </w:t>
      </w:r>
      <w:r w:rsidR="00AE5A3A" w:rsidRPr="001F1DF8">
        <w:rPr>
          <w:rFonts w:ascii="Times New Roman" w:hAnsi="Times New Roman" w:cs="Times New Roman"/>
          <w:sz w:val="24"/>
          <w:szCs w:val="24"/>
          <w:shd w:val="clear" w:color="auto" w:fill="FFFFFF"/>
        </w:rPr>
        <w:t xml:space="preserve">learning </w:t>
      </w:r>
      <w:r w:rsidRPr="001F1DF8">
        <w:rPr>
          <w:rFonts w:ascii="Times New Roman" w:hAnsi="Times New Roman" w:cs="Times New Roman"/>
          <w:sz w:val="24"/>
          <w:szCs w:val="24"/>
          <w:shd w:val="clear" w:color="auto" w:fill="FFFFFF"/>
        </w:rPr>
        <w:t xml:space="preserve">concerns had reduced a bit, </w:t>
      </w:r>
      <w:r w:rsidR="002B39D3" w:rsidRPr="001F1DF8">
        <w:rPr>
          <w:rFonts w:ascii="Times New Roman" w:hAnsi="Times New Roman" w:cs="Times New Roman"/>
          <w:sz w:val="24"/>
          <w:szCs w:val="24"/>
          <w:shd w:val="clear" w:color="auto" w:fill="FFFFFF"/>
        </w:rPr>
        <w:t>but schools</w:t>
      </w:r>
      <w:r w:rsidRPr="001F1DF8">
        <w:rPr>
          <w:rFonts w:ascii="Times New Roman" w:hAnsi="Times New Roman" w:cs="Times New Roman"/>
          <w:sz w:val="24"/>
          <w:szCs w:val="24"/>
          <w:shd w:val="clear" w:color="auto" w:fill="FFFFFF"/>
        </w:rPr>
        <w:t xml:space="preserve"> still </w:t>
      </w:r>
      <w:r w:rsidR="00AE5A3A" w:rsidRPr="001F1DF8">
        <w:rPr>
          <w:rFonts w:ascii="Times New Roman" w:hAnsi="Times New Roman" w:cs="Times New Roman"/>
          <w:sz w:val="24"/>
          <w:szCs w:val="24"/>
          <w:shd w:val="clear" w:color="auto" w:fill="FFFFFF"/>
        </w:rPr>
        <w:t>possessed learning</w:t>
      </w:r>
      <w:r w:rsidRPr="001F1DF8">
        <w:rPr>
          <w:rFonts w:ascii="Times New Roman" w:hAnsi="Times New Roman" w:cs="Times New Roman"/>
          <w:sz w:val="24"/>
          <w:szCs w:val="24"/>
          <w:shd w:val="clear" w:color="auto" w:fill="FFFFFF"/>
        </w:rPr>
        <w:t xml:space="preserve"> concerns </w:t>
      </w:r>
      <w:r w:rsidR="00AE5A3A" w:rsidRPr="001F1DF8">
        <w:rPr>
          <w:rFonts w:ascii="Times New Roman" w:hAnsi="Times New Roman" w:cs="Times New Roman"/>
          <w:sz w:val="24"/>
          <w:szCs w:val="24"/>
          <w:shd w:val="clear" w:color="auto" w:fill="FFFFFF"/>
        </w:rPr>
        <w:t>because</w:t>
      </w:r>
      <w:r w:rsidRPr="001F1DF8">
        <w:rPr>
          <w:rFonts w:ascii="Times New Roman" w:hAnsi="Times New Roman" w:cs="Times New Roman"/>
          <w:sz w:val="24"/>
          <w:szCs w:val="24"/>
          <w:shd w:val="clear" w:color="auto" w:fill="FFFFFF"/>
        </w:rPr>
        <w:t xml:space="preserve"> children’s literacy decline levels where still high at 73.6%, and communication and language at 63.9% (Tracey et al., 2022). This was attributed to the fact that those children who made improvements continued with learning during the lockdown compared to those who were unable to learn.  For example, children who attended early years settings during COVID-19 lockdown had better executive functioning and vocabulary skills than their peers who did not (Davies et al., 2021). However, although there was some education recovery achieved at the end </w:t>
      </w:r>
      <w:r w:rsidR="001F1DF8" w:rsidRPr="001F1DF8">
        <w:rPr>
          <w:rFonts w:ascii="Times New Roman" w:hAnsi="Times New Roman" w:cs="Times New Roman"/>
          <w:sz w:val="24"/>
          <w:szCs w:val="24"/>
          <w:shd w:val="clear" w:color="auto" w:fill="FFFFFF"/>
        </w:rPr>
        <w:t>of the</w:t>
      </w:r>
      <w:r w:rsidRPr="001F1DF8">
        <w:rPr>
          <w:rFonts w:ascii="Times New Roman" w:hAnsi="Times New Roman" w:cs="Times New Roman"/>
          <w:sz w:val="24"/>
          <w:szCs w:val="24"/>
          <w:shd w:val="clear" w:color="auto" w:fill="FFFFFF"/>
        </w:rPr>
        <w:t xml:space="preserve"> 2020/2021 academic year by schools, early years foundation stage attainment levels in the core areas of language and numeracy skills were still below what was expected in 2020/2021 academic year compared to the pre-pandemic 2018/2019 reception year cohort (Tracey et al., 2022). The study also discovered that children born during the COVID-19 pandemic, children with special needs and disabilities, and children with lower quality home learning environment experienced lower early years tool box vocabulary scores. In the same study; as a consequence of the pandemic, the number of children who attained a good level of development in 2020/2021 was 58.7%</w:t>
      </w:r>
      <w:r w:rsidR="00D377C6" w:rsidRPr="001F1DF8">
        <w:rPr>
          <w:rFonts w:ascii="Times New Roman" w:hAnsi="Times New Roman" w:cs="Times New Roman"/>
          <w:sz w:val="24"/>
          <w:szCs w:val="24"/>
          <w:shd w:val="clear" w:color="auto" w:fill="FFFFFF"/>
        </w:rPr>
        <w:t>, this was</w:t>
      </w:r>
      <w:r w:rsidRPr="001F1DF8">
        <w:rPr>
          <w:rFonts w:ascii="Times New Roman" w:hAnsi="Times New Roman" w:cs="Times New Roman"/>
          <w:sz w:val="24"/>
          <w:szCs w:val="24"/>
          <w:shd w:val="clear" w:color="auto" w:fill="FFFFFF"/>
        </w:rPr>
        <w:t xml:space="preserve"> smaller by 13% compared to the 2018/2019 </w:t>
      </w:r>
      <w:r w:rsidR="00D731C7" w:rsidRPr="001F1DF8">
        <w:rPr>
          <w:rFonts w:ascii="Times New Roman" w:hAnsi="Times New Roman" w:cs="Times New Roman"/>
          <w:sz w:val="24"/>
          <w:szCs w:val="24"/>
          <w:shd w:val="clear" w:color="auto" w:fill="FFFFFF"/>
        </w:rPr>
        <w:t>cohort</w:t>
      </w:r>
      <w:r w:rsidRPr="001F1DF8">
        <w:rPr>
          <w:rFonts w:ascii="Times New Roman" w:hAnsi="Times New Roman" w:cs="Times New Roman"/>
          <w:sz w:val="24"/>
          <w:szCs w:val="24"/>
          <w:shd w:val="clear" w:color="auto" w:fill="FFFFFF"/>
        </w:rPr>
        <w:t xml:space="preserve"> w</w:t>
      </w:r>
      <w:r w:rsidR="00D731C7" w:rsidRPr="001F1DF8">
        <w:rPr>
          <w:rFonts w:ascii="Times New Roman" w:hAnsi="Times New Roman" w:cs="Times New Roman"/>
          <w:sz w:val="24"/>
          <w:szCs w:val="24"/>
          <w:shd w:val="clear" w:color="auto" w:fill="FFFFFF"/>
        </w:rPr>
        <w:t xml:space="preserve">ith a </w:t>
      </w:r>
      <w:r w:rsidRPr="001F1DF8">
        <w:rPr>
          <w:rFonts w:ascii="Times New Roman" w:hAnsi="Times New Roman" w:cs="Times New Roman"/>
          <w:sz w:val="24"/>
          <w:szCs w:val="24"/>
          <w:shd w:val="clear" w:color="auto" w:fill="FFFFFF"/>
        </w:rPr>
        <w:t>72%</w:t>
      </w:r>
      <w:r w:rsidR="00D731C7" w:rsidRPr="001F1DF8">
        <w:rPr>
          <w:rFonts w:ascii="Times New Roman" w:hAnsi="Times New Roman" w:cs="Times New Roman"/>
          <w:sz w:val="24"/>
          <w:szCs w:val="24"/>
          <w:shd w:val="clear" w:color="auto" w:fill="FFFFFF"/>
        </w:rPr>
        <w:t xml:space="preserve"> proportion</w:t>
      </w:r>
      <w:r w:rsidRPr="001F1DF8">
        <w:rPr>
          <w:rFonts w:ascii="Times New Roman" w:hAnsi="Times New Roman" w:cs="Times New Roman"/>
          <w:sz w:val="24"/>
          <w:szCs w:val="24"/>
          <w:shd w:val="clear" w:color="auto" w:fill="FFFFFF"/>
        </w:rPr>
        <w:t xml:space="preserve"> (Tracey et al., 2022). Based to the study, such children require adjusted and responsive curriculum to support their learning and development (Tracey et al., 2022).</w:t>
      </w:r>
    </w:p>
    <w:p w14:paraId="32F7B4FE" w14:textId="29907125" w:rsidR="001C6624" w:rsidRDefault="00E262A6" w:rsidP="00F72047">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Furthermore, the COVID-19 pandemic contributed to massive school dropout.</w:t>
      </w:r>
      <w:r w:rsidRPr="00C01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Learners’ absenteeism and disengagement from learning activities regardless of the modality of learning increased globally</w:t>
      </w:r>
      <w:r w:rsidR="008B40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each additional day that passed by with the absence of in-person learning put vulnerable children at risk of dropping out of school forever (Goldstein et al., 2020). </w:t>
      </w:r>
      <w:r>
        <w:rPr>
          <w:rFonts w:ascii="Times New Roman" w:hAnsi="Times New Roman" w:cs="Times New Roman"/>
          <w:sz w:val="24"/>
          <w:szCs w:val="24"/>
          <w:shd w:val="clear" w:color="auto" w:fill="FFFFFF"/>
        </w:rPr>
        <w:t xml:space="preserve"> According to UNESCO, it is estimated that a total of 23.8 million children of all ages dropped out of school due to COVID-19 pandemic.  Out of the 23.8 million children, a</w:t>
      </w:r>
      <w:r w:rsidRPr="0089583B">
        <w:rPr>
          <w:rFonts w:ascii="Times New Roman" w:hAnsi="Times New Roman" w:cs="Times New Roman"/>
          <w:sz w:val="24"/>
          <w:szCs w:val="24"/>
          <w:shd w:val="clear" w:color="auto" w:fill="FFFFFF"/>
        </w:rPr>
        <w:t xml:space="preserve"> total of 7,063,000 million are pre-primary and primary school aged children (See.Table.1</w:t>
      </w:r>
      <w:r>
        <w:rPr>
          <w:rFonts w:ascii="Times New Roman" w:hAnsi="Times New Roman" w:cs="Times New Roman"/>
          <w:sz w:val="24"/>
          <w:szCs w:val="24"/>
          <w:shd w:val="clear" w:color="auto" w:fill="FFFFFF"/>
        </w:rPr>
        <w:t>)</w:t>
      </w:r>
      <w:r w:rsidRPr="002403CD">
        <w:rPr>
          <w:rFonts w:ascii="Times New Roman" w:hAnsi="Times New Roman" w:cs="Times New Roman"/>
          <w:color w:val="C00000"/>
          <w:sz w:val="24"/>
          <w:szCs w:val="24"/>
          <w:shd w:val="clear" w:color="auto" w:fill="FFFFFF"/>
        </w:rPr>
        <w:t xml:space="preserve"> </w:t>
      </w:r>
      <w:r w:rsidRPr="008247C8">
        <w:rPr>
          <w:rFonts w:ascii="Times New Roman" w:hAnsi="Times New Roman" w:cs="Times New Roman"/>
          <w:sz w:val="24"/>
          <w:szCs w:val="24"/>
          <w:shd w:val="clear" w:color="auto" w:fill="FFFFFF"/>
        </w:rPr>
        <w:t>(UNESCO, 2020; UN, 2020</w:t>
      </w:r>
      <w:r>
        <w:rPr>
          <w:rFonts w:ascii="Times New Roman" w:hAnsi="Times New Roman" w:cs="Times New Roman"/>
          <w:sz w:val="24"/>
          <w:szCs w:val="24"/>
          <w:shd w:val="clear" w:color="auto" w:fill="FFFFFF"/>
        </w:rPr>
        <w:t xml:space="preserve">). </w:t>
      </w:r>
      <w:r w:rsidRPr="00A82EDF">
        <w:rPr>
          <w:rFonts w:ascii="Times New Roman" w:eastAsia="Times New Roman" w:hAnsi="Times New Roman" w:cs="Times New Roman"/>
          <w:sz w:val="24"/>
          <w:szCs w:val="24"/>
        </w:rPr>
        <w:t xml:space="preserve">For example; </w:t>
      </w:r>
      <w:r>
        <w:rPr>
          <w:rFonts w:ascii="Times New Roman" w:eastAsia="Times New Roman" w:hAnsi="Times New Roman" w:cs="Times New Roman"/>
          <w:sz w:val="24"/>
          <w:szCs w:val="24"/>
        </w:rPr>
        <w:t>t</w:t>
      </w:r>
      <w:r w:rsidRPr="00A82EDF">
        <w:rPr>
          <w:rFonts w:ascii="Times New Roman" w:eastAsia="Times New Roman" w:hAnsi="Times New Roman" w:cs="Times New Roman"/>
          <w:sz w:val="24"/>
          <w:szCs w:val="24"/>
        </w:rPr>
        <w:t xml:space="preserve">he number of </w:t>
      </w:r>
      <w:r w:rsidR="00070EAA" w:rsidRPr="00A82EDF">
        <w:rPr>
          <w:rFonts w:ascii="Times New Roman" w:eastAsia="Times New Roman" w:hAnsi="Times New Roman" w:cs="Times New Roman"/>
          <w:sz w:val="24"/>
          <w:szCs w:val="24"/>
        </w:rPr>
        <w:t>schools</w:t>
      </w:r>
      <w:r w:rsidRPr="00A82EDF">
        <w:rPr>
          <w:rFonts w:ascii="Times New Roman" w:eastAsia="Times New Roman" w:hAnsi="Times New Roman" w:cs="Times New Roman"/>
          <w:sz w:val="24"/>
          <w:szCs w:val="24"/>
        </w:rPr>
        <w:t xml:space="preserve"> drop outs in South Africa increased from 250,000 in 2020 to 750,000 in 2021</w:t>
      </w:r>
      <w:r>
        <w:rPr>
          <w:rFonts w:ascii="Times New Roman" w:eastAsia="Times New Roman" w:hAnsi="Times New Roman" w:cs="Times New Roman"/>
          <w:sz w:val="24"/>
          <w:szCs w:val="24"/>
        </w:rPr>
        <w:t xml:space="preserve"> </w:t>
      </w:r>
      <w:r w:rsidRPr="00A82EDF">
        <w:rPr>
          <w:rFonts w:ascii="Times New Roman" w:eastAsia="Times New Roman" w:hAnsi="Times New Roman" w:cs="Times New Roman"/>
          <w:sz w:val="24"/>
          <w:szCs w:val="24"/>
        </w:rPr>
        <w:t>(UNICEF, 2021</w:t>
      </w:r>
      <w:r>
        <w:rPr>
          <w:rFonts w:ascii="Times New Roman" w:eastAsia="Times New Roman" w:hAnsi="Times New Roman" w:cs="Times New Roman"/>
          <w:sz w:val="24"/>
          <w:szCs w:val="24"/>
        </w:rPr>
        <w:t xml:space="preserve">). In the UK; prior to the pandemic, 95% of 3,253 children  who participated in </w:t>
      </w:r>
      <w:r w:rsidRPr="00E46E23">
        <w:rPr>
          <w:rFonts w:ascii="Times New Roman" w:hAnsi="Times New Roman" w:cs="Times New Roman"/>
          <w:sz w:val="24"/>
          <w:szCs w:val="24"/>
          <w:shd w:val="clear" w:color="auto" w:fill="FFFFFF"/>
        </w:rPr>
        <w:t xml:space="preserve">a study to assess the impact of COVID-19 on children’s experiences in </w:t>
      </w:r>
      <w:r w:rsidRPr="00E46E23">
        <w:rPr>
          <w:rFonts w:ascii="Times New Roman" w:hAnsi="Times New Roman" w:cs="Times New Roman"/>
          <w:sz w:val="24"/>
          <w:szCs w:val="24"/>
          <w:shd w:val="clear" w:color="auto" w:fill="FFFFFF"/>
        </w:rPr>
        <w:lastRenderedPageBreak/>
        <w:t xml:space="preserve">relation to  their academic achievement and socio-emotional development during the first year at school in September 2020  in the East Midlands, West Midlands, South East, South West, and East of England attended ECEC, but only 17 % of these children continued to attend ECEC during COVID-19 lockdown, and less than half of  the 3,253 children  managed to go back to ECEC after </w:t>
      </w:r>
      <w:r w:rsidR="00F053E5" w:rsidRPr="00E46E23">
        <w:rPr>
          <w:rFonts w:ascii="Times New Roman" w:hAnsi="Times New Roman" w:cs="Times New Roman"/>
          <w:sz w:val="24"/>
          <w:szCs w:val="24"/>
          <w:shd w:val="clear" w:color="auto" w:fill="FFFFFF"/>
        </w:rPr>
        <w:t xml:space="preserve"> COVID-19 </w:t>
      </w:r>
      <w:r w:rsidRPr="00E46E23">
        <w:rPr>
          <w:rFonts w:ascii="Times New Roman" w:hAnsi="Times New Roman" w:cs="Times New Roman"/>
          <w:sz w:val="24"/>
          <w:szCs w:val="24"/>
          <w:shd w:val="clear" w:color="auto" w:fill="FFFFFF"/>
        </w:rPr>
        <w:t xml:space="preserve">lockdown (Tracey et al., 2022).  In the surveys conducted in Spring and December 2020 on parents of children aged 3 to 5 years by NIEER, it was discovered that the pandemic resulted in weighty loss of very significant learning opportunities for children through fall to December where children’s participation in preschool activities significantly declined from pre pandemic levels. According to NIEER, children from poor households had less than one thirds access to any type of learning during the pandemic, and children lost learning opportunities both at home and in preschool activities (Barnett &amp; Jung, 2021). </w:t>
      </w:r>
      <w:r w:rsidR="00185F2B" w:rsidRPr="00E46E23">
        <w:rPr>
          <w:rFonts w:ascii="Times New Roman" w:hAnsi="Times New Roman" w:cs="Times New Roman"/>
          <w:sz w:val="24"/>
          <w:szCs w:val="24"/>
          <w:shd w:val="clear" w:color="auto" w:fill="FFFFFF"/>
        </w:rPr>
        <w:t>Likewise</w:t>
      </w:r>
      <w:r w:rsidRPr="00E46E23">
        <w:rPr>
          <w:rFonts w:ascii="Times New Roman" w:hAnsi="Times New Roman" w:cs="Times New Roman"/>
          <w:sz w:val="24"/>
          <w:szCs w:val="24"/>
          <w:shd w:val="clear" w:color="auto" w:fill="FFFFFF"/>
        </w:rPr>
        <w:t>; before the onset of the COVID-19 pandemic, 51% of 3 years aged children and 71% of 4 years aged children attended preschool classrooms</w:t>
      </w:r>
      <w:r w:rsidR="0072397B" w:rsidRPr="00E46E23">
        <w:rPr>
          <w:rFonts w:ascii="Times New Roman" w:hAnsi="Times New Roman" w:cs="Times New Roman"/>
          <w:sz w:val="24"/>
          <w:szCs w:val="24"/>
          <w:shd w:val="clear" w:color="auto" w:fill="FFFFFF"/>
        </w:rPr>
        <w:t>;</w:t>
      </w:r>
      <w:r w:rsidR="00185F2B" w:rsidRPr="00E46E23">
        <w:rPr>
          <w:rFonts w:ascii="Times New Roman" w:hAnsi="Times New Roman" w:cs="Times New Roman"/>
          <w:sz w:val="24"/>
          <w:szCs w:val="24"/>
          <w:shd w:val="clear" w:color="auto" w:fill="FFFFFF"/>
        </w:rPr>
        <w:t xml:space="preserve"> h</w:t>
      </w:r>
      <w:r w:rsidR="00D14771" w:rsidRPr="00E46E23">
        <w:rPr>
          <w:rFonts w:ascii="Times New Roman" w:hAnsi="Times New Roman" w:cs="Times New Roman"/>
          <w:sz w:val="24"/>
          <w:szCs w:val="24"/>
          <w:shd w:val="clear" w:color="auto" w:fill="FFFFFF"/>
        </w:rPr>
        <w:t>o</w:t>
      </w:r>
      <w:r w:rsidRPr="00E46E23">
        <w:rPr>
          <w:rFonts w:ascii="Times New Roman" w:hAnsi="Times New Roman" w:cs="Times New Roman"/>
          <w:sz w:val="24"/>
          <w:szCs w:val="24"/>
          <w:shd w:val="clear" w:color="auto" w:fill="FFFFFF"/>
        </w:rPr>
        <w:t>wever, th</w:t>
      </w:r>
      <w:r w:rsidR="00537777" w:rsidRPr="00E46E23">
        <w:rPr>
          <w:rFonts w:ascii="Times New Roman" w:hAnsi="Times New Roman" w:cs="Times New Roman"/>
          <w:sz w:val="24"/>
          <w:szCs w:val="24"/>
          <w:shd w:val="clear" w:color="auto" w:fill="FFFFFF"/>
        </w:rPr>
        <w:t>ese</w:t>
      </w:r>
      <w:r w:rsidRPr="00E46E23">
        <w:rPr>
          <w:rFonts w:ascii="Times New Roman" w:hAnsi="Times New Roman" w:cs="Times New Roman"/>
          <w:sz w:val="24"/>
          <w:szCs w:val="24"/>
          <w:shd w:val="clear" w:color="auto" w:fill="FFFFFF"/>
        </w:rPr>
        <w:t xml:space="preserve"> figures significantly dropped in December 2020 to 39% and 54% for 3 year and 4-year-olds respectively, and the declines in enrollment were large among children from households with income under $25,000 per year (Barnett &amp; Jung, 2021).</w:t>
      </w:r>
    </w:p>
    <w:p w14:paraId="5E35A4BD" w14:textId="491E8596" w:rsidR="00E262A6" w:rsidRPr="008247C8" w:rsidRDefault="00E262A6"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&lt;</w:t>
      </w:r>
      <w:r w:rsidRPr="008247C8">
        <w:rPr>
          <w:rFonts w:ascii="Times New Roman" w:hAnsi="Times New Roman" w:cs="Times New Roman"/>
          <w:sz w:val="24"/>
          <w:szCs w:val="24"/>
          <w:shd w:val="clear" w:color="auto" w:fill="FFFFFF"/>
        </w:rPr>
        <w:t>Table.1</w:t>
      </w:r>
      <w:r>
        <w:rPr>
          <w:rFonts w:ascii="Times New Roman" w:hAnsi="Times New Roman" w:cs="Times New Roman"/>
          <w:sz w:val="24"/>
          <w:szCs w:val="24"/>
          <w:shd w:val="clear" w:color="auto" w:fill="FFFFFF"/>
        </w:rPr>
        <w:t>&gt;</w:t>
      </w:r>
      <w:r w:rsidRPr="008247C8">
        <w:rPr>
          <w:rFonts w:ascii="Times New Roman" w:hAnsi="Times New Roman" w:cs="Times New Roman"/>
          <w:sz w:val="24"/>
          <w:szCs w:val="24"/>
          <w:shd w:val="clear" w:color="auto" w:fill="FFFFFF"/>
        </w:rPr>
        <w:t>: Number of preprimary and primary children who dropped out of school</w:t>
      </w:r>
    </w:p>
    <w:tbl>
      <w:tblPr>
        <w:tblStyle w:val="TableGrid"/>
        <w:tblW w:w="12865" w:type="dxa"/>
        <w:tblLook w:val="04A0" w:firstRow="1" w:lastRow="0" w:firstColumn="1" w:lastColumn="0" w:noHBand="0" w:noVBand="1"/>
      </w:tblPr>
      <w:tblGrid>
        <w:gridCol w:w="4945"/>
        <w:gridCol w:w="3960"/>
        <w:gridCol w:w="3960"/>
      </w:tblGrid>
      <w:tr w:rsidR="00E262A6" w:rsidRPr="008247C8" w14:paraId="5EEF6780" w14:textId="77777777" w:rsidTr="00F72047">
        <w:tc>
          <w:tcPr>
            <w:tcW w:w="4945" w:type="dxa"/>
          </w:tcPr>
          <w:p w14:paraId="4AFDDB9F" w14:textId="77777777" w:rsidR="00E262A6" w:rsidRPr="008247C8" w:rsidRDefault="00E262A6" w:rsidP="00626B6E">
            <w:pPr>
              <w:spacing w:line="276" w:lineRule="auto"/>
              <w:rPr>
                <w:rFonts w:ascii="Times New Roman" w:hAnsi="Times New Roman" w:cs="Times New Roman"/>
                <w:sz w:val="24"/>
                <w:szCs w:val="24"/>
              </w:rPr>
            </w:pPr>
          </w:p>
        </w:tc>
        <w:tc>
          <w:tcPr>
            <w:tcW w:w="3960" w:type="dxa"/>
          </w:tcPr>
          <w:p w14:paraId="07DF515C"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Girls</w:t>
            </w:r>
          </w:p>
        </w:tc>
        <w:tc>
          <w:tcPr>
            <w:tcW w:w="3960" w:type="dxa"/>
          </w:tcPr>
          <w:p w14:paraId="1D40EDCC"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Boys</w:t>
            </w:r>
          </w:p>
        </w:tc>
      </w:tr>
      <w:tr w:rsidR="00E262A6" w:rsidRPr="008247C8" w14:paraId="3352FE12" w14:textId="77777777" w:rsidTr="00F72047">
        <w:tc>
          <w:tcPr>
            <w:tcW w:w="4945" w:type="dxa"/>
          </w:tcPr>
          <w:p w14:paraId="216282C7"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Preprimary</w:t>
            </w:r>
          </w:p>
        </w:tc>
        <w:tc>
          <w:tcPr>
            <w:tcW w:w="3960" w:type="dxa"/>
          </w:tcPr>
          <w:p w14:paraId="5B3FC7A3"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2,440,000</w:t>
            </w:r>
          </w:p>
        </w:tc>
        <w:tc>
          <w:tcPr>
            <w:tcW w:w="3960" w:type="dxa"/>
          </w:tcPr>
          <w:p w14:paraId="38DA8CA9"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2,573,000</w:t>
            </w:r>
          </w:p>
        </w:tc>
      </w:tr>
      <w:tr w:rsidR="00E262A6" w:rsidRPr="008247C8" w14:paraId="79B8A2B3" w14:textId="77777777" w:rsidTr="00F72047">
        <w:tc>
          <w:tcPr>
            <w:tcW w:w="4945" w:type="dxa"/>
          </w:tcPr>
          <w:p w14:paraId="11E9C7BE"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Primary</w:t>
            </w:r>
          </w:p>
        </w:tc>
        <w:tc>
          <w:tcPr>
            <w:tcW w:w="3960" w:type="dxa"/>
          </w:tcPr>
          <w:p w14:paraId="50A07746"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976,000</w:t>
            </w:r>
          </w:p>
        </w:tc>
        <w:tc>
          <w:tcPr>
            <w:tcW w:w="3960" w:type="dxa"/>
          </w:tcPr>
          <w:p w14:paraId="370C9B90"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1,074,000</w:t>
            </w:r>
          </w:p>
        </w:tc>
      </w:tr>
      <w:tr w:rsidR="00E262A6" w:rsidRPr="008247C8" w14:paraId="7F1EDD2B" w14:textId="77777777" w:rsidTr="00F72047">
        <w:tc>
          <w:tcPr>
            <w:tcW w:w="4945" w:type="dxa"/>
          </w:tcPr>
          <w:p w14:paraId="3B46A07E"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Total</w:t>
            </w:r>
          </w:p>
        </w:tc>
        <w:tc>
          <w:tcPr>
            <w:tcW w:w="3960" w:type="dxa"/>
          </w:tcPr>
          <w:p w14:paraId="1F87D82B"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3,416,000</w:t>
            </w:r>
          </w:p>
        </w:tc>
        <w:tc>
          <w:tcPr>
            <w:tcW w:w="3960" w:type="dxa"/>
          </w:tcPr>
          <w:p w14:paraId="397CADA8"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3,647,000</w:t>
            </w:r>
          </w:p>
        </w:tc>
      </w:tr>
    </w:tbl>
    <w:p w14:paraId="1A8D2B80" w14:textId="50D4120D" w:rsidR="00E262A6" w:rsidRPr="00E262A6" w:rsidRDefault="00E262A6"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8247C8">
        <w:rPr>
          <w:rFonts w:ascii="Times New Roman" w:hAnsi="Times New Roman" w:cs="Times New Roman"/>
          <w:sz w:val="24"/>
          <w:szCs w:val="24"/>
          <w:shd w:val="clear" w:color="auto" w:fill="FFFFFF"/>
        </w:rPr>
        <w:t>Source: UNESCO &amp; UN 2020 Data</w:t>
      </w:r>
    </w:p>
    <w:p w14:paraId="342E6EB9" w14:textId="2E1258BC" w:rsidR="00171871" w:rsidRPr="005F6C81" w:rsidRDefault="004C71DC"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5F6C81">
        <w:rPr>
          <w:rFonts w:ascii="Times New Roman" w:hAnsi="Times New Roman" w:cs="Times New Roman"/>
          <w:sz w:val="24"/>
          <w:szCs w:val="24"/>
          <w:shd w:val="clear" w:color="auto" w:fill="FFFFFF"/>
        </w:rPr>
        <w:t>In general, the pandemic deprived children of essential services to promote their learning. The pandemic induced school closures caused children to fall behind on their academic benchmarks and achievements associated with learning losses in school readiness skills (</w:t>
      </w:r>
      <w:proofErr w:type="spellStart"/>
      <w:r w:rsidRPr="005F6C81">
        <w:rPr>
          <w:rFonts w:ascii="Times New Roman" w:hAnsi="Times New Roman" w:cs="Times New Roman"/>
          <w:sz w:val="24"/>
          <w:szCs w:val="24"/>
          <w:shd w:val="clear" w:color="auto" w:fill="FFFFFF"/>
        </w:rPr>
        <w:t>Kuhfeld</w:t>
      </w:r>
      <w:proofErr w:type="spellEnd"/>
      <w:r w:rsidRPr="005F6C81">
        <w:rPr>
          <w:rFonts w:ascii="Times New Roman" w:hAnsi="Times New Roman" w:cs="Times New Roman"/>
          <w:sz w:val="24"/>
          <w:szCs w:val="24"/>
          <w:shd w:val="clear" w:color="auto" w:fill="FFFFFF"/>
        </w:rPr>
        <w:t xml:space="preserve"> et al., 2020). Some children started basic education in 2021 without organized school readiness The closure of ECCE services resulted in 19 billion in-person days of ECCE instruction lost which impacted 10.75 million children not being able to reach their development potential (UNESCO,2020), and </w:t>
      </w:r>
      <w:r w:rsidRPr="005F6C81">
        <w:rPr>
          <w:rFonts w:ascii="Times New Roman" w:hAnsi="Times New Roman" w:cs="Times New Roman"/>
          <w:sz w:val="24"/>
          <w:szCs w:val="24"/>
        </w:rPr>
        <w:t xml:space="preserve">5 out of every 10 children learned very little during remote learning and 49% did not understand home schooling assignments (UNESCO, 2021). </w:t>
      </w:r>
    </w:p>
    <w:p w14:paraId="6AADF68B" w14:textId="0B075AAE" w:rsidR="00AA20E3" w:rsidRPr="00387B68" w:rsidRDefault="00AA20E3" w:rsidP="00626B6E">
      <w:pPr>
        <w:shd w:val="clear" w:color="auto" w:fill="FFFFFF"/>
        <w:spacing w:before="400" w:after="400" w:line="276" w:lineRule="auto"/>
        <w:jc w:val="both"/>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lastRenderedPageBreak/>
        <w:t>Health and Nutritional Services</w:t>
      </w:r>
    </w:p>
    <w:p w14:paraId="5E0AEB6A" w14:textId="6F344628" w:rsidR="00D36EA3" w:rsidRDefault="00D36EA3"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D36EA3">
        <w:rPr>
          <w:rFonts w:ascii="Times New Roman" w:hAnsi="Times New Roman" w:cs="Times New Roman"/>
          <w:sz w:val="24"/>
          <w:szCs w:val="24"/>
          <w:shd w:val="clear" w:color="auto" w:fill="FFFFFF"/>
        </w:rPr>
        <w:t xml:space="preserve">In this </w:t>
      </w:r>
      <w:r w:rsidR="009B37AF">
        <w:rPr>
          <w:rFonts w:ascii="Times New Roman" w:hAnsi="Times New Roman" w:cs="Times New Roman"/>
          <w:sz w:val="24"/>
          <w:szCs w:val="24"/>
          <w:shd w:val="clear" w:color="auto" w:fill="FFFFFF"/>
        </w:rPr>
        <w:t>report</w:t>
      </w:r>
      <w:r w:rsidRPr="00D36EA3">
        <w:rPr>
          <w:rFonts w:ascii="Times New Roman" w:hAnsi="Times New Roman" w:cs="Times New Roman"/>
          <w:sz w:val="24"/>
          <w:szCs w:val="24"/>
          <w:shd w:val="clear" w:color="auto" w:fill="FFFFFF"/>
        </w:rPr>
        <w:t>, health and nutritional services are</w:t>
      </w:r>
      <w:r w:rsidR="009B37AF">
        <w:rPr>
          <w:rFonts w:ascii="Times New Roman" w:hAnsi="Times New Roman" w:cs="Times New Roman"/>
          <w:sz w:val="24"/>
          <w:szCs w:val="24"/>
          <w:shd w:val="clear" w:color="auto" w:fill="FFFFFF"/>
        </w:rPr>
        <w:t xml:space="preserve"> referred to as </w:t>
      </w:r>
      <w:r w:rsidR="009B37AF" w:rsidRPr="00D36EA3">
        <w:rPr>
          <w:rFonts w:ascii="Times New Roman" w:hAnsi="Times New Roman" w:cs="Times New Roman"/>
          <w:sz w:val="24"/>
          <w:szCs w:val="24"/>
          <w:shd w:val="clear" w:color="auto" w:fill="FFFFFF"/>
        </w:rPr>
        <w:t>services</w:t>
      </w:r>
      <w:r w:rsidRPr="00D36EA3">
        <w:rPr>
          <w:rFonts w:ascii="Times New Roman" w:hAnsi="Times New Roman" w:cs="Times New Roman"/>
          <w:sz w:val="24"/>
          <w:szCs w:val="24"/>
          <w:shd w:val="clear" w:color="auto" w:fill="FFFFFF"/>
        </w:rPr>
        <w:t xml:space="preserve"> of </w:t>
      </w:r>
      <w:r w:rsidR="00D51E42">
        <w:rPr>
          <w:rFonts w:ascii="Times New Roman" w:hAnsi="Times New Roman" w:cs="Times New Roman"/>
          <w:sz w:val="24"/>
          <w:szCs w:val="24"/>
          <w:shd w:val="clear" w:color="auto" w:fill="FFFFFF"/>
        </w:rPr>
        <w:t>wellness</w:t>
      </w:r>
      <w:r w:rsidRPr="00D36EA3">
        <w:rPr>
          <w:rFonts w:ascii="Times New Roman" w:hAnsi="Times New Roman" w:cs="Times New Roman"/>
          <w:sz w:val="24"/>
          <w:szCs w:val="24"/>
          <w:shd w:val="clear" w:color="auto" w:fill="FFFFFF"/>
        </w:rPr>
        <w:t xml:space="preserve"> oriented towards optimal health and wellbeing in which the</w:t>
      </w:r>
      <w:r w:rsidR="001D7CD1">
        <w:rPr>
          <w:rFonts w:ascii="Times New Roman" w:hAnsi="Times New Roman" w:cs="Times New Roman"/>
          <w:sz w:val="24"/>
          <w:szCs w:val="24"/>
          <w:shd w:val="clear" w:color="auto" w:fill="FFFFFF"/>
        </w:rPr>
        <w:t xml:space="preserve"> physical, mental</w:t>
      </w:r>
      <w:r w:rsidRPr="00D36EA3">
        <w:rPr>
          <w:rFonts w:ascii="Times New Roman" w:hAnsi="Times New Roman" w:cs="Times New Roman"/>
          <w:sz w:val="24"/>
          <w:szCs w:val="24"/>
          <w:shd w:val="clear" w:color="auto" w:fill="FFFFFF"/>
        </w:rPr>
        <w:t xml:space="preserve"> and spirit</w:t>
      </w:r>
      <w:r w:rsidR="001D7CD1">
        <w:rPr>
          <w:rFonts w:ascii="Times New Roman" w:hAnsi="Times New Roman" w:cs="Times New Roman"/>
          <w:sz w:val="24"/>
          <w:szCs w:val="24"/>
          <w:shd w:val="clear" w:color="auto" w:fill="FFFFFF"/>
        </w:rPr>
        <w:t>ual wellbeing</w:t>
      </w:r>
      <w:r w:rsidRPr="00D36EA3">
        <w:rPr>
          <w:rFonts w:ascii="Times New Roman" w:hAnsi="Times New Roman" w:cs="Times New Roman"/>
          <w:sz w:val="24"/>
          <w:szCs w:val="24"/>
          <w:shd w:val="clear" w:color="auto" w:fill="FFFFFF"/>
        </w:rPr>
        <w:t xml:space="preserve"> are integrated </w:t>
      </w:r>
      <w:r w:rsidR="001D7CD1">
        <w:rPr>
          <w:rFonts w:ascii="Times New Roman" w:hAnsi="Times New Roman" w:cs="Times New Roman"/>
          <w:sz w:val="24"/>
          <w:szCs w:val="24"/>
          <w:shd w:val="clear" w:color="auto" w:fill="FFFFFF"/>
        </w:rPr>
        <w:t xml:space="preserve">to fuel the body and engage the mind </w:t>
      </w:r>
      <w:r w:rsidRPr="00D36EA3">
        <w:rPr>
          <w:rFonts w:ascii="Times New Roman" w:hAnsi="Times New Roman" w:cs="Times New Roman"/>
          <w:sz w:val="24"/>
          <w:szCs w:val="24"/>
          <w:shd w:val="clear" w:color="auto" w:fill="FFFFFF"/>
        </w:rPr>
        <w:t>to live more fully</w:t>
      </w:r>
      <w:r w:rsidR="001D7CD1">
        <w:rPr>
          <w:rFonts w:ascii="Times New Roman" w:hAnsi="Times New Roman" w:cs="Times New Roman"/>
          <w:sz w:val="24"/>
          <w:szCs w:val="24"/>
          <w:shd w:val="clear" w:color="auto" w:fill="FFFFFF"/>
        </w:rPr>
        <w:t xml:space="preserve"> (</w:t>
      </w:r>
      <w:proofErr w:type="spellStart"/>
      <w:r w:rsidR="001D7CD1">
        <w:rPr>
          <w:rFonts w:ascii="Times New Roman" w:hAnsi="Times New Roman" w:cs="Times New Roman"/>
          <w:sz w:val="24"/>
          <w:szCs w:val="24"/>
          <w:shd w:val="clear" w:color="auto" w:fill="FFFFFF"/>
        </w:rPr>
        <w:t>Stoewen</w:t>
      </w:r>
      <w:proofErr w:type="spellEnd"/>
      <w:r w:rsidR="0006068E">
        <w:rPr>
          <w:rFonts w:ascii="Times New Roman" w:hAnsi="Times New Roman" w:cs="Times New Roman"/>
          <w:sz w:val="24"/>
          <w:szCs w:val="24"/>
          <w:shd w:val="clear" w:color="auto" w:fill="FFFFFF"/>
        </w:rPr>
        <w:t>, 2017)</w:t>
      </w:r>
      <w:r w:rsidRPr="00D36EA3">
        <w:rPr>
          <w:rFonts w:ascii="Times New Roman" w:hAnsi="Times New Roman" w:cs="Times New Roman"/>
          <w:sz w:val="24"/>
          <w:szCs w:val="24"/>
          <w:shd w:val="clear" w:color="auto" w:fill="FFFFFF"/>
        </w:rPr>
        <w:t xml:space="preserve">. In this </w:t>
      </w:r>
      <w:r w:rsidR="009B37AF">
        <w:rPr>
          <w:rFonts w:ascii="Times New Roman" w:hAnsi="Times New Roman" w:cs="Times New Roman"/>
          <w:sz w:val="24"/>
          <w:szCs w:val="24"/>
          <w:shd w:val="clear" w:color="auto" w:fill="FFFFFF"/>
        </w:rPr>
        <w:t>section</w:t>
      </w:r>
      <w:r w:rsidRPr="00D36EA3">
        <w:rPr>
          <w:rFonts w:ascii="Times New Roman" w:hAnsi="Times New Roman" w:cs="Times New Roman"/>
          <w:sz w:val="24"/>
          <w:szCs w:val="24"/>
          <w:shd w:val="clear" w:color="auto" w:fill="FFFFFF"/>
        </w:rPr>
        <w:t>, health and nutritional concepts highlight aspects of physical and mental health</w:t>
      </w:r>
      <w:r>
        <w:rPr>
          <w:rFonts w:ascii="Times New Roman" w:hAnsi="Times New Roman" w:cs="Times New Roman"/>
          <w:sz w:val="24"/>
          <w:szCs w:val="24"/>
          <w:shd w:val="clear" w:color="auto" w:fill="FFFFFF"/>
        </w:rPr>
        <w:t>.</w:t>
      </w:r>
    </w:p>
    <w:p w14:paraId="7642B27E" w14:textId="34280EDD" w:rsidR="009E18A3" w:rsidRDefault="007246F3" w:rsidP="00626B6E">
      <w:pPr>
        <w:shd w:val="clear" w:color="auto" w:fill="FFFFFF"/>
        <w:spacing w:before="400" w:after="400" w:line="276" w:lineRule="auto"/>
        <w:jc w:val="both"/>
        <w:rPr>
          <w:rFonts w:ascii="Times New Roman" w:eastAsia="Times New Roman" w:hAnsi="Times New Roman" w:cs="Times New Roman"/>
          <w:color w:val="FF0000"/>
          <w:sz w:val="20"/>
        </w:rPr>
      </w:pPr>
      <w:r w:rsidRPr="0017649C">
        <w:rPr>
          <w:rFonts w:ascii="Times New Roman" w:hAnsi="Times New Roman" w:cs="Times New Roman"/>
          <w:sz w:val="24"/>
          <w:szCs w:val="24"/>
          <w:shd w:val="clear" w:color="auto" w:fill="FFFFFF"/>
        </w:rPr>
        <w:t xml:space="preserve">The COVID-19 pandemic disruptions to physical and mental health activities created limited or no opportunities for children to play, socialize and engage in physical activities that could have helped to promote children’s physical, social and emotional well-being. For example, a study on the impact of COVID-19 on childhood education and care in Australia found that children who spent a lot of time at home especially 3-8 years of age experienced a reduction in physical activity and an increase in screen time (Lopez-Bueno, 2020).  </w:t>
      </w:r>
      <w:r w:rsidR="00B4058C" w:rsidRPr="00BA0AAC">
        <w:rPr>
          <w:rFonts w:ascii="Times New Roman" w:hAnsi="Times New Roman" w:cs="Times New Roman"/>
          <w:sz w:val="24"/>
          <w:szCs w:val="24"/>
          <w:shd w:val="clear" w:color="auto" w:fill="FFFFFF"/>
        </w:rPr>
        <w:t>Different studies have highlighted increased likelihood of obesity</w:t>
      </w:r>
      <w:r w:rsidR="00C14648" w:rsidRPr="00BA0AAC">
        <w:rPr>
          <w:rFonts w:ascii="Times New Roman" w:hAnsi="Times New Roman" w:cs="Times New Roman"/>
          <w:sz w:val="24"/>
          <w:szCs w:val="24"/>
          <w:shd w:val="clear" w:color="auto" w:fill="FFFFFF"/>
        </w:rPr>
        <w:t>,</w:t>
      </w:r>
      <w:r w:rsidR="00B4058C" w:rsidRPr="00BA0AAC">
        <w:rPr>
          <w:rFonts w:ascii="Times New Roman" w:hAnsi="Times New Roman" w:cs="Times New Roman"/>
          <w:sz w:val="24"/>
          <w:szCs w:val="24"/>
          <w:shd w:val="clear" w:color="auto" w:fill="FFFFFF"/>
        </w:rPr>
        <w:t xml:space="preserve"> noncommunicable diseases, and mental health problems such as depression, schizophrenia basing on the time of in utero exposure (Yoshikawa et al., 2020). </w:t>
      </w:r>
      <w:r w:rsidRPr="00BA0AAC">
        <w:rPr>
          <w:rFonts w:ascii="Times New Roman" w:hAnsi="Times New Roman" w:cs="Times New Roman"/>
          <w:sz w:val="24"/>
          <w:szCs w:val="24"/>
          <w:shd w:val="clear" w:color="auto" w:fill="FFFFFF"/>
        </w:rPr>
        <w:t xml:space="preserve">A meta- analysis study found increased weight to 3.6Ibs and obesity rates 2% higher in children born during and those who lived through the COVID-19 pandemic (Anderson et al., 2023). </w:t>
      </w:r>
      <w:r w:rsidR="009E18A3" w:rsidRPr="00BA0AAC">
        <w:rPr>
          <w:rFonts w:ascii="Times New Roman" w:hAnsi="Times New Roman" w:cs="Times New Roman"/>
          <w:sz w:val="24"/>
          <w:szCs w:val="24"/>
          <w:shd w:val="clear" w:color="auto" w:fill="FFFFFF"/>
        </w:rPr>
        <w:t xml:space="preserve"> In addition, the early life experiences for children who were born during the pandemic were altered, infants were immediately quarantined away from their mothers to protect both of them from COVID-19 related infections. This affected the breast-feeding success and duration for a large number of mother-infant pairs and other significant aspects of maternal infant bonding such as lack of exposure to family members (Mulkey et al., 202</w:t>
      </w:r>
      <w:r w:rsidR="00683D63">
        <w:rPr>
          <w:rFonts w:ascii="Times New Roman" w:hAnsi="Times New Roman" w:cs="Times New Roman"/>
          <w:sz w:val="24"/>
          <w:szCs w:val="24"/>
          <w:shd w:val="clear" w:color="auto" w:fill="FFFFFF"/>
        </w:rPr>
        <w:t>2</w:t>
      </w:r>
      <w:r w:rsidR="009E18A3" w:rsidRPr="00BA0AAC">
        <w:rPr>
          <w:rFonts w:ascii="Times New Roman" w:hAnsi="Times New Roman" w:cs="Times New Roman"/>
          <w:sz w:val="24"/>
          <w:szCs w:val="24"/>
          <w:shd w:val="clear" w:color="auto" w:fill="FFFFFF"/>
        </w:rPr>
        <w:t>). This increased the risk of lower development attainment in infants born during the pandemic (</w:t>
      </w:r>
      <w:proofErr w:type="spellStart"/>
      <w:r w:rsidR="009E18A3" w:rsidRPr="00BA0AAC">
        <w:rPr>
          <w:rFonts w:ascii="Times New Roman" w:hAnsi="Times New Roman" w:cs="Times New Roman"/>
          <w:sz w:val="24"/>
          <w:szCs w:val="24"/>
          <w:shd w:val="clear" w:color="auto" w:fill="FFFFFF"/>
        </w:rPr>
        <w:t>Shuffrey</w:t>
      </w:r>
      <w:proofErr w:type="spellEnd"/>
      <w:r w:rsidR="009E18A3" w:rsidRPr="00BA0AAC">
        <w:rPr>
          <w:rFonts w:ascii="Times New Roman" w:hAnsi="Times New Roman" w:cs="Times New Roman"/>
          <w:sz w:val="24"/>
          <w:szCs w:val="24"/>
          <w:shd w:val="clear" w:color="auto" w:fill="FFFFFF"/>
        </w:rPr>
        <w:t xml:space="preserve"> et al., 2022</w:t>
      </w:r>
      <w:r w:rsidR="00DA719A" w:rsidRPr="00BA0AAC">
        <w:rPr>
          <w:rFonts w:ascii="Times New Roman" w:hAnsi="Times New Roman" w:cs="Times New Roman"/>
          <w:sz w:val="24"/>
          <w:szCs w:val="24"/>
          <w:shd w:val="clear" w:color="auto" w:fill="FFFFFF"/>
        </w:rPr>
        <w:t>;</w:t>
      </w:r>
      <w:r w:rsidR="009E18A3" w:rsidRPr="00BA0AAC">
        <w:rPr>
          <w:rFonts w:ascii="Times New Roman" w:hAnsi="Times New Roman" w:cs="Times New Roman"/>
          <w:sz w:val="24"/>
          <w:szCs w:val="24"/>
          <w:shd w:val="clear" w:color="auto" w:fill="FFFFFF"/>
        </w:rPr>
        <w:t xml:space="preserve"> Mulkey et al., 2023)</w:t>
      </w:r>
      <w:r w:rsidR="00BA0AAC">
        <w:rPr>
          <w:rFonts w:ascii="Times New Roman" w:eastAsia="Times New Roman" w:hAnsi="Times New Roman" w:cs="Times New Roman"/>
          <w:color w:val="FF0000"/>
          <w:sz w:val="20"/>
        </w:rPr>
        <w:t>.</w:t>
      </w:r>
      <w:r w:rsidR="009E18A3" w:rsidRPr="00BA0AAC">
        <w:rPr>
          <w:rFonts w:ascii="Times New Roman" w:eastAsia="Times New Roman" w:hAnsi="Times New Roman" w:cs="Times New Roman"/>
          <w:color w:val="FF0000"/>
          <w:sz w:val="20"/>
        </w:rPr>
        <w:t xml:space="preserve"> </w:t>
      </w:r>
    </w:p>
    <w:p w14:paraId="5D043462" w14:textId="53766403" w:rsidR="007F4F67" w:rsidRPr="009E18A3" w:rsidRDefault="00B4058C"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color w:val="00B050"/>
          <w:sz w:val="24"/>
          <w:szCs w:val="24"/>
          <w:shd w:val="clear" w:color="auto" w:fill="FFFFFF"/>
        </w:rPr>
        <w:t>S</w:t>
      </w:r>
      <w:r w:rsidR="001A7687" w:rsidRPr="00D36EA3">
        <w:rPr>
          <w:rFonts w:ascii="Times New Roman" w:hAnsi="Times New Roman" w:cs="Times New Roman"/>
          <w:sz w:val="24"/>
          <w:szCs w:val="24"/>
          <w:shd w:val="clear" w:color="auto" w:fill="FFFFFF"/>
        </w:rPr>
        <w:t xml:space="preserve">chools, health care centers and hospitals play a significant part in the </w:t>
      </w:r>
      <w:r w:rsidR="002D51C9" w:rsidRPr="00D36EA3">
        <w:rPr>
          <w:rFonts w:ascii="Times New Roman" w:hAnsi="Times New Roman" w:cs="Times New Roman"/>
          <w:sz w:val="24"/>
          <w:szCs w:val="24"/>
          <w:shd w:val="clear" w:color="auto" w:fill="FFFFFF"/>
        </w:rPr>
        <w:t xml:space="preserve">learning and development of learner’s physical and mental health. </w:t>
      </w:r>
      <w:r w:rsidR="001A7687" w:rsidRPr="00D36EA3">
        <w:rPr>
          <w:rFonts w:ascii="Times New Roman" w:hAnsi="Times New Roman" w:cs="Times New Roman"/>
          <w:sz w:val="24"/>
          <w:szCs w:val="24"/>
          <w:shd w:val="clear" w:color="auto" w:fill="FFFFFF"/>
        </w:rPr>
        <w:t>Such institutions are</w:t>
      </w:r>
      <w:r w:rsidR="002D51C9" w:rsidRPr="00D36EA3">
        <w:rPr>
          <w:rFonts w:ascii="Times New Roman" w:hAnsi="Times New Roman" w:cs="Times New Roman"/>
          <w:sz w:val="24"/>
          <w:szCs w:val="24"/>
          <w:shd w:val="clear" w:color="auto" w:fill="FFFFFF"/>
        </w:rPr>
        <w:t xml:space="preserve"> equally important </w:t>
      </w:r>
      <w:r w:rsidR="001B5B49" w:rsidRPr="00D36EA3">
        <w:rPr>
          <w:rFonts w:ascii="Times New Roman" w:hAnsi="Times New Roman" w:cs="Times New Roman"/>
          <w:sz w:val="24"/>
          <w:szCs w:val="24"/>
          <w:shd w:val="clear" w:color="auto" w:fill="FFFFFF"/>
        </w:rPr>
        <w:t>in providing services that help children to be healthy and ready to learn.</w:t>
      </w:r>
      <w:r w:rsidR="001B5B49">
        <w:rPr>
          <w:rFonts w:ascii="Times New Roman" w:hAnsi="Times New Roman" w:cs="Times New Roman"/>
          <w:sz w:val="24"/>
          <w:szCs w:val="24"/>
          <w:shd w:val="clear" w:color="auto" w:fill="FFFFFF"/>
        </w:rPr>
        <w:t xml:space="preserve"> The COVID-19 pandemic disrupted routine health care services </w:t>
      </w:r>
      <w:r w:rsidR="001A7687">
        <w:rPr>
          <w:rFonts w:ascii="Times New Roman" w:hAnsi="Times New Roman" w:cs="Times New Roman"/>
          <w:sz w:val="24"/>
          <w:szCs w:val="24"/>
          <w:shd w:val="clear" w:color="auto" w:fill="FFFFFF"/>
        </w:rPr>
        <w:t xml:space="preserve">in schools, health care centers and hospitals </w:t>
      </w:r>
      <w:r w:rsidR="001B5B49">
        <w:rPr>
          <w:rFonts w:ascii="Times New Roman" w:hAnsi="Times New Roman" w:cs="Times New Roman"/>
          <w:sz w:val="24"/>
          <w:szCs w:val="24"/>
          <w:shd w:val="clear" w:color="auto" w:fill="FFFFFF"/>
        </w:rPr>
        <w:t>which led to delays in child vaccinations, health check-ups and nutrition support programs which exacerbated increased child malnutrition</w:t>
      </w:r>
      <w:r w:rsidR="00AF4E7D">
        <w:rPr>
          <w:rFonts w:ascii="Times New Roman" w:hAnsi="Times New Roman" w:cs="Times New Roman"/>
          <w:sz w:val="24"/>
          <w:szCs w:val="24"/>
          <w:shd w:val="clear" w:color="auto" w:fill="FFFFFF"/>
        </w:rPr>
        <w:t>. B</w:t>
      </w:r>
      <w:r w:rsidR="00192EE1">
        <w:rPr>
          <w:rFonts w:ascii="Times New Roman" w:hAnsi="Times New Roman" w:cs="Times New Roman"/>
          <w:sz w:val="24"/>
          <w:szCs w:val="24"/>
          <w:shd w:val="clear" w:color="auto" w:fill="FFFFFF"/>
        </w:rPr>
        <w:t xml:space="preserve">y the end of 2020, </w:t>
      </w:r>
      <w:r w:rsidR="006B565C">
        <w:rPr>
          <w:rFonts w:ascii="Times New Roman" w:hAnsi="Times New Roman" w:cs="Times New Roman"/>
          <w:sz w:val="24"/>
          <w:szCs w:val="24"/>
          <w:shd w:val="clear" w:color="auto" w:fill="FFFFFF"/>
        </w:rPr>
        <w:t>between 6 to 7 million children under the age of 5 suffered from wasting or acute malnutrition</w:t>
      </w:r>
      <w:r w:rsidR="002F3101">
        <w:rPr>
          <w:rFonts w:ascii="Times New Roman" w:hAnsi="Times New Roman" w:cs="Times New Roman"/>
          <w:sz w:val="24"/>
          <w:szCs w:val="24"/>
          <w:shd w:val="clear" w:color="auto" w:fill="FFFFFF"/>
        </w:rPr>
        <w:t xml:space="preserve"> </w:t>
      </w:r>
      <w:r w:rsidR="00974D69">
        <w:rPr>
          <w:rFonts w:ascii="Times New Roman" w:hAnsi="Times New Roman" w:cs="Times New Roman"/>
          <w:sz w:val="24"/>
          <w:szCs w:val="24"/>
          <w:shd w:val="clear" w:color="auto" w:fill="FFFFFF"/>
        </w:rPr>
        <w:t>(UNICEF-WHO-World Bank, 2021; UNICEF, 2021</w:t>
      </w:r>
      <w:r w:rsidR="00264441" w:rsidRPr="00264441">
        <w:rPr>
          <w:rFonts w:ascii="Times New Roman" w:hAnsi="Times New Roman" w:cs="Times New Roman"/>
          <w:sz w:val="24"/>
          <w:szCs w:val="24"/>
          <w:shd w:val="clear" w:color="auto" w:fill="FFFFFF"/>
        </w:rPr>
        <w:t>).</w:t>
      </w:r>
      <w:r w:rsidR="00264441">
        <w:rPr>
          <w:rFonts w:ascii="Times New Roman" w:hAnsi="Times New Roman" w:cs="Times New Roman"/>
          <w:color w:val="FF0000"/>
          <w:sz w:val="24"/>
          <w:szCs w:val="24"/>
          <w:shd w:val="clear" w:color="auto" w:fill="FFFFFF"/>
        </w:rPr>
        <w:t xml:space="preserve"> </w:t>
      </w:r>
      <w:r w:rsidR="00AF5820">
        <w:rPr>
          <w:rFonts w:ascii="Times New Roman" w:hAnsi="Times New Roman" w:cs="Times New Roman"/>
          <w:sz w:val="24"/>
          <w:szCs w:val="24"/>
          <w:shd w:val="clear" w:color="auto" w:fill="FFFFFF"/>
        </w:rPr>
        <w:t>Vulnerable</w:t>
      </w:r>
      <w:r w:rsidR="001B5B49">
        <w:rPr>
          <w:rFonts w:ascii="Times New Roman" w:hAnsi="Times New Roman" w:cs="Times New Roman"/>
          <w:sz w:val="24"/>
          <w:szCs w:val="24"/>
          <w:shd w:val="clear" w:color="auto" w:fill="FFFFFF"/>
        </w:rPr>
        <w:t xml:space="preserve"> children became malnourished due to the deteriorated quality of their diets and lack of health </w:t>
      </w:r>
      <w:r w:rsidR="00AF5820">
        <w:rPr>
          <w:rFonts w:ascii="Times New Roman" w:hAnsi="Times New Roman" w:cs="Times New Roman"/>
          <w:sz w:val="24"/>
          <w:szCs w:val="24"/>
          <w:shd w:val="clear" w:color="auto" w:fill="FFFFFF"/>
        </w:rPr>
        <w:t>care</w:t>
      </w:r>
      <w:r w:rsidR="001B5B49">
        <w:rPr>
          <w:rFonts w:ascii="Times New Roman" w:hAnsi="Times New Roman" w:cs="Times New Roman"/>
          <w:sz w:val="24"/>
          <w:szCs w:val="24"/>
          <w:shd w:val="clear" w:color="auto" w:fill="FFFFFF"/>
        </w:rPr>
        <w:t xml:space="preserve"> </w:t>
      </w:r>
      <w:r w:rsidR="00D1014B">
        <w:rPr>
          <w:rFonts w:ascii="Times New Roman" w:hAnsi="Times New Roman" w:cs="Times New Roman"/>
          <w:sz w:val="24"/>
          <w:szCs w:val="24"/>
          <w:shd w:val="clear" w:color="auto" w:fill="FFFFFF"/>
        </w:rPr>
        <w:t>caused by the</w:t>
      </w:r>
      <w:r w:rsidR="001B5B49">
        <w:rPr>
          <w:rFonts w:ascii="Times New Roman" w:hAnsi="Times New Roman" w:cs="Times New Roman"/>
          <w:sz w:val="24"/>
          <w:szCs w:val="24"/>
          <w:shd w:val="clear" w:color="auto" w:fill="FFFFFF"/>
        </w:rPr>
        <w:t xml:space="preserve"> disruptions in food systems</w:t>
      </w:r>
      <w:r w:rsidR="00AF5820">
        <w:rPr>
          <w:rFonts w:ascii="Times New Roman" w:hAnsi="Times New Roman" w:cs="Times New Roman"/>
          <w:sz w:val="24"/>
          <w:szCs w:val="24"/>
          <w:shd w:val="clear" w:color="auto" w:fill="FFFFFF"/>
        </w:rPr>
        <w:t xml:space="preserve"> which increased food </w:t>
      </w:r>
      <w:r w:rsidR="00974D69">
        <w:rPr>
          <w:rFonts w:ascii="Times New Roman" w:hAnsi="Times New Roman" w:cs="Times New Roman"/>
          <w:sz w:val="24"/>
          <w:szCs w:val="24"/>
          <w:shd w:val="clear" w:color="auto" w:fill="FFFFFF"/>
        </w:rPr>
        <w:t>insecurity</w:t>
      </w:r>
      <w:r w:rsidR="00950DA6">
        <w:rPr>
          <w:rFonts w:ascii="Times New Roman" w:hAnsi="Times New Roman" w:cs="Times New Roman"/>
          <w:sz w:val="24"/>
          <w:szCs w:val="24"/>
          <w:shd w:val="clear" w:color="auto" w:fill="FFFFFF"/>
        </w:rPr>
        <w:t>;  for example,</w:t>
      </w:r>
      <w:r w:rsidR="00974D69">
        <w:rPr>
          <w:rFonts w:ascii="Times New Roman" w:hAnsi="Times New Roman" w:cs="Times New Roman"/>
          <w:sz w:val="24"/>
          <w:szCs w:val="24"/>
          <w:shd w:val="clear" w:color="auto" w:fill="FFFFFF"/>
        </w:rPr>
        <w:t xml:space="preserve"> </w:t>
      </w:r>
      <w:r w:rsidR="00950DA6">
        <w:rPr>
          <w:rFonts w:ascii="Times New Roman" w:hAnsi="Times New Roman" w:cs="Times New Roman"/>
          <w:sz w:val="24"/>
          <w:szCs w:val="24"/>
          <w:shd w:val="clear" w:color="auto" w:fill="FFFFFF"/>
        </w:rPr>
        <w:t>(I</w:t>
      </w:r>
      <w:r w:rsidR="00974D69">
        <w:rPr>
          <w:rFonts w:ascii="Times New Roman" w:hAnsi="Times New Roman" w:cs="Times New Roman"/>
          <w:sz w:val="24"/>
          <w:szCs w:val="24"/>
          <w:shd w:val="clear" w:color="auto" w:fill="FFFFFF"/>
        </w:rPr>
        <w:t>n</w:t>
      </w:r>
      <w:r w:rsidR="00AF5820">
        <w:rPr>
          <w:rFonts w:ascii="Times New Roman" w:hAnsi="Times New Roman" w:cs="Times New Roman"/>
          <w:sz w:val="24"/>
          <w:szCs w:val="24"/>
          <w:shd w:val="clear" w:color="auto" w:fill="FFFFFF"/>
        </w:rPr>
        <w:t xml:space="preserve"> Lebanon, the percentage of people who lacked enough food during the pandemic rose from 31% in 2018 to 50% in 2020</w:t>
      </w:r>
      <w:r w:rsidR="006613F8">
        <w:rPr>
          <w:rFonts w:ascii="Times New Roman" w:hAnsi="Times New Roman" w:cs="Times New Roman"/>
          <w:sz w:val="24"/>
          <w:szCs w:val="24"/>
          <w:shd w:val="clear" w:color="auto" w:fill="FFFFFF"/>
        </w:rPr>
        <w:t xml:space="preserve"> and </w:t>
      </w:r>
      <w:r w:rsidR="003F016E">
        <w:rPr>
          <w:rFonts w:ascii="Times New Roman" w:hAnsi="Times New Roman" w:cs="Times New Roman"/>
          <w:sz w:val="24"/>
          <w:szCs w:val="24"/>
          <w:shd w:val="clear" w:color="auto" w:fill="FFFFFF"/>
        </w:rPr>
        <w:t>this</w:t>
      </w:r>
      <w:r w:rsidR="006613F8">
        <w:rPr>
          <w:rFonts w:ascii="Times New Roman" w:hAnsi="Times New Roman" w:cs="Times New Roman"/>
          <w:sz w:val="24"/>
          <w:szCs w:val="24"/>
          <w:shd w:val="clear" w:color="auto" w:fill="FFFFFF"/>
        </w:rPr>
        <w:t xml:space="preserve"> exacerbated children’s drop out of schools due to the economic distress of losing meals</w:t>
      </w:r>
      <w:r w:rsidR="00974D69">
        <w:rPr>
          <w:rFonts w:ascii="Times New Roman" w:hAnsi="Times New Roman" w:cs="Times New Roman"/>
          <w:sz w:val="24"/>
          <w:szCs w:val="24"/>
          <w:shd w:val="clear" w:color="auto" w:fill="FFFFFF"/>
        </w:rPr>
        <w:t>),</w:t>
      </w:r>
      <w:r w:rsidR="001B5B49">
        <w:rPr>
          <w:rFonts w:ascii="Times New Roman" w:hAnsi="Times New Roman" w:cs="Times New Roman"/>
          <w:sz w:val="24"/>
          <w:szCs w:val="24"/>
          <w:shd w:val="clear" w:color="auto" w:fill="FFFFFF"/>
        </w:rPr>
        <w:t xml:space="preserve"> upending health and nutrition </w:t>
      </w:r>
      <w:r w:rsidR="00974D69">
        <w:rPr>
          <w:rFonts w:ascii="Times New Roman" w:hAnsi="Times New Roman" w:cs="Times New Roman"/>
          <w:sz w:val="24"/>
          <w:szCs w:val="24"/>
          <w:shd w:val="clear" w:color="auto" w:fill="FFFFFF"/>
        </w:rPr>
        <w:t>services caused</w:t>
      </w:r>
      <w:r w:rsidR="001B5B49">
        <w:rPr>
          <w:rFonts w:ascii="Times New Roman" w:hAnsi="Times New Roman" w:cs="Times New Roman"/>
          <w:sz w:val="24"/>
          <w:szCs w:val="24"/>
          <w:shd w:val="clear" w:color="auto" w:fill="FFFFFF"/>
        </w:rPr>
        <w:t xml:space="preserve"> by the COVID-19 </w:t>
      </w:r>
      <w:r w:rsidR="00974D69">
        <w:rPr>
          <w:rFonts w:ascii="Times New Roman" w:hAnsi="Times New Roman" w:cs="Times New Roman"/>
          <w:sz w:val="24"/>
          <w:szCs w:val="24"/>
          <w:shd w:val="clear" w:color="auto" w:fill="FFFFFF"/>
        </w:rPr>
        <w:t>pandemic</w:t>
      </w:r>
      <w:r w:rsidR="00E42460">
        <w:rPr>
          <w:rFonts w:ascii="Times New Roman" w:hAnsi="Times New Roman" w:cs="Times New Roman"/>
          <w:sz w:val="24"/>
          <w:szCs w:val="24"/>
          <w:shd w:val="clear" w:color="auto" w:fill="FFFFFF"/>
        </w:rPr>
        <w:t xml:space="preserve"> caused</w:t>
      </w:r>
      <w:r w:rsidR="00AF5820">
        <w:rPr>
          <w:rFonts w:ascii="Times New Roman" w:hAnsi="Times New Roman" w:cs="Times New Roman"/>
          <w:sz w:val="24"/>
          <w:szCs w:val="24"/>
          <w:shd w:val="clear" w:color="auto" w:fill="FFFFFF"/>
        </w:rPr>
        <w:t xml:space="preserve"> </w:t>
      </w:r>
      <w:r w:rsidR="006B565C">
        <w:rPr>
          <w:rFonts w:ascii="Times New Roman" w:hAnsi="Times New Roman" w:cs="Times New Roman"/>
          <w:sz w:val="24"/>
          <w:szCs w:val="24"/>
          <w:shd w:val="clear" w:color="auto" w:fill="FFFFFF"/>
        </w:rPr>
        <w:t xml:space="preserve">160 million children under the age of 5 </w:t>
      </w:r>
      <w:r w:rsidR="004F25C0">
        <w:rPr>
          <w:rFonts w:ascii="Times New Roman" w:hAnsi="Times New Roman" w:cs="Times New Roman"/>
          <w:sz w:val="24"/>
          <w:szCs w:val="24"/>
          <w:shd w:val="clear" w:color="auto" w:fill="FFFFFF"/>
        </w:rPr>
        <w:t>to</w:t>
      </w:r>
      <w:r w:rsidR="006B565C">
        <w:rPr>
          <w:rFonts w:ascii="Times New Roman" w:hAnsi="Times New Roman" w:cs="Times New Roman"/>
          <w:sz w:val="24"/>
          <w:szCs w:val="24"/>
          <w:shd w:val="clear" w:color="auto" w:fill="FFFFFF"/>
        </w:rPr>
        <w:t xml:space="preserve"> miss a </w:t>
      </w:r>
      <w:r w:rsidR="006B565C">
        <w:rPr>
          <w:rFonts w:ascii="Times New Roman" w:hAnsi="Times New Roman" w:cs="Times New Roman"/>
          <w:sz w:val="24"/>
          <w:szCs w:val="24"/>
          <w:shd w:val="clear" w:color="auto" w:fill="FFFFFF"/>
        </w:rPr>
        <w:lastRenderedPageBreak/>
        <w:t>crucial dose of Vitamin A</w:t>
      </w:r>
      <w:r w:rsidR="00974D69">
        <w:rPr>
          <w:rFonts w:ascii="Times New Roman" w:hAnsi="Times New Roman" w:cs="Times New Roman"/>
          <w:sz w:val="24"/>
          <w:szCs w:val="24"/>
          <w:shd w:val="clear" w:color="auto" w:fill="FFFFFF"/>
        </w:rPr>
        <w:t xml:space="preserve"> (UNICEF-WHO-World Bank, 2021; UNICEF, 2021</w:t>
      </w:r>
      <w:r w:rsidR="00950DA6" w:rsidRPr="00950DA6">
        <w:rPr>
          <w:rFonts w:ascii="Times New Roman" w:hAnsi="Times New Roman" w:cs="Times New Roman"/>
          <w:sz w:val="24"/>
          <w:szCs w:val="24"/>
          <w:shd w:val="clear" w:color="auto" w:fill="FFFFFF"/>
        </w:rPr>
        <w:t>).</w:t>
      </w:r>
      <w:r w:rsidR="00950DA6">
        <w:rPr>
          <w:rFonts w:ascii="Times New Roman" w:hAnsi="Times New Roman" w:cs="Times New Roman"/>
          <w:color w:val="FF0000"/>
          <w:sz w:val="24"/>
          <w:szCs w:val="24"/>
          <w:shd w:val="clear" w:color="auto" w:fill="FFFFFF"/>
        </w:rPr>
        <w:t xml:space="preserve"> </w:t>
      </w:r>
      <w:r w:rsidR="00A43371" w:rsidRPr="00AA71A3">
        <w:rPr>
          <w:rFonts w:ascii="Times New Roman" w:hAnsi="Times New Roman" w:cs="Times New Roman"/>
          <w:sz w:val="24"/>
          <w:szCs w:val="24"/>
          <w:shd w:val="clear" w:color="auto" w:fill="FFFFFF"/>
        </w:rPr>
        <w:t xml:space="preserve">A policy brief published on the impact of COVID-19 </w:t>
      </w:r>
      <w:r w:rsidR="00396CFB">
        <w:rPr>
          <w:rFonts w:ascii="Times New Roman" w:hAnsi="Times New Roman" w:cs="Times New Roman"/>
          <w:sz w:val="24"/>
          <w:szCs w:val="24"/>
          <w:shd w:val="clear" w:color="auto" w:fill="FFFFFF"/>
        </w:rPr>
        <w:t>o</w:t>
      </w:r>
      <w:r w:rsidR="00A43371" w:rsidRPr="00AA71A3">
        <w:rPr>
          <w:rFonts w:ascii="Times New Roman" w:hAnsi="Times New Roman" w:cs="Times New Roman"/>
          <w:sz w:val="24"/>
          <w:szCs w:val="24"/>
          <w:shd w:val="clear" w:color="auto" w:fill="FFFFFF"/>
        </w:rPr>
        <w:t>n children in India found that 1,315 children aged 6 to 59 months were admitted across 966 nutrition rehabilitations centers in April 2020 (CBGA &amp; CRY, 2021)</w:t>
      </w:r>
      <w:r w:rsidR="004A130D" w:rsidRPr="00F329F0">
        <w:rPr>
          <w:rFonts w:ascii="Times New Roman" w:hAnsi="Times New Roman" w:cs="Times New Roman"/>
          <w:sz w:val="24"/>
          <w:szCs w:val="24"/>
          <w:shd w:val="clear" w:color="auto" w:fill="FFFFFF"/>
        </w:rPr>
        <w:t>.</w:t>
      </w:r>
      <w:r w:rsidR="00916518">
        <w:rPr>
          <w:rFonts w:ascii="Times New Roman" w:hAnsi="Times New Roman" w:cs="Times New Roman"/>
          <w:sz w:val="24"/>
          <w:szCs w:val="24"/>
          <w:shd w:val="clear" w:color="auto" w:fill="FFFFFF"/>
        </w:rPr>
        <w:t xml:space="preserve"> </w:t>
      </w:r>
    </w:p>
    <w:p w14:paraId="4879E21E" w14:textId="3299DEC2" w:rsidR="00897301" w:rsidRPr="008770D7" w:rsidRDefault="00C2588E" w:rsidP="00626B6E">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744DC">
        <w:rPr>
          <w:rFonts w:ascii="Times New Roman" w:hAnsi="Times New Roman" w:cs="Times New Roman"/>
          <w:sz w:val="24"/>
          <w:szCs w:val="24"/>
          <w:shd w:val="clear" w:color="auto" w:fill="FFFFFF"/>
        </w:rPr>
        <w:t xml:space="preserve">The indirect effects of COVID-19 pandemic which emanated from the strained health care systems and disarrangement to life saving health services such as immunization and antenatal care </w:t>
      </w:r>
      <w:r w:rsidR="007F4F67" w:rsidRPr="006744DC">
        <w:rPr>
          <w:rFonts w:ascii="Times New Roman" w:hAnsi="Times New Roman" w:cs="Times New Roman"/>
          <w:sz w:val="24"/>
          <w:szCs w:val="24"/>
          <w:shd w:val="clear" w:color="auto" w:fill="FFFFFF"/>
        </w:rPr>
        <w:t xml:space="preserve">to respond to the pandemic </w:t>
      </w:r>
      <w:r w:rsidRPr="006744DC">
        <w:rPr>
          <w:rFonts w:ascii="Times New Roman" w:hAnsi="Times New Roman" w:cs="Times New Roman"/>
          <w:sz w:val="24"/>
          <w:szCs w:val="24"/>
          <w:shd w:val="clear" w:color="auto" w:fill="FFFFFF"/>
        </w:rPr>
        <w:t>resulted in devastating increase in child mortality</w:t>
      </w:r>
      <w:r w:rsidR="007F4F67" w:rsidRPr="006744DC">
        <w:rPr>
          <w:rFonts w:ascii="Times New Roman" w:hAnsi="Times New Roman" w:cs="Times New Roman"/>
          <w:sz w:val="24"/>
          <w:szCs w:val="24"/>
          <w:shd w:val="clear" w:color="auto" w:fill="FFFFFF"/>
        </w:rPr>
        <w:t xml:space="preserve"> (Yoshikawa et al., 2020). For example, there was a </w:t>
      </w:r>
      <w:r w:rsidR="00CD7C41" w:rsidRPr="006744DC">
        <w:rPr>
          <w:rFonts w:ascii="Times New Roman" w:hAnsi="Times New Roman" w:cs="Times New Roman"/>
          <w:sz w:val="24"/>
          <w:szCs w:val="24"/>
          <w:shd w:val="clear" w:color="auto" w:fill="FFFFFF"/>
        </w:rPr>
        <w:t xml:space="preserve">15% </w:t>
      </w:r>
      <w:r w:rsidR="007F4F67" w:rsidRPr="006744DC">
        <w:rPr>
          <w:rFonts w:ascii="Times New Roman" w:hAnsi="Times New Roman" w:cs="Times New Roman"/>
          <w:sz w:val="24"/>
          <w:szCs w:val="24"/>
          <w:shd w:val="clear" w:color="auto" w:fill="FFFFFF"/>
        </w:rPr>
        <w:t xml:space="preserve">decline in the coverage of </w:t>
      </w:r>
      <w:r w:rsidR="003619A3" w:rsidRPr="006744DC">
        <w:rPr>
          <w:rFonts w:ascii="Times New Roman" w:hAnsi="Times New Roman" w:cs="Times New Roman"/>
          <w:sz w:val="24"/>
          <w:szCs w:val="24"/>
          <w:shd w:val="clear" w:color="auto" w:fill="FFFFFF"/>
        </w:rPr>
        <w:t>extremely important life</w:t>
      </w:r>
      <w:r w:rsidR="001801B1" w:rsidRPr="006744DC">
        <w:rPr>
          <w:rFonts w:ascii="Times New Roman" w:hAnsi="Times New Roman" w:cs="Times New Roman"/>
          <w:sz w:val="24"/>
          <w:szCs w:val="24"/>
          <w:shd w:val="clear" w:color="auto" w:fill="FFFFFF"/>
        </w:rPr>
        <w:t>-</w:t>
      </w:r>
      <w:r w:rsidR="003619A3" w:rsidRPr="006744DC">
        <w:rPr>
          <w:rFonts w:ascii="Times New Roman" w:hAnsi="Times New Roman" w:cs="Times New Roman"/>
          <w:sz w:val="24"/>
          <w:szCs w:val="24"/>
          <w:shd w:val="clear" w:color="auto" w:fill="FFFFFF"/>
        </w:rPr>
        <w:t>saving</w:t>
      </w:r>
      <w:r w:rsidR="007F4F67" w:rsidRPr="006744DC">
        <w:rPr>
          <w:rFonts w:ascii="Times New Roman" w:hAnsi="Times New Roman" w:cs="Times New Roman"/>
          <w:sz w:val="24"/>
          <w:szCs w:val="24"/>
          <w:shd w:val="clear" w:color="auto" w:fill="FFFFFF"/>
        </w:rPr>
        <w:t xml:space="preserve"> health care intervention for 6 months during the pandemic in low- and middle-income countries</w:t>
      </w:r>
      <w:r w:rsidR="006304BF" w:rsidRPr="006744DC">
        <w:rPr>
          <w:rFonts w:ascii="Times New Roman" w:hAnsi="Times New Roman" w:cs="Times New Roman"/>
          <w:sz w:val="24"/>
          <w:szCs w:val="24"/>
          <w:shd w:val="clear" w:color="auto" w:fill="FFFFFF"/>
        </w:rPr>
        <w:t xml:space="preserve">, </w:t>
      </w:r>
      <w:r w:rsidR="007F4F67" w:rsidRPr="006744DC">
        <w:rPr>
          <w:rFonts w:ascii="Times New Roman" w:hAnsi="Times New Roman" w:cs="Times New Roman"/>
          <w:sz w:val="24"/>
          <w:szCs w:val="24"/>
          <w:shd w:val="clear" w:color="auto" w:fill="FFFFFF"/>
        </w:rPr>
        <w:t>and this led to a 9.8% increase in child mortality for children below 5 years of age. (Yoshikawa et al., 2020). In the US, one third of parents of children below 6 years of age informed of the delayed health care visits due to COVID-19 conditions which placed their children at risk of vertical transmission of disease</w:t>
      </w:r>
      <w:r w:rsidR="00300665" w:rsidRPr="006744DC">
        <w:rPr>
          <w:rFonts w:ascii="Times New Roman" w:hAnsi="Times New Roman" w:cs="Times New Roman"/>
          <w:sz w:val="24"/>
          <w:szCs w:val="24"/>
          <w:shd w:val="clear" w:color="auto" w:fill="FFFFFF"/>
        </w:rPr>
        <w:t>s</w:t>
      </w:r>
      <w:r w:rsidR="007F4F67" w:rsidRPr="006744DC">
        <w:rPr>
          <w:rFonts w:ascii="Times New Roman" w:hAnsi="Times New Roman" w:cs="Times New Roman"/>
          <w:sz w:val="24"/>
          <w:szCs w:val="24"/>
          <w:shd w:val="clear" w:color="auto" w:fill="FFFFFF"/>
        </w:rPr>
        <w:t xml:space="preserve"> such as HIV, and </w:t>
      </w:r>
      <w:r w:rsidR="007F4F67">
        <w:rPr>
          <w:rFonts w:ascii="Times New Roman" w:hAnsi="Times New Roman" w:cs="Times New Roman"/>
          <w:sz w:val="24"/>
          <w:szCs w:val="24"/>
          <w:shd w:val="clear" w:color="auto" w:fill="FFFFFF"/>
        </w:rPr>
        <w:t>s</w:t>
      </w:r>
      <w:r w:rsidR="00B46BEF" w:rsidRPr="004A04AC">
        <w:rPr>
          <w:rFonts w:ascii="Times New Roman" w:hAnsi="Times New Roman" w:cs="Times New Roman"/>
          <w:sz w:val="24"/>
          <w:szCs w:val="24"/>
          <w:shd w:val="clear" w:color="auto" w:fill="FFFFFF"/>
        </w:rPr>
        <w:t xml:space="preserve">uch health care service disruptions </w:t>
      </w:r>
      <w:r w:rsidR="007F4F67">
        <w:rPr>
          <w:rFonts w:ascii="Times New Roman" w:hAnsi="Times New Roman" w:cs="Times New Roman"/>
          <w:sz w:val="24"/>
          <w:szCs w:val="24"/>
          <w:shd w:val="clear" w:color="auto" w:fill="FFFFFF"/>
        </w:rPr>
        <w:t xml:space="preserve">also </w:t>
      </w:r>
      <w:r w:rsidR="00B46BEF" w:rsidRPr="004A04AC">
        <w:rPr>
          <w:rFonts w:ascii="Times New Roman" w:hAnsi="Times New Roman" w:cs="Times New Roman"/>
          <w:sz w:val="24"/>
          <w:szCs w:val="24"/>
          <w:shd w:val="clear" w:color="auto" w:fill="FFFFFF"/>
        </w:rPr>
        <w:t>increased the number of stillbirths. It is estimated that during the peak of the COVID-19 pandemic, 200,000 additional stillbirths occurred in 12 months because women were unable to access health care services (UNICEF, 2021).</w:t>
      </w:r>
      <w:r w:rsidR="00660BE9">
        <w:rPr>
          <w:rFonts w:ascii="Times New Roman" w:hAnsi="Times New Roman" w:cs="Times New Roman"/>
          <w:sz w:val="24"/>
          <w:szCs w:val="24"/>
          <w:shd w:val="clear" w:color="auto" w:fill="FFFFFF"/>
        </w:rPr>
        <w:t xml:space="preserve"> The health care service disruption</w:t>
      </w:r>
      <w:r w:rsidR="00E62DDF">
        <w:rPr>
          <w:rFonts w:ascii="Times New Roman" w:hAnsi="Times New Roman" w:cs="Times New Roman"/>
          <w:sz w:val="24"/>
          <w:szCs w:val="24"/>
          <w:shd w:val="clear" w:color="auto" w:fill="FFFFFF"/>
        </w:rPr>
        <w:t xml:space="preserve"> </w:t>
      </w:r>
      <w:r w:rsidR="00755B1E">
        <w:rPr>
          <w:rFonts w:ascii="Times New Roman" w:hAnsi="Times New Roman" w:cs="Times New Roman"/>
          <w:sz w:val="24"/>
          <w:szCs w:val="24"/>
          <w:shd w:val="clear" w:color="auto" w:fill="FFFFFF"/>
        </w:rPr>
        <w:t>also caused</w:t>
      </w:r>
      <w:r w:rsidR="00660BE9">
        <w:rPr>
          <w:rFonts w:ascii="Times New Roman" w:hAnsi="Times New Roman" w:cs="Times New Roman"/>
          <w:sz w:val="24"/>
          <w:szCs w:val="24"/>
          <w:shd w:val="clear" w:color="auto" w:fill="FFFFFF"/>
        </w:rPr>
        <w:t xml:space="preserve"> approximately 80 million children under the age of 1 in 68 countries to miss out on receiving</w:t>
      </w:r>
      <w:r w:rsidR="00084057">
        <w:rPr>
          <w:rFonts w:ascii="Times New Roman" w:hAnsi="Times New Roman" w:cs="Times New Roman"/>
          <w:sz w:val="24"/>
          <w:szCs w:val="24"/>
          <w:shd w:val="clear" w:color="auto" w:fill="FFFFFF"/>
        </w:rPr>
        <w:t xml:space="preserve"> vaccination against life threatening diseases</w:t>
      </w:r>
      <w:r w:rsidR="00542775">
        <w:rPr>
          <w:rFonts w:ascii="Times New Roman" w:hAnsi="Times New Roman" w:cs="Times New Roman"/>
          <w:sz w:val="24"/>
          <w:szCs w:val="24"/>
          <w:shd w:val="clear" w:color="auto" w:fill="FFFFFF"/>
        </w:rPr>
        <w:t xml:space="preserve"> (WHO, UNICEF, GAVI, 2020)</w:t>
      </w:r>
      <w:r w:rsidR="00084057">
        <w:rPr>
          <w:rFonts w:ascii="Times New Roman" w:hAnsi="Times New Roman" w:cs="Times New Roman"/>
          <w:sz w:val="24"/>
          <w:szCs w:val="24"/>
          <w:shd w:val="clear" w:color="auto" w:fill="FFFFFF"/>
        </w:rPr>
        <w:t>. A</w:t>
      </w:r>
      <w:r w:rsidR="009B3963">
        <w:rPr>
          <w:rFonts w:ascii="Times New Roman" w:hAnsi="Times New Roman" w:cs="Times New Roman"/>
          <w:sz w:val="24"/>
          <w:szCs w:val="24"/>
          <w:shd w:val="clear" w:color="auto" w:fill="FFFFFF"/>
        </w:rPr>
        <w:t>s</w:t>
      </w:r>
      <w:r w:rsidR="00660BE9">
        <w:rPr>
          <w:rFonts w:ascii="Times New Roman" w:hAnsi="Times New Roman" w:cs="Times New Roman"/>
          <w:sz w:val="24"/>
          <w:szCs w:val="24"/>
          <w:shd w:val="clear" w:color="auto" w:fill="FFFFFF"/>
        </w:rPr>
        <w:t xml:space="preserve"> of </w:t>
      </w:r>
      <w:r w:rsidR="009B3963">
        <w:rPr>
          <w:rFonts w:ascii="Times New Roman" w:hAnsi="Times New Roman" w:cs="Times New Roman"/>
          <w:sz w:val="24"/>
          <w:szCs w:val="24"/>
          <w:shd w:val="clear" w:color="auto" w:fill="FFFFFF"/>
        </w:rPr>
        <w:t>November 2020</w:t>
      </w:r>
      <w:r w:rsidR="00660BE9">
        <w:rPr>
          <w:rFonts w:ascii="Times New Roman" w:hAnsi="Times New Roman" w:cs="Times New Roman"/>
          <w:sz w:val="24"/>
          <w:szCs w:val="24"/>
          <w:shd w:val="clear" w:color="auto" w:fill="FFFFFF"/>
        </w:rPr>
        <w:t xml:space="preserve">, </w:t>
      </w:r>
      <w:r w:rsidR="008F02E0">
        <w:rPr>
          <w:rFonts w:ascii="Times New Roman" w:hAnsi="Times New Roman" w:cs="Times New Roman"/>
          <w:sz w:val="24"/>
          <w:szCs w:val="24"/>
          <w:shd w:val="clear" w:color="auto" w:fill="FFFFFF"/>
        </w:rPr>
        <w:t>more than</w:t>
      </w:r>
      <w:r w:rsidR="00660BE9">
        <w:rPr>
          <w:rFonts w:ascii="Times New Roman" w:hAnsi="Times New Roman" w:cs="Times New Roman"/>
          <w:sz w:val="24"/>
          <w:szCs w:val="24"/>
          <w:shd w:val="clear" w:color="auto" w:fill="FFFFFF"/>
        </w:rPr>
        <w:t xml:space="preserve"> 94 million </w:t>
      </w:r>
      <w:r w:rsidR="00A70ED7">
        <w:rPr>
          <w:rFonts w:ascii="Times New Roman" w:hAnsi="Times New Roman" w:cs="Times New Roman"/>
          <w:sz w:val="24"/>
          <w:szCs w:val="24"/>
          <w:shd w:val="clear" w:color="auto" w:fill="FFFFFF"/>
        </w:rPr>
        <w:t xml:space="preserve">children </w:t>
      </w:r>
      <w:r w:rsidR="00660BE9">
        <w:rPr>
          <w:rFonts w:ascii="Times New Roman" w:hAnsi="Times New Roman" w:cs="Times New Roman"/>
          <w:sz w:val="24"/>
          <w:szCs w:val="24"/>
          <w:shd w:val="clear" w:color="auto" w:fill="FFFFFF"/>
        </w:rPr>
        <w:t xml:space="preserve">missed measles </w:t>
      </w:r>
      <w:r w:rsidR="00A43371">
        <w:rPr>
          <w:rFonts w:ascii="Times New Roman" w:hAnsi="Times New Roman" w:cs="Times New Roman"/>
          <w:sz w:val="24"/>
          <w:szCs w:val="24"/>
          <w:shd w:val="clear" w:color="auto" w:fill="FFFFFF"/>
        </w:rPr>
        <w:t>vaccines</w:t>
      </w:r>
      <w:r w:rsidR="00660BE9">
        <w:rPr>
          <w:rFonts w:ascii="Times New Roman" w:hAnsi="Times New Roman" w:cs="Times New Roman"/>
          <w:sz w:val="24"/>
          <w:szCs w:val="24"/>
          <w:shd w:val="clear" w:color="auto" w:fill="FFFFFF"/>
        </w:rPr>
        <w:t xml:space="preserve"> due to the paused measles campaigns in 26 </w:t>
      </w:r>
      <w:r w:rsidR="009B3963">
        <w:rPr>
          <w:rFonts w:ascii="Times New Roman" w:hAnsi="Times New Roman" w:cs="Times New Roman"/>
          <w:sz w:val="24"/>
          <w:szCs w:val="24"/>
          <w:shd w:val="clear" w:color="auto" w:fill="FFFFFF"/>
        </w:rPr>
        <w:t>countries as</w:t>
      </w:r>
      <w:r w:rsidR="00660BE9">
        <w:rPr>
          <w:rFonts w:ascii="Times New Roman" w:hAnsi="Times New Roman" w:cs="Times New Roman"/>
          <w:sz w:val="24"/>
          <w:szCs w:val="24"/>
          <w:shd w:val="clear" w:color="auto" w:fill="FFFFFF"/>
        </w:rPr>
        <w:t xml:space="preserve"> a measure to control the spread of COVID-19 pandemic (</w:t>
      </w:r>
      <w:r w:rsidR="008F02E0">
        <w:rPr>
          <w:rFonts w:ascii="Times New Roman" w:hAnsi="Times New Roman" w:cs="Times New Roman"/>
          <w:sz w:val="24"/>
          <w:szCs w:val="24"/>
          <w:shd w:val="clear" w:color="auto" w:fill="FFFFFF"/>
        </w:rPr>
        <w:t>WHO, UNICEF, GAVI, 2020</w:t>
      </w:r>
      <w:r w:rsidR="00A70ED7">
        <w:rPr>
          <w:rFonts w:ascii="Times New Roman" w:hAnsi="Times New Roman" w:cs="Times New Roman"/>
          <w:sz w:val="24"/>
          <w:szCs w:val="24"/>
          <w:shd w:val="clear" w:color="auto" w:fill="FFFFFF"/>
        </w:rPr>
        <w:t xml:space="preserve">). </w:t>
      </w:r>
      <w:r w:rsidR="009B3963" w:rsidRPr="00301B75">
        <w:rPr>
          <w:rFonts w:ascii="Times New Roman" w:hAnsi="Times New Roman" w:cs="Times New Roman"/>
          <w:sz w:val="24"/>
          <w:szCs w:val="24"/>
          <w:shd w:val="clear" w:color="auto" w:fill="FFFFFF"/>
        </w:rPr>
        <w:t>The vaccination coverage</w:t>
      </w:r>
      <w:r w:rsidR="00B624AA">
        <w:rPr>
          <w:rFonts w:ascii="Times New Roman" w:hAnsi="Times New Roman" w:cs="Times New Roman"/>
          <w:sz w:val="24"/>
          <w:szCs w:val="24"/>
          <w:shd w:val="clear" w:color="auto" w:fill="FFFFFF"/>
        </w:rPr>
        <w:t xml:space="preserve"> for all </w:t>
      </w:r>
      <w:r w:rsidR="00CB21D9">
        <w:rPr>
          <w:rFonts w:ascii="Times New Roman" w:hAnsi="Times New Roman" w:cs="Times New Roman"/>
          <w:sz w:val="24"/>
          <w:szCs w:val="24"/>
          <w:shd w:val="clear" w:color="auto" w:fill="FFFFFF"/>
        </w:rPr>
        <w:t xml:space="preserve">diseases </w:t>
      </w:r>
      <w:r w:rsidR="00CB21D9" w:rsidRPr="00301B75">
        <w:rPr>
          <w:rFonts w:ascii="Times New Roman" w:hAnsi="Times New Roman" w:cs="Times New Roman"/>
          <w:sz w:val="24"/>
          <w:szCs w:val="24"/>
          <w:shd w:val="clear" w:color="auto" w:fill="FFFFFF"/>
        </w:rPr>
        <w:t>for</w:t>
      </w:r>
      <w:r w:rsidR="009B3963" w:rsidRPr="00301B75">
        <w:rPr>
          <w:rFonts w:ascii="Times New Roman" w:hAnsi="Times New Roman" w:cs="Times New Roman"/>
          <w:sz w:val="24"/>
          <w:szCs w:val="24"/>
          <w:shd w:val="clear" w:color="auto" w:fill="FFFFFF"/>
        </w:rPr>
        <w:t xml:space="preserve"> children aged </w:t>
      </w:r>
      <w:r w:rsidR="00D93B21" w:rsidRPr="00301B75">
        <w:rPr>
          <w:rFonts w:ascii="Times New Roman" w:hAnsi="Times New Roman" w:cs="Times New Roman"/>
          <w:sz w:val="24"/>
          <w:szCs w:val="24"/>
          <w:shd w:val="clear" w:color="auto" w:fill="FFFFFF"/>
        </w:rPr>
        <w:t>0</w:t>
      </w:r>
      <w:r w:rsidR="009B3963" w:rsidRPr="00301B75">
        <w:rPr>
          <w:rFonts w:ascii="Times New Roman" w:hAnsi="Times New Roman" w:cs="Times New Roman"/>
          <w:sz w:val="24"/>
          <w:szCs w:val="24"/>
          <w:shd w:val="clear" w:color="auto" w:fill="FFFFFF"/>
        </w:rPr>
        <w:t xml:space="preserve"> to </w:t>
      </w:r>
      <w:r w:rsidR="00F603EC" w:rsidRPr="00301B75">
        <w:rPr>
          <w:rFonts w:ascii="Times New Roman" w:hAnsi="Times New Roman" w:cs="Times New Roman"/>
          <w:sz w:val="24"/>
          <w:szCs w:val="24"/>
          <w:shd w:val="clear" w:color="auto" w:fill="FFFFFF"/>
        </w:rPr>
        <w:t>2</w:t>
      </w:r>
      <w:r w:rsidR="00B624AA">
        <w:rPr>
          <w:rFonts w:ascii="Times New Roman" w:hAnsi="Times New Roman" w:cs="Times New Roman"/>
          <w:sz w:val="24"/>
          <w:szCs w:val="24"/>
          <w:shd w:val="clear" w:color="auto" w:fill="FFFFFF"/>
        </w:rPr>
        <w:t>4</w:t>
      </w:r>
      <w:r w:rsidR="009B3963" w:rsidRPr="00301B75">
        <w:rPr>
          <w:rFonts w:ascii="Times New Roman" w:hAnsi="Times New Roman" w:cs="Times New Roman"/>
          <w:sz w:val="24"/>
          <w:szCs w:val="24"/>
          <w:shd w:val="clear" w:color="auto" w:fill="FFFFFF"/>
        </w:rPr>
        <w:t xml:space="preserve"> </w:t>
      </w:r>
      <w:r w:rsidR="00B624AA">
        <w:rPr>
          <w:rFonts w:ascii="Times New Roman" w:hAnsi="Times New Roman" w:cs="Times New Roman"/>
          <w:sz w:val="24"/>
          <w:szCs w:val="24"/>
          <w:shd w:val="clear" w:color="auto" w:fill="FFFFFF"/>
        </w:rPr>
        <w:t>months</w:t>
      </w:r>
      <w:r w:rsidR="009B3963" w:rsidRPr="00301B75">
        <w:rPr>
          <w:rFonts w:ascii="Times New Roman" w:hAnsi="Times New Roman" w:cs="Times New Roman"/>
          <w:sz w:val="24"/>
          <w:szCs w:val="24"/>
          <w:shd w:val="clear" w:color="auto" w:fill="FFFFFF"/>
        </w:rPr>
        <w:t xml:space="preserve"> of age </w:t>
      </w:r>
      <w:r w:rsidR="00CB21D9" w:rsidRPr="00301B75">
        <w:rPr>
          <w:rFonts w:ascii="Times New Roman" w:hAnsi="Times New Roman" w:cs="Times New Roman"/>
          <w:sz w:val="24"/>
          <w:szCs w:val="24"/>
          <w:shd w:val="clear" w:color="auto" w:fill="FFFFFF"/>
        </w:rPr>
        <w:t>declined in</w:t>
      </w:r>
      <w:r w:rsidR="009B3963" w:rsidRPr="00301B75">
        <w:rPr>
          <w:rFonts w:ascii="Times New Roman" w:hAnsi="Times New Roman" w:cs="Times New Roman"/>
          <w:sz w:val="24"/>
          <w:szCs w:val="24"/>
          <w:shd w:val="clear" w:color="auto" w:fill="FFFFFF"/>
        </w:rPr>
        <w:t xml:space="preserve"> all age groups during the COVID-19 pandemic</w:t>
      </w:r>
      <w:r w:rsidR="00323746" w:rsidRPr="00301B75">
        <w:rPr>
          <w:rFonts w:ascii="Times New Roman" w:hAnsi="Times New Roman" w:cs="Times New Roman"/>
          <w:sz w:val="24"/>
          <w:szCs w:val="24"/>
          <w:shd w:val="clear" w:color="auto" w:fill="FFFFFF"/>
        </w:rPr>
        <w:t xml:space="preserve"> </w:t>
      </w:r>
      <w:r w:rsidR="00CB21D9">
        <w:rPr>
          <w:rFonts w:ascii="Times New Roman" w:hAnsi="Times New Roman" w:cs="Times New Roman"/>
          <w:sz w:val="24"/>
          <w:szCs w:val="24"/>
          <w:shd w:val="clear" w:color="auto" w:fill="FFFFFF"/>
        </w:rPr>
        <w:t>excluding for</w:t>
      </w:r>
      <w:r w:rsidR="00B624AA">
        <w:rPr>
          <w:rFonts w:ascii="Times New Roman" w:hAnsi="Times New Roman" w:cs="Times New Roman"/>
          <w:sz w:val="24"/>
          <w:szCs w:val="24"/>
          <w:shd w:val="clear" w:color="auto" w:fill="FFFFFF"/>
        </w:rPr>
        <w:t xml:space="preserve"> hepatitis B coverage which is commonly administered in the hospital settings at birth </w:t>
      </w:r>
      <w:r w:rsidR="00CB21D9">
        <w:rPr>
          <w:rFonts w:ascii="Times New Roman" w:hAnsi="Times New Roman" w:cs="Times New Roman"/>
          <w:sz w:val="24"/>
          <w:szCs w:val="24"/>
          <w:shd w:val="clear" w:color="auto" w:fill="FFFFFF"/>
        </w:rPr>
        <w:t>(1</w:t>
      </w:r>
      <w:r w:rsidR="00B624AA">
        <w:rPr>
          <w:rFonts w:ascii="Times New Roman" w:hAnsi="Times New Roman" w:cs="Times New Roman"/>
          <w:sz w:val="24"/>
          <w:szCs w:val="24"/>
          <w:shd w:val="clear" w:color="auto" w:fill="FFFFFF"/>
        </w:rPr>
        <w:t xml:space="preserve"> months of </w:t>
      </w:r>
      <w:r w:rsidR="00CB21D9">
        <w:rPr>
          <w:rFonts w:ascii="Times New Roman" w:hAnsi="Times New Roman" w:cs="Times New Roman"/>
          <w:sz w:val="24"/>
          <w:szCs w:val="24"/>
          <w:shd w:val="clear" w:color="auto" w:fill="FFFFFF"/>
        </w:rPr>
        <w:t>age).</w:t>
      </w:r>
      <w:r w:rsidR="00C460CB" w:rsidRPr="00301B75">
        <w:rPr>
          <w:rFonts w:ascii="Times New Roman" w:hAnsi="Times New Roman" w:cs="Times New Roman"/>
          <w:sz w:val="24"/>
          <w:szCs w:val="24"/>
          <w:shd w:val="clear" w:color="auto" w:fill="FFFFFF"/>
        </w:rPr>
        <w:t xml:space="preserve"> </w:t>
      </w:r>
      <w:r w:rsidR="00CB21D9">
        <w:rPr>
          <w:rFonts w:ascii="Times New Roman" w:hAnsi="Times New Roman" w:cs="Times New Roman"/>
          <w:sz w:val="24"/>
          <w:szCs w:val="24"/>
          <w:shd w:val="clear" w:color="auto" w:fill="FFFFFF"/>
        </w:rPr>
        <w:t>F</w:t>
      </w:r>
      <w:r w:rsidR="00907285" w:rsidRPr="00301B75">
        <w:rPr>
          <w:rFonts w:ascii="Times New Roman" w:hAnsi="Times New Roman" w:cs="Times New Roman"/>
          <w:sz w:val="24"/>
          <w:szCs w:val="24"/>
          <w:shd w:val="clear" w:color="auto" w:fill="FFFFFF"/>
        </w:rPr>
        <w:t>or example</w:t>
      </w:r>
      <w:r w:rsidR="00C460CB" w:rsidRPr="00301B75">
        <w:rPr>
          <w:rFonts w:ascii="Times New Roman" w:hAnsi="Times New Roman" w:cs="Times New Roman"/>
          <w:sz w:val="24"/>
          <w:szCs w:val="24"/>
          <w:shd w:val="clear" w:color="auto" w:fill="FFFFFF"/>
        </w:rPr>
        <w:t xml:space="preserve">; vaccinations for 5 months </w:t>
      </w:r>
      <w:r w:rsidR="00301B75">
        <w:rPr>
          <w:rFonts w:ascii="Times New Roman" w:hAnsi="Times New Roman" w:cs="Times New Roman"/>
          <w:sz w:val="24"/>
          <w:szCs w:val="24"/>
          <w:shd w:val="clear" w:color="auto" w:fill="FFFFFF"/>
        </w:rPr>
        <w:t xml:space="preserve">and 16 months aged children </w:t>
      </w:r>
      <w:r w:rsidR="00301B75" w:rsidRPr="00301B75">
        <w:rPr>
          <w:rFonts w:ascii="Times New Roman" w:hAnsi="Times New Roman" w:cs="Times New Roman"/>
          <w:sz w:val="24"/>
          <w:szCs w:val="24"/>
          <w:shd w:val="clear" w:color="auto" w:fill="FFFFFF"/>
        </w:rPr>
        <w:t>for</w:t>
      </w:r>
      <w:r w:rsidR="00C460CB" w:rsidRPr="00301B75">
        <w:rPr>
          <w:rFonts w:ascii="Times New Roman" w:hAnsi="Times New Roman" w:cs="Times New Roman"/>
          <w:sz w:val="24"/>
          <w:szCs w:val="24"/>
          <w:shd w:val="clear" w:color="auto" w:fill="FFFFFF"/>
        </w:rPr>
        <w:t xml:space="preserve"> all recommended vaccines </w:t>
      </w:r>
      <w:r w:rsidR="00B37F8A" w:rsidRPr="00301B75">
        <w:rPr>
          <w:rFonts w:ascii="Times New Roman" w:hAnsi="Times New Roman" w:cs="Times New Roman"/>
          <w:sz w:val="24"/>
          <w:szCs w:val="24"/>
          <w:shd w:val="clear" w:color="auto" w:fill="FFFFFF"/>
        </w:rPr>
        <w:t>declined for</w:t>
      </w:r>
      <w:r w:rsidR="00C460CB" w:rsidRPr="00301B75">
        <w:rPr>
          <w:rFonts w:ascii="Times New Roman" w:hAnsi="Times New Roman" w:cs="Times New Roman"/>
          <w:sz w:val="24"/>
          <w:szCs w:val="24"/>
          <w:shd w:val="clear" w:color="auto" w:fill="FFFFFF"/>
        </w:rPr>
        <w:t xml:space="preserve"> </w:t>
      </w:r>
      <w:r w:rsidR="00EF4F79" w:rsidRPr="00301B75">
        <w:rPr>
          <w:rFonts w:ascii="Times New Roman" w:hAnsi="Times New Roman" w:cs="Times New Roman"/>
          <w:sz w:val="24"/>
          <w:szCs w:val="24"/>
          <w:shd w:val="clear" w:color="auto" w:fill="FFFFFF"/>
        </w:rPr>
        <w:t>two</w:t>
      </w:r>
      <w:r w:rsidR="00C460CB" w:rsidRPr="00301B75">
        <w:rPr>
          <w:rFonts w:ascii="Times New Roman" w:hAnsi="Times New Roman" w:cs="Times New Roman"/>
          <w:sz w:val="24"/>
          <w:szCs w:val="24"/>
          <w:shd w:val="clear" w:color="auto" w:fill="FFFFFF"/>
        </w:rPr>
        <w:t xml:space="preserve"> thirds of the children from 67.9% in 2019 to 49.7%</w:t>
      </w:r>
      <w:r w:rsidR="00301B75">
        <w:rPr>
          <w:rFonts w:ascii="Times New Roman" w:hAnsi="Times New Roman" w:cs="Times New Roman"/>
          <w:sz w:val="24"/>
          <w:szCs w:val="24"/>
          <w:shd w:val="clear" w:color="auto" w:fill="FFFFFF"/>
        </w:rPr>
        <w:t xml:space="preserve"> in 2020 and from 71.1</w:t>
      </w:r>
      <w:r w:rsidR="00CB21D9">
        <w:rPr>
          <w:rFonts w:ascii="Times New Roman" w:hAnsi="Times New Roman" w:cs="Times New Roman"/>
          <w:sz w:val="24"/>
          <w:szCs w:val="24"/>
          <w:shd w:val="clear" w:color="auto" w:fill="FFFFFF"/>
        </w:rPr>
        <w:t>% in 2019</w:t>
      </w:r>
      <w:r w:rsidR="00B317BE">
        <w:rPr>
          <w:rFonts w:ascii="Times New Roman" w:hAnsi="Times New Roman" w:cs="Times New Roman"/>
          <w:sz w:val="24"/>
          <w:szCs w:val="24"/>
          <w:shd w:val="clear" w:color="auto" w:fill="FFFFFF"/>
        </w:rPr>
        <w:t xml:space="preserve"> </w:t>
      </w:r>
      <w:r w:rsidR="00301B75">
        <w:rPr>
          <w:rFonts w:ascii="Times New Roman" w:hAnsi="Times New Roman" w:cs="Times New Roman"/>
          <w:sz w:val="24"/>
          <w:szCs w:val="24"/>
          <w:shd w:val="clear" w:color="auto" w:fill="FFFFFF"/>
        </w:rPr>
        <w:t>to 70.9%</w:t>
      </w:r>
      <w:r w:rsidR="00C460CB" w:rsidRPr="00301B75">
        <w:rPr>
          <w:rFonts w:ascii="Times New Roman" w:hAnsi="Times New Roman" w:cs="Times New Roman"/>
          <w:sz w:val="24"/>
          <w:szCs w:val="24"/>
          <w:shd w:val="clear" w:color="auto" w:fill="FFFFFF"/>
        </w:rPr>
        <w:t xml:space="preserve"> </w:t>
      </w:r>
      <w:r w:rsidR="00EF4F79" w:rsidRPr="00301B75">
        <w:rPr>
          <w:rFonts w:ascii="Times New Roman" w:hAnsi="Times New Roman" w:cs="Times New Roman"/>
          <w:sz w:val="24"/>
          <w:szCs w:val="24"/>
          <w:shd w:val="clear" w:color="auto" w:fill="FFFFFF"/>
        </w:rPr>
        <w:t>in</w:t>
      </w:r>
      <w:r w:rsidR="00C460CB" w:rsidRPr="00301B75">
        <w:rPr>
          <w:rFonts w:ascii="Times New Roman" w:hAnsi="Times New Roman" w:cs="Times New Roman"/>
          <w:sz w:val="24"/>
          <w:szCs w:val="24"/>
          <w:shd w:val="clear" w:color="auto" w:fill="FFFFFF"/>
        </w:rPr>
        <w:t xml:space="preserve"> 2020</w:t>
      </w:r>
      <w:r w:rsidR="00301B75">
        <w:rPr>
          <w:rFonts w:ascii="Times New Roman" w:hAnsi="Times New Roman" w:cs="Times New Roman"/>
          <w:sz w:val="24"/>
          <w:szCs w:val="24"/>
          <w:shd w:val="clear" w:color="auto" w:fill="FFFFFF"/>
        </w:rPr>
        <w:t xml:space="preserve"> respectively</w:t>
      </w:r>
      <w:r w:rsidR="00344CCD">
        <w:rPr>
          <w:rFonts w:ascii="Times New Roman" w:hAnsi="Times New Roman" w:cs="Times New Roman"/>
          <w:sz w:val="24"/>
          <w:szCs w:val="24"/>
          <w:shd w:val="clear" w:color="auto" w:fill="FFFFFF"/>
        </w:rPr>
        <w:t>, and the quantity of doses administered to 24 months aged children decreased by 15.5</w:t>
      </w:r>
      <w:r w:rsidR="00B93F05">
        <w:rPr>
          <w:rFonts w:ascii="Times New Roman" w:hAnsi="Times New Roman" w:cs="Times New Roman"/>
          <w:sz w:val="24"/>
          <w:szCs w:val="24"/>
          <w:shd w:val="clear" w:color="auto" w:fill="FFFFFF"/>
        </w:rPr>
        <w:t xml:space="preserve">% </w:t>
      </w:r>
      <w:r w:rsidR="00B93F05" w:rsidRPr="00301B75">
        <w:rPr>
          <w:rFonts w:ascii="Times New Roman" w:hAnsi="Times New Roman" w:cs="Times New Roman"/>
          <w:sz w:val="24"/>
          <w:szCs w:val="24"/>
          <w:shd w:val="clear" w:color="auto" w:fill="FFFFFF"/>
        </w:rPr>
        <w:t>(</w:t>
      </w:r>
      <w:r w:rsidR="00B2370C" w:rsidRPr="00B2370C">
        <w:rPr>
          <w:rFonts w:ascii="Times New Roman" w:hAnsi="Times New Roman" w:cs="Times New Roman"/>
          <w:sz w:val="24"/>
          <w:szCs w:val="24"/>
          <w:shd w:val="clear" w:color="auto" w:fill="FFFFFF"/>
        </w:rPr>
        <w:t>Bramer, 2020</w:t>
      </w:r>
      <w:r w:rsidR="00B317BE" w:rsidRPr="00B317BE">
        <w:rPr>
          <w:rFonts w:ascii="Times New Roman" w:hAnsi="Times New Roman" w:cs="Times New Roman"/>
          <w:sz w:val="24"/>
          <w:szCs w:val="24"/>
          <w:shd w:val="clear" w:color="auto" w:fill="FFFFFF"/>
        </w:rPr>
        <w:t>).</w:t>
      </w:r>
      <w:r w:rsidR="00B317BE">
        <w:rPr>
          <w:rFonts w:ascii="Times New Roman" w:hAnsi="Times New Roman" w:cs="Times New Roman"/>
          <w:color w:val="FF0000"/>
          <w:sz w:val="24"/>
          <w:szCs w:val="24"/>
          <w:shd w:val="clear" w:color="auto" w:fill="FFFFFF"/>
        </w:rPr>
        <w:t xml:space="preserve"> </w:t>
      </w:r>
      <w:r w:rsidR="00907285">
        <w:rPr>
          <w:rFonts w:ascii="Times New Roman" w:hAnsi="Times New Roman" w:cs="Times New Roman"/>
          <w:color w:val="FF0000"/>
          <w:sz w:val="24"/>
          <w:szCs w:val="24"/>
          <w:shd w:val="clear" w:color="auto" w:fill="FFFFFF"/>
        </w:rPr>
        <w:t xml:space="preserve"> </w:t>
      </w:r>
      <w:r w:rsidR="00907285" w:rsidRPr="00EF4F79">
        <w:rPr>
          <w:rFonts w:ascii="Times New Roman" w:hAnsi="Times New Roman" w:cs="Times New Roman"/>
          <w:sz w:val="24"/>
          <w:szCs w:val="24"/>
          <w:shd w:val="clear" w:color="auto" w:fill="FFFFFF"/>
        </w:rPr>
        <w:t xml:space="preserve">Such indirect impacts of COVID-19 pandemic </w:t>
      </w:r>
      <w:r w:rsidR="009B3963" w:rsidRPr="00EF4F79">
        <w:rPr>
          <w:rFonts w:ascii="Times New Roman" w:hAnsi="Times New Roman" w:cs="Times New Roman"/>
          <w:sz w:val="24"/>
          <w:szCs w:val="24"/>
          <w:shd w:val="clear" w:color="auto" w:fill="FFFFFF"/>
        </w:rPr>
        <w:t>caused by the disruptions to health services through reduced access to essential reproductive, maternal, newborn and child health interventions</w:t>
      </w:r>
      <w:r w:rsidR="00B317BE">
        <w:rPr>
          <w:rFonts w:ascii="Times New Roman" w:hAnsi="Times New Roman" w:cs="Times New Roman"/>
          <w:sz w:val="24"/>
          <w:szCs w:val="24"/>
          <w:shd w:val="clear" w:color="auto" w:fill="FFFFFF"/>
        </w:rPr>
        <w:t xml:space="preserve"> </w:t>
      </w:r>
      <w:r w:rsidR="005C5286">
        <w:rPr>
          <w:rFonts w:ascii="Times New Roman" w:hAnsi="Times New Roman" w:cs="Times New Roman"/>
          <w:sz w:val="24"/>
          <w:szCs w:val="24"/>
          <w:shd w:val="clear" w:color="auto" w:fill="FFFFFF"/>
        </w:rPr>
        <w:t>like</w:t>
      </w:r>
      <w:r w:rsidR="009B3963" w:rsidRPr="00EF4F79">
        <w:rPr>
          <w:rFonts w:ascii="Times New Roman" w:hAnsi="Times New Roman" w:cs="Times New Roman"/>
          <w:sz w:val="24"/>
          <w:szCs w:val="24"/>
          <w:shd w:val="clear" w:color="auto" w:fill="FFFFFF"/>
        </w:rPr>
        <w:t xml:space="preserve"> skilled attendance at </w:t>
      </w:r>
      <w:r w:rsidR="00554160" w:rsidRPr="00EF4F79">
        <w:rPr>
          <w:rFonts w:ascii="Times New Roman" w:hAnsi="Times New Roman" w:cs="Times New Roman"/>
          <w:sz w:val="24"/>
          <w:szCs w:val="24"/>
          <w:shd w:val="clear" w:color="auto" w:fill="FFFFFF"/>
        </w:rPr>
        <w:t>birth</w:t>
      </w:r>
      <w:r w:rsidR="00755B1E">
        <w:rPr>
          <w:rFonts w:ascii="Times New Roman" w:hAnsi="Times New Roman" w:cs="Times New Roman"/>
          <w:sz w:val="24"/>
          <w:szCs w:val="24"/>
          <w:shd w:val="clear" w:color="auto" w:fill="FFFFFF"/>
        </w:rPr>
        <w:t xml:space="preserve"> </w:t>
      </w:r>
      <w:r w:rsidR="00554160" w:rsidRPr="00EF4F79">
        <w:rPr>
          <w:rFonts w:ascii="Times New Roman" w:hAnsi="Times New Roman" w:cs="Times New Roman"/>
          <w:sz w:val="24"/>
          <w:szCs w:val="24"/>
          <w:shd w:val="clear" w:color="auto" w:fill="FFFFFF"/>
        </w:rPr>
        <w:t>and</w:t>
      </w:r>
      <w:r w:rsidR="009B3963" w:rsidRPr="00EF4F79">
        <w:rPr>
          <w:rFonts w:ascii="Times New Roman" w:hAnsi="Times New Roman" w:cs="Times New Roman"/>
          <w:sz w:val="24"/>
          <w:szCs w:val="24"/>
          <w:shd w:val="clear" w:color="auto" w:fill="FFFFFF"/>
        </w:rPr>
        <w:t xml:space="preserve"> </w:t>
      </w:r>
      <w:r w:rsidR="00EF4F79" w:rsidRPr="00EF4F79">
        <w:rPr>
          <w:rFonts w:ascii="Times New Roman" w:hAnsi="Times New Roman" w:cs="Times New Roman"/>
          <w:sz w:val="24"/>
          <w:szCs w:val="24"/>
          <w:shd w:val="clear" w:color="auto" w:fill="FFFFFF"/>
        </w:rPr>
        <w:t>vaccination led</w:t>
      </w:r>
      <w:r w:rsidR="00907285" w:rsidRPr="00EF4F79">
        <w:rPr>
          <w:rFonts w:ascii="Times New Roman" w:hAnsi="Times New Roman" w:cs="Times New Roman"/>
          <w:sz w:val="24"/>
          <w:szCs w:val="24"/>
          <w:shd w:val="clear" w:color="auto" w:fill="FFFFFF"/>
        </w:rPr>
        <w:t xml:space="preserve"> to an </w:t>
      </w:r>
      <w:r w:rsidR="00EF4F79" w:rsidRPr="00EF4F79">
        <w:rPr>
          <w:rFonts w:ascii="Times New Roman" w:hAnsi="Times New Roman" w:cs="Times New Roman"/>
          <w:sz w:val="24"/>
          <w:szCs w:val="24"/>
          <w:shd w:val="clear" w:color="auto" w:fill="FFFFFF"/>
        </w:rPr>
        <w:t>estimated 44.7</w:t>
      </w:r>
      <w:r w:rsidR="00907285" w:rsidRPr="00EF4F79">
        <w:rPr>
          <w:rFonts w:ascii="Times New Roman" w:hAnsi="Times New Roman" w:cs="Times New Roman"/>
          <w:sz w:val="24"/>
          <w:szCs w:val="24"/>
          <w:shd w:val="clear" w:color="auto" w:fill="FFFFFF"/>
        </w:rPr>
        <w:t xml:space="preserve">% increase </w:t>
      </w:r>
      <w:r w:rsidR="00EF4F79" w:rsidRPr="00EF4F79">
        <w:rPr>
          <w:rFonts w:ascii="Times New Roman" w:hAnsi="Times New Roman" w:cs="Times New Roman"/>
          <w:sz w:val="24"/>
          <w:szCs w:val="24"/>
          <w:shd w:val="clear" w:color="auto" w:fill="FFFFFF"/>
        </w:rPr>
        <w:t>in child</w:t>
      </w:r>
      <w:r w:rsidR="00907285" w:rsidRPr="00EF4F79">
        <w:rPr>
          <w:rFonts w:ascii="Times New Roman" w:hAnsi="Times New Roman" w:cs="Times New Roman"/>
          <w:sz w:val="24"/>
          <w:szCs w:val="24"/>
          <w:shd w:val="clear" w:color="auto" w:fill="FFFFFF"/>
        </w:rPr>
        <w:t xml:space="preserve"> mortality per month across 118 </w:t>
      </w:r>
      <w:r w:rsidR="00EF4F79" w:rsidRPr="00EF4F79">
        <w:rPr>
          <w:rFonts w:ascii="Times New Roman" w:hAnsi="Times New Roman" w:cs="Times New Roman"/>
          <w:sz w:val="24"/>
          <w:szCs w:val="24"/>
          <w:shd w:val="clear" w:color="auto" w:fill="FFFFFF"/>
        </w:rPr>
        <w:t>low-income and middle-income</w:t>
      </w:r>
      <w:r w:rsidR="00907285" w:rsidRPr="00EF4F79">
        <w:rPr>
          <w:rFonts w:ascii="Times New Roman" w:hAnsi="Times New Roman" w:cs="Times New Roman"/>
          <w:sz w:val="24"/>
          <w:szCs w:val="24"/>
          <w:shd w:val="clear" w:color="auto" w:fill="FFFFFF"/>
        </w:rPr>
        <w:t xml:space="preserve"> countries </w:t>
      </w:r>
      <w:r w:rsidR="00EF4F79" w:rsidRPr="00EF4F79">
        <w:rPr>
          <w:rFonts w:ascii="Times New Roman" w:hAnsi="Times New Roman" w:cs="Times New Roman"/>
          <w:sz w:val="24"/>
          <w:szCs w:val="24"/>
          <w:shd w:val="clear" w:color="auto" w:fill="FFFFFF"/>
        </w:rPr>
        <w:t>(Roberton</w:t>
      </w:r>
      <w:r w:rsidR="00907285" w:rsidRPr="00EF4F79">
        <w:rPr>
          <w:rFonts w:ascii="Times New Roman" w:hAnsi="Times New Roman" w:cs="Times New Roman"/>
          <w:sz w:val="24"/>
          <w:szCs w:val="24"/>
          <w:shd w:val="clear" w:color="auto" w:fill="FFFFFF"/>
        </w:rPr>
        <w:t>, 2020)</w:t>
      </w:r>
      <w:r w:rsidR="00B317BE">
        <w:rPr>
          <w:rFonts w:ascii="Times New Roman" w:hAnsi="Times New Roman" w:cs="Times New Roman"/>
          <w:sz w:val="24"/>
          <w:szCs w:val="24"/>
          <w:shd w:val="clear" w:color="auto" w:fill="FFFFFF"/>
        </w:rPr>
        <w:t>.</w:t>
      </w:r>
      <w:r w:rsidR="00A340C9">
        <w:rPr>
          <w:rFonts w:ascii="Times New Roman" w:hAnsi="Times New Roman" w:cs="Times New Roman"/>
          <w:sz w:val="24"/>
          <w:szCs w:val="24"/>
          <w:shd w:val="clear" w:color="auto" w:fill="FFFFFF"/>
        </w:rPr>
        <w:t xml:space="preserve"> </w:t>
      </w:r>
      <w:r w:rsidR="00F00B5E" w:rsidRPr="008770D7">
        <w:rPr>
          <w:rFonts w:ascii="Times New Roman" w:hAnsi="Times New Roman" w:cs="Times New Roman"/>
          <w:sz w:val="24"/>
          <w:szCs w:val="24"/>
          <w:shd w:val="clear" w:color="auto" w:fill="FFFFFF"/>
        </w:rPr>
        <w:t>This reversed</w:t>
      </w:r>
      <w:r w:rsidR="00A340C9" w:rsidRPr="008770D7">
        <w:rPr>
          <w:rFonts w:ascii="Times New Roman" w:hAnsi="Times New Roman" w:cs="Times New Roman"/>
          <w:sz w:val="24"/>
          <w:szCs w:val="24"/>
          <w:shd w:val="clear" w:color="auto" w:fill="FFFFFF"/>
        </w:rPr>
        <w:t xml:space="preserve"> the 2 to 3 years of progress in decreasing infant mortality before the pandemic (UN, 2020).</w:t>
      </w:r>
    </w:p>
    <w:p w14:paraId="6B851546" w14:textId="67FD36BA" w:rsidR="00CD20F3" w:rsidRPr="0085743A" w:rsidRDefault="00A53E2D"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8770D7">
        <w:rPr>
          <w:rFonts w:ascii="Times New Roman" w:hAnsi="Times New Roman" w:cs="Times New Roman"/>
          <w:sz w:val="24"/>
          <w:szCs w:val="24"/>
          <w:shd w:val="clear" w:color="auto" w:fill="FFFFFF"/>
        </w:rPr>
        <w:t>Finally,</w:t>
      </w:r>
      <w:r w:rsidR="005F6D43" w:rsidRPr="008770D7">
        <w:rPr>
          <w:rFonts w:ascii="Times New Roman" w:hAnsi="Times New Roman" w:cs="Times New Roman"/>
          <w:sz w:val="24"/>
          <w:szCs w:val="24"/>
          <w:shd w:val="clear" w:color="auto" w:fill="FFFFFF"/>
        </w:rPr>
        <w:t xml:space="preserve"> and above all, t</w:t>
      </w:r>
      <w:r w:rsidR="002B6EB0" w:rsidRPr="008770D7">
        <w:rPr>
          <w:rFonts w:ascii="Times New Roman" w:hAnsi="Times New Roman" w:cs="Times New Roman"/>
          <w:sz w:val="24"/>
          <w:szCs w:val="24"/>
          <w:shd w:val="clear" w:color="auto" w:fill="FFFFFF"/>
        </w:rPr>
        <w:t>he psychological impact of COVID-19 pandemic on children have had a wide scale from mood swings,</w:t>
      </w:r>
      <w:r w:rsidR="000B5107" w:rsidRPr="008770D7">
        <w:rPr>
          <w:rFonts w:ascii="Times New Roman" w:hAnsi="Times New Roman" w:cs="Times New Roman"/>
          <w:sz w:val="24"/>
          <w:szCs w:val="24"/>
          <w:shd w:val="clear" w:color="auto" w:fill="FFFFFF"/>
        </w:rPr>
        <w:t xml:space="preserve"> anxiety </w:t>
      </w:r>
      <w:r w:rsidR="00E4624C" w:rsidRPr="008770D7">
        <w:rPr>
          <w:rFonts w:ascii="Times New Roman" w:hAnsi="Times New Roman" w:cs="Times New Roman"/>
          <w:sz w:val="24"/>
          <w:szCs w:val="24"/>
          <w:shd w:val="clear" w:color="auto" w:fill="FFFFFF"/>
        </w:rPr>
        <w:t xml:space="preserve">disorders to </w:t>
      </w:r>
      <w:r w:rsidR="00F76DC2" w:rsidRPr="008770D7">
        <w:rPr>
          <w:rFonts w:ascii="Times New Roman" w:hAnsi="Times New Roman" w:cs="Times New Roman"/>
          <w:sz w:val="24"/>
          <w:szCs w:val="24"/>
          <w:shd w:val="clear" w:color="auto" w:fill="FFFFFF"/>
        </w:rPr>
        <w:t xml:space="preserve">depression </w:t>
      </w:r>
      <w:r w:rsidR="00B92388" w:rsidRPr="008770D7">
        <w:rPr>
          <w:rFonts w:ascii="Times New Roman" w:hAnsi="Times New Roman" w:cs="Times New Roman"/>
          <w:sz w:val="24"/>
          <w:szCs w:val="24"/>
          <w:shd w:val="clear" w:color="auto" w:fill="FFFFFF"/>
        </w:rPr>
        <w:t>and</w:t>
      </w:r>
      <w:r w:rsidR="000B5107" w:rsidRPr="008770D7">
        <w:rPr>
          <w:rFonts w:ascii="Times New Roman" w:hAnsi="Times New Roman" w:cs="Times New Roman"/>
          <w:sz w:val="24"/>
          <w:szCs w:val="24"/>
          <w:shd w:val="clear" w:color="auto" w:fill="FFFFFF"/>
        </w:rPr>
        <w:t xml:space="preserve"> </w:t>
      </w:r>
      <w:r w:rsidR="00A01E1D" w:rsidRPr="008770D7">
        <w:rPr>
          <w:rFonts w:ascii="Times New Roman" w:hAnsi="Times New Roman" w:cs="Times New Roman"/>
          <w:sz w:val="24"/>
          <w:szCs w:val="24"/>
          <w:shd w:val="clear" w:color="auto" w:fill="FFFFFF"/>
        </w:rPr>
        <w:t>suicidal</w:t>
      </w:r>
      <w:r w:rsidR="000B5107" w:rsidRPr="008770D7">
        <w:rPr>
          <w:rFonts w:ascii="Times New Roman" w:hAnsi="Times New Roman" w:cs="Times New Roman"/>
          <w:sz w:val="24"/>
          <w:szCs w:val="24"/>
          <w:shd w:val="clear" w:color="auto" w:fill="FFFFFF"/>
        </w:rPr>
        <w:t xml:space="preserve"> tendencies</w:t>
      </w:r>
      <w:r w:rsidR="00F76DC2" w:rsidRPr="008770D7">
        <w:rPr>
          <w:rFonts w:ascii="Times New Roman" w:hAnsi="Times New Roman" w:cs="Times New Roman"/>
          <w:sz w:val="24"/>
          <w:szCs w:val="24"/>
          <w:shd w:val="clear" w:color="auto" w:fill="FFFFFF"/>
        </w:rPr>
        <w:t>.</w:t>
      </w:r>
      <w:r w:rsidR="002123A3" w:rsidRPr="008770D7">
        <w:rPr>
          <w:rFonts w:ascii="Times New Roman" w:hAnsi="Times New Roman" w:cs="Times New Roman"/>
          <w:sz w:val="24"/>
          <w:szCs w:val="24"/>
          <w:shd w:val="clear" w:color="auto" w:fill="FFFFFF"/>
        </w:rPr>
        <w:t xml:space="preserve"> </w:t>
      </w:r>
      <w:r w:rsidR="000B5107" w:rsidRPr="008770D7">
        <w:rPr>
          <w:rFonts w:ascii="Times New Roman" w:hAnsi="Times New Roman" w:cs="Times New Roman"/>
          <w:sz w:val="24"/>
          <w:szCs w:val="24"/>
          <w:shd w:val="clear" w:color="auto" w:fill="FFFFFF"/>
        </w:rPr>
        <w:t>In a study conducted on the impact of COVID-19 on</w:t>
      </w:r>
      <w:r w:rsidRPr="008770D7">
        <w:rPr>
          <w:rFonts w:ascii="Times New Roman" w:hAnsi="Times New Roman" w:cs="Times New Roman"/>
          <w:sz w:val="24"/>
          <w:szCs w:val="24"/>
          <w:shd w:val="clear" w:color="auto" w:fill="FFFFFF"/>
        </w:rPr>
        <w:t xml:space="preserve"> behavioral and emotional disorders in</w:t>
      </w:r>
      <w:r w:rsidR="000B5107" w:rsidRPr="008770D7">
        <w:rPr>
          <w:rFonts w:ascii="Times New Roman" w:hAnsi="Times New Roman" w:cs="Times New Roman"/>
          <w:sz w:val="24"/>
          <w:szCs w:val="24"/>
          <w:shd w:val="clear" w:color="auto" w:fill="FFFFFF"/>
        </w:rPr>
        <w:t xml:space="preserve"> children, parents revealed that their children suffered from sleep disturbances, loss of appetite</w:t>
      </w:r>
      <w:r w:rsidR="00D750B8" w:rsidRPr="008770D7">
        <w:rPr>
          <w:rFonts w:ascii="Times New Roman" w:hAnsi="Times New Roman" w:cs="Times New Roman"/>
          <w:sz w:val="24"/>
          <w:szCs w:val="24"/>
          <w:shd w:val="clear" w:color="auto" w:fill="FFFFFF"/>
        </w:rPr>
        <w:t>,</w:t>
      </w:r>
      <w:r w:rsidR="000B5107" w:rsidRPr="008770D7">
        <w:rPr>
          <w:rFonts w:ascii="Times New Roman" w:hAnsi="Times New Roman" w:cs="Times New Roman"/>
          <w:sz w:val="24"/>
          <w:szCs w:val="24"/>
          <w:shd w:val="clear" w:color="auto" w:fill="FFFFFF"/>
        </w:rPr>
        <w:t xml:space="preserve"> fear </w:t>
      </w:r>
      <w:r w:rsidR="00A01E1D" w:rsidRPr="008770D7">
        <w:rPr>
          <w:rFonts w:ascii="Times New Roman" w:hAnsi="Times New Roman" w:cs="Times New Roman"/>
          <w:sz w:val="24"/>
          <w:szCs w:val="24"/>
          <w:shd w:val="clear" w:color="auto" w:fill="FFFFFF"/>
        </w:rPr>
        <w:t xml:space="preserve">of their own </w:t>
      </w:r>
      <w:r w:rsidR="00431A1D" w:rsidRPr="008770D7">
        <w:rPr>
          <w:rFonts w:ascii="Times New Roman" w:hAnsi="Times New Roman" w:cs="Times New Roman"/>
          <w:sz w:val="24"/>
          <w:szCs w:val="24"/>
          <w:shd w:val="clear" w:color="auto" w:fill="FFFFFF"/>
        </w:rPr>
        <w:t>death and</w:t>
      </w:r>
      <w:r w:rsidR="00A01E1D" w:rsidRPr="008770D7">
        <w:rPr>
          <w:rFonts w:ascii="Times New Roman" w:hAnsi="Times New Roman" w:cs="Times New Roman"/>
          <w:sz w:val="24"/>
          <w:szCs w:val="24"/>
          <w:shd w:val="clear" w:color="auto" w:fill="FFFFFF"/>
        </w:rPr>
        <w:t xml:space="preserve"> fear </w:t>
      </w:r>
      <w:r w:rsidR="000B5107" w:rsidRPr="008770D7">
        <w:rPr>
          <w:rFonts w:ascii="Times New Roman" w:hAnsi="Times New Roman" w:cs="Times New Roman"/>
          <w:sz w:val="24"/>
          <w:szCs w:val="24"/>
          <w:shd w:val="clear" w:color="auto" w:fill="FFFFFF"/>
        </w:rPr>
        <w:t xml:space="preserve">of </w:t>
      </w:r>
      <w:r w:rsidR="008139B5" w:rsidRPr="008770D7">
        <w:rPr>
          <w:rFonts w:ascii="Times New Roman" w:hAnsi="Times New Roman" w:cs="Times New Roman"/>
          <w:sz w:val="24"/>
          <w:szCs w:val="24"/>
          <w:shd w:val="clear" w:color="auto" w:fill="FFFFFF"/>
        </w:rPr>
        <w:t>losing</w:t>
      </w:r>
      <w:r w:rsidR="000B5107" w:rsidRPr="008770D7">
        <w:rPr>
          <w:rFonts w:ascii="Times New Roman" w:hAnsi="Times New Roman" w:cs="Times New Roman"/>
          <w:sz w:val="24"/>
          <w:szCs w:val="24"/>
          <w:shd w:val="clear" w:color="auto" w:fill="FFFFFF"/>
        </w:rPr>
        <w:t xml:space="preserve"> a loved one (Jiao et al., 2020</w:t>
      </w:r>
      <w:r w:rsidR="00EF0CFE" w:rsidRPr="008770D7">
        <w:rPr>
          <w:rFonts w:ascii="Times New Roman" w:hAnsi="Times New Roman" w:cs="Times New Roman"/>
          <w:sz w:val="24"/>
          <w:szCs w:val="24"/>
          <w:shd w:val="clear" w:color="auto" w:fill="FFFFFF"/>
        </w:rPr>
        <w:t xml:space="preserve">). </w:t>
      </w:r>
      <w:r w:rsidR="00A01E1D" w:rsidRPr="008770D7">
        <w:rPr>
          <w:rFonts w:ascii="Times New Roman" w:hAnsi="Times New Roman" w:cs="Times New Roman"/>
          <w:sz w:val="24"/>
          <w:szCs w:val="24"/>
          <w:shd w:val="clear" w:color="auto" w:fill="FFFFFF"/>
        </w:rPr>
        <w:t xml:space="preserve">Children </w:t>
      </w:r>
      <w:r w:rsidR="00431A1D" w:rsidRPr="008770D7">
        <w:rPr>
          <w:rFonts w:ascii="Times New Roman" w:hAnsi="Times New Roman" w:cs="Times New Roman"/>
          <w:sz w:val="24"/>
          <w:szCs w:val="24"/>
          <w:shd w:val="clear" w:color="auto" w:fill="FFFFFF"/>
        </w:rPr>
        <w:t>also</w:t>
      </w:r>
      <w:r w:rsidR="00A01E1D" w:rsidRPr="008770D7">
        <w:rPr>
          <w:rFonts w:ascii="Times New Roman" w:hAnsi="Times New Roman" w:cs="Times New Roman"/>
          <w:sz w:val="24"/>
          <w:szCs w:val="24"/>
          <w:shd w:val="clear" w:color="auto" w:fill="FFFFFF"/>
        </w:rPr>
        <w:t xml:space="preserve"> developed feelings of sadness </w:t>
      </w:r>
      <w:r w:rsidR="00431A1D" w:rsidRPr="008770D7">
        <w:rPr>
          <w:rFonts w:ascii="Times New Roman" w:hAnsi="Times New Roman" w:cs="Times New Roman"/>
          <w:sz w:val="24"/>
          <w:szCs w:val="24"/>
          <w:shd w:val="clear" w:color="auto" w:fill="FFFFFF"/>
        </w:rPr>
        <w:t>and the fear</w:t>
      </w:r>
      <w:r w:rsidR="00A01E1D" w:rsidRPr="008770D7">
        <w:rPr>
          <w:rFonts w:ascii="Times New Roman" w:hAnsi="Times New Roman" w:cs="Times New Roman"/>
          <w:sz w:val="24"/>
          <w:szCs w:val="24"/>
          <w:shd w:val="clear" w:color="auto" w:fill="FFFFFF"/>
        </w:rPr>
        <w:t xml:space="preserve"> of being isolated in hospitals had a </w:t>
      </w:r>
      <w:r w:rsidR="00A01E1D" w:rsidRPr="008770D7">
        <w:rPr>
          <w:rFonts w:ascii="Times New Roman" w:hAnsi="Times New Roman" w:cs="Times New Roman"/>
          <w:sz w:val="24"/>
          <w:szCs w:val="24"/>
          <w:shd w:val="clear" w:color="auto" w:fill="FFFFFF"/>
        </w:rPr>
        <w:lastRenderedPageBreak/>
        <w:t xml:space="preserve">detrimental impact on children’s psychological development. </w:t>
      </w:r>
      <w:r w:rsidR="002973A1" w:rsidRPr="008770D7">
        <w:rPr>
          <w:rFonts w:ascii="Times New Roman" w:hAnsi="Times New Roman" w:cs="Times New Roman"/>
          <w:sz w:val="24"/>
          <w:szCs w:val="24"/>
          <w:shd w:val="clear" w:color="auto" w:fill="FFFFFF"/>
        </w:rPr>
        <w:t xml:space="preserve">Evidence shows that children as young </w:t>
      </w:r>
      <w:r w:rsidR="009E18A3" w:rsidRPr="008770D7">
        <w:rPr>
          <w:rFonts w:ascii="Times New Roman" w:hAnsi="Times New Roman" w:cs="Times New Roman"/>
          <w:sz w:val="24"/>
          <w:szCs w:val="24"/>
          <w:shd w:val="clear" w:color="auto" w:fill="FFFFFF"/>
        </w:rPr>
        <w:t>as 2</w:t>
      </w:r>
      <w:r w:rsidR="002973A1" w:rsidRPr="008770D7">
        <w:rPr>
          <w:rFonts w:ascii="Times New Roman" w:hAnsi="Times New Roman" w:cs="Times New Roman"/>
          <w:sz w:val="24"/>
          <w:szCs w:val="24"/>
          <w:shd w:val="clear" w:color="auto" w:fill="FFFFFF"/>
        </w:rPr>
        <w:t xml:space="preserve"> years of age got aware of the changes around them during the COVDI-19 pandemic; for example, </w:t>
      </w:r>
      <w:r w:rsidR="00755B1E" w:rsidRPr="008770D7">
        <w:rPr>
          <w:rFonts w:ascii="Times New Roman" w:hAnsi="Times New Roman" w:cs="Times New Roman"/>
          <w:sz w:val="24"/>
          <w:szCs w:val="24"/>
          <w:shd w:val="clear" w:color="auto" w:fill="FFFFFF"/>
        </w:rPr>
        <w:t xml:space="preserve">a parent revealed that </w:t>
      </w:r>
      <w:r w:rsidR="002973A1" w:rsidRPr="008770D7">
        <w:rPr>
          <w:rFonts w:ascii="Times New Roman" w:hAnsi="Times New Roman" w:cs="Times New Roman"/>
          <w:sz w:val="24"/>
          <w:szCs w:val="24"/>
          <w:shd w:val="clear" w:color="auto" w:fill="FFFFFF"/>
        </w:rPr>
        <w:t>children got upset when a care giver left and sought their return (Yoshikawa et al., 2020)</w:t>
      </w:r>
      <w:r w:rsidR="00F3037C" w:rsidRPr="008770D7">
        <w:rPr>
          <w:rFonts w:ascii="Times New Roman" w:hAnsi="Times New Roman" w:cs="Times New Roman"/>
          <w:sz w:val="24"/>
          <w:szCs w:val="24"/>
          <w:shd w:val="clear" w:color="auto" w:fill="FFFFFF"/>
        </w:rPr>
        <w:t xml:space="preserve">. </w:t>
      </w:r>
      <w:r w:rsidR="008770D7" w:rsidRPr="008770D7">
        <w:rPr>
          <w:rFonts w:ascii="Times New Roman" w:hAnsi="Times New Roman" w:cs="Times New Roman"/>
          <w:sz w:val="24"/>
          <w:szCs w:val="24"/>
          <w:shd w:val="clear" w:color="auto" w:fill="FFFFFF"/>
        </w:rPr>
        <w:t>In a</w:t>
      </w:r>
      <w:r w:rsidR="00F3037C" w:rsidRPr="008770D7">
        <w:rPr>
          <w:rFonts w:ascii="Times New Roman" w:hAnsi="Times New Roman" w:cs="Times New Roman"/>
          <w:sz w:val="24"/>
          <w:szCs w:val="24"/>
          <w:shd w:val="clear" w:color="auto" w:fill="FFFFFF"/>
        </w:rPr>
        <w:t xml:space="preserve"> different </w:t>
      </w:r>
      <w:r w:rsidR="00A01E1D" w:rsidRPr="008770D7">
        <w:rPr>
          <w:rFonts w:ascii="Times New Roman" w:hAnsi="Times New Roman" w:cs="Times New Roman"/>
          <w:sz w:val="24"/>
          <w:szCs w:val="24"/>
          <w:shd w:val="clear" w:color="auto" w:fill="FFFFFF"/>
        </w:rPr>
        <w:t>web study conducted on parents</w:t>
      </w:r>
      <w:r w:rsidR="00151769" w:rsidRPr="008770D7">
        <w:rPr>
          <w:rFonts w:ascii="Times New Roman" w:hAnsi="Times New Roman" w:cs="Times New Roman"/>
          <w:sz w:val="24"/>
          <w:szCs w:val="24"/>
          <w:shd w:val="clear" w:color="auto" w:fill="FFFFFF"/>
        </w:rPr>
        <w:t xml:space="preserve"> in India</w:t>
      </w:r>
      <w:r w:rsidR="00431A1D" w:rsidRPr="008770D7">
        <w:rPr>
          <w:rFonts w:ascii="Times New Roman" w:hAnsi="Times New Roman" w:cs="Times New Roman"/>
          <w:sz w:val="24"/>
          <w:szCs w:val="24"/>
          <w:shd w:val="clear" w:color="auto" w:fill="FFFFFF"/>
        </w:rPr>
        <w:t xml:space="preserve">, parents disclosed that 73.15% of children showed symptoms of increased irritation and 51.25% developed anger; </w:t>
      </w:r>
      <w:r w:rsidR="006F19C3" w:rsidRPr="008770D7">
        <w:rPr>
          <w:rFonts w:ascii="Times New Roman" w:hAnsi="Times New Roman" w:cs="Times New Roman"/>
          <w:sz w:val="24"/>
          <w:szCs w:val="24"/>
          <w:shd w:val="clear" w:color="auto" w:fill="FFFFFF"/>
        </w:rPr>
        <w:t xml:space="preserve">all </w:t>
      </w:r>
      <w:r w:rsidR="00431A1D" w:rsidRPr="008770D7">
        <w:rPr>
          <w:rFonts w:ascii="Times New Roman" w:hAnsi="Times New Roman" w:cs="Times New Roman"/>
          <w:sz w:val="24"/>
          <w:szCs w:val="24"/>
          <w:shd w:val="clear" w:color="auto" w:fill="FFFFFF"/>
        </w:rPr>
        <w:t xml:space="preserve">these psychological disorders were exacerbated by loss of sleep, changes in diet, isolation and frequent use of </w:t>
      </w:r>
      <w:r w:rsidR="00151769" w:rsidRPr="008770D7">
        <w:rPr>
          <w:rFonts w:ascii="Times New Roman" w:hAnsi="Times New Roman" w:cs="Times New Roman"/>
          <w:sz w:val="24"/>
          <w:szCs w:val="24"/>
          <w:shd w:val="clear" w:color="auto" w:fill="FFFFFF"/>
        </w:rPr>
        <w:t>electronic</w:t>
      </w:r>
      <w:r w:rsidR="00431A1D" w:rsidRPr="008770D7">
        <w:rPr>
          <w:rFonts w:ascii="Times New Roman" w:hAnsi="Times New Roman" w:cs="Times New Roman"/>
          <w:sz w:val="24"/>
          <w:szCs w:val="24"/>
          <w:shd w:val="clear" w:color="auto" w:fill="FFFFFF"/>
        </w:rPr>
        <w:t xml:space="preserve"> gadgets </w:t>
      </w:r>
      <w:r w:rsidR="00151769" w:rsidRPr="008770D7">
        <w:rPr>
          <w:rFonts w:ascii="Times New Roman" w:hAnsi="Times New Roman" w:cs="Times New Roman"/>
          <w:sz w:val="24"/>
          <w:szCs w:val="24"/>
          <w:shd w:val="clear" w:color="auto" w:fill="FFFFFF"/>
        </w:rPr>
        <w:t>(</w:t>
      </w:r>
      <w:r w:rsidR="00F51253" w:rsidRPr="008770D7">
        <w:rPr>
          <w:rFonts w:ascii="Times New Roman" w:hAnsi="Times New Roman" w:cs="Times New Roman"/>
          <w:sz w:val="24"/>
          <w:szCs w:val="24"/>
          <w:shd w:val="clear" w:color="auto" w:fill="FFFFFF"/>
        </w:rPr>
        <w:t>Sama et al., 2021</w:t>
      </w:r>
      <w:r w:rsidR="00EF0CFE" w:rsidRPr="008770D7">
        <w:rPr>
          <w:rFonts w:ascii="Times New Roman" w:hAnsi="Times New Roman" w:cs="Times New Roman"/>
          <w:sz w:val="24"/>
          <w:szCs w:val="24"/>
          <w:shd w:val="clear" w:color="auto" w:fill="FFFFFF"/>
        </w:rPr>
        <w:t>).</w:t>
      </w:r>
      <w:r w:rsidR="002123A3" w:rsidRPr="008770D7">
        <w:rPr>
          <w:rFonts w:ascii="Times New Roman" w:hAnsi="Times New Roman" w:cs="Times New Roman"/>
          <w:sz w:val="24"/>
          <w:szCs w:val="24"/>
          <w:shd w:val="clear" w:color="auto" w:fill="FFFFFF"/>
        </w:rPr>
        <w:tab/>
      </w:r>
    </w:p>
    <w:p w14:paraId="12C1CF31" w14:textId="2520846D" w:rsidR="00B93F05" w:rsidRPr="00387B68" w:rsidRDefault="00CB046A" w:rsidP="00626B6E">
      <w:pPr>
        <w:shd w:val="clear" w:color="auto" w:fill="FFFFFF"/>
        <w:spacing w:before="400" w:after="400" w:line="276" w:lineRule="auto"/>
        <w:jc w:val="both"/>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Orphanhood, Child</w:t>
      </w:r>
      <w:r w:rsidR="00B93F05" w:rsidRPr="00387B68">
        <w:rPr>
          <w:rFonts w:ascii="Times New Roman" w:hAnsi="Times New Roman" w:cs="Times New Roman"/>
          <w:b/>
          <w:bCs/>
          <w:sz w:val="24"/>
          <w:szCs w:val="24"/>
          <w:shd w:val="clear" w:color="auto" w:fill="FFFFFF"/>
        </w:rPr>
        <w:t xml:space="preserve"> Poverty</w:t>
      </w:r>
      <w:r w:rsidR="004C1BFC" w:rsidRPr="00387B68">
        <w:rPr>
          <w:rFonts w:ascii="Times New Roman" w:hAnsi="Times New Roman" w:cs="Times New Roman"/>
          <w:b/>
          <w:bCs/>
          <w:sz w:val="24"/>
          <w:szCs w:val="24"/>
          <w:shd w:val="clear" w:color="auto" w:fill="FFFFFF"/>
        </w:rPr>
        <w:t xml:space="preserve"> and Social Protection</w:t>
      </w:r>
    </w:p>
    <w:p w14:paraId="3045237E" w14:textId="77777777" w:rsidR="00EE691B" w:rsidRDefault="00D238D2"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Pr>
          <w:rFonts w:ascii="Times New Roman" w:hAnsi="Times New Roman" w:cs="Times New Roman"/>
          <w:sz w:val="24"/>
          <w:szCs w:val="24"/>
          <w:shd w:val="clear" w:color="auto" w:fill="FFFFFF"/>
        </w:rPr>
        <w:t xml:space="preserve">This section draws </w:t>
      </w:r>
      <w:r w:rsidR="0094009B">
        <w:rPr>
          <w:rFonts w:ascii="Times New Roman" w:hAnsi="Times New Roman" w:cs="Times New Roman"/>
          <w:sz w:val="24"/>
          <w:szCs w:val="24"/>
          <w:shd w:val="clear" w:color="auto" w:fill="FFFFFF"/>
        </w:rPr>
        <w:t>on a review of literature to highlight the divergent conceptualization of orphanhood, child poverty and social protection, and how the hurdles of COVID-19 pandemic reflected wider issues of children living alone, lack of access to material needs and inequalities in responding to risks and vulnerabilities.</w:t>
      </w:r>
      <w:r w:rsidR="00EE691B" w:rsidRPr="00EE691B">
        <w:rPr>
          <w:rFonts w:ascii="Times New Roman" w:hAnsi="Times New Roman" w:cs="Times New Roman"/>
          <w:color w:val="00B050"/>
          <w:sz w:val="24"/>
          <w:szCs w:val="24"/>
          <w:shd w:val="clear" w:color="auto" w:fill="FFFFFF"/>
        </w:rPr>
        <w:t xml:space="preserve"> </w:t>
      </w:r>
    </w:p>
    <w:p w14:paraId="1B682494" w14:textId="64952591" w:rsidR="005E6C48" w:rsidRPr="00A96E03" w:rsidRDefault="005E6C48"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A96E03">
        <w:rPr>
          <w:rFonts w:ascii="Times New Roman" w:hAnsi="Times New Roman" w:cs="Times New Roman"/>
          <w:sz w:val="24"/>
          <w:szCs w:val="24"/>
          <w:shd w:val="clear" w:color="auto" w:fill="FFFFFF"/>
        </w:rPr>
        <w:t xml:space="preserve">The impact of COVID-19 pandemic forced a large number of children </w:t>
      </w:r>
      <w:r w:rsidR="00004B2D" w:rsidRPr="00A96E03">
        <w:rPr>
          <w:rFonts w:ascii="Times New Roman" w:hAnsi="Times New Roman" w:cs="Times New Roman"/>
          <w:sz w:val="24"/>
          <w:szCs w:val="24"/>
          <w:shd w:val="clear" w:color="auto" w:fill="FFFFFF"/>
        </w:rPr>
        <w:t xml:space="preserve">to become </w:t>
      </w:r>
      <w:r w:rsidR="00B5256D" w:rsidRPr="00A96E03">
        <w:rPr>
          <w:rFonts w:ascii="Times New Roman" w:hAnsi="Times New Roman" w:cs="Times New Roman"/>
          <w:sz w:val="24"/>
          <w:szCs w:val="24"/>
          <w:shd w:val="clear" w:color="auto" w:fill="FFFFFF"/>
        </w:rPr>
        <w:t>susceptible to</w:t>
      </w:r>
      <w:r w:rsidRPr="00A96E03">
        <w:rPr>
          <w:rFonts w:ascii="Times New Roman" w:hAnsi="Times New Roman" w:cs="Times New Roman"/>
          <w:sz w:val="24"/>
          <w:szCs w:val="24"/>
          <w:shd w:val="clear" w:color="auto" w:fill="FFFFFF"/>
        </w:rPr>
        <w:t xml:space="preserve"> orphanhood and </w:t>
      </w:r>
      <w:r w:rsidR="00E00670" w:rsidRPr="00A96E03">
        <w:rPr>
          <w:rFonts w:ascii="Times New Roman" w:hAnsi="Times New Roman" w:cs="Times New Roman"/>
          <w:sz w:val="24"/>
          <w:szCs w:val="24"/>
          <w:shd w:val="clear" w:color="auto" w:fill="FFFFFF"/>
        </w:rPr>
        <w:t xml:space="preserve">child </w:t>
      </w:r>
      <w:r w:rsidRPr="00A96E03">
        <w:rPr>
          <w:rFonts w:ascii="Times New Roman" w:hAnsi="Times New Roman" w:cs="Times New Roman"/>
          <w:sz w:val="24"/>
          <w:szCs w:val="24"/>
          <w:shd w:val="clear" w:color="auto" w:fill="FFFFFF"/>
        </w:rPr>
        <w:t xml:space="preserve">poverty and this intensified hardships for the already poor children. </w:t>
      </w:r>
      <w:r w:rsidR="000B2CEE" w:rsidRPr="00A96E03">
        <w:rPr>
          <w:rFonts w:ascii="Times New Roman" w:hAnsi="Times New Roman" w:cs="Times New Roman"/>
          <w:sz w:val="24"/>
          <w:szCs w:val="24"/>
          <w:shd w:val="clear" w:color="auto" w:fill="FFFFFF"/>
        </w:rPr>
        <w:t xml:space="preserve">The IMF predicted the global economic recession to extend beyond 2021 and this resulted into </w:t>
      </w:r>
      <w:r w:rsidR="00AB059E" w:rsidRPr="00A96E03">
        <w:rPr>
          <w:rFonts w:ascii="Times New Roman" w:hAnsi="Times New Roman" w:cs="Times New Roman"/>
          <w:sz w:val="24"/>
          <w:szCs w:val="24"/>
          <w:shd w:val="clear" w:color="auto" w:fill="FFFFFF"/>
        </w:rPr>
        <w:t xml:space="preserve">household </w:t>
      </w:r>
      <w:r w:rsidR="000B2CEE" w:rsidRPr="00A96E03">
        <w:rPr>
          <w:rFonts w:ascii="Times New Roman" w:hAnsi="Times New Roman" w:cs="Times New Roman"/>
          <w:sz w:val="24"/>
          <w:szCs w:val="24"/>
          <w:shd w:val="clear" w:color="auto" w:fill="FFFFFF"/>
        </w:rPr>
        <w:t xml:space="preserve">unemployment and exposed children to childhood poverty (IMF, 2020). </w:t>
      </w:r>
      <w:r w:rsidR="00A340C9" w:rsidRPr="00A96E03">
        <w:rPr>
          <w:rFonts w:ascii="Times New Roman" w:hAnsi="Times New Roman" w:cs="Times New Roman"/>
          <w:sz w:val="24"/>
          <w:szCs w:val="24"/>
          <w:shd w:val="clear" w:color="auto" w:fill="FFFFFF"/>
        </w:rPr>
        <w:t>It is estimated that the pandemic led to an additional 42 to 66 million children who lived in extreme poverty in 2020</w:t>
      </w:r>
      <w:r w:rsidR="005F5682" w:rsidRPr="00A96E03">
        <w:rPr>
          <w:rFonts w:ascii="Times New Roman" w:hAnsi="Times New Roman" w:cs="Times New Roman"/>
          <w:sz w:val="24"/>
          <w:szCs w:val="24"/>
          <w:shd w:val="clear" w:color="auto" w:fill="FFFFFF"/>
        </w:rPr>
        <w:t xml:space="preserve"> (</w:t>
      </w:r>
      <w:r w:rsidR="00A340C9" w:rsidRPr="00A96E03">
        <w:rPr>
          <w:rFonts w:ascii="Times New Roman" w:hAnsi="Times New Roman" w:cs="Times New Roman"/>
          <w:sz w:val="24"/>
          <w:szCs w:val="24"/>
          <w:shd w:val="clear" w:color="auto" w:fill="FFFFFF"/>
        </w:rPr>
        <w:t xml:space="preserve">UN, 2020). </w:t>
      </w:r>
      <w:r w:rsidR="000B2CEE" w:rsidRPr="00A96E03">
        <w:rPr>
          <w:rFonts w:ascii="Times New Roman" w:hAnsi="Times New Roman" w:cs="Times New Roman"/>
          <w:sz w:val="24"/>
          <w:szCs w:val="24"/>
          <w:shd w:val="clear" w:color="auto" w:fill="FFFFFF"/>
        </w:rPr>
        <w:t>For example, in the US, there are an estimated number of 3 million children who could not have access to internet connections at home to participate in online learning and other gadgets like radio, television and app-based learning for children during the closure of schools due to child poverty which manifested as a result of the COVID-19 effects (</w:t>
      </w:r>
      <w:proofErr w:type="spellStart"/>
      <w:r w:rsidR="000B2CEE" w:rsidRPr="00A96E03">
        <w:rPr>
          <w:rFonts w:ascii="Times New Roman" w:hAnsi="Times New Roman" w:cs="Times New Roman"/>
          <w:sz w:val="24"/>
          <w:szCs w:val="24"/>
          <w:shd w:val="clear" w:color="auto" w:fill="FFFFFF"/>
        </w:rPr>
        <w:t>Fishbane</w:t>
      </w:r>
      <w:proofErr w:type="spellEnd"/>
      <w:r w:rsidR="000B2CEE" w:rsidRPr="00A96E03">
        <w:rPr>
          <w:rFonts w:ascii="Times New Roman" w:hAnsi="Times New Roman" w:cs="Times New Roman"/>
          <w:sz w:val="24"/>
          <w:szCs w:val="24"/>
          <w:shd w:val="clear" w:color="auto" w:fill="FFFFFF"/>
        </w:rPr>
        <w:t xml:space="preserve"> &amp; Tomer 2020), and this </w:t>
      </w:r>
      <w:r w:rsidR="009B26B0" w:rsidRPr="00A96E03">
        <w:rPr>
          <w:rFonts w:ascii="Times New Roman" w:hAnsi="Times New Roman" w:cs="Times New Roman"/>
          <w:sz w:val="24"/>
          <w:szCs w:val="24"/>
          <w:shd w:val="clear" w:color="auto" w:fill="FFFFFF"/>
        </w:rPr>
        <w:t>was</w:t>
      </w:r>
      <w:r w:rsidR="000B2CEE" w:rsidRPr="00A96E03">
        <w:rPr>
          <w:rFonts w:ascii="Times New Roman" w:hAnsi="Times New Roman" w:cs="Times New Roman"/>
          <w:sz w:val="24"/>
          <w:szCs w:val="24"/>
          <w:shd w:val="clear" w:color="auto" w:fill="FFFFFF"/>
        </w:rPr>
        <w:t xml:space="preserve"> predicted to cause lower educational attainment and lifelong earnings (Yoshikawa et al., 2020). </w:t>
      </w:r>
      <w:r w:rsidR="00834FEB" w:rsidRPr="00A96E03">
        <w:rPr>
          <w:rFonts w:ascii="Times New Roman" w:eastAsia="Times New Roman" w:hAnsi="Times New Roman" w:cs="Times New Roman"/>
          <w:sz w:val="24"/>
          <w:szCs w:val="24"/>
        </w:rPr>
        <w:t xml:space="preserve">According to </w:t>
      </w:r>
      <w:r w:rsidR="00EB495C" w:rsidRPr="00A96E03">
        <w:rPr>
          <w:rFonts w:ascii="Times New Roman" w:eastAsia="Times New Roman" w:hAnsi="Times New Roman" w:cs="Times New Roman"/>
          <w:sz w:val="24"/>
          <w:szCs w:val="24"/>
        </w:rPr>
        <w:t>a study</w:t>
      </w:r>
      <w:r w:rsidR="00834FEB" w:rsidRPr="00A96E03">
        <w:rPr>
          <w:rFonts w:ascii="Times New Roman" w:eastAsia="Times New Roman" w:hAnsi="Times New Roman" w:cs="Times New Roman"/>
          <w:sz w:val="24"/>
          <w:szCs w:val="24"/>
        </w:rPr>
        <w:t xml:space="preserve"> on global minimum estimates of children affected by COVID-19 associated orphanhood and death of care givers </w:t>
      </w:r>
      <w:r w:rsidR="00D80E96" w:rsidRPr="00A96E03">
        <w:rPr>
          <w:rFonts w:ascii="Times New Roman" w:eastAsia="Times New Roman" w:hAnsi="Times New Roman" w:cs="Times New Roman"/>
          <w:sz w:val="24"/>
          <w:szCs w:val="24"/>
        </w:rPr>
        <w:t xml:space="preserve"> conducted in 21 countries (Argentina, Brazil, Colombia, England, Wales, France, Germany, India, Italy, Kenya, Malawi, Mexico, Nigeria, Peru, Philippines, Poland, Russia, South Africa, Spain, USA and Zimbabwe ) </w:t>
      </w:r>
      <w:r w:rsidR="00834FEB" w:rsidRPr="00A96E03">
        <w:rPr>
          <w:rFonts w:ascii="Times New Roman" w:eastAsia="Times New Roman" w:hAnsi="Times New Roman" w:cs="Times New Roman"/>
          <w:sz w:val="24"/>
          <w:szCs w:val="24"/>
        </w:rPr>
        <w:t>discovered that between March 2020 and April 2021 approximately 1,134,000 children lost a primary care giver and 1,562,000 children experienced the death of at least one secondary care giver</w:t>
      </w:r>
      <w:r w:rsidR="00D80E96" w:rsidRPr="00A96E03">
        <w:rPr>
          <w:rFonts w:ascii="Times New Roman" w:eastAsia="Times New Roman" w:hAnsi="Times New Roman" w:cs="Times New Roman"/>
          <w:sz w:val="24"/>
          <w:szCs w:val="24"/>
        </w:rPr>
        <w:t xml:space="preserve"> </w:t>
      </w:r>
      <w:r w:rsidR="00834FEB" w:rsidRPr="00A96E03">
        <w:rPr>
          <w:rFonts w:ascii="Times New Roman" w:eastAsia="Times New Roman" w:hAnsi="Times New Roman" w:cs="Times New Roman"/>
          <w:sz w:val="24"/>
          <w:szCs w:val="24"/>
        </w:rPr>
        <w:t xml:space="preserve"> (Hillis et al., 2021). </w:t>
      </w:r>
      <w:r w:rsidR="00584FC7" w:rsidRPr="00A96E03">
        <w:rPr>
          <w:rFonts w:ascii="Times New Roman" w:eastAsia="Times New Roman" w:hAnsi="Times New Roman" w:cs="Times New Roman"/>
          <w:sz w:val="24"/>
          <w:szCs w:val="24"/>
        </w:rPr>
        <w:t>Based on the</w:t>
      </w:r>
      <w:r w:rsidR="00834FEB" w:rsidRPr="00A96E03">
        <w:rPr>
          <w:rFonts w:ascii="Times New Roman" w:eastAsia="Times New Roman" w:hAnsi="Times New Roman" w:cs="Times New Roman"/>
          <w:sz w:val="24"/>
          <w:szCs w:val="24"/>
        </w:rPr>
        <w:t xml:space="preserve"> study, the following countries have</w:t>
      </w:r>
      <w:r w:rsidR="007F0793" w:rsidRPr="00A96E03">
        <w:rPr>
          <w:rFonts w:ascii="Times New Roman" w:eastAsia="Times New Roman" w:hAnsi="Times New Roman" w:cs="Times New Roman"/>
          <w:sz w:val="24"/>
          <w:szCs w:val="24"/>
        </w:rPr>
        <w:t xml:space="preserve"> </w:t>
      </w:r>
      <w:r w:rsidR="00D80E96" w:rsidRPr="00A96E03">
        <w:rPr>
          <w:rFonts w:ascii="Times New Roman" w:eastAsia="Times New Roman" w:hAnsi="Times New Roman" w:cs="Times New Roman"/>
          <w:sz w:val="24"/>
          <w:szCs w:val="24"/>
        </w:rPr>
        <w:t>had the</w:t>
      </w:r>
      <w:r w:rsidR="00834FEB" w:rsidRPr="00A96E03">
        <w:rPr>
          <w:rFonts w:ascii="Times New Roman" w:eastAsia="Times New Roman" w:hAnsi="Times New Roman" w:cs="Times New Roman"/>
          <w:sz w:val="24"/>
          <w:szCs w:val="24"/>
        </w:rPr>
        <w:t xml:space="preserve"> highest COVID-19 related deaths rates of primary care giver per 1000 children; Peru (10.2), South Africa (5.1), Mexico (3.5), Brazil (2.4), Colombia (2.3), Iran (1.7), USA (1.5), Argentina (1.1) and Russia (1.0) (Hillis et al., 2021).</w:t>
      </w:r>
      <w:r w:rsidR="00CD144F" w:rsidRPr="00A96E03">
        <w:rPr>
          <w:rFonts w:ascii="Times New Roman" w:eastAsia="Times New Roman" w:hAnsi="Times New Roman" w:cs="Times New Roman"/>
          <w:sz w:val="24"/>
          <w:szCs w:val="24"/>
        </w:rPr>
        <w:t xml:space="preserve"> </w:t>
      </w:r>
      <w:r w:rsidR="000B2CEE" w:rsidRPr="00A96E03">
        <w:rPr>
          <w:rFonts w:ascii="Times New Roman" w:hAnsi="Times New Roman" w:cs="Times New Roman"/>
          <w:sz w:val="24"/>
          <w:szCs w:val="24"/>
          <w:shd w:val="clear" w:color="auto" w:fill="FFFFFF"/>
        </w:rPr>
        <w:t>Globally, i</w:t>
      </w:r>
      <w:r w:rsidR="00667CAB" w:rsidRPr="00A96E03">
        <w:rPr>
          <w:rFonts w:ascii="Times New Roman" w:hAnsi="Times New Roman" w:cs="Times New Roman"/>
          <w:sz w:val="24"/>
          <w:szCs w:val="24"/>
          <w:shd w:val="clear" w:color="auto" w:fill="FFFFFF"/>
        </w:rPr>
        <w:t xml:space="preserve">t is estimated that 10,512,700 </w:t>
      </w:r>
      <w:r w:rsidR="00B5256D" w:rsidRPr="00A96E03">
        <w:rPr>
          <w:rFonts w:ascii="Times New Roman" w:hAnsi="Times New Roman" w:cs="Times New Roman"/>
          <w:sz w:val="24"/>
          <w:szCs w:val="24"/>
          <w:shd w:val="clear" w:color="auto" w:fill="FFFFFF"/>
        </w:rPr>
        <w:t xml:space="preserve">million </w:t>
      </w:r>
      <w:r w:rsidR="00667CAB" w:rsidRPr="00A96E03">
        <w:rPr>
          <w:rFonts w:ascii="Times New Roman" w:hAnsi="Times New Roman" w:cs="Times New Roman"/>
          <w:sz w:val="24"/>
          <w:szCs w:val="24"/>
          <w:shd w:val="clear" w:color="auto" w:fill="FFFFFF"/>
        </w:rPr>
        <w:t>children  lost one or both parents or guardians to COVID-19 related death</w:t>
      </w:r>
      <w:r w:rsidR="00D729C5" w:rsidRPr="00A96E03">
        <w:rPr>
          <w:rFonts w:ascii="Times New Roman" w:hAnsi="Times New Roman" w:cs="Times New Roman"/>
          <w:sz w:val="24"/>
          <w:szCs w:val="24"/>
          <w:shd w:val="clear" w:color="auto" w:fill="FFFFFF"/>
        </w:rPr>
        <w:t>s</w:t>
      </w:r>
      <w:r w:rsidR="00E00670" w:rsidRPr="00A96E03">
        <w:rPr>
          <w:rFonts w:ascii="Times New Roman" w:hAnsi="Times New Roman" w:cs="Times New Roman"/>
          <w:sz w:val="24"/>
          <w:szCs w:val="24"/>
          <w:shd w:val="clear" w:color="auto" w:fill="FFFFFF"/>
        </w:rPr>
        <w:t>;</w:t>
      </w:r>
      <w:r w:rsidR="00667CAB" w:rsidRPr="00A96E03">
        <w:rPr>
          <w:rFonts w:ascii="Times New Roman" w:hAnsi="Times New Roman" w:cs="Times New Roman"/>
          <w:sz w:val="24"/>
          <w:szCs w:val="24"/>
          <w:shd w:val="clear" w:color="auto" w:fill="FFFFFF"/>
        </w:rPr>
        <w:t xml:space="preserve"> such deaths exacerbated</w:t>
      </w:r>
      <w:r w:rsidR="00D729C5" w:rsidRPr="00A96E03">
        <w:rPr>
          <w:rFonts w:ascii="Times New Roman" w:hAnsi="Times New Roman" w:cs="Times New Roman"/>
          <w:sz w:val="24"/>
          <w:szCs w:val="24"/>
          <w:shd w:val="clear" w:color="auto" w:fill="FFFFFF"/>
        </w:rPr>
        <w:t xml:space="preserve"> uncertainties </w:t>
      </w:r>
      <w:r w:rsidR="00667CAB" w:rsidRPr="00A96E03">
        <w:rPr>
          <w:rFonts w:ascii="Times New Roman" w:hAnsi="Times New Roman" w:cs="Times New Roman"/>
          <w:sz w:val="24"/>
          <w:szCs w:val="24"/>
          <w:shd w:val="clear" w:color="auto" w:fill="FFFFFF"/>
        </w:rPr>
        <w:t xml:space="preserve">in children </w:t>
      </w:r>
      <w:r w:rsidR="00D729C5" w:rsidRPr="00A96E03">
        <w:rPr>
          <w:rFonts w:ascii="Times New Roman" w:hAnsi="Times New Roman" w:cs="Times New Roman"/>
          <w:sz w:val="24"/>
          <w:szCs w:val="24"/>
          <w:shd w:val="clear" w:color="auto" w:fill="FFFFFF"/>
        </w:rPr>
        <w:t xml:space="preserve">such as multidimensional child poverty (multidimensional child poverty is a state of poverty that encompasses  child deprivation of </w:t>
      </w:r>
      <w:r w:rsidR="00D729C5" w:rsidRPr="00A96E03">
        <w:rPr>
          <w:rFonts w:ascii="Times New Roman" w:hAnsi="Times New Roman" w:cs="Times New Roman"/>
          <w:sz w:val="24"/>
          <w:szCs w:val="24"/>
          <w:shd w:val="clear" w:color="auto" w:fill="FFFFFF"/>
        </w:rPr>
        <w:lastRenderedPageBreak/>
        <w:t>material needs and human rights in their daily lives; for example, children are deprived of nutrition, water, education, shelter and protection, and the lack of such goods and services can represent a severe threat to children’s growth and development)</w:t>
      </w:r>
      <w:r w:rsidR="00667CAB" w:rsidRPr="00A96E03">
        <w:rPr>
          <w:rFonts w:ascii="Times New Roman" w:hAnsi="Times New Roman" w:cs="Times New Roman"/>
          <w:sz w:val="24"/>
          <w:szCs w:val="24"/>
          <w:shd w:val="clear" w:color="auto" w:fill="FFFFFF"/>
        </w:rPr>
        <w:t xml:space="preserve"> (Global Reference Group on Children Affected by COVID-19, 2020</w:t>
      </w:r>
      <w:r w:rsidR="00B5256D" w:rsidRPr="00A96E03">
        <w:rPr>
          <w:rFonts w:ascii="Times New Roman" w:hAnsi="Times New Roman" w:cs="Times New Roman"/>
          <w:sz w:val="24"/>
          <w:szCs w:val="24"/>
          <w:shd w:val="clear" w:color="auto" w:fill="FFFFFF"/>
        </w:rPr>
        <w:t xml:space="preserve">). </w:t>
      </w:r>
      <w:r w:rsidR="001F7444" w:rsidRPr="00A96E03">
        <w:rPr>
          <w:rFonts w:ascii="Times New Roman" w:hAnsi="Times New Roman" w:cs="Times New Roman"/>
          <w:sz w:val="24"/>
          <w:szCs w:val="24"/>
          <w:shd w:val="clear" w:color="auto" w:fill="FFFFFF"/>
        </w:rPr>
        <w:t xml:space="preserve">In 2020, approximately 150 million children fell into multidimensional </w:t>
      </w:r>
      <w:r w:rsidR="00E00670" w:rsidRPr="00A96E03">
        <w:rPr>
          <w:rFonts w:ascii="Times New Roman" w:hAnsi="Times New Roman" w:cs="Times New Roman"/>
          <w:sz w:val="24"/>
          <w:szCs w:val="24"/>
          <w:shd w:val="clear" w:color="auto" w:fill="FFFFFF"/>
        </w:rPr>
        <w:t xml:space="preserve">child </w:t>
      </w:r>
      <w:r w:rsidR="001F7444" w:rsidRPr="00A96E03">
        <w:rPr>
          <w:rFonts w:ascii="Times New Roman" w:hAnsi="Times New Roman" w:cs="Times New Roman"/>
          <w:sz w:val="24"/>
          <w:szCs w:val="24"/>
          <w:shd w:val="clear" w:color="auto" w:fill="FFFFFF"/>
        </w:rPr>
        <w:t xml:space="preserve">poverty and </w:t>
      </w:r>
      <w:r w:rsidR="00F47EAA" w:rsidRPr="00A96E03">
        <w:rPr>
          <w:rFonts w:ascii="Times New Roman" w:hAnsi="Times New Roman" w:cs="Times New Roman"/>
          <w:sz w:val="24"/>
          <w:szCs w:val="24"/>
          <w:shd w:val="clear" w:color="auto" w:fill="FFFFFF"/>
        </w:rPr>
        <w:t xml:space="preserve">this deprived </w:t>
      </w:r>
      <w:r w:rsidR="00584FC7" w:rsidRPr="00A96E03">
        <w:rPr>
          <w:rFonts w:ascii="Times New Roman" w:hAnsi="Times New Roman" w:cs="Times New Roman"/>
          <w:sz w:val="24"/>
          <w:szCs w:val="24"/>
          <w:shd w:val="clear" w:color="auto" w:fill="FFFFFF"/>
        </w:rPr>
        <w:t>them</w:t>
      </w:r>
      <w:r w:rsidR="00F47EAA" w:rsidRPr="00A96E03">
        <w:rPr>
          <w:rFonts w:ascii="Times New Roman" w:hAnsi="Times New Roman" w:cs="Times New Roman"/>
          <w:sz w:val="24"/>
          <w:szCs w:val="24"/>
          <w:shd w:val="clear" w:color="auto" w:fill="FFFFFF"/>
        </w:rPr>
        <w:t xml:space="preserve"> of their access</w:t>
      </w:r>
      <w:r w:rsidR="001F7444" w:rsidRPr="00A96E03">
        <w:rPr>
          <w:rFonts w:ascii="Times New Roman" w:hAnsi="Times New Roman" w:cs="Times New Roman"/>
          <w:sz w:val="24"/>
          <w:szCs w:val="24"/>
          <w:shd w:val="clear" w:color="auto" w:fill="FFFFFF"/>
        </w:rPr>
        <w:t xml:space="preserve"> </w:t>
      </w:r>
      <w:r w:rsidR="00F47EAA" w:rsidRPr="00A96E03">
        <w:rPr>
          <w:rFonts w:ascii="Times New Roman" w:hAnsi="Times New Roman" w:cs="Times New Roman"/>
          <w:sz w:val="24"/>
          <w:szCs w:val="24"/>
          <w:shd w:val="clear" w:color="auto" w:fill="FFFFFF"/>
        </w:rPr>
        <w:t xml:space="preserve">to </w:t>
      </w:r>
      <w:r w:rsidR="001F7444" w:rsidRPr="00A96E03">
        <w:rPr>
          <w:rFonts w:ascii="Times New Roman" w:hAnsi="Times New Roman" w:cs="Times New Roman"/>
          <w:sz w:val="24"/>
          <w:szCs w:val="24"/>
          <w:shd w:val="clear" w:color="auto" w:fill="FFFFFF"/>
        </w:rPr>
        <w:t>remote learning materials, health care, nutrition or water due to the disruptions in the social and economic services caused by the COVID-19 pandemic (UNICEF, 2020</w:t>
      </w:r>
      <w:r w:rsidR="00B5256D" w:rsidRPr="00A96E03">
        <w:rPr>
          <w:rFonts w:ascii="Times New Roman" w:hAnsi="Times New Roman" w:cs="Times New Roman"/>
          <w:sz w:val="24"/>
          <w:szCs w:val="24"/>
          <w:shd w:val="clear" w:color="auto" w:fill="FFFFFF"/>
        </w:rPr>
        <w:t>).</w:t>
      </w:r>
      <w:r w:rsidRPr="00A96E03">
        <w:rPr>
          <w:rFonts w:ascii="Times New Roman" w:hAnsi="Times New Roman" w:cs="Times New Roman"/>
          <w:sz w:val="24"/>
          <w:szCs w:val="24"/>
          <w:shd w:val="clear" w:color="auto" w:fill="FFFFFF"/>
        </w:rPr>
        <w:t xml:space="preserve"> </w:t>
      </w:r>
    </w:p>
    <w:p w14:paraId="5B14E756" w14:textId="6A5A92E1" w:rsidR="004B7158" w:rsidRDefault="00817E13"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96372D">
        <w:rPr>
          <w:rFonts w:ascii="Times New Roman" w:hAnsi="Times New Roman" w:cs="Times New Roman"/>
          <w:sz w:val="24"/>
          <w:szCs w:val="24"/>
          <w:shd w:val="clear" w:color="auto" w:fill="FFFFFF"/>
        </w:rPr>
        <w:t>The effects of the COVID-19 pandemic which included containment measures like lockdowns rendered children more susceptible to sexual abuse and violence</w:t>
      </w:r>
      <w:r w:rsidR="00BC56AF">
        <w:rPr>
          <w:rFonts w:ascii="Times New Roman" w:hAnsi="Times New Roman" w:cs="Times New Roman"/>
          <w:sz w:val="24"/>
          <w:szCs w:val="24"/>
          <w:shd w:val="clear" w:color="auto" w:fill="FFFFFF"/>
        </w:rPr>
        <w:t xml:space="preserve">. The home isolation produced constant contact between perpetuators and victims which led to increased violence where </w:t>
      </w:r>
      <w:r w:rsidR="00C9279E">
        <w:rPr>
          <w:rFonts w:ascii="Times New Roman" w:hAnsi="Times New Roman" w:cs="Times New Roman"/>
          <w:sz w:val="24"/>
          <w:szCs w:val="24"/>
          <w:shd w:val="clear" w:color="auto" w:fill="FFFFFF"/>
        </w:rPr>
        <w:t xml:space="preserve">cases of child maltreatment, </w:t>
      </w:r>
      <w:r w:rsidR="00B36459">
        <w:rPr>
          <w:rFonts w:ascii="Times New Roman" w:hAnsi="Times New Roman" w:cs="Times New Roman"/>
          <w:sz w:val="24"/>
          <w:szCs w:val="24"/>
          <w:shd w:val="clear" w:color="auto" w:fill="FFFFFF"/>
        </w:rPr>
        <w:t>domestic abuse and</w:t>
      </w:r>
      <w:r w:rsidR="00C9279E">
        <w:rPr>
          <w:rFonts w:ascii="Times New Roman" w:hAnsi="Times New Roman" w:cs="Times New Roman"/>
          <w:sz w:val="24"/>
          <w:szCs w:val="24"/>
          <w:shd w:val="clear" w:color="auto" w:fill="FFFFFF"/>
        </w:rPr>
        <w:t xml:space="preserve"> abandonment soared to high levels (</w:t>
      </w:r>
      <w:r w:rsidR="00BC56AF">
        <w:rPr>
          <w:rFonts w:ascii="Times New Roman" w:hAnsi="Times New Roman" w:cs="Times New Roman"/>
          <w:sz w:val="24"/>
          <w:szCs w:val="24"/>
          <w:shd w:val="clear" w:color="auto" w:fill="FFFFFF"/>
        </w:rPr>
        <w:t>Kourti</w:t>
      </w:r>
      <w:r w:rsidR="00C9279E">
        <w:rPr>
          <w:rFonts w:ascii="Times New Roman" w:hAnsi="Times New Roman" w:cs="Times New Roman"/>
          <w:sz w:val="24"/>
          <w:szCs w:val="24"/>
          <w:shd w:val="clear" w:color="auto" w:fill="FFFFFF"/>
        </w:rPr>
        <w:t>, 202</w:t>
      </w:r>
      <w:r w:rsidR="00BC56AF">
        <w:rPr>
          <w:rFonts w:ascii="Times New Roman" w:hAnsi="Times New Roman" w:cs="Times New Roman"/>
          <w:sz w:val="24"/>
          <w:szCs w:val="24"/>
          <w:shd w:val="clear" w:color="auto" w:fill="FFFFFF"/>
        </w:rPr>
        <w:t>3</w:t>
      </w:r>
      <w:r w:rsidR="00C9279E">
        <w:rPr>
          <w:rFonts w:ascii="Times New Roman" w:hAnsi="Times New Roman" w:cs="Times New Roman"/>
          <w:sz w:val="24"/>
          <w:szCs w:val="24"/>
          <w:shd w:val="clear" w:color="auto" w:fill="FFFFFF"/>
        </w:rPr>
        <w:t xml:space="preserve">).  </w:t>
      </w:r>
      <w:r w:rsidRPr="0096372D">
        <w:rPr>
          <w:rFonts w:ascii="Times New Roman" w:hAnsi="Times New Roman" w:cs="Times New Roman"/>
          <w:sz w:val="24"/>
          <w:szCs w:val="24"/>
          <w:shd w:val="clear" w:color="auto" w:fill="FFFFFF"/>
        </w:rPr>
        <w:t>A study on the prevention and response service o</w:t>
      </w:r>
      <w:r w:rsidR="004B7158">
        <w:rPr>
          <w:rFonts w:ascii="Times New Roman" w:hAnsi="Times New Roman" w:cs="Times New Roman"/>
          <w:sz w:val="24"/>
          <w:szCs w:val="24"/>
          <w:shd w:val="clear" w:color="auto" w:fill="FFFFFF"/>
        </w:rPr>
        <w:t>n</w:t>
      </w:r>
      <w:r w:rsidRPr="0096372D">
        <w:rPr>
          <w:rFonts w:ascii="Times New Roman" w:hAnsi="Times New Roman" w:cs="Times New Roman"/>
          <w:sz w:val="24"/>
          <w:szCs w:val="24"/>
          <w:shd w:val="clear" w:color="auto" w:fill="FFFFFF"/>
        </w:rPr>
        <w:t xml:space="preserve"> effect</w:t>
      </w:r>
      <w:r w:rsidR="00E71F5E">
        <w:rPr>
          <w:rFonts w:ascii="Times New Roman" w:hAnsi="Times New Roman" w:cs="Times New Roman"/>
          <w:sz w:val="24"/>
          <w:szCs w:val="24"/>
          <w:shd w:val="clear" w:color="auto" w:fill="FFFFFF"/>
        </w:rPr>
        <w:t>s</w:t>
      </w:r>
      <w:r w:rsidRPr="0096372D">
        <w:rPr>
          <w:rFonts w:ascii="Times New Roman" w:hAnsi="Times New Roman" w:cs="Times New Roman"/>
          <w:sz w:val="24"/>
          <w:szCs w:val="24"/>
          <w:shd w:val="clear" w:color="auto" w:fill="FFFFFF"/>
        </w:rPr>
        <w:t xml:space="preserve"> of COVID-19 on violence against children </w:t>
      </w:r>
      <w:r w:rsidR="0096372D" w:rsidRPr="0096372D">
        <w:rPr>
          <w:rFonts w:ascii="Times New Roman" w:hAnsi="Times New Roman" w:cs="Times New Roman"/>
          <w:sz w:val="24"/>
          <w:szCs w:val="24"/>
          <w:shd w:val="clear" w:color="auto" w:fill="FFFFFF"/>
        </w:rPr>
        <w:t>in Uganda</w:t>
      </w:r>
      <w:r w:rsidRPr="0096372D">
        <w:rPr>
          <w:rFonts w:ascii="Times New Roman" w:hAnsi="Times New Roman" w:cs="Times New Roman"/>
          <w:sz w:val="24"/>
          <w:szCs w:val="24"/>
          <w:shd w:val="clear" w:color="auto" w:fill="FFFFFF"/>
        </w:rPr>
        <w:t xml:space="preserve"> reported over 400 cases of violence against children between April and August 2020</w:t>
      </w:r>
      <w:r w:rsidR="003801DB">
        <w:rPr>
          <w:rFonts w:ascii="Times New Roman" w:hAnsi="Times New Roman" w:cs="Times New Roman"/>
          <w:sz w:val="24"/>
          <w:szCs w:val="24"/>
          <w:shd w:val="clear" w:color="auto" w:fill="FFFFFF"/>
        </w:rPr>
        <w:t>;</w:t>
      </w:r>
      <w:r w:rsidRPr="0096372D">
        <w:rPr>
          <w:rFonts w:ascii="Times New Roman" w:hAnsi="Times New Roman" w:cs="Times New Roman"/>
          <w:sz w:val="24"/>
          <w:szCs w:val="24"/>
          <w:shd w:val="clear" w:color="auto" w:fill="FFFFFF"/>
        </w:rPr>
        <w:t xml:space="preserve"> these include</w:t>
      </w:r>
      <w:r w:rsidR="005166F1">
        <w:rPr>
          <w:rFonts w:ascii="Times New Roman" w:hAnsi="Times New Roman" w:cs="Times New Roman"/>
          <w:sz w:val="24"/>
          <w:szCs w:val="24"/>
          <w:shd w:val="clear" w:color="auto" w:fill="FFFFFF"/>
        </w:rPr>
        <w:t>d</w:t>
      </w:r>
      <w:r w:rsidRPr="0096372D">
        <w:rPr>
          <w:rFonts w:ascii="Times New Roman" w:hAnsi="Times New Roman" w:cs="Times New Roman"/>
          <w:sz w:val="24"/>
          <w:szCs w:val="24"/>
          <w:shd w:val="clear" w:color="auto" w:fill="FFFFFF"/>
        </w:rPr>
        <w:t xml:space="preserve"> child neglect, physical and sexual violence and this compounded a 65</w:t>
      </w:r>
      <w:r w:rsidR="0096372D" w:rsidRPr="0096372D">
        <w:rPr>
          <w:rFonts w:ascii="Times New Roman" w:hAnsi="Times New Roman" w:cs="Times New Roman"/>
          <w:sz w:val="24"/>
          <w:szCs w:val="24"/>
          <w:shd w:val="clear" w:color="auto" w:fill="FFFFFF"/>
        </w:rPr>
        <w:t>% increase</w:t>
      </w:r>
      <w:r w:rsidR="00E71F5E">
        <w:rPr>
          <w:rFonts w:ascii="Times New Roman" w:hAnsi="Times New Roman" w:cs="Times New Roman"/>
          <w:sz w:val="24"/>
          <w:szCs w:val="24"/>
          <w:shd w:val="clear" w:color="auto" w:fill="FFFFFF"/>
        </w:rPr>
        <w:t xml:space="preserve"> in child abuse cases </w:t>
      </w:r>
      <w:r w:rsidR="00E71F5E" w:rsidRPr="0096372D">
        <w:rPr>
          <w:rFonts w:ascii="Times New Roman" w:hAnsi="Times New Roman" w:cs="Times New Roman"/>
          <w:sz w:val="24"/>
          <w:szCs w:val="24"/>
          <w:shd w:val="clear" w:color="auto" w:fill="FFFFFF"/>
        </w:rPr>
        <w:t>compared</w:t>
      </w:r>
      <w:r w:rsidRPr="0096372D">
        <w:rPr>
          <w:rFonts w:ascii="Times New Roman" w:hAnsi="Times New Roman" w:cs="Times New Roman"/>
          <w:sz w:val="24"/>
          <w:szCs w:val="24"/>
          <w:shd w:val="clear" w:color="auto" w:fill="FFFFFF"/>
        </w:rPr>
        <w:t xml:space="preserve"> to pre-COVID-19 cases</w:t>
      </w:r>
      <w:r w:rsidR="0096372D" w:rsidRPr="0096372D">
        <w:rPr>
          <w:rFonts w:ascii="Times New Roman" w:hAnsi="Times New Roman" w:cs="Times New Roman"/>
          <w:sz w:val="24"/>
          <w:szCs w:val="24"/>
          <w:shd w:val="clear" w:color="auto" w:fill="FFFFFF"/>
        </w:rPr>
        <w:t xml:space="preserve"> (Africhild, 2021)</w:t>
      </w:r>
      <w:r w:rsidR="00E71F5E">
        <w:rPr>
          <w:rFonts w:ascii="Times New Roman" w:hAnsi="Times New Roman" w:cs="Times New Roman"/>
          <w:sz w:val="24"/>
          <w:szCs w:val="24"/>
          <w:shd w:val="clear" w:color="auto" w:fill="FFFFFF"/>
        </w:rPr>
        <w:t xml:space="preserve">. </w:t>
      </w:r>
      <w:r w:rsidR="00CE3929" w:rsidRPr="00CE3929">
        <w:rPr>
          <w:rFonts w:ascii="Times New Roman" w:hAnsi="Times New Roman" w:cs="Times New Roman"/>
          <w:sz w:val="24"/>
          <w:szCs w:val="24"/>
          <w:shd w:val="clear" w:color="auto" w:fill="FFFFFF"/>
        </w:rPr>
        <w:t xml:space="preserve">In Uganda, the violence perpetuated against children during the COVID-19 pandemic times were impermissibly high and this caused psychological disorders in many children especially </w:t>
      </w:r>
      <w:r w:rsidR="00DC5839">
        <w:rPr>
          <w:rFonts w:ascii="Times New Roman" w:hAnsi="Times New Roman" w:cs="Times New Roman"/>
          <w:sz w:val="24"/>
          <w:szCs w:val="24"/>
          <w:shd w:val="clear" w:color="auto" w:fill="FFFFFF"/>
        </w:rPr>
        <w:t>for children</w:t>
      </w:r>
      <w:r w:rsidR="0016723C">
        <w:rPr>
          <w:rFonts w:ascii="Times New Roman" w:hAnsi="Times New Roman" w:cs="Times New Roman"/>
          <w:sz w:val="24"/>
          <w:szCs w:val="24"/>
          <w:shd w:val="clear" w:color="auto" w:fill="FFFFFF"/>
        </w:rPr>
        <w:t xml:space="preserve"> of </w:t>
      </w:r>
      <w:r w:rsidR="00CE3929" w:rsidRPr="00CE3929">
        <w:rPr>
          <w:rFonts w:ascii="Times New Roman" w:hAnsi="Times New Roman" w:cs="Times New Roman"/>
          <w:sz w:val="24"/>
          <w:szCs w:val="24"/>
          <w:shd w:val="clear" w:color="auto" w:fill="FFFFFF"/>
        </w:rPr>
        <w:t>3-8 years of age</w:t>
      </w:r>
      <w:r w:rsidR="00DB17D8">
        <w:rPr>
          <w:rFonts w:ascii="Times New Roman" w:hAnsi="Times New Roman" w:cs="Times New Roman"/>
          <w:sz w:val="24"/>
          <w:szCs w:val="24"/>
          <w:shd w:val="clear" w:color="auto" w:fill="FFFFFF"/>
        </w:rPr>
        <w:t xml:space="preserve"> (</w:t>
      </w:r>
      <w:proofErr w:type="spellStart"/>
      <w:r w:rsidR="00DB17D8">
        <w:rPr>
          <w:rFonts w:ascii="Times New Roman" w:hAnsi="Times New Roman" w:cs="Times New Roman"/>
          <w:sz w:val="24"/>
          <w:szCs w:val="24"/>
          <w:shd w:val="clear" w:color="auto" w:fill="FFFFFF"/>
        </w:rPr>
        <w:t>Africhild</w:t>
      </w:r>
      <w:proofErr w:type="spellEnd"/>
      <w:r w:rsidR="00DB17D8">
        <w:rPr>
          <w:rFonts w:ascii="Times New Roman" w:hAnsi="Times New Roman" w:cs="Times New Roman"/>
          <w:sz w:val="24"/>
          <w:szCs w:val="24"/>
          <w:shd w:val="clear" w:color="auto" w:fill="FFFFFF"/>
        </w:rPr>
        <w:t>, 2021)</w:t>
      </w:r>
      <w:r w:rsidR="00CE3929">
        <w:rPr>
          <w:rFonts w:ascii="Times New Roman" w:hAnsi="Times New Roman" w:cs="Times New Roman"/>
          <w:sz w:val="24"/>
          <w:szCs w:val="24"/>
          <w:shd w:val="clear" w:color="auto" w:fill="FFFFFF"/>
        </w:rPr>
        <w:t xml:space="preserve">. </w:t>
      </w:r>
      <w:r w:rsidR="00D676CA" w:rsidRPr="00CE3929">
        <w:rPr>
          <w:rFonts w:ascii="Times New Roman" w:hAnsi="Times New Roman" w:cs="Times New Roman"/>
          <w:sz w:val="24"/>
          <w:szCs w:val="24"/>
          <w:shd w:val="clear" w:color="auto" w:fill="FFFFFF"/>
        </w:rPr>
        <w:t xml:space="preserve">The disruptions to social protection services compounded higher rates of physical violence, subsequently followed </w:t>
      </w:r>
      <w:r w:rsidR="001F2280" w:rsidRPr="00CE3929">
        <w:rPr>
          <w:rFonts w:ascii="Times New Roman" w:hAnsi="Times New Roman" w:cs="Times New Roman"/>
          <w:sz w:val="24"/>
          <w:szCs w:val="24"/>
          <w:shd w:val="clear" w:color="auto" w:fill="FFFFFF"/>
        </w:rPr>
        <w:t>by emotional</w:t>
      </w:r>
      <w:r w:rsidR="00D676CA" w:rsidRPr="00CE3929">
        <w:rPr>
          <w:rFonts w:ascii="Times New Roman" w:hAnsi="Times New Roman" w:cs="Times New Roman"/>
          <w:sz w:val="24"/>
          <w:szCs w:val="24"/>
          <w:shd w:val="clear" w:color="auto" w:fill="FFFFFF"/>
        </w:rPr>
        <w:t xml:space="preserve"> and sexual violence. </w:t>
      </w:r>
      <w:r w:rsidR="00D676CA">
        <w:rPr>
          <w:rFonts w:ascii="Times New Roman" w:hAnsi="Times New Roman" w:cs="Times New Roman"/>
          <w:sz w:val="24"/>
          <w:szCs w:val="24"/>
          <w:shd w:val="clear" w:color="auto" w:fill="FFFFFF"/>
        </w:rPr>
        <w:t>E</w:t>
      </w:r>
      <w:r w:rsidR="00D676CA" w:rsidRPr="00CE3929">
        <w:rPr>
          <w:rFonts w:ascii="Times New Roman" w:hAnsi="Times New Roman" w:cs="Times New Roman"/>
          <w:sz w:val="24"/>
          <w:szCs w:val="24"/>
          <w:shd w:val="clear" w:color="auto" w:fill="FFFFFF"/>
        </w:rPr>
        <w:t>very three in ten children got exposed to physical violence and this accounted for 31% during the COVID-19 lockdown period. Physical violence was more perpetuated against boy</w:t>
      </w:r>
      <w:r w:rsidR="00F3517D">
        <w:rPr>
          <w:rFonts w:ascii="Times New Roman" w:hAnsi="Times New Roman" w:cs="Times New Roman"/>
          <w:sz w:val="24"/>
          <w:szCs w:val="24"/>
          <w:shd w:val="clear" w:color="auto" w:fill="FFFFFF"/>
        </w:rPr>
        <w:t>s</w:t>
      </w:r>
      <w:r w:rsidR="00D676CA" w:rsidRPr="00CE3929">
        <w:rPr>
          <w:rFonts w:ascii="Times New Roman" w:hAnsi="Times New Roman" w:cs="Times New Roman"/>
          <w:sz w:val="24"/>
          <w:szCs w:val="24"/>
          <w:shd w:val="clear" w:color="auto" w:fill="FFFFFF"/>
        </w:rPr>
        <w:t xml:space="preserve"> (34%) than girls (29%); then one in every ten children (8%) were sexually violated and this accounted for 11% for girls and 2% for boys as well as three in every</w:t>
      </w:r>
      <w:r w:rsidR="001F2280">
        <w:rPr>
          <w:rFonts w:ascii="Times New Roman" w:hAnsi="Times New Roman" w:cs="Times New Roman"/>
          <w:sz w:val="24"/>
          <w:szCs w:val="24"/>
          <w:shd w:val="clear" w:color="auto" w:fill="FFFFFF"/>
        </w:rPr>
        <w:t xml:space="preserve"> </w:t>
      </w:r>
      <w:r w:rsidR="00D676CA" w:rsidRPr="00CE3929">
        <w:rPr>
          <w:rFonts w:ascii="Times New Roman" w:hAnsi="Times New Roman" w:cs="Times New Roman"/>
          <w:sz w:val="24"/>
          <w:szCs w:val="24"/>
          <w:shd w:val="clear" w:color="auto" w:fill="FFFFFF"/>
        </w:rPr>
        <w:t xml:space="preserve">ten children (25%) faced emotional violence and this was high among girls (26%) than boys (23%) </w:t>
      </w:r>
      <w:r w:rsidR="007A1822">
        <w:rPr>
          <w:rFonts w:ascii="Times New Roman" w:hAnsi="Times New Roman" w:cs="Times New Roman"/>
          <w:sz w:val="24"/>
          <w:szCs w:val="24"/>
          <w:shd w:val="clear" w:color="auto" w:fill="FFFFFF"/>
        </w:rPr>
        <w:t>(</w:t>
      </w:r>
      <w:proofErr w:type="spellStart"/>
      <w:r w:rsidR="007A1822" w:rsidRPr="00CE3929">
        <w:rPr>
          <w:rFonts w:ascii="Times New Roman" w:hAnsi="Times New Roman" w:cs="Times New Roman"/>
          <w:sz w:val="24"/>
          <w:szCs w:val="24"/>
          <w:shd w:val="clear" w:color="auto" w:fill="FFFFFF"/>
        </w:rPr>
        <w:t>Africhild</w:t>
      </w:r>
      <w:proofErr w:type="spellEnd"/>
      <w:r w:rsidR="00D676CA" w:rsidRPr="0096372D">
        <w:rPr>
          <w:rFonts w:ascii="Times New Roman" w:hAnsi="Times New Roman" w:cs="Times New Roman"/>
          <w:sz w:val="24"/>
          <w:szCs w:val="24"/>
          <w:shd w:val="clear" w:color="auto" w:fill="FFFFFF"/>
        </w:rPr>
        <w:t>, 2021)</w:t>
      </w:r>
      <w:r w:rsidR="008D719F">
        <w:rPr>
          <w:rFonts w:ascii="Times New Roman" w:hAnsi="Times New Roman" w:cs="Times New Roman"/>
          <w:sz w:val="24"/>
          <w:szCs w:val="24"/>
          <w:shd w:val="clear" w:color="auto" w:fill="FFFFFF"/>
        </w:rPr>
        <w:t xml:space="preserve"> (See: Figure</w:t>
      </w:r>
      <w:r w:rsidR="001F2280">
        <w:rPr>
          <w:rFonts w:ascii="Times New Roman" w:hAnsi="Times New Roman" w:cs="Times New Roman"/>
          <w:sz w:val="24"/>
          <w:szCs w:val="24"/>
          <w:shd w:val="clear" w:color="auto" w:fill="FFFFFF"/>
        </w:rPr>
        <w:t>.</w:t>
      </w:r>
      <w:r w:rsidR="008D719F">
        <w:rPr>
          <w:rFonts w:ascii="Times New Roman" w:hAnsi="Times New Roman" w:cs="Times New Roman"/>
          <w:sz w:val="24"/>
          <w:szCs w:val="24"/>
          <w:shd w:val="clear" w:color="auto" w:fill="FFFFFF"/>
        </w:rPr>
        <w:t xml:space="preserve"> </w:t>
      </w:r>
      <w:r w:rsidR="00FD732E">
        <w:rPr>
          <w:rFonts w:ascii="Times New Roman" w:hAnsi="Times New Roman" w:cs="Times New Roman"/>
          <w:sz w:val="24"/>
          <w:szCs w:val="24"/>
          <w:shd w:val="clear" w:color="auto" w:fill="FFFFFF"/>
        </w:rPr>
        <w:t>4</w:t>
      </w:r>
      <w:r w:rsidR="008D719F">
        <w:rPr>
          <w:rFonts w:ascii="Times New Roman" w:hAnsi="Times New Roman" w:cs="Times New Roman"/>
          <w:sz w:val="24"/>
          <w:szCs w:val="24"/>
          <w:shd w:val="clear" w:color="auto" w:fill="FFFFFF"/>
        </w:rPr>
        <w:t>)</w:t>
      </w:r>
      <w:r w:rsidR="00D87F8E">
        <w:rPr>
          <w:rFonts w:ascii="Times New Roman" w:hAnsi="Times New Roman" w:cs="Times New Roman"/>
          <w:sz w:val="24"/>
          <w:szCs w:val="24"/>
          <w:shd w:val="clear" w:color="auto" w:fill="FFFFFF"/>
        </w:rPr>
        <w:t xml:space="preserve">. </w:t>
      </w:r>
      <w:r w:rsidR="00BA22A4">
        <w:rPr>
          <w:rFonts w:ascii="Times New Roman" w:hAnsi="Times New Roman" w:cs="Times New Roman"/>
          <w:sz w:val="24"/>
          <w:szCs w:val="24"/>
          <w:shd w:val="clear" w:color="auto" w:fill="FFFFFF"/>
        </w:rPr>
        <w:t xml:space="preserve">In the Philippines, the child abuse related calls </w:t>
      </w:r>
      <w:r w:rsidR="007A1822">
        <w:rPr>
          <w:rFonts w:ascii="Times New Roman" w:hAnsi="Times New Roman" w:cs="Times New Roman"/>
          <w:sz w:val="24"/>
          <w:szCs w:val="24"/>
          <w:shd w:val="clear" w:color="auto" w:fill="FFFFFF"/>
        </w:rPr>
        <w:t xml:space="preserve">which </w:t>
      </w:r>
      <w:r w:rsidR="00BA22A4">
        <w:rPr>
          <w:rFonts w:ascii="Times New Roman" w:hAnsi="Times New Roman" w:cs="Times New Roman"/>
          <w:sz w:val="24"/>
          <w:szCs w:val="24"/>
          <w:shd w:val="clear" w:color="auto" w:fill="FFFFFF"/>
        </w:rPr>
        <w:t>report</w:t>
      </w:r>
      <w:r w:rsidR="007A1822">
        <w:rPr>
          <w:rFonts w:ascii="Times New Roman" w:hAnsi="Times New Roman" w:cs="Times New Roman"/>
          <w:sz w:val="24"/>
          <w:szCs w:val="24"/>
          <w:shd w:val="clear" w:color="auto" w:fill="FFFFFF"/>
        </w:rPr>
        <w:t>ed</w:t>
      </w:r>
      <w:r w:rsidR="00BA22A4">
        <w:rPr>
          <w:rFonts w:ascii="Times New Roman" w:hAnsi="Times New Roman" w:cs="Times New Roman"/>
          <w:sz w:val="24"/>
          <w:szCs w:val="24"/>
          <w:shd w:val="clear" w:color="auto" w:fill="FFFFFF"/>
        </w:rPr>
        <w:t xml:space="preserve"> psychosocial </w:t>
      </w:r>
      <w:r w:rsidR="00831848">
        <w:rPr>
          <w:rFonts w:ascii="Times New Roman" w:hAnsi="Times New Roman" w:cs="Times New Roman"/>
          <w:sz w:val="24"/>
          <w:szCs w:val="24"/>
          <w:shd w:val="clear" w:color="auto" w:fill="FFFFFF"/>
        </w:rPr>
        <w:t xml:space="preserve">violence related </w:t>
      </w:r>
      <w:r w:rsidR="00BA22A4">
        <w:rPr>
          <w:rFonts w:ascii="Times New Roman" w:hAnsi="Times New Roman" w:cs="Times New Roman"/>
          <w:sz w:val="24"/>
          <w:szCs w:val="24"/>
          <w:shd w:val="clear" w:color="auto" w:fill="FFFFFF"/>
        </w:rPr>
        <w:t>problems during COVID-19 pandemic increased by 200% (Council for the Welfare of Children, 2020)</w:t>
      </w:r>
      <w:r w:rsidR="007A1822">
        <w:rPr>
          <w:rFonts w:ascii="Times New Roman" w:hAnsi="Times New Roman" w:cs="Times New Roman"/>
          <w:sz w:val="24"/>
          <w:szCs w:val="24"/>
          <w:shd w:val="clear" w:color="auto" w:fill="FFFFFF"/>
        </w:rPr>
        <w:t>.</w:t>
      </w:r>
      <w:r w:rsidR="00BA22A4" w:rsidRPr="00BA22A4">
        <w:rPr>
          <w:rFonts w:ascii="Times New Roman" w:hAnsi="Times New Roman" w:cs="Times New Roman"/>
          <w:sz w:val="24"/>
          <w:szCs w:val="24"/>
          <w:shd w:val="clear" w:color="auto" w:fill="FFFFFF"/>
        </w:rPr>
        <w:t xml:space="preserve"> </w:t>
      </w:r>
    </w:p>
    <w:p w14:paraId="2FC1BFC5" w14:textId="36E6AFF9"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4AF9C144" w14:textId="6A78376D"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0F335C1" w14:textId="2D61E8D5"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02E044E" w14:textId="77777777"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55CFA977" w14:textId="6511130E" w:rsidR="00C07C91" w:rsidRDefault="00FD732E" w:rsidP="00626B6E">
      <w:pPr>
        <w:shd w:val="clear" w:color="auto" w:fill="FFFFFF"/>
        <w:spacing w:before="400" w:after="400"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&lt;</w:t>
      </w:r>
      <w:r w:rsidR="00C07C91">
        <w:rPr>
          <w:rFonts w:ascii="Times New Roman" w:hAnsi="Times New Roman" w:cs="Times New Roman"/>
          <w:sz w:val="24"/>
          <w:szCs w:val="24"/>
          <w:shd w:val="clear" w:color="auto" w:fill="FFFFFF"/>
        </w:rPr>
        <w:t xml:space="preserve">Figure </w:t>
      </w:r>
      <w:r>
        <w:rPr>
          <w:rFonts w:ascii="Times New Roman" w:hAnsi="Times New Roman" w:cs="Times New Roman"/>
          <w:sz w:val="24"/>
          <w:szCs w:val="24"/>
          <w:shd w:val="clear" w:color="auto" w:fill="FFFFFF"/>
        </w:rPr>
        <w:t>4&gt;</w:t>
      </w:r>
      <w:r w:rsidR="00C07C91">
        <w:rPr>
          <w:rFonts w:ascii="Times New Roman" w:hAnsi="Times New Roman" w:cs="Times New Roman"/>
          <w:sz w:val="24"/>
          <w:szCs w:val="24"/>
          <w:shd w:val="clear" w:color="auto" w:fill="FFFFFF"/>
        </w:rPr>
        <w:t>: Prevalence of physical, sexual and emotional violence against children in Uganda during COVID-19 pandemic</w:t>
      </w:r>
    </w:p>
    <w:p w14:paraId="12C47176" w14:textId="699F6DB1" w:rsidR="00BF4649" w:rsidRDefault="00C07C91" w:rsidP="00600197">
      <w:pPr>
        <w:shd w:val="clear" w:color="auto" w:fill="FFFFFF"/>
        <w:spacing w:after="0" w:line="276" w:lineRule="auto"/>
        <w:jc w:val="center"/>
        <w:rPr>
          <w:rFonts w:ascii="Times New Roman" w:hAnsi="Times New Roman" w:cs="Times New Roman"/>
          <w:color w:val="FF0000"/>
          <w:sz w:val="24"/>
          <w:szCs w:val="24"/>
          <w:shd w:val="clear" w:color="auto" w:fill="FFFFFF"/>
        </w:rPr>
      </w:pPr>
      <w:r>
        <w:rPr>
          <w:noProof/>
        </w:rPr>
        <w:drawing>
          <wp:inline distT="0" distB="0" distL="0" distR="0" wp14:anchorId="56A60751" wp14:editId="42C58515">
            <wp:extent cx="7896225" cy="2638425"/>
            <wp:effectExtent l="0" t="0" r="9525" b="9525"/>
            <wp:docPr id="2" name="Chart 2">
              <a:extLst xmlns:a="http://schemas.openxmlformats.org/drawingml/2006/main">
                <a:ext uri="{FF2B5EF4-FFF2-40B4-BE49-F238E27FC236}">
                  <a16:creationId xmlns:a16="http://schemas.microsoft.com/office/drawing/2014/main" id="{5F0D171F-95D3-4DB2-961A-969867A4A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7C1D5B" w14:textId="450619BA" w:rsidR="00941D28" w:rsidRPr="00600197" w:rsidRDefault="00941D28" w:rsidP="00626B6E">
      <w:pPr>
        <w:shd w:val="clear" w:color="auto" w:fill="FFFFFF"/>
        <w:tabs>
          <w:tab w:val="left" w:pos="12240"/>
        </w:tabs>
        <w:spacing w:before="400" w:after="400" w:line="276" w:lineRule="auto"/>
        <w:jc w:val="center"/>
        <w:rPr>
          <w:rFonts w:ascii="Times New Roman" w:hAnsi="Times New Roman" w:cs="Times New Roman"/>
          <w:sz w:val="24"/>
          <w:szCs w:val="24"/>
          <w:shd w:val="clear" w:color="auto" w:fill="FFFFFF"/>
        </w:rPr>
      </w:pPr>
      <w:r w:rsidRPr="00600197">
        <w:rPr>
          <w:rFonts w:ascii="Times New Roman" w:hAnsi="Times New Roman" w:cs="Times New Roman"/>
          <w:sz w:val="24"/>
          <w:szCs w:val="24"/>
          <w:shd w:val="clear" w:color="auto" w:fill="FFFFFF"/>
        </w:rPr>
        <w:t xml:space="preserve">Source: </w:t>
      </w:r>
      <w:proofErr w:type="spellStart"/>
      <w:r w:rsidRPr="00600197">
        <w:rPr>
          <w:rFonts w:ascii="Times New Roman" w:hAnsi="Times New Roman" w:cs="Times New Roman"/>
          <w:sz w:val="24"/>
          <w:szCs w:val="24"/>
          <w:shd w:val="clear" w:color="auto" w:fill="FFFFFF"/>
        </w:rPr>
        <w:t>Africhild</w:t>
      </w:r>
      <w:proofErr w:type="spellEnd"/>
      <w:r w:rsidRPr="00600197">
        <w:rPr>
          <w:rFonts w:ascii="Times New Roman" w:hAnsi="Times New Roman" w:cs="Times New Roman"/>
          <w:sz w:val="24"/>
          <w:szCs w:val="24"/>
          <w:shd w:val="clear" w:color="auto" w:fill="FFFFFF"/>
        </w:rPr>
        <w:t xml:space="preserve"> primary data on prevalence of violence against children </w:t>
      </w:r>
      <w:r w:rsidR="00931D58" w:rsidRPr="00600197">
        <w:rPr>
          <w:rFonts w:ascii="Times New Roman" w:hAnsi="Times New Roman" w:cs="Times New Roman"/>
          <w:sz w:val="24"/>
          <w:szCs w:val="24"/>
          <w:shd w:val="clear" w:color="auto" w:fill="FFFFFF"/>
        </w:rPr>
        <w:t xml:space="preserve">aged 0-17 years </w:t>
      </w:r>
      <w:r w:rsidRPr="00600197">
        <w:rPr>
          <w:rFonts w:ascii="Times New Roman" w:hAnsi="Times New Roman" w:cs="Times New Roman"/>
          <w:sz w:val="24"/>
          <w:szCs w:val="24"/>
          <w:shd w:val="clear" w:color="auto" w:fill="FFFFFF"/>
        </w:rPr>
        <w:t>during COVID-19</w:t>
      </w:r>
    </w:p>
    <w:p w14:paraId="756A92FD" w14:textId="6A8DEA26" w:rsidR="000E4127" w:rsidRDefault="002C49C1"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41A09">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he </w:t>
      </w:r>
      <w:r w:rsidR="00BF4649" w:rsidRPr="00436240">
        <w:rPr>
          <w:rFonts w:ascii="Times New Roman" w:hAnsi="Times New Roman" w:cs="Times New Roman"/>
          <w:sz w:val="24"/>
          <w:szCs w:val="24"/>
          <w:shd w:val="clear" w:color="auto" w:fill="FFFFFF"/>
        </w:rPr>
        <w:t>impact of the COVID-19 pandemic</w:t>
      </w:r>
      <w:r>
        <w:rPr>
          <w:rFonts w:ascii="Times New Roman" w:hAnsi="Times New Roman" w:cs="Times New Roman"/>
          <w:sz w:val="24"/>
          <w:szCs w:val="24"/>
          <w:shd w:val="clear" w:color="auto" w:fill="FFFFFF"/>
        </w:rPr>
        <w:t xml:space="preserve"> </w:t>
      </w:r>
      <w:r w:rsidR="00BF4649" w:rsidRPr="00436240">
        <w:rPr>
          <w:rFonts w:ascii="Times New Roman" w:hAnsi="Times New Roman" w:cs="Times New Roman"/>
          <w:sz w:val="24"/>
          <w:szCs w:val="24"/>
          <w:shd w:val="clear" w:color="auto" w:fill="FFFFFF"/>
        </w:rPr>
        <w:t>in relation to violence against children is that the lockdown measures implemented to control the spread of the COVID-19 presented an opportunity for child abusers to harm children and walked scot</w:t>
      </w:r>
      <w:r w:rsidR="00634BD3">
        <w:rPr>
          <w:rFonts w:ascii="Times New Roman" w:hAnsi="Times New Roman" w:cs="Times New Roman"/>
          <w:sz w:val="24"/>
          <w:szCs w:val="24"/>
          <w:shd w:val="clear" w:color="auto" w:fill="FFFFFF"/>
        </w:rPr>
        <w:t>-</w:t>
      </w:r>
      <w:r w:rsidR="0037479B" w:rsidRPr="00436240">
        <w:rPr>
          <w:rFonts w:ascii="Times New Roman" w:hAnsi="Times New Roman" w:cs="Times New Roman"/>
          <w:sz w:val="24"/>
          <w:szCs w:val="24"/>
          <w:shd w:val="clear" w:color="auto" w:fill="FFFFFF"/>
        </w:rPr>
        <w:t>free</w:t>
      </w:r>
      <w:r w:rsidR="0037479B">
        <w:rPr>
          <w:rFonts w:ascii="Times New Roman" w:hAnsi="Times New Roman" w:cs="Times New Roman"/>
          <w:sz w:val="24"/>
          <w:szCs w:val="24"/>
          <w:shd w:val="clear" w:color="auto" w:fill="FFFFFF"/>
        </w:rPr>
        <w:t xml:space="preserve"> (Africhild, 2021).</w:t>
      </w:r>
      <w:r w:rsidR="00BF4649" w:rsidRPr="00436240">
        <w:rPr>
          <w:rFonts w:ascii="Times New Roman" w:hAnsi="Times New Roman" w:cs="Times New Roman"/>
          <w:sz w:val="24"/>
          <w:szCs w:val="24"/>
          <w:shd w:val="clear" w:color="auto" w:fill="FFFFFF"/>
        </w:rPr>
        <w:t xml:space="preserve"> </w:t>
      </w:r>
      <w:r w:rsidR="00532960">
        <w:rPr>
          <w:rFonts w:ascii="Times New Roman" w:hAnsi="Times New Roman" w:cs="Times New Roman"/>
          <w:sz w:val="24"/>
          <w:szCs w:val="24"/>
          <w:shd w:val="clear" w:color="auto" w:fill="FFFFFF"/>
        </w:rPr>
        <w:t xml:space="preserve"> Abused children were not in position to disclose and report such appalling acts. This is because during COVID-19</w:t>
      </w:r>
      <w:r w:rsidR="0025424E">
        <w:rPr>
          <w:rFonts w:ascii="Times New Roman" w:hAnsi="Times New Roman" w:cs="Times New Roman"/>
          <w:sz w:val="24"/>
          <w:szCs w:val="24"/>
          <w:shd w:val="clear" w:color="auto" w:fill="FFFFFF"/>
        </w:rPr>
        <w:t>,</w:t>
      </w:r>
      <w:r w:rsidR="00532960">
        <w:rPr>
          <w:rFonts w:ascii="Times New Roman" w:hAnsi="Times New Roman" w:cs="Times New Roman"/>
          <w:sz w:val="24"/>
          <w:szCs w:val="24"/>
          <w:shd w:val="clear" w:color="auto" w:fill="FFFFFF"/>
        </w:rPr>
        <w:t xml:space="preserve"> children did not have access to report to </w:t>
      </w:r>
      <w:r w:rsidR="002F7FA6">
        <w:rPr>
          <w:rFonts w:ascii="Times New Roman" w:hAnsi="Times New Roman" w:cs="Times New Roman"/>
          <w:sz w:val="24"/>
          <w:szCs w:val="24"/>
          <w:shd w:val="clear" w:color="auto" w:fill="FFFFFF"/>
        </w:rPr>
        <w:t>teachers</w:t>
      </w:r>
      <w:r w:rsidR="00532960">
        <w:rPr>
          <w:rFonts w:ascii="Times New Roman" w:hAnsi="Times New Roman" w:cs="Times New Roman"/>
          <w:sz w:val="24"/>
          <w:szCs w:val="24"/>
          <w:shd w:val="clear" w:color="auto" w:fill="FFFFFF"/>
        </w:rPr>
        <w:t xml:space="preserve"> </w:t>
      </w:r>
      <w:r w:rsidR="00634BD3">
        <w:rPr>
          <w:rFonts w:ascii="Times New Roman" w:hAnsi="Times New Roman" w:cs="Times New Roman"/>
          <w:sz w:val="24"/>
          <w:szCs w:val="24"/>
          <w:shd w:val="clear" w:color="auto" w:fill="FFFFFF"/>
        </w:rPr>
        <w:t xml:space="preserve">the </w:t>
      </w:r>
      <w:r w:rsidR="00532960">
        <w:rPr>
          <w:rFonts w:ascii="Times New Roman" w:hAnsi="Times New Roman" w:cs="Times New Roman"/>
          <w:sz w:val="24"/>
          <w:szCs w:val="24"/>
          <w:shd w:val="clear" w:color="auto" w:fill="FFFFFF"/>
        </w:rPr>
        <w:t>abusive incidents experienced at home, while child</w:t>
      </w:r>
      <w:r w:rsidR="00634BD3">
        <w:rPr>
          <w:rFonts w:ascii="Times New Roman" w:hAnsi="Times New Roman" w:cs="Times New Roman"/>
          <w:sz w:val="24"/>
          <w:szCs w:val="24"/>
          <w:shd w:val="clear" w:color="auto" w:fill="FFFFFF"/>
        </w:rPr>
        <w:t xml:space="preserve"> </w:t>
      </w:r>
      <w:r w:rsidR="00532960">
        <w:rPr>
          <w:rFonts w:ascii="Times New Roman" w:hAnsi="Times New Roman" w:cs="Times New Roman"/>
          <w:sz w:val="24"/>
          <w:szCs w:val="24"/>
          <w:shd w:val="clear" w:color="auto" w:fill="FFFFFF"/>
        </w:rPr>
        <w:t xml:space="preserve">social </w:t>
      </w:r>
      <w:r w:rsidR="002F7FA6">
        <w:rPr>
          <w:rFonts w:ascii="Times New Roman" w:hAnsi="Times New Roman" w:cs="Times New Roman"/>
          <w:sz w:val="24"/>
          <w:szCs w:val="24"/>
          <w:shd w:val="clear" w:color="auto" w:fill="FFFFFF"/>
        </w:rPr>
        <w:t>work</w:t>
      </w:r>
      <w:r w:rsidR="00532960">
        <w:rPr>
          <w:rFonts w:ascii="Times New Roman" w:hAnsi="Times New Roman" w:cs="Times New Roman"/>
          <w:sz w:val="24"/>
          <w:szCs w:val="24"/>
          <w:shd w:val="clear" w:color="auto" w:fill="FFFFFF"/>
        </w:rPr>
        <w:t xml:space="preserve"> and other related legal and protective services were suspended</w:t>
      </w:r>
      <w:r w:rsidR="002F7FA6">
        <w:rPr>
          <w:rFonts w:ascii="Times New Roman" w:hAnsi="Times New Roman" w:cs="Times New Roman"/>
          <w:sz w:val="24"/>
          <w:szCs w:val="24"/>
          <w:shd w:val="clear" w:color="auto" w:fill="FFFFFF"/>
        </w:rPr>
        <w:t xml:space="preserve">. In addition, some children never disclosed or reported abusive acts because </w:t>
      </w:r>
      <w:r w:rsidR="00F3517D">
        <w:rPr>
          <w:rFonts w:ascii="Times New Roman" w:hAnsi="Times New Roman" w:cs="Times New Roman"/>
          <w:sz w:val="24"/>
          <w:szCs w:val="24"/>
          <w:shd w:val="clear" w:color="auto" w:fill="FFFFFF"/>
        </w:rPr>
        <w:t xml:space="preserve">of </w:t>
      </w:r>
      <w:r w:rsidR="002F7FA6">
        <w:rPr>
          <w:rFonts w:ascii="Times New Roman" w:hAnsi="Times New Roman" w:cs="Times New Roman"/>
          <w:sz w:val="24"/>
          <w:szCs w:val="24"/>
          <w:shd w:val="clear" w:color="auto" w:fill="FFFFFF"/>
        </w:rPr>
        <w:t>fear of being abandoned in case the child was a dependent on the perpetrator</w:t>
      </w:r>
      <w:r w:rsidR="00F3517D">
        <w:rPr>
          <w:rFonts w:ascii="Times New Roman" w:hAnsi="Times New Roman" w:cs="Times New Roman"/>
          <w:sz w:val="24"/>
          <w:szCs w:val="24"/>
          <w:shd w:val="clear" w:color="auto" w:fill="FFFFFF"/>
        </w:rPr>
        <w:t xml:space="preserve"> (Africhild, 2021)</w:t>
      </w:r>
      <w:r w:rsidR="00C9442C">
        <w:rPr>
          <w:rFonts w:ascii="Times New Roman" w:hAnsi="Times New Roman" w:cs="Times New Roman"/>
          <w:sz w:val="24"/>
          <w:szCs w:val="24"/>
          <w:shd w:val="clear" w:color="auto" w:fill="FFFFFF"/>
        </w:rPr>
        <w:t>.</w:t>
      </w:r>
      <w:r w:rsidR="002F7FA6">
        <w:rPr>
          <w:rFonts w:ascii="Times New Roman" w:hAnsi="Times New Roman" w:cs="Times New Roman"/>
          <w:sz w:val="24"/>
          <w:szCs w:val="24"/>
          <w:shd w:val="clear" w:color="auto" w:fill="FFFFFF"/>
        </w:rPr>
        <w:t xml:space="preserve">  </w:t>
      </w:r>
      <w:r w:rsidR="00532960">
        <w:rPr>
          <w:rFonts w:ascii="Times New Roman" w:hAnsi="Times New Roman" w:cs="Times New Roman"/>
          <w:sz w:val="24"/>
          <w:szCs w:val="24"/>
          <w:shd w:val="clear" w:color="auto" w:fill="FFFFFF"/>
        </w:rPr>
        <w:t xml:space="preserve"> In </w:t>
      </w:r>
      <w:r w:rsidR="002F7FA6">
        <w:rPr>
          <w:rFonts w:ascii="Times New Roman" w:hAnsi="Times New Roman" w:cs="Times New Roman"/>
          <w:sz w:val="24"/>
          <w:szCs w:val="24"/>
          <w:shd w:val="clear" w:color="auto" w:fill="FFFFFF"/>
        </w:rPr>
        <w:t>regards</w:t>
      </w:r>
      <w:r w:rsidR="00532960">
        <w:rPr>
          <w:rFonts w:ascii="Times New Roman" w:hAnsi="Times New Roman" w:cs="Times New Roman"/>
          <w:sz w:val="24"/>
          <w:szCs w:val="24"/>
          <w:shd w:val="clear" w:color="auto" w:fill="FFFFFF"/>
        </w:rPr>
        <w:t xml:space="preserve"> to estimates, five in every ten children who experienced physical violence from an adult family member or </w:t>
      </w:r>
      <w:r w:rsidR="002F7FA6">
        <w:rPr>
          <w:rFonts w:ascii="Times New Roman" w:hAnsi="Times New Roman" w:cs="Times New Roman"/>
          <w:sz w:val="24"/>
          <w:szCs w:val="24"/>
          <w:shd w:val="clear" w:color="auto" w:fill="FFFFFF"/>
        </w:rPr>
        <w:t>relative did</w:t>
      </w:r>
      <w:r w:rsidR="00532960">
        <w:rPr>
          <w:rFonts w:ascii="Times New Roman" w:hAnsi="Times New Roman" w:cs="Times New Roman"/>
          <w:sz w:val="24"/>
          <w:szCs w:val="24"/>
          <w:shd w:val="clear" w:color="auto" w:fill="FFFFFF"/>
        </w:rPr>
        <w:t xml:space="preserve"> not disclose </w:t>
      </w:r>
      <w:r w:rsidR="002F7FA6">
        <w:rPr>
          <w:rFonts w:ascii="Times New Roman" w:hAnsi="Times New Roman" w:cs="Times New Roman"/>
          <w:sz w:val="24"/>
          <w:szCs w:val="24"/>
          <w:shd w:val="clear" w:color="auto" w:fill="FFFFFF"/>
        </w:rPr>
        <w:t>to anyone or child protective services</w:t>
      </w:r>
      <w:r w:rsidR="00634BD3">
        <w:rPr>
          <w:rFonts w:ascii="Times New Roman" w:hAnsi="Times New Roman" w:cs="Times New Roman"/>
          <w:sz w:val="24"/>
          <w:szCs w:val="24"/>
          <w:shd w:val="clear" w:color="auto" w:fill="FFFFFF"/>
        </w:rPr>
        <w:t xml:space="preserve"> (</w:t>
      </w:r>
      <w:r w:rsidR="002F7FA6" w:rsidRPr="0096372D">
        <w:rPr>
          <w:rFonts w:ascii="Times New Roman" w:hAnsi="Times New Roman" w:cs="Times New Roman"/>
          <w:sz w:val="24"/>
          <w:szCs w:val="24"/>
          <w:shd w:val="clear" w:color="auto" w:fill="FFFFFF"/>
        </w:rPr>
        <w:t>Africhild, 2021)</w:t>
      </w:r>
      <w:r w:rsidR="0090345E">
        <w:rPr>
          <w:rFonts w:ascii="Times New Roman" w:hAnsi="Times New Roman" w:cs="Times New Roman"/>
          <w:sz w:val="24"/>
          <w:szCs w:val="24"/>
          <w:shd w:val="clear" w:color="auto" w:fill="FFFFFF"/>
        </w:rPr>
        <w:t xml:space="preserve">. </w:t>
      </w:r>
    </w:p>
    <w:p w14:paraId="08DA5121" w14:textId="320EAC9D" w:rsidR="00441A09" w:rsidRPr="0085743A" w:rsidRDefault="00441A09"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E440E9">
        <w:rPr>
          <w:rFonts w:ascii="Times New Roman" w:hAnsi="Times New Roman" w:cs="Times New Roman"/>
          <w:sz w:val="24"/>
          <w:szCs w:val="24"/>
          <w:shd w:val="clear" w:color="auto" w:fill="FFFFFF"/>
        </w:rPr>
        <w:t>In general, due to the COVID-19 crisis, primary care givers and parents struggled to keep up with the provision of safety and care of their children, and the pandemic worsened the conditions for the already vulnerable families who lived in precarious conditions.</w:t>
      </w:r>
      <w:r w:rsidR="00D60772" w:rsidRPr="00E440E9">
        <w:rPr>
          <w:rFonts w:ascii="Times New Roman" w:hAnsi="Times New Roman" w:cs="Times New Roman"/>
          <w:sz w:val="24"/>
          <w:szCs w:val="24"/>
          <w:shd w:val="clear" w:color="auto" w:fill="FFFFFF"/>
        </w:rPr>
        <w:t xml:space="preserve"> The </w:t>
      </w:r>
      <w:r w:rsidR="00D60772" w:rsidRPr="00E440E9">
        <w:rPr>
          <w:rFonts w:ascii="Times New Roman" w:hAnsi="Times New Roman" w:cs="Times New Roman"/>
          <w:sz w:val="24"/>
          <w:szCs w:val="24"/>
          <w:shd w:val="clear" w:color="auto" w:fill="FFFFFF"/>
        </w:rPr>
        <w:lastRenderedPageBreak/>
        <w:t xml:space="preserve">shift to online learning after closure of in person learning was associated with serious challenges for children. For example, the legitimate move of educational services for children to online platforms and the constant use of online platforms without proper monitoring in the long run </w:t>
      </w:r>
      <w:r w:rsidR="00A33025" w:rsidRPr="00E440E9">
        <w:rPr>
          <w:rFonts w:ascii="Times New Roman" w:hAnsi="Times New Roman" w:cs="Times New Roman"/>
          <w:sz w:val="24"/>
          <w:szCs w:val="24"/>
          <w:shd w:val="clear" w:color="auto" w:fill="FFFFFF"/>
        </w:rPr>
        <w:t xml:space="preserve">exposed children </w:t>
      </w:r>
      <w:r w:rsidR="00D60772" w:rsidRPr="00E440E9">
        <w:rPr>
          <w:rFonts w:ascii="Times New Roman" w:hAnsi="Times New Roman" w:cs="Times New Roman"/>
          <w:sz w:val="24"/>
          <w:szCs w:val="24"/>
          <w:shd w:val="clear" w:color="auto" w:fill="FFFFFF"/>
        </w:rPr>
        <w:t xml:space="preserve">and increased </w:t>
      </w:r>
      <w:r w:rsidR="00A33025" w:rsidRPr="00E440E9">
        <w:rPr>
          <w:rFonts w:ascii="Times New Roman" w:hAnsi="Times New Roman" w:cs="Times New Roman"/>
          <w:sz w:val="24"/>
          <w:szCs w:val="24"/>
          <w:shd w:val="clear" w:color="auto" w:fill="FFFFFF"/>
        </w:rPr>
        <w:t>their risk</w:t>
      </w:r>
      <w:r w:rsidR="00D60772" w:rsidRPr="00E440E9">
        <w:rPr>
          <w:rFonts w:ascii="Times New Roman" w:hAnsi="Times New Roman" w:cs="Times New Roman"/>
          <w:sz w:val="24"/>
          <w:szCs w:val="24"/>
          <w:shd w:val="clear" w:color="auto" w:fill="FFFFFF"/>
        </w:rPr>
        <w:t xml:space="preserve"> to online threads such as exposure to exploitation and inappropriate content (UN, 2020). </w:t>
      </w:r>
      <w:r w:rsidRPr="00E440E9">
        <w:rPr>
          <w:rFonts w:ascii="Times New Roman" w:hAnsi="Times New Roman" w:cs="Times New Roman"/>
          <w:sz w:val="24"/>
          <w:szCs w:val="24"/>
          <w:shd w:val="clear" w:color="auto" w:fill="FFFFFF"/>
        </w:rPr>
        <w:t xml:space="preserve">The closure of early childhood care centers globally disrupted family interactions and gatherings which deprived children of social protection, social and cognitive development beyond their homes, this increased violence against children, mental health difficulties and child behaviors related problems since the </w:t>
      </w:r>
      <w:r w:rsidR="00A33025" w:rsidRPr="00E440E9">
        <w:rPr>
          <w:rFonts w:ascii="Times New Roman" w:hAnsi="Times New Roman" w:cs="Times New Roman"/>
          <w:sz w:val="24"/>
          <w:szCs w:val="24"/>
          <w:shd w:val="clear" w:color="auto" w:fill="FFFFFF"/>
        </w:rPr>
        <w:t xml:space="preserve">onset </w:t>
      </w:r>
      <w:r w:rsidRPr="00E440E9">
        <w:rPr>
          <w:rFonts w:ascii="Times New Roman" w:hAnsi="Times New Roman" w:cs="Times New Roman"/>
          <w:sz w:val="24"/>
          <w:szCs w:val="24"/>
          <w:shd w:val="clear" w:color="auto" w:fill="FFFFFF"/>
        </w:rPr>
        <w:t xml:space="preserve">of the COVID-19 pandemic (Yoshikawa et al., 2020; Fisher, 2020). </w:t>
      </w:r>
    </w:p>
    <w:p w14:paraId="51438772" w14:textId="175B4554" w:rsidR="0085743A" w:rsidRPr="0085743A" w:rsidRDefault="0085743A" w:rsidP="00626B6E">
      <w:pPr>
        <w:spacing w:line="276" w:lineRule="auto"/>
        <w:rPr>
          <w:rFonts w:ascii="Times New Roman" w:hAnsi="Times New Roman" w:cs="Times New Roman"/>
          <w:b/>
          <w:bCs/>
          <w:sz w:val="24"/>
          <w:szCs w:val="24"/>
        </w:rPr>
      </w:pPr>
      <w:r w:rsidRPr="0085743A">
        <w:rPr>
          <w:rFonts w:ascii="Times New Roman" w:hAnsi="Times New Roman" w:cs="Times New Roman"/>
          <w:b/>
          <w:bCs/>
          <w:sz w:val="24"/>
          <w:szCs w:val="24"/>
        </w:rPr>
        <w:t>CONCLUSION AND FUTURE RESEARCH</w:t>
      </w:r>
    </w:p>
    <w:p w14:paraId="26B008CB" w14:textId="60F815AF"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r w:rsidRPr="00186933">
        <w:rPr>
          <w:rFonts w:ascii="Times New Roman" w:hAnsi="Times New Roman" w:cs="Times New Roman"/>
          <w:sz w:val="24"/>
          <w:szCs w:val="24"/>
        </w:rPr>
        <w:t xml:space="preserve">The literature reviewed to contribute to this report’s knowledge and understanding of the impact of COVID-19 on children has illustrated changes in children’s learning readiness skills, social-emotional and psychological behavioral skills, quality time, health and physical abilities which are invaluable during early childhood years and if children do not gain such skills, then the consequences will significantly impact their academic future and development. However, basing on the complexion of a rapid scoping review, this report is not grounded on a comprehensive literature search. but the information included in this report was gathered only from a selection of small-scale studies conducted in English which have already examined the impact of COVID-19 on children and mostly on generalized age groups of all children, this leaves a knowledge gap in statistics about the impact of COVID-19 especially on children aged 0-8 years. Thus, the report acts to bring awareness of latest trends and calls </w:t>
      </w:r>
      <w:r w:rsidR="00F5795D">
        <w:rPr>
          <w:rFonts w:ascii="Times New Roman" w:hAnsi="Times New Roman" w:cs="Times New Roman"/>
          <w:sz w:val="24"/>
          <w:szCs w:val="24"/>
        </w:rPr>
        <w:t xml:space="preserve">for </w:t>
      </w:r>
      <w:r w:rsidRPr="00186933">
        <w:rPr>
          <w:rFonts w:ascii="Times New Roman" w:hAnsi="Times New Roman" w:cs="Times New Roman"/>
          <w:sz w:val="24"/>
          <w:szCs w:val="24"/>
        </w:rPr>
        <w:t>attention for the need for further research on the impact of the pandemic particularly on children aged 0-8years.</w:t>
      </w:r>
    </w:p>
    <w:p w14:paraId="4A4E0832" w14:textId="77777777"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p>
    <w:p w14:paraId="2E9D45B3" w14:textId="7AA6626E"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r w:rsidRPr="00186933">
        <w:rPr>
          <w:rFonts w:ascii="Times New Roman" w:hAnsi="Times New Roman" w:cs="Times New Roman"/>
          <w:sz w:val="24"/>
          <w:szCs w:val="24"/>
        </w:rPr>
        <w:t xml:space="preserve">Although the literature reviewed for this report is drawn from almost every region of the world, it focuses on a few countries, so generalization of the findings and their applicability </w:t>
      </w:r>
      <w:r w:rsidR="00A255AF" w:rsidRPr="00186933">
        <w:rPr>
          <w:rFonts w:ascii="Times New Roman" w:hAnsi="Times New Roman" w:cs="Times New Roman"/>
          <w:sz w:val="24"/>
          <w:szCs w:val="24"/>
        </w:rPr>
        <w:t>to other</w:t>
      </w:r>
      <w:r w:rsidRPr="00186933">
        <w:rPr>
          <w:rFonts w:ascii="Times New Roman" w:hAnsi="Times New Roman" w:cs="Times New Roman"/>
          <w:sz w:val="24"/>
          <w:szCs w:val="24"/>
        </w:rPr>
        <w:t xml:space="preserve"> countries need to be carefully assessed. As a result of the nature of different measures constituted to curb the spread of COVID-19, it is believed that the context and extent of the impact of COVID-19 varied significantly. For example, it is reported that children’s vocabulary</w:t>
      </w:r>
      <w:r w:rsidR="00A255AF">
        <w:rPr>
          <w:rFonts w:ascii="Times New Roman" w:hAnsi="Times New Roman" w:cs="Times New Roman"/>
          <w:sz w:val="24"/>
          <w:szCs w:val="24"/>
        </w:rPr>
        <w:t xml:space="preserve"> skills</w:t>
      </w:r>
      <w:r w:rsidRPr="00186933">
        <w:rPr>
          <w:rFonts w:ascii="Times New Roman" w:hAnsi="Times New Roman" w:cs="Times New Roman"/>
          <w:sz w:val="24"/>
          <w:szCs w:val="24"/>
        </w:rPr>
        <w:t xml:space="preserve"> declined during lockdown, and for others drastically increased based on different surveys. Thus, this report has not been able to follow both cohorts of children to ascertain the evidence and parity, and additional research is required to explore children’s features to help ascertain whether some children experienced greater COVID-19 impact in relation to learning readiness during the pandemic, because prior research identified that children from different socioeconomic background presented differences in learning readiness.</w:t>
      </w:r>
    </w:p>
    <w:p w14:paraId="6287AE34" w14:textId="77777777"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p>
    <w:p w14:paraId="0A32FA5A" w14:textId="6C199061"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r w:rsidRPr="00186933">
        <w:rPr>
          <w:rFonts w:ascii="Times New Roman" w:hAnsi="Times New Roman" w:cs="Times New Roman"/>
          <w:sz w:val="24"/>
          <w:szCs w:val="24"/>
        </w:rPr>
        <w:lastRenderedPageBreak/>
        <w:t xml:space="preserve">Secondly, the report explores perceptions of general learning readiness, not actual individual readiness, another study examining actual individual readiness data is needed. </w:t>
      </w:r>
      <w:r w:rsidR="009B4B08">
        <w:rPr>
          <w:rFonts w:ascii="Times New Roman" w:hAnsi="Times New Roman" w:cs="Times New Roman"/>
          <w:sz w:val="24"/>
          <w:szCs w:val="24"/>
        </w:rPr>
        <w:t>F</w:t>
      </w:r>
      <w:r w:rsidRPr="00186933">
        <w:rPr>
          <w:rFonts w:ascii="Times New Roman" w:hAnsi="Times New Roman" w:cs="Times New Roman"/>
          <w:sz w:val="24"/>
          <w:szCs w:val="24"/>
        </w:rPr>
        <w:t>or example, when assessing the impact of COVID-19 on children, both parents and teachers found children to be ill prepared for school than they were before COVID-19. However, some also reported that children were able to enhance their self-help skills, implying that such children were ready for primary school and possessed the abilities and skills needed for learning readiness. Thus; future studies should explore the present-day learning readiness expectations and standards to determine the accuracy of the perception.</w:t>
      </w:r>
    </w:p>
    <w:p w14:paraId="60BB1307" w14:textId="77777777" w:rsidR="0085743A" w:rsidRPr="00186933" w:rsidRDefault="0085743A" w:rsidP="00626B6E">
      <w:pPr>
        <w:spacing w:line="276" w:lineRule="auto"/>
        <w:jc w:val="both"/>
        <w:rPr>
          <w:rFonts w:ascii="Times New Roman" w:hAnsi="Times New Roman" w:cs="Times New Roman"/>
          <w:sz w:val="24"/>
          <w:szCs w:val="24"/>
        </w:rPr>
      </w:pPr>
    </w:p>
    <w:p w14:paraId="03D5E690" w14:textId="548407BA" w:rsidR="0085743A" w:rsidRPr="00186933" w:rsidRDefault="0085743A" w:rsidP="00626B6E">
      <w:pPr>
        <w:spacing w:line="276" w:lineRule="auto"/>
        <w:jc w:val="both"/>
        <w:rPr>
          <w:rFonts w:ascii="Times New Roman" w:hAnsi="Times New Roman" w:cs="Times New Roman"/>
          <w:sz w:val="24"/>
          <w:szCs w:val="24"/>
        </w:rPr>
      </w:pPr>
      <w:r w:rsidRPr="00186933">
        <w:rPr>
          <w:rFonts w:ascii="Times New Roman" w:hAnsi="Times New Roman" w:cs="Times New Roman"/>
          <w:sz w:val="24"/>
          <w:szCs w:val="24"/>
        </w:rPr>
        <w:t>Additionally, this report was not based on experimental design with random assignment of participants, but rather a review of literature, thus, there are various variables that the report did not include in the findings which are capable of impacting the results of the findings,</w:t>
      </w:r>
      <w:r w:rsidR="00EA34E1">
        <w:rPr>
          <w:rFonts w:ascii="Times New Roman" w:hAnsi="Times New Roman" w:cs="Times New Roman"/>
          <w:sz w:val="24"/>
          <w:szCs w:val="24"/>
        </w:rPr>
        <w:t xml:space="preserve"> and</w:t>
      </w:r>
      <w:r w:rsidRPr="00186933">
        <w:rPr>
          <w:rFonts w:ascii="Times New Roman" w:hAnsi="Times New Roman" w:cs="Times New Roman"/>
          <w:sz w:val="24"/>
          <w:szCs w:val="24"/>
        </w:rPr>
        <w:t xml:space="preserve"> there could also be extra factors from the COVID-19 pandemic which could have significantly impacted children’s assessments differently. For instance, children who were enrolled in preschool and attended regularly in the 2021-2022 school calendar year were evaluated, but the same children may also have been more presumably to attend preschool during the COVID-19 pandemic. This prevented researchers from reaching the actual children who attended less preschool during the pandemic. Future research needs to be done to determine if the learning loss found in this report were related to learning loss experienced during learning periods in the course of the pandemic.</w:t>
      </w:r>
    </w:p>
    <w:p w14:paraId="3FFACED2" w14:textId="77777777" w:rsidR="0085743A" w:rsidRPr="00186933" w:rsidRDefault="0085743A" w:rsidP="00626B6E">
      <w:pPr>
        <w:autoSpaceDE w:val="0"/>
        <w:autoSpaceDN w:val="0"/>
        <w:adjustRightInd w:val="0"/>
        <w:spacing w:after="0" w:line="276" w:lineRule="auto"/>
        <w:jc w:val="both"/>
        <w:rPr>
          <w:rFonts w:ascii="Times New Roman" w:hAnsi="Times New Roman" w:cs="Times New Roman"/>
          <w:b/>
          <w:bCs/>
          <w:sz w:val="24"/>
          <w:szCs w:val="24"/>
        </w:rPr>
      </w:pPr>
    </w:p>
    <w:p w14:paraId="13DD2416" w14:textId="20961A5B" w:rsidR="0085743A" w:rsidRDefault="00280BCB" w:rsidP="00626B6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Considering all the above</w:t>
      </w:r>
      <w:r w:rsidR="0085743A" w:rsidRPr="00186933">
        <w:rPr>
          <w:rFonts w:ascii="Times New Roman" w:hAnsi="Times New Roman" w:cs="Times New Roman"/>
          <w:sz w:val="24"/>
          <w:szCs w:val="24"/>
        </w:rPr>
        <w:t xml:space="preserve">, the findings of this report provide awareness of the experiences of children during the COVID-19 pandemic. However, it is possible that different children may have had different characteristics, lived in more stretching and adverse conditions, or children from other countries had completely different experiences of the pandemic. For example, different countries all over the world implemented quite different COVID-19 restrictions in different ways in relation to </w:t>
      </w:r>
      <w:r w:rsidR="00BC3B8F">
        <w:rPr>
          <w:rFonts w:ascii="Times New Roman" w:hAnsi="Times New Roman" w:cs="Times New Roman"/>
          <w:sz w:val="24"/>
          <w:szCs w:val="24"/>
        </w:rPr>
        <w:t xml:space="preserve">school and </w:t>
      </w:r>
      <w:r w:rsidR="0085743A" w:rsidRPr="00186933">
        <w:rPr>
          <w:rFonts w:ascii="Times New Roman" w:hAnsi="Times New Roman" w:cs="Times New Roman"/>
          <w:sz w:val="24"/>
          <w:szCs w:val="24"/>
        </w:rPr>
        <w:t xml:space="preserve">ECCE closures, where some countries had shorter periods of complete ECCE and school closures, while others had more longer and strict school closures; </w:t>
      </w:r>
      <w:r w:rsidR="00C66891">
        <w:rPr>
          <w:rFonts w:ascii="Times New Roman" w:hAnsi="Times New Roman" w:cs="Times New Roman"/>
          <w:sz w:val="24"/>
          <w:szCs w:val="24"/>
        </w:rPr>
        <w:t xml:space="preserve">all </w:t>
      </w:r>
      <w:r w:rsidR="0085743A" w:rsidRPr="00186933">
        <w:rPr>
          <w:rFonts w:ascii="Times New Roman" w:hAnsi="Times New Roman" w:cs="Times New Roman"/>
          <w:sz w:val="24"/>
          <w:szCs w:val="24"/>
        </w:rPr>
        <w:t xml:space="preserve">these affected children differently. Another concern is that studies reviewed explored the experiences of all family as a unit, and not directly as an individual because it was not possible to collect data in person due to the restrictions. For </w:t>
      </w:r>
      <w:r w:rsidR="002F40B5">
        <w:rPr>
          <w:rFonts w:ascii="Times New Roman" w:hAnsi="Times New Roman" w:cs="Times New Roman"/>
          <w:sz w:val="24"/>
          <w:szCs w:val="24"/>
        </w:rPr>
        <w:t xml:space="preserve">instance, </w:t>
      </w:r>
      <w:r w:rsidR="002F40B5" w:rsidRPr="00186933">
        <w:rPr>
          <w:rFonts w:ascii="Times New Roman" w:hAnsi="Times New Roman" w:cs="Times New Roman"/>
          <w:sz w:val="24"/>
          <w:szCs w:val="24"/>
        </w:rPr>
        <w:t>mothers</w:t>
      </w:r>
      <w:r w:rsidR="0085743A" w:rsidRPr="00186933">
        <w:rPr>
          <w:rFonts w:ascii="Times New Roman" w:hAnsi="Times New Roman" w:cs="Times New Roman"/>
          <w:sz w:val="24"/>
          <w:szCs w:val="24"/>
        </w:rPr>
        <w:t xml:space="preserve"> were the main respondents to a PLEY survey, yet the perspectives of children themselves should have been ascertained in subsequent studies such as through interviews and surveys. Therefore, the assumption of parents, and secondary caregivers as the primary source of information on the impact of COVID-19 on children has implications on the findings of this report, and the findings surpass the scope of review of this report. </w:t>
      </w:r>
    </w:p>
    <w:p w14:paraId="397DE71B" w14:textId="2E17CCAE" w:rsidR="00FF1DE7" w:rsidRDefault="00FF1DE7" w:rsidP="00626B6E">
      <w:pPr>
        <w:autoSpaceDE w:val="0"/>
        <w:autoSpaceDN w:val="0"/>
        <w:adjustRightInd w:val="0"/>
        <w:spacing w:after="0" w:line="276" w:lineRule="auto"/>
        <w:jc w:val="both"/>
        <w:rPr>
          <w:rFonts w:ascii="Times New Roman" w:hAnsi="Times New Roman" w:cs="Times New Roman"/>
          <w:sz w:val="24"/>
          <w:szCs w:val="24"/>
        </w:rPr>
      </w:pPr>
    </w:p>
    <w:p w14:paraId="6213E8D4" w14:textId="77777777" w:rsidR="00FF1DE7" w:rsidRPr="00186933" w:rsidRDefault="00FF1DE7" w:rsidP="00626B6E">
      <w:pPr>
        <w:autoSpaceDE w:val="0"/>
        <w:autoSpaceDN w:val="0"/>
        <w:adjustRightInd w:val="0"/>
        <w:spacing w:after="0" w:line="276" w:lineRule="auto"/>
        <w:jc w:val="both"/>
        <w:rPr>
          <w:rFonts w:ascii="Times New Roman" w:hAnsi="Times New Roman" w:cs="Times New Roman"/>
          <w:sz w:val="24"/>
          <w:szCs w:val="24"/>
        </w:rPr>
      </w:pPr>
    </w:p>
    <w:p w14:paraId="78E266FE" w14:textId="220F35A0" w:rsidR="00FF1DE7" w:rsidRDefault="0085743A" w:rsidP="00FF1DE7">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1F1DFF">
        <w:rPr>
          <w:rFonts w:ascii="Times New Roman" w:hAnsi="Times New Roman" w:cs="Times New Roman"/>
          <w:b/>
          <w:bCs/>
          <w:sz w:val="24"/>
          <w:szCs w:val="24"/>
        </w:rPr>
        <w:t>EFERENCES</w:t>
      </w:r>
    </w:p>
    <w:p w14:paraId="3C890DFF" w14:textId="70EAC56D" w:rsidR="00054F59" w:rsidRDefault="00054F59" w:rsidP="00FF1DE7">
      <w:pPr>
        <w:autoSpaceDE w:val="0"/>
        <w:autoSpaceDN w:val="0"/>
        <w:adjustRightInd w:val="0"/>
        <w:spacing w:after="0" w:line="276" w:lineRule="auto"/>
        <w:jc w:val="both"/>
        <w:rPr>
          <w:rFonts w:ascii="Times New Roman" w:hAnsi="Times New Roman" w:cs="Times New Roman"/>
          <w:b/>
          <w:bCs/>
          <w:sz w:val="24"/>
          <w:szCs w:val="24"/>
        </w:rPr>
      </w:pPr>
    </w:p>
    <w:p w14:paraId="79A4E5F9" w14:textId="46177991" w:rsidR="00054F59" w:rsidRPr="00054F59" w:rsidRDefault="00054F59" w:rsidP="00FF1DE7">
      <w:pPr>
        <w:autoSpaceDE w:val="0"/>
        <w:autoSpaceDN w:val="0"/>
        <w:adjustRightInd w:val="0"/>
        <w:spacing w:after="0" w:line="276" w:lineRule="auto"/>
        <w:jc w:val="both"/>
        <w:rPr>
          <w:rFonts w:ascii="Times New Roman" w:hAnsi="Times New Roman" w:cs="Times New Roman"/>
          <w:sz w:val="24"/>
          <w:szCs w:val="24"/>
        </w:rPr>
      </w:pPr>
    </w:p>
    <w:p w14:paraId="73EE8CF5" w14:textId="12832361" w:rsidR="005231F1" w:rsidRPr="00882257" w:rsidRDefault="00054F59"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Africhild</w:t>
      </w:r>
      <w:proofErr w:type="spellEnd"/>
      <w:r w:rsidRPr="00F22825">
        <w:rPr>
          <w:rFonts w:ascii="Times New Roman" w:hAnsi="Times New Roman" w:cs="Times New Roman"/>
          <w:i/>
          <w:iCs/>
          <w:sz w:val="24"/>
          <w:szCs w:val="24"/>
        </w:rPr>
        <w:t xml:space="preserve"> Research Policy Impact (2021). The effects of COVID-19 on the wellbeing of children in Uganda</w:t>
      </w:r>
    </w:p>
    <w:p w14:paraId="5A1480DC" w14:textId="4BF103E6" w:rsidR="00F22825" w:rsidRPr="00F22825" w:rsidRDefault="006B21D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Anderson, L.N., Yoshida-Montezuma, Y., Dewart, N., Jalil, E., Khattar, J., De </w:t>
      </w:r>
      <w:proofErr w:type="spellStart"/>
      <w:r w:rsidRPr="00F22825">
        <w:rPr>
          <w:rFonts w:ascii="Times New Roman" w:hAnsi="Times New Roman" w:cs="Times New Roman"/>
          <w:i/>
          <w:iCs/>
          <w:sz w:val="24"/>
          <w:szCs w:val="24"/>
        </w:rPr>
        <w:t>Rubeis</w:t>
      </w:r>
      <w:proofErr w:type="spellEnd"/>
      <w:r w:rsidRPr="00F22825">
        <w:rPr>
          <w:rFonts w:ascii="Times New Roman" w:hAnsi="Times New Roman" w:cs="Times New Roman"/>
          <w:i/>
          <w:iCs/>
          <w:sz w:val="24"/>
          <w:szCs w:val="24"/>
        </w:rPr>
        <w:t xml:space="preserve">, V., Carsley, S., Griffith, L.E., &amp; </w:t>
      </w:r>
      <w:proofErr w:type="spellStart"/>
      <w:r w:rsidRPr="00F22825">
        <w:rPr>
          <w:rFonts w:ascii="Times New Roman" w:hAnsi="Times New Roman" w:cs="Times New Roman"/>
          <w:i/>
          <w:iCs/>
          <w:sz w:val="24"/>
          <w:szCs w:val="24"/>
        </w:rPr>
        <w:t>Mbuagbaw</w:t>
      </w:r>
      <w:proofErr w:type="spellEnd"/>
      <w:r w:rsidRPr="00F22825">
        <w:rPr>
          <w:rFonts w:ascii="Times New Roman" w:hAnsi="Times New Roman" w:cs="Times New Roman"/>
          <w:i/>
          <w:iCs/>
          <w:sz w:val="24"/>
          <w:szCs w:val="24"/>
        </w:rPr>
        <w:t>, L. (2023). Obesity and weight change during the COVID-19 pandemic in children and adults: A systematic review and meta-analysis. Obesity Reviews, 24 (50).</w:t>
      </w:r>
    </w:p>
    <w:p w14:paraId="000BEF0D" w14:textId="782F6937" w:rsidR="001C0A14" w:rsidRPr="00F22825" w:rsidRDefault="001A6A41"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Barnett, W.S., &amp; Jung, K. (2021). Seven impacts on young children and their parents: Initial findings from NIEER’s December 2020 preschool learning activities. New Brunswick, NJ: National Institute for Early Education Research.</w:t>
      </w:r>
    </w:p>
    <w:p w14:paraId="3971F90D" w14:textId="4DE45AF1" w:rsidR="00054F59" w:rsidRPr="00F22825" w:rsidRDefault="001C0A1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Bramer, C.A., Kimmins, L.M., Swanson, R., Kuo, J., </w:t>
      </w:r>
      <w:proofErr w:type="spellStart"/>
      <w:r w:rsidRPr="00F22825">
        <w:rPr>
          <w:rFonts w:ascii="Times New Roman" w:hAnsi="Times New Roman" w:cs="Times New Roman"/>
          <w:i/>
          <w:iCs/>
          <w:sz w:val="24"/>
          <w:szCs w:val="24"/>
        </w:rPr>
        <w:t>Vranesich</w:t>
      </w:r>
      <w:proofErr w:type="spellEnd"/>
      <w:r w:rsidRPr="00F22825">
        <w:rPr>
          <w:rFonts w:ascii="Times New Roman" w:hAnsi="Times New Roman" w:cs="Times New Roman"/>
          <w:i/>
          <w:iCs/>
          <w:sz w:val="24"/>
          <w:szCs w:val="24"/>
        </w:rPr>
        <w:t xml:space="preserve">, P., Jacques-Carroll, L.A, Shen, A.K. (2020). Decline in child vaccination coverage during the COVID-19 pandemic -Michigan Care Improvement </w:t>
      </w:r>
      <w:r w:rsidR="00054F59" w:rsidRPr="00F22825">
        <w:rPr>
          <w:rFonts w:ascii="Times New Roman" w:hAnsi="Times New Roman" w:cs="Times New Roman"/>
          <w:i/>
          <w:iCs/>
          <w:sz w:val="24"/>
          <w:szCs w:val="24"/>
        </w:rPr>
        <w:t>Registry.</w:t>
      </w:r>
    </w:p>
    <w:p w14:paraId="59D7E96E" w14:textId="74A2D804" w:rsidR="001C0A14" w:rsidRPr="00F22825" w:rsidRDefault="00054F59"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Council for the welfare of children (2020). Quick data of Children’s situation during the COVID-19 pandemic.</w:t>
      </w:r>
    </w:p>
    <w:p w14:paraId="769A521C" w14:textId="4C81A20C" w:rsidR="00920EDA" w:rsidRPr="00F22825" w:rsidRDefault="00AC1CF5"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Department of Education and Lifelong learning 2020 COVID-19 database</w:t>
      </w:r>
    </w:p>
    <w:p w14:paraId="3A9250E5" w14:textId="36DFED76" w:rsidR="00920EDA" w:rsidRPr="00F22825" w:rsidRDefault="00920EDA"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Davies, C., Hender, A., Gibson, S.P., Gliga, T., </w:t>
      </w:r>
      <w:proofErr w:type="spellStart"/>
      <w:r w:rsidRPr="00F22825">
        <w:rPr>
          <w:rFonts w:ascii="Times New Roman" w:hAnsi="Times New Roman" w:cs="Times New Roman"/>
          <w:i/>
          <w:iCs/>
          <w:sz w:val="24"/>
          <w:szCs w:val="24"/>
        </w:rPr>
        <w:t>McGillion</w:t>
      </w:r>
      <w:proofErr w:type="spellEnd"/>
      <w:r w:rsidRPr="00F22825">
        <w:rPr>
          <w:rFonts w:ascii="Times New Roman" w:hAnsi="Times New Roman" w:cs="Times New Roman"/>
          <w:i/>
          <w:iCs/>
          <w:sz w:val="24"/>
          <w:szCs w:val="24"/>
        </w:rPr>
        <w:t>, M. &amp; Gonzalez-Gomez, N. (2021). Early childhood education and care (ECEC) during COVID-19 boosts growth in language and executive function. Infant and Child Development, 30 (40</w:t>
      </w:r>
      <w:r w:rsidR="005E0C11" w:rsidRPr="00F22825">
        <w:rPr>
          <w:rFonts w:ascii="Times New Roman" w:hAnsi="Times New Roman" w:cs="Times New Roman"/>
          <w:i/>
          <w:iCs/>
          <w:sz w:val="24"/>
          <w:szCs w:val="24"/>
        </w:rPr>
        <w:t>)</w:t>
      </w:r>
    </w:p>
    <w:p w14:paraId="70CDDF2C" w14:textId="24F78815" w:rsidR="005E0C11" w:rsidRPr="00F22825" w:rsidRDefault="005E0C11" w:rsidP="00F22825">
      <w:pPr>
        <w:autoSpaceDE w:val="0"/>
        <w:autoSpaceDN w:val="0"/>
        <w:adjustRightInd w:val="0"/>
        <w:spacing w:after="0" w:line="360" w:lineRule="auto"/>
        <w:jc w:val="both"/>
        <w:rPr>
          <w:rFonts w:ascii="Times New Roman" w:hAnsi="Times New Roman" w:cs="Times New Roman"/>
          <w:i/>
          <w:iCs/>
          <w:sz w:val="24"/>
          <w:szCs w:val="24"/>
        </w:rPr>
      </w:pPr>
    </w:p>
    <w:p w14:paraId="7EAAE641" w14:textId="24327FAD" w:rsidR="00054F59" w:rsidRPr="00F22825" w:rsidRDefault="005E0C11"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Fishbane</w:t>
      </w:r>
      <w:proofErr w:type="spellEnd"/>
      <w:r w:rsidRPr="00F22825">
        <w:rPr>
          <w:rFonts w:ascii="Times New Roman" w:hAnsi="Times New Roman" w:cs="Times New Roman"/>
          <w:i/>
          <w:iCs/>
          <w:sz w:val="24"/>
          <w:szCs w:val="24"/>
        </w:rPr>
        <w:t xml:space="preserve">, L., Tomer, A. (2020). As </w:t>
      </w:r>
      <w:proofErr w:type="spellStart"/>
      <w:r w:rsidRPr="00F22825">
        <w:rPr>
          <w:rFonts w:ascii="Times New Roman" w:hAnsi="Times New Roman" w:cs="Times New Roman"/>
          <w:i/>
          <w:iCs/>
          <w:sz w:val="24"/>
          <w:szCs w:val="24"/>
        </w:rPr>
        <w:t>claases</w:t>
      </w:r>
      <w:proofErr w:type="spellEnd"/>
      <w:r w:rsidRPr="00F22825">
        <w:rPr>
          <w:rFonts w:ascii="Times New Roman" w:hAnsi="Times New Roman" w:cs="Times New Roman"/>
          <w:i/>
          <w:iCs/>
          <w:sz w:val="24"/>
          <w:szCs w:val="24"/>
        </w:rPr>
        <w:t xml:space="preserve"> move online during COVID-19, what are disconnected students to do? </w:t>
      </w:r>
      <w:hyperlink r:id="rId10" w:history="1">
        <w:r w:rsidRPr="00F22825">
          <w:rPr>
            <w:rStyle w:val="Hyperlink"/>
            <w:rFonts w:ascii="Times New Roman" w:hAnsi="Times New Roman" w:cs="Times New Roman"/>
            <w:i/>
            <w:iCs/>
            <w:sz w:val="24"/>
            <w:szCs w:val="24"/>
          </w:rPr>
          <w:t>www.brookings.edu/blog/the-avenue/2020/03/20/as-classes-move-online-during-covid-19-what-are-disconnected-students-to-do</w:t>
        </w:r>
      </w:hyperlink>
    </w:p>
    <w:p w14:paraId="483BA11A" w14:textId="4058D71B" w:rsidR="005E0C11" w:rsidRPr="00F22825" w:rsidRDefault="00054F59"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Fisher, P., Lombardi, J., Kendall-Taylor, N., (2020). Why households with young children warrant out attention and support during and after the COVID-19 pandemic. Rapid-EC Project.</w:t>
      </w:r>
    </w:p>
    <w:p w14:paraId="586A72E6" w14:textId="2B40F6AF" w:rsidR="00E12474" w:rsidRPr="00F22825" w:rsidRDefault="00EE35B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Froese, I. (2020). Lack of computers, internet access exposes shortfall of at home learning in Manitoba</w:t>
      </w:r>
      <w:r w:rsidR="003B53EA" w:rsidRPr="00F22825">
        <w:rPr>
          <w:rFonts w:ascii="Times New Roman" w:hAnsi="Times New Roman" w:cs="Times New Roman"/>
          <w:i/>
          <w:iCs/>
          <w:sz w:val="24"/>
          <w:szCs w:val="24"/>
        </w:rPr>
        <w:t>.</w:t>
      </w:r>
    </w:p>
    <w:p w14:paraId="0EC28BED" w14:textId="7644632D" w:rsidR="003B53EA" w:rsidRPr="00F22825" w:rsidRDefault="00E1247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Global Reference Group on Children Affected by COVID-19 (2020): The hidden pandemic, Oxford University.</w:t>
      </w:r>
    </w:p>
    <w:p w14:paraId="1DD8BC26" w14:textId="77777777" w:rsidR="00882257" w:rsidRDefault="003B53EA"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lastRenderedPageBreak/>
        <w:t>Goldstein, D., Popescu, A., &amp; Hannah-Jones, N. (2020) As school moves online, many students stay logged out.</w:t>
      </w:r>
    </w:p>
    <w:p w14:paraId="11BD4EB6" w14:textId="112043E1" w:rsidR="003B53EA" w:rsidRPr="00882257" w:rsidRDefault="005231F1"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Gonzales, M., Loose, T., Liz, M., Perez, M., Rodriguez-Vicon JI., Tomas-Llerena, C., Vasquez-Echeverria, A. (2022).  School readiness losses during the COVID-19 outbreak. A comparison of two cohorts of young children. Child Dev.</w:t>
      </w:r>
    </w:p>
    <w:p w14:paraId="7B19A6AE" w14:textId="1EB6B421" w:rsidR="009F5FC6" w:rsidRPr="00F22825" w:rsidRDefault="00920EDA"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Hammerstein, S., </w:t>
      </w:r>
      <w:proofErr w:type="spellStart"/>
      <w:proofErr w:type="gramStart"/>
      <w:r w:rsidRPr="00F22825">
        <w:rPr>
          <w:rFonts w:ascii="Times New Roman" w:hAnsi="Times New Roman" w:cs="Times New Roman"/>
          <w:i/>
          <w:iCs/>
          <w:sz w:val="24"/>
          <w:szCs w:val="24"/>
        </w:rPr>
        <w:t>Konig,C</w:t>
      </w:r>
      <w:proofErr w:type="spellEnd"/>
      <w:r w:rsidRPr="00F22825">
        <w:rPr>
          <w:rFonts w:ascii="Times New Roman" w:hAnsi="Times New Roman" w:cs="Times New Roman"/>
          <w:i/>
          <w:iCs/>
          <w:sz w:val="24"/>
          <w:szCs w:val="24"/>
        </w:rPr>
        <w:t>.</w:t>
      </w:r>
      <w:proofErr w:type="gramEnd"/>
      <w:r w:rsidRPr="00F22825">
        <w:rPr>
          <w:rFonts w:ascii="Times New Roman" w:hAnsi="Times New Roman" w:cs="Times New Roman"/>
          <w:i/>
          <w:iCs/>
          <w:sz w:val="24"/>
          <w:szCs w:val="24"/>
        </w:rPr>
        <w:t xml:space="preserve">, </w:t>
      </w:r>
      <w:proofErr w:type="spellStart"/>
      <w:r w:rsidRPr="00F22825">
        <w:rPr>
          <w:rFonts w:ascii="Times New Roman" w:hAnsi="Times New Roman" w:cs="Times New Roman"/>
          <w:i/>
          <w:iCs/>
          <w:sz w:val="24"/>
          <w:szCs w:val="24"/>
        </w:rPr>
        <w:t>Dreisoerner</w:t>
      </w:r>
      <w:proofErr w:type="spellEnd"/>
      <w:r w:rsidRPr="00F22825">
        <w:rPr>
          <w:rFonts w:ascii="Times New Roman" w:hAnsi="Times New Roman" w:cs="Times New Roman"/>
          <w:i/>
          <w:iCs/>
          <w:sz w:val="24"/>
          <w:szCs w:val="24"/>
        </w:rPr>
        <w:t>, T., &amp; Frey, A. (2021). Effects of COVID-19 related school closures on student achievement- a systematic review. Frontiers in Psychology, 12, 4020.</w:t>
      </w:r>
    </w:p>
    <w:p w14:paraId="25EAD9B7" w14:textId="77777777" w:rsidR="00882257" w:rsidRDefault="009F5FC6"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Hills, S.D, et al. (2021). Global minimum estimates of children affected by COVID-19 associated orphanhood and deaths of caregivers: A modelling </w:t>
      </w:r>
      <w:proofErr w:type="spellStart"/>
      <w:proofErr w:type="gramStart"/>
      <w:r w:rsidRPr="00F22825">
        <w:rPr>
          <w:rFonts w:ascii="Times New Roman" w:hAnsi="Times New Roman" w:cs="Times New Roman"/>
          <w:i/>
          <w:iCs/>
          <w:sz w:val="24"/>
          <w:szCs w:val="24"/>
        </w:rPr>
        <w:t>study.Lancet</w:t>
      </w:r>
      <w:proofErr w:type="spellEnd"/>
      <w:proofErr w:type="gramEnd"/>
      <w:r w:rsidRPr="00F22825">
        <w:rPr>
          <w:rFonts w:ascii="Times New Roman" w:hAnsi="Times New Roman" w:cs="Times New Roman"/>
          <w:i/>
          <w:iCs/>
          <w:sz w:val="24"/>
          <w:szCs w:val="24"/>
        </w:rPr>
        <w:t>, 398 (10298): 391-402</w:t>
      </w:r>
    </w:p>
    <w:p w14:paraId="15E3BEDF" w14:textId="5F539E40" w:rsidR="00FF1DE7" w:rsidRPr="00882257" w:rsidRDefault="00920EDA"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shd w:val="clear" w:color="auto" w:fill="FFFFFF"/>
        </w:rPr>
        <w:t xml:space="preserve">Huang, P., Zhou, F., Guo, Y., Yuan, S., Lin, S., Lu, J., Tu, S, </w:t>
      </w:r>
      <w:proofErr w:type="spellStart"/>
      <w:r w:rsidRPr="00F22825">
        <w:rPr>
          <w:rFonts w:ascii="Times New Roman" w:hAnsi="Times New Roman" w:cs="Times New Roman"/>
          <w:i/>
          <w:iCs/>
          <w:sz w:val="24"/>
          <w:szCs w:val="24"/>
          <w:shd w:val="clear" w:color="auto" w:fill="FFFFFF"/>
        </w:rPr>
        <w:t>MShen</w:t>
      </w:r>
      <w:proofErr w:type="spellEnd"/>
      <w:r w:rsidRPr="00F22825">
        <w:rPr>
          <w:rFonts w:ascii="Times New Roman" w:hAnsi="Times New Roman" w:cs="Times New Roman"/>
          <w:i/>
          <w:iCs/>
          <w:sz w:val="24"/>
          <w:szCs w:val="24"/>
          <w:shd w:val="clear" w:color="auto" w:fill="FFFFFF"/>
        </w:rPr>
        <w:t xml:space="preserve">, S., </w:t>
      </w:r>
      <w:proofErr w:type="spellStart"/>
      <w:r w:rsidRPr="00F22825">
        <w:rPr>
          <w:rFonts w:ascii="Times New Roman" w:hAnsi="Times New Roman" w:cs="Times New Roman"/>
          <w:i/>
          <w:iCs/>
          <w:sz w:val="24"/>
          <w:szCs w:val="24"/>
          <w:shd w:val="clear" w:color="auto" w:fill="FFFFFF"/>
        </w:rPr>
        <w:t>Guedeney</w:t>
      </w:r>
      <w:proofErr w:type="spellEnd"/>
      <w:r w:rsidRPr="00F22825">
        <w:rPr>
          <w:rFonts w:ascii="Times New Roman" w:hAnsi="Times New Roman" w:cs="Times New Roman"/>
          <w:i/>
          <w:iCs/>
          <w:sz w:val="24"/>
          <w:szCs w:val="24"/>
          <w:shd w:val="clear" w:color="auto" w:fill="FFFFFF"/>
        </w:rPr>
        <w:t xml:space="preserve">, A., Xia, H., &amp; </w:t>
      </w:r>
      <w:proofErr w:type="spellStart"/>
      <w:r w:rsidRPr="00F22825">
        <w:rPr>
          <w:rFonts w:ascii="Times New Roman" w:hAnsi="Times New Roman" w:cs="Times New Roman"/>
          <w:i/>
          <w:iCs/>
          <w:sz w:val="24"/>
          <w:szCs w:val="24"/>
          <w:shd w:val="clear" w:color="auto" w:fill="FFFFFF"/>
        </w:rPr>
        <w:t>Oiu</w:t>
      </w:r>
      <w:proofErr w:type="spellEnd"/>
      <w:r w:rsidRPr="00F22825">
        <w:rPr>
          <w:rFonts w:ascii="Times New Roman" w:hAnsi="Times New Roman" w:cs="Times New Roman"/>
          <w:i/>
          <w:iCs/>
          <w:sz w:val="24"/>
          <w:szCs w:val="24"/>
          <w:shd w:val="clear" w:color="auto" w:fill="FFFFFF"/>
        </w:rPr>
        <w:t xml:space="preserve"> X. (2021). Association between the COVID-19 pandemic and infant neurodevelopment: A comparison before and during COVID-19. Frontiers in Pediatrics.</w:t>
      </w:r>
    </w:p>
    <w:p w14:paraId="6DFBB6D5" w14:textId="3DAEFA80" w:rsidR="00B01467" w:rsidRPr="00F22825" w:rsidRDefault="00FF1DE7"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Huber, S.G. &amp; Helm, C. (2020). COVID-19 and schooling: Evaluation, assessment and accountability in times of crises-Reacting quickly to explore key issues for policy, practice and research with the school barometer. Educational Assessment, Evaluation and Accountability, 32,237-270.</w:t>
      </w:r>
    </w:p>
    <w:p w14:paraId="1D1D447C" w14:textId="5CE314A0" w:rsidR="00B01467" w:rsidRPr="00F22825" w:rsidRDefault="00B01467"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Imboden, A., </w:t>
      </w:r>
      <w:proofErr w:type="spellStart"/>
      <w:r w:rsidRPr="00F22825">
        <w:rPr>
          <w:rFonts w:ascii="Times New Roman" w:hAnsi="Times New Roman" w:cs="Times New Roman"/>
          <w:i/>
          <w:iCs/>
          <w:sz w:val="24"/>
          <w:szCs w:val="24"/>
        </w:rPr>
        <w:t>Sobcszak</w:t>
      </w:r>
      <w:proofErr w:type="spellEnd"/>
      <w:r w:rsidRPr="00F22825">
        <w:rPr>
          <w:rFonts w:ascii="Times New Roman" w:hAnsi="Times New Roman" w:cs="Times New Roman"/>
          <w:i/>
          <w:iCs/>
          <w:sz w:val="24"/>
          <w:szCs w:val="24"/>
        </w:rPr>
        <w:t>, K.K., &amp; Griffin, V. (2022). The impact of the COVID-19 pandemic on infant and toddler development. Journal of the American Association of Nurse Practitioners, 34 (3), 509-519.</w:t>
      </w:r>
    </w:p>
    <w:p w14:paraId="2DA37548" w14:textId="72D7284A" w:rsidR="00431002" w:rsidRPr="00F22825" w:rsidRDefault="00431002" w:rsidP="00F22825">
      <w:pPr>
        <w:autoSpaceDE w:val="0"/>
        <w:autoSpaceDN w:val="0"/>
        <w:adjustRightInd w:val="0"/>
        <w:spacing w:after="0" w:line="360" w:lineRule="auto"/>
        <w:jc w:val="both"/>
        <w:rPr>
          <w:rFonts w:ascii="Times New Roman" w:hAnsi="Times New Roman" w:cs="Times New Roman"/>
          <w:i/>
          <w:iCs/>
          <w:sz w:val="24"/>
          <w:szCs w:val="24"/>
        </w:rPr>
      </w:pPr>
    </w:p>
    <w:p w14:paraId="5C3E4C06" w14:textId="7CCCE31A" w:rsidR="00431002" w:rsidRPr="00F22825" w:rsidRDefault="00431002"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IMF (2020). Projections for global economic recession. </w:t>
      </w:r>
      <w:hyperlink r:id="rId11" w:history="1">
        <w:r w:rsidRPr="00F22825">
          <w:rPr>
            <w:rStyle w:val="Hyperlink"/>
            <w:rFonts w:ascii="Times New Roman" w:hAnsi="Times New Roman" w:cs="Times New Roman"/>
            <w:i/>
            <w:iCs/>
            <w:sz w:val="24"/>
            <w:szCs w:val="24"/>
          </w:rPr>
          <w:t>www.imf.org/en/News/Articles/2020/03/27/sp032720-opening-remarks-press-briefingfollowing-imfc-conference-call</w:t>
        </w:r>
      </w:hyperlink>
      <w:r w:rsidRPr="00F22825">
        <w:rPr>
          <w:rFonts w:ascii="Times New Roman" w:hAnsi="Times New Roman" w:cs="Times New Roman"/>
          <w:i/>
          <w:iCs/>
          <w:sz w:val="24"/>
          <w:szCs w:val="24"/>
        </w:rPr>
        <w:t xml:space="preserve"> </w:t>
      </w:r>
    </w:p>
    <w:p w14:paraId="76B4014C" w14:textId="5B315E25" w:rsidR="00166B98" w:rsidRPr="00F22825" w:rsidRDefault="002A63F3"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Impact of COVID-19 on child nutrition in India. What are the budgetary implications? A policy brief, Center for Budget and Governance Accountability (CBGA) and Child Rights and You (CRY) (2021).</w:t>
      </w:r>
    </w:p>
    <w:p w14:paraId="7735EC87" w14:textId="0FF59B78" w:rsidR="007440FC" w:rsidRPr="00F22825" w:rsidRDefault="00166B98"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Jiao, W.Y., Wang, L.N., Liu, J. (2020)&gt; Behavioral and emotional disorders in children during the COVID-19 epidemic. J </w:t>
      </w:r>
      <w:proofErr w:type="spellStart"/>
      <w:r w:rsidRPr="00F22825">
        <w:rPr>
          <w:rFonts w:ascii="Times New Roman" w:hAnsi="Times New Roman" w:cs="Times New Roman"/>
          <w:i/>
          <w:iCs/>
          <w:sz w:val="24"/>
          <w:szCs w:val="24"/>
        </w:rPr>
        <w:t>Pediatr</w:t>
      </w:r>
      <w:proofErr w:type="spellEnd"/>
      <w:r w:rsidRPr="00F22825">
        <w:rPr>
          <w:rFonts w:ascii="Times New Roman" w:hAnsi="Times New Roman" w:cs="Times New Roman"/>
          <w:i/>
          <w:iCs/>
          <w:sz w:val="24"/>
          <w:szCs w:val="24"/>
        </w:rPr>
        <w:t>.</w:t>
      </w:r>
    </w:p>
    <w:p w14:paraId="3AED70E4" w14:textId="5C59FEE4" w:rsidR="00295190" w:rsidRPr="00F22825" w:rsidRDefault="007440FC"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Kaffenberger, M. (2021). Modelling the long run learning impact of the COVID-19 learning shock: Actions to mitigate loss. International Journal of Education Development, 81.</w:t>
      </w:r>
    </w:p>
    <w:p w14:paraId="1354F3CD" w14:textId="45B92158" w:rsidR="00295190" w:rsidRPr="00F22825" w:rsidRDefault="00295190"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lastRenderedPageBreak/>
        <w:t>Kartushinam</w:t>
      </w:r>
      <w:proofErr w:type="spellEnd"/>
      <w:r w:rsidRPr="00F22825">
        <w:rPr>
          <w:rFonts w:ascii="Times New Roman" w:hAnsi="Times New Roman" w:cs="Times New Roman"/>
          <w:i/>
          <w:iCs/>
          <w:sz w:val="24"/>
          <w:szCs w:val="24"/>
        </w:rPr>
        <w:t xml:space="preserve">, N., Mani, N., </w:t>
      </w:r>
      <w:proofErr w:type="spellStart"/>
      <w:r w:rsidRPr="00F22825">
        <w:rPr>
          <w:rFonts w:ascii="Times New Roman" w:hAnsi="Times New Roman" w:cs="Times New Roman"/>
          <w:i/>
          <w:iCs/>
          <w:sz w:val="24"/>
          <w:szCs w:val="24"/>
        </w:rPr>
        <w:t>Aktan-Ericives</w:t>
      </w:r>
      <w:proofErr w:type="spellEnd"/>
      <w:r w:rsidRPr="00F22825">
        <w:rPr>
          <w:rFonts w:ascii="Times New Roman" w:hAnsi="Times New Roman" w:cs="Times New Roman"/>
          <w:i/>
          <w:iCs/>
          <w:sz w:val="24"/>
          <w:szCs w:val="24"/>
        </w:rPr>
        <w:t xml:space="preserve">, A., </w:t>
      </w:r>
      <w:proofErr w:type="spellStart"/>
      <w:r w:rsidRPr="00F22825">
        <w:rPr>
          <w:rFonts w:ascii="Times New Roman" w:hAnsi="Times New Roman" w:cs="Times New Roman"/>
          <w:i/>
          <w:iCs/>
          <w:sz w:val="24"/>
          <w:szCs w:val="24"/>
        </w:rPr>
        <w:t>Alaslani</w:t>
      </w:r>
      <w:proofErr w:type="spellEnd"/>
      <w:r w:rsidRPr="00F22825">
        <w:rPr>
          <w:rFonts w:ascii="Times New Roman" w:hAnsi="Times New Roman" w:cs="Times New Roman"/>
          <w:i/>
          <w:iCs/>
          <w:sz w:val="24"/>
          <w:szCs w:val="24"/>
        </w:rPr>
        <w:t xml:space="preserve">, K., Aldrich, N.J., </w:t>
      </w:r>
      <w:proofErr w:type="spellStart"/>
      <w:r w:rsidRPr="00F22825">
        <w:rPr>
          <w:rFonts w:ascii="Times New Roman" w:hAnsi="Times New Roman" w:cs="Times New Roman"/>
          <w:i/>
          <w:iCs/>
          <w:sz w:val="24"/>
          <w:szCs w:val="24"/>
        </w:rPr>
        <w:t>Almohammadi</w:t>
      </w:r>
      <w:proofErr w:type="spellEnd"/>
      <w:r w:rsidRPr="00F22825">
        <w:rPr>
          <w:rFonts w:ascii="Times New Roman" w:hAnsi="Times New Roman" w:cs="Times New Roman"/>
          <w:i/>
          <w:iCs/>
          <w:sz w:val="24"/>
          <w:szCs w:val="24"/>
        </w:rPr>
        <w:t>, A., &amp; Mayor, J. (2022). COVID-19 first lockdown as a window into language acquisition: Associations between caregiver-child activities and vocabulary gains. Language Development Research.</w:t>
      </w:r>
    </w:p>
    <w:p w14:paraId="37D4345C" w14:textId="039468CB" w:rsidR="006C2999" w:rsidRPr="00F22825" w:rsidRDefault="005F5817"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Kourti, A., Stavridou, A., </w:t>
      </w:r>
      <w:proofErr w:type="spellStart"/>
      <w:r w:rsidRPr="00F22825">
        <w:rPr>
          <w:rFonts w:ascii="Times New Roman" w:hAnsi="Times New Roman" w:cs="Times New Roman"/>
          <w:i/>
          <w:iCs/>
          <w:sz w:val="24"/>
          <w:szCs w:val="24"/>
        </w:rPr>
        <w:t>Panagouli</w:t>
      </w:r>
      <w:proofErr w:type="spellEnd"/>
      <w:r w:rsidRPr="00F22825">
        <w:rPr>
          <w:rFonts w:ascii="Times New Roman" w:hAnsi="Times New Roman" w:cs="Times New Roman"/>
          <w:i/>
          <w:iCs/>
          <w:sz w:val="24"/>
          <w:szCs w:val="24"/>
        </w:rPr>
        <w:t xml:space="preserve">, E., </w:t>
      </w:r>
      <w:proofErr w:type="spellStart"/>
      <w:r w:rsidRPr="00F22825">
        <w:rPr>
          <w:rFonts w:ascii="Times New Roman" w:hAnsi="Times New Roman" w:cs="Times New Roman"/>
          <w:i/>
          <w:iCs/>
          <w:sz w:val="24"/>
          <w:szCs w:val="24"/>
        </w:rPr>
        <w:t>Psaltopoulou</w:t>
      </w:r>
      <w:proofErr w:type="spellEnd"/>
      <w:r w:rsidRPr="00F22825">
        <w:rPr>
          <w:rFonts w:ascii="Times New Roman" w:hAnsi="Times New Roman" w:cs="Times New Roman"/>
          <w:i/>
          <w:iCs/>
          <w:sz w:val="24"/>
          <w:szCs w:val="24"/>
        </w:rPr>
        <w:t xml:space="preserve">, T., Spiliopoulou, C., </w:t>
      </w:r>
      <w:proofErr w:type="spellStart"/>
      <w:r w:rsidRPr="00F22825">
        <w:rPr>
          <w:rFonts w:ascii="Times New Roman" w:hAnsi="Times New Roman" w:cs="Times New Roman"/>
          <w:i/>
          <w:iCs/>
          <w:sz w:val="24"/>
          <w:szCs w:val="24"/>
        </w:rPr>
        <w:t>Tsolia</w:t>
      </w:r>
      <w:proofErr w:type="spellEnd"/>
      <w:r w:rsidRPr="00F22825">
        <w:rPr>
          <w:rFonts w:ascii="Times New Roman" w:hAnsi="Times New Roman" w:cs="Times New Roman"/>
          <w:i/>
          <w:iCs/>
          <w:sz w:val="24"/>
          <w:szCs w:val="24"/>
        </w:rPr>
        <w:t xml:space="preserve">, M.M </w:t>
      </w:r>
      <w:proofErr w:type="spellStart"/>
      <w:r w:rsidRPr="00F22825">
        <w:rPr>
          <w:rFonts w:ascii="Times New Roman" w:hAnsi="Times New Roman" w:cs="Times New Roman"/>
          <w:i/>
          <w:iCs/>
          <w:sz w:val="24"/>
          <w:szCs w:val="24"/>
        </w:rPr>
        <w:t>Sergentanis</w:t>
      </w:r>
      <w:proofErr w:type="spellEnd"/>
      <w:r w:rsidRPr="00F22825">
        <w:rPr>
          <w:rFonts w:ascii="Times New Roman" w:hAnsi="Times New Roman" w:cs="Times New Roman"/>
          <w:i/>
          <w:iCs/>
          <w:sz w:val="24"/>
          <w:szCs w:val="24"/>
        </w:rPr>
        <w:t xml:space="preserve">, T.N &amp; </w:t>
      </w:r>
      <w:proofErr w:type="spellStart"/>
      <w:r w:rsidRPr="00F22825">
        <w:rPr>
          <w:rFonts w:ascii="Times New Roman" w:hAnsi="Times New Roman" w:cs="Times New Roman"/>
          <w:i/>
          <w:iCs/>
          <w:sz w:val="24"/>
          <w:szCs w:val="24"/>
        </w:rPr>
        <w:t>Tsitsika</w:t>
      </w:r>
      <w:proofErr w:type="spellEnd"/>
      <w:r w:rsidRPr="00F22825">
        <w:rPr>
          <w:rFonts w:ascii="Times New Roman" w:hAnsi="Times New Roman" w:cs="Times New Roman"/>
          <w:i/>
          <w:iCs/>
          <w:sz w:val="24"/>
          <w:szCs w:val="24"/>
        </w:rPr>
        <w:t>, A. (2023). Domestic violence during the COVID-19 pandemic: A systematic review. Trauma Violence Abuse.</w:t>
      </w:r>
    </w:p>
    <w:p w14:paraId="50C12495" w14:textId="6F84DFCD" w:rsidR="00B91088" w:rsidRPr="00F22825" w:rsidRDefault="00B91088"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Kuhfeld</w:t>
      </w:r>
      <w:proofErr w:type="spellEnd"/>
      <w:r w:rsidRPr="00F22825">
        <w:rPr>
          <w:rFonts w:ascii="Times New Roman" w:hAnsi="Times New Roman" w:cs="Times New Roman"/>
          <w:i/>
          <w:iCs/>
          <w:sz w:val="24"/>
          <w:szCs w:val="24"/>
        </w:rPr>
        <w:t xml:space="preserve">, M., Soland, J., </w:t>
      </w:r>
      <w:proofErr w:type="spellStart"/>
      <w:r w:rsidRPr="00F22825">
        <w:rPr>
          <w:rFonts w:ascii="Times New Roman" w:hAnsi="Times New Roman" w:cs="Times New Roman"/>
          <w:i/>
          <w:iCs/>
          <w:sz w:val="24"/>
          <w:szCs w:val="24"/>
        </w:rPr>
        <w:t>Tarasawa</w:t>
      </w:r>
      <w:proofErr w:type="spellEnd"/>
      <w:r w:rsidRPr="00F22825">
        <w:rPr>
          <w:rFonts w:ascii="Times New Roman" w:hAnsi="Times New Roman" w:cs="Times New Roman"/>
          <w:i/>
          <w:iCs/>
          <w:sz w:val="24"/>
          <w:szCs w:val="24"/>
        </w:rPr>
        <w:t>, B., Johnson, A., Ruzek, E., Liu, J. (2020). Projecting the impact of COVID-19 school closures on academic achievement. Educ. Res. 2020, 49, 549-565 (33).</w:t>
      </w:r>
      <w:r w:rsidR="00BF653E" w:rsidRPr="00F22825">
        <w:rPr>
          <w:rFonts w:ascii="Times New Roman" w:hAnsi="Times New Roman" w:cs="Times New Roman"/>
          <w:i/>
          <w:iCs/>
          <w:sz w:val="24"/>
          <w:szCs w:val="24"/>
        </w:rPr>
        <w:t xml:space="preserve"> </w:t>
      </w:r>
    </w:p>
    <w:p w14:paraId="53AA70C2" w14:textId="578AB42E" w:rsidR="00026FFB" w:rsidRPr="00F22825" w:rsidRDefault="00B91088"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Kul Lewis, K., &amp; </w:t>
      </w:r>
      <w:proofErr w:type="spellStart"/>
      <w:r w:rsidRPr="00F22825">
        <w:rPr>
          <w:rFonts w:ascii="Times New Roman" w:hAnsi="Times New Roman" w:cs="Times New Roman"/>
          <w:i/>
          <w:iCs/>
          <w:sz w:val="24"/>
          <w:szCs w:val="24"/>
        </w:rPr>
        <w:t>Kuhfeld</w:t>
      </w:r>
      <w:proofErr w:type="spellEnd"/>
      <w:r w:rsidRPr="00F22825">
        <w:rPr>
          <w:rFonts w:ascii="Times New Roman" w:hAnsi="Times New Roman" w:cs="Times New Roman"/>
          <w:i/>
          <w:iCs/>
          <w:sz w:val="24"/>
          <w:szCs w:val="24"/>
        </w:rPr>
        <w:t>, M. (2021). Learning during COVID</w:t>
      </w:r>
      <w:r w:rsidR="000D2F3A"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-19: An update on student achievement and growth at the start of the 2021-2022 school year.</w:t>
      </w:r>
    </w:p>
    <w:p w14:paraId="48451C71" w14:textId="1D9EDFDB" w:rsidR="00026FFB" w:rsidRPr="00F22825" w:rsidRDefault="00026FF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Lau. E &amp; Li J.B (2021). Hong Kong Children’ s school readiness in times of COVID-19: The contributions of present perceived social support, parent competency, and time spent with children. Front. Psychol</w:t>
      </w:r>
    </w:p>
    <w:p w14:paraId="389A34AF" w14:textId="6859CDEC" w:rsidR="00D475B9" w:rsidRPr="00F22825" w:rsidRDefault="00026FFB" w:rsidP="00F22825">
      <w:pPr>
        <w:tabs>
          <w:tab w:val="left" w:pos="1051"/>
        </w:tabs>
        <w:spacing w:line="360" w:lineRule="auto"/>
        <w:jc w:val="both"/>
        <w:rPr>
          <w:rFonts w:ascii="Times New Roman" w:hAnsi="Times New Roman" w:cs="Times New Roman"/>
          <w:i/>
          <w:iCs/>
          <w:sz w:val="24"/>
          <w:szCs w:val="24"/>
          <w:shd w:val="clear" w:color="auto" w:fill="FFFFFF"/>
        </w:rPr>
      </w:pPr>
      <w:r w:rsidRPr="00F22825">
        <w:rPr>
          <w:rFonts w:ascii="Times New Roman" w:hAnsi="Times New Roman" w:cs="Times New Roman"/>
          <w:i/>
          <w:iCs/>
          <w:sz w:val="24"/>
          <w:szCs w:val="24"/>
          <w:shd w:val="clear" w:color="auto" w:fill="FFFFFF"/>
        </w:rPr>
        <w:t>Lau EYH &amp; Li J-B (2021) Hong Kong Children’s school readiness in times of COVID-19: The contributions of parent perceived social support, parent competency, and time spent with children.Front.Psychol.12:779449.</w:t>
      </w:r>
    </w:p>
    <w:p w14:paraId="58D7035A" w14:textId="024B1F42" w:rsidR="00D475B9" w:rsidRPr="00F22825" w:rsidRDefault="00D475B9"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Linnavalli</w:t>
      </w:r>
      <w:proofErr w:type="spellEnd"/>
      <w:r w:rsidRPr="00F22825">
        <w:rPr>
          <w:rFonts w:ascii="Times New Roman" w:hAnsi="Times New Roman" w:cs="Times New Roman"/>
          <w:i/>
          <w:iCs/>
          <w:sz w:val="24"/>
          <w:szCs w:val="24"/>
        </w:rPr>
        <w:t>, T. &amp; Kalland, M. (2021). Impact of COVID-19 restrictions on the social-emotional wellbeing of preschool children and their families. Education sciences, 11 (8), 435.</w:t>
      </w:r>
      <w:r w:rsidR="000D2F3A" w:rsidRPr="00F22825">
        <w:rPr>
          <w:rFonts w:ascii="Times New Roman" w:hAnsi="Times New Roman" w:cs="Times New Roman"/>
          <w:i/>
          <w:iCs/>
          <w:sz w:val="24"/>
          <w:szCs w:val="24"/>
        </w:rPr>
        <w:t xml:space="preserve"> </w:t>
      </w:r>
    </w:p>
    <w:p w14:paraId="60CB9E1A" w14:textId="7E7D2E59" w:rsidR="00F353BD" w:rsidRPr="00F22825" w:rsidRDefault="00F353BD" w:rsidP="00F22825">
      <w:pPr>
        <w:autoSpaceDE w:val="0"/>
        <w:autoSpaceDN w:val="0"/>
        <w:adjustRightInd w:val="0"/>
        <w:spacing w:after="0" w:line="360" w:lineRule="auto"/>
        <w:jc w:val="both"/>
        <w:rPr>
          <w:rFonts w:ascii="Times New Roman" w:hAnsi="Times New Roman" w:cs="Times New Roman"/>
          <w:i/>
          <w:iCs/>
          <w:sz w:val="24"/>
          <w:szCs w:val="24"/>
        </w:rPr>
      </w:pPr>
    </w:p>
    <w:p w14:paraId="2368038C" w14:textId="3895ACEA" w:rsidR="00F353BD" w:rsidRPr="00F22825" w:rsidRDefault="00F353BD"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Lopez-Bueno, R., Lopez-</w:t>
      </w:r>
      <w:proofErr w:type="spellStart"/>
      <w:r w:rsidRPr="00F22825">
        <w:rPr>
          <w:rFonts w:ascii="Times New Roman" w:hAnsi="Times New Roman" w:cs="Times New Roman"/>
          <w:i/>
          <w:iCs/>
          <w:sz w:val="24"/>
          <w:szCs w:val="24"/>
        </w:rPr>
        <w:t>Sanches</w:t>
      </w:r>
      <w:proofErr w:type="spellEnd"/>
      <w:r w:rsidRPr="00F22825">
        <w:rPr>
          <w:rFonts w:ascii="Times New Roman" w:hAnsi="Times New Roman" w:cs="Times New Roman"/>
          <w:i/>
          <w:iCs/>
          <w:sz w:val="24"/>
          <w:szCs w:val="24"/>
        </w:rPr>
        <w:t xml:space="preserve">, G.F., </w:t>
      </w:r>
      <w:proofErr w:type="spellStart"/>
      <w:r w:rsidRPr="00F22825">
        <w:rPr>
          <w:rFonts w:ascii="Times New Roman" w:hAnsi="Times New Roman" w:cs="Times New Roman"/>
          <w:i/>
          <w:iCs/>
          <w:sz w:val="24"/>
          <w:szCs w:val="24"/>
        </w:rPr>
        <w:t>Casaius</w:t>
      </w:r>
      <w:proofErr w:type="spellEnd"/>
      <w:r w:rsidRPr="00F22825">
        <w:rPr>
          <w:rFonts w:ascii="Times New Roman" w:hAnsi="Times New Roman" w:cs="Times New Roman"/>
          <w:i/>
          <w:iCs/>
          <w:sz w:val="24"/>
          <w:szCs w:val="24"/>
        </w:rPr>
        <w:t>, J.</w:t>
      </w:r>
      <w:r w:rsidR="00995B22"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 xml:space="preserve">A., </w:t>
      </w:r>
      <w:proofErr w:type="spellStart"/>
      <w:r w:rsidRPr="00F22825">
        <w:rPr>
          <w:rFonts w:ascii="Times New Roman" w:hAnsi="Times New Roman" w:cs="Times New Roman"/>
          <w:i/>
          <w:iCs/>
          <w:sz w:val="24"/>
          <w:szCs w:val="24"/>
        </w:rPr>
        <w:t>Calatavud</w:t>
      </w:r>
      <w:proofErr w:type="spellEnd"/>
      <w:r w:rsidRPr="00F22825">
        <w:rPr>
          <w:rFonts w:ascii="Times New Roman" w:hAnsi="Times New Roman" w:cs="Times New Roman"/>
          <w:i/>
          <w:iCs/>
          <w:sz w:val="24"/>
          <w:szCs w:val="24"/>
        </w:rPr>
        <w:t>, J., Gil-Salmeron, A., Grabovac, I., Tully, M.</w:t>
      </w:r>
      <w:r w:rsidR="00995B22"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 xml:space="preserve">A., &amp; Smith, L. (2020). Health related behaviors among school aged children and adolescents during the Spanish COVID-19 Confinement. Front </w:t>
      </w:r>
      <w:proofErr w:type="spellStart"/>
      <w:r w:rsidRPr="00F22825">
        <w:rPr>
          <w:rFonts w:ascii="Times New Roman" w:hAnsi="Times New Roman" w:cs="Times New Roman"/>
          <w:i/>
          <w:iCs/>
          <w:sz w:val="24"/>
          <w:szCs w:val="24"/>
        </w:rPr>
        <w:t>Pediatr</w:t>
      </w:r>
      <w:proofErr w:type="spellEnd"/>
      <w:r w:rsidRPr="00F22825">
        <w:rPr>
          <w:rFonts w:ascii="Times New Roman" w:hAnsi="Times New Roman" w:cs="Times New Roman"/>
          <w:i/>
          <w:iCs/>
          <w:sz w:val="24"/>
          <w:szCs w:val="24"/>
        </w:rPr>
        <w:t>, 8,1</w:t>
      </w:r>
      <w:r w:rsidR="00DB1CAD" w:rsidRPr="00F22825">
        <w:rPr>
          <w:rFonts w:ascii="Times New Roman" w:hAnsi="Times New Roman" w:cs="Times New Roman"/>
          <w:i/>
          <w:iCs/>
          <w:sz w:val="24"/>
          <w:szCs w:val="24"/>
        </w:rPr>
        <w:t>.</w:t>
      </w:r>
      <w:r w:rsidR="00995B22" w:rsidRPr="00F22825">
        <w:rPr>
          <w:rFonts w:ascii="Times New Roman" w:hAnsi="Times New Roman" w:cs="Times New Roman"/>
          <w:i/>
          <w:iCs/>
          <w:sz w:val="24"/>
          <w:szCs w:val="24"/>
        </w:rPr>
        <w:t xml:space="preserve"> </w:t>
      </w:r>
    </w:p>
    <w:p w14:paraId="6BFB5153" w14:textId="7F2F3A86" w:rsidR="004860FE" w:rsidRPr="00F22825" w:rsidRDefault="00E74476"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Maldonado, J.E., De White, K. (2022). The effect of school closures on standardized student test outcomes. Br. Educ. Res. J. 48, 49-94 (57).</w:t>
      </w:r>
    </w:p>
    <w:p w14:paraId="7E93D38F" w14:textId="51E52382" w:rsidR="00B91088" w:rsidRPr="00F22825" w:rsidRDefault="004860FE"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Mulkey, S.B. et al. Neurodevelopment in infants with antenatal or early neonatal exposure to SARS-CoV-2. </w:t>
      </w:r>
      <w:r w:rsidR="00472C78" w:rsidRPr="00F22825">
        <w:rPr>
          <w:rFonts w:ascii="Times New Roman" w:hAnsi="Times New Roman" w:cs="Times New Roman"/>
          <w:i/>
          <w:iCs/>
          <w:sz w:val="24"/>
          <w:szCs w:val="24"/>
        </w:rPr>
        <w:t>Early</w:t>
      </w:r>
      <w:r w:rsidRPr="00F22825">
        <w:rPr>
          <w:rFonts w:ascii="Times New Roman" w:hAnsi="Times New Roman" w:cs="Times New Roman"/>
          <w:i/>
          <w:iCs/>
          <w:sz w:val="24"/>
          <w:szCs w:val="24"/>
        </w:rPr>
        <w:t xml:space="preserve"> Hum.</w:t>
      </w:r>
      <w:r w:rsidR="00472C78"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Dev. 175, 105694 (2022).</w:t>
      </w:r>
    </w:p>
    <w:p w14:paraId="69A71C20" w14:textId="5E9023BE" w:rsidR="00EA7610" w:rsidRPr="00F22825" w:rsidRDefault="00EA7610"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lastRenderedPageBreak/>
        <w:t>Millians, M. (2011). Learning Readiness. In: Goldstein, S., Naglieri, J.</w:t>
      </w:r>
      <w:r w:rsidR="001C383B"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A. (eds) Encyclopedia of Child Behavior and Development. Springer, Boston, MA.</w:t>
      </w:r>
    </w:p>
    <w:p w14:paraId="39181155" w14:textId="5AB810FB" w:rsidR="00A56E32" w:rsidRPr="00F22825" w:rsidRDefault="00BD490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Pablo. A (2021). Education during the COVID-19 pandemic: Access, Inclusion and Psychosocial support leaving no Caribbean child behind, Malaka Parker.</w:t>
      </w:r>
    </w:p>
    <w:p w14:paraId="4C1A753D" w14:textId="627048AB" w:rsidR="00426F83" w:rsidRPr="00F22825" w:rsidRDefault="00A56E32"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Roberton, T., Carter, E.D., Chou, VB, et al (2020). Early estimates of the indirect effects of COVID-19 pandemic on maternal and child mortality in low-income and middle-income countries: A modeling study, Lancet Global Health.</w:t>
      </w:r>
    </w:p>
    <w:p w14:paraId="1888D718" w14:textId="08A0C003" w:rsidR="00BD6C51" w:rsidRPr="00F22825" w:rsidRDefault="00426F83"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Sama B.K., Kaur, P., Thind, P.S., Verma, M.K., Kaur, M., &amp; Singh, D.D. (2021). Implications of COVID-19 induced nationwide lockdown on children’s behavior in Punjab, India. Child Care Health Dev.</w:t>
      </w:r>
    </w:p>
    <w:p w14:paraId="50017F0C" w14:textId="19F2D82F" w:rsidR="001D199A" w:rsidRPr="00F22825" w:rsidRDefault="00BD6C51"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Schult, J., Mahler, N., Fauth, B., &amp; Lindner, M. A. (2022</w:t>
      </w:r>
      <w:r w:rsidR="00C9565C" w:rsidRPr="00F22825">
        <w:rPr>
          <w:rFonts w:ascii="Times New Roman" w:hAnsi="Times New Roman" w:cs="Times New Roman"/>
          <w:i/>
          <w:iCs/>
          <w:sz w:val="24"/>
          <w:szCs w:val="24"/>
        </w:rPr>
        <w:t>). Long</w:t>
      </w:r>
      <w:r w:rsidRPr="00F22825">
        <w:rPr>
          <w:rFonts w:ascii="Times New Roman" w:hAnsi="Times New Roman" w:cs="Times New Roman"/>
          <w:i/>
          <w:iCs/>
          <w:sz w:val="24"/>
          <w:szCs w:val="24"/>
        </w:rPr>
        <w:t xml:space="preserve"> term </w:t>
      </w:r>
      <w:r w:rsidR="00C9565C" w:rsidRPr="00F22825">
        <w:rPr>
          <w:rFonts w:ascii="Times New Roman" w:hAnsi="Times New Roman" w:cs="Times New Roman"/>
          <w:i/>
          <w:iCs/>
          <w:sz w:val="24"/>
          <w:szCs w:val="24"/>
        </w:rPr>
        <w:t>consequences</w:t>
      </w:r>
      <w:r w:rsidRPr="00F22825">
        <w:rPr>
          <w:rFonts w:ascii="Times New Roman" w:hAnsi="Times New Roman" w:cs="Times New Roman"/>
          <w:i/>
          <w:iCs/>
          <w:sz w:val="24"/>
          <w:szCs w:val="24"/>
        </w:rPr>
        <w:t xml:space="preserve"> of repeated school closures during the COVID-19 pandemic for reading and mathematics compe</w:t>
      </w:r>
      <w:r w:rsidR="00C9565C" w:rsidRPr="00F22825">
        <w:rPr>
          <w:rFonts w:ascii="Times New Roman" w:hAnsi="Times New Roman" w:cs="Times New Roman"/>
          <w:i/>
          <w:iCs/>
          <w:sz w:val="24"/>
          <w:szCs w:val="24"/>
        </w:rPr>
        <w:t>tencies. Frontiers in Education, 13, 867316.</w:t>
      </w:r>
    </w:p>
    <w:p w14:paraId="671881EC" w14:textId="145C332E" w:rsidR="00286C68" w:rsidRPr="00F22825" w:rsidRDefault="001D199A" w:rsidP="00F22825">
      <w:pPr>
        <w:spacing w:after="3" w:line="360" w:lineRule="auto"/>
        <w:jc w:val="both"/>
        <w:rPr>
          <w:i/>
          <w:iCs/>
          <w:sz w:val="24"/>
          <w:szCs w:val="24"/>
        </w:rPr>
      </w:pPr>
      <w:proofErr w:type="spellStart"/>
      <w:r w:rsidRPr="00F22825">
        <w:rPr>
          <w:rFonts w:ascii="Times New Roman" w:hAnsi="Times New Roman" w:cs="Times New Roman"/>
          <w:i/>
          <w:iCs/>
          <w:sz w:val="24"/>
          <w:szCs w:val="24"/>
        </w:rPr>
        <w:t>Setiowati</w:t>
      </w:r>
      <w:proofErr w:type="spellEnd"/>
      <w:r w:rsidRPr="00F22825">
        <w:rPr>
          <w:rFonts w:ascii="Times New Roman" w:hAnsi="Times New Roman" w:cs="Times New Roman"/>
          <w:i/>
          <w:iCs/>
          <w:sz w:val="24"/>
          <w:szCs w:val="24"/>
        </w:rPr>
        <w:t xml:space="preserve">, S. E &amp; </w:t>
      </w:r>
      <w:proofErr w:type="spellStart"/>
      <w:r w:rsidRPr="00F22825">
        <w:rPr>
          <w:rFonts w:ascii="Times New Roman" w:hAnsi="Times New Roman" w:cs="Times New Roman"/>
          <w:i/>
          <w:iCs/>
          <w:sz w:val="24"/>
          <w:szCs w:val="24"/>
        </w:rPr>
        <w:t>Warmansyah</w:t>
      </w:r>
      <w:proofErr w:type="spellEnd"/>
      <w:r w:rsidRPr="00F22825">
        <w:rPr>
          <w:rFonts w:ascii="Times New Roman" w:hAnsi="Times New Roman" w:cs="Times New Roman"/>
          <w:i/>
          <w:iCs/>
          <w:sz w:val="24"/>
          <w:szCs w:val="24"/>
        </w:rPr>
        <w:t>, J. (2023). Parents’ beliefs, attitudes toward school, and school readiness of prescho</w:t>
      </w:r>
      <w:r w:rsidR="00890876" w:rsidRPr="00F22825">
        <w:rPr>
          <w:rFonts w:ascii="Times New Roman" w:hAnsi="Times New Roman" w:cs="Times New Roman"/>
          <w:i/>
          <w:iCs/>
          <w:sz w:val="24"/>
          <w:szCs w:val="24"/>
        </w:rPr>
        <w:t>o</w:t>
      </w:r>
      <w:r w:rsidRPr="00F22825">
        <w:rPr>
          <w:rFonts w:ascii="Times New Roman" w:hAnsi="Times New Roman" w:cs="Times New Roman"/>
          <w:i/>
          <w:iCs/>
          <w:sz w:val="24"/>
          <w:szCs w:val="24"/>
        </w:rPr>
        <w:t xml:space="preserve">lers </w:t>
      </w:r>
      <w:r w:rsidR="00890876" w:rsidRPr="00F22825">
        <w:rPr>
          <w:rFonts w:ascii="Times New Roman" w:hAnsi="Times New Roman" w:cs="Times New Roman"/>
          <w:i/>
          <w:iCs/>
          <w:sz w:val="24"/>
          <w:szCs w:val="24"/>
        </w:rPr>
        <w:t>after social restrictions during the COVID-19 pandemic</w:t>
      </w:r>
      <w:r w:rsidR="00476D80" w:rsidRPr="00F22825">
        <w:rPr>
          <w:rFonts w:ascii="Times New Roman" w:hAnsi="Times New Roman" w:cs="Times New Roman"/>
          <w:i/>
          <w:iCs/>
          <w:sz w:val="24"/>
          <w:szCs w:val="24"/>
        </w:rPr>
        <w:t>.</w:t>
      </w:r>
    </w:p>
    <w:p w14:paraId="3CEA47A2" w14:textId="1D531D74" w:rsidR="00286C68" w:rsidRPr="00F22825" w:rsidRDefault="00286C68" w:rsidP="00F22825">
      <w:pPr>
        <w:spacing w:after="3"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Shuffrey</w:t>
      </w:r>
      <w:proofErr w:type="spellEnd"/>
      <w:r w:rsidRPr="00F22825">
        <w:rPr>
          <w:rFonts w:ascii="Times New Roman" w:hAnsi="Times New Roman" w:cs="Times New Roman"/>
          <w:i/>
          <w:iCs/>
          <w:sz w:val="24"/>
          <w:szCs w:val="24"/>
        </w:rPr>
        <w:t xml:space="preserve">, L.C. et al.  (2022). Association of birth during the COVID-19 pandemic with neurodevelopment status at 6 months in infants with and without in utero exposure to maternal SARS-CoV-2 infection. JAMA </w:t>
      </w:r>
      <w:proofErr w:type="spellStart"/>
      <w:r w:rsidRPr="00F22825">
        <w:rPr>
          <w:rFonts w:ascii="Times New Roman" w:hAnsi="Times New Roman" w:cs="Times New Roman"/>
          <w:i/>
          <w:iCs/>
          <w:sz w:val="24"/>
          <w:szCs w:val="24"/>
        </w:rPr>
        <w:t>Pediatr</w:t>
      </w:r>
      <w:proofErr w:type="spellEnd"/>
      <w:r w:rsidRPr="00F22825">
        <w:rPr>
          <w:rFonts w:ascii="Times New Roman" w:hAnsi="Times New Roman" w:cs="Times New Roman"/>
          <w:i/>
          <w:iCs/>
          <w:sz w:val="24"/>
          <w:szCs w:val="24"/>
        </w:rPr>
        <w:t xml:space="preserve">. </w:t>
      </w:r>
    </w:p>
    <w:p w14:paraId="082FA386" w14:textId="26A0FD95" w:rsidR="001D199A" w:rsidRPr="00F22825" w:rsidRDefault="001D199A" w:rsidP="00F22825">
      <w:pPr>
        <w:autoSpaceDE w:val="0"/>
        <w:autoSpaceDN w:val="0"/>
        <w:adjustRightInd w:val="0"/>
        <w:spacing w:after="0" w:line="360" w:lineRule="auto"/>
        <w:jc w:val="both"/>
        <w:rPr>
          <w:rFonts w:ascii="Times New Roman" w:hAnsi="Times New Roman" w:cs="Times New Roman"/>
          <w:i/>
          <w:iCs/>
          <w:sz w:val="24"/>
          <w:szCs w:val="24"/>
        </w:rPr>
      </w:pPr>
    </w:p>
    <w:p w14:paraId="7F0A0788" w14:textId="302436B7" w:rsidR="00F22825" w:rsidRPr="00F22825" w:rsidRDefault="001837F2" w:rsidP="00F22825">
      <w:pPr>
        <w:autoSpaceDE w:val="0"/>
        <w:autoSpaceDN w:val="0"/>
        <w:adjustRightInd w:val="0"/>
        <w:spacing w:after="0" w:line="360" w:lineRule="auto"/>
        <w:jc w:val="both"/>
        <w:rPr>
          <w:rFonts w:ascii="Roboto" w:hAnsi="Roboto"/>
          <w:i/>
          <w:iCs/>
          <w:color w:val="212121"/>
          <w:sz w:val="24"/>
          <w:szCs w:val="24"/>
          <w:shd w:val="clear" w:color="auto" w:fill="FFFFFF"/>
        </w:rPr>
      </w:pPr>
      <w:r w:rsidRPr="00F22825">
        <w:rPr>
          <w:rFonts w:ascii="Times New Roman" w:hAnsi="Times New Roman" w:cs="Times New Roman"/>
          <w:i/>
          <w:iCs/>
          <w:sz w:val="24"/>
          <w:szCs w:val="24"/>
        </w:rPr>
        <w:t>Suzanne M. Egan., Jennifer</w:t>
      </w:r>
      <w:r w:rsidR="00823924"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P., Mary. M., Clara, H. &amp; Chloe. B. (2021). Missing early education and care during the pandemic: The socio-economic impact of the COVID-19 crisis on young children.</w:t>
      </w:r>
      <w:r w:rsidR="008025A3" w:rsidRPr="00F22825">
        <w:rPr>
          <w:rFonts w:ascii="Roboto" w:hAnsi="Roboto"/>
          <w:i/>
          <w:iCs/>
          <w:color w:val="212121"/>
          <w:sz w:val="24"/>
          <w:szCs w:val="24"/>
          <w:shd w:val="clear" w:color="auto" w:fill="FFFFFF"/>
        </w:rPr>
        <w:t xml:space="preserve"> </w:t>
      </w:r>
    </w:p>
    <w:p w14:paraId="17B09429" w14:textId="7853DD7F" w:rsidR="00707C95" w:rsidRPr="00882257" w:rsidRDefault="008025A3" w:rsidP="00882257">
      <w:pPr>
        <w:autoSpaceDE w:val="0"/>
        <w:autoSpaceDN w:val="0"/>
        <w:adjustRightInd w:val="0"/>
        <w:spacing w:after="0" w:line="360" w:lineRule="auto"/>
        <w:jc w:val="both"/>
        <w:rPr>
          <w:rFonts w:ascii="Times New Roman" w:hAnsi="Times New Roman" w:cs="Times New Roman"/>
          <w:i/>
          <w:iCs/>
          <w:color w:val="212121"/>
          <w:sz w:val="24"/>
          <w:szCs w:val="24"/>
          <w:shd w:val="clear" w:color="auto" w:fill="FFFFFF"/>
        </w:rPr>
      </w:pPr>
      <w:proofErr w:type="spellStart"/>
      <w:r w:rsidRPr="00F22825">
        <w:rPr>
          <w:rFonts w:ascii="Times New Roman" w:hAnsi="Times New Roman" w:cs="Times New Roman"/>
          <w:i/>
          <w:iCs/>
          <w:color w:val="212121"/>
          <w:sz w:val="24"/>
          <w:szCs w:val="24"/>
          <w:shd w:val="clear" w:color="auto" w:fill="FFFFFF"/>
        </w:rPr>
        <w:t>Stoewen</w:t>
      </w:r>
      <w:proofErr w:type="spellEnd"/>
      <w:r w:rsidRPr="00F22825">
        <w:rPr>
          <w:rFonts w:ascii="Times New Roman" w:hAnsi="Times New Roman" w:cs="Times New Roman"/>
          <w:i/>
          <w:iCs/>
          <w:color w:val="212121"/>
          <w:sz w:val="24"/>
          <w:szCs w:val="24"/>
          <w:shd w:val="clear" w:color="auto" w:fill="FFFFFF"/>
        </w:rPr>
        <w:t>, D.L. (2017). Dimensions of wellness: Change your habits, change your life.</w:t>
      </w:r>
    </w:p>
    <w:p w14:paraId="05884B44" w14:textId="44655B3B" w:rsidR="00F4333E" w:rsidRPr="00882257" w:rsidRDefault="00707C95" w:rsidP="00882257">
      <w:pPr>
        <w:spacing w:after="81" w:line="360" w:lineRule="auto"/>
        <w:jc w:val="both"/>
        <w:rPr>
          <w:rFonts w:ascii="Times New Roman" w:eastAsia="Arial" w:hAnsi="Times New Roman" w:cs="Times New Roman"/>
          <w:i/>
          <w:iCs/>
          <w:color w:val="000000"/>
          <w:sz w:val="24"/>
          <w:szCs w:val="24"/>
        </w:rPr>
      </w:pPr>
      <w:r w:rsidRPr="00F22825">
        <w:rPr>
          <w:rFonts w:ascii="Times New Roman" w:eastAsia="Arial" w:hAnsi="Times New Roman" w:cs="Times New Roman"/>
          <w:i/>
          <w:iCs/>
          <w:color w:val="000000"/>
          <w:sz w:val="24"/>
          <w:szCs w:val="24"/>
        </w:rPr>
        <w:t>Tracey, S., Claudine, B., Bonetti, S., Nielsen, D., D’Apice, K., &amp; Compton, S. (2022). The impact of COVID-19 pandemic on children’s socio-economic wellbeing and attainment during the reception year.</w:t>
      </w:r>
    </w:p>
    <w:p w14:paraId="00F8F0C3" w14:textId="7F69B747" w:rsidR="00F4333E" w:rsidRPr="00F22825" w:rsidRDefault="00F4333E"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 (2020). Education during COVID-19 and beyon</w:t>
      </w:r>
      <w:r w:rsidR="00A87571" w:rsidRPr="00F22825">
        <w:rPr>
          <w:rFonts w:ascii="Times New Roman" w:hAnsi="Times New Roman" w:cs="Times New Roman"/>
          <w:i/>
          <w:iCs/>
          <w:sz w:val="24"/>
          <w:szCs w:val="24"/>
        </w:rPr>
        <w:t>d</w:t>
      </w:r>
      <w:r w:rsidRPr="00F22825">
        <w:rPr>
          <w:rFonts w:ascii="Times New Roman" w:hAnsi="Times New Roman" w:cs="Times New Roman"/>
          <w:i/>
          <w:iCs/>
          <w:sz w:val="24"/>
          <w:szCs w:val="24"/>
        </w:rPr>
        <w:t xml:space="preserve">. Policy Brief. New York. </w:t>
      </w:r>
      <w:hyperlink r:id="rId12" w:history="1">
        <w:r w:rsidR="00A87571" w:rsidRPr="00F22825">
          <w:rPr>
            <w:rStyle w:val="Hyperlink"/>
            <w:rFonts w:ascii="Times New Roman" w:hAnsi="Times New Roman" w:cs="Times New Roman"/>
            <w:i/>
            <w:iCs/>
            <w:sz w:val="24"/>
            <w:szCs w:val="24"/>
          </w:rPr>
          <w:t>https://www.un.org/development/desa/dspd/wpcontent/uploads/sites/22/2020/08.sgpolicybriefcovid-19andeducationagust2020.pdf</w:t>
        </w:r>
      </w:hyperlink>
      <w:r w:rsidR="00A87571" w:rsidRPr="00F22825">
        <w:rPr>
          <w:rFonts w:ascii="Times New Roman" w:hAnsi="Times New Roman" w:cs="Times New Roman"/>
          <w:i/>
          <w:iCs/>
          <w:sz w:val="24"/>
          <w:szCs w:val="24"/>
        </w:rPr>
        <w:t xml:space="preserve">  </w:t>
      </w:r>
    </w:p>
    <w:p w14:paraId="4BAE1A33" w14:textId="15A91EA0" w:rsidR="00F4333E" w:rsidRPr="00F22825" w:rsidRDefault="00EA7610"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lastRenderedPageBreak/>
        <w:t xml:space="preserve">UN (2020). Policy brief: the impact of COVID-19 on children. </w:t>
      </w:r>
      <w:hyperlink r:id="rId13" w:history="1">
        <w:r w:rsidRPr="00F22825">
          <w:rPr>
            <w:rStyle w:val="Hyperlink"/>
            <w:rFonts w:ascii="Times New Roman" w:hAnsi="Times New Roman" w:cs="Times New Roman"/>
            <w:i/>
            <w:iCs/>
            <w:sz w:val="24"/>
            <w:szCs w:val="24"/>
          </w:rPr>
          <w:t>https://unsdg.un.org/resources/policy-brief-impact-covid-19-children</w:t>
        </w:r>
      </w:hyperlink>
    </w:p>
    <w:p w14:paraId="0084B335" w14:textId="14088F1C" w:rsidR="004D2D4B" w:rsidRPr="00F22825" w:rsidRDefault="004D2D4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UNESCO (2022). Education: From disruption to recovery. </w:t>
      </w:r>
      <w:hyperlink r:id="rId14" w:history="1">
        <w:r w:rsidRPr="00F22825">
          <w:rPr>
            <w:rStyle w:val="Hyperlink"/>
            <w:rFonts w:ascii="Times New Roman" w:hAnsi="Times New Roman" w:cs="Times New Roman"/>
            <w:i/>
            <w:iCs/>
            <w:sz w:val="24"/>
            <w:szCs w:val="24"/>
          </w:rPr>
          <w:t>https://en.unesco.org/covid19/educationresponse</w:t>
        </w:r>
      </w:hyperlink>
    </w:p>
    <w:p w14:paraId="7F782612" w14:textId="2766D461" w:rsidR="004D2D4B" w:rsidRPr="00F22825" w:rsidRDefault="004D2D4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(2021d).  One year into COVID-19 education disruption: where do we stand? 19 March. News. Paris, UNESCO.</w:t>
      </w:r>
    </w:p>
    <w:p w14:paraId="7DF0ADBE" w14:textId="2EEE5159" w:rsidR="0091768B" w:rsidRPr="00F22825" w:rsidRDefault="0091768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Institute of Statistics (UNESCO-UIS), 2021 Pandemic-related disruptions to schooling and impacts on learning proficiency indicators: A focus on the early grades. Montreal</w:t>
      </w:r>
    </w:p>
    <w:p w14:paraId="2F02E7B0" w14:textId="07B3A172" w:rsidR="0091768B" w:rsidRPr="00F22825" w:rsidRDefault="0091768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(2021). Framework for re-opening schools’ supplement: From re-opening to recovery</w:t>
      </w:r>
    </w:p>
    <w:p w14:paraId="6BC60268" w14:textId="11454B4A" w:rsidR="00660B82" w:rsidRPr="00F22825" w:rsidRDefault="0091768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(2021). Vietnam Case study Situation Analysis on the Effects of and Responses to COVID-19 on the Education Sector in Asia</w:t>
      </w:r>
      <w:r w:rsidR="00660B82" w:rsidRPr="00F22825">
        <w:rPr>
          <w:rFonts w:ascii="Times New Roman" w:hAnsi="Times New Roman" w:cs="Times New Roman"/>
          <w:i/>
          <w:iCs/>
          <w:sz w:val="24"/>
          <w:szCs w:val="24"/>
        </w:rPr>
        <w:t>.</w:t>
      </w:r>
    </w:p>
    <w:p w14:paraId="6CF4A9F7" w14:textId="2A660431" w:rsidR="00660B82" w:rsidRPr="00F22825" w:rsidRDefault="00660B82"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UNESCO (2020). Re-opening schools, when, where and how. </w:t>
      </w:r>
      <w:hyperlink r:id="rId15" w:history="1">
        <w:r w:rsidRPr="00F22825">
          <w:rPr>
            <w:rStyle w:val="Hyperlink"/>
            <w:rFonts w:ascii="Times New Roman" w:hAnsi="Times New Roman" w:cs="Times New Roman"/>
            <w:i/>
            <w:iCs/>
            <w:sz w:val="24"/>
            <w:szCs w:val="24"/>
          </w:rPr>
          <w:t>https://en.unesco.org/news/reopening-schools-when-where-and-how</w:t>
        </w:r>
      </w:hyperlink>
    </w:p>
    <w:p w14:paraId="601933E9" w14:textId="26BB8905" w:rsidR="00660B82" w:rsidRPr="00F22825" w:rsidRDefault="00660B82"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UNESCO (2020). Article -COVID-19 school closures around world will hit girls hardest </w:t>
      </w:r>
      <w:hyperlink r:id="rId16" w:history="1">
        <w:r w:rsidRPr="00F22825">
          <w:rPr>
            <w:rStyle w:val="Hyperlink"/>
            <w:rFonts w:ascii="Times New Roman" w:hAnsi="Times New Roman" w:cs="Times New Roman"/>
            <w:i/>
            <w:iCs/>
            <w:sz w:val="24"/>
            <w:szCs w:val="24"/>
          </w:rPr>
          <w:t>https://www.unesco.org/en/articles/covid-19-school-closures-around-world-will-hit-girls-hardest</w:t>
        </w:r>
      </w:hyperlink>
    </w:p>
    <w:p w14:paraId="1D03F73D" w14:textId="018FFB24" w:rsidR="00660B82" w:rsidRPr="00F22825" w:rsidRDefault="00B0572E"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(2020). COVID-19 Education response. How many students are at risk of not returning to school. Advocacy paper.</w:t>
      </w:r>
    </w:p>
    <w:p w14:paraId="7B8BEA58" w14:textId="77777777" w:rsidR="00882257" w:rsidRDefault="006448CD" w:rsidP="00882257">
      <w:pPr>
        <w:tabs>
          <w:tab w:val="left" w:pos="1051"/>
        </w:tabs>
        <w:spacing w:line="360" w:lineRule="auto"/>
        <w:jc w:val="both"/>
        <w:rPr>
          <w:rFonts w:ascii="Times New Roman" w:hAnsi="Times New Roman" w:cs="Times New Roman"/>
          <w:i/>
          <w:iCs/>
          <w:color w:val="FF0000"/>
          <w:sz w:val="24"/>
          <w:szCs w:val="24"/>
          <w:shd w:val="clear" w:color="auto" w:fill="FFFFFF"/>
        </w:rPr>
      </w:pPr>
      <w:r w:rsidRPr="00F22825">
        <w:rPr>
          <w:rFonts w:ascii="Times New Roman" w:hAnsi="Times New Roman" w:cs="Times New Roman"/>
          <w:i/>
          <w:iCs/>
          <w:sz w:val="24"/>
          <w:szCs w:val="24"/>
        </w:rPr>
        <w:t>UNESCO, UNICEF &amp; WORLD BANK (2021). The state of the global education crisis: A path to recovery: A joint UNESCO, UNICEF AND WORLD BANK report.</w:t>
      </w:r>
      <w:r w:rsidR="00C9751D" w:rsidRPr="00F22825">
        <w:rPr>
          <w:rFonts w:ascii="Times New Roman" w:hAnsi="Times New Roman" w:cs="Times New Roman"/>
          <w:i/>
          <w:iCs/>
          <w:color w:val="FF0000"/>
          <w:sz w:val="24"/>
          <w:szCs w:val="24"/>
          <w:shd w:val="clear" w:color="auto" w:fill="FFFFFF"/>
        </w:rPr>
        <w:t xml:space="preserve"> </w:t>
      </w:r>
    </w:p>
    <w:p w14:paraId="4B0396A4" w14:textId="04BDAC69" w:rsidR="00C9751D" w:rsidRPr="00882257" w:rsidRDefault="00C9751D" w:rsidP="00882257">
      <w:pPr>
        <w:tabs>
          <w:tab w:val="left" w:pos="1051"/>
        </w:tabs>
        <w:spacing w:line="360" w:lineRule="auto"/>
        <w:jc w:val="both"/>
        <w:rPr>
          <w:rFonts w:ascii="Times New Roman" w:hAnsi="Times New Roman" w:cs="Times New Roman"/>
          <w:i/>
          <w:iCs/>
          <w:color w:val="FF0000"/>
          <w:sz w:val="24"/>
          <w:szCs w:val="24"/>
          <w:shd w:val="clear" w:color="auto" w:fill="FFFFFF"/>
        </w:rPr>
      </w:pPr>
      <w:r w:rsidRPr="00F22825">
        <w:rPr>
          <w:rFonts w:ascii="Times New Roman" w:hAnsi="Times New Roman" w:cs="Times New Roman"/>
          <w:i/>
          <w:iCs/>
          <w:sz w:val="24"/>
          <w:szCs w:val="24"/>
          <w:shd w:val="clear" w:color="auto" w:fill="FFFFFF"/>
        </w:rPr>
        <w:t>UNICEF-WHO-WORLD BANK (2021). The Joint Child malnutrition estimates 2021</w:t>
      </w:r>
    </w:p>
    <w:p w14:paraId="7FFB9A20" w14:textId="77777777" w:rsidR="00882257" w:rsidRDefault="00C9751D" w:rsidP="00882257">
      <w:pPr>
        <w:tabs>
          <w:tab w:val="left" w:pos="1051"/>
        </w:tabs>
        <w:spacing w:line="360" w:lineRule="auto"/>
        <w:jc w:val="both"/>
        <w:rPr>
          <w:rFonts w:ascii="Times New Roman" w:hAnsi="Times New Roman" w:cs="Times New Roman"/>
          <w:i/>
          <w:iCs/>
          <w:sz w:val="24"/>
          <w:szCs w:val="24"/>
          <w:shd w:val="clear" w:color="auto" w:fill="FFFFFF"/>
        </w:rPr>
      </w:pPr>
      <w:r w:rsidRPr="00F22825">
        <w:rPr>
          <w:rFonts w:ascii="Times New Roman" w:hAnsi="Times New Roman" w:cs="Times New Roman"/>
          <w:i/>
          <w:iCs/>
          <w:sz w:val="24"/>
          <w:szCs w:val="24"/>
          <w:shd w:val="clear" w:color="auto" w:fill="FFFFFF"/>
        </w:rPr>
        <w:t>UNICEF (2021). Fed to fail: The crisis of children’s diets in early life: 2021 Nutrition Report</w:t>
      </w:r>
    </w:p>
    <w:p w14:paraId="20E36BAD" w14:textId="3798E7A6" w:rsidR="007C6130" w:rsidRPr="00F22825" w:rsidRDefault="00C9751D" w:rsidP="00882257">
      <w:pPr>
        <w:tabs>
          <w:tab w:val="left" w:pos="1051"/>
        </w:tabs>
        <w:spacing w:line="360" w:lineRule="auto"/>
        <w:jc w:val="both"/>
        <w:rPr>
          <w:rFonts w:ascii="Times New Roman" w:hAnsi="Times New Roman" w:cs="Times New Roman"/>
          <w:i/>
          <w:iCs/>
          <w:sz w:val="24"/>
          <w:szCs w:val="24"/>
          <w:shd w:val="clear" w:color="auto" w:fill="FFFFFF"/>
        </w:rPr>
      </w:pPr>
      <w:r w:rsidRPr="00F22825">
        <w:rPr>
          <w:rFonts w:ascii="Times New Roman" w:hAnsi="Times New Roman" w:cs="Times New Roman"/>
          <w:i/>
          <w:iCs/>
          <w:sz w:val="24"/>
          <w:szCs w:val="24"/>
          <w:shd w:val="clear" w:color="auto" w:fill="FFFFFF"/>
        </w:rPr>
        <w:t>UNICEF (2021) The state of food security and nutrition in the world.</w:t>
      </w:r>
    </w:p>
    <w:p w14:paraId="1CA53411" w14:textId="3587F429" w:rsidR="004D2D4B" w:rsidRPr="00522215" w:rsidRDefault="007C6130" w:rsidP="00882257">
      <w:pPr>
        <w:tabs>
          <w:tab w:val="left" w:pos="1051"/>
        </w:tabs>
        <w:spacing w:line="360" w:lineRule="auto"/>
        <w:jc w:val="both"/>
        <w:rPr>
          <w:rFonts w:ascii="Times New Roman" w:hAnsi="Times New Roman" w:cs="Times New Roman"/>
          <w:i/>
          <w:iCs/>
          <w:sz w:val="24"/>
          <w:szCs w:val="24"/>
          <w:shd w:val="clear" w:color="auto" w:fill="FFFFFF"/>
        </w:rPr>
      </w:pPr>
      <w:r w:rsidRPr="00F22825">
        <w:rPr>
          <w:rFonts w:ascii="Times New Roman" w:hAnsi="Times New Roman" w:cs="Times New Roman"/>
          <w:i/>
          <w:iCs/>
          <w:sz w:val="24"/>
          <w:szCs w:val="24"/>
          <w:shd w:val="clear" w:color="auto" w:fill="FFFFFF"/>
        </w:rPr>
        <w:t>WHO, UNICEF, GAVI &amp; Sabin Vaccine Institute (2020): Immunization quarterly updates, Article 54 (2204)</w:t>
      </w:r>
    </w:p>
    <w:p w14:paraId="025FD7F6" w14:textId="3881BA13" w:rsidR="00522215" w:rsidRDefault="001C20D8"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World Bank (2022). Financing for Education Stagnant or Declining Despite Chronic Learning Needs Post COVID-19</w:t>
      </w:r>
      <w:r w:rsidR="00215A79" w:rsidRPr="00F22825">
        <w:rPr>
          <w:rFonts w:ascii="Times New Roman" w:hAnsi="Times New Roman" w:cs="Times New Roman"/>
          <w:i/>
          <w:iCs/>
          <w:sz w:val="24"/>
          <w:szCs w:val="24"/>
        </w:rPr>
        <w:t>.</w:t>
      </w:r>
    </w:p>
    <w:p w14:paraId="253D19E9" w14:textId="7254C11F" w:rsidR="00522215" w:rsidRPr="00F22825" w:rsidRDefault="001C20D8" w:rsidP="00882257">
      <w:pPr>
        <w:spacing w:after="0" w:line="360" w:lineRule="auto"/>
        <w:ind w:right="41"/>
        <w:jc w:val="both"/>
        <w:rPr>
          <w:rFonts w:ascii="Calibri" w:eastAsia="Calibri" w:hAnsi="Calibri" w:cs="Calibri"/>
          <w:i/>
          <w:iCs/>
          <w:color w:val="000000"/>
          <w:sz w:val="24"/>
          <w:szCs w:val="24"/>
        </w:rPr>
      </w:pPr>
      <w:r w:rsidRPr="00F22825">
        <w:rPr>
          <w:rFonts w:ascii="Times New Roman" w:hAnsi="Times New Roman" w:cs="Times New Roman"/>
          <w:i/>
          <w:iCs/>
          <w:sz w:val="24"/>
          <w:szCs w:val="24"/>
        </w:rPr>
        <w:t>World Bank (2022). Learning Losses: What to do about the heavy cost of COVID-19 on children, youth, and future productivity</w:t>
      </w:r>
      <w:r w:rsidR="00215A79" w:rsidRPr="00F22825">
        <w:rPr>
          <w:rFonts w:ascii="Times New Roman" w:hAnsi="Times New Roman" w:cs="Times New Roman"/>
          <w:i/>
          <w:iCs/>
          <w:sz w:val="24"/>
          <w:szCs w:val="24"/>
        </w:rPr>
        <w:t>.</w:t>
      </w:r>
      <w:r w:rsidR="00325762" w:rsidRPr="00F22825">
        <w:rPr>
          <w:rFonts w:ascii="Calibri" w:eastAsia="Calibri" w:hAnsi="Calibri" w:cs="Calibri"/>
          <w:i/>
          <w:iCs/>
          <w:color w:val="000000"/>
          <w:sz w:val="24"/>
          <w:szCs w:val="24"/>
        </w:rPr>
        <w:t xml:space="preserve"> </w:t>
      </w:r>
    </w:p>
    <w:p w14:paraId="343A4F20" w14:textId="7650F2EE" w:rsidR="00325762" w:rsidRPr="00F22825" w:rsidRDefault="00325762" w:rsidP="00882257">
      <w:pPr>
        <w:spacing w:after="0" w:line="360" w:lineRule="auto"/>
        <w:ind w:left="10" w:right="41" w:hanging="10"/>
        <w:jc w:val="both"/>
        <w:rPr>
          <w:rFonts w:ascii="Times New Roman" w:eastAsia="Calibri" w:hAnsi="Times New Roman" w:cs="Times New Roman"/>
          <w:i/>
          <w:iCs/>
          <w:color w:val="000000"/>
          <w:sz w:val="24"/>
          <w:szCs w:val="24"/>
        </w:rPr>
      </w:pPr>
      <w:r w:rsidRPr="00F22825">
        <w:rPr>
          <w:rFonts w:ascii="Times New Roman" w:eastAsia="Calibri" w:hAnsi="Times New Roman" w:cs="Times New Roman"/>
          <w:i/>
          <w:iCs/>
          <w:color w:val="000000"/>
          <w:sz w:val="24"/>
          <w:szCs w:val="24"/>
        </w:rPr>
        <w:lastRenderedPageBreak/>
        <w:t>Yoshikawa, H., Alice, J.W., Pia, R.B., Benard, D., James F. L., Stephen, J.L., Liliana A.P, Linda, M.R., &amp; Alan Stein, F (2020). Effects of the global coronavirus disease-2019 pandemic on early childhood development: Short-and- long term risks and mitigating program and policy actions</w:t>
      </w:r>
      <w:r w:rsidR="00882257">
        <w:rPr>
          <w:rFonts w:ascii="Times New Roman" w:eastAsia="Calibri" w:hAnsi="Times New Roman" w:cs="Times New Roman"/>
          <w:i/>
          <w:iCs/>
          <w:color w:val="000000"/>
          <w:sz w:val="24"/>
          <w:szCs w:val="24"/>
        </w:rPr>
        <w:t>/</w:t>
      </w:r>
    </w:p>
    <w:p w14:paraId="0E403D7C" w14:textId="77777777" w:rsidR="00325762" w:rsidRPr="00F22825" w:rsidRDefault="00325762" w:rsidP="00F22825">
      <w:pPr>
        <w:spacing w:after="0" w:line="360" w:lineRule="auto"/>
        <w:ind w:left="10" w:right="41" w:hanging="10"/>
        <w:jc w:val="both"/>
        <w:rPr>
          <w:rFonts w:ascii="Times New Roman" w:eastAsia="Calibri" w:hAnsi="Times New Roman" w:cs="Times New Roman"/>
          <w:i/>
          <w:iCs/>
          <w:color w:val="000000"/>
          <w:sz w:val="24"/>
          <w:szCs w:val="24"/>
        </w:rPr>
      </w:pPr>
    </w:p>
    <w:p w14:paraId="18122452" w14:textId="0B081624"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504606F8" w14:textId="29863229"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1C3F0F1C" w14:textId="3A337233"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62B0DDE0" w14:textId="77777777"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036843C3" w14:textId="77777777" w:rsidR="004145A6" w:rsidRPr="00F22825" w:rsidRDefault="004145A6" w:rsidP="00F22825">
      <w:pPr>
        <w:autoSpaceDE w:val="0"/>
        <w:autoSpaceDN w:val="0"/>
        <w:adjustRightInd w:val="0"/>
        <w:spacing w:after="0" w:line="360" w:lineRule="auto"/>
        <w:jc w:val="both"/>
        <w:rPr>
          <w:rFonts w:ascii="Times New Roman" w:hAnsi="Times New Roman" w:cs="Times New Roman"/>
          <w:i/>
          <w:iCs/>
          <w:sz w:val="24"/>
          <w:szCs w:val="24"/>
        </w:rPr>
      </w:pPr>
    </w:p>
    <w:p w14:paraId="4CC10B35" w14:textId="77777777" w:rsidR="00FF1DE7" w:rsidRPr="00F22825" w:rsidRDefault="00FF1DE7" w:rsidP="00F22825">
      <w:pPr>
        <w:autoSpaceDE w:val="0"/>
        <w:autoSpaceDN w:val="0"/>
        <w:adjustRightInd w:val="0"/>
        <w:spacing w:after="0" w:line="360" w:lineRule="auto"/>
        <w:jc w:val="both"/>
        <w:rPr>
          <w:rFonts w:ascii="STIX-Regular" w:hAnsi="STIX-Regular" w:cs="STIX-Regular"/>
          <w:i/>
          <w:iCs/>
          <w:color w:val="0000FF"/>
          <w:sz w:val="24"/>
          <w:szCs w:val="24"/>
        </w:rPr>
      </w:pPr>
    </w:p>
    <w:p w14:paraId="3EEB977D" w14:textId="6CCE56F1" w:rsidR="001C20D8" w:rsidRPr="00F22825" w:rsidRDefault="001C20D8" w:rsidP="00F22825">
      <w:pPr>
        <w:spacing w:line="360" w:lineRule="auto"/>
        <w:jc w:val="both"/>
        <w:rPr>
          <w:i/>
          <w:iCs/>
          <w:sz w:val="24"/>
          <w:szCs w:val="24"/>
        </w:rPr>
      </w:pPr>
    </w:p>
    <w:p w14:paraId="379DA426" w14:textId="77777777" w:rsidR="00FF1DE7" w:rsidRPr="00F22825" w:rsidRDefault="00FF1DE7" w:rsidP="00F22825">
      <w:pPr>
        <w:shd w:val="clear" w:color="auto" w:fill="FFFFFF"/>
        <w:spacing w:before="400" w:after="400" w:line="360" w:lineRule="auto"/>
        <w:jc w:val="both"/>
        <w:rPr>
          <w:rFonts w:ascii="Times New Roman" w:hAnsi="Times New Roman" w:cs="Times New Roman"/>
          <w:i/>
          <w:iCs/>
          <w:color w:val="FF0000"/>
          <w:sz w:val="24"/>
          <w:szCs w:val="24"/>
          <w:shd w:val="clear" w:color="auto" w:fill="FFFFFF"/>
        </w:rPr>
      </w:pPr>
    </w:p>
    <w:sectPr w:rsidR="00FF1DE7" w:rsidRPr="00F22825" w:rsidSect="00015AE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F1E51" w14:textId="77777777" w:rsidR="00F659D5" w:rsidRDefault="00F659D5" w:rsidP="009B3963">
      <w:pPr>
        <w:spacing w:after="0" w:line="240" w:lineRule="auto"/>
      </w:pPr>
      <w:r>
        <w:separator/>
      </w:r>
    </w:p>
  </w:endnote>
  <w:endnote w:type="continuationSeparator" w:id="0">
    <w:p w14:paraId="14AAD152" w14:textId="77777777" w:rsidR="00F659D5" w:rsidRDefault="00F659D5" w:rsidP="009B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Roboto Black">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STIX-Regular">
    <w:altName w:val="Cambria"/>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F6175" w14:textId="77777777" w:rsidR="00F659D5" w:rsidRDefault="00F659D5" w:rsidP="009B3963">
      <w:pPr>
        <w:spacing w:after="0" w:line="240" w:lineRule="auto"/>
      </w:pPr>
      <w:r>
        <w:separator/>
      </w:r>
    </w:p>
  </w:footnote>
  <w:footnote w:type="continuationSeparator" w:id="0">
    <w:p w14:paraId="53A3CEEE" w14:textId="77777777" w:rsidR="00F659D5" w:rsidRDefault="00F659D5" w:rsidP="009B3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35BA5"/>
    <w:multiLevelType w:val="hybridMultilevel"/>
    <w:tmpl w:val="29A87EA8"/>
    <w:lvl w:ilvl="0" w:tplc="5888BBA2">
      <w:start w:val="11"/>
      <w:numFmt w:val="decimal"/>
      <w:lvlText w:val="%1."/>
      <w:lvlJc w:val="left"/>
      <w:pPr>
        <w:ind w:left="2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5F0F28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4B6CD0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482E7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9EAE5D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B32F28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3CE835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668906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BE67B6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E4276F4"/>
    <w:multiLevelType w:val="hybridMultilevel"/>
    <w:tmpl w:val="5D3A0AE0"/>
    <w:lvl w:ilvl="0" w:tplc="96C20312">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AA826">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58A406">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A4601C">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66C2F2">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248832">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DC3928">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E0DFC2">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400F04">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A258EC"/>
    <w:multiLevelType w:val="multilevel"/>
    <w:tmpl w:val="32A42164"/>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1"/>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abstractNum>
  <w:abstractNum w:abstractNumId="3" w15:restartNumberingAfterBreak="0">
    <w:nsid w:val="5F59346F"/>
    <w:multiLevelType w:val="hybridMultilevel"/>
    <w:tmpl w:val="86F03618"/>
    <w:lvl w:ilvl="0" w:tplc="B65088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1AFBD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40129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EC7BE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967C4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B2869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501F3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A4458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1EB4F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CF061A4"/>
    <w:multiLevelType w:val="hybridMultilevel"/>
    <w:tmpl w:val="2098A9EA"/>
    <w:lvl w:ilvl="0" w:tplc="053652CE">
      <w:start w:val="1"/>
      <w:numFmt w:val="decimal"/>
      <w:lvlText w:val="%1."/>
      <w:lvlJc w:val="left"/>
      <w:pPr>
        <w:ind w:left="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28EEAABA">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4F8C2DC0">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73FACB22">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667C3EBE">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5C3CD0FC">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00A4CA40">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82FECBD4">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20FA7DBA">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BE"/>
    <w:rsid w:val="00004B2D"/>
    <w:rsid w:val="00007753"/>
    <w:rsid w:val="0001412F"/>
    <w:rsid w:val="00015AE6"/>
    <w:rsid w:val="000169F6"/>
    <w:rsid w:val="0001784A"/>
    <w:rsid w:val="000214C2"/>
    <w:rsid w:val="00022753"/>
    <w:rsid w:val="00024F7A"/>
    <w:rsid w:val="00025656"/>
    <w:rsid w:val="00026FFB"/>
    <w:rsid w:val="000319B2"/>
    <w:rsid w:val="00033537"/>
    <w:rsid w:val="00037295"/>
    <w:rsid w:val="00040676"/>
    <w:rsid w:val="00041D85"/>
    <w:rsid w:val="000421BE"/>
    <w:rsid w:val="000423C7"/>
    <w:rsid w:val="00042834"/>
    <w:rsid w:val="00043FF5"/>
    <w:rsid w:val="000445E1"/>
    <w:rsid w:val="0004550E"/>
    <w:rsid w:val="00051862"/>
    <w:rsid w:val="000518D6"/>
    <w:rsid w:val="0005387A"/>
    <w:rsid w:val="00054F59"/>
    <w:rsid w:val="00055374"/>
    <w:rsid w:val="000555D5"/>
    <w:rsid w:val="0006068E"/>
    <w:rsid w:val="0006662B"/>
    <w:rsid w:val="00070EAA"/>
    <w:rsid w:val="00071C42"/>
    <w:rsid w:val="00075532"/>
    <w:rsid w:val="0007748E"/>
    <w:rsid w:val="00084057"/>
    <w:rsid w:val="00087BCD"/>
    <w:rsid w:val="00092D2C"/>
    <w:rsid w:val="00093ECC"/>
    <w:rsid w:val="000A3103"/>
    <w:rsid w:val="000A5E7C"/>
    <w:rsid w:val="000B2CEE"/>
    <w:rsid w:val="000B4A1A"/>
    <w:rsid w:val="000B5107"/>
    <w:rsid w:val="000B72D2"/>
    <w:rsid w:val="000C394C"/>
    <w:rsid w:val="000C414E"/>
    <w:rsid w:val="000C6CC7"/>
    <w:rsid w:val="000D2F3A"/>
    <w:rsid w:val="000D5B2D"/>
    <w:rsid w:val="000D6CFE"/>
    <w:rsid w:val="000D765F"/>
    <w:rsid w:val="000E4127"/>
    <w:rsid w:val="000E418F"/>
    <w:rsid w:val="000E776E"/>
    <w:rsid w:val="000F2E29"/>
    <w:rsid w:val="000F4B7A"/>
    <w:rsid w:val="000F519D"/>
    <w:rsid w:val="000F625C"/>
    <w:rsid w:val="001048D3"/>
    <w:rsid w:val="00107AE3"/>
    <w:rsid w:val="00113CBD"/>
    <w:rsid w:val="00121621"/>
    <w:rsid w:val="0012529F"/>
    <w:rsid w:val="00125321"/>
    <w:rsid w:val="00125F2B"/>
    <w:rsid w:val="00127BE8"/>
    <w:rsid w:val="0013158A"/>
    <w:rsid w:val="00132A93"/>
    <w:rsid w:val="00134E24"/>
    <w:rsid w:val="00135101"/>
    <w:rsid w:val="00140706"/>
    <w:rsid w:val="001426CC"/>
    <w:rsid w:val="00143361"/>
    <w:rsid w:val="00145D24"/>
    <w:rsid w:val="001474E3"/>
    <w:rsid w:val="00151769"/>
    <w:rsid w:val="00151DC9"/>
    <w:rsid w:val="001551A0"/>
    <w:rsid w:val="00161DA4"/>
    <w:rsid w:val="00163345"/>
    <w:rsid w:val="001647A1"/>
    <w:rsid w:val="00166B98"/>
    <w:rsid w:val="0016723C"/>
    <w:rsid w:val="00171871"/>
    <w:rsid w:val="00174AB4"/>
    <w:rsid w:val="00174DBB"/>
    <w:rsid w:val="0017649C"/>
    <w:rsid w:val="00177E7F"/>
    <w:rsid w:val="001801B1"/>
    <w:rsid w:val="00180DB6"/>
    <w:rsid w:val="00183107"/>
    <w:rsid w:val="001837F2"/>
    <w:rsid w:val="00185248"/>
    <w:rsid w:val="00185F2B"/>
    <w:rsid w:val="001902E1"/>
    <w:rsid w:val="00192EE1"/>
    <w:rsid w:val="00195DE8"/>
    <w:rsid w:val="001A1289"/>
    <w:rsid w:val="001A1C49"/>
    <w:rsid w:val="001A1F85"/>
    <w:rsid w:val="001A320A"/>
    <w:rsid w:val="001A68D3"/>
    <w:rsid w:val="001A6A41"/>
    <w:rsid w:val="001A7687"/>
    <w:rsid w:val="001B5B49"/>
    <w:rsid w:val="001B75B4"/>
    <w:rsid w:val="001B793D"/>
    <w:rsid w:val="001C0A14"/>
    <w:rsid w:val="001C20D8"/>
    <w:rsid w:val="001C383B"/>
    <w:rsid w:val="001C6624"/>
    <w:rsid w:val="001D199A"/>
    <w:rsid w:val="001D1E04"/>
    <w:rsid w:val="001D27FE"/>
    <w:rsid w:val="001D2B3E"/>
    <w:rsid w:val="001D4879"/>
    <w:rsid w:val="001D7CD1"/>
    <w:rsid w:val="001F1DF8"/>
    <w:rsid w:val="001F1DFF"/>
    <w:rsid w:val="001F2280"/>
    <w:rsid w:val="001F7444"/>
    <w:rsid w:val="002044B7"/>
    <w:rsid w:val="00205CDC"/>
    <w:rsid w:val="002061D7"/>
    <w:rsid w:val="002123A3"/>
    <w:rsid w:val="00213B59"/>
    <w:rsid w:val="00215A79"/>
    <w:rsid w:val="00222772"/>
    <w:rsid w:val="00222CE9"/>
    <w:rsid w:val="00232E22"/>
    <w:rsid w:val="00237BAE"/>
    <w:rsid w:val="002403CD"/>
    <w:rsid w:val="00241CD2"/>
    <w:rsid w:val="002510DF"/>
    <w:rsid w:val="00251D13"/>
    <w:rsid w:val="0025424E"/>
    <w:rsid w:val="00254398"/>
    <w:rsid w:val="00256B0F"/>
    <w:rsid w:val="002577F9"/>
    <w:rsid w:val="0026026A"/>
    <w:rsid w:val="00261E35"/>
    <w:rsid w:val="00264441"/>
    <w:rsid w:val="00266099"/>
    <w:rsid w:val="00270F64"/>
    <w:rsid w:val="002745DF"/>
    <w:rsid w:val="00277675"/>
    <w:rsid w:val="00280471"/>
    <w:rsid w:val="00280BCB"/>
    <w:rsid w:val="0028120A"/>
    <w:rsid w:val="00281211"/>
    <w:rsid w:val="0028341D"/>
    <w:rsid w:val="002836ED"/>
    <w:rsid w:val="00284703"/>
    <w:rsid w:val="00286C68"/>
    <w:rsid w:val="00291C37"/>
    <w:rsid w:val="00295190"/>
    <w:rsid w:val="002973A1"/>
    <w:rsid w:val="002A01C6"/>
    <w:rsid w:val="002A0309"/>
    <w:rsid w:val="002A07C8"/>
    <w:rsid w:val="002A4316"/>
    <w:rsid w:val="002A63F3"/>
    <w:rsid w:val="002A72A4"/>
    <w:rsid w:val="002B1B84"/>
    <w:rsid w:val="002B24BC"/>
    <w:rsid w:val="002B39D3"/>
    <w:rsid w:val="002B4902"/>
    <w:rsid w:val="002B5EF1"/>
    <w:rsid w:val="002B6EB0"/>
    <w:rsid w:val="002C49C1"/>
    <w:rsid w:val="002C6C72"/>
    <w:rsid w:val="002C7F8D"/>
    <w:rsid w:val="002D2CCB"/>
    <w:rsid w:val="002D2F7B"/>
    <w:rsid w:val="002D51C9"/>
    <w:rsid w:val="002D7C96"/>
    <w:rsid w:val="002E163D"/>
    <w:rsid w:val="002E267F"/>
    <w:rsid w:val="002E3523"/>
    <w:rsid w:val="002E3953"/>
    <w:rsid w:val="002E6272"/>
    <w:rsid w:val="002F007D"/>
    <w:rsid w:val="002F3101"/>
    <w:rsid w:val="002F40B5"/>
    <w:rsid w:val="002F5845"/>
    <w:rsid w:val="002F7FA6"/>
    <w:rsid w:val="00300665"/>
    <w:rsid w:val="00301B75"/>
    <w:rsid w:val="003045EF"/>
    <w:rsid w:val="0030749C"/>
    <w:rsid w:val="0031069C"/>
    <w:rsid w:val="00313E18"/>
    <w:rsid w:val="00322801"/>
    <w:rsid w:val="00323746"/>
    <w:rsid w:val="00325762"/>
    <w:rsid w:val="00334C64"/>
    <w:rsid w:val="00344CCD"/>
    <w:rsid w:val="00347730"/>
    <w:rsid w:val="00352CC4"/>
    <w:rsid w:val="003551C8"/>
    <w:rsid w:val="003558AB"/>
    <w:rsid w:val="003565F4"/>
    <w:rsid w:val="003619A3"/>
    <w:rsid w:val="00374060"/>
    <w:rsid w:val="0037479B"/>
    <w:rsid w:val="003801DB"/>
    <w:rsid w:val="003828E5"/>
    <w:rsid w:val="0038522E"/>
    <w:rsid w:val="00387B68"/>
    <w:rsid w:val="00391D24"/>
    <w:rsid w:val="00394ACA"/>
    <w:rsid w:val="00396568"/>
    <w:rsid w:val="00396CFB"/>
    <w:rsid w:val="003974BB"/>
    <w:rsid w:val="00397502"/>
    <w:rsid w:val="00397990"/>
    <w:rsid w:val="00397DE5"/>
    <w:rsid w:val="00397E60"/>
    <w:rsid w:val="003A4387"/>
    <w:rsid w:val="003B2199"/>
    <w:rsid w:val="003B440C"/>
    <w:rsid w:val="003B53EA"/>
    <w:rsid w:val="003B701C"/>
    <w:rsid w:val="003B7416"/>
    <w:rsid w:val="003C1888"/>
    <w:rsid w:val="003C3F23"/>
    <w:rsid w:val="003D1B9A"/>
    <w:rsid w:val="003D557D"/>
    <w:rsid w:val="003E0C70"/>
    <w:rsid w:val="003E1338"/>
    <w:rsid w:val="003F016E"/>
    <w:rsid w:val="003F4573"/>
    <w:rsid w:val="003F4F71"/>
    <w:rsid w:val="00403B66"/>
    <w:rsid w:val="004145A6"/>
    <w:rsid w:val="00415C97"/>
    <w:rsid w:val="00426F83"/>
    <w:rsid w:val="00431002"/>
    <w:rsid w:val="00431A1D"/>
    <w:rsid w:val="00435C94"/>
    <w:rsid w:val="00436240"/>
    <w:rsid w:val="00436725"/>
    <w:rsid w:val="00440568"/>
    <w:rsid w:val="00441916"/>
    <w:rsid w:val="00441A09"/>
    <w:rsid w:val="004427D8"/>
    <w:rsid w:val="0044406F"/>
    <w:rsid w:val="00445834"/>
    <w:rsid w:val="00462D1D"/>
    <w:rsid w:val="00464CA7"/>
    <w:rsid w:val="00471D35"/>
    <w:rsid w:val="004725A5"/>
    <w:rsid w:val="00472C78"/>
    <w:rsid w:val="004735CE"/>
    <w:rsid w:val="00476D80"/>
    <w:rsid w:val="00477796"/>
    <w:rsid w:val="00477C22"/>
    <w:rsid w:val="00483CF3"/>
    <w:rsid w:val="004856F4"/>
    <w:rsid w:val="00485C4B"/>
    <w:rsid w:val="00485DC7"/>
    <w:rsid w:val="004860FE"/>
    <w:rsid w:val="00487F5A"/>
    <w:rsid w:val="00493C8D"/>
    <w:rsid w:val="004949A6"/>
    <w:rsid w:val="00495EA6"/>
    <w:rsid w:val="004A04AC"/>
    <w:rsid w:val="004A130D"/>
    <w:rsid w:val="004A1469"/>
    <w:rsid w:val="004A2615"/>
    <w:rsid w:val="004A277D"/>
    <w:rsid w:val="004A2836"/>
    <w:rsid w:val="004A7AE4"/>
    <w:rsid w:val="004B2574"/>
    <w:rsid w:val="004B7070"/>
    <w:rsid w:val="004B7158"/>
    <w:rsid w:val="004B7CB5"/>
    <w:rsid w:val="004C1BFC"/>
    <w:rsid w:val="004C5E5A"/>
    <w:rsid w:val="004C71DC"/>
    <w:rsid w:val="004C7781"/>
    <w:rsid w:val="004D2D4B"/>
    <w:rsid w:val="004D4A82"/>
    <w:rsid w:val="004E2A27"/>
    <w:rsid w:val="004E3DCC"/>
    <w:rsid w:val="004F14D5"/>
    <w:rsid w:val="004F25C0"/>
    <w:rsid w:val="004F2741"/>
    <w:rsid w:val="004F390D"/>
    <w:rsid w:val="004F3DD2"/>
    <w:rsid w:val="00504871"/>
    <w:rsid w:val="00511826"/>
    <w:rsid w:val="00511973"/>
    <w:rsid w:val="005133E1"/>
    <w:rsid w:val="005166F1"/>
    <w:rsid w:val="00520701"/>
    <w:rsid w:val="00521D98"/>
    <w:rsid w:val="00522215"/>
    <w:rsid w:val="005231F1"/>
    <w:rsid w:val="00531B91"/>
    <w:rsid w:val="00532960"/>
    <w:rsid w:val="00536D30"/>
    <w:rsid w:val="00537777"/>
    <w:rsid w:val="00542775"/>
    <w:rsid w:val="005466B1"/>
    <w:rsid w:val="00546C3F"/>
    <w:rsid w:val="005512B8"/>
    <w:rsid w:val="00553A11"/>
    <w:rsid w:val="00554160"/>
    <w:rsid w:val="005545E2"/>
    <w:rsid w:val="00556531"/>
    <w:rsid w:val="00565C1A"/>
    <w:rsid w:val="00566424"/>
    <w:rsid w:val="005711E0"/>
    <w:rsid w:val="00572446"/>
    <w:rsid w:val="00572911"/>
    <w:rsid w:val="00572F68"/>
    <w:rsid w:val="00574877"/>
    <w:rsid w:val="00584331"/>
    <w:rsid w:val="00584FC7"/>
    <w:rsid w:val="00592C07"/>
    <w:rsid w:val="00595582"/>
    <w:rsid w:val="0059706C"/>
    <w:rsid w:val="005A00A1"/>
    <w:rsid w:val="005A388C"/>
    <w:rsid w:val="005A7F83"/>
    <w:rsid w:val="005B0DB2"/>
    <w:rsid w:val="005B57B0"/>
    <w:rsid w:val="005C077C"/>
    <w:rsid w:val="005C1F28"/>
    <w:rsid w:val="005C3F81"/>
    <w:rsid w:val="005C5286"/>
    <w:rsid w:val="005D0DB4"/>
    <w:rsid w:val="005D2776"/>
    <w:rsid w:val="005D5D19"/>
    <w:rsid w:val="005D6205"/>
    <w:rsid w:val="005D7FBC"/>
    <w:rsid w:val="005E0C11"/>
    <w:rsid w:val="005E4651"/>
    <w:rsid w:val="005E497B"/>
    <w:rsid w:val="005E6075"/>
    <w:rsid w:val="005E6C48"/>
    <w:rsid w:val="005F10BE"/>
    <w:rsid w:val="005F1BA9"/>
    <w:rsid w:val="005F5682"/>
    <w:rsid w:val="005F5817"/>
    <w:rsid w:val="005F6C81"/>
    <w:rsid w:val="005F6D43"/>
    <w:rsid w:val="005F7684"/>
    <w:rsid w:val="00600197"/>
    <w:rsid w:val="00601354"/>
    <w:rsid w:val="006056C1"/>
    <w:rsid w:val="0061655A"/>
    <w:rsid w:val="006168EB"/>
    <w:rsid w:val="00616EF1"/>
    <w:rsid w:val="00624AAF"/>
    <w:rsid w:val="00625F9A"/>
    <w:rsid w:val="00626B6E"/>
    <w:rsid w:val="006304BF"/>
    <w:rsid w:val="00634BD3"/>
    <w:rsid w:val="006423CD"/>
    <w:rsid w:val="006448CD"/>
    <w:rsid w:val="00645F12"/>
    <w:rsid w:val="00651BE6"/>
    <w:rsid w:val="00651D9B"/>
    <w:rsid w:val="00655368"/>
    <w:rsid w:val="006577A1"/>
    <w:rsid w:val="00657AF5"/>
    <w:rsid w:val="00660B82"/>
    <w:rsid w:val="00660BE9"/>
    <w:rsid w:val="006613F8"/>
    <w:rsid w:val="00661B9E"/>
    <w:rsid w:val="00661BA9"/>
    <w:rsid w:val="006623B6"/>
    <w:rsid w:val="00665C2A"/>
    <w:rsid w:val="00667CAB"/>
    <w:rsid w:val="00671F89"/>
    <w:rsid w:val="00673E21"/>
    <w:rsid w:val="006744DC"/>
    <w:rsid w:val="006754D9"/>
    <w:rsid w:val="00675821"/>
    <w:rsid w:val="00675AB6"/>
    <w:rsid w:val="00683D63"/>
    <w:rsid w:val="00686390"/>
    <w:rsid w:val="00687734"/>
    <w:rsid w:val="00694125"/>
    <w:rsid w:val="00696377"/>
    <w:rsid w:val="006970D0"/>
    <w:rsid w:val="006A41AA"/>
    <w:rsid w:val="006A698C"/>
    <w:rsid w:val="006B16AF"/>
    <w:rsid w:val="006B21D4"/>
    <w:rsid w:val="006B565C"/>
    <w:rsid w:val="006B6B25"/>
    <w:rsid w:val="006C01D7"/>
    <w:rsid w:val="006C1699"/>
    <w:rsid w:val="006C2152"/>
    <w:rsid w:val="006C2999"/>
    <w:rsid w:val="006C2EE4"/>
    <w:rsid w:val="006C334E"/>
    <w:rsid w:val="006D08FC"/>
    <w:rsid w:val="006D19C1"/>
    <w:rsid w:val="006D725A"/>
    <w:rsid w:val="006E32EE"/>
    <w:rsid w:val="006E3D62"/>
    <w:rsid w:val="006E4BE1"/>
    <w:rsid w:val="006F0085"/>
    <w:rsid w:val="006F19C3"/>
    <w:rsid w:val="006F1C73"/>
    <w:rsid w:val="006F25A5"/>
    <w:rsid w:val="00707C95"/>
    <w:rsid w:val="00714B3B"/>
    <w:rsid w:val="007167F0"/>
    <w:rsid w:val="00716AF1"/>
    <w:rsid w:val="007217D4"/>
    <w:rsid w:val="0072397B"/>
    <w:rsid w:val="00723B05"/>
    <w:rsid w:val="007243D2"/>
    <w:rsid w:val="007246F3"/>
    <w:rsid w:val="007265CB"/>
    <w:rsid w:val="007353C7"/>
    <w:rsid w:val="00735643"/>
    <w:rsid w:val="00737624"/>
    <w:rsid w:val="0074028F"/>
    <w:rsid w:val="007440FC"/>
    <w:rsid w:val="00752FB6"/>
    <w:rsid w:val="00755B1E"/>
    <w:rsid w:val="007662E2"/>
    <w:rsid w:val="00767E9B"/>
    <w:rsid w:val="007757E9"/>
    <w:rsid w:val="00790858"/>
    <w:rsid w:val="00790C9F"/>
    <w:rsid w:val="007A0450"/>
    <w:rsid w:val="007A0B1F"/>
    <w:rsid w:val="007A1822"/>
    <w:rsid w:val="007A1B62"/>
    <w:rsid w:val="007B60B7"/>
    <w:rsid w:val="007C0DEC"/>
    <w:rsid w:val="007C0F5E"/>
    <w:rsid w:val="007C1C8F"/>
    <w:rsid w:val="007C6130"/>
    <w:rsid w:val="007D1F02"/>
    <w:rsid w:val="007E60AD"/>
    <w:rsid w:val="007F0793"/>
    <w:rsid w:val="007F2130"/>
    <w:rsid w:val="007F488C"/>
    <w:rsid w:val="007F4F67"/>
    <w:rsid w:val="007F6D87"/>
    <w:rsid w:val="00802072"/>
    <w:rsid w:val="008025A3"/>
    <w:rsid w:val="00802E41"/>
    <w:rsid w:val="00812E03"/>
    <w:rsid w:val="008139B5"/>
    <w:rsid w:val="00817E13"/>
    <w:rsid w:val="008211F9"/>
    <w:rsid w:val="00821549"/>
    <w:rsid w:val="008219F3"/>
    <w:rsid w:val="00822434"/>
    <w:rsid w:val="00823924"/>
    <w:rsid w:val="008247C8"/>
    <w:rsid w:val="008263A1"/>
    <w:rsid w:val="0082762B"/>
    <w:rsid w:val="00831848"/>
    <w:rsid w:val="00833774"/>
    <w:rsid w:val="00834FEB"/>
    <w:rsid w:val="008361BE"/>
    <w:rsid w:val="008378CC"/>
    <w:rsid w:val="00850454"/>
    <w:rsid w:val="0085528C"/>
    <w:rsid w:val="0085743A"/>
    <w:rsid w:val="00862E33"/>
    <w:rsid w:val="00865A5A"/>
    <w:rsid w:val="00867CF8"/>
    <w:rsid w:val="00870BC6"/>
    <w:rsid w:val="008770D7"/>
    <w:rsid w:val="00881412"/>
    <w:rsid w:val="008821DC"/>
    <w:rsid w:val="00882257"/>
    <w:rsid w:val="00882789"/>
    <w:rsid w:val="008879E8"/>
    <w:rsid w:val="0089039E"/>
    <w:rsid w:val="00890876"/>
    <w:rsid w:val="00894B8B"/>
    <w:rsid w:val="0089583B"/>
    <w:rsid w:val="008966C8"/>
    <w:rsid w:val="00897301"/>
    <w:rsid w:val="008A0F6A"/>
    <w:rsid w:val="008A599B"/>
    <w:rsid w:val="008B14C7"/>
    <w:rsid w:val="008B403B"/>
    <w:rsid w:val="008C7D9D"/>
    <w:rsid w:val="008D1423"/>
    <w:rsid w:val="008D4637"/>
    <w:rsid w:val="008D719F"/>
    <w:rsid w:val="008D7409"/>
    <w:rsid w:val="008D78FB"/>
    <w:rsid w:val="008F02E0"/>
    <w:rsid w:val="0090345E"/>
    <w:rsid w:val="0090404C"/>
    <w:rsid w:val="009041E2"/>
    <w:rsid w:val="00905B9A"/>
    <w:rsid w:val="00907285"/>
    <w:rsid w:val="00914B65"/>
    <w:rsid w:val="009152EA"/>
    <w:rsid w:val="00916518"/>
    <w:rsid w:val="0091768B"/>
    <w:rsid w:val="00920EDA"/>
    <w:rsid w:val="0092142D"/>
    <w:rsid w:val="00930517"/>
    <w:rsid w:val="00931712"/>
    <w:rsid w:val="00931D58"/>
    <w:rsid w:val="00933950"/>
    <w:rsid w:val="00937A6F"/>
    <w:rsid w:val="00937DED"/>
    <w:rsid w:val="0094009B"/>
    <w:rsid w:val="00940696"/>
    <w:rsid w:val="00941D28"/>
    <w:rsid w:val="00943261"/>
    <w:rsid w:val="00950DA6"/>
    <w:rsid w:val="0095197C"/>
    <w:rsid w:val="00956C00"/>
    <w:rsid w:val="00960C52"/>
    <w:rsid w:val="00961CAF"/>
    <w:rsid w:val="0096372D"/>
    <w:rsid w:val="00970131"/>
    <w:rsid w:val="00973346"/>
    <w:rsid w:val="00973DF9"/>
    <w:rsid w:val="00974307"/>
    <w:rsid w:val="00974D69"/>
    <w:rsid w:val="00977A05"/>
    <w:rsid w:val="0098161F"/>
    <w:rsid w:val="0099141F"/>
    <w:rsid w:val="00992A00"/>
    <w:rsid w:val="00993393"/>
    <w:rsid w:val="00995B22"/>
    <w:rsid w:val="009A351B"/>
    <w:rsid w:val="009A5BA2"/>
    <w:rsid w:val="009A6BEC"/>
    <w:rsid w:val="009B26B0"/>
    <w:rsid w:val="009B37AF"/>
    <w:rsid w:val="009B3963"/>
    <w:rsid w:val="009B4B08"/>
    <w:rsid w:val="009B71A3"/>
    <w:rsid w:val="009D13D3"/>
    <w:rsid w:val="009E18A3"/>
    <w:rsid w:val="009E5C96"/>
    <w:rsid w:val="009E70A8"/>
    <w:rsid w:val="009F3ACD"/>
    <w:rsid w:val="009F5FC6"/>
    <w:rsid w:val="00A00EA2"/>
    <w:rsid w:val="00A01E1D"/>
    <w:rsid w:val="00A05C4C"/>
    <w:rsid w:val="00A1056C"/>
    <w:rsid w:val="00A126C4"/>
    <w:rsid w:val="00A12EE1"/>
    <w:rsid w:val="00A13B93"/>
    <w:rsid w:val="00A17D5F"/>
    <w:rsid w:val="00A21545"/>
    <w:rsid w:val="00A250E1"/>
    <w:rsid w:val="00A255AF"/>
    <w:rsid w:val="00A268FE"/>
    <w:rsid w:val="00A27D97"/>
    <w:rsid w:val="00A31CE8"/>
    <w:rsid w:val="00A33025"/>
    <w:rsid w:val="00A340C9"/>
    <w:rsid w:val="00A36A80"/>
    <w:rsid w:val="00A3787F"/>
    <w:rsid w:val="00A43371"/>
    <w:rsid w:val="00A473F9"/>
    <w:rsid w:val="00A53E2D"/>
    <w:rsid w:val="00A56BBC"/>
    <w:rsid w:val="00A56E32"/>
    <w:rsid w:val="00A62EC1"/>
    <w:rsid w:val="00A641D8"/>
    <w:rsid w:val="00A6441F"/>
    <w:rsid w:val="00A70ED7"/>
    <w:rsid w:val="00A73593"/>
    <w:rsid w:val="00A81AF0"/>
    <w:rsid w:val="00A82EDF"/>
    <w:rsid w:val="00A87571"/>
    <w:rsid w:val="00A96E03"/>
    <w:rsid w:val="00AA20E3"/>
    <w:rsid w:val="00AA5662"/>
    <w:rsid w:val="00AA56C2"/>
    <w:rsid w:val="00AA71A3"/>
    <w:rsid w:val="00AB059E"/>
    <w:rsid w:val="00AB0CDA"/>
    <w:rsid w:val="00AB66CF"/>
    <w:rsid w:val="00AB771F"/>
    <w:rsid w:val="00AC0611"/>
    <w:rsid w:val="00AC1CF5"/>
    <w:rsid w:val="00AC2457"/>
    <w:rsid w:val="00AC2AE4"/>
    <w:rsid w:val="00AC4F97"/>
    <w:rsid w:val="00AD1679"/>
    <w:rsid w:val="00AD2173"/>
    <w:rsid w:val="00AD460E"/>
    <w:rsid w:val="00AD719F"/>
    <w:rsid w:val="00AE102A"/>
    <w:rsid w:val="00AE27B6"/>
    <w:rsid w:val="00AE2DDD"/>
    <w:rsid w:val="00AE5A3A"/>
    <w:rsid w:val="00AE676A"/>
    <w:rsid w:val="00AF4E7D"/>
    <w:rsid w:val="00AF5820"/>
    <w:rsid w:val="00AF5A1D"/>
    <w:rsid w:val="00B01467"/>
    <w:rsid w:val="00B016EB"/>
    <w:rsid w:val="00B022A1"/>
    <w:rsid w:val="00B05277"/>
    <w:rsid w:val="00B0572E"/>
    <w:rsid w:val="00B067A4"/>
    <w:rsid w:val="00B06959"/>
    <w:rsid w:val="00B10ACC"/>
    <w:rsid w:val="00B11409"/>
    <w:rsid w:val="00B13C77"/>
    <w:rsid w:val="00B1494C"/>
    <w:rsid w:val="00B15B6C"/>
    <w:rsid w:val="00B17349"/>
    <w:rsid w:val="00B2370C"/>
    <w:rsid w:val="00B30278"/>
    <w:rsid w:val="00B317BE"/>
    <w:rsid w:val="00B36459"/>
    <w:rsid w:val="00B37F8A"/>
    <w:rsid w:val="00B400E5"/>
    <w:rsid w:val="00B4058C"/>
    <w:rsid w:val="00B42479"/>
    <w:rsid w:val="00B4387C"/>
    <w:rsid w:val="00B46BEF"/>
    <w:rsid w:val="00B51F3D"/>
    <w:rsid w:val="00B5256D"/>
    <w:rsid w:val="00B53ACD"/>
    <w:rsid w:val="00B61684"/>
    <w:rsid w:val="00B61E77"/>
    <w:rsid w:val="00B624AA"/>
    <w:rsid w:val="00B635EF"/>
    <w:rsid w:val="00B66A6D"/>
    <w:rsid w:val="00B71FD5"/>
    <w:rsid w:val="00B73603"/>
    <w:rsid w:val="00B8048F"/>
    <w:rsid w:val="00B81030"/>
    <w:rsid w:val="00B81815"/>
    <w:rsid w:val="00B819CC"/>
    <w:rsid w:val="00B91088"/>
    <w:rsid w:val="00B92388"/>
    <w:rsid w:val="00B93E6B"/>
    <w:rsid w:val="00B93F05"/>
    <w:rsid w:val="00B953DC"/>
    <w:rsid w:val="00BA0AAC"/>
    <w:rsid w:val="00BA1277"/>
    <w:rsid w:val="00BA22A4"/>
    <w:rsid w:val="00BA31D0"/>
    <w:rsid w:val="00BA65F5"/>
    <w:rsid w:val="00BA78F8"/>
    <w:rsid w:val="00BB0A0F"/>
    <w:rsid w:val="00BB154A"/>
    <w:rsid w:val="00BB2217"/>
    <w:rsid w:val="00BB55CC"/>
    <w:rsid w:val="00BB6AAF"/>
    <w:rsid w:val="00BC170E"/>
    <w:rsid w:val="00BC3B8F"/>
    <w:rsid w:val="00BC56AF"/>
    <w:rsid w:val="00BC6400"/>
    <w:rsid w:val="00BC79EB"/>
    <w:rsid w:val="00BD309D"/>
    <w:rsid w:val="00BD3AAB"/>
    <w:rsid w:val="00BD4904"/>
    <w:rsid w:val="00BD6C51"/>
    <w:rsid w:val="00BE349A"/>
    <w:rsid w:val="00BE5275"/>
    <w:rsid w:val="00BE7D12"/>
    <w:rsid w:val="00BF096F"/>
    <w:rsid w:val="00BF3111"/>
    <w:rsid w:val="00BF4649"/>
    <w:rsid w:val="00BF5BF5"/>
    <w:rsid w:val="00BF653E"/>
    <w:rsid w:val="00C0151C"/>
    <w:rsid w:val="00C055E9"/>
    <w:rsid w:val="00C06D30"/>
    <w:rsid w:val="00C06DF9"/>
    <w:rsid w:val="00C07C91"/>
    <w:rsid w:val="00C14648"/>
    <w:rsid w:val="00C236FC"/>
    <w:rsid w:val="00C24A63"/>
    <w:rsid w:val="00C2588E"/>
    <w:rsid w:val="00C3262B"/>
    <w:rsid w:val="00C3307A"/>
    <w:rsid w:val="00C3640D"/>
    <w:rsid w:val="00C377CA"/>
    <w:rsid w:val="00C4187C"/>
    <w:rsid w:val="00C43CA2"/>
    <w:rsid w:val="00C460CB"/>
    <w:rsid w:val="00C51207"/>
    <w:rsid w:val="00C535A7"/>
    <w:rsid w:val="00C63408"/>
    <w:rsid w:val="00C63417"/>
    <w:rsid w:val="00C6405B"/>
    <w:rsid w:val="00C64F73"/>
    <w:rsid w:val="00C66891"/>
    <w:rsid w:val="00C74B8E"/>
    <w:rsid w:val="00C764F6"/>
    <w:rsid w:val="00C9279E"/>
    <w:rsid w:val="00C93688"/>
    <w:rsid w:val="00C9442C"/>
    <w:rsid w:val="00C9544A"/>
    <w:rsid w:val="00C9565C"/>
    <w:rsid w:val="00C95CBF"/>
    <w:rsid w:val="00C95D9D"/>
    <w:rsid w:val="00C967E9"/>
    <w:rsid w:val="00C974E1"/>
    <w:rsid w:val="00C9751D"/>
    <w:rsid w:val="00CB046A"/>
    <w:rsid w:val="00CB0689"/>
    <w:rsid w:val="00CB21D9"/>
    <w:rsid w:val="00CB2AF9"/>
    <w:rsid w:val="00CC2D2A"/>
    <w:rsid w:val="00CC31B8"/>
    <w:rsid w:val="00CC4444"/>
    <w:rsid w:val="00CC7BA8"/>
    <w:rsid w:val="00CD144F"/>
    <w:rsid w:val="00CD20F3"/>
    <w:rsid w:val="00CD7C41"/>
    <w:rsid w:val="00CE3929"/>
    <w:rsid w:val="00CE7F5A"/>
    <w:rsid w:val="00CF37AF"/>
    <w:rsid w:val="00CF48EB"/>
    <w:rsid w:val="00CF4FAF"/>
    <w:rsid w:val="00CF5F70"/>
    <w:rsid w:val="00CF6AFF"/>
    <w:rsid w:val="00D05849"/>
    <w:rsid w:val="00D1014B"/>
    <w:rsid w:val="00D10D9D"/>
    <w:rsid w:val="00D1102A"/>
    <w:rsid w:val="00D12740"/>
    <w:rsid w:val="00D14771"/>
    <w:rsid w:val="00D22B36"/>
    <w:rsid w:val="00D238D2"/>
    <w:rsid w:val="00D30688"/>
    <w:rsid w:val="00D31EE9"/>
    <w:rsid w:val="00D36EA3"/>
    <w:rsid w:val="00D370ED"/>
    <w:rsid w:val="00D377C6"/>
    <w:rsid w:val="00D42A0B"/>
    <w:rsid w:val="00D475B9"/>
    <w:rsid w:val="00D477C9"/>
    <w:rsid w:val="00D51E42"/>
    <w:rsid w:val="00D60772"/>
    <w:rsid w:val="00D654C7"/>
    <w:rsid w:val="00D66CCF"/>
    <w:rsid w:val="00D676CA"/>
    <w:rsid w:val="00D729C5"/>
    <w:rsid w:val="00D731C7"/>
    <w:rsid w:val="00D750B8"/>
    <w:rsid w:val="00D75761"/>
    <w:rsid w:val="00D80E96"/>
    <w:rsid w:val="00D87F8E"/>
    <w:rsid w:val="00D93A38"/>
    <w:rsid w:val="00D93B21"/>
    <w:rsid w:val="00DA419B"/>
    <w:rsid w:val="00DA6DE1"/>
    <w:rsid w:val="00DA719A"/>
    <w:rsid w:val="00DB17D8"/>
    <w:rsid w:val="00DB1CAD"/>
    <w:rsid w:val="00DB650D"/>
    <w:rsid w:val="00DC4C8D"/>
    <w:rsid w:val="00DC4F37"/>
    <w:rsid w:val="00DC5839"/>
    <w:rsid w:val="00DC5DCF"/>
    <w:rsid w:val="00DC6095"/>
    <w:rsid w:val="00DD5C24"/>
    <w:rsid w:val="00DD5D71"/>
    <w:rsid w:val="00DE18FA"/>
    <w:rsid w:val="00DE7433"/>
    <w:rsid w:val="00DF1651"/>
    <w:rsid w:val="00E00670"/>
    <w:rsid w:val="00E021F5"/>
    <w:rsid w:val="00E02A03"/>
    <w:rsid w:val="00E03A0E"/>
    <w:rsid w:val="00E07D03"/>
    <w:rsid w:val="00E108B0"/>
    <w:rsid w:val="00E12474"/>
    <w:rsid w:val="00E140AD"/>
    <w:rsid w:val="00E14F1A"/>
    <w:rsid w:val="00E204A0"/>
    <w:rsid w:val="00E262A6"/>
    <w:rsid w:val="00E374FF"/>
    <w:rsid w:val="00E405EF"/>
    <w:rsid w:val="00E4235B"/>
    <w:rsid w:val="00E42460"/>
    <w:rsid w:val="00E440E9"/>
    <w:rsid w:val="00E4624C"/>
    <w:rsid w:val="00E46719"/>
    <w:rsid w:val="00E46E23"/>
    <w:rsid w:val="00E53E65"/>
    <w:rsid w:val="00E5450A"/>
    <w:rsid w:val="00E548FC"/>
    <w:rsid w:val="00E62DDF"/>
    <w:rsid w:val="00E678D6"/>
    <w:rsid w:val="00E71F5E"/>
    <w:rsid w:val="00E74476"/>
    <w:rsid w:val="00E772A9"/>
    <w:rsid w:val="00E819CE"/>
    <w:rsid w:val="00E83942"/>
    <w:rsid w:val="00E95F4E"/>
    <w:rsid w:val="00E96B23"/>
    <w:rsid w:val="00EA15BE"/>
    <w:rsid w:val="00EA16D8"/>
    <w:rsid w:val="00EA33BF"/>
    <w:rsid w:val="00EA34E1"/>
    <w:rsid w:val="00EA6F87"/>
    <w:rsid w:val="00EA7610"/>
    <w:rsid w:val="00EB080A"/>
    <w:rsid w:val="00EB0BCF"/>
    <w:rsid w:val="00EB27BE"/>
    <w:rsid w:val="00EB495C"/>
    <w:rsid w:val="00EB5136"/>
    <w:rsid w:val="00EB516A"/>
    <w:rsid w:val="00EC0102"/>
    <w:rsid w:val="00EC0C4F"/>
    <w:rsid w:val="00EC7FC9"/>
    <w:rsid w:val="00ED056A"/>
    <w:rsid w:val="00ED11B1"/>
    <w:rsid w:val="00ED2809"/>
    <w:rsid w:val="00ED2922"/>
    <w:rsid w:val="00ED32AE"/>
    <w:rsid w:val="00ED3621"/>
    <w:rsid w:val="00ED5976"/>
    <w:rsid w:val="00ED728D"/>
    <w:rsid w:val="00EE25BE"/>
    <w:rsid w:val="00EE35B4"/>
    <w:rsid w:val="00EE590A"/>
    <w:rsid w:val="00EE68D6"/>
    <w:rsid w:val="00EE691B"/>
    <w:rsid w:val="00EF064A"/>
    <w:rsid w:val="00EF0CFE"/>
    <w:rsid w:val="00EF4F79"/>
    <w:rsid w:val="00F00B5E"/>
    <w:rsid w:val="00F00C60"/>
    <w:rsid w:val="00F02549"/>
    <w:rsid w:val="00F0511C"/>
    <w:rsid w:val="00F053E5"/>
    <w:rsid w:val="00F07440"/>
    <w:rsid w:val="00F1131D"/>
    <w:rsid w:val="00F115BB"/>
    <w:rsid w:val="00F1342F"/>
    <w:rsid w:val="00F167F7"/>
    <w:rsid w:val="00F22825"/>
    <w:rsid w:val="00F261A5"/>
    <w:rsid w:val="00F3037C"/>
    <w:rsid w:val="00F30FC2"/>
    <w:rsid w:val="00F329F0"/>
    <w:rsid w:val="00F32B8E"/>
    <w:rsid w:val="00F3517D"/>
    <w:rsid w:val="00F353BD"/>
    <w:rsid w:val="00F41177"/>
    <w:rsid w:val="00F411AB"/>
    <w:rsid w:val="00F416C7"/>
    <w:rsid w:val="00F4284D"/>
    <w:rsid w:val="00F4333E"/>
    <w:rsid w:val="00F46276"/>
    <w:rsid w:val="00F47EAA"/>
    <w:rsid w:val="00F51253"/>
    <w:rsid w:val="00F513F6"/>
    <w:rsid w:val="00F5795D"/>
    <w:rsid w:val="00F57B01"/>
    <w:rsid w:val="00F603EC"/>
    <w:rsid w:val="00F659D5"/>
    <w:rsid w:val="00F67DEC"/>
    <w:rsid w:val="00F71CC7"/>
    <w:rsid w:val="00F72047"/>
    <w:rsid w:val="00F722B8"/>
    <w:rsid w:val="00F76DC2"/>
    <w:rsid w:val="00F80EB7"/>
    <w:rsid w:val="00F85988"/>
    <w:rsid w:val="00F904E5"/>
    <w:rsid w:val="00F93302"/>
    <w:rsid w:val="00F93B6A"/>
    <w:rsid w:val="00F942F1"/>
    <w:rsid w:val="00F94ACF"/>
    <w:rsid w:val="00FA1333"/>
    <w:rsid w:val="00FA2A07"/>
    <w:rsid w:val="00FA4205"/>
    <w:rsid w:val="00FA5DC5"/>
    <w:rsid w:val="00FB150F"/>
    <w:rsid w:val="00FB31CB"/>
    <w:rsid w:val="00FB4203"/>
    <w:rsid w:val="00FB48B8"/>
    <w:rsid w:val="00FB51E9"/>
    <w:rsid w:val="00FB6D98"/>
    <w:rsid w:val="00FC4C0A"/>
    <w:rsid w:val="00FC4F7C"/>
    <w:rsid w:val="00FD5487"/>
    <w:rsid w:val="00FD732E"/>
    <w:rsid w:val="00FE3396"/>
    <w:rsid w:val="00FE3EFC"/>
    <w:rsid w:val="00FE7BC9"/>
    <w:rsid w:val="00FF161C"/>
    <w:rsid w:val="00FF1DE7"/>
    <w:rsid w:val="00FF4D20"/>
    <w:rsid w:val="00FF6EA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33E0"/>
  <w15:chartTrackingRefBased/>
  <w15:docId w15:val="{85095859-C549-4CE0-91AE-0BC60379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5">
    <w:name w:val="Pa15"/>
    <w:basedOn w:val="Normal"/>
    <w:next w:val="Normal"/>
    <w:uiPriority w:val="99"/>
    <w:rsid w:val="00973DF9"/>
    <w:pPr>
      <w:autoSpaceDE w:val="0"/>
      <w:autoSpaceDN w:val="0"/>
      <w:adjustRightInd w:val="0"/>
      <w:spacing w:after="0" w:line="241" w:lineRule="atLeast"/>
    </w:pPr>
    <w:rPr>
      <w:rFonts w:ascii="HelveticaNeueLT Std" w:hAnsi="HelveticaNeueLT Std"/>
      <w:sz w:val="24"/>
      <w:szCs w:val="24"/>
    </w:rPr>
  </w:style>
  <w:style w:type="paragraph" w:customStyle="1" w:styleId="Default">
    <w:name w:val="Default"/>
    <w:rsid w:val="00043FF5"/>
    <w:pPr>
      <w:autoSpaceDE w:val="0"/>
      <w:autoSpaceDN w:val="0"/>
      <w:adjustRightInd w:val="0"/>
      <w:spacing w:after="0" w:line="240" w:lineRule="auto"/>
    </w:pPr>
    <w:rPr>
      <w:rFonts w:ascii="HelveticaNeueLT Std" w:hAnsi="HelveticaNeueLT Std" w:cs="HelveticaNeueLT Std"/>
      <w:color w:val="000000"/>
      <w:sz w:val="24"/>
      <w:szCs w:val="24"/>
    </w:rPr>
  </w:style>
  <w:style w:type="character" w:styleId="Hyperlink">
    <w:name w:val="Hyperlink"/>
    <w:basedOn w:val="DefaultParagraphFont"/>
    <w:uiPriority w:val="99"/>
    <w:unhideWhenUsed/>
    <w:rsid w:val="000F625C"/>
    <w:rPr>
      <w:color w:val="0563C1" w:themeColor="hyperlink"/>
      <w:u w:val="single"/>
    </w:rPr>
  </w:style>
  <w:style w:type="character" w:styleId="UnresolvedMention">
    <w:name w:val="Unresolved Mention"/>
    <w:basedOn w:val="DefaultParagraphFont"/>
    <w:uiPriority w:val="99"/>
    <w:semiHidden/>
    <w:unhideWhenUsed/>
    <w:rsid w:val="000F625C"/>
    <w:rPr>
      <w:color w:val="605E5C"/>
      <w:shd w:val="clear" w:color="auto" w:fill="E1DFDD"/>
    </w:rPr>
  </w:style>
  <w:style w:type="character" w:customStyle="1" w:styleId="ref-journal">
    <w:name w:val="ref-journal"/>
    <w:basedOn w:val="DefaultParagraphFont"/>
    <w:rsid w:val="00A43371"/>
  </w:style>
  <w:style w:type="character" w:customStyle="1" w:styleId="element-citation">
    <w:name w:val="element-citation"/>
    <w:basedOn w:val="DefaultParagraphFont"/>
    <w:rsid w:val="00431A1D"/>
  </w:style>
  <w:style w:type="character" w:customStyle="1" w:styleId="ref-vol">
    <w:name w:val="ref-vol"/>
    <w:basedOn w:val="DefaultParagraphFont"/>
    <w:rsid w:val="00431A1D"/>
  </w:style>
  <w:style w:type="paragraph" w:styleId="Header">
    <w:name w:val="header"/>
    <w:basedOn w:val="Normal"/>
    <w:link w:val="HeaderChar"/>
    <w:uiPriority w:val="99"/>
    <w:unhideWhenUsed/>
    <w:rsid w:val="009B3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963"/>
  </w:style>
  <w:style w:type="paragraph" w:styleId="Footer">
    <w:name w:val="footer"/>
    <w:basedOn w:val="Normal"/>
    <w:link w:val="FooterChar"/>
    <w:uiPriority w:val="99"/>
    <w:unhideWhenUsed/>
    <w:rsid w:val="009B3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963"/>
  </w:style>
  <w:style w:type="character" w:customStyle="1" w:styleId="A7">
    <w:name w:val="A7"/>
    <w:uiPriority w:val="99"/>
    <w:rsid w:val="00D31EE9"/>
    <w:rPr>
      <w:rFonts w:ascii="Roboto Black" w:hAnsi="Roboto Black" w:cs="Roboto Black"/>
      <w:b/>
      <w:bCs/>
      <w:color w:val="000000"/>
      <w:sz w:val="11"/>
      <w:szCs w:val="11"/>
    </w:rPr>
  </w:style>
  <w:style w:type="table" w:styleId="TableGrid">
    <w:name w:val="Table Grid"/>
    <w:basedOn w:val="TableNormal"/>
    <w:uiPriority w:val="39"/>
    <w:rsid w:val="0024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197"/>
    <w:rPr>
      <w:sz w:val="16"/>
      <w:szCs w:val="16"/>
    </w:rPr>
  </w:style>
  <w:style w:type="paragraph" w:styleId="CommentText">
    <w:name w:val="annotation text"/>
    <w:basedOn w:val="Normal"/>
    <w:link w:val="CommentTextChar"/>
    <w:uiPriority w:val="99"/>
    <w:semiHidden/>
    <w:unhideWhenUsed/>
    <w:rsid w:val="00600197"/>
    <w:pPr>
      <w:spacing w:line="240" w:lineRule="auto"/>
    </w:pPr>
    <w:rPr>
      <w:sz w:val="20"/>
      <w:szCs w:val="20"/>
    </w:rPr>
  </w:style>
  <w:style w:type="character" w:customStyle="1" w:styleId="CommentTextChar">
    <w:name w:val="Comment Text Char"/>
    <w:basedOn w:val="DefaultParagraphFont"/>
    <w:link w:val="CommentText"/>
    <w:uiPriority w:val="99"/>
    <w:semiHidden/>
    <w:rsid w:val="00600197"/>
    <w:rPr>
      <w:sz w:val="20"/>
      <w:szCs w:val="20"/>
    </w:rPr>
  </w:style>
  <w:style w:type="paragraph" w:styleId="CommentSubject">
    <w:name w:val="annotation subject"/>
    <w:basedOn w:val="CommentText"/>
    <w:next w:val="CommentText"/>
    <w:link w:val="CommentSubjectChar"/>
    <w:uiPriority w:val="99"/>
    <w:semiHidden/>
    <w:unhideWhenUsed/>
    <w:rsid w:val="00600197"/>
    <w:rPr>
      <w:b/>
      <w:bCs/>
    </w:rPr>
  </w:style>
  <w:style w:type="character" w:customStyle="1" w:styleId="CommentSubjectChar">
    <w:name w:val="Comment Subject Char"/>
    <w:basedOn w:val="CommentTextChar"/>
    <w:link w:val="CommentSubject"/>
    <w:uiPriority w:val="99"/>
    <w:semiHidden/>
    <w:rsid w:val="00600197"/>
    <w:rPr>
      <w:b/>
      <w:bCs/>
      <w:sz w:val="20"/>
      <w:szCs w:val="20"/>
    </w:rPr>
  </w:style>
  <w:style w:type="table" w:customStyle="1" w:styleId="TableGrid0">
    <w:name w:val="TableGrid"/>
    <w:rsid w:val="007D1F02"/>
    <w:pPr>
      <w:spacing w:after="0" w:line="240" w:lineRule="auto"/>
    </w:pPr>
    <w:rPr>
      <w:rFonts w:eastAsiaTheme="minorEastAsia"/>
    </w:rPr>
    <w:tblPr>
      <w:tblCellMar>
        <w:top w:w="0" w:type="dxa"/>
        <w:left w:w="0" w:type="dxa"/>
        <w:bottom w:w="0" w:type="dxa"/>
        <w:right w:w="0" w:type="dxa"/>
      </w:tblCellMar>
    </w:tblPr>
  </w:style>
  <w:style w:type="character" w:customStyle="1" w:styleId="markedcontent">
    <w:name w:val="markedcontent"/>
    <w:basedOn w:val="DefaultParagraphFont"/>
    <w:rsid w:val="00D8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3461">
      <w:bodyDiv w:val="1"/>
      <w:marLeft w:val="0"/>
      <w:marRight w:val="0"/>
      <w:marTop w:val="0"/>
      <w:marBottom w:val="0"/>
      <w:divBdr>
        <w:top w:val="none" w:sz="0" w:space="0" w:color="auto"/>
        <w:left w:val="none" w:sz="0" w:space="0" w:color="auto"/>
        <w:bottom w:val="none" w:sz="0" w:space="0" w:color="auto"/>
        <w:right w:val="none" w:sz="0" w:space="0" w:color="auto"/>
      </w:divBdr>
    </w:div>
    <w:div w:id="680425313">
      <w:bodyDiv w:val="1"/>
      <w:marLeft w:val="0"/>
      <w:marRight w:val="0"/>
      <w:marTop w:val="0"/>
      <w:marBottom w:val="0"/>
      <w:divBdr>
        <w:top w:val="none" w:sz="0" w:space="0" w:color="auto"/>
        <w:left w:val="none" w:sz="0" w:space="0" w:color="auto"/>
        <w:bottom w:val="none" w:sz="0" w:space="0" w:color="auto"/>
        <w:right w:val="none" w:sz="0" w:space="0" w:color="auto"/>
      </w:divBdr>
    </w:div>
    <w:div w:id="787814807">
      <w:bodyDiv w:val="1"/>
      <w:marLeft w:val="0"/>
      <w:marRight w:val="0"/>
      <w:marTop w:val="0"/>
      <w:marBottom w:val="0"/>
      <w:divBdr>
        <w:top w:val="none" w:sz="0" w:space="0" w:color="auto"/>
        <w:left w:val="none" w:sz="0" w:space="0" w:color="auto"/>
        <w:bottom w:val="none" w:sz="0" w:space="0" w:color="auto"/>
        <w:right w:val="none" w:sz="0" w:space="0" w:color="auto"/>
      </w:divBdr>
    </w:div>
    <w:div w:id="890650408">
      <w:bodyDiv w:val="1"/>
      <w:marLeft w:val="0"/>
      <w:marRight w:val="0"/>
      <w:marTop w:val="0"/>
      <w:marBottom w:val="0"/>
      <w:divBdr>
        <w:top w:val="none" w:sz="0" w:space="0" w:color="auto"/>
        <w:left w:val="none" w:sz="0" w:space="0" w:color="auto"/>
        <w:bottom w:val="none" w:sz="0" w:space="0" w:color="auto"/>
        <w:right w:val="none" w:sz="0" w:space="0" w:color="auto"/>
      </w:divBdr>
    </w:div>
    <w:div w:id="1602563023">
      <w:bodyDiv w:val="1"/>
      <w:marLeft w:val="0"/>
      <w:marRight w:val="0"/>
      <w:marTop w:val="0"/>
      <w:marBottom w:val="0"/>
      <w:divBdr>
        <w:top w:val="none" w:sz="0" w:space="0" w:color="auto"/>
        <w:left w:val="none" w:sz="0" w:space="0" w:color="auto"/>
        <w:bottom w:val="none" w:sz="0" w:space="0" w:color="auto"/>
        <w:right w:val="none" w:sz="0" w:space="0" w:color="auto"/>
      </w:divBdr>
    </w:div>
    <w:div w:id="1604876886">
      <w:bodyDiv w:val="1"/>
      <w:marLeft w:val="0"/>
      <w:marRight w:val="0"/>
      <w:marTop w:val="0"/>
      <w:marBottom w:val="0"/>
      <w:divBdr>
        <w:top w:val="none" w:sz="0" w:space="0" w:color="auto"/>
        <w:left w:val="none" w:sz="0" w:space="0" w:color="auto"/>
        <w:bottom w:val="none" w:sz="0" w:space="0" w:color="auto"/>
        <w:right w:val="none" w:sz="0" w:space="0" w:color="auto"/>
      </w:divBdr>
    </w:div>
    <w:div w:id="1705986456">
      <w:bodyDiv w:val="1"/>
      <w:marLeft w:val="0"/>
      <w:marRight w:val="0"/>
      <w:marTop w:val="0"/>
      <w:marBottom w:val="0"/>
      <w:divBdr>
        <w:top w:val="none" w:sz="0" w:space="0" w:color="auto"/>
        <w:left w:val="none" w:sz="0" w:space="0" w:color="auto"/>
        <w:bottom w:val="none" w:sz="0" w:space="0" w:color="auto"/>
        <w:right w:val="none" w:sz="0" w:space="0" w:color="auto"/>
      </w:divBdr>
    </w:div>
    <w:div w:id="18468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unsdg.un.org/resources/policy-brief-impact-covid-19-childr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un.org/development/desa/dspd/wpcontent/uploads/sites/22/2020/08.sgpolicybriefcovid-19andeducationagust2020.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esco.org/en/articles/covid-19-school-closures-around-world-will-hit-girls-hard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f.org/en/News/Articles/2020/03/27/sp032720-opening-remarks-press-briefingfollowing-imfc-conference-call" TargetMode="External"/><Relationship Id="rId5" Type="http://schemas.openxmlformats.org/officeDocument/2006/relationships/footnotes" Target="footnotes.xml"/><Relationship Id="rId15" Type="http://schemas.openxmlformats.org/officeDocument/2006/relationships/hyperlink" Target="https://en.unesco.org/news/reopening-schools-when-where-and-how" TargetMode="External"/><Relationship Id="rId10" Type="http://schemas.openxmlformats.org/officeDocument/2006/relationships/hyperlink" Target="http://www.brookings.edu/blog/the-avenue/2020/03/20/as-classes-move-online-during-covid-19-what-are-disconnected-students-to-do"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en.unesco.org/covid19/educationrespons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c:f>
              <c:strCache>
                <c:ptCount val="1"/>
                <c:pt idx="0">
                  <c:v>Partial Closure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Sheet1!$B$2:$D$9</c:f>
              <c:strCache>
                <c:ptCount val="8"/>
                <c:pt idx="1">
                  <c:v>Europe and Northern America</c:v>
                </c:pt>
                <c:pt idx="2">
                  <c:v>Western Asia and Northern Africa</c:v>
                </c:pt>
                <c:pt idx="3">
                  <c:v>Central and Southern Asia</c:v>
                </c:pt>
                <c:pt idx="4">
                  <c:v>Latin America and the Caribbean</c:v>
                </c:pt>
                <c:pt idx="5">
                  <c:v>Eastern and Southern Asia</c:v>
                </c:pt>
                <c:pt idx="6">
                  <c:v>Sub Saharan Africa</c:v>
                </c:pt>
                <c:pt idx="7">
                  <c:v>Oceania</c:v>
                </c:pt>
              </c:strCache>
            </c:strRef>
          </c:cat>
          <c:val>
            <c:numRef>
              <c:f>Sheet1!$E$2:$E$9</c:f>
              <c:numCache>
                <c:formatCode>General</c:formatCode>
                <c:ptCount val="8"/>
                <c:pt idx="1">
                  <c:v>21</c:v>
                </c:pt>
                <c:pt idx="2">
                  <c:v>20</c:v>
                </c:pt>
                <c:pt idx="3">
                  <c:v>18</c:v>
                </c:pt>
                <c:pt idx="4">
                  <c:v>16</c:v>
                </c:pt>
                <c:pt idx="5">
                  <c:v>16</c:v>
                </c:pt>
                <c:pt idx="6">
                  <c:v>12</c:v>
                </c:pt>
                <c:pt idx="7">
                  <c:v>4</c:v>
                </c:pt>
              </c:numCache>
            </c:numRef>
          </c:val>
          <c:extLst>
            <c:ext xmlns:c16="http://schemas.microsoft.com/office/drawing/2014/chart" uri="{C3380CC4-5D6E-409C-BE32-E72D297353CC}">
              <c16:uniqueId val="{00000000-F6A1-4BEC-810E-77603615133B}"/>
            </c:ext>
          </c:extLst>
        </c:ser>
        <c:ser>
          <c:idx val="1"/>
          <c:order val="1"/>
          <c:tx>
            <c:strRef>
              <c:f>Sheet1!$F$1</c:f>
              <c:strCache>
                <c:ptCount val="1"/>
              </c:strCache>
            </c:strRef>
          </c:tx>
          <c:spPr>
            <a:solidFill>
              <a:schemeClr val="accent2"/>
            </a:solidFill>
            <a:ln>
              <a:noFill/>
            </a:ln>
            <a:effectLst/>
          </c:spPr>
          <c:invertIfNegative val="0"/>
          <c:cat>
            <c:strRef>
              <c:f>Sheet1!$B$2:$D$9</c:f>
              <c:strCache>
                <c:ptCount val="8"/>
                <c:pt idx="1">
                  <c:v>Europe and Northern America</c:v>
                </c:pt>
                <c:pt idx="2">
                  <c:v>Western Asia and Northern Africa</c:v>
                </c:pt>
                <c:pt idx="3">
                  <c:v>Central and Southern Asia</c:v>
                </c:pt>
                <c:pt idx="4">
                  <c:v>Latin America and the Caribbean</c:v>
                </c:pt>
                <c:pt idx="5">
                  <c:v>Eastern and Southern Asia</c:v>
                </c:pt>
                <c:pt idx="6">
                  <c:v>Sub Saharan Africa</c:v>
                </c:pt>
                <c:pt idx="7">
                  <c:v>Oceania</c:v>
                </c:pt>
              </c:strCache>
            </c:strRef>
          </c:cat>
          <c:val>
            <c:numRef>
              <c:f>Sheet1!$F$2:$F$9</c:f>
              <c:numCache>
                <c:formatCode>General</c:formatCode>
                <c:ptCount val="8"/>
              </c:numCache>
            </c:numRef>
          </c:val>
          <c:extLst>
            <c:ext xmlns:c16="http://schemas.microsoft.com/office/drawing/2014/chart" uri="{C3380CC4-5D6E-409C-BE32-E72D297353CC}">
              <c16:uniqueId val="{00000001-F6A1-4BEC-810E-77603615133B}"/>
            </c:ext>
          </c:extLst>
        </c:ser>
        <c:ser>
          <c:idx val="2"/>
          <c:order val="2"/>
          <c:tx>
            <c:strRef>
              <c:f>Sheet1!$G$1</c:f>
              <c:strCache>
                <c:ptCount val="1"/>
                <c:pt idx="0">
                  <c:v>Full Closure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Sheet1!$B$2:$D$9</c:f>
              <c:strCache>
                <c:ptCount val="8"/>
                <c:pt idx="1">
                  <c:v>Europe and Northern America</c:v>
                </c:pt>
                <c:pt idx="2">
                  <c:v>Western Asia and Northern Africa</c:v>
                </c:pt>
                <c:pt idx="3">
                  <c:v>Central and Southern Asia</c:v>
                </c:pt>
                <c:pt idx="4">
                  <c:v>Latin America and the Caribbean</c:v>
                </c:pt>
                <c:pt idx="5">
                  <c:v>Eastern and Southern Asia</c:v>
                </c:pt>
                <c:pt idx="6">
                  <c:v>Sub Saharan Africa</c:v>
                </c:pt>
                <c:pt idx="7">
                  <c:v>Oceania</c:v>
                </c:pt>
              </c:strCache>
            </c:strRef>
          </c:cat>
          <c:val>
            <c:numRef>
              <c:f>Sheet1!$G$2:$G$9</c:f>
              <c:numCache>
                <c:formatCode>General</c:formatCode>
                <c:ptCount val="8"/>
                <c:pt idx="1">
                  <c:v>27</c:v>
                </c:pt>
                <c:pt idx="2">
                  <c:v>22</c:v>
                </c:pt>
                <c:pt idx="3">
                  <c:v>21</c:v>
                </c:pt>
                <c:pt idx="4">
                  <c:v>18</c:v>
                </c:pt>
                <c:pt idx="5">
                  <c:v>12</c:v>
                </c:pt>
                <c:pt idx="6">
                  <c:v>18</c:v>
                </c:pt>
                <c:pt idx="7">
                  <c:v>5</c:v>
                </c:pt>
              </c:numCache>
            </c:numRef>
          </c:val>
          <c:extLst>
            <c:ext xmlns:c16="http://schemas.microsoft.com/office/drawing/2014/chart" uri="{C3380CC4-5D6E-409C-BE32-E72D297353CC}">
              <c16:uniqueId val="{00000002-F6A1-4BEC-810E-77603615133B}"/>
            </c:ext>
          </c:extLst>
        </c:ser>
        <c:dLbls>
          <c:showLegendKey val="0"/>
          <c:showVal val="0"/>
          <c:showCatName val="0"/>
          <c:showSerName val="0"/>
          <c:showPercent val="0"/>
          <c:showBubbleSize val="0"/>
        </c:dLbls>
        <c:gapWidth val="150"/>
        <c:axId val="1734179279"/>
        <c:axId val="1734175119"/>
      </c:barChart>
      <c:catAx>
        <c:axId val="1734179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rgbClr val="FF0000"/>
                    </a:solidFill>
                  </a:rPr>
                  <a:t>Region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175119"/>
        <c:crosses val="autoZero"/>
        <c:auto val="1"/>
        <c:lblAlgn val="ctr"/>
        <c:lblOffset val="100"/>
        <c:noMultiLvlLbl val="0"/>
      </c:catAx>
      <c:valAx>
        <c:axId val="1734175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rgbClr val="FF0000"/>
                    </a:solidFill>
                  </a:rPr>
                  <a:t>Weeks</a:t>
                </a:r>
              </a:p>
            </c:rich>
          </c:tx>
          <c:layout>
            <c:manualLayout>
              <c:xMode val="edge"/>
              <c:yMode val="edge"/>
              <c:x val="1.6456159839596373E-2"/>
              <c:y val="0.23702865266841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179279"/>
        <c:crosses val="autoZero"/>
        <c:crossBetween val="between"/>
      </c:valAx>
      <c:spPr>
        <a:noFill/>
        <a:ln>
          <a:noFill/>
        </a:ln>
        <a:effectLst/>
      </c:spPr>
    </c:plotArea>
    <c:legend>
      <c:legendPos val="b"/>
      <c:legendEntry>
        <c:idx val="1"/>
        <c:delete val="1"/>
      </c:legendEntry>
      <c:layout>
        <c:manualLayout>
          <c:xMode val="edge"/>
          <c:yMode val="edge"/>
          <c:x val="0.40178628635018054"/>
          <c:y val="0.83919209317585297"/>
          <c:w val="0.21172262460768421"/>
          <c:h val="8.78912401574803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862860892388428E-2"/>
          <c:y val="5.0925925925925923E-2"/>
          <c:w val="0.88297047244094484"/>
          <c:h val="0.63759988334791484"/>
        </c:manualLayout>
      </c:layout>
      <c:barChart>
        <c:barDir val="col"/>
        <c:grouping val="clustered"/>
        <c:varyColors val="0"/>
        <c:ser>
          <c:idx val="0"/>
          <c:order val="0"/>
          <c:tx>
            <c:strRef>
              <c:f>Sheet1!$I$7</c:f>
              <c:strCache>
                <c:ptCount val="1"/>
                <c:pt idx="0">
                  <c:v>Emotional Symptoms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Sheet1!$J$7:$O$7</c:f>
              <c:numCache>
                <c:formatCode>General</c:formatCode>
                <c:ptCount val="6"/>
                <c:pt idx="2">
                  <c:v>3</c:v>
                </c:pt>
                <c:pt idx="4">
                  <c:v>9</c:v>
                </c:pt>
              </c:numCache>
            </c:numRef>
          </c:val>
          <c:extLst>
            <c:ext xmlns:c16="http://schemas.microsoft.com/office/drawing/2014/chart" uri="{C3380CC4-5D6E-409C-BE32-E72D297353CC}">
              <c16:uniqueId val="{00000000-182D-4EC6-9EFC-72759A92274F}"/>
            </c:ext>
          </c:extLst>
        </c:ser>
        <c:ser>
          <c:idx val="1"/>
          <c:order val="1"/>
          <c:tx>
            <c:strRef>
              <c:f>Sheet1!$I$8</c:f>
              <c:strCache>
                <c:ptCount val="1"/>
                <c:pt idx="0">
                  <c:v>Conduct Problems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Sheet1!$J$8:$O$8</c:f>
              <c:numCache>
                <c:formatCode>General</c:formatCode>
                <c:ptCount val="6"/>
                <c:pt idx="2">
                  <c:v>20</c:v>
                </c:pt>
                <c:pt idx="4">
                  <c:v>25</c:v>
                </c:pt>
              </c:numCache>
            </c:numRef>
          </c:val>
          <c:extLst>
            <c:ext xmlns:c16="http://schemas.microsoft.com/office/drawing/2014/chart" uri="{C3380CC4-5D6E-409C-BE32-E72D297353CC}">
              <c16:uniqueId val="{00000001-182D-4EC6-9EFC-72759A92274F}"/>
            </c:ext>
          </c:extLst>
        </c:ser>
        <c:ser>
          <c:idx val="2"/>
          <c:order val="2"/>
          <c:tx>
            <c:strRef>
              <c:f>Sheet1!$I$9</c:f>
              <c:strCache>
                <c:ptCount val="1"/>
                <c:pt idx="0">
                  <c:v>Hyperactivity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Sheet1!$J$9:$O$9</c:f>
              <c:numCache>
                <c:formatCode>General</c:formatCode>
                <c:ptCount val="6"/>
                <c:pt idx="2">
                  <c:v>16</c:v>
                </c:pt>
                <c:pt idx="4">
                  <c:v>14</c:v>
                </c:pt>
              </c:numCache>
            </c:numRef>
          </c:val>
          <c:extLst>
            <c:ext xmlns:c16="http://schemas.microsoft.com/office/drawing/2014/chart" uri="{C3380CC4-5D6E-409C-BE32-E72D297353CC}">
              <c16:uniqueId val="{00000002-182D-4EC6-9EFC-72759A92274F}"/>
            </c:ext>
          </c:extLst>
        </c:ser>
        <c:ser>
          <c:idx val="3"/>
          <c:order val="3"/>
          <c:tx>
            <c:strRef>
              <c:f>Sheet1!$I$10</c:f>
              <c:strCache>
                <c:ptCount val="1"/>
                <c:pt idx="0">
                  <c:v>Peer Problem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Sheet1!$J$10:$O$10</c:f>
              <c:numCache>
                <c:formatCode>General</c:formatCode>
                <c:ptCount val="6"/>
                <c:pt idx="2">
                  <c:v>19</c:v>
                </c:pt>
                <c:pt idx="4">
                  <c:v>16</c:v>
                </c:pt>
              </c:numCache>
            </c:numRef>
          </c:val>
          <c:extLst>
            <c:ext xmlns:c16="http://schemas.microsoft.com/office/drawing/2014/chart" uri="{C3380CC4-5D6E-409C-BE32-E72D297353CC}">
              <c16:uniqueId val="{00000003-182D-4EC6-9EFC-72759A92274F}"/>
            </c:ext>
          </c:extLst>
        </c:ser>
        <c:ser>
          <c:idx val="4"/>
          <c:order val="4"/>
          <c:tx>
            <c:strRef>
              <c:f>Sheet1!$I$11</c:f>
              <c:strCache>
                <c:ptCount val="1"/>
                <c:pt idx="0">
                  <c:v>Pro social Bahavior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Sheet1!$J$11:$O$11</c:f>
              <c:numCache>
                <c:formatCode>General</c:formatCode>
                <c:ptCount val="6"/>
                <c:pt idx="2">
                  <c:v>26</c:v>
                </c:pt>
                <c:pt idx="4">
                  <c:v>16</c:v>
                </c:pt>
              </c:numCache>
            </c:numRef>
          </c:val>
          <c:extLst>
            <c:ext xmlns:c16="http://schemas.microsoft.com/office/drawing/2014/chart" uri="{C3380CC4-5D6E-409C-BE32-E72D297353CC}">
              <c16:uniqueId val="{00000004-182D-4EC6-9EFC-72759A92274F}"/>
            </c:ext>
          </c:extLst>
        </c:ser>
        <c:dLbls>
          <c:dLblPos val="outEnd"/>
          <c:showLegendKey val="0"/>
          <c:showVal val="1"/>
          <c:showCatName val="0"/>
          <c:showSerName val="0"/>
          <c:showPercent val="0"/>
          <c:showBubbleSize val="0"/>
        </c:dLbls>
        <c:gapWidth val="219"/>
        <c:overlap val="-27"/>
        <c:axId val="421879647"/>
        <c:axId val="421859679"/>
      </c:barChart>
      <c:catAx>
        <c:axId val="421879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r>
                  <a:rPr lang="en-US" baseline="0"/>
                  <a:t> Group</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59679"/>
        <c:crosses val="autoZero"/>
        <c:auto val="1"/>
        <c:lblAlgn val="ctr"/>
        <c:lblOffset val="100"/>
        <c:noMultiLvlLbl val="0"/>
      </c:catAx>
      <c:valAx>
        <c:axId val="421859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7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Girls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Sheet1!$A$2:$B$4</c:f>
              <c:strCache>
                <c:ptCount val="3"/>
                <c:pt idx="0">
                  <c:v>Physical Violence</c:v>
                </c:pt>
                <c:pt idx="1">
                  <c:v>Sexual Violence</c:v>
                </c:pt>
                <c:pt idx="2">
                  <c:v>Emotional Violence</c:v>
                </c:pt>
              </c:strCache>
            </c:strRef>
          </c:cat>
          <c:val>
            <c:numRef>
              <c:f>Sheet1!$C$2:$C$4</c:f>
              <c:numCache>
                <c:formatCode>General</c:formatCode>
                <c:ptCount val="3"/>
                <c:pt idx="0">
                  <c:v>29</c:v>
                </c:pt>
                <c:pt idx="1">
                  <c:v>11</c:v>
                </c:pt>
                <c:pt idx="2">
                  <c:v>26</c:v>
                </c:pt>
              </c:numCache>
            </c:numRef>
          </c:val>
          <c:extLst>
            <c:ext xmlns:c16="http://schemas.microsoft.com/office/drawing/2014/chart" uri="{C3380CC4-5D6E-409C-BE32-E72D297353CC}">
              <c16:uniqueId val="{00000000-CE91-4BA5-B22E-941379993E8C}"/>
            </c:ext>
          </c:extLst>
        </c:ser>
        <c:ser>
          <c:idx val="1"/>
          <c:order val="1"/>
          <c:tx>
            <c:strRef>
              <c:f>Sheet1!$D$1</c:f>
              <c:strCache>
                <c:ptCount val="1"/>
                <c:pt idx="0">
                  <c:v>Boys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Sheet1!$A$2:$B$4</c:f>
              <c:strCache>
                <c:ptCount val="3"/>
                <c:pt idx="0">
                  <c:v>Physical Violence</c:v>
                </c:pt>
                <c:pt idx="1">
                  <c:v>Sexual Violence</c:v>
                </c:pt>
                <c:pt idx="2">
                  <c:v>Emotional Violence</c:v>
                </c:pt>
              </c:strCache>
            </c:strRef>
          </c:cat>
          <c:val>
            <c:numRef>
              <c:f>Sheet1!$D$2:$D$4</c:f>
              <c:numCache>
                <c:formatCode>General</c:formatCode>
                <c:ptCount val="3"/>
                <c:pt idx="0">
                  <c:v>34</c:v>
                </c:pt>
                <c:pt idx="1">
                  <c:v>2</c:v>
                </c:pt>
                <c:pt idx="2">
                  <c:v>23</c:v>
                </c:pt>
              </c:numCache>
            </c:numRef>
          </c:val>
          <c:extLst>
            <c:ext xmlns:c16="http://schemas.microsoft.com/office/drawing/2014/chart" uri="{C3380CC4-5D6E-409C-BE32-E72D297353CC}">
              <c16:uniqueId val="{00000001-CE91-4BA5-B22E-941379993E8C}"/>
            </c:ext>
          </c:extLst>
        </c:ser>
        <c:dLbls>
          <c:dLblPos val="outEnd"/>
          <c:showLegendKey val="0"/>
          <c:showVal val="1"/>
          <c:showCatName val="0"/>
          <c:showSerName val="0"/>
          <c:showPercent val="0"/>
          <c:showBubbleSize val="0"/>
        </c:dLbls>
        <c:gapWidth val="219"/>
        <c:overlap val="-27"/>
        <c:axId val="2008275967"/>
        <c:axId val="2045276111"/>
      </c:barChart>
      <c:catAx>
        <c:axId val="2008275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5276111"/>
        <c:crosses val="autoZero"/>
        <c:auto val="1"/>
        <c:lblAlgn val="ctr"/>
        <c:lblOffset val="100"/>
        <c:noMultiLvlLbl val="0"/>
      </c:catAx>
      <c:valAx>
        <c:axId val="2045276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Percentage</a:t>
                </a:r>
              </a:p>
            </c:rich>
          </c:tx>
          <c:layout>
            <c:manualLayout>
              <c:xMode val="edge"/>
              <c:yMode val="edge"/>
              <c:x val="3.0555555555555555E-2"/>
              <c:y val="0.25883457276173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275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57</TotalTime>
  <Pages>25</Pages>
  <Words>8546</Words>
  <Characters>48715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woosuk.university@gmail.com</dc:creator>
  <cp:keywords/>
  <dc:description/>
  <cp:lastModifiedBy>SDI PC 1172</cp:lastModifiedBy>
  <cp:revision>15</cp:revision>
  <dcterms:created xsi:type="dcterms:W3CDTF">2025-04-27T21:56:00Z</dcterms:created>
  <dcterms:modified xsi:type="dcterms:W3CDTF">2025-08-30T09:01:00Z</dcterms:modified>
</cp:coreProperties>
</file>