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B0BC8" w14:textId="77777777" w:rsidR="00580D5E" w:rsidRDefault="00580D5E" w:rsidP="0026586E">
      <w:pPr>
        <w:jc w:val="center"/>
        <w:rPr>
          <w:b/>
          <w:bCs/>
        </w:rPr>
      </w:pPr>
      <w:r w:rsidRPr="00580D5E">
        <w:rPr>
          <w:b/>
          <w:bCs/>
        </w:rPr>
        <w:t>Original Research Article</w:t>
      </w:r>
    </w:p>
    <w:p w14:paraId="0F806767" w14:textId="77777777" w:rsidR="00580D5E" w:rsidRDefault="00580D5E" w:rsidP="0026586E">
      <w:pPr>
        <w:jc w:val="center"/>
        <w:rPr>
          <w:b/>
          <w:bCs/>
        </w:rPr>
      </w:pPr>
    </w:p>
    <w:p w14:paraId="3A8AC8DB" w14:textId="79484E73" w:rsidR="00775778" w:rsidRDefault="00775778" w:rsidP="0026586E">
      <w:pPr>
        <w:jc w:val="center"/>
        <w:rPr>
          <w:b/>
          <w:bCs/>
        </w:rPr>
      </w:pPr>
      <w:bookmarkStart w:id="0" w:name="_GoBack"/>
      <w:bookmarkEnd w:id="0"/>
    </w:p>
    <w:p w14:paraId="65F68A43" w14:textId="2B31BEA2" w:rsidR="00775778" w:rsidRPr="007C303E" w:rsidRDefault="00775778" w:rsidP="0026586E">
      <w:pPr>
        <w:jc w:val="center"/>
        <w:rPr>
          <w:b/>
          <w:bCs/>
        </w:rPr>
      </w:pPr>
      <w:r w:rsidRPr="00775778">
        <w:rPr>
          <w:b/>
          <w:bCs/>
          <w:highlight w:val="yellow"/>
        </w:rPr>
        <w:t xml:space="preserve">Socio-Economics and Marketing of </w:t>
      </w:r>
      <w:proofErr w:type="spellStart"/>
      <w:r w:rsidRPr="00775778">
        <w:rPr>
          <w:b/>
          <w:bCs/>
          <w:highlight w:val="yellow"/>
        </w:rPr>
        <w:t>Arecanut</w:t>
      </w:r>
      <w:proofErr w:type="spellEnd"/>
      <w:r w:rsidRPr="00775778">
        <w:rPr>
          <w:b/>
          <w:bCs/>
          <w:highlight w:val="yellow"/>
        </w:rPr>
        <w:t xml:space="preserve"> in </w:t>
      </w:r>
      <w:proofErr w:type="spellStart"/>
      <w:r w:rsidRPr="00775778">
        <w:rPr>
          <w:b/>
          <w:bCs/>
          <w:highlight w:val="yellow"/>
        </w:rPr>
        <w:t>Zamuang</w:t>
      </w:r>
      <w:proofErr w:type="spellEnd"/>
      <w:r w:rsidRPr="00775778">
        <w:rPr>
          <w:b/>
          <w:bCs/>
          <w:highlight w:val="yellow"/>
        </w:rPr>
        <w:t xml:space="preserve"> Village, Mizoram, India</w:t>
      </w:r>
      <w:r w:rsidR="00F52838">
        <w:rPr>
          <w:b/>
          <w:bCs/>
          <w:highlight w:val="yellow"/>
        </w:rPr>
        <w:t>:</w:t>
      </w:r>
      <w:r w:rsidRPr="00775778">
        <w:rPr>
          <w:b/>
          <w:bCs/>
          <w:highlight w:val="yellow"/>
        </w:rPr>
        <w:t xml:space="preserve"> An Econometric Case Study</w:t>
      </w:r>
    </w:p>
    <w:p w14:paraId="692C0D15" w14:textId="77777777" w:rsidR="00246E0F" w:rsidRDefault="00246E0F" w:rsidP="0026586E">
      <w:pPr>
        <w:jc w:val="both"/>
        <w:rPr>
          <w:b/>
          <w:bCs/>
        </w:rPr>
      </w:pPr>
    </w:p>
    <w:p w14:paraId="1700D5BF" w14:textId="5A78D90F" w:rsidR="0026586E" w:rsidRPr="007C303E" w:rsidRDefault="007C303E" w:rsidP="0026586E">
      <w:pPr>
        <w:jc w:val="both"/>
        <w:rPr>
          <w:b/>
          <w:bCs/>
        </w:rPr>
      </w:pPr>
      <w:r w:rsidRPr="007C303E">
        <w:rPr>
          <w:b/>
          <w:bCs/>
        </w:rPr>
        <w:t>ABSTRACT</w:t>
      </w:r>
    </w:p>
    <w:p w14:paraId="4143D188" w14:textId="2BF2954D" w:rsidR="007C303E" w:rsidRPr="0081192B" w:rsidRDefault="00E55F14" w:rsidP="007C303E">
      <w:pPr>
        <w:spacing w:after="0"/>
        <w:jc w:val="both"/>
        <w:rPr>
          <w:b/>
          <w:bCs/>
        </w:rPr>
      </w:pPr>
      <w:proofErr w:type="spellStart"/>
      <w:r w:rsidRPr="00DD3D6B">
        <w:rPr>
          <w:highlight w:val="yellow"/>
        </w:rPr>
        <w:t>Arecanut</w:t>
      </w:r>
      <w:proofErr w:type="spellEnd"/>
      <w:r w:rsidRPr="00DD3D6B">
        <w:rPr>
          <w:highlight w:val="yellow"/>
        </w:rPr>
        <w:t xml:space="preserve">, commonly known as </w:t>
      </w:r>
      <w:proofErr w:type="spellStart"/>
      <w:r w:rsidRPr="00DD3D6B">
        <w:rPr>
          <w:highlight w:val="yellow"/>
        </w:rPr>
        <w:t>betelnut</w:t>
      </w:r>
      <w:proofErr w:type="spellEnd"/>
      <w:r w:rsidRPr="00DD3D6B">
        <w:rPr>
          <w:highlight w:val="yellow"/>
        </w:rPr>
        <w:t xml:space="preserve"> or supari in India, is </w:t>
      </w:r>
      <w:r w:rsidR="00DD3D6B" w:rsidRPr="00DD3D6B">
        <w:rPr>
          <w:highlight w:val="yellow"/>
        </w:rPr>
        <w:t>cultivated in large quantities in several</w:t>
      </w:r>
      <w:r w:rsidRPr="00DD3D6B">
        <w:rPr>
          <w:highlight w:val="yellow"/>
        </w:rPr>
        <w:t xml:space="preserve"> countries, including India, Malaysia, Sri Lanka, Indonesia, the Philippines, and some Pacific islands.</w:t>
      </w:r>
      <w:r w:rsidRPr="0081192B">
        <w:t xml:space="preserve"> </w:t>
      </w:r>
      <w:r w:rsidR="007C303E" w:rsidRPr="0081192B">
        <w:t xml:space="preserve">This study aims to analyse the socio-economic conditions, income distribution, marketing practices, and challenges faced by </w:t>
      </w:r>
      <w:proofErr w:type="spellStart"/>
      <w:r w:rsidR="007C303E" w:rsidRPr="0081192B">
        <w:t>arecanut</w:t>
      </w:r>
      <w:proofErr w:type="spellEnd"/>
      <w:r w:rsidR="007C303E" w:rsidRPr="0081192B">
        <w:t xml:space="preserve"> farmers in </w:t>
      </w:r>
      <w:proofErr w:type="spellStart"/>
      <w:r w:rsidR="007C303E" w:rsidRPr="0081192B">
        <w:t>Zamuang</w:t>
      </w:r>
      <w:proofErr w:type="spellEnd"/>
      <w:r w:rsidR="007C303E" w:rsidRPr="0081192B">
        <w:t xml:space="preserve"> village, Mizoram. It specifically examines the roles of gender and education in income patterns and explores the influence of middlemen in </w:t>
      </w:r>
      <w:proofErr w:type="spellStart"/>
      <w:r w:rsidR="007C303E" w:rsidRPr="0081192B">
        <w:t>arecanut</w:t>
      </w:r>
      <w:proofErr w:type="spellEnd"/>
      <w:r w:rsidR="007C303E" w:rsidRPr="0081192B">
        <w:t xml:space="preserve"> marketing</w:t>
      </w:r>
      <w:r w:rsidR="00FA46B2" w:rsidRPr="0081192B">
        <w:t>.</w:t>
      </w:r>
      <w:r w:rsidR="00FA46B2" w:rsidRPr="00C9708E">
        <w:rPr>
          <w:b/>
          <w:bCs/>
        </w:rPr>
        <w:t xml:space="preserve"> </w:t>
      </w:r>
      <w:r w:rsidR="00FA46B2" w:rsidRPr="00E3204B">
        <w:rPr>
          <w:highlight w:val="yellow"/>
        </w:rPr>
        <w:t>A</w:t>
      </w:r>
      <w:r w:rsidR="007C303E" w:rsidRPr="00E3204B">
        <w:rPr>
          <w:highlight w:val="yellow"/>
        </w:rPr>
        <w:t xml:space="preserve"> descriptive and analytical research design </w:t>
      </w:r>
      <w:r w:rsidR="00FA46B2" w:rsidRPr="00E3204B">
        <w:rPr>
          <w:highlight w:val="yellow"/>
        </w:rPr>
        <w:t xml:space="preserve">was adopted </w:t>
      </w:r>
      <w:r w:rsidR="007C303E" w:rsidRPr="00E3204B">
        <w:rPr>
          <w:highlight w:val="yellow"/>
        </w:rPr>
        <w:t xml:space="preserve">to assess the socio-economic status, income levels, marketing practices, and challenges of </w:t>
      </w:r>
      <w:proofErr w:type="spellStart"/>
      <w:r w:rsidR="007C303E" w:rsidRPr="00E3204B">
        <w:rPr>
          <w:highlight w:val="yellow"/>
        </w:rPr>
        <w:t>arecanut</w:t>
      </w:r>
      <w:proofErr w:type="spellEnd"/>
      <w:r w:rsidR="007C303E" w:rsidRPr="00E3204B">
        <w:rPr>
          <w:highlight w:val="yellow"/>
        </w:rPr>
        <w:t xml:space="preserve"> farmers in </w:t>
      </w:r>
      <w:proofErr w:type="spellStart"/>
      <w:r w:rsidR="007C303E" w:rsidRPr="00E3204B">
        <w:rPr>
          <w:highlight w:val="yellow"/>
        </w:rPr>
        <w:t>Zamuang</w:t>
      </w:r>
      <w:proofErr w:type="spellEnd"/>
      <w:r w:rsidR="007C303E" w:rsidRPr="00E3204B">
        <w:rPr>
          <w:highlight w:val="yellow"/>
        </w:rPr>
        <w:t xml:space="preserve"> village, Mizoram.</w:t>
      </w:r>
      <w:r w:rsidR="00FA46B2">
        <w:t xml:space="preserve"> </w:t>
      </w:r>
      <w:r w:rsidR="007C303E" w:rsidRPr="0081192B">
        <w:t xml:space="preserve">A sample of 100 </w:t>
      </w:r>
      <w:proofErr w:type="spellStart"/>
      <w:r w:rsidR="007C303E" w:rsidRPr="0081192B">
        <w:t>arecanut</w:t>
      </w:r>
      <w:proofErr w:type="spellEnd"/>
      <w:r w:rsidR="007C303E" w:rsidRPr="0081192B">
        <w:t xml:space="preserve"> farmers was selected through random sampling. Primary data were collected using structured interviews, and secondary data were collected from government reports and academic literature. Data analysis involved graphical representation, percentage analysis, and chi-square tests</w:t>
      </w:r>
      <w:r w:rsidR="00594089">
        <w:t>, which were performed</w:t>
      </w:r>
      <w:r w:rsidR="007C303E" w:rsidRPr="0081192B">
        <w:t xml:space="preserve"> using Microsoft Excel and SPSS</w:t>
      </w:r>
      <w:r w:rsidR="00594089">
        <w:t>,</w:t>
      </w:r>
      <w:r w:rsidR="00724959" w:rsidRPr="0081192B">
        <w:t xml:space="preserve"> respectively.</w:t>
      </w:r>
      <w:r w:rsidR="00282D6F">
        <w:t xml:space="preserve"> </w:t>
      </w:r>
      <w:r w:rsidR="0079293A" w:rsidRPr="00E3204B">
        <w:rPr>
          <w:bCs/>
          <w:highlight w:val="yellow"/>
        </w:rPr>
        <w:t>Findings show that</w:t>
      </w:r>
      <w:r w:rsidR="0079293A" w:rsidRPr="00E3204B">
        <w:rPr>
          <w:b/>
          <w:bCs/>
          <w:highlight w:val="yellow"/>
        </w:rPr>
        <w:t xml:space="preserve"> </w:t>
      </w:r>
      <w:r w:rsidR="00FC299B" w:rsidRPr="00E3204B">
        <w:rPr>
          <w:highlight w:val="yellow"/>
        </w:rPr>
        <w:t xml:space="preserve">the </w:t>
      </w:r>
      <w:r w:rsidR="007C303E" w:rsidRPr="00E3204B">
        <w:rPr>
          <w:highlight w:val="yellow"/>
        </w:rPr>
        <w:t xml:space="preserve">majority of households (70%) depend on </w:t>
      </w:r>
      <w:proofErr w:type="spellStart"/>
      <w:r w:rsidR="007C303E" w:rsidRPr="00E3204B">
        <w:rPr>
          <w:highlight w:val="yellow"/>
        </w:rPr>
        <w:t>arecanut</w:t>
      </w:r>
      <w:proofErr w:type="spellEnd"/>
      <w:r w:rsidR="007C303E" w:rsidRPr="00E3204B">
        <w:rPr>
          <w:highlight w:val="yellow"/>
        </w:rPr>
        <w:t xml:space="preserve"> farming as their main </w:t>
      </w:r>
      <w:r w:rsidR="00594089">
        <w:rPr>
          <w:highlight w:val="yellow"/>
        </w:rPr>
        <w:t>source of income</w:t>
      </w:r>
      <w:r w:rsidR="007C303E" w:rsidRPr="00E3204B">
        <w:rPr>
          <w:highlight w:val="yellow"/>
        </w:rPr>
        <w:t>. Income inequality is evident, with 68</w:t>
      </w:r>
      <w:r w:rsidR="00CC1B41" w:rsidRPr="00E3204B">
        <w:rPr>
          <w:highlight w:val="yellow"/>
        </w:rPr>
        <w:t xml:space="preserve"> per cent </w:t>
      </w:r>
      <w:r w:rsidR="007C303E" w:rsidRPr="00E3204B">
        <w:rPr>
          <w:highlight w:val="yellow"/>
        </w:rPr>
        <w:t xml:space="preserve">of farmers earning less than ₹5 lakh annually. </w:t>
      </w:r>
      <w:r w:rsidR="000828E6" w:rsidRPr="00E3204B">
        <w:rPr>
          <w:highlight w:val="yellow"/>
        </w:rPr>
        <w:t>The income distribution data shows clear gender disparities in earnings. Findings revealed that 18</w:t>
      </w:r>
      <w:r w:rsidR="00E674E3" w:rsidRPr="00E3204B">
        <w:rPr>
          <w:highlight w:val="yellow"/>
        </w:rPr>
        <w:t xml:space="preserve"> per cent</w:t>
      </w:r>
      <w:r w:rsidR="000828E6" w:rsidRPr="00E3204B">
        <w:rPr>
          <w:highlight w:val="yellow"/>
        </w:rPr>
        <w:t xml:space="preserve"> of females earn less than ₹5 lakh, 5</w:t>
      </w:r>
      <w:r w:rsidR="00E674E3" w:rsidRPr="00E3204B">
        <w:rPr>
          <w:highlight w:val="yellow"/>
        </w:rPr>
        <w:t xml:space="preserve"> per cent </w:t>
      </w:r>
      <w:r w:rsidR="000828E6" w:rsidRPr="00E3204B">
        <w:rPr>
          <w:highlight w:val="yellow"/>
        </w:rPr>
        <w:t>earn ₹5–10 lakh, and only 1</w:t>
      </w:r>
      <w:r w:rsidR="007049DE" w:rsidRPr="00E3204B">
        <w:rPr>
          <w:highlight w:val="yellow"/>
        </w:rPr>
        <w:t xml:space="preserve"> per cent</w:t>
      </w:r>
      <w:r w:rsidR="000828E6" w:rsidRPr="00E3204B">
        <w:rPr>
          <w:highlight w:val="yellow"/>
        </w:rPr>
        <w:t xml:space="preserve"> earn above ₹10 lakh annually. In contrast, 50</w:t>
      </w:r>
      <w:r w:rsidR="007049DE" w:rsidRPr="00E3204B">
        <w:rPr>
          <w:highlight w:val="yellow"/>
        </w:rPr>
        <w:t xml:space="preserve"> per cent</w:t>
      </w:r>
      <w:r w:rsidR="000828E6" w:rsidRPr="00E3204B">
        <w:rPr>
          <w:highlight w:val="yellow"/>
        </w:rPr>
        <w:t xml:space="preserve"> of males earn less than ₹5 lakh, 21</w:t>
      </w:r>
      <w:r w:rsidR="006F3F96" w:rsidRPr="00E3204B">
        <w:rPr>
          <w:highlight w:val="yellow"/>
        </w:rPr>
        <w:t xml:space="preserve"> per cent</w:t>
      </w:r>
      <w:r w:rsidR="000828E6" w:rsidRPr="00E3204B">
        <w:rPr>
          <w:highlight w:val="yellow"/>
        </w:rPr>
        <w:t xml:space="preserve"> fall in the ₹5–10 lakh range, and 5</w:t>
      </w:r>
      <w:r w:rsidR="001823B0" w:rsidRPr="00E3204B">
        <w:rPr>
          <w:highlight w:val="yellow"/>
        </w:rPr>
        <w:t xml:space="preserve"> per cent</w:t>
      </w:r>
      <w:r w:rsidR="000828E6" w:rsidRPr="00E3204B">
        <w:rPr>
          <w:highlight w:val="yellow"/>
        </w:rPr>
        <w:t xml:space="preserve"> earn over ₹10 lakh.</w:t>
      </w:r>
      <w:r w:rsidR="00AC2161" w:rsidRPr="0081192B">
        <w:t xml:space="preserve"> </w:t>
      </w:r>
      <w:r w:rsidR="002265C6" w:rsidRPr="00E3204B">
        <w:rPr>
          <w:highlight w:val="yellow"/>
        </w:rPr>
        <w:t xml:space="preserve">However, </w:t>
      </w:r>
      <w:r w:rsidR="007C303E" w:rsidRPr="00E3204B">
        <w:rPr>
          <w:highlight w:val="yellow"/>
        </w:rPr>
        <w:t>Chi</w:t>
      </w:r>
      <w:r w:rsidR="007C303E" w:rsidRPr="0081192B">
        <w:t>-square analysis revealed no significant relationship between income and gender or educational attainment. The marketing system is dominated by middlemen from Assam, who control pricing through advance purchase agreements. Farmers face multiple challenges</w:t>
      </w:r>
      <w:r w:rsidR="00594089">
        <w:t>,</w:t>
      </w:r>
      <w:r w:rsidR="007C303E" w:rsidRPr="0081192B">
        <w:t xml:space="preserve"> including poor irrigation, limited </w:t>
      </w:r>
      <w:r w:rsidR="00594089">
        <w:t>fertiliser</w:t>
      </w:r>
      <w:r w:rsidR="007C303E" w:rsidRPr="0081192B">
        <w:t xml:space="preserve"> access, bud rot disease, and the negative impact of illegal </w:t>
      </w:r>
      <w:proofErr w:type="spellStart"/>
      <w:r w:rsidR="007C303E" w:rsidRPr="0081192B">
        <w:t>arecanut</w:t>
      </w:r>
      <w:proofErr w:type="spellEnd"/>
      <w:r w:rsidR="007C303E" w:rsidRPr="0081192B">
        <w:t xml:space="preserve"> imports from Myanmar.</w:t>
      </w:r>
      <w:r w:rsidR="00282D6F">
        <w:t xml:space="preserve"> </w:t>
      </w:r>
      <w:r w:rsidR="002265C6" w:rsidRPr="00E3204B">
        <w:rPr>
          <w:bCs/>
          <w:highlight w:val="yellow"/>
        </w:rPr>
        <w:t>The study concludes that while</w:t>
      </w:r>
      <w:r w:rsidR="002265C6" w:rsidRPr="00E3204B">
        <w:rPr>
          <w:b/>
          <w:bCs/>
          <w:highlight w:val="yellow"/>
        </w:rPr>
        <w:t xml:space="preserve"> </w:t>
      </w:r>
      <w:proofErr w:type="spellStart"/>
      <w:r w:rsidR="002265C6" w:rsidRPr="00E3204B">
        <w:rPr>
          <w:highlight w:val="yellow"/>
        </w:rPr>
        <w:t>arecanut</w:t>
      </w:r>
      <w:proofErr w:type="spellEnd"/>
      <w:r w:rsidR="002265C6" w:rsidRPr="00E3204B">
        <w:rPr>
          <w:highlight w:val="yellow"/>
        </w:rPr>
        <w:t xml:space="preserve"> </w:t>
      </w:r>
      <w:r w:rsidR="007C303E" w:rsidRPr="00E3204B">
        <w:rPr>
          <w:highlight w:val="yellow"/>
        </w:rPr>
        <w:t xml:space="preserve">farming is essential for livelihoods in </w:t>
      </w:r>
      <w:proofErr w:type="spellStart"/>
      <w:r w:rsidR="007C303E" w:rsidRPr="00E3204B">
        <w:rPr>
          <w:highlight w:val="yellow"/>
        </w:rPr>
        <w:t>Zamuang</w:t>
      </w:r>
      <w:proofErr w:type="spellEnd"/>
      <w:r w:rsidR="007C303E" w:rsidRPr="00E3204B">
        <w:rPr>
          <w:highlight w:val="yellow"/>
        </w:rPr>
        <w:t xml:space="preserve"> village, productivity and income </w:t>
      </w:r>
      <w:r w:rsidR="00C9708E" w:rsidRPr="00E3204B">
        <w:rPr>
          <w:highlight w:val="yellow"/>
        </w:rPr>
        <w:t xml:space="preserve">remain </w:t>
      </w:r>
      <w:r w:rsidR="007C303E" w:rsidRPr="00E3204B">
        <w:rPr>
          <w:highlight w:val="yellow"/>
        </w:rPr>
        <w:t>constrained</w:t>
      </w:r>
      <w:r w:rsidR="007C303E" w:rsidRPr="0081192B">
        <w:t xml:space="preserve">. </w:t>
      </w:r>
      <w:r w:rsidR="00C9708E">
        <w:t xml:space="preserve">It </w:t>
      </w:r>
      <w:r w:rsidR="007C303E" w:rsidRPr="0081192B">
        <w:t xml:space="preserve">recommends measures such as promoting intercropping, improving irrigation infrastructure, regulating market access, providing training in modern farming and financial literacy, and enforcing controls on illegal imports to ensure sustainable development and income enhancement for </w:t>
      </w:r>
      <w:proofErr w:type="spellStart"/>
      <w:r w:rsidR="007C303E" w:rsidRPr="0081192B">
        <w:t>arecanut</w:t>
      </w:r>
      <w:proofErr w:type="spellEnd"/>
      <w:r w:rsidR="007C303E" w:rsidRPr="0081192B">
        <w:t xml:space="preserve"> farmers.</w:t>
      </w:r>
    </w:p>
    <w:p w14:paraId="7ACE16AC" w14:textId="1D27254A" w:rsidR="0026586E" w:rsidRPr="007C303E" w:rsidRDefault="0026586E" w:rsidP="0026586E">
      <w:pPr>
        <w:jc w:val="both"/>
        <w:rPr>
          <w:b/>
          <w:bCs/>
        </w:rPr>
      </w:pPr>
      <w:r w:rsidRPr="007C303E">
        <w:rPr>
          <w:b/>
          <w:bCs/>
        </w:rPr>
        <w:t>Keyword</w:t>
      </w:r>
      <w:r w:rsidR="00870110">
        <w:rPr>
          <w:b/>
          <w:bCs/>
        </w:rPr>
        <w:t>s</w:t>
      </w:r>
      <w:r w:rsidRPr="007C303E">
        <w:rPr>
          <w:b/>
          <w:bCs/>
        </w:rPr>
        <w:t xml:space="preserve">: </w:t>
      </w:r>
      <w:r w:rsidRPr="007C303E">
        <w:t>Socio-Economic Conditions, Middlemen, Marketing</w:t>
      </w:r>
      <w:r w:rsidR="0049575D">
        <w:t xml:space="preserve"> </w:t>
      </w:r>
      <w:r w:rsidR="00870110">
        <w:t>challenges</w:t>
      </w:r>
      <w:r w:rsidR="006D4F5B">
        <w:t xml:space="preserve">, </w:t>
      </w:r>
      <w:r w:rsidR="003C7618" w:rsidRPr="0039589D">
        <w:rPr>
          <w:highlight w:val="yellow"/>
        </w:rPr>
        <w:t>Income Distribution</w:t>
      </w:r>
      <w:r w:rsidR="006D4F5B" w:rsidRPr="0039589D">
        <w:rPr>
          <w:highlight w:val="yellow"/>
        </w:rPr>
        <w:t xml:space="preserve">, </w:t>
      </w:r>
      <w:r w:rsidR="003C7618" w:rsidRPr="0039589D">
        <w:rPr>
          <w:highlight w:val="yellow"/>
        </w:rPr>
        <w:t>Gender Differences</w:t>
      </w:r>
    </w:p>
    <w:p w14:paraId="6383E0A5" w14:textId="77777777" w:rsidR="002A6DB8" w:rsidRPr="007C303E" w:rsidRDefault="002A6DB8" w:rsidP="002A6DB8">
      <w:pPr>
        <w:jc w:val="both"/>
        <w:rPr>
          <w:b/>
          <w:bCs/>
        </w:rPr>
      </w:pPr>
      <w:r w:rsidRPr="007C303E">
        <w:rPr>
          <w:b/>
          <w:bCs/>
        </w:rPr>
        <w:t xml:space="preserve">1. INTRODUCTION  </w:t>
      </w:r>
    </w:p>
    <w:p w14:paraId="2D5D759D" w14:textId="015BC327" w:rsidR="00040783" w:rsidRDefault="002A6DB8" w:rsidP="008D456D">
      <w:pPr>
        <w:ind w:firstLine="720"/>
        <w:jc w:val="both"/>
      </w:pPr>
      <w:r w:rsidRPr="007C303E">
        <w:t xml:space="preserve">The </w:t>
      </w:r>
      <w:proofErr w:type="spellStart"/>
      <w:r w:rsidRPr="007C303E">
        <w:t>arecanut</w:t>
      </w:r>
      <w:proofErr w:type="spellEnd"/>
      <w:r w:rsidRPr="007C303E">
        <w:t xml:space="preserve"> palm (</w:t>
      </w:r>
      <w:r w:rsidRPr="00E3204B">
        <w:rPr>
          <w:i/>
        </w:rPr>
        <w:t>Areca catechu</w:t>
      </w:r>
      <w:r w:rsidRPr="007C303E">
        <w:t xml:space="preserve"> L.) is an important commercial crop in India. It plays a key role in </w:t>
      </w:r>
      <w:r w:rsidR="00594089">
        <w:t xml:space="preserve">the </w:t>
      </w:r>
      <w:r w:rsidRPr="007C303E">
        <w:t>political, social, cultural, and economic lives of the people</w:t>
      </w:r>
      <w:r w:rsidR="00040783">
        <w:t xml:space="preserve"> </w:t>
      </w:r>
      <w:r w:rsidR="00040783" w:rsidRPr="008D456D">
        <w:rPr>
          <w:highlight w:val="yellow"/>
        </w:rPr>
        <w:t>(</w:t>
      </w:r>
      <w:proofErr w:type="spellStart"/>
      <w:r w:rsidR="00040783" w:rsidRPr="008D456D">
        <w:rPr>
          <w:highlight w:val="yellow"/>
        </w:rPr>
        <w:t>Sancley</w:t>
      </w:r>
      <w:proofErr w:type="spellEnd"/>
      <w:r w:rsidR="00040783" w:rsidRPr="008D456D">
        <w:rPr>
          <w:highlight w:val="yellow"/>
        </w:rPr>
        <w:t xml:space="preserve"> &amp; H Mazhar, 2019)</w:t>
      </w:r>
      <w:r w:rsidRPr="008D456D">
        <w:rPr>
          <w:highlight w:val="yellow"/>
        </w:rPr>
        <w:t>.</w:t>
      </w:r>
      <w:r w:rsidRPr="007C303E">
        <w:t xml:space="preserve"> It is used in Ayur</w:t>
      </w:r>
      <w:r w:rsidR="00E739A0">
        <w:t>vedic and veterinary medicines.</w:t>
      </w:r>
      <w:r w:rsidR="00AB3297">
        <w:t xml:space="preserve"> </w:t>
      </w:r>
      <w:proofErr w:type="spellStart"/>
      <w:r w:rsidRPr="007C303E">
        <w:t>Arecanut</w:t>
      </w:r>
      <w:proofErr w:type="spellEnd"/>
      <w:r w:rsidRPr="007C303E">
        <w:t xml:space="preserve">, commonly known as </w:t>
      </w:r>
      <w:proofErr w:type="spellStart"/>
      <w:r w:rsidRPr="007C303E">
        <w:t>betelnut</w:t>
      </w:r>
      <w:proofErr w:type="spellEnd"/>
      <w:r w:rsidRPr="007C303E">
        <w:t xml:space="preserve"> or supari in India, is grown in large amounts in various countries, including India, </w:t>
      </w:r>
      <w:r w:rsidRPr="007C303E">
        <w:lastRenderedPageBreak/>
        <w:t xml:space="preserve">Malaysia, Sri Lanka, Indonesia, the Philippines, and some Pacific islands. India is the largest producer of </w:t>
      </w:r>
      <w:proofErr w:type="spellStart"/>
      <w:r w:rsidRPr="007C303E">
        <w:t>arecanut</w:t>
      </w:r>
      <w:proofErr w:type="spellEnd"/>
      <w:r w:rsidRPr="007C303E">
        <w:t xml:space="preserve"> in the world. The </w:t>
      </w:r>
      <w:proofErr w:type="spellStart"/>
      <w:r w:rsidRPr="007C303E">
        <w:t>arecanut</w:t>
      </w:r>
      <w:proofErr w:type="spellEnd"/>
      <w:r w:rsidRPr="007C303E">
        <w:t xml:space="preserve"> is mainly chewed by the Indian in its tender, ripe, or processed forms. </w:t>
      </w:r>
      <w:r w:rsidR="0047709D" w:rsidRPr="0047709D">
        <w:rPr>
          <w:highlight w:val="yellow"/>
        </w:rPr>
        <w:t xml:space="preserve">Globally, there are more than 600 million </w:t>
      </w:r>
      <w:proofErr w:type="spellStart"/>
      <w:r w:rsidR="0047709D" w:rsidRPr="0047709D">
        <w:rPr>
          <w:highlight w:val="yellow"/>
        </w:rPr>
        <w:t>arecanut</w:t>
      </w:r>
      <w:proofErr w:type="spellEnd"/>
      <w:r w:rsidR="0047709D" w:rsidRPr="0047709D">
        <w:rPr>
          <w:highlight w:val="yellow"/>
        </w:rPr>
        <w:t xml:space="preserve"> chewers, and this number continues to grow</w:t>
      </w:r>
      <w:r w:rsidR="006A30EF">
        <w:rPr>
          <w:color w:val="222222"/>
          <w:shd w:val="clear" w:color="auto" w:fill="FFFFFF"/>
        </w:rPr>
        <w:t xml:space="preserve"> </w:t>
      </w:r>
      <w:r w:rsidR="006A30EF">
        <w:rPr>
          <w:highlight w:val="yellow"/>
          <w:lang w:val="en-GB"/>
        </w:rPr>
        <w:t>(</w:t>
      </w:r>
      <w:r w:rsidR="006A30EF" w:rsidRPr="00952A25">
        <w:rPr>
          <w:highlight w:val="yellow"/>
          <w:lang w:val="en-GB"/>
        </w:rPr>
        <w:t>Sun</w:t>
      </w:r>
      <w:r w:rsidR="006A30EF">
        <w:rPr>
          <w:highlight w:val="yellow"/>
          <w:lang w:val="en-GB"/>
        </w:rPr>
        <w:t xml:space="preserve"> et al., 2024</w:t>
      </w:r>
      <w:r w:rsidR="00755CF5">
        <w:rPr>
          <w:highlight w:val="yellow"/>
          <w:lang w:val="en-GB"/>
        </w:rPr>
        <w:t>)</w:t>
      </w:r>
      <w:r w:rsidR="00E449B2" w:rsidRPr="00E449B2">
        <w:rPr>
          <w:color w:val="222222"/>
          <w:shd w:val="clear" w:color="auto" w:fill="FFFFFF"/>
        </w:rPr>
        <w:t xml:space="preserve">. </w:t>
      </w:r>
      <w:proofErr w:type="spellStart"/>
      <w:r w:rsidR="0047709D" w:rsidRPr="0047709D">
        <w:rPr>
          <w:highlight w:val="yellow"/>
        </w:rPr>
        <w:t>Arecanut</w:t>
      </w:r>
      <w:proofErr w:type="spellEnd"/>
      <w:r w:rsidRPr="0047709D">
        <w:rPr>
          <w:highlight w:val="yellow"/>
        </w:rPr>
        <w:t xml:space="preserve"> is processed into products like </w:t>
      </w:r>
      <w:proofErr w:type="spellStart"/>
      <w:r w:rsidRPr="0047709D">
        <w:rPr>
          <w:highlight w:val="yellow"/>
        </w:rPr>
        <w:t>panmasala</w:t>
      </w:r>
      <w:proofErr w:type="spellEnd"/>
      <w:r w:rsidRPr="0047709D">
        <w:rPr>
          <w:highlight w:val="yellow"/>
        </w:rPr>
        <w:t xml:space="preserve">, </w:t>
      </w:r>
      <w:proofErr w:type="spellStart"/>
      <w:r w:rsidRPr="0047709D">
        <w:rPr>
          <w:highlight w:val="yellow"/>
        </w:rPr>
        <w:t>gutkha</w:t>
      </w:r>
      <w:proofErr w:type="spellEnd"/>
      <w:r w:rsidRPr="0047709D">
        <w:rPr>
          <w:highlight w:val="yellow"/>
        </w:rPr>
        <w:t xml:space="preserve">, and scented supari, which are increasingly popular in </w:t>
      </w:r>
      <w:r w:rsidR="0047709D" w:rsidRPr="0047709D">
        <w:rPr>
          <w:highlight w:val="yellow"/>
        </w:rPr>
        <w:t>India</w:t>
      </w:r>
      <w:r w:rsidRPr="007C303E">
        <w:t xml:space="preserve"> (</w:t>
      </w:r>
      <w:proofErr w:type="spellStart"/>
      <w:r w:rsidRPr="007C303E">
        <w:t>Palaksha</w:t>
      </w:r>
      <w:proofErr w:type="spellEnd"/>
      <w:r w:rsidRPr="007C303E">
        <w:t>, 2017</w:t>
      </w:r>
      <w:r w:rsidR="00853F08" w:rsidRPr="007C303E">
        <w:t xml:space="preserve">; </w:t>
      </w:r>
      <w:proofErr w:type="spellStart"/>
      <w:r w:rsidR="00853F08" w:rsidRPr="007C303E">
        <w:t>Jamanal</w:t>
      </w:r>
      <w:proofErr w:type="spellEnd"/>
      <w:r w:rsidR="00853F08" w:rsidRPr="007C303E">
        <w:t xml:space="preserve"> &amp; Murthy, 2022</w:t>
      </w:r>
      <w:r w:rsidRPr="007C303E">
        <w:t>).</w:t>
      </w:r>
      <w:r w:rsidR="001854AC">
        <w:t xml:space="preserve"> </w:t>
      </w:r>
    </w:p>
    <w:p w14:paraId="2D68307B" w14:textId="4F1DF0C7" w:rsidR="002A6DB8" w:rsidRPr="007C303E" w:rsidRDefault="002A6DB8" w:rsidP="008B5C3A">
      <w:pPr>
        <w:ind w:firstLine="720"/>
        <w:jc w:val="both"/>
      </w:pPr>
      <w:r w:rsidRPr="007C303E">
        <w:t>According to the National Horticulture Board (2021-2022</w:t>
      </w:r>
      <w:r w:rsidR="00724959">
        <w:t>),</w:t>
      </w:r>
      <w:r w:rsidRPr="007C303E">
        <w:t xml:space="preserve"> Mizoram ranks </w:t>
      </w:r>
      <w:r w:rsidR="00E739A0" w:rsidRPr="007C303E">
        <w:t>7</w:t>
      </w:r>
      <w:r w:rsidR="00E739A0" w:rsidRPr="00E3204B">
        <w:rPr>
          <w:vertAlign w:val="superscript"/>
        </w:rPr>
        <w:t>th</w:t>
      </w:r>
      <w:r w:rsidR="00E739A0">
        <w:t xml:space="preserve"> </w:t>
      </w:r>
      <w:r w:rsidR="00E739A0" w:rsidRPr="007C303E">
        <w:t>among</w:t>
      </w:r>
      <w:r w:rsidRPr="007C303E">
        <w:t xml:space="preserve"> the top ten </w:t>
      </w:r>
      <w:proofErr w:type="spellStart"/>
      <w:r w:rsidR="00594089">
        <w:t>arecanut</w:t>
      </w:r>
      <w:proofErr w:type="spellEnd"/>
      <w:r w:rsidR="00594089">
        <w:t>-producing</w:t>
      </w:r>
      <w:r w:rsidRPr="007C303E">
        <w:t xml:space="preserve"> states in India, producing 14.1 thousand tonnes, which is 1.01 </w:t>
      </w:r>
      <w:r w:rsidR="00675567" w:rsidRPr="007C303E">
        <w:t>per cent</w:t>
      </w:r>
      <w:r w:rsidRPr="007C303E">
        <w:t xml:space="preserve"> of the national output (Prasad &amp; Savitha, 2024). </w:t>
      </w:r>
      <w:proofErr w:type="spellStart"/>
      <w:r w:rsidRPr="007C303E">
        <w:t>Arecanut</w:t>
      </w:r>
      <w:proofErr w:type="spellEnd"/>
      <w:r w:rsidRPr="007C303E">
        <w:t xml:space="preserve"> farming provides important livelihoods for many households in Mizoram and is crucial to their economy (</w:t>
      </w:r>
      <w:proofErr w:type="spellStart"/>
      <w:r w:rsidRPr="007C303E">
        <w:t>Ralte</w:t>
      </w:r>
      <w:proofErr w:type="spellEnd"/>
      <w:r w:rsidRPr="007C303E">
        <w:t xml:space="preserve">, 2022; </w:t>
      </w:r>
      <w:proofErr w:type="spellStart"/>
      <w:r w:rsidRPr="007C303E">
        <w:t>Lalmuansangi</w:t>
      </w:r>
      <w:proofErr w:type="spellEnd"/>
      <w:r w:rsidRPr="007C303E">
        <w:t xml:space="preserve"> &amp; </w:t>
      </w:r>
      <w:proofErr w:type="spellStart"/>
      <w:r w:rsidRPr="007C303E">
        <w:t>Mahasamudram</w:t>
      </w:r>
      <w:proofErr w:type="spellEnd"/>
      <w:r w:rsidRPr="007C303E">
        <w:t xml:space="preserve">, 2025). In Mizoram, clearing abandoned jhum areas and forest land for </w:t>
      </w:r>
      <w:proofErr w:type="spellStart"/>
      <w:r w:rsidRPr="007C303E">
        <w:t>arecanut</w:t>
      </w:r>
      <w:proofErr w:type="spellEnd"/>
      <w:r w:rsidRPr="007C303E">
        <w:t xml:space="preserve"> plantations, known locally as </w:t>
      </w:r>
      <w:proofErr w:type="spellStart"/>
      <w:r w:rsidRPr="007C303E">
        <w:t>Kuhva</w:t>
      </w:r>
      <w:proofErr w:type="spellEnd"/>
      <w:r w:rsidRPr="007C303E">
        <w:t xml:space="preserve">, has become very popular, especially in the </w:t>
      </w:r>
      <w:proofErr w:type="spellStart"/>
      <w:r w:rsidRPr="007C303E">
        <w:t>Kolasib</w:t>
      </w:r>
      <w:proofErr w:type="spellEnd"/>
      <w:r w:rsidRPr="007C303E">
        <w:t xml:space="preserve"> and </w:t>
      </w:r>
      <w:proofErr w:type="spellStart"/>
      <w:r w:rsidRPr="007C303E">
        <w:t>Mamit</w:t>
      </w:r>
      <w:proofErr w:type="spellEnd"/>
      <w:r w:rsidRPr="007C303E">
        <w:t xml:space="preserve"> districts.</w:t>
      </w:r>
    </w:p>
    <w:p w14:paraId="45917FB0" w14:textId="59D6ECE6" w:rsidR="008B5C3A" w:rsidRPr="007C303E" w:rsidRDefault="002A6DB8" w:rsidP="008B5C3A">
      <w:pPr>
        <w:ind w:firstLine="720"/>
        <w:jc w:val="both"/>
      </w:pPr>
      <w:r w:rsidRPr="007C303E">
        <w:t xml:space="preserve">Although the contribution of Mizoram seems small compared to leading states like Karnataka (78.98%) and Kerala (7.48%) but the figure is still significant in the context of geographical and demographical characteristics. Mizoram has hilly terrain with limited arable land and a relatively small population. Therefore, contributing over 1 </w:t>
      </w:r>
      <w:r w:rsidR="00675567" w:rsidRPr="007C303E">
        <w:t>per cent</w:t>
      </w:r>
      <w:r w:rsidRPr="007C303E">
        <w:t xml:space="preserve"> of </w:t>
      </w:r>
      <w:proofErr w:type="spellStart"/>
      <w:r w:rsidRPr="007C303E">
        <w:t>arecanut</w:t>
      </w:r>
      <w:proofErr w:type="spellEnd"/>
      <w:r w:rsidRPr="007C303E">
        <w:t xml:space="preserve"> production reflects a growing involvement in commercial farming, especially in plantation crops.</w:t>
      </w:r>
    </w:p>
    <w:p w14:paraId="08ACBD79" w14:textId="7AFED7E4" w:rsidR="008B5C3A" w:rsidRPr="007C303E" w:rsidRDefault="002A6DB8" w:rsidP="008B5C3A">
      <w:pPr>
        <w:ind w:firstLine="720"/>
        <w:jc w:val="both"/>
      </w:pPr>
      <w:r w:rsidRPr="007C303E">
        <w:t xml:space="preserve">Being among the top ten producers indicates that </w:t>
      </w:r>
      <w:proofErr w:type="spellStart"/>
      <w:r w:rsidRPr="007C303E">
        <w:t>arecanut</w:t>
      </w:r>
      <w:proofErr w:type="spellEnd"/>
      <w:r w:rsidRPr="007C303E">
        <w:t xml:space="preserve"> farming is increasingly important in </w:t>
      </w:r>
      <w:r w:rsidR="00594089">
        <w:t xml:space="preserve">the </w:t>
      </w:r>
      <w:r w:rsidRPr="007C303E">
        <w:t xml:space="preserve">agrarian economy of Mizoram. This may be due to the favourable climate for </w:t>
      </w:r>
      <w:proofErr w:type="spellStart"/>
      <w:r w:rsidRPr="007C303E">
        <w:t>arecanut</w:t>
      </w:r>
      <w:proofErr w:type="spellEnd"/>
      <w:r w:rsidRPr="007C303E">
        <w:t xml:space="preserve"> cultivation, </w:t>
      </w:r>
      <w:r w:rsidR="00594089">
        <w:t>increased</w:t>
      </w:r>
      <w:r w:rsidRPr="007C303E">
        <w:t xml:space="preserve"> awareness </w:t>
      </w:r>
      <w:r w:rsidR="00594089">
        <w:t>among</w:t>
      </w:r>
      <w:r w:rsidRPr="007C303E">
        <w:t xml:space="preserve"> farmers, and possibly state initiatives promoting horticulture and cash crops. Moreover, </w:t>
      </w:r>
      <w:proofErr w:type="spellStart"/>
      <w:r w:rsidRPr="007C303E">
        <w:t>arecanut</w:t>
      </w:r>
      <w:proofErr w:type="spellEnd"/>
      <w:r w:rsidRPr="007C303E">
        <w:t xml:space="preserve"> is a high-value crop with consistent market demand, providing good income opportunities for farmers in rural and hilly parts of Mizoram.</w:t>
      </w:r>
    </w:p>
    <w:p w14:paraId="52A37CB4" w14:textId="17613EA3" w:rsidR="002A6DB8" w:rsidRPr="007C303E" w:rsidRDefault="002A6DB8" w:rsidP="008B5C3A">
      <w:pPr>
        <w:ind w:firstLine="720"/>
        <w:jc w:val="both"/>
      </w:pPr>
      <w:r w:rsidRPr="007C303E">
        <w:t xml:space="preserve">This paper aims to analyse the socio-economic profile of </w:t>
      </w:r>
      <w:proofErr w:type="spellStart"/>
      <w:r w:rsidRPr="007C303E">
        <w:t>arecanut</w:t>
      </w:r>
      <w:proofErr w:type="spellEnd"/>
      <w:r w:rsidRPr="007C303E">
        <w:t xml:space="preserve"> farmers in </w:t>
      </w:r>
      <w:proofErr w:type="spellStart"/>
      <w:r w:rsidRPr="007C303E">
        <w:t>Zamuang</w:t>
      </w:r>
      <w:proofErr w:type="spellEnd"/>
      <w:r w:rsidRPr="007C303E">
        <w:t xml:space="preserve"> village, focusing on income distribution, gender differences, marketing practices, and the role of middlemen. It will also identify key challenges faced by farmers and suggest practical solutions for enhancing productivity, market access, and fair income distribution in </w:t>
      </w:r>
      <w:proofErr w:type="spellStart"/>
      <w:r w:rsidRPr="007C303E">
        <w:t>arecanut</w:t>
      </w:r>
      <w:proofErr w:type="spellEnd"/>
      <w:r w:rsidRPr="007C303E">
        <w:t xml:space="preserve"> farming.</w:t>
      </w:r>
    </w:p>
    <w:p w14:paraId="64F3E778" w14:textId="77777777" w:rsidR="002A6DB8" w:rsidRPr="00D55A32" w:rsidRDefault="002A6DB8" w:rsidP="002A6DB8">
      <w:pPr>
        <w:jc w:val="both"/>
        <w:rPr>
          <w:highlight w:val="yellow"/>
        </w:rPr>
      </w:pPr>
      <w:r w:rsidRPr="007C303E">
        <w:t>1.</w:t>
      </w:r>
      <w:r w:rsidRPr="00D55A32">
        <w:rPr>
          <w:highlight w:val="yellow"/>
        </w:rPr>
        <w:t xml:space="preserve">1 Objectives of the Study  </w:t>
      </w:r>
    </w:p>
    <w:p w14:paraId="63CEEDEC" w14:textId="22471B96" w:rsidR="008B5C3A" w:rsidRPr="00D55A32" w:rsidRDefault="002A6DB8" w:rsidP="002A6DB8">
      <w:pPr>
        <w:pStyle w:val="ListParagraph"/>
        <w:numPr>
          <w:ilvl w:val="0"/>
          <w:numId w:val="2"/>
        </w:numPr>
        <w:jc w:val="both"/>
        <w:rPr>
          <w:highlight w:val="yellow"/>
        </w:rPr>
      </w:pPr>
      <w:r w:rsidRPr="00D55A32">
        <w:rPr>
          <w:highlight w:val="yellow"/>
        </w:rPr>
        <w:t xml:space="preserve">To examine the demographic and socio-economic profile of </w:t>
      </w:r>
      <w:proofErr w:type="spellStart"/>
      <w:r w:rsidRPr="00D55A32">
        <w:rPr>
          <w:highlight w:val="yellow"/>
        </w:rPr>
        <w:t>arecanut</w:t>
      </w:r>
      <w:proofErr w:type="spellEnd"/>
      <w:r w:rsidRPr="00D55A32">
        <w:rPr>
          <w:highlight w:val="yellow"/>
        </w:rPr>
        <w:t xml:space="preserve"> farmers in </w:t>
      </w:r>
      <w:proofErr w:type="spellStart"/>
      <w:r w:rsidRPr="00D55A32">
        <w:rPr>
          <w:highlight w:val="yellow"/>
        </w:rPr>
        <w:t>Zamuang</w:t>
      </w:r>
      <w:proofErr w:type="spellEnd"/>
      <w:r w:rsidRPr="00D55A32">
        <w:rPr>
          <w:highlight w:val="yellow"/>
        </w:rPr>
        <w:t xml:space="preserve"> village.  </w:t>
      </w:r>
    </w:p>
    <w:p w14:paraId="13082248" w14:textId="2FD9409A" w:rsidR="008B5C3A" w:rsidRPr="00D55A32" w:rsidRDefault="002A6DB8" w:rsidP="002A6DB8">
      <w:pPr>
        <w:pStyle w:val="ListParagraph"/>
        <w:numPr>
          <w:ilvl w:val="0"/>
          <w:numId w:val="2"/>
        </w:numPr>
        <w:jc w:val="both"/>
        <w:rPr>
          <w:highlight w:val="yellow"/>
        </w:rPr>
      </w:pPr>
      <w:r w:rsidRPr="00D55A32">
        <w:rPr>
          <w:highlight w:val="yellow"/>
        </w:rPr>
        <w:t xml:space="preserve">To </w:t>
      </w:r>
      <w:r w:rsidR="008B5C3A" w:rsidRPr="00D55A32">
        <w:rPr>
          <w:highlight w:val="yellow"/>
        </w:rPr>
        <w:t>analyse</w:t>
      </w:r>
      <w:r w:rsidRPr="00D55A32">
        <w:rPr>
          <w:highlight w:val="yellow"/>
        </w:rPr>
        <w:t xml:space="preserve"> income distribution and identify patterns of inequality among farmers.  </w:t>
      </w:r>
    </w:p>
    <w:p w14:paraId="03E7D9D4" w14:textId="77777777" w:rsidR="008B5C3A" w:rsidRPr="00D55A32" w:rsidRDefault="002A6DB8" w:rsidP="002A6DB8">
      <w:pPr>
        <w:pStyle w:val="ListParagraph"/>
        <w:numPr>
          <w:ilvl w:val="0"/>
          <w:numId w:val="2"/>
        </w:numPr>
        <w:jc w:val="both"/>
        <w:rPr>
          <w:highlight w:val="yellow"/>
        </w:rPr>
      </w:pPr>
      <w:r w:rsidRPr="00D55A32">
        <w:rPr>
          <w:highlight w:val="yellow"/>
        </w:rPr>
        <w:t xml:space="preserve">To assess the role of middlemen in the marketing and pricing of </w:t>
      </w:r>
      <w:proofErr w:type="spellStart"/>
      <w:r w:rsidRPr="00D55A32">
        <w:rPr>
          <w:highlight w:val="yellow"/>
        </w:rPr>
        <w:t>arecanut</w:t>
      </w:r>
      <w:proofErr w:type="spellEnd"/>
      <w:r w:rsidRPr="00D55A32">
        <w:rPr>
          <w:highlight w:val="yellow"/>
        </w:rPr>
        <w:t xml:space="preserve">.  </w:t>
      </w:r>
    </w:p>
    <w:p w14:paraId="4379ED59" w14:textId="77777777" w:rsidR="00BC3C36" w:rsidRPr="00D55A32" w:rsidRDefault="002A6DB8" w:rsidP="002A6DB8">
      <w:pPr>
        <w:pStyle w:val="ListParagraph"/>
        <w:numPr>
          <w:ilvl w:val="0"/>
          <w:numId w:val="2"/>
        </w:numPr>
        <w:jc w:val="both"/>
        <w:rPr>
          <w:highlight w:val="yellow"/>
        </w:rPr>
      </w:pPr>
      <w:r w:rsidRPr="00D55A32">
        <w:rPr>
          <w:highlight w:val="yellow"/>
        </w:rPr>
        <w:t xml:space="preserve">To identify the major challenges faced by </w:t>
      </w:r>
      <w:proofErr w:type="spellStart"/>
      <w:r w:rsidRPr="00D55A32">
        <w:rPr>
          <w:highlight w:val="yellow"/>
        </w:rPr>
        <w:t>arecanut</w:t>
      </w:r>
      <w:proofErr w:type="spellEnd"/>
      <w:r w:rsidRPr="00D55A32">
        <w:rPr>
          <w:highlight w:val="yellow"/>
        </w:rPr>
        <w:t xml:space="preserve"> farmers. </w:t>
      </w:r>
    </w:p>
    <w:p w14:paraId="10E1BD35" w14:textId="51BB7276" w:rsidR="002A6DB8" w:rsidRPr="007C303E" w:rsidRDefault="002A6DB8" w:rsidP="002A6DB8">
      <w:pPr>
        <w:jc w:val="both"/>
      </w:pPr>
      <w:r w:rsidRPr="007C303E">
        <w:t>1.2 Hypothes</w:t>
      </w:r>
      <w:r w:rsidR="00724959">
        <w:t>e</w:t>
      </w:r>
      <w:r w:rsidRPr="007C303E">
        <w:t xml:space="preserve">s   </w:t>
      </w:r>
    </w:p>
    <w:p w14:paraId="40AF4D4B" w14:textId="77777777" w:rsidR="008B5C3A" w:rsidRPr="007C303E" w:rsidRDefault="002A6DB8" w:rsidP="002A6DB8">
      <w:pPr>
        <w:pStyle w:val="ListParagraph"/>
        <w:numPr>
          <w:ilvl w:val="0"/>
          <w:numId w:val="3"/>
        </w:numPr>
        <w:jc w:val="both"/>
      </w:pPr>
      <w:r w:rsidRPr="007C303E">
        <w:t xml:space="preserve">There is no significant difference in income levels of </w:t>
      </w:r>
      <w:proofErr w:type="spellStart"/>
      <w:r w:rsidRPr="007C303E">
        <w:t>arecanut</w:t>
      </w:r>
      <w:proofErr w:type="spellEnd"/>
      <w:r w:rsidRPr="007C303E">
        <w:t xml:space="preserve"> farmers in </w:t>
      </w:r>
      <w:proofErr w:type="spellStart"/>
      <w:r w:rsidRPr="007C303E">
        <w:t>Zamuang</w:t>
      </w:r>
      <w:proofErr w:type="spellEnd"/>
      <w:r w:rsidRPr="007C303E">
        <w:t xml:space="preserve"> village based on gender.  </w:t>
      </w:r>
    </w:p>
    <w:p w14:paraId="6F08EDA1" w14:textId="2F7F460E" w:rsidR="002A6DB8" w:rsidRPr="007C303E" w:rsidRDefault="002A6DB8" w:rsidP="002A6DB8">
      <w:pPr>
        <w:pStyle w:val="ListParagraph"/>
        <w:numPr>
          <w:ilvl w:val="0"/>
          <w:numId w:val="3"/>
        </w:numPr>
        <w:jc w:val="both"/>
      </w:pPr>
      <w:r w:rsidRPr="007C303E">
        <w:t xml:space="preserve">There is no significant difference in income levels of </w:t>
      </w:r>
      <w:proofErr w:type="spellStart"/>
      <w:r w:rsidRPr="007C303E">
        <w:t>arecanut</w:t>
      </w:r>
      <w:proofErr w:type="spellEnd"/>
      <w:r w:rsidRPr="007C303E">
        <w:t xml:space="preserve"> farmers in </w:t>
      </w:r>
      <w:proofErr w:type="spellStart"/>
      <w:r w:rsidRPr="007C303E">
        <w:t>Zamuang</w:t>
      </w:r>
      <w:proofErr w:type="spellEnd"/>
      <w:r w:rsidRPr="007C303E">
        <w:t xml:space="preserve"> village based on education levels.  </w:t>
      </w:r>
    </w:p>
    <w:p w14:paraId="4491272F" w14:textId="77777777" w:rsidR="002A6DB8" w:rsidRPr="007C303E" w:rsidRDefault="002A6DB8" w:rsidP="002A6DB8">
      <w:pPr>
        <w:jc w:val="both"/>
      </w:pPr>
      <w:r w:rsidRPr="007C303E">
        <w:t xml:space="preserve">1.3 Statement of the Problem  </w:t>
      </w:r>
    </w:p>
    <w:p w14:paraId="0F990CEB" w14:textId="79D808E0" w:rsidR="002A6DB8" w:rsidRPr="007C303E" w:rsidRDefault="002A6DB8" w:rsidP="008B5C3A">
      <w:pPr>
        <w:ind w:firstLine="720"/>
        <w:jc w:val="both"/>
      </w:pPr>
      <w:proofErr w:type="spellStart"/>
      <w:r w:rsidRPr="007C303E">
        <w:lastRenderedPageBreak/>
        <w:t>Arecanut</w:t>
      </w:r>
      <w:proofErr w:type="spellEnd"/>
      <w:r w:rsidRPr="007C303E">
        <w:t xml:space="preserve"> farming is crucial to the economy of </w:t>
      </w:r>
      <w:proofErr w:type="spellStart"/>
      <w:r w:rsidRPr="007C303E">
        <w:t>Zamuang</w:t>
      </w:r>
      <w:proofErr w:type="spellEnd"/>
      <w:r w:rsidRPr="007C303E">
        <w:t xml:space="preserve"> village. However, farmers deal with various key issues, including limited market access, price manipulation by middlemen, inadequate irrigation, poor access to </w:t>
      </w:r>
      <w:r w:rsidR="00594089">
        <w:t>fertilisers</w:t>
      </w:r>
      <w:r w:rsidRPr="007C303E">
        <w:t xml:space="preserve">, and the threat of diseases like bud rot. Despite relying on </w:t>
      </w:r>
      <w:proofErr w:type="spellStart"/>
      <w:r w:rsidRPr="007C303E">
        <w:t>arecanut</w:t>
      </w:r>
      <w:proofErr w:type="spellEnd"/>
      <w:r w:rsidRPr="007C303E">
        <w:t xml:space="preserve"> for their livelihoods, most farmers earn modest incomes, with noticeable disparities in income distribution and gender participation. These challenges highlight the need to understand socio-economic conditions better and find sustainable </w:t>
      </w:r>
      <w:r w:rsidR="008B5C3A" w:rsidRPr="007C303E">
        <w:t xml:space="preserve">solutions </w:t>
      </w:r>
      <w:r w:rsidR="00594089">
        <w:t>for</w:t>
      </w:r>
      <w:r w:rsidRPr="007C303E">
        <w:t xml:space="preserve"> the farmers.</w:t>
      </w:r>
    </w:p>
    <w:p w14:paraId="7D915AD9" w14:textId="77777777" w:rsidR="002A6DB8" w:rsidRPr="007C303E" w:rsidRDefault="002A6DB8" w:rsidP="002A6DB8">
      <w:pPr>
        <w:jc w:val="both"/>
      </w:pPr>
      <w:r w:rsidRPr="007C303E">
        <w:t xml:space="preserve">1.4 Significance of the Study  </w:t>
      </w:r>
    </w:p>
    <w:p w14:paraId="4C5741F9" w14:textId="77777777" w:rsidR="002A6DB8" w:rsidRPr="007C303E" w:rsidRDefault="002A6DB8" w:rsidP="008B5C3A">
      <w:pPr>
        <w:ind w:firstLine="720"/>
        <w:jc w:val="both"/>
      </w:pPr>
      <w:r w:rsidRPr="007C303E">
        <w:t xml:space="preserve">This study is important as it highlights </w:t>
      </w:r>
      <w:proofErr w:type="spellStart"/>
      <w:r w:rsidRPr="007C303E">
        <w:t>Zamuang</w:t>
      </w:r>
      <w:proofErr w:type="spellEnd"/>
      <w:r w:rsidRPr="007C303E">
        <w:t xml:space="preserve"> villagers' economic dependency on </w:t>
      </w:r>
      <w:proofErr w:type="spellStart"/>
      <w:r w:rsidRPr="007C303E">
        <w:t>arecanut</w:t>
      </w:r>
      <w:proofErr w:type="spellEnd"/>
      <w:r w:rsidRPr="007C303E">
        <w:t xml:space="preserve"> farming and the barriers holding them back. By looking into income patterns, gender differences, and the influence of middlemen, the research provides valuable insights into the structural issues affecting rural livelihoods. The findings can assist policymakers, agricultural extension workers, and development practitioners in crafting interventions that improve market access, boost productivity, promote gender inclusion, and support sustainable </w:t>
      </w:r>
      <w:proofErr w:type="spellStart"/>
      <w:r w:rsidRPr="007C303E">
        <w:t>arecanut</w:t>
      </w:r>
      <w:proofErr w:type="spellEnd"/>
      <w:r w:rsidRPr="007C303E">
        <w:t xml:space="preserve"> farming practices.  </w:t>
      </w:r>
    </w:p>
    <w:p w14:paraId="6E3C0F47" w14:textId="4FD9E493" w:rsidR="002A6DB8" w:rsidRPr="007C303E" w:rsidRDefault="0072366A" w:rsidP="002A6DB8">
      <w:pPr>
        <w:jc w:val="both"/>
        <w:rPr>
          <w:b/>
          <w:bCs/>
        </w:rPr>
      </w:pPr>
      <w:r w:rsidRPr="000A7C1C">
        <w:rPr>
          <w:b/>
          <w:bCs/>
          <w:highlight w:val="yellow"/>
        </w:rPr>
        <w:t>2</w:t>
      </w:r>
      <w:r w:rsidR="002A6DB8" w:rsidRPr="007C303E">
        <w:rPr>
          <w:b/>
          <w:bCs/>
        </w:rPr>
        <w:t xml:space="preserve">. LITERATURE REVIEW  </w:t>
      </w:r>
    </w:p>
    <w:p w14:paraId="5F90C66A" w14:textId="5FF62F63" w:rsidR="008B5C3A" w:rsidRPr="007C303E" w:rsidRDefault="002A6DB8" w:rsidP="008B5C3A">
      <w:pPr>
        <w:ind w:firstLine="720"/>
        <w:jc w:val="both"/>
      </w:pPr>
      <w:r w:rsidRPr="007C303E">
        <w:t xml:space="preserve">Kumar </w:t>
      </w:r>
      <w:r w:rsidRPr="007C303E">
        <w:rPr>
          <w:i/>
          <w:iCs/>
        </w:rPr>
        <w:t>et al.</w:t>
      </w:r>
      <w:r w:rsidRPr="007C303E">
        <w:t xml:space="preserve"> (2023) highlighted </w:t>
      </w:r>
      <w:r w:rsidR="00594089">
        <w:t xml:space="preserve">the </w:t>
      </w:r>
      <w:r w:rsidRPr="007C303E">
        <w:t xml:space="preserve">significant role </w:t>
      </w:r>
      <w:r w:rsidR="00594089">
        <w:t>of</w:t>
      </w:r>
      <w:r w:rsidRPr="007C303E">
        <w:t xml:space="preserve"> </w:t>
      </w:r>
      <w:proofErr w:type="spellStart"/>
      <w:r w:rsidRPr="007C303E">
        <w:t>arecanut</w:t>
      </w:r>
      <w:proofErr w:type="spellEnd"/>
      <w:r w:rsidRPr="007C303E">
        <w:t xml:space="preserve"> </w:t>
      </w:r>
      <w:r w:rsidR="00B82B4B" w:rsidRPr="007C303E">
        <w:t>farming</w:t>
      </w:r>
      <w:r w:rsidRPr="007C303E">
        <w:t xml:space="preserve"> in</w:t>
      </w:r>
      <w:r w:rsidR="008B5C3A" w:rsidRPr="007C303E">
        <w:t xml:space="preserve"> Karnataka,</w:t>
      </w:r>
      <w:r w:rsidRPr="007C303E">
        <w:t xml:space="preserve"> India. In 2018–19, the state had 464,582 hectares dedicated to </w:t>
      </w:r>
      <w:proofErr w:type="spellStart"/>
      <w:r w:rsidRPr="007C303E">
        <w:t>arecanut</w:t>
      </w:r>
      <w:proofErr w:type="spellEnd"/>
      <w:r w:rsidRPr="007C303E">
        <w:t xml:space="preserve">, producing an annual yield of 620,348 metric tonnes. The </w:t>
      </w:r>
      <w:proofErr w:type="spellStart"/>
      <w:r w:rsidRPr="007C303E">
        <w:t>Tumkur</w:t>
      </w:r>
      <w:proofErr w:type="spellEnd"/>
      <w:r w:rsidRPr="007C303E">
        <w:t xml:space="preserve"> district relies heavily on crops like coconut and </w:t>
      </w:r>
      <w:proofErr w:type="spellStart"/>
      <w:r w:rsidRPr="007C303E">
        <w:t>arecanut</w:t>
      </w:r>
      <w:proofErr w:type="spellEnd"/>
      <w:r w:rsidRPr="007C303E">
        <w:t xml:space="preserve">. The study aimed to examine the key marketing channels and the challenges in promoting </w:t>
      </w:r>
      <w:proofErr w:type="spellStart"/>
      <w:r w:rsidRPr="007C303E">
        <w:t>arecanut</w:t>
      </w:r>
      <w:proofErr w:type="spellEnd"/>
      <w:r w:rsidRPr="007C303E">
        <w:t xml:space="preserve">. It identified three main marketing channels in the region. Channel 3 had the highest price spread (₹48,468.76) because it involved more middlemen. In comparison, Channel 2 provided a higher share of producer income in consumer spending (50.26%) and better marketing efficiency (2.06). The study noted that processors were involved in all three channels. Major issues in the marketing process included multiple intermediaries, a lack of technical knowledge, inadequate infrastructure, and unstable market prices. The study suggested improving the marketing system to help farmers achieve better prices.  </w:t>
      </w:r>
    </w:p>
    <w:p w14:paraId="3FB56DE1" w14:textId="67663193" w:rsidR="008B5C3A" w:rsidRPr="007C303E" w:rsidRDefault="00853F08" w:rsidP="008B5C3A">
      <w:pPr>
        <w:ind w:firstLine="720"/>
        <w:jc w:val="both"/>
      </w:pPr>
      <w:proofErr w:type="spellStart"/>
      <w:r w:rsidRPr="007C303E">
        <w:t>Jamanal</w:t>
      </w:r>
      <w:proofErr w:type="spellEnd"/>
      <w:r w:rsidR="002A6DB8" w:rsidRPr="007C303E">
        <w:t xml:space="preserve"> and Murthy (2022) </w:t>
      </w:r>
      <w:r w:rsidR="00594089">
        <w:t>emphasised</w:t>
      </w:r>
      <w:r w:rsidR="002A6DB8" w:rsidRPr="007C303E">
        <w:t xml:space="preserve"> the crop’s importance as a key commercial product in India with socio-economic effects. They reported that India produces about 17.96 lakh tonnes of </w:t>
      </w:r>
      <w:proofErr w:type="spellStart"/>
      <w:r w:rsidR="002A6DB8" w:rsidRPr="007C303E">
        <w:t>arecanut</w:t>
      </w:r>
      <w:proofErr w:type="spellEnd"/>
      <w:r w:rsidR="002A6DB8" w:rsidRPr="007C303E">
        <w:t xml:space="preserve"> each year from roughly 12.26 lakh hectares, with Karnataka and Kerala making up 70–80 </w:t>
      </w:r>
      <w:r w:rsidR="00675567" w:rsidRPr="007C303E">
        <w:t>per cent</w:t>
      </w:r>
      <w:r w:rsidR="002A6DB8" w:rsidRPr="007C303E">
        <w:t xml:space="preserve"> of this area. In Karnataka alone, </w:t>
      </w:r>
      <w:proofErr w:type="spellStart"/>
      <w:r w:rsidR="002A6DB8" w:rsidRPr="007C303E">
        <w:t>arecanut</w:t>
      </w:r>
      <w:proofErr w:type="spellEnd"/>
      <w:r w:rsidR="002A6DB8" w:rsidRPr="007C303E">
        <w:t xml:space="preserve"> is cultivated on over 2.15 lakh hectares. The study surveyed 192 farmers using random sampling, along with five traders, five pre-harvest contractors, five retailers, and one processing plant per district, </w:t>
      </w:r>
      <w:r w:rsidR="00870110" w:rsidRPr="007C303E">
        <w:t>t</w:t>
      </w:r>
      <w:r w:rsidR="00870110" w:rsidRPr="005F3876">
        <w:rPr>
          <w:highlight w:val="yellow"/>
        </w:rPr>
        <w:t>otalling</w:t>
      </w:r>
      <w:r w:rsidR="002A6DB8" w:rsidRPr="005F3876">
        <w:rPr>
          <w:highlight w:val="yellow"/>
        </w:rPr>
        <w:t xml:space="preserve"> 360 samples.</w:t>
      </w:r>
      <w:r w:rsidR="002A6DB8" w:rsidRPr="007C303E">
        <w:t xml:space="preserve"> The findings showed that inconsistent rainfall patterns impacted productivity and the area under cultivation. Labo</w:t>
      </w:r>
      <w:r w:rsidR="00B82B4B" w:rsidRPr="007C303E">
        <w:t>u</w:t>
      </w:r>
      <w:r w:rsidR="002A6DB8" w:rsidRPr="007C303E">
        <w:t>r, making up a significant portion (31.99%) of costs, accounted for 80.75% of the overall cultivation expenses. High processing costs and labo</w:t>
      </w:r>
      <w:r w:rsidR="00B82B4B" w:rsidRPr="007C303E">
        <w:t>u</w:t>
      </w:r>
      <w:r w:rsidR="002A6DB8" w:rsidRPr="007C303E">
        <w:t xml:space="preserve">r shortages were noted as significant challenges. The authors suggested that increased </w:t>
      </w:r>
      <w:r w:rsidR="00594089">
        <w:t>mechanisation</w:t>
      </w:r>
      <w:r w:rsidR="002A6DB8" w:rsidRPr="007C303E">
        <w:t xml:space="preserve"> could help address harvesting difficulties.  </w:t>
      </w:r>
    </w:p>
    <w:p w14:paraId="53C71E91" w14:textId="3910F424" w:rsidR="008B5C3A" w:rsidRPr="007C303E" w:rsidRDefault="002A6DB8" w:rsidP="008B5C3A">
      <w:pPr>
        <w:ind w:firstLine="720"/>
        <w:jc w:val="both"/>
      </w:pPr>
      <w:proofErr w:type="spellStart"/>
      <w:r w:rsidRPr="007C303E">
        <w:t>Mohanraj</w:t>
      </w:r>
      <w:proofErr w:type="spellEnd"/>
      <w:r w:rsidRPr="007C303E">
        <w:t xml:space="preserve"> and </w:t>
      </w:r>
      <w:proofErr w:type="spellStart"/>
      <w:r w:rsidRPr="007C303E">
        <w:t>Velusamy</w:t>
      </w:r>
      <w:proofErr w:type="spellEnd"/>
      <w:r w:rsidRPr="007C303E">
        <w:t xml:space="preserve"> (2022) stated that </w:t>
      </w:r>
      <w:proofErr w:type="spellStart"/>
      <w:r w:rsidRPr="007C303E">
        <w:t>arecanut</w:t>
      </w:r>
      <w:proofErr w:type="spellEnd"/>
      <w:r w:rsidRPr="007C303E">
        <w:t xml:space="preserve"> is the most extensively cultivated cash crop in the district, with an annual output of 3,445 tonnes. They chose 120 </w:t>
      </w:r>
      <w:proofErr w:type="spellStart"/>
      <w:r w:rsidRPr="007C303E">
        <w:t>arecanut</w:t>
      </w:r>
      <w:proofErr w:type="spellEnd"/>
      <w:r w:rsidRPr="007C303E">
        <w:t xml:space="preserve"> growers through proportionate random sampling. The results indicated that about two-thirds of the farmers had a medium level of marketing knowledge. Most farmers (67.50%) sold their produce directly from their farms, while 18.33% sold it in nearby towns. Two-thirds dealt with pre-harvest contractors, and 37.50% preferred existing market infrastructure. The study </w:t>
      </w:r>
      <w:r w:rsidR="00594089">
        <w:lastRenderedPageBreak/>
        <w:t>emphasised</w:t>
      </w:r>
      <w:r w:rsidRPr="007C303E">
        <w:t xml:space="preserve"> the importance of marketing knowledge to improve profitability. It suggested that informed market participation can help </w:t>
      </w:r>
      <w:r w:rsidR="006B5702" w:rsidRPr="007C303E">
        <w:t>farmers’</w:t>
      </w:r>
      <w:r w:rsidRPr="007C303E">
        <w:t xml:space="preserve"> secure better prices.  </w:t>
      </w:r>
    </w:p>
    <w:p w14:paraId="16DD9C87" w14:textId="1A9738E3" w:rsidR="002A6DB8" w:rsidRDefault="002A6DB8" w:rsidP="008B5C3A">
      <w:pPr>
        <w:ind w:firstLine="720"/>
        <w:jc w:val="both"/>
      </w:pPr>
      <w:r w:rsidRPr="007C303E">
        <w:t xml:space="preserve">Prasad and Savitha (2024) explored how farmers' socio-economic backgrounds in Karnataka's </w:t>
      </w:r>
      <w:proofErr w:type="spellStart"/>
      <w:r w:rsidRPr="007C303E">
        <w:t>Malnad</w:t>
      </w:r>
      <w:proofErr w:type="spellEnd"/>
      <w:r w:rsidRPr="007C303E">
        <w:t xml:space="preserve"> region affect </w:t>
      </w:r>
      <w:proofErr w:type="spellStart"/>
      <w:r w:rsidRPr="007C303E">
        <w:t>arecanut</w:t>
      </w:r>
      <w:proofErr w:type="spellEnd"/>
      <w:r w:rsidRPr="007C303E">
        <w:t xml:space="preserve"> marketing. The study identified key factors, such as education, income, and land ownership, as important in shaping farmers’ market participation and decision-making. Through surveys and interviews, the research found that better-educated and financially stable farmers had more access to markets and made informed marketing choices. The authors recommended that policies should support targeted interventions to improve market access for disadvantaged farmers and boost overall marketing efficiency in the </w:t>
      </w:r>
      <w:proofErr w:type="spellStart"/>
      <w:r w:rsidRPr="007C303E">
        <w:t>arecanut</w:t>
      </w:r>
      <w:proofErr w:type="spellEnd"/>
      <w:r w:rsidRPr="007C303E">
        <w:t xml:space="preserve"> sector.  </w:t>
      </w:r>
    </w:p>
    <w:p w14:paraId="37069272" w14:textId="3769E9E6" w:rsidR="0072366A" w:rsidRPr="005F3876" w:rsidRDefault="004A6B33" w:rsidP="0072366A">
      <w:pPr>
        <w:jc w:val="both"/>
        <w:rPr>
          <w:b/>
          <w:bCs/>
          <w:highlight w:val="yellow"/>
        </w:rPr>
      </w:pPr>
      <w:r w:rsidRPr="005F3876">
        <w:rPr>
          <w:b/>
          <w:bCs/>
          <w:highlight w:val="yellow"/>
        </w:rPr>
        <w:t>3</w:t>
      </w:r>
      <w:r w:rsidR="0072366A" w:rsidRPr="005F3876">
        <w:rPr>
          <w:b/>
          <w:bCs/>
          <w:highlight w:val="yellow"/>
        </w:rPr>
        <w:t xml:space="preserve">. METHODOLOGY  </w:t>
      </w:r>
    </w:p>
    <w:p w14:paraId="122CE8EC" w14:textId="77777777" w:rsidR="0072366A" w:rsidRPr="005F3876" w:rsidRDefault="0072366A" w:rsidP="0072366A">
      <w:pPr>
        <w:jc w:val="both"/>
        <w:rPr>
          <w:b/>
          <w:highlight w:val="yellow"/>
        </w:rPr>
      </w:pPr>
      <w:r w:rsidRPr="005F3876">
        <w:rPr>
          <w:b/>
          <w:highlight w:val="yellow"/>
        </w:rPr>
        <w:t xml:space="preserve">Study Area  </w:t>
      </w:r>
    </w:p>
    <w:p w14:paraId="5FF0607A" w14:textId="77777777" w:rsidR="0072366A" w:rsidRPr="005F3876" w:rsidRDefault="0072366A" w:rsidP="0072366A">
      <w:pPr>
        <w:ind w:firstLine="720"/>
        <w:jc w:val="both"/>
        <w:rPr>
          <w:highlight w:val="yellow"/>
        </w:rPr>
      </w:pPr>
      <w:proofErr w:type="spellStart"/>
      <w:r w:rsidRPr="005F3876">
        <w:rPr>
          <w:highlight w:val="yellow"/>
        </w:rPr>
        <w:t>Zamuang</w:t>
      </w:r>
      <w:proofErr w:type="spellEnd"/>
      <w:r w:rsidRPr="005F3876">
        <w:rPr>
          <w:highlight w:val="yellow"/>
        </w:rPr>
        <w:t xml:space="preserve"> is a village in the </w:t>
      </w:r>
      <w:proofErr w:type="spellStart"/>
      <w:r w:rsidRPr="005F3876">
        <w:rPr>
          <w:highlight w:val="yellow"/>
        </w:rPr>
        <w:t>Zawlnuam</w:t>
      </w:r>
      <w:proofErr w:type="spellEnd"/>
      <w:r w:rsidRPr="005F3876">
        <w:rPr>
          <w:highlight w:val="yellow"/>
        </w:rPr>
        <w:t xml:space="preserve"> Block of </w:t>
      </w:r>
      <w:proofErr w:type="spellStart"/>
      <w:r w:rsidRPr="005F3876">
        <w:rPr>
          <w:highlight w:val="yellow"/>
        </w:rPr>
        <w:t>Mamit</w:t>
      </w:r>
      <w:proofErr w:type="spellEnd"/>
      <w:r w:rsidRPr="005F3876">
        <w:rPr>
          <w:highlight w:val="yellow"/>
        </w:rPr>
        <w:t xml:space="preserve"> district, Mizoram (Latitude: 24°06'02" N; Longitude: 92°23'51" E). According to the 2011 Census, it had 237 households and a population of 1,107, with a sex ratio of 909 females for every 1,000 males, which is below the state average. The literacy rate is high at 95.92 per cent, with male literacy at 97.86 per cent and female literacy at 93.64 per cent. Children aged 0–6 make up 13.73 per cent of the population, and the child sex ratio (1,338) exceeds the state average (Census, 2011).</w:t>
      </w:r>
    </w:p>
    <w:p w14:paraId="23B211BF" w14:textId="77777777" w:rsidR="0072366A" w:rsidRPr="005F3876" w:rsidRDefault="0072366A" w:rsidP="0072366A">
      <w:pPr>
        <w:ind w:firstLine="720"/>
        <w:jc w:val="both"/>
        <w:rPr>
          <w:highlight w:val="yellow"/>
        </w:rPr>
      </w:pPr>
      <w:r w:rsidRPr="005F3876">
        <w:rPr>
          <w:highlight w:val="yellow"/>
        </w:rPr>
        <w:t xml:space="preserve">The village is mainly inhabited by Scheduled Tribe (ST) communities and governed by a Village Council. Out of the total population, 561 were workers; 83.42 per cent engaged in main work, and 276 were farmers. </w:t>
      </w:r>
      <w:proofErr w:type="spellStart"/>
      <w:r w:rsidRPr="005F3876">
        <w:rPr>
          <w:highlight w:val="yellow"/>
        </w:rPr>
        <w:t>Arecanut</w:t>
      </w:r>
      <w:proofErr w:type="spellEnd"/>
      <w:r w:rsidRPr="005F3876">
        <w:rPr>
          <w:highlight w:val="yellow"/>
        </w:rPr>
        <w:t xml:space="preserve"> farming is one of the main occupations in </w:t>
      </w:r>
      <w:proofErr w:type="spellStart"/>
      <w:r w:rsidRPr="005F3876">
        <w:rPr>
          <w:highlight w:val="yellow"/>
        </w:rPr>
        <w:t>Zamuang</w:t>
      </w:r>
      <w:proofErr w:type="spellEnd"/>
      <w:r w:rsidRPr="005F3876">
        <w:rPr>
          <w:highlight w:val="yellow"/>
        </w:rPr>
        <w:t>. The village had 237 households according to the 2011 census (Census, 2011).</w:t>
      </w:r>
    </w:p>
    <w:p w14:paraId="015F95AC" w14:textId="4756D8A1" w:rsidR="0072366A" w:rsidRPr="005F3876" w:rsidRDefault="0072366A" w:rsidP="0072366A">
      <w:pPr>
        <w:jc w:val="both"/>
        <w:rPr>
          <w:b/>
          <w:bCs/>
          <w:highlight w:val="yellow"/>
        </w:rPr>
      </w:pPr>
      <w:r w:rsidRPr="005F3876">
        <w:rPr>
          <w:b/>
          <w:bCs/>
          <w:highlight w:val="yellow"/>
        </w:rPr>
        <w:t>Method</w:t>
      </w:r>
      <w:r w:rsidR="00FC30D0">
        <w:rPr>
          <w:b/>
          <w:bCs/>
          <w:highlight w:val="yellow"/>
        </w:rPr>
        <w:t>s</w:t>
      </w:r>
    </w:p>
    <w:p w14:paraId="4AFD8D53" w14:textId="77777777" w:rsidR="0072366A" w:rsidRPr="005F3876" w:rsidRDefault="0072366A" w:rsidP="0072366A">
      <w:pPr>
        <w:ind w:firstLine="720"/>
        <w:jc w:val="both"/>
        <w:rPr>
          <w:highlight w:val="yellow"/>
        </w:rPr>
      </w:pPr>
      <w:r w:rsidRPr="005F3876">
        <w:rPr>
          <w:highlight w:val="yellow"/>
        </w:rPr>
        <w:t xml:space="preserve">This study employed a random sampling technique to ensure fair representation, with a sample size of 100 respondents selected from among </w:t>
      </w:r>
      <w:proofErr w:type="spellStart"/>
      <w:r w:rsidRPr="005F3876">
        <w:rPr>
          <w:highlight w:val="yellow"/>
        </w:rPr>
        <w:t>arecanut</w:t>
      </w:r>
      <w:proofErr w:type="spellEnd"/>
      <w:r w:rsidRPr="005F3876">
        <w:rPr>
          <w:highlight w:val="yellow"/>
        </w:rPr>
        <w:t xml:space="preserve"> farmers in </w:t>
      </w:r>
      <w:proofErr w:type="spellStart"/>
      <w:r w:rsidRPr="005F3876">
        <w:rPr>
          <w:highlight w:val="yellow"/>
        </w:rPr>
        <w:t>Zamuang</w:t>
      </w:r>
      <w:proofErr w:type="spellEnd"/>
      <w:r w:rsidRPr="005F3876">
        <w:rPr>
          <w:highlight w:val="yellow"/>
        </w:rPr>
        <w:t xml:space="preserve"> village.</w:t>
      </w:r>
    </w:p>
    <w:p w14:paraId="7C237893" w14:textId="69926316" w:rsidR="0072366A" w:rsidRPr="005F3876" w:rsidRDefault="0072366A" w:rsidP="0072366A">
      <w:pPr>
        <w:ind w:firstLine="720"/>
        <w:jc w:val="both"/>
        <w:rPr>
          <w:highlight w:val="yellow"/>
        </w:rPr>
      </w:pPr>
      <w:r w:rsidRPr="005F3876">
        <w:rPr>
          <w:highlight w:val="yellow"/>
        </w:rPr>
        <w:t xml:space="preserve">Primary data were collected through interview schedules using a structured questionnaire specifically designed for this research.  Secondary data were obtained from a variety of published sources, including reports from government and non-governmental </w:t>
      </w:r>
      <w:r w:rsidR="00594089" w:rsidRPr="005F3876">
        <w:rPr>
          <w:highlight w:val="yellow"/>
        </w:rPr>
        <w:t>organisations</w:t>
      </w:r>
      <w:r w:rsidRPr="005F3876">
        <w:rPr>
          <w:highlight w:val="yellow"/>
        </w:rPr>
        <w:t xml:space="preserve">, as well as academic journals relevant to </w:t>
      </w:r>
      <w:proofErr w:type="spellStart"/>
      <w:r w:rsidRPr="005F3876">
        <w:rPr>
          <w:highlight w:val="yellow"/>
        </w:rPr>
        <w:t>arecanut</w:t>
      </w:r>
      <w:proofErr w:type="spellEnd"/>
      <w:r w:rsidRPr="005F3876">
        <w:rPr>
          <w:highlight w:val="yellow"/>
        </w:rPr>
        <w:t xml:space="preserve"> farming and rural livelihoods.</w:t>
      </w:r>
    </w:p>
    <w:p w14:paraId="77D59962" w14:textId="77777777" w:rsidR="0072366A" w:rsidRPr="007C303E" w:rsidRDefault="0072366A" w:rsidP="0072366A">
      <w:pPr>
        <w:ind w:firstLine="720"/>
        <w:jc w:val="both"/>
      </w:pPr>
      <w:r w:rsidRPr="005F3876">
        <w:rPr>
          <w:highlight w:val="yellow"/>
        </w:rPr>
        <w:t>The data collected were analysed using simple graphical methods, percentages, and Chi-square tests to assess relationships between variables. The analysis was carried out using Microsoft Excel and SPSS software to ensure accuracy and reliability in interpretation.</w:t>
      </w:r>
    </w:p>
    <w:p w14:paraId="366E0BD2" w14:textId="77777777" w:rsidR="0072366A" w:rsidRPr="007C303E" w:rsidRDefault="0072366A" w:rsidP="008B5C3A">
      <w:pPr>
        <w:ind w:firstLine="720"/>
        <w:jc w:val="both"/>
      </w:pPr>
    </w:p>
    <w:p w14:paraId="4ECAB365" w14:textId="77777777" w:rsidR="002A6DB8" w:rsidRPr="007C303E" w:rsidRDefault="002A6DB8" w:rsidP="002A6DB8">
      <w:pPr>
        <w:jc w:val="both"/>
        <w:rPr>
          <w:b/>
          <w:bCs/>
        </w:rPr>
      </w:pPr>
      <w:r w:rsidRPr="007C303E">
        <w:rPr>
          <w:b/>
          <w:bCs/>
        </w:rPr>
        <w:t xml:space="preserve">4. RESULT AND DISCUSSION  </w:t>
      </w:r>
    </w:p>
    <w:p w14:paraId="5151070D" w14:textId="77777777" w:rsidR="002A6DB8" w:rsidRPr="007C303E" w:rsidRDefault="002A6DB8" w:rsidP="002A6DB8">
      <w:pPr>
        <w:jc w:val="both"/>
      </w:pPr>
      <w:r w:rsidRPr="007C303E">
        <w:t xml:space="preserve">4.1 Socio-economic Profile  </w:t>
      </w:r>
    </w:p>
    <w:p w14:paraId="2C886400" w14:textId="3F126E4D" w:rsidR="002A6DB8" w:rsidRPr="007C303E" w:rsidRDefault="002A6DB8" w:rsidP="008B5C3A">
      <w:pPr>
        <w:ind w:firstLine="720"/>
        <w:jc w:val="both"/>
      </w:pPr>
      <w:proofErr w:type="spellStart"/>
      <w:r w:rsidRPr="007C303E">
        <w:t>Zamuang</w:t>
      </w:r>
      <w:proofErr w:type="spellEnd"/>
      <w:r w:rsidRPr="007C303E">
        <w:t xml:space="preserve"> village</w:t>
      </w:r>
      <w:r w:rsidR="00514D4A" w:rsidRPr="007C303E">
        <w:t xml:space="preserve"> is a predominantly male-headed </w:t>
      </w:r>
      <w:r w:rsidR="00594089">
        <w:t>agricultural</w:t>
      </w:r>
      <w:r w:rsidR="00514D4A" w:rsidRPr="007C303E">
        <w:t xml:space="preserve"> structure</w:t>
      </w:r>
      <w:r w:rsidRPr="007C303E">
        <w:t xml:space="preserve">. About 76 </w:t>
      </w:r>
      <w:r w:rsidR="00675567" w:rsidRPr="007C303E">
        <w:t>per cent</w:t>
      </w:r>
      <w:r w:rsidRPr="007C303E">
        <w:t xml:space="preserve"> of households are led </w:t>
      </w:r>
      <w:r w:rsidRPr="00594089">
        <w:rPr>
          <w:highlight w:val="yellow"/>
        </w:rPr>
        <w:t xml:space="preserve">by </w:t>
      </w:r>
      <w:r w:rsidR="00594089" w:rsidRPr="00594089">
        <w:rPr>
          <w:highlight w:val="yellow"/>
        </w:rPr>
        <w:t>males</w:t>
      </w:r>
      <w:r w:rsidRPr="007C303E">
        <w:t xml:space="preserve">, while only 24 </w:t>
      </w:r>
      <w:r w:rsidR="00675567" w:rsidRPr="007C303E">
        <w:t>per cent</w:t>
      </w:r>
      <w:r w:rsidRPr="007C303E">
        <w:t xml:space="preserve"> are female-headed, likely due to widowhood or male migration (Table 1). This indicates limited participation </w:t>
      </w:r>
      <w:r w:rsidRPr="00594089">
        <w:rPr>
          <w:highlight w:val="yellow"/>
        </w:rPr>
        <w:t xml:space="preserve">of </w:t>
      </w:r>
      <w:r w:rsidR="00594089" w:rsidRPr="00594089">
        <w:rPr>
          <w:highlight w:val="yellow"/>
        </w:rPr>
        <w:t>females</w:t>
      </w:r>
      <w:r w:rsidRPr="007C303E">
        <w:t xml:space="preserve"> in formal agricultural decision-making roles.  </w:t>
      </w:r>
    </w:p>
    <w:p w14:paraId="09F20DF5" w14:textId="411E674D" w:rsidR="002A6DB8" w:rsidRPr="007C303E" w:rsidRDefault="002A6DB8" w:rsidP="002A6DB8">
      <w:pPr>
        <w:ind w:firstLine="720"/>
        <w:jc w:val="center"/>
      </w:pPr>
      <w:r w:rsidRPr="00594089">
        <w:rPr>
          <w:highlight w:val="yellow"/>
        </w:rPr>
        <w:lastRenderedPageBreak/>
        <w:t>Table 1</w:t>
      </w:r>
      <w:r w:rsidR="00594089" w:rsidRPr="00594089">
        <w:rPr>
          <w:highlight w:val="yellow"/>
        </w:rPr>
        <w:t>:</w:t>
      </w:r>
      <w:r w:rsidRPr="00594089">
        <w:rPr>
          <w:highlight w:val="yellow"/>
        </w:rPr>
        <w:t xml:space="preserve"> Socio-economic</w:t>
      </w:r>
      <w:r w:rsidRPr="007C303E">
        <w:t xml:space="preserve"> profile of </w:t>
      </w:r>
      <w:proofErr w:type="spellStart"/>
      <w:r w:rsidRPr="007C303E">
        <w:t>Arecanut</w:t>
      </w:r>
      <w:proofErr w:type="spellEnd"/>
      <w:r w:rsidRPr="007C303E">
        <w:t xml:space="preserve"> </w:t>
      </w:r>
      <w:r w:rsidR="00B82B4B" w:rsidRPr="007C303E">
        <w:t>farming</w:t>
      </w:r>
    </w:p>
    <w:tbl>
      <w:tblPr>
        <w:tblW w:w="7205" w:type="dxa"/>
        <w:jc w:val="center"/>
        <w:tblLook w:val="04A0" w:firstRow="1" w:lastRow="0" w:firstColumn="1" w:lastColumn="0" w:noHBand="0" w:noVBand="1"/>
      </w:tblPr>
      <w:tblGrid>
        <w:gridCol w:w="3251"/>
        <w:gridCol w:w="2773"/>
        <w:gridCol w:w="1349"/>
      </w:tblGrid>
      <w:tr w:rsidR="002A6DB8" w:rsidRPr="007C303E" w14:paraId="7937A3AD" w14:textId="77777777" w:rsidTr="00ED79B3">
        <w:trPr>
          <w:trHeight w:val="290"/>
          <w:jc w:val="center"/>
        </w:trPr>
        <w:tc>
          <w:tcPr>
            <w:tcW w:w="6024"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60E1F36" w14:textId="77777777" w:rsidR="002A6DB8" w:rsidRPr="007C303E" w:rsidRDefault="002A6DB8" w:rsidP="00ED79B3">
            <w:pPr>
              <w:spacing w:after="0" w:line="240" w:lineRule="auto"/>
              <w:jc w:val="center"/>
              <w:rPr>
                <w:rFonts w:eastAsia="Times New Roman"/>
                <w:b/>
                <w:bCs/>
                <w:color w:val="000000"/>
                <w:kern w:val="0"/>
                <w:lang w:eastAsia="en-IN"/>
                <w14:ligatures w14:val="none"/>
              </w:rPr>
            </w:pPr>
            <w:r w:rsidRPr="007C303E">
              <w:rPr>
                <w:rFonts w:eastAsia="Times New Roman"/>
                <w:b/>
                <w:bCs/>
                <w:color w:val="000000"/>
                <w:kern w:val="0"/>
                <w:lang w:eastAsia="en-IN"/>
                <w14:ligatures w14:val="none"/>
              </w:rPr>
              <w:t>Indicators</w:t>
            </w:r>
          </w:p>
        </w:tc>
        <w:tc>
          <w:tcPr>
            <w:tcW w:w="1181" w:type="dxa"/>
            <w:tcBorders>
              <w:top w:val="single" w:sz="8" w:space="0" w:color="auto"/>
              <w:left w:val="nil"/>
              <w:bottom w:val="single" w:sz="8" w:space="0" w:color="auto"/>
              <w:right w:val="single" w:sz="8" w:space="0" w:color="auto"/>
            </w:tcBorders>
            <w:shd w:val="clear" w:color="auto" w:fill="auto"/>
            <w:noWrap/>
            <w:vAlign w:val="center"/>
            <w:hideMark/>
          </w:tcPr>
          <w:p w14:paraId="06D01EBB" w14:textId="0262B570" w:rsidR="002A6DB8" w:rsidRPr="005F3876" w:rsidRDefault="002A6DB8" w:rsidP="00ED79B3">
            <w:pPr>
              <w:spacing w:after="0" w:line="240" w:lineRule="auto"/>
              <w:rPr>
                <w:rFonts w:eastAsia="Times New Roman"/>
                <w:b/>
                <w:bCs/>
                <w:color w:val="000000"/>
                <w:kern w:val="0"/>
                <w:highlight w:val="yellow"/>
                <w:lang w:eastAsia="en-IN"/>
                <w14:ligatures w14:val="none"/>
              </w:rPr>
            </w:pPr>
            <w:r w:rsidRPr="005F3876">
              <w:rPr>
                <w:rFonts w:eastAsia="Times New Roman"/>
                <w:b/>
                <w:bCs/>
                <w:color w:val="000000"/>
                <w:kern w:val="0"/>
                <w:highlight w:val="yellow"/>
                <w:lang w:eastAsia="en-IN"/>
                <w14:ligatures w14:val="none"/>
              </w:rPr>
              <w:t>Percentage</w:t>
            </w:r>
            <w:r w:rsidR="00390793" w:rsidRPr="005F3876">
              <w:rPr>
                <w:rFonts w:eastAsia="Times New Roman"/>
                <w:b/>
                <w:bCs/>
                <w:color w:val="000000"/>
                <w:kern w:val="0"/>
                <w:highlight w:val="yellow"/>
                <w:lang w:eastAsia="en-IN"/>
                <w14:ligatures w14:val="none"/>
              </w:rPr>
              <w:t xml:space="preserve"> (%)</w:t>
            </w:r>
          </w:p>
        </w:tc>
      </w:tr>
      <w:tr w:rsidR="002A6DB8" w:rsidRPr="007C303E" w14:paraId="59971058" w14:textId="77777777" w:rsidTr="00ED79B3">
        <w:trPr>
          <w:trHeight w:val="290"/>
          <w:jc w:val="center"/>
        </w:trPr>
        <w:tc>
          <w:tcPr>
            <w:tcW w:w="325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68F2971" w14:textId="1C1F1D08" w:rsidR="002A6DB8" w:rsidRPr="007C303E" w:rsidRDefault="00514D4A"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 xml:space="preserve">Household head </w:t>
            </w:r>
            <w:r w:rsidR="002A6DB8" w:rsidRPr="007C303E">
              <w:rPr>
                <w:rFonts w:eastAsia="Times New Roman"/>
                <w:color w:val="000000"/>
                <w:kern w:val="0"/>
                <w:lang w:eastAsia="en-IN"/>
                <w14:ligatures w14:val="none"/>
              </w:rPr>
              <w:t>Gender</w:t>
            </w:r>
          </w:p>
        </w:tc>
        <w:tc>
          <w:tcPr>
            <w:tcW w:w="2773" w:type="dxa"/>
            <w:tcBorders>
              <w:top w:val="nil"/>
              <w:left w:val="nil"/>
              <w:bottom w:val="single" w:sz="8" w:space="0" w:color="auto"/>
              <w:right w:val="single" w:sz="8" w:space="0" w:color="auto"/>
            </w:tcBorders>
            <w:shd w:val="clear" w:color="auto" w:fill="auto"/>
            <w:noWrap/>
            <w:vAlign w:val="center"/>
            <w:hideMark/>
          </w:tcPr>
          <w:p w14:paraId="1D35CF29" w14:textId="77777777" w:rsidR="002A6DB8" w:rsidRPr="007C303E" w:rsidRDefault="002A6DB8"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Male</w:t>
            </w:r>
          </w:p>
        </w:tc>
        <w:tc>
          <w:tcPr>
            <w:tcW w:w="1181" w:type="dxa"/>
            <w:tcBorders>
              <w:top w:val="nil"/>
              <w:left w:val="nil"/>
              <w:bottom w:val="single" w:sz="8" w:space="0" w:color="auto"/>
              <w:right w:val="single" w:sz="8" w:space="0" w:color="auto"/>
            </w:tcBorders>
            <w:shd w:val="clear" w:color="auto" w:fill="auto"/>
            <w:noWrap/>
            <w:vAlign w:val="center"/>
            <w:hideMark/>
          </w:tcPr>
          <w:p w14:paraId="34591C15" w14:textId="2ADBDDA0" w:rsidR="002A6DB8" w:rsidRPr="005F3876" w:rsidRDefault="002A6DB8" w:rsidP="00ED79B3">
            <w:pPr>
              <w:spacing w:after="0" w:line="240" w:lineRule="auto"/>
              <w:jc w:val="center"/>
              <w:rPr>
                <w:rFonts w:eastAsia="Times New Roman"/>
                <w:color w:val="000000"/>
                <w:kern w:val="0"/>
                <w:highlight w:val="yellow"/>
                <w:lang w:eastAsia="en-IN"/>
                <w14:ligatures w14:val="none"/>
              </w:rPr>
            </w:pPr>
            <w:r w:rsidRPr="005F3876">
              <w:rPr>
                <w:rFonts w:eastAsia="Times New Roman"/>
                <w:color w:val="000000"/>
                <w:kern w:val="0"/>
                <w:highlight w:val="yellow"/>
                <w:lang w:eastAsia="en-IN"/>
                <w14:ligatures w14:val="none"/>
              </w:rPr>
              <w:t>76</w:t>
            </w:r>
          </w:p>
        </w:tc>
      </w:tr>
      <w:tr w:rsidR="002A6DB8" w:rsidRPr="007C303E" w14:paraId="22CB8818" w14:textId="77777777" w:rsidTr="00ED79B3">
        <w:trPr>
          <w:trHeight w:val="290"/>
          <w:jc w:val="center"/>
        </w:trPr>
        <w:tc>
          <w:tcPr>
            <w:tcW w:w="3251" w:type="dxa"/>
            <w:vMerge/>
            <w:tcBorders>
              <w:top w:val="nil"/>
              <w:left w:val="single" w:sz="8" w:space="0" w:color="auto"/>
              <w:bottom w:val="single" w:sz="8" w:space="0" w:color="000000"/>
              <w:right w:val="single" w:sz="8" w:space="0" w:color="auto"/>
            </w:tcBorders>
            <w:vAlign w:val="center"/>
            <w:hideMark/>
          </w:tcPr>
          <w:p w14:paraId="135ADB16" w14:textId="77777777" w:rsidR="002A6DB8" w:rsidRPr="007C303E" w:rsidRDefault="002A6DB8" w:rsidP="00ED79B3">
            <w:pPr>
              <w:spacing w:after="0" w:line="240" w:lineRule="auto"/>
              <w:rPr>
                <w:rFonts w:eastAsia="Times New Roman"/>
                <w:color w:val="000000"/>
                <w:kern w:val="0"/>
                <w:lang w:eastAsia="en-IN"/>
                <w14:ligatures w14:val="none"/>
              </w:rPr>
            </w:pPr>
          </w:p>
        </w:tc>
        <w:tc>
          <w:tcPr>
            <w:tcW w:w="2773" w:type="dxa"/>
            <w:tcBorders>
              <w:top w:val="nil"/>
              <w:left w:val="nil"/>
              <w:bottom w:val="single" w:sz="8" w:space="0" w:color="auto"/>
              <w:right w:val="single" w:sz="8" w:space="0" w:color="auto"/>
            </w:tcBorders>
            <w:shd w:val="clear" w:color="auto" w:fill="auto"/>
            <w:noWrap/>
            <w:vAlign w:val="center"/>
            <w:hideMark/>
          </w:tcPr>
          <w:p w14:paraId="1F9389AD" w14:textId="77777777" w:rsidR="002A6DB8" w:rsidRPr="007C303E" w:rsidRDefault="002A6DB8"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Female</w:t>
            </w:r>
          </w:p>
        </w:tc>
        <w:tc>
          <w:tcPr>
            <w:tcW w:w="1181" w:type="dxa"/>
            <w:tcBorders>
              <w:top w:val="nil"/>
              <w:left w:val="nil"/>
              <w:bottom w:val="single" w:sz="8" w:space="0" w:color="auto"/>
              <w:right w:val="single" w:sz="8" w:space="0" w:color="auto"/>
            </w:tcBorders>
            <w:shd w:val="clear" w:color="auto" w:fill="auto"/>
            <w:noWrap/>
            <w:vAlign w:val="center"/>
            <w:hideMark/>
          </w:tcPr>
          <w:p w14:paraId="7A156B8A" w14:textId="4FD201D7" w:rsidR="002A6DB8" w:rsidRPr="005F3876" w:rsidRDefault="002A6DB8" w:rsidP="00ED79B3">
            <w:pPr>
              <w:spacing w:after="0" w:line="240" w:lineRule="auto"/>
              <w:jc w:val="center"/>
              <w:rPr>
                <w:rFonts w:eastAsia="Times New Roman"/>
                <w:color w:val="000000"/>
                <w:kern w:val="0"/>
                <w:highlight w:val="yellow"/>
                <w:lang w:eastAsia="en-IN"/>
                <w14:ligatures w14:val="none"/>
              </w:rPr>
            </w:pPr>
            <w:r w:rsidRPr="005F3876">
              <w:rPr>
                <w:rFonts w:eastAsia="Times New Roman"/>
                <w:color w:val="000000"/>
                <w:kern w:val="0"/>
                <w:highlight w:val="yellow"/>
                <w:lang w:eastAsia="en-IN"/>
                <w14:ligatures w14:val="none"/>
              </w:rPr>
              <w:t>24</w:t>
            </w:r>
          </w:p>
        </w:tc>
      </w:tr>
      <w:tr w:rsidR="002A6DB8" w:rsidRPr="007C303E" w14:paraId="0771B849" w14:textId="77777777" w:rsidTr="00ED79B3">
        <w:trPr>
          <w:trHeight w:val="290"/>
          <w:jc w:val="center"/>
        </w:trPr>
        <w:tc>
          <w:tcPr>
            <w:tcW w:w="3251" w:type="dxa"/>
            <w:vMerge/>
            <w:tcBorders>
              <w:top w:val="nil"/>
              <w:left w:val="single" w:sz="8" w:space="0" w:color="auto"/>
              <w:bottom w:val="single" w:sz="8" w:space="0" w:color="000000"/>
              <w:right w:val="single" w:sz="8" w:space="0" w:color="auto"/>
            </w:tcBorders>
            <w:vAlign w:val="center"/>
            <w:hideMark/>
          </w:tcPr>
          <w:p w14:paraId="7530B70A" w14:textId="77777777" w:rsidR="002A6DB8" w:rsidRPr="007C303E" w:rsidRDefault="002A6DB8" w:rsidP="00ED79B3">
            <w:pPr>
              <w:spacing w:after="0" w:line="240" w:lineRule="auto"/>
              <w:rPr>
                <w:rFonts w:eastAsia="Times New Roman"/>
                <w:color w:val="000000"/>
                <w:kern w:val="0"/>
                <w:lang w:eastAsia="en-IN"/>
                <w14:ligatures w14:val="none"/>
              </w:rPr>
            </w:pPr>
          </w:p>
        </w:tc>
        <w:tc>
          <w:tcPr>
            <w:tcW w:w="2773" w:type="dxa"/>
            <w:tcBorders>
              <w:top w:val="nil"/>
              <w:left w:val="nil"/>
              <w:bottom w:val="single" w:sz="8" w:space="0" w:color="auto"/>
              <w:right w:val="single" w:sz="8" w:space="0" w:color="auto"/>
            </w:tcBorders>
            <w:shd w:val="clear" w:color="auto" w:fill="auto"/>
            <w:noWrap/>
            <w:vAlign w:val="center"/>
            <w:hideMark/>
          </w:tcPr>
          <w:p w14:paraId="68EAEEEB" w14:textId="77777777" w:rsidR="002A6DB8" w:rsidRPr="007C303E" w:rsidRDefault="002A6DB8" w:rsidP="00ED79B3">
            <w:pPr>
              <w:spacing w:after="0" w:line="240" w:lineRule="auto"/>
              <w:rPr>
                <w:rFonts w:eastAsia="Times New Roman"/>
                <w:b/>
                <w:bCs/>
                <w:color w:val="000000"/>
                <w:kern w:val="0"/>
                <w:lang w:eastAsia="en-IN"/>
                <w14:ligatures w14:val="none"/>
              </w:rPr>
            </w:pPr>
            <w:r w:rsidRPr="007C303E">
              <w:rPr>
                <w:rFonts w:eastAsia="Times New Roman"/>
                <w:b/>
                <w:bCs/>
                <w:color w:val="000000"/>
                <w:kern w:val="0"/>
                <w:lang w:eastAsia="en-IN"/>
                <w14:ligatures w14:val="none"/>
              </w:rPr>
              <w:t>Total</w:t>
            </w:r>
          </w:p>
        </w:tc>
        <w:tc>
          <w:tcPr>
            <w:tcW w:w="1181" w:type="dxa"/>
            <w:tcBorders>
              <w:top w:val="nil"/>
              <w:left w:val="nil"/>
              <w:bottom w:val="single" w:sz="8" w:space="0" w:color="auto"/>
              <w:right w:val="single" w:sz="8" w:space="0" w:color="auto"/>
            </w:tcBorders>
            <w:shd w:val="clear" w:color="auto" w:fill="auto"/>
            <w:noWrap/>
            <w:vAlign w:val="center"/>
            <w:hideMark/>
          </w:tcPr>
          <w:p w14:paraId="17DCA9FB" w14:textId="469D7038" w:rsidR="002A6DB8" w:rsidRPr="005F3876" w:rsidRDefault="002A6DB8" w:rsidP="00ED79B3">
            <w:pPr>
              <w:spacing w:after="0" w:line="240" w:lineRule="auto"/>
              <w:jc w:val="center"/>
              <w:rPr>
                <w:rFonts w:eastAsia="Times New Roman"/>
                <w:b/>
                <w:bCs/>
                <w:color w:val="000000"/>
                <w:kern w:val="0"/>
                <w:highlight w:val="yellow"/>
                <w:lang w:eastAsia="en-IN"/>
                <w14:ligatures w14:val="none"/>
              </w:rPr>
            </w:pPr>
            <w:r w:rsidRPr="005F3876">
              <w:rPr>
                <w:rFonts w:eastAsia="Times New Roman"/>
                <w:b/>
                <w:bCs/>
                <w:color w:val="000000"/>
                <w:kern w:val="0"/>
                <w:highlight w:val="yellow"/>
                <w:lang w:eastAsia="en-IN"/>
                <w14:ligatures w14:val="none"/>
              </w:rPr>
              <w:t>100</w:t>
            </w:r>
          </w:p>
        </w:tc>
      </w:tr>
      <w:tr w:rsidR="002A6DB8" w:rsidRPr="007C303E" w14:paraId="3DDE0E96" w14:textId="77777777" w:rsidTr="00ED79B3">
        <w:trPr>
          <w:trHeight w:val="290"/>
          <w:jc w:val="center"/>
        </w:trPr>
        <w:tc>
          <w:tcPr>
            <w:tcW w:w="325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0B7818B" w14:textId="77777777" w:rsidR="002A6DB8" w:rsidRPr="007C303E" w:rsidRDefault="002A6DB8"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Age of the household head</w:t>
            </w:r>
          </w:p>
        </w:tc>
        <w:tc>
          <w:tcPr>
            <w:tcW w:w="2773" w:type="dxa"/>
            <w:tcBorders>
              <w:top w:val="nil"/>
              <w:left w:val="nil"/>
              <w:bottom w:val="single" w:sz="8" w:space="0" w:color="auto"/>
              <w:right w:val="single" w:sz="8" w:space="0" w:color="auto"/>
            </w:tcBorders>
            <w:shd w:val="clear" w:color="auto" w:fill="auto"/>
            <w:noWrap/>
            <w:vAlign w:val="center"/>
            <w:hideMark/>
          </w:tcPr>
          <w:p w14:paraId="0AF16DBE" w14:textId="77777777" w:rsidR="002A6DB8" w:rsidRPr="007C303E" w:rsidRDefault="002A6DB8"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Less than 40 years</w:t>
            </w:r>
          </w:p>
        </w:tc>
        <w:tc>
          <w:tcPr>
            <w:tcW w:w="1181" w:type="dxa"/>
            <w:tcBorders>
              <w:top w:val="nil"/>
              <w:left w:val="nil"/>
              <w:bottom w:val="single" w:sz="8" w:space="0" w:color="auto"/>
              <w:right w:val="single" w:sz="8" w:space="0" w:color="auto"/>
            </w:tcBorders>
            <w:shd w:val="clear" w:color="auto" w:fill="auto"/>
            <w:noWrap/>
            <w:vAlign w:val="center"/>
            <w:hideMark/>
          </w:tcPr>
          <w:p w14:paraId="6B0BC6FF" w14:textId="20E6E964" w:rsidR="002A6DB8" w:rsidRPr="005F3876" w:rsidRDefault="002A6DB8" w:rsidP="00ED79B3">
            <w:pPr>
              <w:spacing w:after="0" w:line="240" w:lineRule="auto"/>
              <w:jc w:val="center"/>
              <w:rPr>
                <w:rFonts w:eastAsia="Times New Roman"/>
                <w:color w:val="000000"/>
                <w:kern w:val="0"/>
                <w:highlight w:val="yellow"/>
                <w:lang w:eastAsia="en-IN"/>
                <w14:ligatures w14:val="none"/>
              </w:rPr>
            </w:pPr>
            <w:r w:rsidRPr="005F3876">
              <w:rPr>
                <w:rFonts w:eastAsia="Times New Roman"/>
                <w:color w:val="000000"/>
                <w:kern w:val="0"/>
                <w:highlight w:val="yellow"/>
                <w:lang w:eastAsia="en-IN"/>
                <w14:ligatures w14:val="none"/>
              </w:rPr>
              <w:t>11</w:t>
            </w:r>
          </w:p>
        </w:tc>
      </w:tr>
      <w:tr w:rsidR="002A6DB8" w:rsidRPr="007C303E" w14:paraId="07E1A70B" w14:textId="77777777" w:rsidTr="00ED79B3">
        <w:trPr>
          <w:trHeight w:val="290"/>
          <w:jc w:val="center"/>
        </w:trPr>
        <w:tc>
          <w:tcPr>
            <w:tcW w:w="3251" w:type="dxa"/>
            <w:vMerge/>
            <w:tcBorders>
              <w:top w:val="nil"/>
              <w:left w:val="single" w:sz="8" w:space="0" w:color="auto"/>
              <w:bottom w:val="single" w:sz="8" w:space="0" w:color="000000"/>
              <w:right w:val="single" w:sz="8" w:space="0" w:color="auto"/>
            </w:tcBorders>
            <w:vAlign w:val="center"/>
            <w:hideMark/>
          </w:tcPr>
          <w:p w14:paraId="0AE26457" w14:textId="77777777" w:rsidR="002A6DB8" w:rsidRPr="007C303E" w:rsidRDefault="002A6DB8" w:rsidP="00ED79B3">
            <w:pPr>
              <w:spacing w:after="0" w:line="240" w:lineRule="auto"/>
              <w:rPr>
                <w:rFonts w:eastAsia="Times New Roman"/>
                <w:color w:val="000000"/>
                <w:kern w:val="0"/>
                <w:lang w:eastAsia="en-IN"/>
                <w14:ligatures w14:val="none"/>
              </w:rPr>
            </w:pPr>
          </w:p>
        </w:tc>
        <w:tc>
          <w:tcPr>
            <w:tcW w:w="2773" w:type="dxa"/>
            <w:tcBorders>
              <w:top w:val="nil"/>
              <w:left w:val="nil"/>
              <w:bottom w:val="single" w:sz="8" w:space="0" w:color="auto"/>
              <w:right w:val="single" w:sz="8" w:space="0" w:color="auto"/>
            </w:tcBorders>
            <w:shd w:val="clear" w:color="auto" w:fill="auto"/>
            <w:noWrap/>
            <w:vAlign w:val="center"/>
            <w:hideMark/>
          </w:tcPr>
          <w:p w14:paraId="2A301AE6" w14:textId="77777777" w:rsidR="002A6DB8" w:rsidRPr="007C303E" w:rsidRDefault="002A6DB8"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41-50 years</w:t>
            </w:r>
          </w:p>
        </w:tc>
        <w:tc>
          <w:tcPr>
            <w:tcW w:w="1181" w:type="dxa"/>
            <w:tcBorders>
              <w:top w:val="nil"/>
              <w:left w:val="nil"/>
              <w:bottom w:val="single" w:sz="8" w:space="0" w:color="auto"/>
              <w:right w:val="single" w:sz="8" w:space="0" w:color="auto"/>
            </w:tcBorders>
            <w:shd w:val="clear" w:color="auto" w:fill="auto"/>
            <w:noWrap/>
            <w:vAlign w:val="center"/>
            <w:hideMark/>
          </w:tcPr>
          <w:p w14:paraId="1284B35D" w14:textId="55945B06" w:rsidR="002A6DB8" w:rsidRPr="005F3876" w:rsidRDefault="002A6DB8" w:rsidP="00ED79B3">
            <w:pPr>
              <w:spacing w:after="0" w:line="240" w:lineRule="auto"/>
              <w:jc w:val="center"/>
              <w:rPr>
                <w:rFonts w:eastAsia="Times New Roman"/>
                <w:color w:val="000000"/>
                <w:kern w:val="0"/>
                <w:highlight w:val="yellow"/>
                <w:lang w:eastAsia="en-IN"/>
                <w14:ligatures w14:val="none"/>
              </w:rPr>
            </w:pPr>
            <w:r w:rsidRPr="005F3876">
              <w:rPr>
                <w:rFonts w:eastAsia="Times New Roman"/>
                <w:color w:val="000000"/>
                <w:kern w:val="0"/>
                <w:highlight w:val="yellow"/>
                <w:lang w:eastAsia="en-IN"/>
                <w14:ligatures w14:val="none"/>
              </w:rPr>
              <w:t>34</w:t>
            </w:r>
          </w:p>
        </w:tc>
      </w:tr>
      <w:tr w:rsidR="002A6DB8" w:rsidRPr="007C303E" w14:paraId="6FF2D758" w14:textId="77777777" w:rsidTr="00ED79B3">
        <w:trPr>
          <w:trHeight w:val="290"/>
          <w:jc w:val="center"/>
        </w:trPr>
        <w:tc>
          <w:tcPr>
            <w:tcW w:w="3251" w:type="dxa"/>
            <w:vMerge/>
            <w:tcBorders>
              <w:top w:val="nil"/>
              <w:left w:val="single" w:sz="8" w:space="0" w:color="auto"/>
              <w:bottom w:val="single" w:sz="8" w:space="0" w:color="000000"/>
              <w:right w:val="single" w:sz="8" w:space="0" w:color="auto"/>
            </w:tcBorders>
            <w:vAlign w:val="center"/>
            <w:hideMark/>
          </w:tcPr>
          <w:p w14:paraId="76D20392" w14:textId="77777777" w:rsidR="002A6DB8" w:rsidRPr="007C303E" w:rsidRDefault="002A6DB8" w:rsidP="00ED79B3">
            <w:pPr>
              <w:spacing w:after="0" w:line="240" w:lineRule="auto"/>
              <w:rPr>
                <w:rFonts w:eastAsia="Times New Roman"/>
                <w:color w:val="000000"/>
                <w:kern w:val="0"/>
                <w:lang w:eastAsia="en-IN"/>
                <w14:ligatures w14:val="none"/>
              </w:rPr>
            </w:pPr>
          </w:p>
        </w:tc>
        <w:tc>
          <w:tcPr>
            <w:tcW w:w="2773" w:type="dxa"/>
            <w:tcBorders>
              <w:top w:val="nil"/>
              <w:left w:val="nil"/>
              <w:bottom w:val="single" w:sz="8" w:space="0" w:color="auto"/>
              <w:right w:val="single" w:sz="8" w:space="0" w:color="auto"/>
            </w:tcBorders>
            <w:shd w:val="clear" w:color="auto" w:fill="auto"/>
            <w:noWrap/>
            <w:vAlign w:val="center"/>
            <w:hideMark/>
          </w:tcPr>
          <w:p w14:paraId="71DFE92E" w14:textId="77777777" w:rsidR="002A6DB8" w:rsidRPr="007C303E" w:rsidRDefault="002A6DB8"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51-60 years</w:t>
            </w:r>
          </w:p>
        </w:tc>
        <w:tc>
          <w:tcPr>
            <w:tcW w:w="1181" w:type="dxa"/>
            <w:tcBorders>
              <w:top w:val="nil"/>
              <w:left w:val="nil"/>
              <w:bottom w:val="single" w:sz="8" w:space="0" w:color="auto"/>
              <w:right w:val="single" w:sz="8" w:space="0" w:color="auto"/>
            </w:tcBorders>
            <w:shd w:val="clear" w:color="auto" w:fill="auto"/>
            <w:noWrap/>
            <w:vAlign w:val="center"/>
            <w:hideMark/>
          </w:tcPr>
          <w:p w14:paraId="36016E57" w14:textId="3774C9C6" w:rsidR="002A6DB8" w:rsidRPr="005F3876" w:rsidRDefault="002A6DB8" w:rsidP="00ED79B3">
            <w:pPr>
              <w:spacing w:after="0" w:line="240" w:lineRule="auto"/>
              <w:jc w:val="center"/>
              <w:rPr>
                <w:rFonts w:eastAsia="Times New Roman"/>
                <w:color w:val="000000"/>
                <w:kern w:val="0"/>
                <w:highlight w:val="yellow"/>
                <w:lang w:eastAsia="en-IN"/>
                <w14:ligatures w14:val="none"/>
              </w:rPr>
            </w:pPr>
            <w:r w:rsidRPr="005F3876">
              <w:rPr>
                <w:rFonts w:eastAsia="Times New Roman"/>
                <w:color w:val="000000"/>
                <w:kern w:val="0"/>
                <w:highlight w:val="yellow"/>
                <w:lang w:eastAsia="en-IN"/>
                <w14:ligatures w14:val="none"/>
              </w:rPr>
              <w:t>17</w:t>
            </w:r>
          </w:p>
        </w:tc>
      </w:tr>
      <w:tr w:rsidR="002A6DB8" w:rsidRPr="007C303E" w14:paraId="7549F85D" w14:textId="77777777" w:rsidTr="00ED79B3">
        <w:trPr>
          <w:trHeight w:val="290"/>
          <w:jc w:val="center"/>
        </w:trPr>
        <w:tc>
          <w:tcPr>
            <w:tcW w:w="3251" w:type="dxa"/>
            <w:vMerge/>
            <w:tcBorders>
              <w:top w:val="nil"/>
              <w:left w:val="single" w:sz="8" w:space="0" w:color="auto"/>
              <w:bottom w:val="single" w:sz="8" w:space="0" w:color="000000"/>
              <w:right w:val="single" w:sz="8" w:space="0" w:color="auto"/>
            </w:tcBorders>
            <w:vAlign w:val="center"/>
            <w:hideMark/>
          </w:tcPr>
          <w:p w14:paraId="523C3FB5" w14:textId="77777777" w:rsidR="002A6DB8" w:rsidRPr="007C303E" w:rsidRDefault="002A6DB8" w:rsidP="00ED79B3">
            <w:pPr>
              <w:spacing w:after="0" w:line="240" w:lineRule="auto"/>
              <w:rPr>
                <w:rFonts w:eastAsia="Times New Roman"/>
                <w:color w:val="000000"/>
                <w:kern w:val="0"/>
                <w:lang w:eastAsia="en-IN"/>
                <w14:ligatures w14:val="none"/>
              </w:rPr>
            </w:pPr>
          </w:p>
        </w:tc>
        <w:tc>
          <w:tcPr>
            <w:tcW w:w="2773" w:type="dxa"/>
            <w:tcBorders>
              <w:top w:val="nil"/>
              <w:left w:val="nil"/>
              <w:bottom w:val="single" w:sz="8" w:space="0" w:color="auto"/>
              <w:right w:val="single" w:sz="8" w:space="0" w:color="auto"/>
            </w:tcBorders>
            <w:shd w:val="clear" w:color="auto" w:fill="auto"/>
            <w:noWrap/>
            <w:vAlign w:val="center"/>
            <w:hideMark/>
          </w:tcPr>
          <w:p w14:paraId="6C64DC97" w14:textId="77777777" w:rsidR="002A6DB8" w:rsidRPr="007C303E" w:rsidRDefault="002A6DB8"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61 and above</w:t>
            </w:r>
          </w:p>
        </w:tc>
        <w:tc>
          <w:tcPr>
            <w:tcW w:w="1181" w:type="dxa"/>
            <w:tcBorders>
              <w:top w:val="nil"/>
              <w:left w:val="nil"/>
              <w:bottom w:val="single" w:sz="8" w:space="0" w:color="auto"/>
              <w:right w:val="single" w:sz="8" w:space="0" w:color="auto"/>
            </w:tcBorders>
            <w:shd w:val="clear" w:color="auto" w:fill="auto"/>
            <w:noWrap/>
            <w:vAlign w:val="center"/>
            <w:hideMark/>
          </w:tcPr>
          <w:p w14:paraId="746F84E3" w14:textId="166D8D8B" w:rsidR="002A6DB8" w:rsidRPr="005F3876" w:rsidRDefault="002A6DB8">
            <w:pPr>
              <w:spacing w:after="0" w:line="240" w:lineRule="auto"/>
              <w:jc w:val="center"/>
              <w:rPr>
                <w:rFonts w:eastAsia="Times New Roman"/>
                <w:color w:val="000000"/>
                <w:kern w:val="0"/>
                <w:highlight w:val="yellow"/>
                <w:lang w:eastAsia="en-IN"/>
                <w14:ligatures w14:val="none"/>
              </w:rPr>
            </w:pPr>
            <w:r w:rsidRPr="005F3876">
              <w:rPr>
                <w:rFonts w:eastAsia="Times New Roman"/>
                <w:color w:val="000000"/>
                <w:kern w:val="0"/>
                <w:highlight w:val="yellow"/>
                <w:lang w:eastAsia="en-IN"/>
                <w14:ligatures w14:val="none"/>
              </w:rPr>
              <w:t>38</w:t>
            </w:r>
          </w:p>
        </w:tc>
      </w:tr>
      <w:tr w:rsidR="002A6DB8" w:rsidRPr="007C303E" w14:paraId="6EB47BEB" w14:textId="77777777" w:rsidTr="00ED79B3">
        <w:trPr>
          <w:trHeight w:val="290"/>
          <w:jc w:val="center"/>
        </w:trPr>
        <w:tc>
          <w:tcPr>
            <w:tcW w:w="3251" w:type="dxa"/>
            <w:vMerge/>
            <w:tcBorders>
              <w:top w:val="nil"/>
              <w:left w:val="single" w:sz="8" w:space="0" w:color="auto"/>
              <w:bottom w:val="single" w:sz="8" w:space="0" w:color="000000"/>
              <w:right w:val="single" w:sz="8" w:space="0" w:color="auto"/>
            </w:tcBorders>
            <w:vAlign w:val="center"/>
            <w:hideMark/>
          </w:tcPr>
          <w:p w14:paraId="31CA0A63" w14:textId="77777777" w:rsidR="002A6DB8" w:rsidRPr="007C303E" w:rsidRDefault="002A6DB8" w:rsidP="00ED79B3">
            <w:pPr>
              <w:spacing w:after="0" w:line="240" w:lineRule="auto"/>
              <w:rPr>
                <w:rFonts w:eastAsia="Times New Roman"/>
                <w:color w:val="000000"/>
                <w:kern w:val="0"/>
                <w:lang w:eastAsia="en-IN"/>
                <w14:ligatures w14:val="none"/>
              </w:rPr>
            </w:pPr>
          </w:p>
        </w:tc>
        <w:tc>
          <w:tcPr>
            <w:tcW w:w="2773" w:type="dxa"/>
            <w:tcBorders>
              <w:top w:val="nil"/>
              <w:left w:val="nil"/>
              <w:bottom w:val="single" w:sz="8" w:space="0" w:color="auto"/>
              <w:right w:val="single" w:sz="8" w:space="0" w:color="auto"/>
            </w:tcBorders>
            <w:shd w:val="clear" w:color="auto" w:fill="auto"/>
            <w:noWrap/>
            <w:vAlign w:val="center"/>
            <w:hideMark/>
          </w:tcPr>
          <w:p w14:paraId="2EFD4285" w14:textId="77777777" w:rsidR="002A6DB8" w:rsidRPr="007C303E" w:rsidRDefault="002A6DB8" w:rsidP="00ED79B3">
            <w:pPr>
              <w:spacing w:after="0" w:line="240" w:lineRule="auto"/>
              <w:rPr>
                <w:rFonts w:eastAsia="Times New Roman"/>
                <w:b/>
                <w:bCs/>
                <w:color w:val="000000"/>
                <w:kern w:val="0"/>
                <w:lang w:eastAsia="en-IN"/>
                <w14:ligatures w14:val="none"/>
              </w:rPr>
            </w:pPr>
            <w:r w:rsidRPr="007C303E">
              <w:rPr>
                <w:rFonts w:eastAsia="Times New Roman"/>
                <w:b/>
                <w:bCs/>
                <w:color w:val="000000"/>
                <w:kern w:val="0"/>
                <w:lang w:eastAsia="en-IN"/>
                <w14:ligatures w14:val="none"/>
              </w:rPr>
              <w:t>Total</w:t>
            </w:r>
          </w:p>
        </w:tc>
        <w:tc>
          <w:tcPr>
            <w:tcW w:w="1181" w:type="dxa"/>
            <w:tcBorders>
              <w:top w:val="nil"/>
              <w:left w:val="nil"/>
              <w:bottom w:val="single" w:sz="8" w:space="0" w:color="auto"/>
              <w:right w:val="single" w:sz="8" w:space="0" w:color="auto"/>
            </w:tcBorders>
            <w:shd w:val="clear" w:color="auto" w:fill="auto"/>
            <w:noWrap/>
            <w:vAlign w:val="center"/>
            <w:hideMark/>
          </w:tcPr>
          <w:p w14:paraId="44EDB7E4" w14:textId="03DBD475" w:rsidR="002A6DB8" w:rsidRPr="005F3876" w:rsidRDefault="002A6DB8" w:rsidP="00ED79B3">
            <w:pPr>
              <w:spacing w:after="0" w:line="240" w:lineRule="auto"/>
              <w:jc w:val="center"/>
              <w:rPr>
                <w:rFonts w:eastAsia="Times New Roman"/>
                <w:b/>
                <w:bCs/>
                <w:color w:val="000000"/>
                <w:kern w:val="0"/>
                <w:highlight w:val="yellow"/>
                <w:lang w:eastAsia="en-IN"/>
                <w14:ligatures w14:val="none"/>
              </w:rPr>
            </w:pPr>
            <w:r w:rsidRPr="005F3876">
              <w:rPr>
                <w:rFonts w:eastAsia="Times New Roman"/>
                <w:b/>
                <w:bCs/>
                <w:color w:val="000000"/>
                <w:kern w:val="0"/>
                <w:highlight w:val="yellow"/>
                <w:lang w:eastAsia="en-IN"/>
                <w14:ligatures w14:val="none"/>
              </w:rPr>
              <w:t>100</w:t>
            </w:r>
          </w:p>
        </w:tc>
      </w:tr>
      <w:tr w:rsidR="002A6DB8" w:rsidRPr="007C303E" w14:paraId="288445DB" w14:textId="77777777" w:rsidTr="00ED79B3">
        <w:trPr>
          <w:trHeight w:val="290"/>
          <w:jc w:val="center"/>
        </w:trPr>
        <w:tc>
          <w:tcPr>
            <w:tcW w:w="325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D02DB43" w14:textId="77777777" w:rsidR="002A6DB8" w:rsidRPr="007C303E" w:rsidRDefault="002A6DB8"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Educational Qualification</w:t>
            </w:r>
          </w:p>
        </w:tc>
        <w:tc>
          <w:tcPr>
            <w:tcW w:w="2773" w:type="dxa"/>
            <w:tcBorders>
              <w:top w:val="nil"/>
              <w:left w:val="nil"/>
              <w:bottom w:val="single" w:sz="8" w:space="0" w:color="auto"/>
              <w:right w:val="single" w:sz="8" w:space="0" w:color="auto"/>
            </w:tcBorders>
            <w:shd w:val="clear" w:color="auto" w:fill="auto"/>
            <w:noWrap/>
            <w:vAlign w:val="center"/>
            <w:hideMark/>
          </w:tcPr>
          <w:p w14:paraId="11A25A9B" w14:textId="77777777" w:rsidR="002A6DB8" w:rsidRPr="007C303E" w:rsidRDefault="002A6DB8"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Primary School</w:t>
            </w:r>
          </w:p>
        </w:tc>
        <w:tc>
          <w:tcPr>
            <w:tcW w:w="1181" w:type="dxa"/>
            <w:tcBorders>
              <w:top w:val="nil"/>
              <w:left w:val="nil"/>
              <w:bottom w:val="single" w:sz="8" w:space="0" w:color="auto"/>
              <w:right w:val="single" w:sz="8" w:space="0" w:color="auto"/>
            </w:tcBorders>
            <w:shd w:val="clear" w:color="auto" w:fill="auto"/>
            <w:noWrap/>
            <w:vAlign w:val="center"/>
            <w:hideMark/>
          </w:tcPr>
          <w:p w14:paraId="1C7AA7CE" w14:textId="23724082" w:rsidR="002A6DB8" w:rsidRPr="005F3876" w:rsidRDefault="002A6DB8" w:rsidP="00ED79B3">
            <w:pPr>
              <w:spacing w:after="0" w:line="240" w:lineRule="auto"/>
              <w:jc w:val="center"/>
              <w:rPr>
                <w:rFonts w:eastAsia="Times New Roman"/>
                <w:color w:val="000000"/>
                <w:kern w:val="0"/>
                <w:highlight w:val="yellow"/>
                <w:lang w:eastAsia="en-IN"/>
                <w14:ligatures w14:val="none"/>
              </w:rPr>
            </w:pPr>
            <w:r w:rsidRPr="005F3876">
              <w:rPr>
                <w:rFonts w:eastAsia="Times New Roman"/>
                <w:color w:val="000000"/>
                <w:kern w:val="0"/>
                <w:highlight w:val="yellow"/>
                <w:lang w:eastAsia="en-IN"/>
                <w14:ligatures w14:val="none"/>
              </w:rPr>
              <w:t>12</w:t>
            </w:r>
          </w:p>
        </w:tc>
      </w:tr>
      <w:tr w:rsidR="002A6DB8" w:rsidRPr="007C303E" w14:paraId="2E9854F3" w14:textId="77777777" w:rsidTr="00ED79B3">
        <w:trPr>
          <w:trHeight w:val="290"/>
          <w:jc w:val="center"/>
        </w:trPr>
        <w:tc>
          <w:tcPr>
            <w:tcW w:w="3251" w:type="dxa"/>
            <w:vMerge/>
            <w:tcBorders>
              <w:top w:val="nil"/>
              <w:left w:val="single" w:sz="8" w:space="0" w:color="auto"/>
              <w:bottom w:val="single" w:sz="8" w:space="0" w:color="000000"/>
              <w:right w:val="single" w:sz="8" w:space="0" w:color="auto"/>
            </w:tcBorders>
            <w:vAlign w:val="center"/>
            <w:hideMark/>
          </w:tcPr>
          <w:p w14:paraId="7578A8FD" w14:textId="77777777" w:rsidR="002A6DB8" w:rsidRPr="007C303E" w:rsidRDefault="002A6DB8" w:rsidP="00ED79B3">
            <w:pPr>
              <w:spacing w:after="0" w:line="240" w:lineRule="auto"/>
              <w:rPr>
                <w:rFonts w:eastAsia="Times New Roman"/>
                <w:color w:val="000000"/>
                <w:kern w:val="0"/>
                <w:lang w:eastAsia="en-IN"/>
                <w14:ligatures w14:val="none"/>
              </w:rPr>
            </w:pPr>
          </w:p>
        </w:tc>
        <w:tc>
          <w:tcPr>
            <w:tcW w:w="2773" w:type="dxa"/>
            <w:tcBorders>
              <w:top w:val="nil"/>
              <w:left w:val="nil"/>
              <w:bottom w:val="single" w:sz="8" w:space="0" w:color="auto"/>
              <w:right w:val="single" w:sz="8" w:space="0" w:color="auto"/>
            </w:tcBorders>
            <w:shd w:val="clear" w:color="auto" w:fill="auto"/>
            <w:noWrap/>
            <w:vAlign w:val="center"/>
            <w:hideMark/>
          </w:tcPr>
          <w:p w14:paraId="30F7E839" w14:textId="77777777" w:rsidR="002A6DB8" w:rsidRPr="007C303E" w:rsidRDefault="002A6DB8"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Middle School</w:t>
            </w:r>
          </w:p>
        </w:tc>
        <w:tc>
          <w:tcPr>
            <w:tcW w:w="1181" w:type="dxa"/>
            <w:tcBorders>
              <w:top w:val="nil"/>
              <w:left w:val="nil"/>
              <w:bottom w:val="single" w:sz="8" w:space="0" w:color="auto"/>
              <w:right w:val="single" w:sz="8" w:space="0" w:color="auto"/>
            </w:tcBorders>
            <w:shd w:val="clear" w:color="auto" w:fill="auto"/>
            <w:noWrap/>
            <w:vAlign w:val="center"/>
            <w:hideMark/>
          </w:tcPr>
          <w:p w14:paraId="3194A55B" w14:textId="712170F3" w:rsidR="002A6DB8" w:rsidRPr="005F3876" w:rsidRDefault="002A6DB8" w:rsidP="00ED79B3">
            <w:pPr>
              <w:spacing w:after="0" w:line="240" w:lineRule="auto"/>
              <w:jc w:val="center"/>
              <w:rPr>
                <w:rFonts w:eastAsia="Times New Roman"/>
                <w:color w:val="000000"/>
                <w:kern w:val="0"/>
                <w:highlight w:val="yellow"/>
                <w:lang w:eastAsia="en-IN"/>
                <w14:ligatures w14:val="none"/>
              </w:rPr>
            </w:pPr>
            <w:r w:rsidRPr="005F3876">
              <w:rPr>
                <w:rFonts w:eastAsia="Times New Roman"/>
                <w:color w:val="000000"/>
                <w:kern w:val="0"/>
                <w:highlight w:val="yellow"/>
                <w:lang w:eastAsia="en-IN"/>
                <w14:ligatures w14:val="none"/>
              </w:rPr>
              <w:t>27</w:t>
            </w:r>
          </w:p>
        </w:tc>
      </w:tr>
      <w:tr w:rsidR="002A6DB8" w:rsidRPr="007C303E" w14:paraId="1F856BAC" w14:textId="77777777" w:rsidTr="00ED79B3">
        <w:trPr>
          <w:trHeight w:val="290"/>
          <w:jc w:val="center"/>
        </w:trPr>
        <w:tc>
          <w:tcPr>
            <w:tcW w:w="3251" w:type="dxa"/>
            <w:vMerge/>
            <w:tcBorders>
              <w:top w:val="nil"/>
              <w:left w:val="single" w:sz="8" w:space="0" w:color="auto"/>
              <w:bottom w:val="single" w:sz="8" w:space="0" w:color="000000"/>
              <w:right w:val="single" w:sz="8" w:space="0" w:color="auto"/>
            </w:tcBorders>
            <w:vAlign w:val="center"/>
            <w:hideMark/>
          </w:tcPr>
          <w:p w14:paraId="24FFAD4B" w14:textId="77777777" w:rsidR="002A6DB8" w:rsidRPr="007C303E" w:rsidRDefault="002A6DB8" w:rsidP="00ED79B3">
            <w:pPr>
              <w:spacing w:after="0" w:line="240" w:lineRule="auto"/>
              <w:rPr>
                <w:rFonts w:eastAsia="Times New Roman"/>
                <w:color w:val="000000"/>
                <w:kern w:val="0"/>
                <w:lang w:eastAsia="en-IN"/>
                <w14:ligatures w14:val="none"/>
              </w:rPr>
            </w:pPr>
          </w:p>
        </w:tc>
        <w:tc>
          <w:tcPr>
            <w:tcW w:w="2773" w:type="dxa"/>
            <w:tcBorders>
              <w:top w:val="nil"/>
              <w:left w:val="nil"/>
              <w:bottom w:val="single" w:sz="8" w:space="0" w:color="auto"/>
              <w:right w:val="single" w:sz="8" w:space="0" w:color="auto"/>
            </w:tcBorders>
            <w:shd w:val="clear" w:color="auto" w:fill="auto"/>
            <w:noWrap/>
            <w:vAlign w:val="center"/>
            <w:hideMark/>
          </w:tcPr>
          <w:p w14:paraId="7FA7E6DE" w14:textId="77777777" w:rsidR="002A6DB8" w:rsidRPr="007C303E" w:rsidRDefault="002A6DB8"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High School</w:t>
            </w:r>
          </w:p>
        </w:tc>
        <w:tc>
          <w:tcPr>
            <w:tcW w:w="1181" w:type="dxa"/>
            <w:tcBorders>
              <w:top w:val="nil"/>
              <w:left w:val="nil"/>
              <w:bottom w:val="single" w:sz="8" w:space="0" w:color="auto"/>
              <w:right w:val="single" w:sz="8" w:space="0" w:color="auto"/>
            </w:tcBorders>
            <w:shd w:val="clear" w:color="auto" w:fill="auto"/>
            <w:noWrap/>
            <w:vAlign w:val="center"/>
            <w:hideMark/>
          </w:tcPr>
          <w:p w14:paraId="6750BD92" w14:textId="2AF6FD2F" w:rsidR="002A6DB8" w:rsidRPr="005F3876" w:rsidRDefault="002A6DB8" w:rsidP="00ED79B3">
            <w:pPr>
              <w:spacing w:after="0" w:line="240" w:lineRule="auto"/>
              <w:jc w:val="center"/>
              <w:rPr>
                <w:rFonts w:eastAsia="Times New Roman"/>
                <w:color w:val="000000"/>
                <w:kern w:val="0"/>
                <w:highlight w:val="yellow"/>
                <w:lang w:eastAsia="en-IN"/>
                <w14:ligatures w14:val="none"/>
              </w:rPr>
            </w:pPr>
            <w:r w:rsidRPr="005F3876">
              <w:rPr>
                <w:rFonts w:eastAsia="Times New Roman"/>
                <w:color w:val="000000"/>
                <w:kern w:val="0"/>
                <w:highlight w:val="yellow"/>
                <w:lang w:eastAsia="en-IN"/>
                <w14:ligatures w14:val="none"/>
              </w:rPr>
              <w:t>42</w:t>
            </w:r>
          </w:p>
        </w:tc>
      </w:tr>
      <w:tr w:rsidR="002A6DB8" w:rsidRPr="007C303E" w14:paraId="3D61DEC4" w14:textId="77777777" w:rsidTr="00ED79B3">
        <w:trPr>
          <w:trHeight w:val="290"/>
          <w:jc w:val="center"/>
        </w:trPr>
        <w:tc>
          <w:tcPr>
            <w:tcW w:w="3251" w:type="dxa"/>
            <w:vMerge/>
            <w:tcBorders>
              <w:top w:val="nil"/>
              <w:left w:val="single" w:sz="8" w:space="0" w:color="auto"/>
              <w:bottom w:val="single" w:sz="8" w:space="0" w:color="000000"/>
              <w:right w:val="single" w:sz="8" w:space="0" w:color="auto"/>
            </w:tcBorders>
            <w:vAlign w:val="center"/>
            <w:hideMark/>
          </w:tcPr>
          <w:p w14:paraId="5C8072F5" w14:textId="77777777" w:rsidR="002A6DB8" w:rsidRPr="007C303E" w:rsidRDefault="002A6DB8" w:rsidP="00ED79B3">
            <w:pPr>
              <w:spacing w:after="0" w:line="240" w:lineRule="auto"/>
              <w:rPr>
                <w:rFonts w:eastAsia="Times New Roman"/>
                <w:color w:val="000000"/>
                <w:kern w:val="0"/>
                <w:lang w:eastAsia="en-IN"/>
                <w14:ligatures w14:val="none"/>
              </w:rPr>
            </w:pPr>
          </w:p>
        </w:tc>
        <w:tc>
          <w:tcPr>
            <w:tcW w:w="2773" w:type="dxa"/>
            <w:tcBorders>
              <w:top w:val="nil"/>
              <w:left w:val="nil"/>
              <w:bottom w:val="single" w:sz="8" w:space="0" w:color="auto"/>
              <w:right w:val="single" w:sz="8" w:space="0" w:color="auto"/>
            </w:tcBorders>
            <w:shd w:val="clear" w:color="auto" w:fill="auto"/>
            <w:noWrap/>
            <w:vAlign w:val="center"/>
            <w:hideMark/>
          </w:tcPr>
          <w:p w14:paraId="46C71A2A" w14:textId="77777777" w:rsidR="002A6DB8" w:rsidRPr="007C303E" w:rsidRDefault="002A6DB8"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Higher Secondary School</w:t>
            </w:r>
          </w:p>
        </w:tc>
        <w:tc>
          <w:tcPr>
            <w:tcW w:w="1181" w:type="dxa"/>
            <w:tcBorders>
              <w:top w:val="nil"/>
              <w:left w:val="nil"/>
              <w:bottom w:val="single" w:sz="8" w:space="0" w:color="auto"/>
              <w:right w:val="single" w:sz="8" w:space="0" w:color="auto"/>
            </w:tcBorders>
            <w:shd w:val="clear" w:color="auto" w:fill="auto"/>
            <w:noWrap/>
            <w:vAlign w:val="center"/>
            <w:hideMark/>
          </w:tcPr>
          <w:p w14:paraId="5F438C15" w14:textId="605BC4EC" w:rsidR="002A6DB8" w:rsidRPr="005F3876" w:rsidRDefault="002A6DB8" w:rsidP="00ED79B3">
            <w:pPr>
              <w:spacing w:after="0" w:line="240" w:lineRule="auto"/>
              <w:jc w:val="center"/>
              <w:rPr>
                <w:rFonts w:eastAsia="Times New Roman"/>
                <w:color w:val="000000"/>
                <w:kern w:val="0"/>
                <w:highlight w:val="yellow"/>
                <w:lang w:eastAsia="en-IN"/>
                <w14:ligatures w14:val="none"/>
              </w:rPr>
            </w:pPr>
            <w:r w:rsidRPr="005F3876">
              <w:rPr>
                <w:rFonts w:eastAsia="Times New Roman"/>
                <w:color w:val="000000"/>
                <w:kern w:val="0"/>
                <w:highlight w:val="yellow"/>
                <w:lang w:eastAsia="en-IN"/>
                <w14:ligatures w14:val="none"/>
              </w:rPr>
              <w:t>10</w:t>
            </w:r>
          </w:p>
        </w:tc>
      </w:tr>
      <w:tr w:rsidR="002A6DB8" w:rsidRPr="007C303E" w14:paraId="2B2DA7C6" w14:textId="77777777" w:rsidTr="00ED79B3">
        <w:trPr>
          <w:trHeight w:val="290"/>
          <w:jc w:val="center"/>
        </w:trPr>
        <w:tc>
          <w:tcPr>
            <w:tcW w:w="3251" w:type="dxa"/>
            <w:vMerge/>
            <w:tcBorders>
              <w:top w:val="nil"/>
              <w:left w:val="single" w:sz="8" w:space="0" w:color="auto"/>
              <w:bottom w:val="single" w:sz="8" w:space="0" w:color="000000"/>
              <w:right w:val="single" w:sz="8" w:space="0" w:color="auto"/>
            </w:tcBorders>
            <w:vAlign w:val="center"/>
            <w:hideMark/>
          </w:tcPr>
          <w:p w14:paraId="6EABD693" w14:textId="77777777" w:rsidR="002A6DB8" w:rsidRPr="007C303E" w:rsidRDefault="002A6DB8" w:rsidP="00ED79B3">
            <w:pPr>
              <w:spacing w:after="0" w:line="240" w:lineRule="auto"/>
              <w:rPr>
                <w:rFonts w:eastAsia="Times New Roman"/>
                <w:color w:val="000000"/>
                <w:kern w:val="0"/>
                <w:lang w:eastAsia="en-IN"/>
                <w14:ligatures w14:val="none"/>
              </w:rPr>
            </w:pPr>
          </w:p>
        </w:tc>
        <w:tc>
          <w:tcPr>
            <w:tcW w:w="2773" w:type="dxa"/>
            <w:tcBorders>
              <w:top w:val="nil"/>
              <w:left w:val="nil"/>
              <w:bottom w:val="single" w:sz="8" w:space="0" w:color="auto"/>
              <w:right w:val="single" w:sz="8" w:space="0" w:color="auto"/>
            </w:tcBorders>
            <w:shd w:val="clear" w:color="auto" w:fill="auto"/>
            <w:noWrap/>
            <w:vAlign w:val="center"/>
            <w:hideMark/>
          </w:tcPr>
          <w:p w14:paraId="5153A948" w14:textId="77777777" w:rsidR="002A6DB8" w:rsidRPr="007C303E" w:rsidRDefault="002A6DB8"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BA and above</w:t>
            </w:r>
          </w:p>
        </w:tc>
        <w:tc>
          <w:tcPr>
            <w:tcW w:w="1181" w:type="dxa"/>
            <w:tcBorders>
              <w:top w:val="nil"/>
              <w:left w:val="nil"/>
              <w:bottom w:val="single" w:sz="8" w:space="0" w:color="auto"/>
              <w:right w:val="single" w:sz="8" w:space="0" w:color="auto"/>
            </w:tcBorders>
            <w:shd w:val="clear" w:color="auto" w:fill="auto"/>
            <w:noWrap/>
            <w:vAlign w:val="center"/>
            <w:hideMark/>
          </w:tcPr>
          <w:p w14:paraId="11920DF2" w14:textId="3B9E6B33" w:rsidR="002A6DB8" w:rsidRPr="005F3876" w:rsidRDefault="002A6DB8" w:rsidP="00ED79B3">
            <w:pPr>
              <w:spacing w:after="0" w:line="240" w:lineRule="auto"/>
              <w:jc w:val="center"/>
              <w:rPr>
                <w:rFonts w:eastAsia="Times New Roman"/>
                <w:color w:val="000000"/>
                <w:kern w:val="0"/>
                <w:highlight w:val="yellow"/>
                <w:lang w:eastAsia="en-IN"/>
                <w14:ligatures w14:val="none"/>
              </w:rPr>
            </w:pPr>
            <w:r w:rsidRPr="005F3876">
              <w:rPr>
                <w:rFonts w:eastAsia="Times New Roman"/>
                <w:color w:val="000000"/>
                <w:kern w:val="0"/>
                <w:highlight w:val="yellow"/>
                <w:lang w:eastAsia="en-IN"/>
                <w14:ligatures w14:val="none"/>
              </w:rPr>
              <w:t>9</w:t>
            </w:r>
          </w:p>
        </w:tc>
      </w:tr>
      <w:tr w:rsidR="002A6DB8" w:rsidRPr="007C303E" w14:paraId="66D8CCFA" w14:textId="77777777" w:rsidTr="00ED79B3">
        <w:trPr>
          <w:trHeight w:val="290"/>
          <w:jc w:val="center"/>
        </w:trPr>
        <w:tc>
          <w:tcPr>
            <w:tcW w:w="3251" w:type="dxa"/>
            <w:vMerge/>
            <w:tcBorders>
              <w:top w:val="nil"/>
              <w:left w:val="single" w:sz="8" w:space="0" w:color="auto"/>
              <w:bottom w:val="single" w:sz="8" w:space="0" w:color="000000"/>
              <w:right w:val="single" w:sz="8" w:space="0" w:color="auto"/>
            </w:tcBorders>
            <w:vAlign w:val="center"/>
            <w:hideMark/>
          </w:tcPr>
          <w:p w14:paraId="118A2CE0" w14:textId="77777777" w:rsidR="002A6DB8" w:rsidRPr="007C303E" w:rsidRDefault="002A6DB8" w:rsidP="00ED79B3">
            <w:pPr>
              <w:spacing w:after="0" w:line="240" w:lineRule="auto"/>
              <w:rPr>
                <w:rFonts w:eastAsia="Times New Roman"/>
                <w:color w:val="000000"/>
                <w:kern w:val="0"/>
                <w:lang w:eastAsia="en-IN"/>
                <w14:ligatures w14:val="none"/>
              </w:rPr>
            </w:pPr>
          </w:p>
        </w:tc>
        <w:tc>
          <w:tcPr>
            <w:tcW w:w="2773" w:type="dxa"/>
            <w:tcBorders>
              <w:top w:val="nil"/>
              <w:left w:val="nil"/>
              <w:bottom w:val="single" w:sz="8" w:space="0" w:color="auto"/>
              <w:right w:val="single" w:sz="8" w:space="0" w:color="auto"/>
            </w:tcBorders>
            <w:shd w:val="clear" w:color="auto" w:fill="auto"/>
            <w:noWrap/>
            <w:vAlign w:val="center"/>
            <w:hideMark/>
          </w:tcPr>
          <w:p w14:paraId="7CE84DF6" w14:textId="77777777" w:rsidR="002A6DB8" w:rsidRPr="007C303E" w:rsidRDefault="002A6DB8" w:rsidP="00ED79B3">
            <w:pPr>
              <w:spacing w:after="0" w:line="240" w:lineRule="auto"/>
              <w:rPr>
                <w:rFonts w:eastAsia="Times New Roman"/>
                <w:b/>
                <w:bCs/>
                <w:color w:val="000000"/>
                <w:kern w:val="0"/>
                <w:lang w:eastAsia="en-IN"/>
                <w14:ligatures w14:val="none"/>
              </w:rPr>
            </w:pPr>
            <w:r w:rsidRPr="007C303E">
              <w:rPr>
                <w:rFonts w:eastAsia="Times New Roman"/>
                <w:b/>
                <w:bCs/>
                <w:color w:val="000000"/>
                <w:kern w:val="0"/>
                <w:lang w:eastAsia="en-IN"/>
                <w14:ligatures w14:val="none"/>
              </w:rPr>
              <w:t>Total</w:t>
            </w:r>
          </w:p>
        </w:tc>
        <w:tc>
          <w:tcPr>
            <w:tcW w:w="1181" w:type="dxa"/>
            <w:tcBorders>
              <w:top w:val="nil"/>
              <w:left w:val="nil"/>
              <w:bottom w:val="single" w:sz="8" w:space="0" w:color="auto"/>
              <w:right w:val="single" w:sz="8" w:space="0" w:color="auto"/>
            </w:tcBorders>
            <w:shd w:val="clear" w:color="auto" w:fill="auto"/>
            <w:noWrap/>
            <w:vAlign w:val="center"/>
            <w:hideMark/>
          </w:tcPr>
          <w:p w14:paraId="7703C63B" w14:textId="478358B8" w:rsidR="002A6DB8" w:rsidRPr="005F3876" w:rsidRDefault="002A6DB8" w:rsidP="00ED79B3">
            <w:pPr>
              <w:spacing w:after="0" w:line="240" w:lineRule="auto"/>
              <w:jc w:val="center"/>
              <w:rPr>
                <w:rFonts w:eastAsia="Times New Roman"/>
                <w:b/>
                <w:bCs/>
                <w:color w:val="000000"/>
                <w:kern w:val="0"/>
                <w:highlight w:val="yellow"/>
                <w:lang w:eastAsia="en-IN"/>
                <w14:ligatures w14:val="none"/>
              </w:rPr>
            </w:pPr>
            <w:r w:rsidRPr="005F3876">
              <w:rPr>
                <w:rFonts w:eastAsia="Times New Roman"/>
                <w:b/>
                <w:bCs/>
                <w:color w:val="000000"/>
                <w:kern w:val="0"/>
                <w:highlight w:val="yellow"/>
                <w:lang w:eastAsia="en-IN"/>
                <w14:ligatures w14:val="none"/>
              </w:rPr>
              <w:t>100</w:t>
            </w:r>
          </w:p>
        </w:tc>
      </w:tr>
      <w:tr w:rsidR="002A6DB8" w:rsidRPr="007C303E" w14:paraId="29910037" w14:textId="77777777" w:rsidTr="00ED79B3">
        <w:trPr>
          <w:trHeight w:val="290"/>
          <w:jc w:val="center"/>
        </w:trPr>
        <w:tc>
          <w:tcPr>
            <w:tcW w:w="325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63C834A" w14:textId="77777777" w:rsidR="002A6DB8" w:rsidRPr="007C303E" w:rsidRDefault="002A6DB8"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Main sources of Income</w:t>
            </w:r>
          </w:p>
        </w:tc>
        <w:tc>
          <w:tcPr>
            <w:tcW w:w="2773" w:type="dxa"/>
            <w:tcBorders>
              <w:top w:val="nil"/>
              <w:left w:val="nil"/>
              <w:bottom w:val="single" w:sz="8" w:space="0" w:color="auto"/>
              <w:right w:val="single" w:sz="8" w:space="0" w:color="auto"/>
            </w:tcBorders>
            <w:shd w:val="clear" w:color="auto" w:fill="auto"/>
            <w:noWrap/>
            <w:vAlign w:val="center"/>
            <w:hideMark/>
          </w:tcPr>
          <w:p w14:paraId="7A857A02" w14:textId="12E2CE7D" w:rsidR="002A6DB8" w:rsidRPr="007C303E" w:rsidRDefault="002A6DB8" w:rsidP="00ED79B3">
            <w:pPr>
              <w:spacing w:after="0" w:line="240" w:lineRule="auto"/>
              <w:rPr>
                <w:rFonts w:eastAsia="Times New Roman"/>
                <w:color w:val="000000"/>
                <w:kern w:val="0"/>
                <w:lang w:eastAsia="en-IN"/>
                <w14:ligatures w14:val="none"/>
              </w:rPr>
            </w:pPr>
            <w:proofErr w:type="spellStart"/>
            <w:r w:rsidRPr="007C303E">
              <w:rPr>
                <w:rFonts w:eastAsia="Times New Roman"/>
                <w:color w:val="000000"/>
                <w:kern w:val="0"/>
                <w:lang w:eastAsia="en-IN"/>
                <w14:ligatures w14:val="none"/>
              </w:rPr>
              <w:t>Arecanut</w:t>
            </w:r>
            <w:proofErr w:type="spellEnd"/>
            <w:r w:rsidRPr="007C303E">
              <w:rPr>
                <w:rFonts w:eastAsia="Times New Roman"/>
                <w:color w:val="000000"/>
                <w:kern w:val="0"/>
                <w:lang w:eastAsia="en-IN"/>
                <w14:ligatures w14:val="none"/>
              </w:rPr>
              <w:t xml:space="preserve"> </w:t>
            </w:r>
            <w:r w:rsidR="00B82B4B" w:rsidRPr="007C303E">
              <w:rPr>
                <w:rFonts w:eastAsia="Times New Roman"/>
                <w:color w:val="000000"/>
                <w:kern w:val="0"/>
                <w:lang w:eastAsia="en-IN"/>
                <w14:ligatures w14:val="none"/>
              </w:rPr>
              <w:t>farming</w:t>
            </w:r>
          </w:p>
        </w:tc>
        <w:tc>
          <w:tcPr>
            <w:tcW w:w="1181" w:type="dxa"/>
            <w:tcBorders>
              <w:top w:val="nil"/>
              <w:left w:val="nil"/>
              <w:bottom w:val="single" w:sz="8" w:space="0" w:color="auto"/>
              <w:right w:val="single" w:sz="8" w:space="0" w:color="auto"/>
            </w:tcBorders>
            <w:shd w:val="clear" w:color="auto" w:fill="auto"/>
            <w:noWrap/>
            <w:vAlign w:val="center"/>
            <w:hideMark/>
          </w:tcPr>
          <w:p w14:paraId="6DA68D8B" w14:textId="14EF78D7" w:rsidR="002A6DB8" w:rsidRPr="005F3876" w:rsidRDefault="002A6DB8" w:rsidP="00ED79B3">
            <w:pPr>
              <w:spacing w:after="0" w:line="240" w:lineRule="auto"/>
              <w:jc w:val="center"/>
              <w:rPr>
                <w:rFonts w:eastAsia="Times New Roman"/>
                <w:color w:val="000000"/>
                <w:kern w:val="0"/>
                <w:highlight w:val="yellow"/>
                <w:lang w:eastAsia="en-IN"/>
                <w14:ligatures w14:val="none"/>
              </w:rPr>
            </w:pPr>
            <w:r w:rsidRPr="005F3876">
              <w:rPr>
                <w:rFonts w:eastAsia="Times New Roman"/>
                <w:color w:val="000000"/>
                <w:kern w:val="0"/>
                <w:highlight w:val="yellow"/>
                <w:lang w:eastAsia="en-IN"/>
                <w14:ligatures w14:val="none"/>
              </w:rPr>
              <w:t>70</w:t>
            </w:r>
          </w:p>
        </w:tc>
      </w:tr>
      <w:tr w:rsidR="002A6DB8" w:rsidRPr="007C303E" w14:paraId="1E58649F" w14:textId="77777777" w:rsidTr="00ED79B3">
        <w:trPr>
          <w:trHeight w:val="290"/>
          <w:jc w:val="center"/>
        </w:trPr>
        <w:tc>
          <w:tcPr>
            <w:tcW w:w="3251" w:type="dxa"/>
            <w:vMerge/>
            <w:tcBorders>
              <w:top w:val="nil"/>
              <w:left w:val="single" w:sz="8" w:space="0" w:color="auto"/>
              <w:bottom w:val="single" w:sz="8" w:space="0" w:color="000000"/>
              <w:right w:val="single" w:sz="8" w:space="0" w:color="auto"/>
            </w:tcBorders>
            <w:vAlign w:val="center"/>
            <w:hideMark/>
          </w:tcPr>
          <w:p w14:paraId="3AC1F50E" w14:textId="77777777" w:rsidR="002A6DB8" w:rsidRPr="007C303E" w:rsidRDefault="002A6DB8" w:rsidP="00ED79B3">
            <w:pPr>
              <w:spacing w:after="0" w:line="240" w:lineRule="auto"/>
              <w:rPr>
                <w:rFonts w:eastAsia="Times New Roman"/>
                <w:color w:val="000000"/>
                <w:kern w:val="0"/>
                <w:lang w:eastAsia="en-IN"/>
                <w14:ligatures w14:val="none"/>
              </w:rPr>
            </w:pPr>
          </w:p>
        </w:tc>
        <w:tc>
          <w:tcPr>
            <w:tcW w:w="2773" w:type="dxa"/>
            <w:tcBorders>
              <w:top w:val="nil"/>
              <w:left w:val="nil"/>
              <w:bottom w:val="single" w:sz="8" w:space="0" w:color="auto"/>
              <w:right w:val="single" w:sz="8" w:space="0" w:color="auto"/>
            </w:tcBorders>
            <w:shd w:val="clear" w:color="auto" w:fill="auto"/>
            <w:noWrap/>
            <w:vAlign w:val="center"/>
            <w:hideMark/>
          </w:tcPr>
          <w:p w14:paraId="3DE2E0F8" w14:textId="77777777" w:rsidR="002A6DB8" w:rsidRPr="007C303E" w:rsidRDefault="002A6DB8"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Farming</w:t>
            </w:r>
          </w:p>
        </w:tc>
        <w:tc>
          <w:tcPr>
            <w:tcW w:w="1181" w:type="dxa"/>
            <w:tcBorders>
              <w:top w:val="nil"/>
              <w:left w:val="nil"/>
              <w:bottom w:val="single" w:sz="8" w:space="0" w:color="auto"/>
              <w:right w:val="single" w:sz="8" w:space="0" w:color="auto"/>
            </w:tcBorders>
            <w:shd w:val="clear" w:color="auto" w:fill="auto"/>
            <w:noWrap/>
            <w:vAlign w:val="center"/>
            <w:hideMark/>
          </w:tcPr>
          <w:p w14:paraId="43DD5D7D" w14:textId="41FB9C75" w:rsidR="002A6DB8" w:rsidRPr="005F3876" w:rsidRDefault="002A6DB8" w:rsidP="00ED79B3">
            <w:pPr>
              <w:spacing w:after="0" w:line="240" w:lineRule="auto"/>
              <w:jc w:val="center"/>
              <w:rPr>
                <w:rFonts w:eastAsia="Times New Roman"/>
                <w:color w:val="000000"/>
                <w:kern w:val="0"/>
                <w:highlight w:val="yellow"/>
                <w:lang w:eastAsia="en-IN"/>
                <w14:ligatures w14:val="none"/>
              </w:rPr>
            </w:pPr>
            <w:r w:rsidRPr="005F3876">
              <w:rPr>
                <w:rFonts w:eastAsia="Times New Roman"/>
                <w:color w:val="000000"/>
                <w:kern w:val="0"/>
                <w:highlight w:val="yellow"/>
                <w:lang w:eastAsia="en-IN"/>
                <w14:ligatures w14:val="none"/>
              </w:rPr>
              <w:t>16</w:t>
            </w:r>
          </w:p>
        </w:tc>
      </w:tr>
      <w:tr w:rsidR="002A6DB8" w:rsidRPr="007C303E" w14:paraId="0FCC8351" w14:textId="77777777" w:rsidTr="00ED79B3">
        <w:trPr>
          <w:trHeight w:val="290"/>
          <w:jc w:val="center"/>
        </w:trPr>
        <w:tc>
          <w:tcPr>
            <w:tcW w:w="3251" w:type="dxa"/>
            <w:vMerge/>
            <w:tcBorders>
              <w:top w:val="nil"/>
              <w:left w:val="single" w:sz="8" w:space="0" w:color="auto"/>
              <w:bottom w:val="single" w:sz="8" w:space="0" w:color="000000"/>
              <w:right w:val="single" w:sz="8" w:space="0" w:color="auto"/>
            </w:tcBorders>
            <w:vAlign w:val="center"/>
            <w:hideMark/>
          </w:tcPr>
          <w:p w14:paraId="4018E3EE" w14:textId="77777777" w:rsidR="002A6DB8" w:rsidRPr="007C303E" w:rsidRDefault="002A6DB8" w:rsidP="00ED79B3">
            <w:pPr>
              <w:spacing w:after="0" w:line="240" w:lineRule="auto"/>
              <w:rPr>
                <w:rFonts w:eastAsia="Times New Roman"/>
                <w:color w:val="000000"/>
                <w:kern w:val="0"/>
                <w:lang w:eastAsia="en-IN"/>
                <w14:ligatures w14:val="none"/>
              </w:rPr>
            </w:pPr>
          </w:p>
        </w:tc>
        <w:tc>
          <w:tcPr>
            <w:tcW w:w="2773" w:type="dxa"/>
            <w:tcBorders>
              <w:top w:val="nil"/>
              <w:left w:val="nil"/>
              <w:bottom w:val="single" w:sz="8" w:space="0" w:color="auto"/>
              <w:right w:val="single" w:sz="8" w:space="0" w:color="auto"/>
            </w:tcBorders>
            <w:shd w:val="clear" w:color="auto" w:fill="auto"/>
            <w:noWrap/>
            <w:vAlign w:val="center"/>
            <w:hideMark/>
          </w:tcPr>
          <w:p w14:paraId="15ECF5D5" w14:textId="77777777" w:rsidR="002A6DB8" w:rsidRPr="007C303E" w:rsidRDefault="002A6DB8"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Govt. Servant</w:t>
            </w:r>
          </w:p>
        </w:tc>
        <w:tc>
          <w:tcPr>
            <w:tcW w:w="1181" w:type="dxa"/>
            <w:tcBorders>
              <w:top w:val="nil"/>
              <w:left w:val="nil"/>
              <w:bottom w:val="single" w:sz="8" w:space="0" w:color="auto"/>
              <w:right w:val="single" w:sz="8" w:space="0" w:color="auto"/>
            </w:tcBorders>
            <w:shd w:val="clear" w:color="auto" w:fill="auto"/>
            <w:noWrap/>
            <w:vAlign w:val="center"/>
            <w:hideMark/>
          </w:tcPr>
          <w:p w14:paraId="3E9FB416" w14:textId="6CAE11DD" w:rsidR="002A6DB8" w:rsidRPr="005F3876" w:rsidRDefault="002A6DB8" w:rsidP="00ED79B3">
            <w:pPr>
              <w:spacing w:after="0" w:line="240" w:lineRule="auto"/>
              <w:jc w:val="center"/>
              <w:rPr>
                <w:rFonts w:eastAsia="Times New Roman"/>
                <w:color w:val="000000"/>
                <w:kern w:val="0"/>
                <w:highlight w:val="yellow"/>
                <w:lang w:eastAsia="en-IN"/>
                <w14:ligatures w14:val="none"/>
              </w:rPr>
            </w:pPr>
            <w:r w:rsidRPr="005F3876">
              <w:rPr>
                <w:rFonts w:eastAsia="Times New Roman"/>
                <w:color w:val="000000"/>
                <w:kern w:val="0"/>
                <w:highlight w:val="yellow"/>
                <w:lang w:eastAsia="en-IN"/>
                <w14:ligatures w14:val="none"/>
              </w:rPr>
              <w:t>10</w:t>
            </w:r>
          </w:p>
        </w:tc>
      </w:tr>
      <w:tr w:rsidR="002A6DB8" w:rsidRPr="007C303E" w14:paraId="2E3C577E" w14:textId="77777777" w:rsidTr="00ED79B3">
        <w:trPr>
          <w:trHeight w:val="290"/>
          <w:jc w:val="center"/>
        </w:trPr>
        <w:tc>
          <w:tcPr>
            <w:tcW w:w="3251" w:type="dxa"/>
            <w:vMerge/>
            <w:tcBorders>
              <w:top w:val="nil"/>
              <w:left w:val="single" w:sz="8" w:space="0" w:color="auto"/>
              <w:bottom w:val="single" w:sz="8" w:space="0" w:color="000000"/>
              <w:right w:val="single" w:sz="8" w:space="0" w:color="auto"/>
            </w:tcBorders>
            <w:vAlign w:val="center"/>
            <w:hideMark/>
          </w:tcPr>
          <w:p w14:paraId="33D66D4E" w14:textId="77777777" w:rsidR="002A6DB8" w:rsidRPr="007C303E" w:rsidRDefault="002A6DB8" w:rsidP="00ED79B3">
            <w:pPr>
              <w:spacing w:after="0" w:line="240" w:lineRule="auto"/>
              <w:rPr>
                <w:rFonts w:eastAsia="Times New Roman"/>
                <w:color w:val="000000"/>
                <w:kern w:val="0"/>
                <w:lang w:eastAsia="en-IN"/>
                <w14:ligatures w14:val="none"/>
              </w:rPr>
            </w:pPr>
          </w:p>
        </w:tc>
        <w:tc>
          <w:tcPr>
            <w:tcW w:w="2773" w:type="dxa"/>
            <w:tcBorders>
              <w:top w:val="nil"/>
              <w:left w:val="nil"/>
              <w:bottom w:val="single" w:sz="8" w:space="0" w:color="auto"/>
              <w:right w:val="single" w:sz="8" w:space="0" w:color="auto"/>
            </w:tcBorders>
            <w:shd w:val="clear" w:color="auto" w:fill="auto"/>
            <w:noWrap/>
            <w:vAlign w:val="center"/>
            <w:hideMark/>
          </w:tcPr>
          <w:p w14:paraId="442C09A0" w14:textId="77777777" w:rsidR="002A6DB8" w:rsidRPr="007C303E" w:rsidRDefault="002A6DB8"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Labourer</w:t>
            </w:r>
          </w:p>
        </w:tc>
        <w:tc>
          <w:tcPr>
            <w:tcW w:w="1181" w:type="dxa"/>
            <w:tcBorders>
              <w:top w:val="nil"/>
              <w:left w:val="nil"/>
              <w:bottom w:val="single" w:sz="8" w:space="0" w:color="auto"/>
              <w:right w:val="single" w:sz="8" w:space="0" w:color="auto"/>
            </w:tcBorders>
            <w:shd w:val="clear" w:color="auto" w:fill="auto"/>
            <w:noWrap/>
            <w:vAlign w:val="center"/>
            <w:hideMark/>
          </w:tcPr>
          <w:p w14:paraId="687A131E" w14:textId="6CF0318F" w:rsidR="002A6DB8" w:rsidRPr="005F3876" w:rsidRDefault="002A6DB8" w:rsidP="00ED79B3">
            <w:pPr>
              <w:spacing w:after="0" w:line="240" w:lineRule="auto"/>
              <w:jc w:val="center"/>
              <w:rPr>
                <w:rFonts w:eastAsia="Times New Roman"/>
                <w:color w:val="000000"/>
                <w:kern w:val="0"/>
                <w:highlight w:val="yellow"/>
                <w:lang w:eastAsia="en-IN"/>
                <w14:ligatures w14:val="none"/>
              </w:rPr>
            </w:pPr>
            <w:r w:rsidRPr="005F3876">
              <w:rPr>
                <w:rFonts w:eastAsia="Times New Roman"/>
                <w:color w:val="000000"/>
                <w:kern w:val="0"/>
                <w:highlight w:val="yellow"/>
                <w:lang w:eastAsia="en-IN"/>
                <w14:ligatures w14:val="none"/>
              </w:rPr>
              <w:t>4</w:t>
            </w:r>
          </w:p>
        </w:tc>
      </w:tr>
      <w:tr w:rsidR="002A6DB8" w:rsidRPr="007C303E" w14:paraId="607412F8" w14:textId="77777777" w:rsidTr="00ED79B3">
        <w:trPr>
          <w:trHeight w:val="290"/>
          <w:jc w:val="center"/>
        </w:trPr>
        <w:tc>
          <w:tcPr>
            <w:tcW w:w="3251" w:type="dxa"/>
            <w:vMerge/>
            <w:tcBorders>
              <w:top w:val="nil"/>
              <w:left w:val="single" w:sz="8" w:space="0" w:color="auto"/>
              <w:bottom w:val="single" w:sz="8" w:space="0" w:color="000000"/>
              <w:right w:val="single" w:sz="8" w:space="0" w:color="auto"/>
            </w:tcBorders>
            <w:vAlign w:val="center"/>
            <w:hideMark/>
          </w:tcPr>
          <w:p w14:paraId="5BF53E56" w14:textId="77777777" w:rsidR="002A6DB8" w:rsidRPr="007C303E" w:rsidRDefault="002A6DB8" w:rsidP="00ED79B3">
            <w:pPr>
              <w:spacing w:after="0" w:line="240" w:lineRule="auto"/>
              <w:rPr>
                <w:rFonts w:eastAsia="Times New Roman"/>
                <w:color w:val="000000"/>
                <w:kern w:val="0"/>
                <w:lang w:eastAsia="en-IN"/>
                <w14:ligatures w14:val="none"/>
              </w:rPr>
            </w:pPr>
          </w:p>
        </w:tc>
        <w:tc>
          <w:tcPr>
            <w:tcW w:w="2773" w:type="dxa"/>
            <w:tcBorders>
              <w:top w:val="nil"/>
              <w:left w:val="nil"/>
              <w:bottom w:val="single" w:sz="8" w:space="0" w:color="auto"/>
              <w:right w:val="single" w:sz="8" w:space="0" w:color="auto"/>
            </w:tcBorders>
            <w:shd w:val="clear" w:color="auto" w:fill="auto"/>
            <w:noWrap/>
            <w:vAlign w:val="center"/>
            <w:hideMark/>
          </w:tcPr>
          <w:p w14:paraId="6A65409B" w14:textId="77777777" w:rsidR="002A6DB8" w:rsidRPr="007C303E" w:rsidRDefault="002A6DB8" w:rsidP="00ED79B3">
            <w:pPr>
              <w:spacing w:after="0" w:line="240" w:lineRule="auto"/>
              <w:rPr>
                <w:rFonts w:eastAsia="Times New Roman"/>
                <w:b/>
                <w:bCs/>
                <w:color w:val="000000"/>
                <w:kern w:val="0"/>
                <w:lang w:eastAsia="en-IN"/>
                <w14:ligatures w14:val="none"/>
              </w:rPr>
            </w:pPr>
            <w:r w:rsidRPr="007C303E">
              <w:rPr>
                <w:rFonts w:eastAsia="Times New Roman"/>
                <w:b/>
                <w:bCs/>
                <w:color w:val="000000"/>
                <w:kern w:val="0"/>
                <w:lang w:eastAsia="en-IN"/>
                <w14:ligatures w14:val="none"/>
              </w:rPr>
              <w:t>Total</w:t>
            </w:r>
          </w:p>
        </w:tc>
        <w:tc>
          <w:tcPr>
            <w:tcW w:w="1181" w:type="dxa"/>
            <w:tcBorders>
              <w:top w:val="nil"/>
              <w:left w:val="nil"/>
              <w:bottom w:val="single" w:sz="8" w:space="0" w:color="auto"/>
              <w:right w:val="single" w:sz="8" w:space="0" w:color="auto"/>
            </w:tcBorders>
            <w:shd w:val="clear" w:color="auto" w:fill="auto"/>
            <w:noWrap/>
            <w:vAlign w:val="center"/>
            <w:hideMark/>
          </w:tcPr>
          <w:p w14:paraId="496C7291" w14:textId="55AA38E7" w:rsidR="002A6DB8" w:rsidRPr="005F3876" w:rsidRDefault="002A6DB8" w:rsidP="00ED79B3">
            <w:pPr>
              <w:spacing w:after="0" w:line="240" w:lineRule="auto"/>
              <w:jc w:val="center"/>
              <w:rPr>
                <w:rFonts w:eastAsia="Times New Roman"/>
                <w:b/>
                <w:bCs/>
                <w:color w:val="000000"/>
                <w:kern w:val="0"/>
                <w:highlight w:val="yellow"/>
                <w:lang w:eastAsia="en-IN"/>
                <w14:ligatures w14:val="none"/>
              </w:rPr>
            </w:pPr>
            <w:r w:rsidRPr="005F3876">
              <w:rPr>
                <w:rFonts w:eastAsia="Times New Roman"/>
                <w:b/>
                <w:bCs/>
                <w:color w:val="000000"/>
                <w:kern w:val="0"/>
                <w:highlight w:val="yellow"/>
                <w:lang w:eastAsia="en-IN"/>
                <w14:ligatures w14:val="none"/>
              </w:rPr>
              <w:t>100</w:t>
            </w:r>
          </w:p>
        </w:tc>
      </w:tr>
      <w:tr w:rsidR="002A6DB8" w:rsidRPr="007C303E" w14:paraId="0E73E034" w14:textId="77777777" w:rsidTr="00ED79B3">
        <w:trPr>
          <w:trHeight w:val="290"/>
          <w:jc w:val="center"/>
        </w:trPr>
        <w:tc>
          <w:tcPr>
            <w:tcW w:w="325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0089C51" w14:textId="3E8DB936" w:rsidR="002A6DB8" w:rsidRPr="007C303E" w:rsidRDefault="002A6DB8"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 xml:space="preserve">Annual Income from </w:t>
            </w:r>
            <w:proofErr w:type="spellStart"/>
            <w:r w:rsidRPr="007C303E">
              <w:rPr>
                <w:rFonts w:eastAsia="Times New Roman"/>
                <w:color w:val="000000"/>
                <w:kern w:val="0"/>
                <w:lang w:eastAsia="en-IN"/>
                <w14:ligatures w14:val="none"/>
              </w:rPr>
              <w:t>Arecanut</w:t>
            </w:r>
            <w:proofErr w:type="spellEnd"/>
            <w:r w:rsidRPr="007C303E">
              <w:rPr>
                <w:rFonts w:eastAsia="Times New Roman"/>
                <w:color w:val="000000"/>
                <w:kern w:val="0"/>
                <w:lang w:eastAsia="en-IN"/>
                <w14:ligatures w14:val="none"/>
              </w:rPr>
              <w:t xml:space="preserve"> </w:t>
            </w:r>
            <w:r w:rsidR="00514D4A" w:rsidRPr="007C303E">
              <w:rPr>
                <w:rFonts w:eastAsia="Times New Roman"/>
                <w:color w:val="000000"/>
                <w:kern w:val="0"/>
                <w:lang w:eastAsia="en-IN"/>
                <w14:ligatures w14:val="none"/>
              </w:rPr>
              <w:t>farming</w:t>
            </w:r>
          </w:p>
        </w:tc>
        <w:tc>
          <w:tcPr>
            <w:tcW w:w="2773" w:type="dxa"/>
            <w:tcBorders>
              <w:top w:val="nil"/>
              <w:left w:val="nil"/>
              <w:bottom w:val="single" w:sz="8" w:space="0" w:color="auto"/>
              <w:right w:val="single" w:sz="8" w:space="0" w:color="auto"/>
            </w:tcBorders>
            <w:shd w:val="clear" w:color="auto" w:fill="auto"/>
            <w:noWrap/>
            <w:vAlign w:val="center"/>
            <w:hideMark/>
          </w:tcPr>
          <w:p w14:paraId="4561C2AA" w14:textId="77777777" w:rsidR="002A6DB8" w:rsidRPr="007C303E" w:rsidRDefault="002A6DB8"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Less than 5 lakhs</w:t>
            </w:r>
          </w:p>
        </w:tc>
        <w:tc>
          <w:tcPr>
            <w:tcW w:w="1181" w:type="dxa"/>
            <w:tcBorders>
              <w:top w:val="nil"/>
              <w:left w:val="nil"/>
              <w:bottom w:val="single" w:sz="8" w:space="0" w:color="auto"/>
              <w:right w:val="single" w:sz="8" w:space="0" w:color="auto"/>
            </w:tcBorders>
            <w:shd w:val="clear" w:color="auto" w:fill="auto"/>
            <w:noWrap/>
            <w:vAlign w:val="center"/>
            <w:hideMark/>
          </w:tcPr>
          <w:p w14:paraId="5275DB88" w14:textId="7E55DCCB" w:rsidR="002A6DB8" w:rsidRPr="005F3876" w:rsidRDefault="002A6DB8" w:rsidP="00ED79B3">
            <w:pPr>
              <w:spacing w:after="0" w:line="240" w:lineRule="auto"/>
              <w:jc w:val="center"/>
              <w:rPr>
                <w:rFonts w:eastAsia="Times New Roman"/>
                <w:color w:val="000000"/>
                <w:kern w:val="0"/>
                <w:highlight w:val="yellow"/>
                <w:lang w:eastAsia="en-IN"/>
                <w14:ligatures w14:val="none"/>
              </w:rPr>
            </w:pPr>
            <w:r w:rsidRPr="005F3876">
              <w:rPr>
                <w:rFonts w:eastAsia="Times New Roman"/>
                <w:color w:val="000000"/>
                <w:kern w:val="0"/>
                <w:highlight w:val="yellow"/>
                <w:lang w:eastAsia="en-IN"/>
                <w14:ligatures w14:val="none"/>
              </w:rPr>
              <w:t>68</w:t>
            </w:r>
          </w:p>
        </w:tc>
      </w:tr>
      <w:tr w:rsidR="002A6DB8" w:rsidRPr="007C303E" w14:paraId="68B2443F" w14:textId="77777777" w:rsidTr="00ED79B3">
        <w:trPr>
          <w:trHeight w:val="290"/>
          <w:jc w:val="center"/>
        </w:trPr>
        <w:tc>
          <w:tcPr>
            <w:tcW w:w="3251" w:type="dxa"/>
            <w:vMerge/>
            <w:tcBorders>
              <w:top w:val="nil"/>
              <w:left w:val="single" w:sz="8" w:space="0" w:color="auto"/>
              <w:bottom w:val="single" w:sz="8" w:space="0" w:color="000000"/>
              <w:right w:val="single" w:sz="8" w:space="0" w:color="auto"/>
            </w:tcBorders>
            <w:vAlign w:val="center"/>
            <w:hideMark/>
          </w:tcPr>
          <w:p w14:paraId="0E6CDEAB" w14:textId="77777777" w:rsidR="002A6DB8" w:rsidRPr="007C303E" w:rsidRDefault="002A6DB8" w:rsidP="00ED79B3">
            <w:pPr>
              <w:spacing w:after="0" w:line="240" w:lineRule="auto"/>
              <w:rPr>
                <w:rFonts w:eastAsia="Times New Roman"/>
                <w:color w:val="000000"/>
                <w:kern w:val="0"/>
                <w:lang w:eastAsia="en-IN"/>
                <w14:ligatures w14:val="none"/>
              </w:rPr>
            </w:pPr>
          </w:p>
        </w:tc>
        <w:tc>
          <w:tcPr>
            <w:tcW w:w="2773" w:type="dxa"/>
            <w:tcBorders>
              <w:top w:val="nil"/>
              <w:left w:val="nil"/>
              <w:bottom w:val="single" w:sz="8" w:space="0" w:color="auto"/>
              <w:right w:val="single" w:sz="8" w:space="0" w:color="auto"/>
            </w:tcBorders>
            <w:shd w:val="clear" w:color="auto" w:fill="auto"/>
            <w:noWrap/>
            <w:vAlign w:val="center"/>
            <w:hideMark/>
          </w:tcPr>
          <w:p w14:paraId="01A70D4F" w14:textId="77777777" w:rsidR="002A6DB8" w:rsidRPr="007C303E" w:rsidRDefault="002A6DB8"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5-10 lakhs</w:t>
            </w:r>
          </w:p>
        </w:tc>
        <w:tc>
          <w:tcPr>
            <w:tcW w:w="1181" w:type="dxa"/>
            <w:tcBorders>
              <w:top w:val="nil"/>
              <w:left w:val="nil"/>
              <w:bottom w:val="single" w:sz="8" w:space="0" w:color="auto"/>
              <w:right w:val="single" w:sz="8" w:space="0" w:color="auto"/>
            </w:tcBorders>
            <w:shd w:val="clear" w:color="auto" w:fill="auto"/>
            <w:noWrap/>
            <w:vAlign w:val="center"/>
            <w:hideMark/>
          </w:tcPr>
          <w:p w14:paraId="00B6323F" w14:textId="3F0440A5" w:rsidR="002A6DB8" w:rsidRPr="005F3876" w:rsidRDefault="002A6DB8" w:rsidP="00ED79B3">
            <w:pPr>
              <w:spacing w:after="0" w:line="240" w:lineRule="auto"/>
              <w:jc w:val="center"/>
              <w:rPr>
                <w:rFonts w:eastAsia="Times New Roman"/>
                <w:color w:val="000000"/>
                <w:kern w:val="0"/>
                <w:highlight w:val="yellow"/>
                <w:lang w:eastAsia="en-IN"/>
                <w14:ligatures w14:val="none"/>
              </w:rPr>
            </w:pPr>
            <w:r w:rsidRPr="005F3876">
              <w:rPr>
                <w:rFonts w:eastAsia="Times New Roman"/>
                <w:color w:val="000000"/>
                <w:kern w:val="0"/>
                <w:highlight w:val="yellow"/>
                <w:lang w:eastAsia="en-IN"/>
                <w14:ligatures w14:val="none"/>
              </w:rPr>
              <w:t>26</w:t>
            </w:r>
          </w:p>
        </w:tc>
      </w:tr>
      <w:tr w:rsidR="002A6DB8" w:rsidRPr="007C303E" w14:paraId="3DB07072" w14:textId="77777777" w:rsidTr="00ED79B3">
        <w:trPr>
          <w:trHeight w:val="290"/>
          <w:jc w:val="center"/>
        </w:trPr>
        <w:tc>
          <w:tcPr>
            <w:tcW w:w="3251" w:type="dxa"/>
            <w:vMerge/>
            <w:tcBorders>
              <w:top w:val="nil"/>
              <w:left w:val="single" w:sz="8" w:space="0" w:color="auto"/>
              <w:bottom w:val="single" w:sz="8" w:space="0" w:color="000000"/>
              <w:right w:val="single" w:sz="8" w:space="0" w:color="auto"/>
            </w:tcBorders>
            <w:vAlign w:val="center"/>
            <w:hideMark/>
          </w:tcPr>
          <w:p w14:paraId="19F1146B" w14:textId="77777777" w:rsidR="002A6DB8" w:rsidRPr="007C303E" w:rsidRDefault="002A6DB8" w:rsidP="00ED79B3">
            <w:pPr>
              <w:spacing w:after="0" w:line="240" w:lineRule="auto"/>
              <w:rPr>
                <w:rFonts w:eastAsia="Times New Roman"/>
                <w:color w:val="000000"/>
                <w:kern w:val="0"/>
                <w:lang w:eastAsia="en-IN"/>
                <w14:ligatures w14:val="none"/>
              </w:rPr>
            </w:pPr>
          </w:p>
        </w:tc>
        <w:tc>
          <w:tcPr>
            <w:tcW w:w="2773" w:type="dxa"/>
            <w:tcBorders>
              <w:top w:val="nil"/>
              <w:left w:val="nil"/>
              <w:bottom w:val="single" w:sz="8" w:space="0" w:color="auto"/>
              <w:right w:val="single" w:sz="8" w:space="0" w:color="auto"/>
            </w:tcBorders>
            <w:shd w:val="clear" w:color="auto" w:fill="auto"/>
            <w:noWrap/>
            <w:vAlign w:val="center"/>
            <w:hideMark/>
          </w:tcPr>
          <w:p w14:paraId="50A90AD6" w14:textId="77777777" w:rsidR="002A6DB8" w:rsidRPr="007C303E" w:rsidRDefault="002A6DB8"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More than 10 lakhs</w:t>
            </w:r>
          </w:p>
        </w:tc>
        <w:tc>
          <w:tcPr>
            <w:tcW w:w="1181" w:type="dxa"/>
            <w:tcBorders>
              <w:top w:val="nil"/>
              <w:left w:val="nil"/>
              <w:bottom w:val="single" w:sz="8" w:space="0" w:color="auto"/>
              <w:right w:val="single" w:sz="8" w:space="0" w:color="auto"/>
            </w:tcBorders>
            <w:shd w:val="clear" w:color="auto" w:fill="auto"/>
            <w:noWrap/>
            <w:vAlign w:val="center"/>
            <w:hideMark/>
          </w:tcPr>
          <w:p w14:paraId="001195E7" w14:textId="2130DF2C" w:rsidR="002A6DB8" w:rsidRPr="005F3876" w:rsidRDefault="002A6DB8" w:rsidP="00ED79B3">
            <w:pPr>
              <w:spacing w:after="0" w:line="240" w:lineRule="auto"/>
              <w:jc w:val="center"/>
              <w:rPr>
                <w:rFonts w:eastAsia="Times New Roman"/>
                <w:color w:val="000000"/>
                <w:kern w:val="0"/>
                <w:highlight w:val="yellow"/>
                <w:lang w:eastAsia="en-IN"/>
                <w14:ligatures w14:val="none"/>
              </w:rPr>
            </w:pPr>
            <w:r w:rsidRPr="005F3876">
              <w:rPr>
                <w:rFonts w:eastAsia="Times New Roman"/>
                <w:color w:val="000000"/>
                <w:kern w:val="0"/>
                <w:highlight w:val="yellow"/>
                <w:lang w:eastAsia="en-IN"/>
                <w14:ligatures w14:val="none"/>
              </w:rPr>
              <w:t>6</w:t>
            </w:r>
          </w:p>
        </w:tc>
      </w:tr>
      <w:tr w:rsidR="002A6DB8" w:rsidRPr="007C303E" w14:paraId="2C41BEAA" w14:textId="77777777" w:rsidTr="00ED79B3">
        <w:trPr>
          <w:trHeight w:val="290"/>
          <w:jc w:val="center"/>
        </w:trPr>
        <w:tc>
          <w:tcPr>
            <w:tcW w:w="3251" w:type="dxa"/>
            <w:vMerge/>
            <w:tcBorders>
              <w:top w:val="nil"/>
              <w:left w:val="single" w:sz="8" w:space="0" w:color="auto"/>
              <w:bottom w:val="single" w:sz="8" w:space="0" w:color="000000"/>
              <w:right w:val="single" w:sz="8" w:space="0" w:color="auto"/>
            </w:tcBorders>
            <w:vAlign w:val="center"/>
            <w:hideMark/>
          </w:tcPr>
          <w:p w14:paraId="34D6A1BA" w14:textId="77777777" w:rsidR="002A6DB8" w:rsidRPr="007C303E" w:rsidRDefault="002A6DB8" w:rsidP="00ED79B3">
            <w:pPr>
              <w:spacing w:after="0" w:line="240" w:lineRule="auto"/>
              <w:rPr>
                <w:rFonts w:eastAsia="Times New Roman"/>
                <w:color w:val="000000"/>
                <w:kern w:val="0"/>
                <w:lang w:eastAsia="en-IN"/>
                <w14:ligatures w14:val="none"/>
              </w:rPr>
            </w:pPr>
          </w:p>
        </w:tc>
        <w:tc>
          <w:tcPr>
            <w:tcW w:w="2773" w:type="dxa"/>
            <w:tcBorders>
              <w:top w:val="nil"/>
              <w:left w:val="nil"/>
              <w:bottom w:val="single" w:sz="8" w:space="0" w:color="auto"/>
              <w:right w:val="single" w:sz="8" w:space="0" w:color="auto"/>
            </w:tcBorders>
            <w:shd w:val="clear" w:color="auto" w:fill="auto"/>
            <w:noWrap/>
            <w:vAlign w:val="center"/>
            <w:hideMark/>
          </w:tcPr>
          <w:p w14:paraId="29073BA8" w14:textId="77777777" w:rsidR="002A6DB8" w:rsidRPr="007C303E" w:rsidRDefault="002A6DB8" w:rsidP="00ED79B3">
            <w:pPr>
              <w:spacing w:after="0" w:line="240" w:lineRule="auto"/>
              <w:rPr>
                <w:rFonts w:eastAsia="Times New Roman"/>
                <w:b/>
                <w:bCs/>
                <w:color w:val="000000"/>
                <w:kern w:val="0"/>
                <w:lang w:eastAsia="en-IN"/>
                <w14:ligatures w14:val="none"/>
              </w:rPr>
            </w:pPr>
            <w:r w:rsidRPr="007C303E">
              <w:rPr>
                <w:rFonts w:eastAsia="Times New Roman"/>
                <w:b/>
                <w:bCs/>
                <w:color w:val="000000"/>
                <w:kern w:val="0"/>
                <w:lang w:eastAsia="en-IN"/>
                <w14:ligatures w14:val="none"/>
              </w:rPr>
              <w:t>Total</w:t>
            </w:r>
          </w:p>
        </w:tc>
        <w:tc>
          <w:tcPr>
            <w:tcW w:w="1181" w:type="dxa"/>
            <w:tcBorders>
              <w:top w:val="nil"/>
              <w:left w:val="nil"/>
              <w:bottom w:val="single" w:sz="8" w:space="0" w:color="auto"/>
              <w:right w:val="single" w:sz="8" w:space="0" w:color="auto"/>
            </w:tcBorders>
            <w:shd w:val="clear" w:color="auto" w:fill="auto"/>
            <w:noWrap/>
            <w:vAlign w:val="center"/>
            <w:hideMark/>
          </w:tcPr>
          <w:p w14:paraId="158862C4" w14:textId="6AEE5DAB" w:rsidR="002A6DB8" w:rsidRPr="005F3876" w:rsidRDefault="002A6DB8" w:rsidP="00ED79B3">
            <w:pPr>
              <w:spacing w:after="0" w:line="240" w:lineRule="auto"/>
              <w:jc w:val="center"/>
              <w:rPr>
                <w:rFonts w:eastAsia="Times New Roman"/>
                <w:b/>
                <w:bCs/>
                <w:color w:val="000000"/>
                <w:kern w:val="0"/>
                <w:highlight w:val="yellow"/>
                <w:lang w:eastAsia="en-IN"/>
                <w14:ligatures w14:val="none"/>
              </w:rPr>
            </w:pPr>
            <w:r w:rsidRPr="005F3876">
              <w:rPr>
                <w:rFonts w:eastAsia="Times New Roman"/>
                <w:b/>
                <w:bCs/>
                <w:color w:val="000000"/>
                <w:kern w:val="0"/>
                <w:highlight w:val="yellow"/>
                <w:lang w:eastAsia="en-IN"/>
                <w14:ligatures w14:val="none"/>
              </w:rPr>
              <w:t>100</w:t>
            </w:r>
          </w:p>
        </w:tc>
      </w:tr>
    </w:tbl>
    <w:p w14:paraId="713C41D8" w14:textId="77777777" w:rsidR="002A6DB8" w:rsidRPr="007C303E" w:rsidRDefault="002A6DB8" w:rsidP="002A6DB8">
      <w:pPr>
        <w:ind w:firstLine="720"/>
        <w:jc w:val="both"/>
      </w:pPr>
      <w:r w:rsidRPr="007C303E">
        <w:t>Source: Field Survey, 2025</w:t>
      </w:r>
    </w:p>
    <w:p w14:paraId="07712B85" w14:textId="3F652493" w:rsidR="002A6DB8" w:rsidRPr="007C303E" w:rsidRDefault="002A6DB8" w:rsidP="008B5C3A">
      <w:pPr>
        <w:ind w:firstLine="720"/>
        <w:jc w:val="both"/>
      </w:pPr>
      <w:r w:rsidRPr="007C303E">
        <w:t xml:space="preserve">In terms of age distribution, a significant 38 </w:t>
      </w:r>
      <w:r w:rsidR="00675567" w:rsidRPr="007C303E">
        <w:t>per cent</w:t>
      </w:r>
      <w:r w:rsidRPr="007C303E">
        <w:t xml:space="preserve"> of household heads are 61 years or older, revealing an </w:t>
      </w:r>
      <w:r w:rsidR="00DD3D6B">
        <w:t>ageing</w:t>
      </w:r>
      <w:r w:rsidRPr="007C303E">
        <w:t xml:space="preserve"> farming population. Only 11 </w:t>
      </w:r>
      <w:r w:rsidR="00675567" w:rsidRPr="007C303E">
        <w:t>per cent</w:t>
      </w:r>
      <w:r w:rsidRPr="007C303E">
        <w:t xml:space="preserve"> are under 40 years, suggesting that younger generations are less involved in </w:t>
      </w:r>
      <w:proofErr w:type="spellStart"/>
      <w:r w:rsidRPr="007C303E">
        <w:t>arecanut</w:t>
      </w:r>
      <w:proofErr w:type="spellEnd"/>
      <w:r w:rsidRPr="007C303E">
        <w:t xml:space="preserve"> </w:t>
      </w:r>
      <w:r w:rsidR="00B82B4B" w:rsidRPr="007C303E">
        <w:t>farming</w:t>
      </w:r>
      <w:r w:rsidRPr="007C303E">
        <w:t xml:space="preserve">, possibly due to alternative employment. </w:t>
      </w:r>
    </w:p>
    <w:p w14:paraId="0AEDF22F" w14:textId="77777777" w:rsidR="002A6DB8" w:rsidRPr="007C303E" w:rsidRDefault="002A6DB8" w:rsidP="005F6977">
      <w:pPr>
        <w:ind w:firstLine="720"/>
        <w:jc w:val="center"/>
      </w:pPr>
      <w:r w:rsidRPr="007C303E">
        <w:rPr>
          <w:noProof/>
          <w:lang w:val="en-US"/>
        </w:rPr>
        <w:lastRenderedPageBreak/>
        <w:drawing>
          <wp:inline distT="0" distB="0" distL="0" distR="0" wp14:anchorId="2BC5D481" wp14:editId="5F76163A">
            <wp:extent cx="4572000" cy="2743200"/>
            <wp:effectExtent l="0" t="0" r="0" b="0"/>
            <wp:docPr id="957081227" name="Chart 1">
              <a:extLst xmlns:a="http://schemas.openxmlformats.org/drawingml/2006/main">
                <a:ext uri="{FF2B5EF4-FFF2-40B4-BE49-F238E27FC236}">
                  <a16:creationId xmlns:a16="http://schemas.microsoft.com/office/drawing/2014/main" id="{06829F1B-3E8B-C684-C30C-36BE8D179F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57099B6" w14:textId="5B964571" w:rsidR="002A6DB8" w:rsidRPr="007C303E" w:rsidRDefault="002A6DB8" w:rsidP="002A6DB8">
      <w:pPr>
        <w:ind w:firstLine="720"/>
        <w:jc w:val="center"/>
      </w:pPr>
      <w:r w:rsidRPr="00DD3D6B">
        <w:rPr>
          <w:highlight w:val="yellow"/>
        </w:rPr>
        <w:t>Figure 1</w:t>
      </w:r>
      <w:r w:rsidR="00DD3D6B" w:rsidRPr="00DD3D6B">
        <w:rPr>
          <w:highlight w:val="yellow"/>
        </w:rPr>
        <w:t>:</w:t>
      </w:r>
      <w:r w:rsidRPr="00DD3D6B">
        <w:rPr>
          <w:highlight w:val="yellow"/>
        </w:rPr>
        <w:t xml:space="preserve"> Main sources</w:t>
      </w:r>
      <w:r w:rsidRPr="007C303E">
        <w:t xml:space="preserve"> of income and Gender</w:t>
      </w:r>
    </w:p>
    <w:p w14:paraId="1035CAF8" w14:textId="2071AE3E" w:rsidR="008B5C3A" w:rsidRPr="007C303E" w:rsidRDefault="00DD3D6B" w:rsidP="008B5C3A">
      <w:pPr>
        <w:ind w:firstLine="720"/>
        <w:jc w:val="both"/>
      </w:pPr>
      <w:r w:rsidRPr="00DD3D6B">
        <w:rPr>
          <w:highlight w:val="yellow"/>
        </w:rPr>
        <w:t>The education</w:t>
      </w:r>
      <w:r w:rsidR="002A6DB8" w:rsidRPr="00DD3D6B">
        <w:rPr>
          <w:highlight w:val="yellow"/>
        </w:rPr>
        <w:t xml:space="preserve"> </w:t>
      </w:r>
      <w:r w:rsidR="00870110" w:rsidRPr="00DD3D6B">
        <w:rPr>
          <w:highlight w:val="yellow"/>
        </w:rPr>
        <w:t>qualification</w:t>
      </w:r>
      <w:r>
        <w:t>s</w:t>
      </w:r>
      <w:r w:rsidR="002A6DB8" w:rsidRPr="007C303E">
        <w:t xml:space="preserve"> of the household head were relatively low. While 42 </w:t>
      </w:r>
      <w:r w:rsidR="00675567" w:rsidRPr="007C303E">
        <w:t>per cent</w:t>
      </w:r>
      <w:r w:rsidR="002A6DB8" w:rsidRPr="007C303E">
        <w:t xml:space="preserve"> have completed high school, only 9 </w:t>
      </w:r>
      <w:r w:rsidR="00675567" w:rsidRPr="007C303E">
        <w:t>per cent</w:t>
      </w:r>
      <w:r w:rsidR="002A6DB8" w:rsidRPr="007C303E">
        <w:t xml:space="preserve"> hold a bachelor’s degree or higher. A large portion (27%) has education only up to middle school, which may affect awareness and use of modern farming techniques or government programs.  </w:t>
      </w:r>
    </w:p>
    <w:p w14:paraId="3468E5BB" w14:textId="6C2C3A4C" w:rsidR="008B5C3A" w:rsidRPr="007C303E" w:rsidRDefault="002A6DB8" w:rsidP="008B5C3A">
      <w:pPr>
        <w:ind w:firstLine="720"/>
        <w:jc w:val="both"/>
      </w:pPr>
      <w:proofErr w:type="spellStart"/>
      <w:r w:rsidRPr="00DB5140">
        <w:t>Arecanut</w:t>
      </w:r>
      <w:proofErr w:type="spellEnd"/>
      <w:r w:rsidRPr="00DB5140">
        <w:t xml:space="preserve"> </w:t>
      </w:r>
      <w:r w:rsidR="00B82B4B" w:rsidRPr="00737F71">
        <w:t>farming</w:t>
      </w:r>
      <w:r w:rsidRPr="00737F71">
        <w:t xml:space="preserve"> is the backbone of the local economy</w:t>
      </w:r>
      <w:r w:rsidRPr="007556C8">
        <w:t>.</w:t>
      </w:r>
      <w:r w:rsidRPr="007C303E">
        <w:t xml:space="preserve"> About 70 </w:t>
      </w:r>
      <w:r w:rsidR="00675567" w:rsidRPr="007C303E">
        <w:t>per cent</w:t>
      </w:r>
      <w:r w:rsidRPr="007C303E">
        <w:t xml:space="preserve"> of households rely on it as their primary source of income. Other crops (16%) and government jobs (10%) play minor roles, while only 4 </w:t>
      </w:r>
      <w:r w:rsidR="00675567" w:rsidRPr="007C303E">
        <w:t>per cent</w:t>
      </w:r>
      <w:r w:rsidRPr="007C303E">
        <w:t xml:space="preserve"> depend on labour work (Table 1). This lack of livelihood diversification makes households economically vulnerable to market and crop-related disruptions.  </w:t>
      </w:r>
    </w:p>
    <w:p w14:paraId="4B98F5FC" w14:textId="7462150F" w:rsidR="008B5C3A" w:rsidRPr="007C303E" w:rsidRDefault="008B5C3A" w:rsidP="008B5C3A">
      <w:pPr>
        <w:ind w:firstLine="720"/>
        <w:jc w:val="both"/>
      </w:pPr>
      <w:r w:rsidRPr="007C303E">
        <w:t>Main s</w:t>
      </w:r>
      <w:r w:rsidR="002A6DB8" w:rsidRPr="007C303E">
        <w:t xml:space="preserve">ources of income show a clear gender difference. Among females, 17 </w:t>
      </w:r>
      <w:r w:rsidR="00675567" w:rsidRPr="007C303E">
        <w:t>per cent</w:t>
      </w:r>
      <w:r w:rsidR="002A6DB8" w:rsidRPr="007C303E">
        <w:t xml:space="preserve"> rely on </w:t>
      </w:r>
      <w:proofErr w:type="spellStart"/>
      <w:r w:rsidR="002A6DB8" w:rsidRPr="007C303E">
        <w:t>arecanut</w:t>
      </w:r>
      <w:proofErr w:type="spellEnd"/>
      <w:r w:rsidR="002A6DB8" w:rsidRPr="007C303E">
        <w:t xml:space="preserve"> </w:t>
      </w:r>
      <w:r w:rsidR="00B82B4B" w:rsidRPr="007C303E">
        <w:t>farming</w:t>
      </w:r>
      <w:r w:rsidR="002A6DB8" w:rsidRPr="007C303E">
        <w:t xml:space="preserve">, 4 </w:t>
      </w:r>
      <w:r w:rsidR="00675567" w:rsidRPr="007C303E">
        <w:t>per cent</w:t>
      </w:r>
      <w:r w:rsidR="002A6DB8" w:rsidRPr="007C303E">
        <w:t xml:space="preserve"> on farming, 2 </w:t>
      </w:r>
      <w:r w:rsidR="00675567" w:rsidRPr="007C303E">
        <w:t>per cent</w:t>
      </w:r>
      <w:r w:rsidR="002A6DB8" w:rsidRPr="007C303E">
        <w:t xml:space="preserve"> work in government jobs, and 1 </w:t>
      </w:r>
      <w:r w:rsidR="00675567" w:rsidRPr="007C303E">
        <w:t>per cent</w:t>
      </w:r>
      <w:r w:rsidR="002A6DB8" w:rsidRPr="007C303E">
        <w:t xml:space="preserve"> are labourers. In contrast, males participate more widely across all categories: 54 </w:t>
      </w:r>
      <w:r w:rsidR="00675567" w:rsidRPr="007C303E">
        <w:t>per cent</w:t>
      </w:r>
      <w:r w:rsidR="002A6DB8" w:rsidRPr="007C303E">
        <w:t xml:space="preserve"> in </w:t>
      </w:r>
      <w:proofErr w:type="spellStart"/>
      <w:r w:rsidR="002A6DB8" w:rsidRPr="007C303E">
        <w:t>arecanut</w:t>
      </w:r>
      <w:proofErr w:type="spellEnd"/>
      <w:r w:rsidR="002A6DB8" w:rsidRPr="007C303E">
        <w:t xml:space="preserve"> </w:t>
      </w:r>
      <w:r w:rsidR="00B82B4B" w:rsidRPr="007C303E">
        <w:t>farming</w:t>
      </w:r>
      <w:r w:rsidR="002A6DB8" w:rsidRPr="007C303E">
        <w:t xml:space="preserve">, 12 </w:t>
      </w:r>
      <w:r w:rsidR="00675567" w:rsidRPr="007C303E">
        <w:t>per cent</w:t>
      </w:r>
      <w:r w:rsidR="002A6DB8" w:rsidRPr="007C303E">
        <w:t xml:space="preserve"> in farming, 7 </w:t>
      </w:r>
      <w:r w:rsidR="00675567" w:rsidRPr="007C303E">
        <w:t>per cent</w:t>
      </w:r>
      <w:r w:rsidR="002A6DB8" w:rsidRPr="007C303E">
        <w:t xml:space="preserve"> as government servants, and 3 </w:t>
      </w:r>
      <w:r w:rsidR="00675567" w:rsidRPr="007C303E">
        <w:t>per cent</w:t>
      </w:r>
      <w:r w:rsidR="002A6DB8" w:rsidRPr="007C303E">
        <w:t xml:space="preserve"> as labo</w:t>
      </w:r>
      <w:r w:rsidR="00780848" w:rsidRPr="007C303E">
        <w:t>u</w:t>
      </w:r>
      <w:r w:rsidR="002A6DB8" w:rsidRPr="007C303E">
        <w:t xml:space="preserve">rers (Figure 1). This indicates that men dominate income-generating activities, particularly in agriculture and government jobs. Women have limited involvement, indicating potential social and economic barriers. </w:t>
      </w:r>
      <w:r w:rsidR="007556C8" w:rsidRPr="005F3876">
        <w:rPr>
          <w:highlight w:val="yellow"/>
        </w:rPr>
        <w:t xml:space="preserve">The findings were also corroborated </w:t>
      </w:r>
      <w:r w:rsidR="00DD3D6B" w:rsidRPr="005F3876">
        <w:rPr>
          <w:highlight w:val="yellow"/>
        </w:rPr>
        <w:t xml:space="preserve">by </w:t>
      </w:r>
      <w:r w:rsidR="007556C8" w:rsidRPr="005F3876">
        <w:rPr>
          <w:highlight w:val="yellow"/>
        </w:rPr>
        <w:t>those of Dharamshi et al.</w:t>
      </w:r>
      <w:r w:rsidR="00DD3D6B" w:rsidRPr="005F3876">
        <w:rPr>
          <w:highlight w:val="yellow"/>
        </w:rPr>
        <w:t xml:space="preserve"> (</w:t>
      </w:r>
      <w:r w:rsidR="007556C8" w:rsidRPr="005F3876">
        <w:rPr>
          <w:highlight w:val="yellow"/>
        </w:rPr>
        <w:t>2023</w:t>
      </w:r>
      <w:r w:rsidR="00DD3D6B" w:rsidRPr="005F3876">
        <w:rPr>
          <w:highlight w:val="yellow"/>
        </w:rPr>
        <w:t>);</w:t>
      </w:r>
      <w:r w:rsidR="007556C8" w:rsidRPr="005F3876">
        <w:rPr>
          <w:highlight w:val="yellow"/>
        </w:rPr>
        <w:t xml:space="preserve"> </w:t>
      </w:r>
      <w:proofErr w:type="spellStart"/>
      <w:r w:rsidR="007556C8" w:rsidRPr="005F3876">
        <w:rPr>
          <w:highlight w:val="yellow"/>
        </w:rPr>
        <w:t>Vidyakala</w:t>
      </w:r>
      <w:proofErr w:type="spellEnd"/>
      <w:r w:rsidR="00DD3D6B" w:rsidRPr="005F3876">
        <w:rPr>
          <w:highlight w:val="yellow"/>
        </w:rPr>
        <w:t xml:space="preserve"> et al. (</w:t>
      </w:r>
      <w:r w:rsidR="007556C8" w:rsidRPr="005F3876">
        <w:rPr>
          <w:highlight w:val="yellow"/>
        </w:rPr>
        <w:t>2018)</w:t>
      </w:r>
    </w:p>
    <w:p w14:paraId="311C6021" w14:textId="321DFBAD" w:rsidR="008B5C3A" w:rsidRPr="007C303E" w:rsidRDefault="002A6DB8" w:rsidP="008B5C3A">
      <w:pPr>
        <w:ind w:firstLine="720"/>
        <w:jc w:val="both"/>
      </w:pPr>
      <w:r w:rsidRPr="007C303E">
        <w:t xml:space="preserve">The income distribution data shows that 68 </w:t>
      </w:r>
      <w:r w:rsidR="00675567" w:rsidRPr="007C303E">
        <w:t>per cent</w:t>
      </w:r>
      <w:r w:rsidRPr="007C303E">
        <w:t xml:space="preserve"> of </w:t>
      </w:r>
      <w:proofErr w:type="spellStart"/>
      <w:r w:rsidRPr="007C303E">
        <w:t>arecanut</w:t>
      </w:r>
      <w:proofErr w:type="spellEnd"/>
      <w:r w:rsidRPr="007C303E">
        <w:t xml:space="preserve"> </w:t>
      </w:r>
      <w:r w:rsidR="00B82B4B" w:rsidRPr="007C303E">
        <w:t>farmers</w:t>
      </w:r>
      <w:r w:rsidRPr="007C303E">
        <w:t xml:space="preserve"> earn less than </w:t>
      </w:r>
      <w:r w:rsidRPr="00E3204B">
        <w:rPr>
          <w:color w:val="FF0000"/>
        </w:rPr>
        <w:t>₹</w:t>
      </w:r>
      <w:r w:rsidRPr="007C303E">
        <w:t xml:space="preserve">5 lakh annually, placing most farmers in the low to medium income category. Only 6 </w:t>
      </w:r>
      <w:r w:rsidR="00675567" w:rsidRPr="007C303E">
        <w:t>per cent</w:t>
      </w:r>
      <w:r w:rsidRPr="007C303E">
        <w:t xml:space="preserve"> earn more than </w:t>
      </w:r>
      <w:r w:rsidRPr="00E3204B">
        <w:rPr>
          <w:color w:val="FF0000"/>
        </w:rPr>
        <w:t>₹5</w:t>
      </w:r>
      <w:r w:rsidRPr="007C303E">
        <w:t xml:space="preserve"> lakh (Table 1). This suggests significant income inequality, which may be linked to differences in land size, yield, and market access.  </w:t>
      </w:r>
    </w:p>
    <w:p w14:paraId="2A292FDC" w14:textId="5251A25C" w:rsidR="008B5C3A" w:rsidRPr="007C303E" w:rsidRDefault="002A6DB8" w:rsidP="008B5C3A">
      <w:pPr>
        <w:ind w:firstLine="720"/>
        <w:jc w:val="both"/>
      </w:pPr>
      <w:r w:rsidRPr="007C303E">
        <w:t xml:space="preserve">The mean income of </w:t>
      </w:r>
      <w:r w:rsidRPr="00E3204B">
        <w:rPr>
          <w:color w:val="FF0000"/>
        </w:rPr>
        <w:t>₹</w:t>
      </w:r>
      <w:r w:rsidRPr="007C303E">
        <w:t xml:space="preserve">4,98,871 reflects the average annual income of </w:t>
      </w:r>
      <w:proofErr w:type="spellStart"/>
      <w:r w:rsidRPr="007C303E">
        <w:t>arecanut</w:t>
      </w:r>
      <w:proofErr w:type="spellEnd"/>
      <w:r w:rsidRPr="007C303E">
        <w:t xml:space="preserve"> </w:t>
      </w:r>
      <w:r w:rsidR="00B82B4B" w:rsidRPr="007C303E">
        <w:t>farmers.</w:t>
      </w:r>
      <w:r w:rsidRPr="007C303E">
        <w:t xml:space="preserve"> However, this figure is likely skewed by a few high-income earners, being significantly greater than the median. The median income of </w:t>
      </w:r>
      <w:r w:rsidRPr="00E3204B">
        <w:rPr>
          <w:color w:val="FF0000"/>
        </w:rPr>
        <w:t>₹</w:t>
      </w:r>
      <w:r w:rsidRPr="007C303E">
        <w:t xml:space="preserve">3,33,000 represents the midpoint of the income distribution, providing a more accurate picture of what a typical farmer earns each year. The mode, </w:t>
      </w:r>
      <w:r w:rsidRPr="00E3204B">
        <w:rPr>
          <w:color w:val="FF0000"/>
        </w:rPr>
        <w:t>₹</w:t>
      </w:r>
      <w:r w:rsidRPr="007C303E">
        <w:t xml:space="preserve">1,00,000, which is the most frequently occurring income, suggests that many farmers earn at the lowest recorded income level.  </w:t>
      </w:r>
    </w:p>
    <w:p w14:paraId="184EED75" w14:textId="38AA375D" w:rsidR="002A6DB8" w:rsidRPr="007C303E" w:rsidRDefault="002A6DB8" w:rsidP="008B5C3A">
      <w:pPr>
        <w:ind w:firstLine="720"/>
        <w:jc w:val="both"/>
      </w:pPr>
      <w:r w:rsidRPr="007C303E">
        <w:lastRenderedPageBreak/>
        <w:t xml:space="preserve">The analysis reveals a maximum annual income of ₹25,00,000 and a minimum of </w:t>
      </w:r>
      <w:r w:rsidRPr="00E3204B">
        <w:rPr>
          <w:color w:val="FF0000"/>
        </w:rPr>
        <w:t>₹1</w:t>
      </w:r>
      <w:r w:rsidRPr="007C303E">
        <w:t xml:space="preserve">,00,000 among </w:t>
      </w:r>
      <w:proofErr w:type="spellStart"/>
      <w:r w:rsidRPr="007C303E">
        <w:t>arecanut</w:t>
      </w:r>
      <w:proofErr w:type="spellEnd"/>
      <w:r w:rsidRPr="007C303E">
        <w:t xml:space="preserve"> </w:t>
      </w:r>
      <w:r w:rsidR="00B82B4B" w:rsidRPr="007C303E">
        <w:t>farmers</w:t>
      </w:r>
      <w:r w:rsidRPr="007C303E">
        <w:t xml:space="preserve"> in </w:t>
      </w:r>
      <w:proofErr w:type="spellStart"/>
      <w:r w:rsidRPr="007C303E">
        <w:t>Zamuang</w:t>
      </w:r>
      <w:proofErr w:type="spellEnd"/>
      <w:r w:rsidRPr="007C303E">
        <w:t xml:space="preserve"> village. The lowest earners (₹1,00,000) likely represent small-scale farmers with limited land and productivity. In contrast, the highest earners (₹25,00,000) may be large landowners with higher yields.  </w:t>
      </w:r>
    </w:p>
    <w:p w14:paraId="0544DE75" w14:textId="77777777" w:rsidR="002A6DB8" w:rsidRPr="007C303E" w:rsidRDefault="002A6DB8" w:rsidP="002A6DB8">
      <w:pPr>
        <w:jc w:val="center"/>
      </w:pPr>
      <w:r w:rsidRPr="007C303E">
        <w:rPr>
          <w:noProof/>
          <w:lang w:val="en-US"/>
        </w:rPr>
        <w:drawing>
          <wp:inline distT="0" distB="0" distL="0" distR="0" wp14:anchorId="0C7E27AA" wp14:editId="5EC45B74">
            <wp:extent cx="4572000" cy="2743200"/>
            <wp:effectExtent l="0" t="0" r="0" b="0"/>
            <wp:docPr id="1579784798" name="Chart 1">
              <a:extLst xmlns:a="http://schemas.openxmlformats.org/drawingml/2006/main">
                <a:ext uri="{FF2B5EF4-FFF2-40B4-BE49-F238E27FC236}">
                  <a16:creationId xmlns:a16="http://schemas.microsoft.com/office/drawing/2014/main" id="{5E67958D-EF25-0F9B-4CA1-448308EA5C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E16D1DF" w14:textId="2691ACD4" w:rsidR="002A6DB8" w:rsidRPr="007C303E" w:rsidRDefault="002A6DB8" w:rsidP="002A6DB8">
      <w:pPr>
        <w:jc w:val="center"/>
      </w:pPr>
      <w:r w:rsidRPr="007C303E">
        <w:t>Figure 2</w:t>
      </w:r>
      <w:r w:rsidR="00DD3D6B">
        <w:t>:</w:t>
      </w:r>
      <w:r w:rsidRPr="007C303E">
        <w:t xml:space="preserve"> Gender and average annual income</w:t>
      </w:r>
      <w:r w:rsidR="00100E34">
        <w:t xml:space="preserve"> </w:t>
      </w:r>
      <w:r w:rsidR="00100E34" w:rsidRPr="00100E34">
        <w:rPr>
          <w:highlight w:val="yellow"/>
        </w:rPr>
        <w:t xml:space="preserve">from </w:t>
      </w:r>
      <w:proofErr w:type="spellStart"/>
      <w:r w:rsidR="00100E34" w:rsidRPr="00100E34">
        <w:rPr>
          <w:highlight w:val="yellow"/>
        </w:rPr>
        <w:t>Arecanut</w:t>
      </w:r>
      <w:proofErr w:type="spellEnd"/>
      <w:r w:rsidR="00100E34" w:rsidRPr="00100E34">
        <w:rPr>
          <w:highlight w:val="yellow"/>
        </w:rPr>
        <w:t xml:space="preserve"> cultivation</w:t>
      </w:r>
    </w:p>
    <w:p w14:paraId="20CB0F95" w14:textId="6AE96CEF" w:rsidR="008B5C3A" w:rsidRPr="007C303E" w:rsidRDefault="002A6DB8" w:rsidP="008B5C3A">
      <w:pPr>
        <w:ind w:firstLine="720"/>
        <w:jc w:val="both"/>
      </w:pPr>
      <w:r w:rsidRPr="007C303E">
        <w:t xml:space="preserve">The income distribution data shows clear gender disparities in earnings. Among females, 18 </w:t>
      </w:r>
      <w:r w:rsidR="00675567" w:rsidRPr="007C303E">
        <w:t>per cent</w:t>
      </w:r>
      <w:r w:rsidRPr="007C303E">
        <w:t xml:space="preserve"> earn less than ₹5 lakh annually, 5 </w:t>
      </w:r>
      <w:r w:rsidR="00675567" w:rsidRPr="007C303E">
        <w:t>per cent</w:t>
      </w:r>
      <w:r w:rsidRPr="007C303E">
        <w:t xml:space="preserve"> fall into the ₹5–10 lakh range, and only 1 </w:t>
      </w:r>
      <w:r w:rsidR="00675567" w:rsidRPr="007C303E">
        <w:t>per cent</w:t>
      </w:r>
      <w:r w:rsidRPr="007C303E">
        <w:t xml:space="preserve"> earn more than ₹10 lakh. In comparison, 50 </w:t>
      </w:r>
      <w:r w:rsidR="00675567" w:rsidRPr="007C303E">
        <w:t>per cent</w:t>
      </w:r>
      <w:r w:rsidRPr="007C303E">
        <w:t xml:space="preserve"> of males earn less than ₹5 lakh, 21 </w:t>
      </w:r>
      <w:r w:rsidR="00675567" w:rsidRPr="007C303E">
        <w:t>per cent</w:t>
      </w:r>
      <w:r w:rsidRPr="007C303E">
        <w:t xml:space="preserve"> fall in the mid-range, and 5 </w:t>
      </w:r>
      <w:r w:rsidR="00675567" w:rsidRPr="007C303E">
        <w:t>per cent</w:t>
      </w:r>
      <w:r w:rsidRPr="007C303E">
        <w:t xml:space="preserve"> earn above ₹10 lakh (Figure 2). This demonstrates that men not only dominate the income brackets overall but are also more likely to achieve higher income levels.</w:t>
      </w:r>
      <w:r w:rsidR="00472066">
        <w:t xml:space="preserve"> </w:t>
      </w:r>
      <w:r w:rsidR="00472066" w:rsidRPr="005F3876">
        <w:rPr>
          <w:highlight w:val="yellow"/>
        </w:rPr>
        <w:t xml:space="preserve">The studies by Anand &amp; </w:t>
      </w:r>
      <w:proofErr w:type="spellStart"/>
      <w:r w:rsidR="00472066" w:rsidRPr="005F3876">
        <w:rPr>
          <w:highlight w:val="yellow"/>
        </w:rPr>
        <w:t>Thampi</w:t>
      </w:r>
      <w:proofErr w:type="spellEnd"/>
      <w:r w:rsidR="00472066" w:rsidRPr="005F3876">
        <w:rPr>
          <w:highlight w:val="yellow"/>
        </w:rPr>
        <w:t xml:space="preserve"> (2021) and Ara (2021) also reported similar findings.</w:t>
      </w:r>
    </w:p>
    <w:p w14:paraId="64789BEB" w14:textId="067383BF" w:rsidR="002A6DB8" w:rsidRPr="007C303E" w:rsidRDefault="002A6DB8" w:rsidP="002A6DB8">
      <w:pPr>
        <w:jc w:val="both"/>
      </w:pPr>
      <w:r w:rsidRPr="005F3876">
        <w:rPr>
          <w:highlight w:val="yellow"/>
        </w:rPr>
        <w:t xml:space="preserve">4.2 </w:t>
      </w:r>
      <w:r w:rsidR="003F2303" w:rsidRPr="005F3876">
        <w:rPr>
          <w:highlight w:val="yellow"/>
        </w:rPr>
        <w:t xml:space="preserve">Test of </w:t>
      </w:r>
      <w:r w:rsidRPr="005F3876">
        <w:rPr>
          <w:highlight w:val="yellow"/>
        </w:rPr>
        <w:t>Hypotheses</w:t>
      </w:r>
      <w:r w:rsidRPr="007C303E">
        <w:t xml:space="preserve">  </w:t>
      </w:r>
    </w:p>
    <w:p w14:paraId="020265D5" w14:textId="2B098C8A" w:rsidR="002A6DB8" w:rsidRPr="007C303E" w:rsidRDefault="002A6DB8" w:rsidP="008B5C3A">
      <w:pPr>
        <w:ind w:firstLine="720"/>
        <w:jc w:val="both"/>
      </w:pPr>
      <w:r w:rsidRPr="007C303E">
        <w:t xml:space="preserve">Chi-square tests were conducted to </w:t>
      </w:r>
      <w:r w:rsidR="008B5C3A" w:rsidRPr="007C303E">
        <w:t>test</w:t>
      </w:r>
      <w:r w:rsidRPr="007C303E">
        <w:t xml:space="preserve"> the null hypotheses that there are no significant differences in the annual income levels of </w:t>
      </w:r>
      <w:proofErr w:type="spellStart"/>
      <w:r w:rsidRPr="007C303E">
        <w:t>arecanut</w:t>
      </w:r>
      <w:proofErr w:type="spellEnd"/>
      <w:r w:rsidRPr="007C303E">
        <w:t xml:space="preserve"> </w:t>
      </w:r>
      <w:r w:rsidR="00B82B4B" w:rsidRPr="007C303E">
        <w:t xml:space="preserve">farming </w:t>
      </w:r>
      <w:r w:rsidRPr="007C303E">
        <w:t xml:space="preserve">in </w:t>
      </w:r>
      <w:proofErr w:type="spellStart"/>
      <w:r w:rsidRPr="007C303E">
        <w:t>Zamuang</w:t>
      </w:r>
      <w:proofErr w:type="spellEnd"/>
      <w:r w:rsidRPr="007C303E">
        <w:t xml:space="preserve"> based on gender and educational attainment.</w:t>
      </w:r>
    </w:p>
    <w:p w14:paraId="41A3D29D" w14:textId="1D47050C" w:rsidR="008B5C3A" w:rsidRPr="007C303E" w:rsidRDefault="008B5C3A" w:rsidP="008B5C3A">
      <w:pPr>
        <w:jc w:val="center"/>
      </w:pPr>
      <w:r w:rsidRPr="007C303E">
        <w:t>Table 2</w:t>
      </w:r>
      <w:r w:rsidR="00DD3D6B">
        <w:t>:</w:t>
      </w:r>
      <w:r w:rsidRPr="007C303E">
        <w:t xml:space="preserve"> Chi-Square Test Results</w:t>
      </w:r>
    </w:p>
    <w:tbl>
      <w:tblPr>
        <w:tblW w:w="5000" w:type="pct"/>
        <w:tblLook w:val="04A0" w:firstRow="1" w:lastRow="0" w:firstColumn="1" w:lastColumn="0" w:noHBand="0" w:noVBand="1"/>
      </w:tblPr>
      <w:tblGrid>
        <w:gridCol w:w="1975"/>
        <w:gridCol w:w="1317"/>
        <w:gridCol w:w="1574"/>
        <w:gridCol w:w="938"/>
        <w:gridCol w:w="1556"/>
        <w:gridCol w:w="1646"/>
      </w:tblGrid>
      <w:tr w:rsidR="008B5C3A" w:rsidRPr="007C303E" w14:paraId="02A6A0ED" w14:textId="77777777" w:rsidTr="00ED79B3">
        <w:trPr>
          <w:trHeight w:val="570"/>
        </w:trPr>
        <w:tc>
          <w:tcPr>
            <w:tcW w:w="109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4D39FB6" w14:textId="77777777" w:rsidR="008B5C3A" w:rsidRPr="007C303E" w:rsidRDefault="008B5C3A" w:rsidP="00ED79B3">
            <w:pPr>
              <w:spacing w:after="0" w:line="240" w:lineRule="auto"/>
              <w:rPr>
                <w:rFonts w:eastAsia="Times New Roman"/>
                <w:b/>
                <w:bCs/>
                <w:color w:val="000000"/>
                <w:kern w:val="0"/>
                <w:lang w:eastAsia="en-IN"/>
                <w14:ligatures w14:val="none"/>
              </w:rPr>
            </w:pPr>
            <w:r w:rsidRPr="007C303E">
              <w:rPr>
                <w:rFonts w:eastAsia="Times New Roman"/>
                <w:b/>
                <w:bCs/>
                <w:color w:val="000000"/>
                <w:kern w:val="0"/>
                <w:lang w:eastAsia="en-IN"/>
                <w14:ligatures w14:val="none"/>
              </w:rPr>
              <w:t>Variables</w:t>
            </w:r>
          </w:p>
        </w:tc>
        <w:tc>
          <w:tcPr>
            <w:tcW w:w="731" w:type="pct"/>
            <w:tcBorders>
              <w:top w:val="single" w:sz="8" w:space="0" w:color="auto"/>
              <w:left w:val="nil"/>
              <w:bottom w:val="single" w:sz="8" w:space="0" w:color="auto"/>
              <w:right w:val="single" w:sz="8" w:space="0" w:color="auto"/>
            </w:tcBorders>
            <w:shd w:val="clear" w:color="auto" w:fill="auto"/>
            <w:vAlign w:val="center"/>
            <w:hideMark/>
          </w:tcPr>
          <w:p w14:paraId="05A2D852" w14:textId="77777777" w:rsidR="008B5C3A" w:rsidRPr="007C303E" w:rsidRDefault="008B5C3A" w:rsidP="00ED79B3">
            <w:pPr>
              <w:spacing w:after="0" w:line="240" w:lineRule="auto"/>
              <w:jc w:val="center"/>
              <w:rPr>
                <w:rFonts w:eastAsia="Times New Roman"/>
                <w:b/>
                <w:bCs/>
                <w:color w:val="000000"/>
                <w:kern w:val="0"/>
                <w:lang w:eastAsia="en-IN"/>
                <w14:ligatures w14:val="none"/>
              </w:rPr>
            </w:pPr>
            <w:r w:rsidRPr="007C303E">
              <w:rPr>
                <w:rFonts w:eastAsia="Times New Roman"/>
                <w:b/>
                <w:bCs/>
                <w:color w:val="000000"/>
                <w:kern w:val="0"/>
                <w:lang w:eastAsia="en-IN"/>
                <w14:ligatures w14:val="none"/>
              </w:rPr>
              <w:t>Chi-Square Value</w:t>
            </w:r>
          </w:p>
        </w:tc>
        <w:tc>
          <w:tcPr>
            <w:tcW w:w="874" w:type="pct"/>
            <w:tcBorders>
              <w:top w:val="single" w:sz="8" w:space="0" w:color="auto"/>
              <w:left w:val="nil"/>
              <w:bottom w:val="single" w:sz="8" w:space="0" w:color="auto"/>
              <w:right w:val="single" w:sz="8" w:space="0" w:color="auto"/>
            </w:tcBorders>
            <w:shd w:val="clear" w:color="auto" w:fill="auto"/>
            <w:vAlign w:val="center"/>
            <w:hideMark/>
          </w:tcPr>
          <w:p w14:paraId="5351750A" w14:textId="77777777" w:rsidR="008B5C3A" w:rsidRPr="007C303E" w:rsidRDefault="008B5C3A" w:rsidP="00ED79B3">
            <w:pPr>
              <w:spacing w:after="0" w:line="240" w:lineRule="auto"/>
              <w:jc w:val="center"/>
              <w:rPr>
                <w:rFonts w:eastAsia="Times New Roman"/>
                <w:b/>
                <w:bCs/>
                <w:color w:val="000000"/>
                <w:kern w:val="0"/>
                <w:lang w:eastAsia="en-IN"/>
                <w14:ligatures w14:val="none"/>
              </w:rPr>
            </w:pPr>
            <w:r w:rsidRPr="007C303E">
              <w:rPr>
                <w:rFonts w:eastAsia="Times New Roman"/>
                <w:b/>
                <w:bCs/>
                <w:color w:val="000000"/>
                <w:kern w:val="0"/>
                <w:lang w:eastAsia="en-IN"/>
                <w14:ligatures w14:val="none"/>
              </w:rPr>
              <w:t>Degrees of Freedom (df)</w:t>
            </w:r>
          </w:p>
        </w:tc>
        <w:tc>
          <w:tcPr>
            <w:tcW w:w="521" w:type="pct"/>
            <w:tcBorders>
              <w:top w:val="single" w:sz="8" w:space="0" w:color="auto"/>
              <w:left w:val="nil"/>
              <w:bottom w:val="single" w:sz="8" w:space="0" w:color="auto"/>
              <w:right w:val="single" w:sz="8" w:space="0" w:color="auto"/>
            </w:tcBorders>
            <w:shd w:val="clear" w:color="auto" w:fill="auto"/>
            <w:vAlign w:val="center"/>
            <w:hideMark/>
          </w:tcPr>
          <w:p w14:paraId="7703E3C3" w14:textId="77777777" w:rsidR="008B5C3A" w:rsidRPr="007C303E" w:rsidRDefault="008B5C3A" w:rsidP="00ED79B3">
            <w:pPr>
              <w:spacing w:after="0" w:line="240" w:lineRule="auto"/>
              <w:jc w:val="center"/>
              <w:rPr>
                <w:rFonts w:eastAsia="Times New Roman"/>
                <w:b/>
                <w:bCs/>
                <w:color w:val="000000"/>
                <w:kern w:val="0"/>
                <w:lang w:eastAsia="en-IN"/>
                <w14:ligatures w14:val="none"/>
              </w:rPr>
            </w:pPr>
            <w:r w:rsidRPr="007C303E">
              <w:rPr>
                <w:rFonts w:eastAsia="Times New Roman"/>
                <w:b/>
                <w:bCs/>
                <w:color w:val="000000"/>
                <w:kern w:val="0"/>
                <w:lang w:eastAsia="en-IN"/>
                <w14:ligatures w14:val="none"/>
              </w:rPr>
              <w:t>p-value</w:t>
            </w:r>
          </w:p>
        </w:tc>
        <w:tc>
          <w:tcPr>
            <w:tcW w:w="864" w:type="pct"/>
            <w:tcBorders>
              <w:top w:val="single" w:sz="8" w:space="0" w:color="auto"/>
              <w:left w:val="nil"/>
              <w:bottom w:val="single" w:sz="8" w:space="0" w:color="auto"/>
              <w:right w:val="single" w:sz="8" w:space="0" w:color="auto"/>
            </w:tcBorders>
            <w:shd w:val="clear" w:color="auto" w:fill="auto"/>
            <w:vAlign w:val="center"/>
            <w:hideMark/>
          </w:tcPr>
          <w:p w14:paraId="6B459597" w14:textId="77777777" w:rsidR="008B5C3A" w:rsidRPr="007C303E" w:rsidRDefault="008B5C3A" w:rsidP="00ED79B3">
            <w:pPr>
              <w:spacing w:after="0" w:line="240" w:lineRule="auto"/>
              <w:jc w:val="center"/>
              <w:rPr>
                <w:rFonts w:eastAsia="Times New Roman"/>
                <w:b/>
                <w:bCs/>
                <w:color w:val="000000"/>
                <w:kern w:val="0"/>
                <w:lang w:eastAsia="en-IN"/>
                <w14:ligatures w14:val="none"/>
              </w:rPr>
            </w:pPr>
            <w:r w:rsidRPr="007C303E">
              <w:rPr>
                <w:rFonts w:eastAsia="Times New Roman"/>
                <w:b/>
                <w:bCs/>
                <w:color w:val="000000"/>
                <w:kern w:val="0"/>
                <w:lang w:eastAsia="en-IN"/>
                <w14:ligatures w14:val="none"/>
              </w:rPr>
              <w:t>Significance Level (α)</w:t>
            </w:r>
          </w:p>
        </w:tc>
        <w:tc>
          <w:tcPr>
            <w:tcW w:w="914" w:type="pct"/>
            <w:tcBorders>
              <w:top w:val="single" w:sz="8" w:space="0" w:color="auto"/>
              <w:left w:val="nil"/>
              <w:bottom w:val="single" w:sz="8" w:space="0" w:color="auto"/>
              <w:right w:val="single" w:sz="8" w:space="0" w:color="auto"/>
            </w:tcBorders>
            <w:shd w:val="clear" w:color="auto" w:fill="auto"/>
            <w:vAlign w:val="center"/>
            <w:hideMark/>
          </w:tcPr>
          <w:p w14:paraId="6788B578" w14:textId="77777777" w:rsidR="008B5C3A" w:rsidRPr="007C303E" w:rsidRDefault="008B5C3A" w:rsidP="00ED79B3">
            <w:pPr>
              <w:spacing w:after="0" w:line="240" w:lineRule="auto"/>
              <w:jc w:val="center"/>
              <w:rPr>
                <w:rFonts w:eastAsia="Times New Roman"/>
                <w:b/>
                <w:bCs/>
                <w:color w:val="000000"/>
                <w:kern w:val="0"/>
                <w:lang w:eastAsia="en-IN"/>
                <w14:ligatures w14:val="none"/>
              </w:rPr>
            </w:pPr>
            <w:r w:rsidRPr="007C303E">
              <w:rPr>
                <w:rFonts w:eastAsia="Times New Roman"/>
                <w:b/>
                <w:bCs/>
                <w:color w:val="000000"/>
                <w:kern w:val="0"/>
                <w:lang w:eastAsia="en-IN"/>
                <w14:ligatures w14:val="none"/>
              </w:rPr>
              <w:t>Result</w:t>
            </w:r>
          </w:p>
        </w:tc>
      </w:tr>
      <w:tr w:rsidR="008B5C3A" w:rsidRPr="007C303E" w14:paraId="77FB9D06" w14:textId="77777777" w:rsidTr="00ED79B3">
        <w:trPr>
          <w:trHeight w:val="320"/>
        </w:trPr>
        <w:tc>
          <w:tcPr>
            <w:tcW w:w="1096" w:type="pct"/>
            <w:tcBorders>
              <w:top w:val="nil"/>
              <w:left w:val="single" w:sz="8" w:space="0" w:color="auto"/>
              <w:bottom w:val="single" w:sz="8" w:space="0" w:color="auto"/>
              <w:right w:val="single" w:sz="8" w:space="0" w:color="auto"/>
            </w:tcBorders>
            <w:shd w:val="clear" w:color="auto" w:fill="auto"/>
            <w:vAlign w:val="center"/>
            <w:hideMark/>
          </w:tcPr>
          <w:p w14:paraId="4D785FE4" w14:textId="77777777" w:rsidR="008B5C3A" w:rsidRPr="007C303E" w:rsidRDefault="008B5C3A"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 xml:space="preserve"> Educational level</w:t>
            </w:r>
          </w:p>
        </w:tc>
        <w:tc>
          <w:tcPr>
            <w:tcW w:w="731" w:type="pct"/>
            <w:tcBorders>
              <w:top w:val="nil"/>
              <w:left w:val="nil"/>
              <w:bottom w:val="single" w:sz="8" w:space="0" w:color="auto"/>
              <w:right w:val="single" w:sz="8" w:space="0" w:color="auto"/>
            </w:tcBorders>
            <w:shd w:val="clear" w:color="auto" w:fill="auto"/>
            <w:vAlign w:val="center"/>
            <w:hideMark/>
          </w:tcPr>
          <w:p w14:paraId="1E0385B9" w14:textId="77777777" w:rsidR="008B5C3A" w:rsidRPr="007C303E" w:rsidRDefault="008B5C3A" w:rsidP="00ED79B3">
            <w:pPr>
              <w:spacing w:after="0" w:line="240" w:lineRule="auto"/>
              <w:jc w:val="center"/>
              <w:rPr>
                <w:rFonts w:eastAsia="Times New Roman"/>
                <w:color w:val="000000"/>
                <w:kern w:val="0"/>
                <w:lang w:eastAsia="en-IN"/>
                <w14:ligatures w14:val="none"/>
              </w:rPr>
            </w:pPr>
            <w:r w:rsidRPr="007C303E">
              <w:rPr>
                <w:rFonts w:eastAsia="Times New Roman"/>
                <w:color w:val="000000"/>
                <w:kern w:val="0"/>
                <w:lang w:eastAsia="en-IN"/>
                <w14:ligatures w14:val="none"/>
              </w:rPr>
              <w:t>6.55</w:t>
            </w:r>
          </w:p>
        </w:tc>
        <w:tc>
          <w:tcPr>
            <w:tcW w:w="874" w:type="pct"/>
            <w:tcBorders>
              <w:top w:val="nil"/>
              <w:left w:val="nil"/>
              <w:bottom w:val="single" w:sz="8" w:space="0" w:color="auto"/>
              <w:right w:val="single" w:sz="8" w:space="0" w:color="auto"/>
            </w:tcBorders>
            <w:shd w:val="clear" w:color="auto" w:fill="auto"/>
            <w:vAlign w:val="center"/>
            <w:hideMark/>
          </w:tcPr>
          <w:p w14:paraId="082DD72A" w14:textId="77777777" w:rsidR="008B5C3A" w:rsidRPr="007C303E" w:rsidRDefault="008B5C3A" w:rsidP="00ED79B3">
            <w:pPr>
              <w:spacing w:after="0" w:line="240" w:lineRule="auto"/>
              <w:jc w:val="center"/>
              <w:rPr>
                <w:rFonts w:eastAsia="Times New Roman"/>
                <w:color w:val="000000"/>
                <w:kern w:val="0"/>
                <w:lang w:eastAsia="en-IN"/>
                <w14:ligatures w14:val="none"/>
              </w:rPr>
            </w:pPr>
            <w:r w:rsidRPr="007C303E">
              <w:rPr>
                <w:rFonts w:eastAsia="Times New Roman"/>
                <w:color w:val="000000"/>
                <w:kern w:val="0"/>
                <w:lang w:eastAsia="en-IN"/>
                <w14:ligatures w14:val="none"/>
              </w:rPr>
              <w:t>8</w:t>
            </w:r>
          </w:p>
        </w:tc>
        <w:tc>
          <w:tcPr>
            <w:tcW w:w="521" w:type="pct"/>
            <w:tcBorders>
              <w:top w:val="nil"/>
              <w:left w:val="nil"/>
              <w:bottom w:val="single" w:sz="8" w:space="0" w:color="auto"/>
              <w:right w:val="single" w:sz="8" w:space="0" w:color="auto"/>
            </w:tcBorders>
            <w:shd w:val="clear" w:color="auto" w:fill="auto"/>
            <w:vAlign w:val="center"/>
            <w:hideMark/>
          </w:tcPr>
          <w:p w14:paraId="61A40846" w14:textId="77777777" w:rsidR="008B5C3A" w:rsidRPr="007C303E" w:rsidRDefault="008B5C3A" w:rsidP="00ED79B3">
            <w:pPr>
              <w:spacing w:after="0" w:line="240" w:lineRule="auto"/>
              <w:jc w:val="center"/>
              <w:rPr>
                <w:rFonts w:eastAsia="Times New Roman"/>
                <w:color w:val="000000"/>
                <w:kern w:val="0"/>
                <w:lang w:eastAsia="en-IN"/>
                <w14:ligatures w14:val="none"/>
              </w:rPr>
            </w:pPr>
            <w:r w:rsidRPr="007C303E">
              <w:rPr>
                <w:rFonts w:eastAsia="Times New Roman"/>
                <w:color w:val="000000"/>
                <w:kern w:val="0"/>
                <w:lang w:eastAsia="en-IN"/>
                <w14:ligatures w14:val="none"/>
              </w:rPr>
              <w:t>0.586</w:t>
            </w:r>
          </w:p>
        </w:tc>
        <w:tc>
          <w:tcPr>
            <w:tcW w:w="864" w:type="pct"/>
            <w:tcBorders>
              <w:top w:val="nil"/>
              <w:left w:val="nil"/>
              <w:bottom w:val="single" w:sz="8" w:space="0" w:color="auto"/>
              <w:right w:val="single" w:sz="8" w:space="0" w:color="auto"/>
            </w:tcBorders>
            <w:shd w:val="clear" w:color="auto" w:fill="auto"/>
            <w:vAlign w:val="center"/>
            <w:hideMark/>
          </w:tcPr>
          <w:p w14:paraId="6CDE5119" w14:textId="77777777" w:rsidR="008B5C3A" w:rsidRPr="007C303E" w:rsidRDefault="008B5C3A" w:rsidP="00ED79B3">
            <w:pPr>
              <w:spacing w:after="0" w:line="240" w:lineRule="auto"/>
              <w:jc w:val="center"/>
              <w:rPr>
                <w:rFonts w:eastAsia="Times New Roman"/>
                <w:color w:val="000000"/>
                <w:kern w:val="0"/>
                <w:lang w:eastAsia="en-IN"/>
                <w14:ligatures w14:val="none"/>
              </w:rPr>
            </w:pPr>
            <w:r w:rsidRPr="007C303E">
              <w:rPr>
                <w:rFonts w:eastAsia="Times New Roman"/>
                <w:color w:val="000000"/>
                <w:kern w:val="0"/>
                <w:lang w:eastAsia="en-IN"/>
                <w14:ligatures w14:val="none"/>
              </w:rPr>
              <w:t>0.05</w:t>
            </w:r>
          </w:p>
        </w:tc>
        <w:tc>
          <w:tcPr>
            <w:tcW w:w="914" w:type="pct"/>
            <w:tcBorders>
              <w:top w:val="nil"/>
              <w:left w:val="nil"/>
              <w:bottom w:val="single" w:sz="8" w:space="0" w:color="auto"/>
              <w:right w:val="single" w:sz="8" w:space="0" w:color="auto"/>
            </w:tcBorders>
            <w:shd w:val="clear" w:color="auto" w:fill="auto"/>
            <w:vAlign w:val="center"/>
            <w:hideMark/>
          </w:tcPr>
          <w:p w14:paraId="27DA2CF6" w14:textId="77777777" w:rsidR="008B5C3A" w:rsidRPr="007C303E" w:rsidRDefault="008B5C3A" w:rsidP="00ED79B3">
            <w:pPr>
              <w:spacing w:after="0" w:line="240" w:lineRule="auto"/>
              <w:jc w:val="center"/>
              <w:rPr>
                <w:rFonts w:eastAsia="Times New Roman"/>
                <w:color w:val="000000"/>
                <w:kern w:val="0"/>
                <w:lang w:eastAsia="en-IN"/>
                <w14:ligatures w14:val="none"/>
              </w:rPr>
            </w:pPr>
            <w:r w:rsidRPr="007C303E">
              <w:rPr>
                <w:rFonts w:eastAsia="Times New Roman"/>
                <w:color w:val="000000"/>
                <w:kern w:val="0"/>
                <w:lang w:eastAsia="en-IN"/>
                <w14:ligatures w14:val="none"/>
              </w:rPr>
              <w:t>Not significant</w:t>
            </w:r>
          </w:p>
        </w:tc>
      </w:tr>
      <w:tr w:rsidR="008B5C3A" w:rsidRPr="007C303E" w14:paraId="3C0FD054" w14:textId="77777777" w:rsidTr="00ED79B3">
        <w:trPr>
          <w:trHeight w:val="320"/>
        </w:trPr>
        <w:tc>
          <w:tcPr>
            <w:tcW w:w="1096" w:type="pct"/>
            <w:tcBorders>
              <w:top w:val="nil"/>
              <w:left w:val="single" w:sz="8" w:space="0" w:color="auto"/>
              <w:bottom w:val="single" w:sz="8" w:space="0" w:color="auto"/>
              <w:right w:val="single" w:sz="8" w:space="0" w:color="auto"/>
            </w:tcBorders>
            <w:shd w:val="clear" w:color="auto" w:fill="auto"/>
            <w:noWrap/>
            <w:vAlign w:val="bottom"/>
            <w:hideMark/>
          </w:tcPr>
          <w:p w14:paraId="0AC3F036" w14:textId="77777777" w:rsidR="008B5C3A" w:rsidRPr="007C303E" w:rsidRDefault="008B5C3A"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Gender</w:t>
            </w:r>
          </w:p>
        </w:tc>
        <w:tc>
          <w:tcPr>
            <w:tcW w:w="731" w:type="pct"/>
            <w:tcBorders>
              <w:top w:val="nil"/>
              <w:left w:val="nil"/>
              <w:bottom w:val="single" w:sz="8" w:space="0" w:color="auto"/>
              <w:right w:val="single" w:sz="8" w:space="0" w:color="auto"/>
            </w:tcBorders>
            <w:shd w:val="clear" w:color="auto" w:fill="auto"/>
            <w:noWrap/>
            <w:vAlign w:val="center"/>
            <w:hideMark/>
          </w:tcPr>
          <w:p w14:paraId="19E2F301" w14:textId="77777777" w:rsidR="008B5C3A" w:rsidRPr="007C303E" w:rsidRDefault="008B5C3A" w:rsidP="00ED79B3">
            <w:pPr>
              <w:spacing w:after="0" w:line="240" w:lineRule="auto"/>
              <w:jc w:val="center"/>
              <w:rPr>
                <w:rFonts w:eastAsia="Times New Roman"/>
                <w:color w:val="000000"/>
                <w:kern w:val="0"/>
                <w:lang w:eastAsia="en-IN"/>
                <w14:ligatures w14:val="none"/>
              </w:rPr>
            </w:pPr>
            <w:r w:rsidRPr="007C303E">
              <w:rPr>
                <w:rFonts w:eastAsia="Times New Roman"/>
                <w:color w:val="000000"/>
                <w:kern w:val="0"/>
                <w:lang w:eastAsia="en-IN"/>
                <w14:ligatures w14:val="none"/>
              </w:rPr>
              <w:t>0.729</w:t>
            </w:r>
          </w:p>
        </w:tc>
        <w:tc>
          <w:tcPr>
            <w:tcW w:w="874" w:type="pct"/>
            <w:tcBorders>
              <w:top w:val="nil"/>
              <w:left w:val="nil"/>
              <w:bottom w:val="single" w:sz="8" w:space="0" w:color="auto"/>
              <w:right w:val="single" w:sz="8" w:space="0" w:color="auto"/>
            </w:tcBorders>
            <w:shd w:val="clear" w:color="auto" w:fill="auto"/>
            <w:noWrap/>
            <w:vAlign w:val="center"/>
            <w:hideMark/>
          </w:tcPr>
          <w:p w14:paraId="3291275C" w14:textId="77777777" w:rsidR="008B5C3A" w:rsidRPr="007C303E" w:rsidRDefault="008B5C3A" w:rsidP="00ED79B3">
            <w:pPr>
              <w:spacing w:after="0" w:line="240" w:lineRule="auto"/>
              <w:jc w:val="center"/>
              <w:rPr>
                <w:rFonts w:eastAsia="Times New Roman"/>
                <w:color w:val="000000"/>
                <w:kern w:val="0"/>
                <w:lang w:eastAsia="en-IN"/>
                <w14:ligatures w14:val="none"/>
              </w:rPr>
            </w:pPr>
            <w:r w:rsidRPr="007C303E">
              <w:rPr>
                <w:rFonts w:eastAsia="Times New Roman"/>
                <w:color w:val="000000"/>
                <w:kern w:val="0"/>
                <w:lang w:eastAsia="en-IN"/>
                <w14:ligatures w14:val="none"/>
              </w:rPr>
              <w:t>2</w:t>
            </w:r>
          </w:p>
        </w:tc>
        <w:tc>
          <w:tcPr>
            <w:tcW w:w="521" w:type="pct"/>
            <w:tcBorders>
              <w:top w:val="nil"/>
              <w:left w:val="nil"/>
              <w:bottom w:val="single" w:sz="8" w:space="0" w:color="auto"/>
              <w:right w:val="single" w:sz="8" w:space="0" w:color="auto"/>
            </w:tcBorders>
            <w:shd w:val="clear" w:color="auto" w:fill="auto"/>
            <w:noWrap/>
            <w:vAlign w:val="center"/>
            <w:hideMark/>
          </w:tcPr>
          <w:p w14:paraId="059FBE88" w14:textId="77777777" w:rsidR="008B5C3A" w:rsidRPr="007C303E" w:rsidRDefault="008B5C3A" w:rsidP="00ED79B3">
            <w:pPr>
              <w:spacing w:after="0" w:line="240" w:lineRule="auto"/>
              <w:jc w:val="center"/>
              <w:rPr>
                <w:rFonts w:eastAsia="Times New Roman"/>
                <w:color w:val="000000"/>
                <w:kern w:val="0"/>
                <w:lang w:eastAsia="en-IN"/>
                <w14:ligatures w14:val="none"/>
              </w:rPr>
            </w:pPr>
            <w:r w:rsidRPr="007C303E">
              <w:rPr>
                <w:rFonts w:eastAsia="Times New Roman"/>
                <w:color w:val="000000"/>
                <w:kern w:val="0"/>
                <w:lang w:eastAsia="en-IN"/>
                <w14:ligatures w14:val="none"/>
              </w:rPr>
              <w:t>0.695</w:t>
            </w:r>
          </w:p>
        </w:tc>
        <w:tc>
          <w:tcPr>
            <w:tcW w:w="864" w:type="pct"/>
            <w:tcBorders>
              <w:top w:val="nil"/>
              <w:left w:val="nil"/>
              <w:bottom w:val="single" w:sz="8" w:space="0" w:color="auto"/>
              <w:right w:val="single" w:sz="8" w:space="0" w:color="auto"/>
            </w:tcBorders>
            <w:shd w:val="clear" w:color="auto" w:fill="auto"/>
            <w:vAlign w:val="center"/>
            <w:hideMark/>
          </w:tcPr>
          <w:p w14:paraId="5C5D0D2B" w14:textId="77777777" w:rsidR="008B5C3A" w:rsidRPr="007C303E" w:rsidRDefault="008B5C3A" w:rsidP="00ED79B3">
            <w:pPr>
              <w:spacing w:after="0" w:line="240" w:lineRule="auto"/>
              <w:jc w:val="center"/>
              <w:rPr>
                <w:rFonts w:eastAsia="Times New Roman"/>
                <w:color w:val="000000"/>
                <w:kern w:val="0"/>
                <w:lang w:eastAsia="en-IN"/>
                <w14:ligatures w14:val="none"/>
              </w:rPr>
            </w:pPr>
            <w:r w:rsidRPr="007C303E">
              <w:rPr>
                <w:rFonts w:eastAsia="Times New Roman"/>
                <w:color w:val="000000"/>
                <w:kern w:val="0"/>
                <w:lang w:eastAsia="en-IN"/>
                <w14:ligatures w14:val="none"/>
              </w:rPr>
              <w:t>0.05</w:t>
            </w:r>
          </w:p>
        </w:tc>
        <w:tc>
          <w:tcPr>
            <w:tcW w:w="914" w:type="pct"/>
            <w:tcBorders>
              <w:top w:val="nil"/>
              <w:left w:val="nil"/>
              <w:bottom w:val="single" w:sz="8" w:space="0" w:color="auto"/>
              <w:right w:val="single" w:sz="8" w:space="0" w:color="auto"/>
            </w:tcBorders>
            <w:shd w:val="clear" w:color="auto" w:fill="auto"/>
            <w:vAlign w:val="center"/>
            <w:hideMark/>
          </w:tcPr>
          <w:p w14:paraId="78CF1970" w14:textId="77777777" w:rsidR="008B5C3A" w:rsidRPr="007C303E" w:rsidRDefault="008B5C3A" w:rsidP="00ED79B3">
            <w:pPr>
              <w:spacing w:after="0" w:line="240" w:lineRule="auto"/>
              <w:jc w:val="center"/>
              <w:rPr>
                <w:rFonts w:eastAsia="Times New Roman"/>
                <w:color w:val="000000"/>
                <w:kern w:val="0"/>
                <w:lang w:eastAsia="en-IN"/>
                <w14:ligatures w14:val="none"/>
              </w:rPr>
            </w:pPr>
            <w:r w:rsidRPr="007C303E">
              <w:rPr>
                <w:rFonts w:eastAsia="Times New Roman"/>
                <w:color w:val="000000"/>
                <w:kern w:val="0"/>
                <w:lang w:eastAsia="en-IN"/>
                <w14:ligatures w14:val="none"/>
              </w:rPr>
              <w:t>Not significant</w:t>
            </w:r>
          </w:p>
        </w:tc>
      </w:tr>
    </w:tbl>
    <w:p w14:paraId="45B7FD0F" w14:textId="5E8F52BB" w:rsidR="008B5C3A" w:rsidRPr="007C303E" w:rsidRDefault="00E9532F" w:rsidP="008B5C3A">
      <w:pPr>
        <w:jc w:val="both"/>
      </w:pPr>
      <w:r w:rsidRPr="00E9532F">
        <w:rPr>
          <w:highlight w:val="yellow"/>
        </w:rPr>
        <w:t xml:space="preserve">Note: </w:t>
      </w:r>
      <w:r w:rsidR="008B5C3A" w:rsidRPr="00E9532F">
        <w:rPr>
          <w:highlight w:val="yellow"/>
        </w:rPr>
        <w:t>Computed</w:t>
      </w:r>
      <w:r w:rsidR="008B5C3A" w:rsidRPr="007C303E">
        <w:t xml:space="preserve"> by SPSS 20</w:t>
      </w:r>
      <w:r w:rsidR="00724959">
        <w:t>.</w:t>
      </w:r>
    </w:p>
    <w:p w14:paraId="3EB7BD2D" w14:textId="34559F62" w:rsidR="008B5C3A" w:rsidRPr="007C303E" w:rsidRDefault="002A6DB8" w:rsidP="008B5C3A">
      <w:pPr>
        <w:ind w:firstLine="720"/>
        <w:jc w:val="both"/>
      </w:pPr>
      <w:r w:rsidRPr="007C303E">
        <w:t xml:space="preserve">The chi-square analysis reveals that there is no statistically significant association between annual income and two key variables: gender and educational qualification of </w:t>
      </w:r>
      <w:proofErr w:type="spellStart"/>
      <w:r w:rsidRPr="007C303E">
        <w:t>arecanut</w:t>
      </w:r>
      <w:proofErr w:type="spellEnd"/>
      <w:r w:rsidRPr="007C303E">
        <w:t xml:space="preserve"> </w:t>
      </w:r>
      <w:r w:rsidR="00B82B4B" w:rsidRPr="007C303E">
        <w:t xml:space="preserve">farmers </w:t>
      </w:r>
      <w:r w:rsidRPr="007C303E">
        <w:t xml:space="preserve">in </w:t>
      </w:r>
      <w:proofErr w:type="spellStart"/>
      <w:r w:rsidRPr="007C303E">
        <w:t>Zamuang</w:t>
      </w:r>
      <w:proofErr w:type="spellEnd"/>
      <w:r w:rsidRPr="007C303E">
        <w:t xml:space="preserve"> village (Table 2).</w:t>
      </w:r>
    </w:p>
    <w:p w14:paraId="5C6265B8" w14:textId="377589D7" w:rsidR="008B5C3A" w:rsidRPr="007C303E" w:rsidRDefault="002A6DB8" w:rsidP="008B5C3A">
      <w:pPr>
        <w:ind w:firstLine="720"/>
        <w:jc w:val="both"/>
      </w:pPr>
      <w:r w:rsidRPr="007C303E">
        <w:lastRenderedPageBreak/>
        <w:t>For annual income and gender, the p-value is 0.695, which is greater than the 0.05 significance level</w:t>
      </w:r>
      <w:r w:rsidR="00DD3D6B">
        <w:t>,</w:t>
      </w:r>
      <w:r w:rsidRPr="007C303E">
        <w:t xml:space="preserve"> and we </w:t>
      </w:r>
      <w:r w:rsidR="00DD3D6B">
        <w:t>accept</w:t>
      </w:r>
      <w:r w:rsidRPr="007C303E">
        <w:t xml:space="preserve"> the null hypothesis (Table 2). This means that differences in income between male</w:t>
      </w:r>
      <w:r w:rsidR="00514D4A" w:rsidRPr="007C303E">
        <w:t xml:space="preserve"> </w:t>
      </w:r>
      <w:r w:rsidRPr="007C303E">
        <w:t>and female-headed households are not statistically significant. Although male-headed households dominate numerically, income levels do not vary significantly by gender within the sample.</w:t>
      </w:r>
    </w:p>
    <w:p w14:paraId="0740E2DE" w14:textId="3335DF6A" w:rsidR="002A6DB8" w:rsidRPr="007C303E" w:rsidRDefault="002A6DB8" w:rsidP="008B5C3A">
      <w:pPr>
        <w:ind w:firstLine="720"/>
        <w:jc w:val="both"/>
      </w:pPr>
      <w:r w:rsidRPr="007C303E">
        <w:t>For annual income and educational qualification, the p-value is 0.586, again above the 0.05 significance level</w:t>
      </w:r>
      <w:r w:rsidR="00DD3D6B">
        <w:t>,</w:t>
      </w:r>
      <w:r w:rsidRPr="007C303E">
        <w:t xml:space="preserve"> and we fail</w:t>
      </w:r>
      <w:r w:rsidR="00724959">
        <w:t>ed</w:t>
      </w:r>
      <w:r w:rsidRPr="007C303E">
        <w:t xml:space="preserve"> to reject the null hypothesis (Table 2). This suggests that higher education levels do not lead to higher income from </w:t>
      </w:r>
      <w:proofErr w:type="spellStart"/>
      <w:r w:rsidRPr="007C303E">
        <w:t>arecanut</w:t>
      </w:r>
      <w:proofErr w:type="spellEnd"/>
      <w:r w:rsidRPr="007C303E">
        <w:t xml:space="preserve"> </w:t>
      </w:r>
      <w:r w:rsidR="00B82B4B" w:rsidRPr="007C303E">
        <w:t>farming</w:t>
      </w:r>
      <w:r w:rsidRPr="007C303E">
        <w:t>. Farmers with lower education levels often earn similar incomes to those with higher qualifications, likely because income is more influenced by landholding size, market access, and buyer dependency rather than formal education.</w:t>
      </w:r>
    </w:p>
    <w:p w14:paraId="5F4C25C1" w14:textId="63187E36" w:rsidR="002A6DB8" w:rsidRPr="007C303E" w:rsidRDefault="00314B08" w:rsidP="002A6DB8">
      <w:pPr>
        <w:jc w:val="both"/>
        <w:rPr>
          <w:b/>
          <w:bCs/>
        </w:rPr>
      </w:pPr>
      <w:r>
        <w:rPr>
          <w:b/>
          <w:bCs/>
        </w:rPr>
        <w:t xml:space="preserve">4.3. </w:t>
      </w:r>
      <w:r w:rsidR="000A7C1C" w:rsidRPr="007C303E">
        <w:rPr>
          <w:b/>
          <w:bCs/>
        </w:rPr>
        <w:t xml:space="preserve">Mode of purchase and role of middlemen  </w:t>
      </w:r>
    </w:p>
    <w:p w14:paraId="6A0EF6D0" w14:textId="106DB888" w:rsidR="008B5C3A" w:rsidRPr="007C303E" w:rsidRDefault="002A6DB8" w:rsidP="008B5C3A">
      <w:pPr>
        <w:ind w:firstLine="720"/>
        <w:jc w:val="both"/>
      </w:pPr>
      <w:proofErr w:type="spellStart"/>
      <w:r w:rsidRPr="007C303E">
        <w:t>Arecanut</w:t>
      </w:r>
      <w:proofErr w:type="spellEnd"/>
      <w:r w:rsidRPr="007C303E">
        <w:t xml:space="preserve"> farmers in </w:t>
      </w:r>
      <w:proofErr w:type="spellStart"/>
      <w:r w:rsidRPr="007C303E">
        <w:t>Zamuang</w:t>
      </w:r>
      <w:proofErr w:type="spellEnd"/>
      <w:r w:rsidRPr="007C303E">
        <w:t xml:space="preserve"> village primarily sell their produce at the </w:t>
      </w:r>
      <w:r w:rsidR="00DD3D6B">
        <w:t>farm gate</w:t>
      </w:r>
      <w:r w:rsidRPr="007C303E">
        <w:t xml:space="preserve">. Buyers are middlemen from Assam, who buy </w:t>
      </w:r>
      <w:proofErr w:type="spellStart"/>
      <w:r w:rsidRPr="007C303E">
        <w:t>arecanuts</w:t>
      </w:r>
      <w:proofErr w:type="spellEnd"/>
      <w:r w:rsidRPr="007C303E">
        <w:t xml:space="preserve"> in bulk, usually using leno bags (60–70 kg) priced at ₹1,500 and jute bags (40–50 kg) priced at ₹1,000. These middlemen often enter advance purchase agreements during the flowering stage, well before harvest time. Farmers typically receive 50 </w:t>
      </w:r>
      <w:r w:rsidR="00675567" w:rsidRPr="007C303E">
        <w:t>per cent</w:t>
      </w:r>
      <w:r w:rsidRPr="007C303E">
        <w:t xml:space="preserve"> or less of the payment upfront, with the rest paid after the </w:t>
      </w:r>
      <w:proofErr w:type="spellStart"/>
      <w:r w:rsidRPr="007C303E">
        <w:t>arecanuts</w:t>
      </w:r>
      <w:proofErr w:type="spellEnd"/>
      <w:r w:rsidRPr="007C303E">
        <w:t xml:space="preserve"> are harvested. While this system provides immediate cash flow, it limits the ability of the farmers to negotiate prices and reduces their control over the marketing of their produce.  </w:t>
      </w:r>
    </w:p>
    <w:p w14:paraId="53E0C75A" w14:textId="0D0338F8" w:rsidR="002A6DB8" w:rsidRPr="007C303E" w:rsidRDefault="002A6DB8" w:rsidP="008B5C3A">
      <w:pPr>
        <w:ind w:firstLine="720"/>
        <w:jc w:val="both"/>
      </w:pPr>
      <w:r w:rsidRPr="007C303E">
        <w:t xml:space="preserve">Middlemen are crucial in the marketing process in </w:t>
      </w:r>
      <w:proofErr w:type="spellStart"/>
      <w:r w:rsidRPr="007C303E">
        <w:t>Zamuang</w:t>
      </w:r>
      <w:proofErr w:type="spellEnd"/>
      <w:r w:rsidRPr="007C303E">
        <w:t xml:space="preserve"> village. Their role significantly affects pricing</w:t>
      </w:r>
      <w:r w:rsidR="00514D4A" w:rsidRPr="007C303E">
        <w:t xml:space="preserve"> </w:t>
      </w:r>
      <w:r w:rsidRPr="007C303E">
        <w:t xml:space="preserve">and the overall economic outcomes for farmers. Their activities can be </w:t>
      </w:r>
      <w:r w:rsidR="00DD3D6B">
        <w:t>categorised</w:t>
      </w:r>
      <w:r w:rsidRPr="007C303E">
        <w:t xml:space="preserve"> as follows:  </w:t>
      </w:r>
    </w:p>
    <w:p w14:paraId="714CAB59" w14:textId="1F85D889" w:rsidR="002A6DB8" w:rsidRPr="007C303E" w:rsidRDefault="002A6DB8" w:rsidP="002A6DB8">
      <w:pPr>
        <w:jc w:val="both"/>
      </w:pPr>
      <w:proofErr w:type="spellStart"/>
      <w:r w:rsidRPr="007C303E">
        <w:rPr>
          <w:b/>
          <w:bCs/>
        </w:rPr>
        <w:t>i</w:t>
      </w:r>
      <w:proofErr w:type="spellEnd"/>
      <w:r w:rsidRPr="007C303E">
        <w:rPr>
          <w:b/>
          <w:bCs/>
        </w:rPr>
        <w:t>. Purchasing:</w:t>
      </w:r>
      <w:r w:rsidRPr="007C303E">
        <w:t xml:space="preserve"> Middlemen often buy </w:t>
      </w:r>
      <w:proofErr w:type="spellStart"/>
      <w:r w:rsidRPr="007C303E">
        <w:t>arecanuts</w:t>
      </w:r>
      <w:proofErr w:type="spellEnd"/>
      <w:r w:rsidRPr="007C303E">
        <w:t xml:space="preserve"> in advance, offering partial payment (typically 50</w:t>
      </w:r>
      <w:r w:rsidR="00675567" w:rsidRPr="007C303E">
        <w:t xml:space="preserve">% </w:t>
      </w:r>
      <w:r w:rsidRPr="007C303E">
        <w:t xml:space="preserve">or less) in exchange for harvesting rights after the crop matures. This arrangement gives farmers immediate cash but forces them to accept lower prices and relinquish market control.  </w:t>
      </w:r>
    </w:p>
    <w:p w14:paraId="25566580" w14:textId="429C7755" w:rsidR="002A6DB8" w:rsidRPr="007C303E" w:rsidRDefault="002A6DB8" w:rsidP="002A6DB8">
      <w:pPr>
        <w:jc w:val="both"/>
      </w:pPr>
      <w:r w:rsidRPr="007C303E">
        <w:rPr>
          <w:b/>
          <w:bCs/>
        </w:rPr>
        <w:t>ii. Harvesting:</w:t>
      </w:r>
      <w:r w:rsidRPr="007C303E">
        <w:t xml:space="preserve"> The harvest usually happens between November and February when the </w:t>
      </w:r>
      <w:proofErr w:type="spellStart"/>
      <w:r w:rsidRPr="007C303E">
        <w:t>arecanuts</w:t>
      </w:r>
      <w:proofErr w:type="spellEnd"/>
      <w:r w:rsidRPr="007C303E">
        <w:t xml:space="preserve"> fully mature. Middlemen or their hired labourers do the harvesting, with payment made </w:t>
      </w:r>
      <w:r w:rsidR="00DD3D6B">
        <w:t>afterwards</w:t>
      </w:r>
      <w:r w:rsidRPr="007C303E">
        <w:t xml:space="preserve">. Although this relieves farmers of labour responsibilities, it increases their reliance on intermediaries.  </w:t>
      </w:r>
    </w:p>
    <w:p w14:paraId="7E80B630" w14:textId="77777777" w:rsidR="002A6DB8" w:rsidRPr="007C303E" w:rsidRDefault="002A6DB8" w:rsidP="002A6DB8">
      <w:pPr>
        <w:jc w:val="both"/>
      </w:pPr>
      <w:r w:rsidRPr="007C303E">
        <w:rPr>
          <w:b/>
          <w:bCs/>
        </w:rPr>
        <w:t>iii. Price Control and Market Manipulation:</w:t>
      </w:r>
      <w:r w:rsidRPr="007C303E">
        <w:t xml:space="preserve"> A major concern in </w:t>
      </w:r>
      <w:proofErr w:type="spellStart"/>
      <w:r w:rsidRPr="007C303E">
        <w:t>arecanut</w:t>
      </w:r>
      <w:proofErr w:type="spellEnd"/>
      <w:r w:rsidRPr="007C303E">
        <w:t xml:space="preserve"> farming is price manipulation by middlemen. Because farmers lack direct market access, they must accept prices set by buyers, who buy at suppressed rates and sell at higher margins. This reduces the profits, raises financial vulnerability, and maintains a cycle of economic dependency and exploitation.  </w:t>
      </w:r>
    </w:p>
    <w:p w14:paraId="2ADA55B6" w14:textId="14309E89" w:rsidR="002A6DB8" w:rsidRPr="007C303E" w:rsidRDefault="00CE005D" w:rsidP="002A6DB8">
      <w:pPr>
        <w:jc w:val="both"/>
        <w:rPr>
          <w:b/>
          <w:bCs/>
        </w:rPr>
      </w:pPr>
      <w:r w:rsidRPr="005F3876">
        <w:rPr>
          <w:b/>
          <w:bCs/>
          <w:highlight w:val="yellow"/>
        </w:rPr>
        <w:t>5</w:t>
      </w:r>
      <w:r w:rsidR="005F6977" w:rsidRPr="005F3876">
        <w:rPr>
          <w:b/>
          <w:bCs/>
          <w:highlight w:val="yellow"/>
        </w:rPr>
        <w:t>.</w:t>
      </w:r>
      <w:r w:rsidR="005F6977" w:rsidRPr="007C303E">
        <w:rPr>
          <w:b/>
          <w:bCs/>
        </w:rPr>
        <w:t xml:space="preserve"> CHALLENGES FACED BY ZAMUANG ARECANUT FARMERS</w:t>
      </w:r>
    </w:p>
    <w:p w14:paraId="1516EDC7" w14:textId="4DD75930" w:rsidR="002A6DB8" w:rsidRPr="007C303E" w:rsidRDefault="002A6DB8" w:rsidP="002A6DB8">
      <w:pPr>
        <w:jc w:val="both"/>
      </w:pPr>
      <w:r w:rsidRPr="007C303E">
        <w:rPr>
          <w:b/>
          <w:bCs/>
        </w:rPr>
        <w:t>a. Irrigation:</w:t>
      </w:r>
      <w:r w:rsidRPr="007C303E">
        <w:t xml:space="preserve"> An inadequate and unreliable water supply limits productivity, especially during dry seasons and </w:t>
      </w:r>
      <w:r w:rsidR="00DD3D6B">
        <w:t>affects</w:t>
      </w:r>
      <w:r w:rsidRPr="007C303E">
        <w:t xml:space="preserve"> crop health and yield.  </w:t>
      </w:r>
    </w:p>
    <w:p w14:paraId="2BACA9C9" w14:textId="3FCB9233" w:rsidR="002A6DB8" w:rsidRPr="007C303E" w:rsidRDefault="002A6DB8" w:rsidP="002A6DB8">
      <w:pPr>
        <w:jc w:val="both"/>
      </w:pPr>
      <w:r w:rsidRPr="007C303E">
        <w:rPr>
          <w:b/>
          <w:bCs/>
        </w:rPr>
        <w:t xml:space="preserve">b. </w:t>
      </w:r>
      <w:r w:rsidR="00DD3D6B">
        <w:rPr>
          <w:b/>
          <w:bCs/>
        </w:rPr>
        <w:t>Fertilisers</w:t>
      </w:r>
      <w:r w:rsidRPr="007C303E">
        <w:rPr>
          <w:b/>
          <w:bCs/>
        </w:rPr>
        <w:t>:</w:t>
      </w:r>
      <w:r w:rsidRPr="007C303E">
        <w:t xml:space="preserve"> Poor use or lack of access to quality </w:t>
      </w:r>
      <w:r w:rsidR="00DD3D6B">
        <w:t>fertilisers</w:t>
      </w:r>
      <w:r w:rsidRPr="007C303E">
        <w:t xml:space="preserve"> leads to nutrient-deficient soil and weak crop performance.  </w:t>
      </w:r>
    </w:p>
    <w:p w14:paraId="19FA4A3B" w14:textId="6F8A6A65" w:rsidR="002A6DB8" w:rsidRPr="007C303E" w:rsidRDefault="002A6DB8" w:rsidP="002A6DB8">
      <w:pPr>
        <w:jc w:val="both"/>
      </w:pPr>
      <w:r w:rsidRPr="007C303E">
        <w:rPr>
          <w:b/>
          <w:bCs/>
        </w:rPr>
        <w:t xml:space="preserve">c. Market Price Controlled by </w:t>
      </w:r>
      <w:r w:rsidR="008B5C3A" w:rsidRPr="007C303E">
        <w:rPr>
          <w:b/>
          <w:bCs/>
        </w:rPr>
        <w:t>m</w:t>
      </w:r>
      <w:r w:rsidRPr="007C303E">
        <w:rPr>
          <w:b/>
          <w:bCs/>
        </w:rPr>
        <w:t>iddlemen:</w:t>
      </w:r>
      <w:r w:rsidRPr="007C303E">
        <w:t xml:space="preserve"> Middlemen dominate pricing, leaving farmers with minimal profit and limited control over their produce's value.  </w:t>
      </w:r>
    </w:p>
    <w:p w14:paraId="31FE747A" w14:textId="77777777" w:rsidR="002A6DB8" w:rsidRPr="007C303E" w:rsidRDefault="002A6DB8" w:rsidP="002A6DB8">
      <w:pPr>
        <w:jc w:val="both"/>
      </w:pPr>
      <w:r w:rsidRPr="007C303E">
        <w:rPr>
          <w:b/>
          <w:bCs/>
        </w:rPr>
        <w:lastRenderedPageBreak/>
        <w:t>d. Bud Rot Disease:</w:t>
      </w:r>
      <w:r w:rsidRPr="007C303E">
        <w:t xml:space="preserve"> This major fungal infection harms </w:t>
      </w:r>
      <w:proofErr w:type="spellStart"/>
      <w:r w:rsidRPr="007C303E">
        <w:t>arecanut</w:t>
      </w:r>
      <w:proofErr w:type="spellEnd"/>
      <w:r w:rsidRPr="007C303E">
        <w:t xml:space="preserve"> palms, causing yield loss and increased maintenance costs.  </w:t>
      </w:r>
    </w:p>
    <w:p w14:paraId="09C74B42" w14:textId="4BF6B689" w:rsidR="002A6DB8" w:rsidRPr="007C303E" w:rsidRDefault="002A6DB8" w:rsidP="002A6DB8">
      <w:pPr>
        <w:jc w:val="both"/>
      </w:pPr>
      <w:r w:rsidRPr="007C303E">
        <w:rPr>
          <w:b/>
          <w:bCs/>
        </w:rPr>
        <w:t xml:space="preserve">e. </w:t>
      </w:r>
      <w:r w:rsidR="008B5C3A" w:rsidRPr="007C303E">
        <w:rPr>
          <w:b/>
          <w:bCs/>
        </w:rPr>
        <w:t>Il</w:t>
      </w:r>
      <w:r w:rsidRPr="007C303E">
        <w:rPr>
          <w:b/>
          <w:bCs/>
        </w:rPr>
        <w:t xml:space="preserve">legal Myanmar </w:t>
      </w:r>
      <w:proofErr w:type="spellStart"/>
      <w:r w:rsidR="008B5C3A" w:rsidRPr="007C303E">
        <w:rPr>
          <w:b/>
          <w:bCs/>
        </w:rPr>
        <w:t>a</w:t>
      </w:r>
      <w:r w:rsidRPr="007C303E">
        <w:rPr>
          <w:b/>
          <w:bCs/>
        </w:rPr>
        <w:t>recanut</w:t>
      </w:r>
      <w:proofErr w:type="spellEnd"/>
      <w:r w:rsidRPr="007C303E">
        <w:rPr>
          <w:b/>
          <w:bCs/>
        </w:rPr>
        <w:t xml:space="preserve"> </w:t>
      </w:r>
      <w:r w:rsidR="008B5C3A" w:rsidRPr="007C303E">
        <w:rPr>
          <w:b/>
          <w:bCs/>
        </w:rPr>
        <w:t>i</w:t>
      </w:r>
      <w:r w:rsidRPr="007C303E">
        <w:rPr>
          <w:b/>
          <w:bCs/>
        </w:rPr>
        <w:t>mports:</w:t>
      </w:r>
      <w:r w:rsidRPr="007C303E">
        <w:t xml:space="preserve"> Smuggled </w:t>
      </w:r>
      <w:proofErr w:type="spellStart"/>
      <w:r w:rsidR="00DD3D6B">
        <w:t>arecanuts</w:t>
      </w:r>
      <w:proofErr w:type="spellEnd"/>
      <w:r w:rsidRPr="007C303E">
        <w:t xml:space="preserve"> </w:t>
      </w:r>
      <w:r w:rsidR="00DD3D6B">
        <w:t>disrupt</w:t>
      </w:r>
      <w:r w:rsidRPr="007C303E">
        <w:t xml:space="preserve"> local markets by lowering prices, threatening the income of domestic farmers.  </w:t>
      </w:r>
    </w:p>
    <w:p w14:paraId="65077D1A" w14:textId="08EA34C9" w:rsidR="00E778FA" w:rsidRPr="007C303E" w:rsidRDefault="00E778FA" w:rsidP="00E778FA">
      <w:pPr>
        <w:jc w:val="both"/>
      </w:pPr>
      <w:r w:rsidRPr="007C303E">
        <w:rPr>
          <w:b/>
          <w:bCs/>
        </w:rPr>
        <w:t>f.</w:t>
      </w:r>
      <w:r w:rsidRPr="007C303E">
        <w:t xml:space="preserve"> </w:t>
      </w:r>
      <w:r w:rsidRPr="007C303E">
        <w:rPr>
          <w:b/>
          <w:bCs/>
        </w:rPr>
        <w:t>Lack of Financial Literacy:</w:t>
      </w:r>
      <w:r w:rsidRPr="007C303E">
        <w:t xml:space="preserve"> Due to limited financial literacy, many </w:t>
      </w:r>
      <w:proofErr w:type="spellStart"/>
      <w:r w:rsidRPr="007C303E">
        <w:t>arecanut</w:t>
      </w:r>
      <w:proofErr w:type="spellEnd"/>
      <w:r w:rsidRPr="007C303E">
        <w:t xml:space="preserve"> farmers in </w:t>
      </w:r>
      <w:proofErr w:type="spellStart"/>
      <w:r w:rsidRPr="007C303E">
        <w:t>Zamuang</w:t>
      </w:r>
      <w:proofErr w:type="spellEnd"/>
      <w:r w:rsidRPr="007C303E">
        <w:t xml:space="preserve"> village do not practice systematic saving. This leads to a lack of funds to prepare farmland for the next cultivation season.</w:t>
      </w:r>
    </w:p>
    <w:p w14:paraId="05E4CA7D" w14:textId="7993DB2B" w:rsidR="00E778FA" w:rsidRPr="007C303E" w:rsidRDefault="00E778FA" w:rsidP="002A6DB8">
      <w:pPr>
        <w:jc w:val="both"/>
      </w:pPr>
      <w:r w:rsidRPr="007C303E">
        <w:rPr>
          <w:b/>
          <w:bCs/>
        </w:rPr>
        <w:t xml:space="preserve">g. Farming technique: </w:t>
      </w:r>
      <w:r w:rsidRPr="007C303E">
        <w:t>Farmers face significant challenges in adopting effective farming techniques, which negatively impact both productivity and long-term sustainability.</w:t>
      </w:r>
    </w:p>
    <w:p w14:paraId="0B23A66C" w14:textId="79FF72F0" w:rsidR="008B5C3A" w:rsidRPr="007C303E" w:rsidRDefault="009A79AE" w:rsidP="008B5C3A">
      <w:pPr>
        <w:jc w:val="both"/>
        <w:rPr>
          <w:b/>
          <w:bCs/>
        </w:rPr>
      </w:pPr>
      <w:r>
        <w:rPr>
          <w:b/>
          <w:bCs/>
        </w:rPr>
        <w:t xml:space="preserve">6. </w:t>
      </w:r>
      <w:r w:rsidR="005F6977" w:rsidRPr="007C303E">
        <w:rPr>
          <w:b/>
          <w:bCs/>
        </w:rPr>
        <w:t>CONCLUSION</w:t>
      </w:r>
    </w:p>
    <w:p w14:paraId="71B438E0" w14:textId="4BFB0882" w:rsidR="008B5C3A" w:rsidRPr="007C303E" w:rsidRDefault="008B5C3A" w:rsidP="008B5C3A">
      <w:pPr>
        <w:ind w:firstLine="720"/>
        <w:jc w:val="both"/>
      </w:pPr>
      <w:r w:rsidRPr="007C303E">
        <w:t xml:space="preserve">The study explored the socio-economic conditions, income patterns, marketing practices, and challenges faced by </w:t>
      </w:r>
      <w:proofErr w:type="spellStart"/>
      <w:r w:rsidRPr="007C303E">
        <w:t>arecanut</w:t>
      </w:r>
      <w:proofErr w:type="spellEnd"/>
      <w:r w:rsidRPr="007C303E">
        <w:t xml:space="preserve"> farmers in </w:t>
      </w:r>
      <w:proofErr w:type="spellStart"/>
      <w:r w:rsidRPr="007C303E">
        <w:t>Zamuang</w:t>
      </w:r>
      <w:proofErr w:type="spellEnd"/>
      <w:r w:rsidRPr="007C303E">
        <w:t xml:space="preserve"> village, Mizoram. </w:t>
      </w:r>
      <w:proofErr w:type="spellStart"/>
      <w:r w:rsidRPr="007C303E">
        <w:t>Arecanut</w:t>
      </w:r>
      <w:proofErr w:type="spellEnd"/>
      <w:r w:rsidRPr="007C303E">
        <w:t xml:space="preserve"> </w:t>
      </w:r>
      <w:r w:rsidR="00B82B4B" w:rsidRPr="007C303E">
        <w:t>farming</w:t>
      </w:r>
      <w:r w:rsidRPr="007C303E">
        <w:t xml:space="preserve"> is the primary livelihood for most households, yet income levels remain low for the majority, with evident inequality in landholding and market access. Although men dominate agricultural income activities, statistical analysis showed no significant difference in income based on gender or educational background, indicating that structural factors such as access to land and markets play a larger role.</w:t>
      </w:r>
    </w:p>
    <w:p w14:paraId="3D5A3D3C" w14:textId="21E0AB8E" w:rsidR="0054671F" w:rsidRDefault="008B5C3A" w:rsidP="00620067">
      <w:pPr>
        <w:ind w:firstLine="720"/>
        <w:jc w:val="both"/>
      </w:pPr>
      <w:r w:rsidRPr="005F3876">
        <w:rPr>
          <w:highlight w:val="yellow"/>
        </w:rPr>
        <w:t xml:space="preserve">Marketing is largely controlled by middlemen from Assam, who often enter into advance purchase agreements, leaving farmers with little bargaining power and reduced profits. Farmers also face critical issues such as inadequate irrigation, limited access to quality </w:t>
      </w:r>
      <w:r w:rsidR="00DD3D6B" w:rsidRPr="005F3876">
        <w:rPr>
          <w:highlight w:val="yellow"/>
        </w:rPr>
        <w:t>fertilisers</w:t>
      </w:r>
      <w:r w:rsidRPr="005F3876">
        <w:rPr>
          <w:highlight w:val="yellow"/>
        </w:rPr>
        <w:t xml:space="preserve">, disease outbreaks like bud rot, and competition from illegal </w:t>
      </w:r>
      <w:proofErr w:type="spellStart"/>
      <w:r w:rsidRPr="005F3876">
        <w:rPr>
          <w:highlight w:val="yellow"/>
        </w:rPr>
        <w:t>arecanut</w:t>
      </w:r>
      <w:proofErr w:type="spellEnd"/>
      <w:r w:rsidRPr="005F3876">
        <w:rPr>
          <w:highlight w:val="yellow"/>
        </w:rPr>
        <w:t xml:space="preserve"> imports.</w:t>
      </w:r>
      <w:r w:rsidR="00620067" w:rsidRPr="005F3876">
        <w:rPr>
          <w:highlight w:val="yellow"/>
        </w:rPr>
        <w:t xml:space="preserve"> </w:t>
      </w:r>
      <w:r w:rsidRPr="005F3876">
        <w:rPr>
          <w:highlight w:val="yellow"/>
        </w:rPr>
        <w:t>To ensure sustainable and equitable growth, the study recommends promoting intercropping systems, improving irrigation infrastructure, regulating market access through cooperatives, and establishing local processing units. Empowering farmers</w:t>
      </w:r>
      <w:r w:rsidR="00DD3D6B" w:rsidRPr="005F3876">
        <w:rPr>
          <w:highlight w:val="yellow"/>
        </w:rPr>
        <w:t>,</w:t>
      </w:r>
      <w:r w:rsidRPr="005F3876">
        <w:rPr>
          <w:highlight w:val="yellow"/>
        </w:rPr>
        <w:t xml:space="preserve"> especially women</w:t>
      </w:r>
      <w:r w:rsidR="00DD3D6B" w:rsidRPr="005F3876">
        <w:rPr>
          <w:highlight w:val="yellow"/>
        </w:rPr>
        <w:t>,</w:t>
      </w:r>
      <w:r w:rsidRPr="005F3876">
        <w:rPr>
          <w:highlight w:val="yellow"/>
        </w:rPr>
        <w:t xml:space="preserve"> with training and resources is essential to increase productivity and resilience.</w:t>
      </w:r>
      <w:r w:rsidR="00620067" w:rsidRPr="005F3876">
        <w:rPr>
          <w:highlight w:val="yellow"/>
        </w:rPr>
        <w:t xml:space="preserve"> </w:t>
      </w:r>
      <w:r w:rsidRPr="005F3876">
        <w:rPr>
          <w:highlight w:val="yellow"/>
        </w:rPr>
        <w:t xml:space="preserve">Overall, the study highlights the need for integrated support to improve both production and marketing. Addressing these challenges will enhance farmer incomes and ensure the long-term sustainability of </w:t>
      </w:r>
      <w:proofErr w:type="spellStart"/>
      <w:r w:rsidRPr="005F3876">
        <w:rPr>
          <w:highlight w:val="yellow"/>
        </w:rPr>
        <w:t>arecanut</w:t>
      </w:r>
      <w:proofErr w:type="spellEnd"/>
      <w:r w:rsidRPr="005F3876">
        <w:rPr>
          <w:highlight w:val="yellow"/>
        </w:rPr>
        <w:t xml:space="preserve"> farming in </w:t>
      </w:r>
      <w:proofErr w:type="spellStart"/>
      <w:r w:rsidRPr="005F3876">
        <w:rPr>
          <w:highlight w:val="yellow"/>
        </w:rPr>
        <w:t>Zamuang</w:t>
      </w:r>
      <w:proofErr w:type="spellEnd"/>
      <w:r w:rsidRPr="005F3876">
        <w:rPr>
          <w:highlight w:val="yellow"/>
        </w:rPr>
        <w:t>.</w:t>
      </w:r>
    </w:p>
    <w:p w14:paraId="100395D4" w14:textId="4346648F" w:rsidR="00D55A32" w:rsidRPr="007C303E" w:rsidRDefault="009A79AE" w:rsidP="00D55A32">
      <w:pPr>
        <w:jc w:val="both"/>
        <w:rPr>
          <w:b/>
          <w:bCs/>
        </w:rPr>
      </w:pPr>
      <w:r>
        <w:rPr>
          <w:b/>
          <w:bCs/>
          <w:highlight w:val="yellow"/>
        </w:rPr>
        <w:t>7</w:t>
      </w:r>
      <w:r w:rsidR="00D55A32" w:rsidRPr="005F3876">
        <w:rPr>
          <w:b/>
          <w:bCs/>
          <w:highlight w:val="yellow"/>
        </w:rPr>
        <w:t>.</w:t>
      </w:r>
      <w:r w:rsidR="00D55A32" w:rsidRPr="007C303E">
        <w:rPr>
          <w:b/>
          <w:bCs/>
        </w:rPr>
        <w:t xml:space="preserve"> RECOMMENDATION  </w:t>
      </w:r>
    </w:p>
    <w:p w14:paraId="7497B2D0" w14:textId="77777777" w:rsidR="00D55A32" w:rsidRPr="007C303E" w:rsidRDefault="00D55A32" w:rsidP="00D55A32">
      <w:pPr>
        <w:jc w:val="both"/>
      </w:pPr>
      <w:r w:rsidRPr="007C303E">
        <w:rPr>
          <w:b/>
          <w:bCs/>
        </w:rPr>
        <w:t>a. Promotion of intercropping or mixed cropping:</w:t>
      </w:r>
      <w:r w:rsidRPr="007C303E">
        <w:t xml:space="preserve"> Shift from </w:t>
      </w:r>
      <w:proofErr w:type="spellStart"/>
      <w:r w:rsidRPr="007C303E">
        <w:t>arecanut</w:t>
      </w:r>
      <w:proofErr w:type="spellEnd"/>
      <w:r w:rsidRPr="007C303E">
        <w:t xml:space="preserve"> monoculture to intercropping systems to improve land use, enhance income diversity, and lessen risks from crop failure.  </w:t>
      </w:r>
    </w:p>
    <w:p w14:paraId="7AB3DCBB" w14:textId="77777777" w:rsidR="00D55A32" w:rsidRPr="007C303E" w:rsidRDefault="00D55A32" w:rsidP="00D55A32">
      <w:pPr>
        <w:jc w:val="both"/>
      </w:pPr>
      <w:r w:rsidRPr="007C303E">
        <w:rPr>
          <w:b/>
          <w:bCs/>
        </w:rPr>
        <w:t>b. Construction of water supply and storage tanks:</w:t>
      </w:r>
      <w:r w:rsidRPr="007C303E">
        <w:t xml:space="preserve"> Build irrigation infrastructure, including water tanks, to ensure a sufficient and reliable water supply for </w:t>
      </w:r>
      <w:proofErr w:type="spellStart"/>
      <w:r w:rsidRPr="007C303E">
        <w:t>arecanut</w:t>
      </w:r>
      <w:proofErr w:type="spellEnd"/>
      <w:r w:rsidRPr="007C303E">
        <w:t xml:space="preserve"> farming, especially during dry periods.  </w:t>
      </w:r>
    </w:p>
    <w:p w14:paraId="6127E5D9" w14:textId="77777777" w:rsidR="00D55A32" w:rsidRPr="007C303E" w:rsidRDefault="00D55A32" w:rsidP="00D55A32">
      <w:pPr>
        <w:jc w:val="both"/>
      </w:pPr>
      <w:r w:rsidRPr="007C303E">
        <w:rPr>
          <w:b/>
          <w:bCs/>
        </w:rPr>
        <w:t xml:space="preserve">c. Establishment of </w:t>
      </w:r>
      <w:proofErr w:type="spellStart"/>
      <w:r w:rsidRPr="007C303E">
        <w:rPr>
          <w:b/>
          <w:bCs/>
        </w:rPr>
        <w:t>arecanut</w:t>
      </w:r>
      <w:proofErr w:type="spellEnd"/>
      <w:r w:rsidRPr="007C303E">
        <w:rPr>
          <w:b/>
          <w:bCs/>
        </w:rPr>
        <w:t xml:space="preserve"> sheath leaf processing units:</w:t>
      </w:r>
      <w:r w:rsidRPr="007C303E">
        <w:t xml:space="preserve"> Create small-scale units to process </w:t>
      </w:r>
      <w:proofErr w:type="spellStart"/>
      <w:r w:rsidRPr="007C303E">
        <w:t>arecanut</w:t>
      </w:r>
      <w:proofErr w:type="spellEnd"/>
      <w:r w:rsidRPr="007C303E">
        <w:t xml:space="preserve"> sheath leaves into biodegradable plates and packaging, generating extra income and reducing waste.  </w:t>
      </w:r>
    </w:p>
    <w:p w14:paraId="52A98FAC" w14:textId="77777777" w:rsidR="00D55A32" w:rsidRPr="007C303E" w:rsidRDefault="00D55A32" w:rsidP="00D55A32">
      <w:pPr>
        <w:jc w:val="both"/>
      </w:pPr>
      <w:r w:rsidRPr="007C303E">
        <w:rPr>
          <w:b/>
          <w:bCs/>
        </w:rPr>
        <w:t xml:space="preserve">d. Ban and regulation of illegal </w:t>
      </w:r>
      <w:proofErr w:type="spellStart"/>
      <w:r w:rsidRPr="007C303E">
        <w:rPr>
          <w:b/>
          <w:bCs/>
        </w:rPr>
        <w:t>arecanut</w:t>
      </w:r>
      <w:proofErr w:type="spellEnd"/>
      <w:r w:rsidRPr="007C303E">
        <w:rPr>
          <w:b/>
          <w:bCs/>
        </w:rPr>
        <w:t xml:space="preserve"> imports from </w:t>
      </w:r>
      <w:r>
        <w:rPr>
          <w:b/>
          <w:bCs/>
        </w:rPr>
        <w:t>Myanmar</w:t>
      </w:r>
      <w:r w:rsidRPr="007C303E">
        <w:rPr>
          <w:b/>
          <w:bCs/>
        </w:rPr>
        <w:t>:</w:t>
      </w:r>
      <w:r w:rsidRPr="007C303E">
        <w:t xml:space="preserve"> Implement strict measures to control illegal </w:t>
      </w:r>
      <w:proofErr w:type="spellStart"/>
      <w:r w:rsidRPr="007C303E">
        <w:t>arecanut</w:t>
      </w:r>
      <w:proofErr w:type="spellEnd"/>
      <w:r w:rsidRPr="007C303E">
        <w:t xml:space="preserve"> imports that disrupt local markets and hurt domestic farmers' incomes.  </w:t>
      </w:r>
    </w:p>
    <w:p w14:paraId="4DF98B28" w14:textId="77777777" w:rsidR="00D55A32" w:rsidRPr="007C303E" w:rsidRDefault="00D55A32" w:rsidP="00D55A32">
      <w:pPr>
        <w:jc w:val="both"/>
      </w:pPr>
      <w:r w:rsidRPr="007C303E">
        <w:rPr>
          <w:b/>
          <w:bCs/>
        </w:rPr>
        <w:lastRenderedPageBreak/>
        <w:t xml:space="preserve">e. Provision of </w:t>
      </w:r>
      <w:r>
        <w:rPr>
          <w:b/>
          <w:bCs/>
        </w:rPr>
        <w:t>fertilisers</w:t>
      </w:r>
      <w:r w:rsidRPr="007C303E">
        <w:rPr>
          <w:b/>
          <w:bCs/>
        </w:rPr>
        <w:t xml:space="preserve"> at subsidised rates:</w:t>
      </w:r>
      <w:r w:rsidRPr="007C303E">
        <w:t xml:space="preserve"> Ensure access to quality </w:t>
      </w:r>
      <w:r>
        <w:t>fertilisers</w:t>
      </w:r>
      <w:r w:rsidRPr="007C303E">
        <w:t xml:space="preserve"> at </w:t>
      </w:r>
      <w:r>
        <w:t>government-subsidised</w:t>
      </w:r>
      <w:r w:rsidRPr="007C303E">
        <w:t xml:space="preserve"> rates to improve soil health, boost productivity, and support small farmers.  </w:t>
      </w:r>
    </w:p>
    <w:p w14:paraId="795C56EB" w14:textId="77777777" w:rsidR="00D55A32" w:rsidRPr="007C303E" w:rsidRDefault="00D55A32" w:rsidP="00D55A32">
      <w:pPr>
        <w:jc w:val="both"/>
      </w:pPr>
      <w:r w:rsidRPr="007C303E">
        <w:rPr>
          <w:b/>
          <w:bCs/>
        </w:rPr>
        <w:t>f. Elimination of market price manipulation by middlemen:</w:t>
      </w:r>
      <w:r w:rsidRPr="007C303E">
        <w:t xml:space="preserve"> Enable direct market access through farmer cooperatives, digital platforms, and regulated markets to fight exploitation and ensure fair pricing.  </w:t>
      </w:r>
    </w:p>
    <w:p w14:paraId="667F69F5" w14:textId="77777777" w:rsidR="00D55A32" w:rsidRPr="007C303E" w:rsidRDefault="00D55A32" w:rsidP="00D55A32">
      <w:pPr>
        <w:jc w:val="both"/>
      </w:pPr>
      <w:r w:rsidRPr="007C303E">
        <w:rPr>
          <w:b/>
          <w:bCs/>
        </w:rPr>
        <w:t>g. Management and prevention of bud rot disease:</w:t>
      </w:r>
      <w:r w:rsidRPr="007C303E">
        <w:t xml:space="preserve"> Apply disease control tactics through early detection, use of fungicides, and training on best practices to protect </w:t>
      </w:r>
      <w:proofErr w:type="spellStart"/>
      <w:r w:rsidRPr="007C303E">
        <w:t>arecanut</w:t>
      </w:r>
      <w:proofErr w:type="spellEnd"/>
      <w:r w:rsidRPr="007C303E">
        <w:t xml:space="preserve"> palms and maintain yields.</w:t>
      </w:r>
    </w:p>
    <w:p w14:paraId="4110CE1F" w14:textId="77777777" w:rsidR="00D55A32" w:rsidRPr="007C303E" w:rsidRDefault="00D55A32" w:rsidP="00D55A32">
      <w:pPr>
        <w:jc w:val="both"/>
      </w:pPr>
      <w:r w:rsidRPr="007C303E">
        <w:rPr>
          <w:b/>
          <w:bCs/>
        </w:rPr>
        <w:t>h.</w:t>
      </w:r>
      <w:r w:rsidRPr="007C303E">
        <w:t xml:space="preserve"> </w:t>
      </w:r>
      <w:r w:rsidRPr="007C303E">
        <w:rPr>
          <w:b/>
          <w:bCs/>
        </w:rPr>
        <w:t>Training in modern farming techniques</w:t>
      </w:r>
      <w:r w:rsidRPr="007C303E">
        <w:t>: Providing proper training from qualified experts will help farmers use modern and efficient farming methods. This will increase productivity.</w:t>
      </w:r>
    </w:p>
    <w:p w14:paraId="3CC0473D" w14:textId="77777777" w:rsidR="00D55A32" w:rsidRPr="007C303E" w:rsidRDefault="00D55A32" w:rsidP="00D55A32">
      <w:pPr>
        <w:jc w:val="both"/>
      </w:pPr>
      <w:proofErr w:type="spellStart"/>
      <w:r w:rsidRPr="007C303E">
        <w:rPr>
          <w:b/>
          <w:bCs/>
        </w:rPr>
        <w:t>i</w:t>
      </w:r>
      <w:proofErr w:type="spellEnd"/>
      <w:r w:rsidRPr="007C303E">
        <w:rPr>
          <w:b/>
          <w:bCs/>
        </w:rPr>
        <w:t xml:space="preserve">. Financial Literacy training: </w:t>
      </w:r>
      <w:r>
        <w:t>Organising</w:t>
      </w:r>
      <w:r w:rsidRPr="007C303E">
        <w:t xml:space="preserve"> village-level financial literacy programme for </w:t>
      </w:r>
      <w:proofErr w:type="spellStart"/>
      <w:r w:rsidRPr="007C303E">
        <w:t>arecanut</w:t>
      </w:r>
      <w:proofErr w:type="spellEnd"/>
      <w:r w:rsidRPr="007C303E">
        <w:t xml:space="preserve"> farmers in </w:t>
      </w:r>
      <w:proofErr w:type="spellStart"/>
      <w:r w:rsidRPr="007C303E">
        <w:t>Zamuang</w:t>
      </w:r>
      <w:proofErr w:type="spellEnd"/>
      <w:r w:rsidRPr="007C303E">
        <w:t xml:space="preserve">. These programs should focus on the importance of saving regularly, budgeting for different seasons, and planning for farming expenses. This approach will help ensure </w:t>
      </w:r>
      <w:r>
        <w:t xml:space="preserve">the </w:t>
      </w:r>
      <w:r w:rsidRPr="007C303E">
        <w:t>timely preparation of farmland and improve financial stability.</w:t>
      </w:r>
    </w:p>
    <w:p w14:paraId="43222573" w14:textId="77777777" w:rsidR="00D55A32" w:rsidRDefault="00D55A32" w:rsidP="00620067">
      <w:pPr>
        <w:ind w:firstLine="720"/>
        <w:jc w:val="both"/>
      </w:pPr>
    </w:p>
    <w:p w14:paraId="2C8B63C5" w14:textId="77777777" w:rsidR="00246E0F" w:rsidRDefault="00246E0F" w:rsidP="000D034A">
      <w:pPr>
        <w:jc w:val="both"/>
        <w:rPr>
          <w:b/>
          <w:bCs/>
        </w:rPr>
      </w:pPr>
    </w:p>
    <w:p w14:paraId="0071727F" w14:textId="60B57661" w:rsidR="0054671F" w:rsidRPr="0054671F" w:rsidRDefault="0054671F" w:rsidP="000D034A">
      <w:pPr>
        <w:jc w:val="both"/>
        <w:rPr>
          <w:b/>
          <w:bCs/>
        </w:rPr>
      </w:pPr>
      <w:r w:rsidRPr="0054671F">
        <w:rPr>
          <w:b/>
          <w:bCs/>
        </w:rPr>
        <w:t>DISCLAIMER (ARTIFICIAL INTELLIGENCE)</w:t>
      </w:r>
    </w:p>
    <w:p w14:paraId="5195A972" w14:textId="662EB0D3" w:rsidR="0054671F" w:rsidRDefault="0054671F" w:rsidP="00A76395">
      <w:pPr>
        <w:ind w:firstLine="720"/>
        <w:jc w:val="both"/>
      </w:pPr>
      <w:r>
        <w:t>Author(s) hereby declares that NO generative AI technologies such as Large Language Models (</w:t>
      </w:r>
      <w:proofErr w:type="spellStart"/>
      <w:r>
        <w:t>ChatGPT</w:t>
      </w:r>
      <w:proofErr w:type="spellEnd"/>
      <w:r>
        <w:t xml:space="preserve">, COPILOT, etc) and text-to-image generators have been used during </w:t>
      </w:r>
      <w:r w:rsidR="00952A25">
        <w:t xml:space="preserve">the </w:t>
      </w:r>
      <w:r>
        <w:t>writing or editing of this manuscript</w:t>
      </w:r>
    </w:p>
    <w:p w14:paraId="6A1ECC7E" w14:textId="7A8E652A" w:rsidR="0054671F" w:rsidRPr="0054671F" w:rsidRDefault="0054671F" w:rsidP="0054671F">
      <w:pPr>
        <w:jc w:val="both"/>
        <w:rPr>
          <w:b/>
          <w:bCs/>
        </w:rPr>
      </w:pPr>
      <w:r w:rsidRPr="0054671F">
        <w:rPr>
          <w:b/>
          <w:bCs/>
        </w:rPr>
        <w:t>CONSENT</w:t>
      </w:r>
    </w:p>
    <w:p w14:paraId="57F5FBD2" w14:textId="77777777" w:rsidR="00A76395" w:rsidRDefault="00A76395" w:rsidP="00A76395">
      <w:pPr>
        <w:ind w:firstLine="720"/>
        <w:jc w:val="both"/>
      </w:pPr>
      <w:r w:rsidRPr="00A76395">
        <w:t xml:space="preserve">Verbal consent was obtained from all participants after explaining the purpose and nature of the study. Participation was voluntary, and confidentiality was assured. </w:t>
      </w:r>
    </w:p>
    <w:p w14:paraId="4438B08C" w14:textId="7A3ED81E" w:rsidR="0054671F" w:rsidRPr="0054671F" w:rsidRDefault="0054671F" w:rsidP="0054671F">
      <w:pPr>
        <w:jc w:val="both"/>
        <w:rPr>
          <w:b/>
          <w:bCs/>
        </w:rPr>
      </w:pPr>
      <w:r w:rsidRPr="0054671F">
        <w:rPr>
          <w:b/>
          <w:bCs/>
        </w:rPr>
        <w:t>COMPETING INTERESTS</w:t>
      </w:r>
    </w:p>
    <w:p w14:paraId="708C6651" w14:textId="77777777" w:rsidR="00A76395" w:rsidRDefault="00A76395" w:rsidP="00A76395">
      <w:pPr>
        <w:ind w:firstLine="720"/>
        <w:jc w:val="both"/>
      </w:pPr>
      <w:r w:rsidRPr="00A76395">
        <w:t xml:space="preserve">The authors have declared that no competing interests exist. </w:t>
      </w:r>
    </w:p>
    <w:p w14:paraId="351E6A37" w14:textId="77777777" w:rsidR="00267CCD" w:rsidRPr="007C303E" w:rsidRDefault="00267CCD" w:rsidP="00267CCD">
      <w:pPr>
        <w:jc w:val="both"/>
        <w:rPr>
          <w:b/>
          <w:bCs/>
        </w:rPr>
      </w:pPr>
      <w:r w:rsidRPr="007C303E">
        <w:rPr>
          <w:b/>
          <w:bCs/>
        </w:rPr>
        <w:t>REFERENCE</w:t>
      </w:r>
    </w:p>
    <w:p w14:paraId="6ADD9B2A" w14:textId="77777777" w:rsidR="00267CCD" w:rsidRPr="007C303E" w:rsidRDefault="00267CCD" w:rsidP="00952A25">
      <w:pPr>
        <w:jc w:val="both"/>
      </w:pPr>
      <w:r w:rsidRPr="007C303E">
        <w:t xml:space="preserve">Census 2011. (n.d.). </w:t>
      </w:r>
      <w:proofErr w:type="spellStart"/>
      <w:r w:rsidRPr="00952A25">
        <w:rPr>
          <w:i/>
          <w:iCs/>
        </w:rPr>
        <w:t>Zamuang</w:t>
      </w:r>
      <w:proofErr w:type="spellEnd"/>
      <w:r w:rsidRPr="00952A25">
        <w:rPr>
          <w:i/>
          <w:iCs/>
        </w:rPr>
        <w:t xml:space="preserve"> village population - </w:t>
      </w:r>
      <w:proofErr w:type="spellStart"/>
      <w:r w:rsidRPr="00952A25">
        <w:rPr>
          <w:i/>
          <w:iCs/>
        </w:rPr>
        <w:t>Mamit</w:t>
      </w:r>
      <w:proofErr w:type="spellEnd"/>
      <w:r w:rsidRPr="00952A25">
        <w:rPr>
          <w:i/>
          <w:iCs/>
        </w:rPr>
        <w:t>, Mizoram.</w:t>
      </w:r>
      <w:r w:rsidRPr="007C303E">
        <w:t xml:space="preserve"> Retrieved March 3, 2025, from </w:t>
      </w:r>
      <w:hyperlink r:id="rId9" w:tgtFrame="_new" w:history="1">
        <w:r w:rsidRPr="007C303E">
          <w:rPr>
            <w:rStyle w:val="Hyperlink"/>
          </w:rPr>
          <w:t>https://www.census2011.co.in/data/village/271021-zamuang-mizoram.html</w:t>
        </w:r>
      </w:hyperlink>
    </w:p>
    <w:p w14:paraId="52969CA2" w14:textId="77777777" w:rsidR="00267CCD" w:rsidRPr="007C303E" w:rsidRDefault="00267CCD" w:rsidP="00952A25">
      <w:pPr>
        <w:jc w:val="both"/>
      </w:pPr>
      <w:proofErr w:type="spellStart"/>
      <w:r w:rsidRPr="007C303E">
        <w:t>Jamanal</w:t>
      </w:r>
      <w:proofErr w:type="spellEnd"/>
      <w:r w:rsidRPr="007C303E">
        <w:t xml:space="preserve">, H., &amp; Murthy, C. (2022). Production and marketing management of </w:t>
      </w:r>
      <w:proofErr w:type="spellStart"/>
      <w:r w:rsidRPr="007C303E">
        <w:t>arecanut</w:t>
      </w:r>
      <w:proofErr w:type="spellEnd"/>
      <w:r w:rsidRPr="007C303E">
        <w:t xml:space="preserve"> in Karnataka. </w:t>
      </w:r>
      <w:r w:rsidRPr="00952A25">
        <w:rPr>
          <w:i/>
          <w:iCs/>
        </w:rPr>
        <w:t>The Pharma Innovation Journal</w:t>
      </w:r>
      <w:r w:rsidRPr="007C303E">
        <w:t>, 11(12), 5206–5213.</w:t>
      </w:r>
    </w:p>
    <w:p w14:paraId="7703CEC9" w14:textId="77777777" w:rsidR="00267CCD" w:rsidRPr="007C303E" w:rsidRDefault="00267CCD" w:rsidP="00952A25">
      <w:pPr>
        <w:jc w:val="both"/>
      </w:pPr>
      <w:r w:rsidRPr="007C303E">
        <w:t xml:space="preserve">Kumar, J., </w:t>
      </w:r>
      <w:proofErr w:type="spellStart"/>
      <w:r w:rsidRPr="007C303E">
        <w:t>Malathes</w:t>
      </w:r>
      <w:proofErr w:type="spellEnd"/>
      <w:r w:rsidRPr="007C303E">
        <w:t xml:space="preserve">, B. N., Kumar, A., Roy, A., &amp; Singh, S. P. (2023). Marketing pattern of areca nut in </w:t>
      </w:r>
      <w:proofErr w:type="spellStart"/>
      <w:r w:rsidRPr="007C303E">
        <w:t>Tumkur</w:t>
      </w:r>
      <w:proofErr w:type="spellEnd"/>
      <w:r w:rsidRPr="007C303E">
        <w:t xml:space="preserve"> district of Karnataka. </w:t>
      </w:r>
      <w:r w:rsidRPr="00952A25">
        <w:rPr>
          <w:i/>
          <w:iCs/>
        </w:rPr>
        <w:t>The Pharma Innovation Journal</w:t>
      </w:r>
      <w:r w:rsidRPr="007C303E">
        <w:t>, 12(3), 3198–3201.</w:t>
      </w:r>
    </w:p>
    <w:p w14:paraId="6820F059" w14:textId="77777777" w:rsidR="00267CCD" w:rsidRPr="007C303E" w:rsidRDefault="00267CCD" w:rsidP="00952A25">
      <w:pPr>
        <w:jc w:val="both"/>
      </w:pPr>
      <w:proofErr w:type="spellStart"/>
      <w:r w:rsidRPr="007C303E">
        <w:t>Lalmuansangi</w:t>
      </w:r>
      <w:proofErr w:type="spellEnd"/>
      <w:r w:rsidRPr="007C303E">
        <w:t xml:space="preserve">, &amp; </w:t>
      </w:r>
      <w:proofErr w:type="spellStart"/>
      <w:r w:rsidRPr="007C303E">
        <w:t>Mahasamudram</w:t>
      </w:r>
      <w:proofErr w:type="spellEnd"/>
      <w:r w:rsidRPr="007C303E">
        <w:t xml:space="preserve">, G. (2025). Illegal smuggling of </w:t>
      </w:r>
      <w:proofErr w:type="spellStart"/>
      <w:r w:rsidRPr="007C303E">
        <w:t>arecanut</w:t>
      </w:r>
      <w:proofErr w:type="spellEnd"/>
      <w:r w:rsidRPr="007C303E">
        <w:t xml:space="preserve"> and economic security of farmers in Mizoram: Some </w:t>
      </w:r>
      <w:proofErr w:type="gramStart"/>
      <w:r w:rsidRPr="007C303E">
        <w:t>field based</w:t>
      </w:r>
      <w:proofErr w:type="gramEnd"/>
      <w:r w:rsidRPr="007C303E">
        <w:t xml:space="preserve"> evidences. </w:t>
      </w:r>
      <w:r w:rsidRPr="00952A25">
        <w:rPr>
          <w:i/>
          <w:iCs/>
        </w:rPr>
        <w:t>International Journal of Current Research in Multidisciplinary</w:t>
      </w:r>
      <w:r w:rsidRPr="007C303E">
        <w:t>, 10(2), 1–10.</w:t>
      </w:r>
    </w:p>
    <w:p w14:paraId="52B185EF" w14:textId="77777777" w:rsidR="00267CCD" w:rsidRPr="007C303E" w:rsidRDefault="00267CCD" w:rsidP="00952A25">
      <w:pPr>
        <w:jc w:val="both"/>
      </w:pPr>
      <w:proofErr w:type="spellStart"/>
      <w:r w:rsidRPr="007C303E">
        <w:lastRenderedPageBreak/>
        <w:t>Mohanraj</w:t>
      </w:r>
      <w:proofErr w:type="spellEnd"/>
      <w:r w:rsidRPr="007C303E">
        <w:t xml:space="preserve">, V., &amp; </w:t>
      </w:r>
      <w:proofErr w:type="spellStart"/>
      <w:r w:rsidRPr="007C303E">
        <w:t>Velusamy</w:t>
      </w:r>
      <w:proofErr w:type="spellEnd"/>
      <w:r w:rsidRPr="007C303E">
        <w:t xml:space="preserve">, R. (2022). Analysis of marketing pattern of </w:t>
      </w:r>
      <w:proofErr w:type="spellStart"/>
      <w:r w:rsidRPr="007C303E">
        <w:t>arecanut</w:t>
      </w:r>
      <w:proofErr w:type="spellEnd"/>
      <w:r w:rsidRPr="007C303E">
        <w:t xml:space="preserve"> growers in Salem District of Tamil Nadu. </w:t>
      </w:r>
      <w:r w:rsidRPr="00952A25">
        <w:rPr>
          <w:i/>
          <w:iCs/>
        </w:rPr>
        <w:t>Indian Journal of Extension Education</w:t>
      </w:r>
      <w:r w:rsidRPr="007C303E">
        <w:t xml:space="preserve">, 58(1). </w:t>
      </w:r>
    </w:p>
    <w:p w14:paraId="7F6C0879" w14:textId="77777777" w:rsidR="00267CCD" w:rsidRPr="007C303E" w:rsidRDefault="00267CCD" w:rsidP="00952A25">
      <w:pPr>
        <w:jc w:val="both"/>
      </w:pPr>
      <w:proofErr w:type="spellStart"/>
      <w:r w:rsidRPr="007C303E">
        <w:t>Palaksha</w:t>
      </w:r>
      <w:proofErr w:type="spellEnd"/>
      <w:r w:rsidRPr="007C303E">
        <w:t xml:space="preserve">, NJN. (2017). </w:t>
      </w:r>
      <w:r w:rsidRPr="00952A25">
        <w:rPr>
          <w:i/>
          <w:iCs/>
        </w:rPr>
        <w:t xml:space="preserve">Economic analysis of </w:t>
      </w:r>
      <w:proofErr w:type="spellStart"/>
      <w:r w:rsidRPr="00952A25">
        <w:rPr>
          <w:i/>
          <w:iCs/>
        </w:rPr>
        <w:t>arecanut</w:t>
      </w:r>
      <w:proofErr w:type="spellEnd"/>
      <w:r w:rsidRPr="00952A25">
        <w:rPr>
          <w:i/>
          <w:iCs/>
        </w:rPr>
        <w:t xml:space="preserve"> cultivation in </w:t>
      </w:r>
      <w:proofErr w:type="spellStart"/>
      <w:r w:rsidRPr="00952A25">
        <w:rPr>
          <w:i/>
          <w:iCs/>
        </w:rPr>
        <w:t>Chikmagalore</w:t>
      </w:r>
      <w:proofErr w:type="spellEnd"/>
      <w:r w:rsidRPr="00952A25">
        <w:rPr>
          <w:i/>
          <w:iCs/>
        </w:rPr>
        <w:t xml:space="preserve"> district: A case study</w:t>
      </w:r>
      <w:r w:rsidRPr="007C303E">
        <w:t xml:space="preserve"> (Doctoral dissertation, </w:t>
      </w:r>
      <w:proofErr w:type="spellStart"/>
      <w:r w:rsidRPr="007C303E">
        <w:t>Kuvempu</w:t>
      </w:r>
      <w:proofErr w:type="spellEnd"/>
      <w:r w:rsidRPr="007C303E">
        <w:t xml:space="preserve"> University, Department of Economics). </w:t>
      </w:r>
    </w:p>
    <w:p w14:paraId="6E8E0450" w14:textId="77777777" w:rsidR="00267CCD" w:rsidRPr="007C303E" w:rsidRDefault="00267CCD" w:rsidP="00952A25">
      <w:pPr>
        <w:jc w:val="both"/>
      </w:pPr>
      <w:r w:rsidRPr="007C303E">
        <w:t xml:space="preserve">Prasad, R. N., &amp; Savitha, V. (2024). An analysis of socio-economic background of farmers and its impact on marketing of areca nut: With special reference to </w:t>
      </w:r>
      <w:proofErr w:type="spellStart"/>
      <w:r w:rsidRPr="007C303E">
        <w:t>Malnad</w:t>
      </w:r>
      <w:proofErr w:type="spellEnd"/>
      <w:r w:rsidRPr="007C303E">
        <w:t xml:space="preserve"> region of Karnataka. </w:t>
      </w:r>
      <w:proofErr w:type="spellStart"/>
      <w:r w:rsidRPr="00952A25">
        <w:rPr>
          <w:i/>
          <w:iCs/>
        </w:rPr>
        <w:t>Alochana</w:t>
      </w:r>
      <w:proofErr w:type="spellEnd"/>
      <w:r w:rsidRPr="00952A25">
        <w:rPr>
          <w:i/>
          <w:iCs/>
        </w:rPr>
        <w:t xml:space="preserve"> Journal</w:t>
      </w:r>
      <w:r w:rsidRPr="007C303E">
        <w:t xml:space="preserve">, 13(8). </w:t>
      </w:r>
    </w:p>
    <w:p w14:paraId="594862BA" w14:textId="77777777" w:rsidR="00267CCD" w:rsidRPr="007C303E" w:rsidRDefault="00267CCD" w:rsidP="00952A25">
      <w:pPr>
        <w:jc w:val="both"/>
      </w:pPr>
      <w:r w:rsidRPr="007C303E">
        <w:t xml:space="preserve">Prasad, R. N., &amp; Savitha, V. (2024). An analysis of socio-economic background of farmers and its impact on marketing of areca nut: With special reference to </w:t>
      </w:r>
      <w:proofErr w:type="spellStart"/>
      <w:r w:rsidRPr="007C303E">
        <w:t>Malnad</w:t>
      </w:r>
      <w:proofErr w:type="spellEnd"/>
      <w:r w:rsidRPr="007C303E">
        <w:t xml:space="preserve"> region of Karnataka. </w:t>
      </w:r>
      <w:proofErr w:type="spellStart"/>
      <w:r w:rsidRPr="00952A25">
        <w:rPr>
          <w:i/>
          <w:iCs/>
        </w:rPr>
        <w:t>Alochana</w:t>
      </w:r>
      <w:proofErr w:type="spellEnd"/>
      <w:r w:rsidRPr="00952A25">
        <w:rPr>
          <w:i/>
          <w:iCs/>
        </w:rPr>
        <w:t xml:space="preserve"> Journal, 13</w:t>
      </w:r>
      <w:r w:rsidRPr="007C303E">
        <w:t>(8), 1–18.</w:t>
      </w:r>
    </w:p>
    <w:p w14:paraId="4900688A" w14:textId="69FA23A7" w:rsidR="00267CCD" w:rsidRDefault="00267CCD" w:rsidP="00952A25">
      <w:pPr>
        <w:jc w:val="both"/>
      </w:pPr>
      <w:proofErr w:type="spellStart"/>
      <w:r w:rsidRPr="007C303E">
        <w:t>Ralte</w:t>
      </w:r>
      <w:proofErr w:type="spellEnd"/>
      <w:r w:rsidRPr="007C303E">
        <w:t xml:space="preserve">, L. (2022). Economic security of farmers in Mizoram: A study of </w:t>
      </w:r>
      <w:proofErr w:type="spellStart"/>
      <w:r w:rsidRPr="007C303E">
        <w:t>arecanut</w:t>
      </w:r>
      <w:proofErr w:type="spellEnd"/>
      <w:r w:rsidRPr="007C303E">
        <w:t xml:space="preserve"> cultivation. </w:t>
      </w:r>
      <w:r w:rsidRPr="00952A25">
        <w:rPr>
          <w:i/>
          <w:iCs/>
        </w:rPr>
        <w:t>Journal of Northeast Indian Studies</w:t>
      </w:r>
      <w:r w:rsidRPr="007C303E">
        <w:t>, 10(1), 67–82.</w:t>
      </w:r>
    </w:p>
    <w:p w14:paraId="0A4A6ACA" w14:textId="5047FBFC" w:rsidR="00925413" w:rsidRPr="00952A25" w:rsidRDefault="00925413" w:rsidP="00952A25">
      <w:pPr>
        <w:jc w:val="both"/>
        <w:rPr>
          <w:highlight w:val="yellow"/>
        </w:rPr>
      </w:pPr>
      <w:r w:rsidRPr="00952A25">
        <w:rPr>
          <w:highlight w:val="yellow"/>
        </w:rPr>
        <w:t xml:space="preserve">National Horticulture Board, (2022). Annual Report 2021-2022. </w:t>
      </w:r>
      <w:hyperlink r:id="rId10" w:history="1">
        <w:r w:rsidRPr="00952A25">
          <w:rPr>
            <w:rStyle w:val="Hyperlink"/>
            <w:highlight w:val="yellow"/>
          </w:rPr>
          <w:t>https://www.nhb.gov.in/PDFViwer.aspx?enc=3ZOO8K5CzcdC/Yq6HcdIxDaDNwRDpz4q6R0Hh+hnPuWq+W12MeIQdkF1VzrubGVPyTbpj25i9n7Prjq8sf2SQL0bQiMhwNstOAx+l1UvQ8I</w:t>
        </w:r>
      </w:hyperlink>
      <w:r w:rsidRPr="00952A25">
        <w:rPr>
          <w:highlight w:val="yellow"/>
        </w:rPr>
        <w:t xml:space="preserve">= </w:t>
      </w:r>
    </w:p>
    <w:p w14:paraId="6BAB3674" w14:textId="196DC439" w:rsidR="00E06D65" w:rsidRDefault="00E06D65" w:rsidP="00952A25">
      <w:pPr>
        <w:jc w:val="both"/>
        <w:rPr>
          <w:highlight w:val="yellow"/>
          <w:lang w:val="en-GB"/>
        </w:rPr>
      </w:pPr>
      <w:r w:rsidRPr="00952A25">
        <w:rPr>
          <w:highlight w:val="yellow"/>
          <w:lang w:val="en-GB"/>
        </w:rPr>
        <w:t>Sun, H., Yu, W., Li, H., Hu, X., &amp; Wang, X. (2024). Bioactive components of areca nut: an overview of their positive impacts targeting different organs. Nutrients, 16(5), 695.</w:t>
      </w:r>
      <w:r w:rsidR="006A30EF">
        <w:rPr>
          <w:highlight w:val="yellow"/>
          <w:lang w:val="en-GB"/>
        </w:rPr>
        <w:t xml:space="preserve"> </w:t>
      </w:r>
    </w:p>
    <w:p w14:paraId="303D75B0" w14:textId="77777777" w:rsidR="00E06D65" w:rsidRPr="00952A25" w:rsidRDefault="00E06D65" w:rsidP="00952A25">
      <w:pPr>
        <w:jc w:val="both"/>
        <w:rPr>
          <w:highlight w:val="yellow"/>
          <w:lang w:val="en-GB"/>
        </w:rPr>
      </w:pPr>
      <w:r w:rsidRPr="00952A25">
        <w:rPr>
          <w:highlight w:val="yellow"/>
          <w:lang w:val="en-GB"/>
        </w:rPr>
        <w:t>Dharamshi, K., Moskovitz, L., &amp; Munshi, S. (2023). Securing a sustainable future: A path towards gender equality in the Indian agricultural sector. Sustainability, 15(16), 12447.</w:t>
      </w:r>
    </w:p>
    <w:p w14:paraId="40D8ACEA" w14:textId="77777777" w:rsidR="00E06D65" w:rsidRPr="00952A25" w:rsidRDefault="00E06D65" w:rsidP="00952A25">
      <w:pPr>
        <w:jc w:val="both"/>
        <w:rPr>
          <w:highlight w:val="yellow"/>
          <w:lang w:val="en-GB"/>
        </w:rPr>
      </w:pPr>
      <w:proofErr w:type="spellStart"/>
      <w:r w:rsidRPr="00952A25">
        <w:rPr>
          <w:highlight w:val="yellow"/>
          <w:lang w:val="en-GB"/>
        </w:rPr>
        <w:t>Vidyakala</w:t>
      </w:r>
      <w:proofErr w:type="spellEnd"/>
      <w:r w:rsidRPr="00952A25">
        <w:rPr>
          <w:highlight w:val="yellow"/>
          <w:lang w:val="en-GB"/>
        </w:rPr>
        <w:t xml:space="preserve">, K., A Conceptual Study about Problems and Challenges Faced </w:t>
      </w:r>
      <w:proofErr w:type="gramStart"/>
      <w:r w:rsidRPr="00952A25">
        <w:rPr>
          <w:highlight w:val="yellow"/>
          <w:lang w:val="en-GB"/>
        </w:rPr>
        <w:t>By</w:t>
      </w:r>
      <w:proofErr w:type="gramEnd"/>
      <w:r w:rsidRPr="00952A25">
        <w:rPr>
          <w:highlight w:val="yellow"/>
          <w:lang w:val="en-GB"/>
        </w:rPr>
        <w:t xml:space="preserve"> Women Farmers in India (February 20, 2018). </w:t>
      </w:r>
      <w:proofErr w:type="spellStart"/>
      <w:r w:rsidRPr="00952A25">
        <w:rPr>
          <w:highlight w:val="yellow"/>
          <w:lang w:val="en-GB"/>
        </w:rPr>
        <w:t>Bonfring</w:t>
      </w:r>
      <w:proofErr w:type="spellEnd"/>
      <w:r w:rsidRPr="00952A25">
        <w:rPr>
          <w:highlight w:val="yellow"/>
          <w:lang w:val="en-GB"/>
        </w:rPr>
        <w:t xml:space="preserve"> International Journal of Research in Arts and Science, 2018, Available at SSRN: </w:t>
      </w:r>
      <w:hyperlink r:id="rId11" w:history="1">
        <w:r w:rsidRPr="00952A25">
          <w:rPr>
            <w:rStyle w:val="Hyperlink"/>
            <w:highlight w:val="yellow"/>
            <w:lang w:val="en-GB"/>
          </w:rPr>
          <w:t>https://ssrn.com/abstract=3614308</w:t>
        </w:r>
      </w:hyperlink>
    </w:p>
    <w:p w14:paraId="4E7A9859" w14:textId="77777777" w:rsidR="00E06D65" w:rsidRPr="00952A25" w:rsidRDefault="00E06D65" w:rsidP="00952A25">
      <w:pPr>
        <w:jc w:val="both"/>
        <w:rPr>
          <w:highlight w:val="yellow"/>
          <w:lang w:val="en-GB"/>
        </w:rPr>
      </w:pPr>
      <w:r w:rsidRPr="00952A25">
        <w:rPr>
          <w:highlight w:val="yellow"/>
          <w:lang w:val="en-GB"/>
        </w:rPr>
        <w:t xml:space="preserve">Anand, I., &amp; </w:t>
      </w:r>
      <w:proofErr w:type="spellStart"/>
      <w:r w:rsidRPr="00952A25">
        <w:rPr>
          <w:highlight w:val="yellow"/>
          <w:lang w:val="en-GB"/>
        </w:rPr>
        <w:t>Thampi</w:t>
      </w:r>
      <w:proofErr w:type="spellEnd"/>
      <w:r w:rsidRPr="00952A25">
        <w:rPr>
          <w:highlight w:val="yellow"/>
          <w:lang w:val="en-GB"/>
        </w:rPr>
        <w:t xml:space="preserve">, A. (2021). The crisis of extreme inequality in India. The Indian Journal of Labour Economics, 64(3), 663-683. </w:t>
      </w:r>
    </w:p>
    <w:p w14:paraId="503363F9" w14:textId="47A2019C" w:rsidR="00E06D65" w:rsidRPr="00952A25" w:rsidRDefault="00E06D65" w:rsidP="00952A25">
      <w:pPr>
        <w:jc w:val="both"/>
        <w:rPr>
          <w:highlight w:val="yellow"/>
          <w:lang w:val="en-GB"/>
        </w:rPr>
      </w:pPr>
      <w:r w:rsidRPr="00952A25">
        <w:rPr>
          <w:highlight w:val="yellow"/>
          <w:lang w:val="en-GB"/>
        </w:rPr>
        <w:t>Ara, S. (2021). Gender pay gap in India: Evidence from urban labour market. The Indian Journal of Labour Economics, 64(2), 415-445.</w:t>
      </w:r>
    </w:p>
    <w:p w14:paraId="2D249B42" w14:textId="48CF39EE" w:rsidR="00040783" w:rsidRPr="00952A25" w:rsidRDefault="00040783" w:rsidP="00952A25">
      <w:pPr>
        <w:jc w:val="both"/>
        <w:rPr>
          <w:lang w:val="en-GB"/>
        </w:rPr>
      </w:pPr>
      <w:proofErr w:type="spellStart"/>
      <w:r w:rsidRPr="00952A25">
        <w:rPr>
          <w:highlight w:val="yellow"/>
          <w:lang w:val="en-GB"/>
        </w:rPr>
        <w:t>Sancley</w:t>
      </w:r>
      <w:proofErr w:type="spellEnd"/>
      <w:r w:rsidRPr="00952A25">
        <w:rPr>
          <w:highlight w:val="yellow"/>
          <w:lang w:val="en-GB"/>
        </w:rPr>
        <w:t>, D., &amp; H Mazhar, S. (2019). Socio-economic Characteristics of the Adopters and Non-adopters of Inter-cropping in Areca Nut Plantation in Ri-</w:t>
      </w:r>
      <w:proofErr w:type="spellStart"/>
      <w:r w:rsidRPr="00952A25">
        <w:rPr>
          <w:highlight w:val="yellow"/>
          <w:lang w:val="en-GB"/>
        </w:rPr>
        <w:t>Bhoi</w:t>
      </w:r>
      <w:proofErr w:type="spellEnd"/>
      <w:r w:rsidRPr="00952A25">
        <w:rPr>
          <w:highlight w:val="yellow"/>
          <w:lang w:val="en-GB"/>
        </w:rPr>
        <w:t xml:space="preserve"> district of Meghalaya. Asian Journal of Agricultural Extension, Economics &amp; Sociology, 35(1), 1-7.</w:t>
      </w:r>
    </w:p>
    <w:p w14:paraId="749AE09D" w14:textId="77777777" w:rsidR="00E06D65" w:rsidRDefault="00E06D65" w:rsidP="00925413">
      <w:pPr>
        <w:ind w:left="567" w:hanging="567"/>
        <w:jc w:val="both"/>
      </w:pPr>
    </w:p>
    <w:p w14:paraId="4E518EB8" w14:textId="7D2D3763" w:rsidR="00FF019B" w:rsidRPr="007C303E" w:rsidRDefault="00FF019B" w:rsidP="003C0010">
      <w:pPr>
        <w:pStyle w:val="ListParagraph"/>
        <w:jc w:val="both"/>
      </w:pPr>
    </w:p>
    <w:sectPr w:rsidR="00FF019B" w:rsidRPr="007C303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19027" w14:textId="77777777" w:rsidR="007D4A26" w:rsidRDefault="007D4A26" w:rsidP="00246E0F">
      <w:pPr>
        <w:spacing w:after="0" w:line="240" w:lineRule="auto"/>
      </w:pPr>
      <w:r>
        <w:separator/>
      </w:r>
    </w:p>
  </w:endnote>
  <w:endnote w:type="continuationSeparator" w:id="0">
    <w:p w14:paraId="3022F041" w14:textId="77777777" w:rsidR="007D4A26" w:rsidRDefault="007D4A26" w:rsidP="00246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4845E" w14:textId="77777777" w:rsidR="00246E0F" w:rsidRDefault="00246E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1240C" w14:textId="77777777" w:rsidR="00246E0F" w:rsidRDefault="00246E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60228" w14:textId="77777777" w:rsidR="00246E0F" w:rsidRDefault="00246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58D687" w14:textId="77777777" w:rsidR="007D4A26" w:rsidRDefault="007D4A26" w:rsidP="00246E0F">
      <w:pPr>
        <w:spacing w:after="0" w:line="240" w:lineRule="auto"/>
      </w:pPr>
      <w:r>
        <w:separator/>
      </w:r>
    </w:p>
  </w:footnote>
  <w:footnote w:type="continuationSeparator" w:id="0">
    <w:p w14:paraId="26E8773F" w14:textId="77777777" w:rsidR="007D4A26" w:rsidRDefault="007D4A26" w:rsidP="00246E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FB3A9" w14:textId="4591E77B" w:rsidR="00246E0F" w:rsidRDefault="00F52838">
    <w:pPr>
      <w:pStyle w:val="Header"/>
    </w:pPr>
    <w:r>
      <w:rPr>
        <w:noProof/>
      </w:rPr>
      <w:pict w14:anchorId="2A6A28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40876"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72FCB" w14:textId="59C65D17" w:rsidR="00246E0F" w:rsidRDefault="00F52838">
    <w:pPr>
      <w:pStyle w:val="Header"/>
    </w:pPr>
    <w:r>
      <w:rPr>
        <w:noProof/>
      </w:rPr>
      <w:pict w14:anchorId="1A44BA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40877"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60C2B" w14:textId="0248C16E" w:rsidR="00246E0F" w:rsidRDefault="00F52838">
    <w:pPr>
      <w:pStyle w:val="Header"/>
    </w:pPr>
    <w:r>
      <w:rPr>
        <w:noProof/>
      </w:rPr>
      <w:pict w14:anchorId="0FD1E4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40875"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36902"/>
    <w:multiLevelType w:val="hybridMultilevel"/>
    <w:tmpl w:val="A3A6A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BC2AFB"/>
    <w:multiLevelType w:val="hybridMultilevel"/>
    <w:tmpl w:val="321012F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A5020F7"/>
    <w:multiLevelType w:val="multilevel"/>
    <w:tmpl w:val="B16CF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3B4FC1"/>
    <w:multiLevelType w:val="hybridMultilevel"/>
    <w:tmpl w:val="DA4C481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7F62803"/>
    <w:multiLevelType w:val="hybridMultilevel"/>
    <w:tmpl w:val="20B4DF8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D021AE2"/>
    <w:multiLevelType w:val="hybridMultilevel"/>
    <w:tmpl w:val="1EAAE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c0MDEzMzY0NzQwNzRV0lEKTi0uzszPAykwqwUAokQRKSwAAAA="/>
  </w:docVars>
  <w:rsids>
    <w:rsidRoot w:val="00743BD8"/>
    <w:rsid w:val="00016706"/>
    <w:rsid w:val="00016874"/>
    <w:rsid w:val="00040783"/>
    <w:rsid w:val="00054352"/>
    <w:rsid w:val="0006029F"/>
    <w:rsid w:val="000828E6"/>
    <w:rsid w:val="000960B9"/>
    <w:rsid w:val="000A7C1C"/>
    <w:rsid w:val="000D02CD"/>
    <w:rsid w:val="000D034A"/>
    <w:rsid w:val="000E440D"/>
    <w:rsid w:val="000F4779"/>
    <w:rsid w:val="00100E34"/>
    <w:rsid w:val="0015630B"/>
    <w:rsid w:val="00176FEF"/>
    <w:rsid w:val="001823B0"/>
    <w:rsid w:val="001854AC"/>
    <w:rsid w:val="001C6288"/>
    <w:rsid w:val="001D2280"/>
    <w:rsid w:val="00202342"/>
    <w:rsid w:val="002037B5"/>
    <w:rsid w:val="002237D4"/>
    <w:rsid w:val="002265C6"/>
    <w:rsid w:val="00246E0F"/>
    <w:rsid w:val="0026586E"/>
    <w:rsid w:val="00267CCD"/>
    <w:rsid w:val="00282D6F"/>
    <w:rsid w:val="002A6DB8"/>
    <w:rsid w:val="00314B08"/>
    <w:rsid w:val="00327007"/>
    <w:rsid w:val="003309CF"/>
    <w:rsid w:val="003876AC"/>
    <w:rsid w:val="00390793"/>
    <w:rsid w:val="0039589D"/>
    <w:rsid w:val="003B5C02"/>
    <w:rsid w:val="003C0010"/>
    <w:rsid w:val="003C7618"/>
    <w:rsid w:val="003F2303"/>
    <w:rsid w:val="003F46EF"/>
    <w:rsid w:val="004250DE"/>
    <w:rsid w:val="00472066"/>
    <w:rsid w:val="00475DBF"/>
    <w:rsid w:val="0047709D"/>
    <w:rsid w:val="0049575D"/>
    <w:rsid w:val="00495768"/>
    <w:rsid w:val="004A6B33"/>
    <w:rsid w:val="004B1E81"/>
    <w:rsid w:val="004B22F1"/>
    <w:rsid w:val="00514D4A"/>
    <w:rsid w:val="00544588"/>
    <w:rsid w:val="0054671F"/>
    <w:rsid w:val="005560DE"/>
    <w:rsid w:val="00580D5E"/>
    <w:rsid w:val="00594089"/>
    <w:rsid w:val="005A0322"/>
    <w:rsid w:val="005A49B3"/>
    <w:rsid w:val="005A5B58"/>
    <w:rsid w:val="005F3876"/>
    <w:rsid w:val="005F6977"/>
    <w:rsid w:val="00620067"/>
    <w:rsid w:val="00656E55"/>
    <w:rsid w:val="00675567"/>
    <w:rsid w:val="00684D37"/>
    <w:rsid w:val="006A30EF"/>
    <w:rsid w:val="006B3ED5"/>
    <w:rsid w:val="006B5702"/>
    <w:rsid w:val="006D470F"/>
    <w:rsid w:val="006D4F5B"/>
    <w:rsid w:val="006F3F96"/>
    <w:rsid w:val="007049DE"/>
    <w:rsid w:val="00711FA7"/>
    <w:rsid w:val="007120EE"/>
    <w:rsid w:val="0071641D"/>
    <w:rsid w:val="0072366A"/>
    <w:rsid w:val="00724959"/>
    <w:rsid w:val="00737F71"/>
    <w:rsid w:val="00743BD8"/>
    <w:rsid w:val="007556C8"/>
    <w:rsid w:val="00755CF5"/>
    <w:rsid w:val="00775778"/>
    <w:rsid w:val="00780848"/>
    <w:rsid w:val="00785FD9"/>
    <w:rsid w:val="0079293A"/>
    <w:rsid w:val="007B4D48"/>
    <w:rsid w:val="007C303E"/>
    <w:rsid w:val="007D4A26"/>
    <w:rsid w:val="007F28BD"/>
    <w:rsid w:val="0081192B"/>
    <w:rsid w:val="008421BA"/>
    <w:rsid w:val="00853F08"/>
    <w:rsid w:val="00870110"/>
    <w:rsid w:val="00871B7E"/>
    <w:rsid w:val="0089778A"/>
    <w:rsid w:val="008B5C3A"/>
    <w:rsid w:val="008D456D"/>
    <w:rsid w:val="00925413"/>
    <w:rsid w:val="00933830"/>
    <w:rsid w:val="00952A25"/>
    <w:rsid w:val="009620B8"/>
    <w:rsid w:val="00996B50"/>
    <w:rsid w:val="009A79AE"/>
    <w:rsid w:val="009C0AC0"/>
    <w:rsid w:val="009D4876"/>
    <w:rsid w:val="009D5122"/>
    <w:rsid w:val="00A76395"/>
    <w:rsid w:val="00A93EB0"/>
    <w:rsid w:val="00AA7DAF"/>
    <w:rsid w:val="00AB3297"/>
    <w:rsid w:val="00AC2161"/>
    <w:rsid w:val="00AC755D"/>
    <w:rsid w:val="00B02469"/>
    <w:rsid w:val="00B02B04"/>
    <w:rsid w:val="00B04B28"/>
    <w:rsid w:val="00B067B4"/>
    <w:rsid w:val="00B304D4"/>
    <w:rsid w:val="00B5122F"/>
    <w:rsid w:val="00B678CD"/>
    <w:rsid w:val="00B82B4B"/>
    <w:rsid w:val="00BA0C10"/>
    <w:rsid w:val="00BC2740"/>
    <w:rsid w:val="00BC3C36"/>
    <w:rsid w:val="00BF46BE"/>
    <w:rsid w:val="00C00385"/>
    <w:rsid w:val="00C06D86"/>
    <w:rsid w:val="00C178B7"/>
    <w:rsid w:val="00C3108C"/>
    <w:rsid w:val="00C60E0C"/>
    <w:rsid w:val="00C61732"/>
    <w:rsid w:val="00C6373B"/>
    <w:rsid w:val="00C9527A"/>
    <w:rsid w:val="00C96AFF"/>
    <w:rsid w:val="00C9708E"/>
    <w:rsid w:val="00CB3C6E"/>
    <w:rsid w:val="00CC1B41"/>
    <w:rsid w:val="00CE005D"/>
    <w:rsid w:val="00CE2057"/>
    <w:rsid w:val="00D079D2"/>
    <w:rsid w:val="00D354DB"/>
    <w:rsid w:val="00D55A32"/>
    <w:rsid w:val="00D701E0"/>
    <w:rsid w:val="00DA21F1"/>
    <w:rsid w:val="00DB5140"/>
    <w:rsid w:val="00DB563A"/>
    <w:rsid w:val="00DC3F54"/>
    <w:rsid w:val="00DD3D6B"/>
    <w:rsid w:val="00E06D65"/>
    <w:rsid w:val="00E3204B"/>
    <w:rsid w:val="00E411E4"/>
    <w:rsid w:val="00E449B2"/>
    <w:rsid w:val="00E55F14"/>
    <w:rsid w:val="00E674E3"/>
    <w:rsid w:val="00E739A0"/>
    <w:rsid w:val="00E778FA"/>
    <w:rsid w:val="00E9532F"/>
    <w:rsid w:val="00EA1AF9"/>
    <w:rsid w:val="00EA1B83"/>
    <w:rsid w:val="00EA3F71"/>
    <w:rsid w:val="00F122BC"/>
    <w:rsid w:val="00F3580D"/>
    <w:rsid w:val="00F5101C"/>
    <w:rsid w:val="00F52838"/>
    <w:rsid w:val="00F567FE"/>
    <w:rsid w:val="00F57F20"/>
    <w:rsid w:val="00F678C6"/>
    <w:rsid w:val="00F9421E"/>
    <w:rsid w:val="00FA46B2"/>
    <w:rsid w:val="00FC299B"/>
    <w:rsid w:val="00FC30D0"/>
    <w:rsid w:val="00FE7D27"/>
    <w:rsid w:val="00FF019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9308528"/>
  <w15:chartTrackingRefBased/>
  <w15:docId w15:val="{D1C707B2-9940-4F4E-BD80-9A89AE79A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kern w:val="2"/>
        <w:sz w:val="24"/>
        <w:szCs w:val="24"/>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3BD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43BD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43BD8"/>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43BD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43BD8"/>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743BD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43BD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43BD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43BD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3BD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43BD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43BD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43BD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743BD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43BD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43BD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43BD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43BD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43B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3B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3BD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3BD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43BD8"/>
    <w:pPr>
      <w:spacing w:before="160"/>
      <w:jc w:val="center"/>
    </w:pPr>
    <w:rPr>
      <w:i/>
      <w:iCs/>
      <w:color w:val="404040" w:themeColor="text1" w:themeTint="BF"/>
    </w:rPr>
  </w:style>
  <w:style w:type="character" w:customStyle="1" w:styleId="QuoteChar">
    <w:name w:val="Quote Char"/>
    <w:basedOn w:val="DefaultParagraphFont"/>
    <w:link w:val="Quote"/>
    <w:uiPriority w:val="29"/>
    <w:rsid w:val="00743BD8"/>
    <w:rPr>
      <w:i/>
      <w:iCs/>
      <w:color w:val="404040" w:themeColor="text1" w:themeTint="BF"/>
    </w:rPr>
  </w:style>
  <w:style w:type="paragraph" w:styleId="ListParagraph">
    <w:name w:val="List Paragraph"/>
    <w:basedOn w:val="Normal"/>
    <w:uiPriority w:val="34"/>
    <w:qFormat/>
    <w:rsid w:val="00743BD8"/>
    <w:pPr>
      <w:ind w:left="720"/>
      <w:contextualSpacing/>
    </w:pPr>
  </w:style>
  <w:style w:type="character" w:styleId="IntenseEmphasis">
    <w:name w:val="Intense Emphasis"/>
    <w:basedOn w:val="DefaultParagraphFont"/>
    <w:uiPriority w:val="21"/>
    <w:qFormat/>
    <w:rsid w:val="00743BD8"/>
    <w:rPr>
      <w:i/>
      <w:iCs/>
      <w:color w:val="2F5496" w:themeColor="accent1" w:themeShade="BF"/>
    </w:rPr>
  </w:style>
  <w:style w:type="paragraph" w:styleId="IntenseQuote">
    <w:name w:val="Intense Quote"/>
    <w:basedOn w:val="Normal"/>
    <w:next w:val="Normal"/>
    <w:link w:val="IntenseQuoteChar"/>
    <w:uiPriority w:val="30"/>
    <w:qFormat/>
    <w:rsid w:val="00743B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43BD8"/>
    <w:rPr>
      <w:i/>
      <w:iCs/>
      <w:color w:val="2F5496" w:themeColor="accent1" w:themeShade="BF"/>
    </w:rPr>
  </w:style>
  <w:style w:type="character" w:styleId="IntenseReference">
    <w:name w:val="Intense Reference"/>
    <w:basedOn w:val="DefaultParagraphFont"/>
    <w:uiPriority w:val="32"/>
    <w:qFormat/>
    <w:rsid w:val="00743BD8"/>
    <w:rPr>
      <w:b/>
      <w:bCs/>
      <w:smallCaps/>
      <w:color w:val="2F5496" w:themeColor="accent1" w:themeShade="BF"/>
      <w:spacing w:val="5"/>
    </w:rPr>
  </w:style>
  <w:style w:type="character" w:styleId="Hyperlink">
    <w:name w:val="Hyperlink"/>
    <w:basedOn w:val="DefaultParagraphFont"/>
    <w:uiPriority w:val="99"/>
    <w:unhideWhenUsed/>
    <w:rsid w:val="008B5C3A"/>
    <w:rPr>
      <w:color w:val="0563C1" w:themeColor="hyperlink"/>
      <w:u w:val="single"/>
    </w:rPr>
  </w:style>
  <w:style w:type="character" w:customStyle="1" w:styleId="UnresolvedMention1">
    <w:name w:val="Unresolved Mention1"/>
    <w:basedOn w:val="DefaultParagraphFont"/>
    <w:uiPriority w:val="99"/>
    <w:semiHidden/>
    <w:unhideWhenUsed/>
    <w:rsid w:val="00D354DB"/>
    <w:rPr>
      <w:color w:val="605E5C"/>
      <w:shd w:val="clear" w:color="auto" w:fill="E1DFDD"/>
    </w:rPr>
  </w:style>
  <w:style w:type="paragraph" w:styleId="Header">
    <w:name w:val="header"/>
    <w:basedOn w:val="Normal"/>
    <w:link w:val="HeaderChar"/>
    <w:uiPriority w:val="99"/>
    <w:unhideWhenUsed/>
    <w:rsid w:val="00246E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6E0F"/>
  </w:style>
  <w:style w:type="paragraph" w:styleId="Footer">
    <w:name w:val="footer"/>
    <w:basedOn w:val="Normal"/>
    <w:link w:val="FooterChar"/>
    <w:uiPriority w:val="99"/>
    <w:unhideWhenUsed/>
    <w:rsid w:val="00246E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6E0F"/>
  </w:style>
  <w:style w:type="character" w:styleId="CommentReference">
    <w:name w:val="annotation reference"/>
    <w:basedOn w:val="DefaultParagraphFont"/>
    <w:uiPriority w:val="99"/>
    <w:semiHidden/>
    <w:unhideWhenUsed/>
    <w:rsid w:val="00870110"/>
    <w:rPr>
      <w:sz w:val="16"/>
      <w:szCs w:val="16"/>
    </w:rPr>
  </w:style>
  <w:style w:type="paragraph" w:styleId="CommentText">
    <w:name w:val="annotation text"/>
    <w:basedOn w:val="Normal"/>
    <w:link w:val="CommentTextChar"/>
    <w:uiPriority w:val="99"/>
    <w:semiHidden/>
    <w:unhideWhenUsed/>
    <w:rsid w:val="00870110"/>
    <w:pPr>
      <w:spacing w:line="240" w:lineRule="auto"/>
    </w:pPr>
    <w:rPr>
      <w:sz w:val="20"/>
      <w:szCs w:val="20"/>
    </w:rPr>
  </w:style>
  <w:style w:type="character" w:customStyle="1" w:styleId="CommentTextChar">
    <w:name w:val="Comment Text Char"/>
    <w:basedOn w:val="DefaultParagraphFont"/>
    <w:link w:val="CommentText"/>
    <w:uiPriority w:val="99"/>
    <w:semiHidden/>
    <w:rsid w:val="00870110"/>
    <w:rPr>
      <w:sz w:val="20"/>
      <w:szCs w:val="20"/>
    </w:rPr>
  </w:style>
  <w:style w:type="paragraph" w:styleId="CommentSubject">
    <w:name w:val="annotation subject"/>
    <w:basedOn w:val="CommentText"/>
    <w:next w:val="CommentText"/>
    <w:link w:val="CommentSubjectChar"/>
    <w:uiPriority w:val="99"/>
    <w:semiHidden/>
    <w:unhideWhenUsed/>
    <w:rsid w:val="00870110"/>
    <w:rPr>
      <w:b/>
      <w:bCs/>
    </w:rPr>
  </w:style>
  <w:style w:type="character" w:customStyle="1" w:styleId="CommentSubjectChar">
    <w:name w:val="Comment Subject Char"/>
    <w:basedOn w:val="CommentTextChar"/>
    <w:link w:val="CommentSubject"/>
    <w:uiPriority w:val="99"/>
    <w:semiHidden/>
    <w:rsid w:val="00870110"/>
    <w:rPr>
      <w:b/>
      <w:bCs/>
      <w:sz w:val="20"/>
      <w:szCs w:val="20"/>
    </w:rPr>
  </w:style>
  <w:style w:type="paragraph" w:styleId="BalloonText">
    <w:name w:val="Balloon Text"/>
    <w:basedOn w:val="Normal"/>
    <w:link w:val="BalloonTextChar"/>
    <w:uiPriority w:val="99"/>
    <w:semiHidden/>
    <w:unhideWhenUsed/>
    <w:rsid w:val="008701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110"/>
    <w:rPr>
      <w:rFonts w:ascii="Segoe UI" w:hAnsi="Segoe UI" w:cs="Segoe UI"/>
      <w:sz w:val="18"/>
      <w:szCs w:val="18"/>
    </w:rPr>
  </w:style>
  <w:style w:type="character" w:customStyle="1" w:styleId="html-italic">
    <w:name w:val="html-italic"/>
    <w:basedOn w:val="DefaultParagraphFont"/>
    <w:rsid w:val="006A3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774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srn.com/abstract=3614308"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nhb.gov.in/PDFViwer.aspx?enc=3ZOO8K5CzcdC/Yq6HcdIxDaDNwRDpz4q6R0Hh+hnPuWq+W12MeIQdkF1VzrubGVPyTbpj25i9n7Prjq8sf2SQL0bQiMhwNstOAx+l1UvQ8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ensus2011.co.in/data/village/271021-zamuang-mizoram.html"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SUS\OneDrive\Desktop\pub\Arecanut\Are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SUS\OneDrive\Desktop\pub\Arecanut\Are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Sheet4!$M$13</c:f>
              <c:strCache>
                <c:ptCount val="1"/>
                <c:pt idx="0">
                  <c:v>Female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Sheet4!$N$12:$Q$12</c:f>
              <c:strCache>
                <c:ptCount val="4"/>
                <c:pt idx="0">
                  <c:v>Arecanut Cultivation</c:v>
                </c:pt>
                <c:pt idx="1">
                  <c:v>Farming</c:v>
                </c:pt>
                <c:pt idx="2">
                  <c:v>Govt. Servant</c:v>
                </c:pt>
                <c:pt idx="3">
                  <c:v>Labourer</c:v>
                </c:pt>
              </c:strCache>
            </c:strRef>
          </c:cat>
          <c:val>
            <c:numRef>
              <c:f>Sheet4!$N$13:$Q$13</c:f>
              <c:numCache>
                <c:formatCode>0%</c:formatCode>
                <c:ptCount val="4"/>
                <c:pt idx="0">
                  <c:v>0.17</c:v>
                </c:pt>
                <c:pt idx="1">
                  <c:v>0.04</c:v>
                </c:pt>
                <c:pt idx="2">
                  <c:v>0.02</c:v>
                </c:pt>
                <c:pt idx="3">
                  <c:v>0.01</c:v>
                </c:pt>
              </c:numCache>
            </c:numRef>
          </c:val>
          <c:extLst>
            <c:ext xmlns:c16="http://schemas.microsoft.com/office/drawing/2014/chart" uri="{C3380CC4-5D6E-409C-BE32-E72D297353CC}">
              <c16:uniqueId val="{00000000-01C9-48AE-A991-814C22506CD1}"/>
            </c:ext>
          </c:extLst>
        </c:ser>
        <c:ser>
          <c:idx val="1"/>
          <c:order val="1"/>
          <c:tx>
            <c:strRef>
              <c:f>Sheet4!$M$14</c:f>
              <c:strCache>
                <c:ptCount val="1"/>
                <c:pt idx="0">
                  <c:v>Male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Sheet4!$N$12:$Q$12</c:f>
              <c:strCache>
                <c:ptCount val="4"/>
                <c:pt idx="0">
                  <c:v>Arecanut Cultivation</c:v>
                </c:pt>
                <c:pt idx="1">
                  <c:v>Farming</c:v>
                </c:pt>
                <c:pt idx="2">
                  <c:v>Govt. Servant</c:v>
                </c:pt>
                <c:pt idx="3">
                  <c:v>Labourer</c:v>
                </c:pt>
              </c:strCache>
            </c:strRef>
          </c:cat>
          <c:val>
            <c:numRef>
              <c:f>Sheet4!$N$14:$Q$14</c:f>
              <c:numCache>
                <c:formatCode>0%</c:formatCode>
                <c:ptCount val="4"/>
                <c:pt idx="0">
                  <c:v>0.54</c:v>
                </c:pt>
                <c:pt idx="1">
                  <c:v>0.12</c:v>
                </c:pt>
                <c:pt idx="2">
                  <c:v>7.0000000000000007E-2</c:v>
                </c:pt>
                <c:pt idx="3">
                  <c:v>0.03</c:v>
                </c:pt>
              </c:numCache>
            </c:numRef>
          </c:val>
          <c:extLst>
            <c:ext xmlns:c16="http://schemas.microsoft.com/office/drawing/2014/chart" uri="{C3380CC4-5D6E-409C-BE32-E72D297353CC}">
              <c16:uniqueId val="{00000001-01C9-48AE-A991-814C22506CD1}"/>
            </c:ext>
          </c:extLst>
        </c:ser>
        <c:dLbls>
          <c:showLegendKey val="0"/>
          <c:showVal val="0"/>
          <c:showCatName val="0"/>
          <c:showSerName val="0"/>
          <c:showPercent val="0"/>
          <c:showBubbleSize val="0"/>
        </c:dLbls>
        <c:gapWidth val="219"/>
        <c:overlap val="-27"/>
        <c:axId val="278487776"/>
        <c:axId val="407837120"/>
      </c:barChart>
      <c:catAx>
        <c:axId val="27848777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Main Sources of Income</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07837120"/>
        <c:crosses val="autoZero"/>
        <c:auto val="1"/>
        <c:lblAlgn val="ctr"/>
        <c:lblOffset val="100"/>
        <c:noMultiLvlLbl val="0"/>
      </c:catAx>
      <c:valAx>
        <c:axId val="407837120"/>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Percentage</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7848777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Sheet4!$M$17</c:f>
              <c:strCache>
                <c:ptCount val="1"/>
                <c:pt idx="0">
                  <c:v>Female</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Sheet4!$N$16:$P$16</c:f>
              <c:strCache>
                <c:ptCount val="3"/>
                <c:pt idx="0">
                  <c:v>Less than 5 lakh</c:v>
                </c:pt>
                <c:pt idx="1">
                  <c:v>5-10 lakhs</c:v>
                </c:pt>
                <c:pt idx="2">
                  <c:v>More than 5 lakhs</c:v>
                </c:pt>
              </c:strCache>
            </c:strRef>
          </c:cat>
          <c:val>
            <c:numRef>
              <c:f>Sheet4!$N$17:$P$17</c:f>
              <c:numCache>
                <c:formatCode>0%</c:formatCode>
                <c:ptCount val="3"/>
                <c:pt idx="0">
                  <c:v>0.18</c:v>
                </c:pt>
                <c:pt idx="1">
                  <c:v>0.05</c:v>
                </c:pt>
                <c:pt idx="2">
                  <c:v>0.01</c:v>
                </c:pt>
              </c:numCache>
            </c:numRef>
          </c:val>
          <c:extLst>
            <c:ext xmlns:c16="http://schemas.microsoft.com/office/drawing/2014/chart" uri="{C3380CC4-5D6E-409C-BE32-E72D297353CC}">
              <c16:uniqueId val="{00000000-C79E-4C20-A9EE-2807F16DF931}"/>
            </c:ext>
          </c:extLst>
        </c:ser>
        <c:ser>
          <c:idx val="1"/>
          <c:order val="1"/>
          <c:tx>
            <c:strRef>
              <c:f>Sheet4!$M$18</c:f>
              <c:strCache>
                <c:ptCount val="1"/>
                <c:pt idx="0">
                  <c:v>Male</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Sheet4!$N$16:$P$16</c:f>
              <c:strCache>
                <c:ptCount val="3"/>
                <c:pt idx="0">
                  <c:v>Less than 5 lakh</c:v>
                </c:pt>
                <c:pt idx="1">
                  <c:v>5-10 lakhs</c:v>
                </c:pt>
                <c:pt idx="2">
                  <c:v>More than 5 lakhs</c:v>
                </c:pt>
              </c:strCache>
            </c:strRef>
          </c:cat>
          <c:val>
            <c:numRef>
              <c:f>Sheet4!$N$18:$P$18</c:f>
              <c:numCache>
                <c:formatCode>0%</c:formatCode>
                <c:ptCount val="3"/>
                <c:pt idx="0">
                  <c:v>0.5</c:v>
                </c:pt>
                <c:pt idx="1">
                  <c:v>0.21</c:v>
                </c:pt>
                <c:pt idx="2">
                  <c:v>0.05</c:v>
                </c:pt>
              </c:numCache>
            </c:numRef>
          </c:val>
          <c:extLst>
            <c:ext xmlns:c16="http://schemas.microsoft.com/office/drawing/2014/chart" uri="{C3380CC4-5D6E-409C-BE32-E72D297353CC}">
              <c16:uniqueId val="{00000001-C79E-4C20-A9EE-2807F16DF931}"/>
            </c:ext>
          </c:extLst>
        </c:ser>
        <c:dLbls>
          <c:showLegendKey val="0"/>
          <c:showVal val="0"/>
          <c:showCatName val="0"/>
          <c:showSerName val="0"/>
          <c:showPercent val="0"/>
          <c:showBubbleSize val="0"/>
        </c:dLbls>
        <c:gapWidth val="219"/>
        <c:overlap val="-27"/>
        <c:axId val="407631296"/>
        <c:axId val="218430768"/>
      </c:barChart>
      <c:catAx>
        <c:axId val="4076312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t>Annual income from Arecanut cultivation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18430768"/>
        <c:crosses val="autoZero"/>
        <c:auto val="1"/>
        <c:lblAlgn val="ctr"/>
        <c:lblOffset val="100"/>
        <c:noMultiLvlLbl val="0"/>
      </c:catAx>
      <c:valAx>
        <c:axId val="218430768"/>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t>Percentage</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0763129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11</Pages>
  <Words>4118</Words>
  <Characters>24526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Nghaka Thangluah</dc:creator>
  <cp:keywords/>
  <dc:description/>
  <cp:lastModifiedBy>SDI PC New 16</cp:lastModifiedBy>
  <cp:revision>129</cp:revision>
  <dcterms:created xsi:type="dcterms:W3CDTF">2025-07-16T08:01:00Z</dcterms:created>
  <dcterms:modified xsi:type="dcterms:W3CDTF">2025-07-28T06:26:00Z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25da5646-9b4f-4ac6-a7c1-f9791b0d5f3b</vt:lpwstr>
  </property>
</Properties>
</file>