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4CEEE" w14:textId="77777777" w:rsidR="0047072A" w:rsidRDefault="0047072A" w:rsidP="005B3BB7">
      <w:pPr>
        <w:jc w:val="center"/>
        <w:rPr>
          <w:rFonts w:ascii="Times New Roman" w:hAnsi="Times New Roman" w:cs="Times New Roman"/>
          <w:b/>
          <w:bCs/>
          <w:sz w:val="36"/>
          <w:szCs w:val="36"/>
        </w:rPr>
      </w:pPr>
      <w:bookmarkStart w:id="0" w:name="_Hlk189339596"/>
      <w:r w:rsidRPr="0047072A">
        <w:rPr>
          <w:rFonts w:ascii="Times New Roman" w:hAnsi="Times New Roman" w:cs="Times New Roman"/>
          <w:b/>
          <w:bCs/>
          <w:sz w:val="36"/>
          <w:szCs w:val="36"/>
        </w:rPr>
        <w:t>Short Research Article</w:t>
      </w:r>
    </w:p>
    <w:p w14:paraId="3A5F2394" w14:textId="77777777" w:rsidR="0047072A" w:rsidRDefault="0047072A" w:rsidP="005B3BB7">
      <w:pPr>
        <w:jc w:val="center"/>
        <w:rPr>
          <w:rFonts w:ascii="Times New Roman" w:hAnsi="Times New Roman" w:cs="Times New Roman"/>
          <w:b/>
          <w:bCs/>
          <w:sz w:val="36"/>
          <w:szCs w:val="36"/>
        </w:rPr>
      </w:pPr>
    </w:p>
    <w:p w14:paraId="6CADB45E" w14:textId="2F69860B" w:rsidR="00A34A5D" w:rsidRDefault="00A34A5D" w:rsidP="005B3BB7">
      <w:pPr>
        <w:jc w:val="center"/>
        <w:rPr>
          <w:rFonts w:ascii="Times New Roman" w:hAnsi="Times New Roman" w:cs="Times New Roman"/>
          <w:b/>
          <w:bCs/>
          <w:sz w:val="36"/>
          <w:szCs w:val="36"/>
        </w:rPr>
      </w:pPr>
    </w:p>
    <w:p w14:paraId="7E48194D" w14:textId="2A50AC10" w:rsidR="00A34A5D" w:rsidRPr="00C44301" w:rsidRDefault="00A34A5D" w:rsidP="005B3BB7">
      <w:pPr>
        <w:jc w:val="center"/>
        <w:rPr>
          <w:rFonts w:ascii="Times New Roman" w:hAnsi="Times New Roman" w:cs="Times New Roman"/>
          <w:b/>
          <w:bCs/>
          <w:sz w:val="36"/>
          <w:szCs w:val="36"/>
        </w:rPr>
      </w:pPr>
      <w:r w:rsidRPr="00A34A5D">
        <w:rPr>
          <w:rFonts w:ascii="Times New Roman" w:hAnsi="Times New Roman" w:cs="Times New Roman"/>
          <w:b/>
          <w:bCs/>
          <w:sz w:val="36"/>
          <w:szCs w:val="36"/>
          <w:highlight w:val="yellow"/>
        </w:rPr>
        <w:t xml:space="preserve">Impact of Social Sector Public Expenditure on Economic Growth and Well-Being in India </w:t>
      </w:r>
      <w:r w:rsidR="00C63315">
        <w:rPr>
          <w:rFonts w:ascii="Times New Roman" w:hAnsi="Times New Roman" w:cs="Times New Roman"/>
          <w:b/>
          <w:bCs/>
          <w:sz w:val="36"/>
          <w:szCs w:val="36"/>
          <w:highlight w:val="yellow"/>
        </w:rPr>
        <w:t>(</w:t>
      </w:r>
      <w:r w:rsidRPr="00A34A5D">
        <w:rPr>
          <w:rFonts w:ascii="Times New Roman" w:hAnsi="Times New Roman" w:cs="Times New Roman"/>
          <w:b/>
          <w:bCs/>
          <w:sz w:val="36"/>
          <w:szCs w:val="36"/>
          <w:highlight w:val="yellow"/>
        </w:rPr>
        <w:t>1990-2024</w:t>
      </w:r>
      <w:r w:rsidR="00C63315">
        <w:rPr>
          <w:rFonts w:ascii="Times New Roman" w:hAnsi="Times New Roman" w:cs="Times New Roman"/>
          <w:b/>
          <w:bCs/>
          <w:sz w:val="36"/>
          <w:szCs w:val="36"/>
          <w:highlight w:val="yellow"/>
        </w:rPr>
        <w:t>)</w:t>
      </w:r>
      <w:bookmarkStart w:id="1" w:name="_GoBack"/>
      <w:bookmarkEnd w:id="1"/>
      <w:r w:rsidRPr="00A34A5D">
        <w:rPr>
          <w:rFonts w:ascii="Times New Roman" w:hAnsi="Times New Roman" w:cs="Times New Roman"/>
          <w:b/>
          <w:bCs/>
          <w:sz w:val="36"/>
          <w:szCs w:val="36"/>
          <w:highlight w:val="yellow"/>
        </w:rPr>
        <w:t>: An Econometric Case Study</w:t>
      </w:r>
    </w:p>
    <w:bookmarkEnd w:id="0"/>
    <w:p w14:paraId="54352E9B" w14:textId="1BB2C70A" w:rsidR="002263A0" w:rsidRPr="001854AB" w:rsidRDefault="002263A0" w:rsidP="00BA2402">
      <w:pPr>
        <w:spacing w:line="360" w:lineRule="auto"/>
        <w:rPr>
          <w:rFonts w:ascii="Arial" w:hAnsi="Arial" w:cs="Arial"/>
          <w:b/>
          <w:bCs/>
        </w:rPr>
      </w:pPr>
      <w:r w:rsidRPr="001854AB">
        <w:rPr>
          <w:rFonts w:ascii="Arial" w:hAnsi="Arial" w:cs="Arial"/>
          <w:b/>
          <w:bCs/>
        </w:rPr>
        <w:t>A</w:t>
      </w:r>
      <w:r w:rsidR="00BF3502">
        <w:rPr>
          <w:rFonts w:ascii="Arial" w:hAnsi="Arial" w:cs="Arial"/>
          <w:b/>
          <w:bCs/>
        </w:rPr>
        <w:t>BSTRACT</w:t>
      </w:r>
    </w:p>
    <w:p w14:paraId="6A1653E3" w14:textId="2CD216C1" w:rsidR="00246E11" w:rsidRPr="00A85F44" w:rsidRDefault="002263A0" w:rsidP="00BA2402">
      <w:pPr>
        <w:spacing w:line="360" w:lineRule="auto"/>
        <w:jc w:val="both"/>
        <w:rPr>
          <w:rFonts w:ascii="Arial" w:hAnsi="Arial" w:cs="Arial"/>
          <w:i/>
          <w:iCs/>
          <w:sz w:val="20"/>
          <w:szCs w:val="20"/>
          <w:lang w:val="en-IN"/>
        </w:rPr>
      </w:pPr>
      <w:r w:rsidRPr="00A85F44">
        <w:rPr>
          <w:rFonts w:ascii="Arial" w:hAnsi="Arial" w:cs="Arial"/>
          <w:i/>
          <w:iCs/>
          <w:sz w:val="20"/>
          <w:szCs w:val="20"/>
        </w:rPr>
        <w:t xml:space="preserve">Public expenditure in the social sector acts as the foundation for economic growth by enhancing human capital, promoting inclusivity, and </w:t>
      </w:r>
      <w:r w:rsidRPr="00A85F44">
        <w:rPr>
          <w:rFonts w:ascii="Arial" w:hAnsi="Arial" w:cs="Arial"/>
          <w:i/>
          <w:iCs/>
          <w:sz w:val="20"/>
          <w:szCs w:val="20"/>
          <w:lang w:val="en-IN"/>
        </w:rPr>
        <w:t>assuring</w:t>
      </w:r>
      <w:r w:rsidRPr="00A85F44">
        <w:rPr>
          <w:rFonts w:ascii="Arial" w:hAnsi="Arial" w:cs="Arial"/>
          <w:i/>
          <w:iCs/>
          <w:sz w:val="20"/>
          <w:szCs w:val="20"/>
        </w:rPr>
        <w:t xml:space="preserve"> the resilience of the economy. Based on this concept, this paper </w:t>
      </w:r>
      <w:r w:rsidR="00497A70" w:rsidRPr="00A85F44">
        <w:rPr>
          <w:rFonts w:ascii="Arial" w:hAnsi="Arial" w:cs="Arial"/>
          <w:i/>
          <w:iCs/>
          <w:sz w:val="20"/>
          <w:szCs w:val="20"/>
        </w:rPr>
        <w:t>analyzes the</w:t>
      </w:r>
      <w:r w:rsidRPr="00A85F44">
        <w:rPr>
          <w:rFonts w:ascii="Arial" w:hAnsi="Arial" w:cs="Arial"/>
          <w:i/>
          <w:iCs/>
          <w:sz w:val="20"/>
          <w:szCs w:val="20"/>
        </w:rPr>
        <w:t xml:space="preserve"> </w:t>
      </w:r>
      <w:r w:rsidR="00497A70" w:rsidRPr="00A85F44">
        <w:rPr>
          <w:rFonts w:ascii="Arial" w:hAnsi="Arial" w:cs="Arial"/>
          <w:i/>
          <w:iCs/>
          <w:sz w:val="20"/>
          <w:szCs w:val="20"/>
        </w:rPr>
        <w:t>impact</w:t>
      </w:r>
      <w:r w:rsidRPr="00A85F44">
        <w:rPr>
          <w:rFonts w:ascii="Arial" w:hAnsi="Arial" w:cs="Arial"/>
          <w:i/>
          <w:iCs/>
          <w:sz w:val="20"/>
          <w:szCs w:val="20"/>
        </w:rPr>
        <w:t xml:space="preserve"> of </w:t>
      </w:r>
      <w:r w:rsidR="00497A70" w:rsidRPr="00A85F44">
        <w:rPr>
          <w:rFonts w:ascii="Arial" w:hAnsi="Arial" w:cs="Arial"/>
          <w:i/>
          <w:iCs/>
          <w:sz w:val="20"/>
          <w:szCs w:val="20"/>
        </w:rPr>
        <w:t>government</w:t>
      </w:r>
      <w:r w:rsidRPr="00A85F44">
        <w:rPr>
          <w:rFonts w:ascii="Arial" w:hAnsi="Arial" w:cs="Arial"/>
          <w:i/>
          <w:iCs/>
          <w:sz w:val="20"/>
          <w:szCs w:val="20"/>
        </w:rPr>
        <w:t xml:space="preserve"> </w:t>
      </w:r>
      <w:r w:rsidR="00497A70" w:rsidRPr="00A85F44">
        <w:rPr>
          <w:rFonts w:ascii="Arial" w:hAnsi="Arial" w:cs="Arial"/>
          <w:i/>
          <w:iCs/>
          <w:sz w:val="20"/>
          <w:szCs w:val="20"/>
        </w:rPr>
        <w:t>spending</w:t>
      </w:r>
      <w:r w:rsidRPr="00A85F44">
        <w:rPr>
          <w:rFonts w:ascii="Arial" w:hAnsi="Arial" w:cs="Arial"/>
          <w:i/>
          <w:iCs/>
          <w:sz w:val="20"/>
          <w:szCs w:val="20"/>
        </w:rPr>
        <w:t xml:space="preserve"> in the social sector on economic growth in India and also analyses both its short and long-run impacts on economic growth.</w:t>
      </w:r>
      <w:r w:rsidR="009C7E89" w:rsidRPr="00A85F44">
        <w:rPr>
          <w:rFonts w:ascii="Arial" w:hAnsi="Arial" w:cs="Arial"/>
          <w:i/>
          <w:iCs/>
          <w:sz w:val="20"/>
          <w:szCs w:val="20"/>
        </w:rPr>
        <w:t xml:space="preserve"> </w:t>
      </w:r>
      <w:proofErr w:type="gramStart"/>
      <w:r w:rsidR="0095544E" w:rsidRPr="00A85F44">
        <w:rPr>
          <w:rFonts w:ascii="Arial" w:hAnsi="Arial" w:cs="Arial"/>
          <w:i/>
          <w:iCs/>
          <w:sz w:val="20"/>
          <w:szCs w:val="20"/>
        </w:rPr>
        <w:t>In  the</w:t>
      </w:r>
      <w:proofErr w:type="gramEnd"/>
      <w:r w:rsidR="0095544E" w:rsidRPr="00A85F44">
        <w:rPr>
          <w:rFonts w:ascii="Arial" w:hAnsi="Arial" w:cs="Arial"/>
          <w:i/>
          <w:iCs/>
          <w:sz w:val="20"/>
          <w:szCs w:val="20"/>
        </w:rPr>
        <w:t xml:space="preserve"> present study the variables</w:t>
      </w:r>
      <w:r w:rsidR="00145A97" w:rsidRPr="00A85F44">
        <w:rPr>
          <w:rFonts w:ascii="Arial" w:hAnsi="Arial" w:cs="Arial"/>
          <w:i/>
          <w:iCs/>
          <w:sz w:val="20"/>
          <w:szCs w:val="20"/>
        </w:rPr>
        <w:t xml:space="preserve"> that are</w:t>
      </w:r>
      <w:r w:rsidR="009406BA" w:rsidRPr="00A85F44">
        <w:rPr>
          <w:rFonts w:ascii="Arial" w:hAnsi="Arial" w:cs="Arial"/>
          <w:i/>
          <w:iCs/>
          <w:sz w:val="20"/>
          <w:szCs w:val="20"/>
        </w:rPr>
        <w:t xml:space="preserve"> per capita Income, education, health, labor &amp; employment, social welfare &amp; nutrition, and water supply &amp; housing</w:t>
      </w:r>
      <w:r w:rsidR="0095544E" w:rsidRPr="00A85F44">
        <w:rPr>
          <w:rFonts w:ascii="Arial" w:hAnsi="Arial" w:cs="Arial"/>
          <w:i/>
          <w:iCs/>
          <w:sz w:val="20"/>
          <w:szCs w:val="20"/>
        </w:rPr>
        <w:t xml:space="preserve"> </w:t>
      </w:r>
      <w:r w:rsidR="009406BA" w:rsidRPr="00A85F44">
        <w:rPr>
          <w:rFonts w:ascii="Arial" w:hAnsi="Arial" w:cs="Arial"/>
          <w:i/>
          <w:iCs/>
          <w:sz w:val="20"/>
          <w:szCs w:val="20"/>
        </w:rPr>
        <w:t>expenditure</w:t>
      </w:r>
      <w:r w:rsidR="002F59EE" w:rsidRPr="00A85F44">
        <w:rPr>
          <w:rFonts w:ascii="Arial" w:hAnsi="Arial" w:cs="Arial"/>
          <w:i/>
          <w:iCs/>
          <w:sz w:val="20"/>
          <w:szCs w:val="20"/>
        </w:rPr>
        <w:t xml:space="preserve"> are found to be </w:t>
      </w:r>
      <w:proofErr w:type="spellStart"/>
      <w:r w:rsidR="002F59EE" w:rsidRPr="00A85F44">
        <w:rPr>
          <w:rFonts w:ascii="Arial" w:hAnsi="Arial" w:cs="Arial"/>
          <w:i/>
          <w:iCs/>
          <w:sz w:val="20"/>
          <w:szCs w:val="20"/>
        </w:rPr>
        <w:t>non stationary</w:t>
      </w:r>
      <w:proofErr w:type="spellEnd"/>
      <w:r w:rsidR="001231AF" w:rsidRPr="00A85F44">
        <w:rPr>
          <w:rFonts w:ascii="Arial" w:hAnsi="Arial" w:cs="Arial"/>
          <w:i/>
          <w:iCs/>
          <w:sz w:val="20"/>
          <w:szCs w:val="20"/>
        </w:rPr>
        <w:t xml:space="preserve"> using</w:t>
      </w:r>
      <w:r w:rsidR="002F59EE" w:rsidRPr="00A85F44">
        <w:rPr>
          <w:rFonts w:ascii="Arial" w:hAnsi="Arial" w:cs="Arial"/>
          <w:i/>
          <w:iCs/>
          <w:sz w:val="20"/>
          <w:szCs w:val="20"/>
        </w:rPr>
        <w:t xml:space="preserve"> Augmented dickey fuller test </w:t>
      </w:r>
      <w:r w:rsidR="001231AF" w:rsidRPr="00A85F44">
        <w:rPr>
          <w:rFonts w:ascii="Arial" w:hAnsi="Arial" w:cs="Arial"/>
          <w:i/>
          <w:iCs/>
          <w:sz w:val="20"/>
          <w:szCs w:val="20"/>
        </w:rPr>
        <w:t xml:space="preserve">. </w:t>
      </w:r>
      <w:r w:rsidR="00850F40" w:rsidRPr="00A85F44">
        <w:rPr>
          <w:rFonts w:ascii="Arial" w:hAnsi="Arial" w:cs="Arial"/>
          <w:i/>
          <w:iCs/>
          <w:sz w:val="20"/>
          <w:szCs w:val="20"/>
        </w:rPr>
        <w:t xml:space="preserve">All of the </w:t>
      </w:r>
      <w:r w:rsidR="009C7E89" w:rsidRPr="00A85F44">
        <w:rPr>
          <w:rFonts w:ascii="Arial" w:hAnsi="Arial" w:cs="Arial"/>
          <w:i/>
          <w:iCs/>
          <w:sz w:val="20"/>
          <w:szCs w:val="20"/>
        </w:rPr>
        <w:t>variables are integrated at first order [I (1</w:t>
      </w:r>
      <w:proofErr w:type="gramStart"/>
      <w:r w:rsidR="009C7E89" w:rsidRPr="00A85F44">
        <w:rPr>
          <w:rFonts w:ascii="Arial" w:hAnsi="Arial" w:cs="Arial"/>
          <w:i/>
          <w:iCs/>
          <w:sz w:val="20"/>
          <w:szCs w:val="20"/>
        </w:rPr>
        <w:t xml:space="preserve">)] </w:t>
      </w:r>
      <w:r w:rsidR="00850F40" w:rsidRPr="00A85F44">
        <w:rPr>
          <w:rFonts w:ascii="Arial" w:hAnsi="Arial" w:cs="Arial"/>
          <w:i/>
          <w:iCs/>
          <w:sz w:val="20"/>
          <w:szCs w:val="20"/>
        </w:rPr>
        <w:t xml:space="preserve"> hence</w:t>
      </w:r>
      <w:proofErr w:type="gramEnd"/>
      <w:r w:rsidR="00850F40" w:rsidRPr="00A85F44">
        <w:rPr>
          <w:rFonts w:ascii="Arial" w:hAnsi="Arial" w:cs="Arial"/>
          <w:i/>
          <w:iCs/>
          <w:sz w:val="20"/>
          <w:szCs w:val="20"/>
        </w:rPr>
        <w:t xml:space="preserve"> </w:t>
      </w:r>
      <w:r w:rsidR="00175226" w:rsidRPr="00A85F44">
        <w:rPr>
          <w:rFonts w:ascii="Arial" w:hAnsi="Arial" w:cs="Arial"/>
          <w:i/>
          <w:iCs/>
          <w:sz w:val="20"/>
          <w:szCs w:val="20"/>
        </w:rPr>
        <w:t>t</w:t>
      </w:r>
      <w:r w:rsidRPr="00A85F44">
        <w:rPr>
          <w:rFonts w:ascii="Arial" w:hAnsi="Arial" w:cs="Arial"/>
          <w:i/>
          <w:iCs/>
          <w:sz w:val="20"/>
          <w:szCs w:val="20"/>
        </w:rPr>
        <w:t>he study uses Johansen’s Co-integration Test for the annual time series data (1990-2024) to examine the long run impact and Vector Error Correction Model (VECM) is used to study the short-term dynamics and long-term relationships among five heads of social secto</w:t>
      </w:r>
      <w:r w:rsidR="00D71A53" w:rsidRPr="00A85F44">
        <w:rPr>
          <w:rFonts w:ascii="Arial" w:hAnsi="Arial" w:cs="Arial"/>
          <w:i/>
          <w:iCs/>
          <w:sz w:val="20"/>
          <w:szCs w:val="20"/>
        </w:rPr>
        <w:t>r</w:t>
      </w:r>
      <w:r w:rsidRPr="00A85F44">
        <w:rPr>
          <w:rFonts w:ascii="Arial" w:hAnsi="Arial" w:cs="Arial"/>
          <w:i/>
          <w:iCs/>
          <w:sz w:val="20"/>
          <w:szCs w:val="20"/>
        </w:rPr>
        <w:t xml:space="preserve"> that are relevant for economic development </w:t>
      </w:r>
      <w:bookmarkStart w:id="2" w:name="_Hlk187446723"/>
      <w:r w:rsidR="00246E11" w:rsidRPr="00A85F44">
        <w:rPr>
          <w:rFonts w:ascii="Arial" w:hAnsi="Arial" w:cs="Arial"/>
          <w:i/>
          <w:iCs/>
          <w:sz w:val="20"/>
          <w:szCs w:val="20"/>
        </w:rPr>
        <w:t>namely, education</w:t>
      </w:r>
      <w:r w:rsidRPr="00A85F44">
        <w:rPr>
          <w:rFonts w:ascii="Arial" w:hAnsi="Arial" w:cs="Arial"/>
          <w:i/>
          <w:iCs/>
          <w:sz w:val="20"/>
          <w:szCs w:val="20"/>
        </w:rPr>
        <w:t>, health, labo</w:t>
      </w:r>
      <w:r w:rsidR="00F55A67" w:rsidRPr="00A85F44">
        <w:rPr>
          <w:rFonts w:ascii="Arial" w:hAnsi="Arial" w:cs="Arial"/>
          <w:i/>
          <w:iCs/>
          <w:sz w:val="20"/>
          <w:szCs w:val="20"/>
        </w:rPr>
        <w:t>r</w:t>
      </w:r>
      <w:r w:rsidR="00246E11" w:rsidRPr="00A85F44">
        <w:rPr>
          <w:rFonts w:ascii="Arial" w:hAnsi="Arial" w:cs="Arial"/>
          <w:i/>
          <w:iCs/>
          <w:sz w:val="20"/>
          <w:szCs w:val="20"/>
        </w:rPr>
        <w:t xml:space="preserve"> </w:t>
      </w:r>
      <w:r w:rsidRPr="00A85F44">
        <w:rPr>
          <w:rFonts w:ascii="Arial" w:hAnsi="Arial" w:cs="Arial"/>
          <w:i/>
          <w:iCs/>
          <w:sz w:val="20"/>
          <w:szCs w:val="20"/>
        </w:rPr>
        <w:t xml:space="preserve">&amp; </w:t>
      </w:r>
      <w:bookmarkStart w:id="3" w:name="_Hlk187458695"/>
      <w:r w:rsidR="00246E11" w:rsidRPr="00A85F44">
        <w:rPr>
          <w:rFonts w:ascii="Arial" w:hAnsi="Arial" w:cs="Arial"/>
          <w:i/>
          <w:iCs/>
          <w:sz w:val="20"/>
          <w:szCs w:val="20"/>
        </w:rPr>
        <w:t>employment, social</w:t>
      </w:r>
      <w:r w:rsidRPr="00A85F44">
        <w:rPr>
          <w:rFonts w:ascii="Arial" w:hAnsi="Arial" w:cs="Arial"/>
          <w:i/>
          <w:iCs/>
          <w:sz w:val="20"/>
          <w:szCs w:val="20"/>
        </w:rPr>
        <w:t xml:space="preserve"> welfare &amp; nutrition</w:t>
      </w:r>
      <w:bookmarkEnd w:id="3"/>
      <w:r w:rsidRPr="00A85F44">
        <w:rPr>
          <w:rFonts w:ascii="Arial" w:hAnsi="Arial" w:cs="Arial"/>
          <w:i/>
          <w:iCs/>
          <w:sz w:val="20"/>
          <w:szCs w:val="20"/>
        </w:rPr>
        <w:t>, and water supply &amp;</w:t>
      </w:r>
      <w:bookmarkEnd w:id="2"/>
      <w:r w:rsidR="00246E11" w:rsidRPr="00A85F44">
        <w:rPr>
          <w:rFonts w:ascii="Arial" w:hAnsi="Arial" w:cs="Arial"/>
          <w:i/>
          <w:iCs/>
          <w:sz w:val="20"/>
          <w:szCs w:val="20"/>
        </w:rPr>
        <w:t xml:space="preserve"> housing. The</w:t>
      </w:r>
      <w:r w:rsidR="0082197A" w:rsidRPr="00A85F44">
        <w:rPr>
          <w:rFonts w:ascii="Arial" w:hAnsi="Arial" w:cs="Arial"/>
          <w:i/>
          <w:iCs/>
          <w:sz w:val="20"/>
          <w:szCs w:val="20"/>
        </w:rPr>
        <w:t xml:space="preserve"> Present</w:t>
      </w:r>
      <w:r w:rsidRPr="00A85F44">
        <w:rPr>
          <w:rFonts w:ascii="Arial" w:hAnsi="Arial" w:cs="Arial"/>
          <w:i/>
          <w:iCs/>
          <w:sz w:val="20"/>
          <w:szCs w:val="20"/>
        </w:rPr>
        <w:t xml:space="preserve"> study finds long</w:t>
      </w:r>
      <w:r w:rsidR="0082197A" w:rsidRPr="00A85F44">
        <w:rPr>
          <w:rFonts w:ascii="Arial" w:hAnsi="Arial" w:cs="Arial"/>
          <w:i/>
          <w:iCs/>
          <w:sz w:val="20"/>
          <w:szCs w:val="20"/>
        </w:rPr>
        <w:t>-</w:t>
      </w:r>
      <w:r w:rsidRPr="00A85F44">
        <w:rPr>
          <w:rFonts w:ascii="Arial" w:hAnsi="Arial" w:cs="Arial"/>
          <w:i/>
          <w:iCs/>
          <w:sz w:val="20"/>
          <w:szCs w:val="20"/>
        </w:rPr>
        <w:t>run relationship between public expenditure in social sector and economic growth. In long-run education, health, Labour &amp; employment, and water supply &amp; housing</w:t>
      </w:r>
      <w:r w:rsidR="008D1269" w:rsidRPr="00A85F44">
        <w:rPr>
          <w:rFonts w:ascii="Arial" w:hAnsi="Arial" w:cs="Arial"/>
          <w:i/>
          <w:iCs/>
          <w:sz w:val="20"/>
          <w:szCs w:val="20"/>
        </w:rPr>
        <w:t xml:space="preserve"> expenditure</w:t>
      </w:r>
      <w:r w:rsidRPr="00A85F44">
        <w:rPr>
          <w:rFonts w:ascii="Arial" w:hAnsi="Arial" w:cs="Arial"/>
          <w:i/>
          <w:iCs/>
          <w:sz w:val="20"/>
          <w:szCs w:val="20"/>
          <w:lang w:val="en-IN"/>
        </w:rPr>
        <w:t xml:space="preserve"> positively affect economic growth (PCI) and social welfare &amp; nutrition has negative impact on economic growth. In the short-run, education, healthcare and water supply &amp; housing expenditure negatively impacted economic growth (PCI) but labour &amp; employment and social welfare &amp; nutrition positively impacted economic growth.</w:t>
      </w:r>
    </w:p>
    <w:p w14:paraId="350D896C" w14:textId="5787DC07" w:rsidR="00246E11" w:rsidRPr="00A85F44" w:rsidRDefault="00E83FE2" w:rsidP="00A85F44">
      <w:pPr>
        <w:spacing w:line="360" w:lineRule="auto"/>
        <w:jc w:val="both"/>
        <w:rPr>
          <w:rFonts w:ascii="Arial" w:hAnsi="Arial" w:cs="Arial"/>
          <w:i/>
          <w:iCs/>
          <w:sz w:val="20"/>
          <w:szCs w:val="20"/>
        </w:rPr>
      </w:pPr>
      <w:r w:rsidRPr="00A85F44">
        <w:rPr>
          <w:rFonts w:ascii="Arial" w:hAnsi="Arial" w:cs="Arial"/>
          <w:b/>
          <w:bCs/>
          <w:sz w:val="20"/>
          <w:szCs w:val="20"/>
        </w:rPr>
        <w:t>Keywords</w:t>
      </w:r>
      <w:r w:rsidR="002263A0" w:rsidRPr="00A85F44">
        <w:rPr>
          <w:rFonts w:ascii="Arial" w:hAnsi="Arial" w:cs="Arial"/>
          <w:b/>
          <w:bCs/>
          <w:sz w:val="20"/>
          <w:szCs w:val="20"/>
        </w:rPr>
        <w:t>:</w:t>
      </w:r>
      <w:r w:rsidR="002263A0" w:rsidRPr="00A85F44">
        <w:rPr>
          <w:rFonts w:ascii="Arial" w:hAnsi="Arial" w:cs="Arial"/>
          <w:i/>
          <w:iCs/>
          <w:sz w:val="20"/>
          <w:szCs w:val="20"/>
        </w:rPr>
        <w:t xml:space="preserve"> Social sector expenditure, Economic growth, Cointegration method, VECM</w:t>
      </w:r>
    </w:p>
    <w:p w14:paraId="44125075" w14:textId="1A18ACCA" w:rsidR="00987367" w:rsidRPr="00A85F44" w:rsidRDefault="00987367" w:rsidP="00A85F44">
      <w:pPr>
        <w:spacing w:line="360" w:lineRule="auto"/>
        <w:jc w:val="both"/>
        <w:rPr>
          <w:rFonts w:ascii="Arial" w:hAnsi="Arial" w:cs="Arial"/>
          <w:i/>
          <w:iCs/>
          <w:sz w:val="20"/>
          <w:szCs w:val="20"/>
        </w:rPr>
      </w:pPr>
      <w:r w:rsidRPr="00A85F44">
        <w:rPr>
          <w:rFonts w:ascii="Arial" w:hAnsi="Arial" w:cs="Arial"/>
          <w:b/>
          <w:bCs/>
          <w:sz w:val="20"/>
          <w:szCs w:val="20"/>
        </w:rPr>
        <w:t>JEL Code</w:t>
      </w:r>
      <w:r w:rsidRPr="00A85F44">
        <w:rPr>
          <w:rFonts w:ascii="Arial" w:hAnsi="Arial" w:cs="Arial"/>
          <w:i/>
          <w:iCs/>
          <w:sz w:val="20"/>
          <w:szCs w:val="20"/>
        </w:rPr>
        <w:t xml:space="preserve">: </w:t>
      </w:r>
      <w:r w:rsidR="00E83FE2" w:rsidRPr="00A85F44">
        <w:rPr>
          <w:rFonts w:ascii="Arial" w:hAnsi="Arial" w:cs="Arial"/>
          <w:i/>
          <w:iCs/>
          <w:sz w:val="20"/>
          <w:szCs w:val="20"/>
        </w:rPr>
        <w:t xml:space="preserve">C32, </w:t>
      </w:r>
      <w:r w:rsidRPr="00A85F44">
        <w:rPr>
          <w:rFonts w:ascii="Arial" w:hAnsi="Arial" w:cs="Arial"/>
          <w:i/>
          <w:iCs/>
          <w:sz w:val="20"/>
          <w:szCs w:val="20"/>
        </w:rPr>
        <w:t xml:space="preserve">H51, H52, H53, &amp; O47. </w:t>
      </w:r>
    </w:p>
    <w:p w14:paraId="63D24321" w14:textId="77777777" w:rsidR="007819F1" w:rsidRDefault="007819F1" w:rsidP="00672A89">
      <w:pPr>
        <w:spacing w:line="360" w:lineRule="auto"/>
        <w:rPr>
          <w:rFonts w:ascii="Times New Roman" w:hAnsi="Times New Roman" w:cs="Times New Roman"/>
          <w:i/>
          <w:iCs/>
          <w:sz w:val="25"/>
          <w:szCs w:val="25"/>
          <w:lang w:val="en-IN"/>
        </w:rPr>
      </w:pPr>
    </w:p>
    <w:p w14:paraId="1779997D" w14:textId="220E38F1" w:rsidR="00A85F44" w:rsidRPr="001854AB" w:rsidRDefault="00CA398F" w:rsidP="00A85F44">
      <w:pPr>
        <w:spacing w:line="360" w:lineRule="auto"/>
        <w:rPr>
          <w:rFonts w:ascii="Arial" w:hAnsi="Arial" w:cs="Arial"/>
          <w:b/>
          <w:bCs/>
        </w:rPr>
      </w:pPr>
      <w:bookmarkStart w:id="4" w:name="_Hlk203563679"/>
      <w:r>
        <w:rPr>
          <w:rFonts w:ascii="Arial" w:hAnsi="Arial" w:cs="Arial"/>
          <w:b/>
          <w:bCs/>
        </w:rPr>
        <w:t>1.</w:t>
      </w:r>
      <w:r w:rsidR="005F28F0">
        <w:rPr>
          <w:rFonts w:ascii="Arial" w:hAnsi="Arial" w:cs="Arial"/>
          <w:b/>
          <w:bCs/>
        </w:rPr>
        <w:t>INTRODUCTION</w:t>
      </w:r>
    </w:p>
    <w:p w14:paraId="019F47FE" w14:textId="3FC18CDB" w:rsidR="00672A89" w:rsidRPr="000D4008" w:rsidRDefault="00672A89" w:rsidP="00672A89">
      <w:pPr>
        <w:spacing w:line="360" w:lineRule="auto"/>
        <w:jc w:val="both"/>
        <w:rPr>
          <w:rFonts w:ascii="Arial" w:hAnsi="Arial" w:cs="Arial"/>
          <w:color w:val="242424"/>
          <w:sz w:val="20"/>
          <w:szCs w:val="20"/>
          <w:shd w:val="clear" w:color="auto" w:fill="FFFFFF"/>
        </w:rPr>
      </w:pPr>
      <w:r w:rsidRPr="000D4008">
        <w:rPr>
          <w:rFonts w:ascii="Arial" w:hAnsi="Arial" w:cs="Arial"/>
          <w:color w:val="242424"/>
          <w:sz w:val="20"/>
          <w:szCs w:val="20"/>
          <w:shd w:val="clear" w:color="auto" w:fill="FFFFFF"/>
          <w:lang w:val="en-IN"/>
        </w:rPr>
        <w:t>The social sector growth is directly related to human development, promotion of equity, reduction in inequality, and improvement in quality of life</w:t>
      </w:r>
      <w:bookmarkEnd w:id="4"/>
      <w:r w:rsidRPr="000D4008">
        <w:rPr>
          <w:rFonts w:ascii="Arial" w:hAnsi="Arial" w:cs="Arial"/>
          <w:color w:val="242424"/>
          <w:sz w:val="20"/>
          <w:szCs w:val="20"/>
          <w:shd w:val="clear" w:color="auto" w:fill="FFFFFF"/>
          <w:lang w:val="en-IN"/>
        </w:rPr>
        <w:t xml:space="preserve">. It promotes </w:t>
      </w:r>
      <w:bookmarkStart w:id="5" w:name="_Hlk203563613"/>
      <w:r w:rsidRPr="000D4008">
        <w:rPr>
          <w:rFonts w:ascii="Arial" w:hAnsi="Arial" w:cs="Arial"/>
          <w:color w:val="242424"/>
          <w:sz w:val="20"/>
          <w:szCs w:val="20"/>
          <w:shd w:val="clear" w:color="auto" w:fill="FFFFFF"/>
          <w:lang w:val="en-IN"/>
        </w:rPr>
        <w:t>equitable</w:t>
      </w:r>
      <w:bookmarkEnd w:id="5"/>
      <w:r w:rsidRPr="000D4008">
        <w:rPr>
          <w:rFonts w:ascii="Arial" w:hAnsi="Arial" w:cs="Arial"/>
          <w:color w:val="242424"/>
          <w:sz w:val="20"/>
          <w:szCs w:val="20"/>
          <w:shd w:val="clear" w:color="auto" w:fill="FFFFFF"/>
          <w:lang w:val="en-IN"/>
        </w:rPr>
        <w:t xml:space="preserve">, inclusive and sustainable development </w:t>
      </w:r>
      <w:r w:rsidRPr="000D4008">
        <w:rPr>
          <w:rFonts w:ascii="Arial" w:hAnsi="Arial" w:cs="Arial"/>
          <w:color w:val="242424"/>
          <w:sz w:val="20"/>
          <w:szCs w:val="20"/>
          <w:shd w:val="clear" w:color="auto" w:fill="FFFFFF"/>
          <w:lang w:val="en-IN"/>
        </w:rPr>
        <w:lastRenderedPageBreak/>
        <w:t>by addressing basic necessities including social welfare, healthcare, and education</w:t>
      </w:r>
      <w:r w:rsidRPr="000D4008">
        <w:rPr>
          <w:rStyle w:val="FootnoteReference"/>
          <w:rFonts w:ascii="Arial" w:hAnsi="Arial" w:cs="Arial"/>
          <w:color w:val="242424"/>
          <w:sz w:val="20"/>
          <w:szCs w:val="20"/>
          <w:shd w:val="clear" w:color="auto" w:fill="FFFFFF"/>
          <w:lang w:val="en-IN"/>
        </w:rPr>
        <w:footnoteReference w:id="1"/>
      </w:r>
      <w:r w:rsidRPr="000D4008">
        <w:rPr>
          <w:rFonts w:ascii="Arial" w:hAnsi="Arial" w:cs="Arial"/>
          <w:color w:val="242424"/>
          <w:sz w:val="20"/>
          <w:szCs w:val="20"/>
          <w:shd w:val="clear" w:color="auto" w:fill="FFFFFF"/>
          <w:lang w:val="en-IN"/>
        </w:rPr>
        <w:t xml:space="preserve">. </w:t>
      </w:r>
      <w:r w:rsidRPr="000D4008">
        <w:rPr>
          <w:rFonts w:ascii="Arial" w:hAnsi="Arial" w:cs="Arial"/>
          <w:color w:val="242424"/>
          <w:sz w:val="20"/>
          <w:szCs w:val="20"/>
          <w:shd w:val="clear" w:color="auto" w:fill="FFFFFF"/>
        </w:rPr>
        <w:t xml:space="preserve">Social sector development </w:t>
      </w:r>
      <w:r w:rsidR="00246E11" w:rsidRPr="000D4008">
        <w:rPr>
          <w:rFonts w:ascii="Arial" w:hAnsi="Arial" w:cs="Arial"/>
          <w:color w:val="242424"/>
          <w:sz w:val="20"/>
          <w:szCs w:val="20"/>
          <w:shd w:val="clear" w:color="auto" w:fill="FFFFFF"/>
        </w:rPr>
        <w:t>comprises</w:t>
      </w:r>
      <w:r w:rsidRPr="000D4008">
        <w:rPr>
          <w:rFonts w:ascii="Arial" w:hAnsi="Arial" w:cs="Arial"/>
          <w:color w:val="242424"/>
          <w:sz w:val="20"/>
          <w:szCs w:val="20"/>
          <w:shd w:val="clear" w:color="auto" w:fill="FFFFFF"/>
        </w:rPr>
        <w:t xml:space="preserve"> </w:t>
      </w:r>
      <w:r w:rsidR="00246E11" w:rsidRPr="000D4008">
        <w:rPr>
          <w:rFonts w:ascii="Arial" w:hAnsi="Arial" w:cs="Arial"/>
          <w:color w:val="242424"/>
          <w:sz w:val="20"/>
          <w:szCs w:val="20"/>
          <w:shd w:val="clear" w:color="auto" w:fill="FFFFFF"/>
        </w:rPr>
        <w:t>of all</w:t>
      </w:r>
      <w:r w:rsidRPr="000D4008">
        <w:rPr>
          <w:rFonts w:ascii="Arial" w:hAnsi="Arial" w:cs="Arial"/>
          <w:color w:val="242424"/>
          <w:sz w:val="20"/>
          <w:szCs w:val="20"/>
          <w:shd w:val="clear" w:color="auto" w:fill="FFFFFF"/>
        </w:rPr>
        <w:t xml:space="preserve"> development and welfare activities of the society, including education, health, water supply &amp; housing, labor</w:t>
      </w:r>
      <w:r w:rsidR="003F5E35" w:rsidRPr="000D4008">
        <w:rPr>
          <w:rFonts w:ascii="Arial" w:hAnsi="Arial" w:cs="Arial"/>
          <w:color w:val="242424"/>
          <w:sz w:val="20"/>
          <w:szCs w:val="20"/>
          <w:shd w:val="clear" w:color="auto" w:fill="FFFFFF"/>
        </w:rPr>
        <w:t xml:space="preserve"> </w:t>
      </w:r>
      <w:r w:rsidRPr="000D4008">
        <w:rPr>
          <w:rFonts w:ascii="Arial" w:hAnsi="Arial" w:cs="Arial"/>
          <w:color w:val="242424"/>
          <w:sz w:val="20"/>
          <w:szCs w:val="20"/>
          <w:shd w:val="clear" w:color="auto" w:fill="FFFFFF"/>
        </w:rPr>
        <w:t>&amp; employment,</w:t>
      </w:r>
      <w:r w:rsidR="006248A4" w:rsidRPr="000D4008">
        <w:rPr>
          <w:rFonts w:ascii="Arial" w:hAnsi="Arial" w:cs="Arial"/>
          <w:color w:val="242424"/>
          <w:sz w:val="20"/>
          <w:szCs w:val="20"/>
          <w:shd w:val="clear" w:color="auto" w:fill="FFFFFF"/>
        </w:rPr>
        <w:t xml:space="preserve"> </w:t>
      </w:r>
      <w:r w:rsidRPr="000D4008">
        <w:rPr>
          <w:rFonts w:ascii="Arial" w:hAnsi="Arial" w:cs="Arial"/>
          <w:color w:val="242424"/>
          <w:sz w:val="20"/>
          <w:szCs w:val="20"/>
          <w:shd w:val="clear" w:color="auto" w:fill="FFFFFF"/>
        </w:rPr>
        <w:t>social welfare &amp; nutrition</w:t>
      </w:r>
      <w:r w:rsidR="003A65FE" w:rsidRPr="000D4008">
        <w:rPr>
          <w:rFonts w:ascii="Arial" w:hAnsi="Arial" w:cs="Arial"/>
          <w:color w:val="242424"/>
          <w:sz w:val="20"/>
          <w:szCs w:val="20"/>
          <w:shd w:val="clear" w:color="auto" w:fill="FFFFFF"/>
        </w:rPr>
        <w:t>,</w:t>
      </w:r>
      <w:r w:rsidRPr="000D4008">
        <w:rPr>
          <w:rFonts w:ascii="Arial" w:hAnsi="Arial" w:cs="Arial"/>
          <w:color w:val="242424"/>
          <w:sz w:val="20"/>
          <w:szCs w:val="20"/>
          <w:shd w:val="clear" w:color="auto" w:fill="FFFFFF"/>
        </w:rPr>
        <w:t xml:space="preserve"> transport, agriculture and allied activities, infrastructure, irrigation, management of natural resources such as water, forest, land, energy, welfare schemes and services etc. provided by government and non-government entities</w:t>
      </w:r>
      <w:r w:rsidR="00497A70" w:rsidRPr="000D4008">
        <w:rPr>
          <w:rStyle w:val="FootnoteReference"/>
          <w:rFonts w:ascii="Arial" w:hAnsi="Arial" w:cs="Arial"/>
          <w:color w:val="242424"/>
          <w:sz w:val="20"/>
          <w:szCs w:val="20"/>
          <w:shd w:val="clear" w:color="auto" w:fill="FFFFFF"/>
        </w:rPr>
        <w:footnoteReference w:id="2"/>
      </w:r>
      <w:r w:rsidRPr="000D4008">
        <w:rPr>
          <w:rFonts w:ascii="Arial" w:hAnsi="Arial" w:cs="Arial"/>
          <w:color w:val="242424"/>
          <w:sz w:val="20"/>
          <w:szCs w:val="20"/>
          <w:shd w:val="clear" w:color="auto" w:fill="FFFFFF"/>
        </w:rPr>
        <w:t>.</w:t>
      </w:r>
    </w:p>
    <w:p w14:paraId="056374AD" w14:textId="283EE386" w:rsidR="00E83FE2" w:rsidRPr="00E0549E" w:rsidRDefault="00672A89" w:rsidP="00E0549E">
      <w:pPr>
        <w:spacing w:line="360" w:lineRule="auto"/>
        <w:jc w:val="both"/>
        <w:rPr>
          <w:rFonts w:ascii="Arial" w:hAnsi="Arial" w:cs="Arial"/>
          <w:sz w:val="20"/>
          <w:szCs w:val="20"/>
        </w:rPr>
      </w:pPr>
      <w:bookmarkStart w:id="6" w:name="_Hlk189248759"/>
      <w:r w:rsidRPr="000D4008">
        <w:rPr>
          <w:rFonts w:ascii="Arial" w:hAnsi="Arial" w:cs="Arial"/>
          <w:sz w:val="20"/>
          <w:szCs w:val="20"/>
        </w:rPr>
        <w:t>The government aims to develop human capital</w:t>
      </w:r>
      <w:r w:rsidR="00312693" w:rsidRPr="000D4008">
        <w:rPr>
          <w:rFonts w:ascii="Arial" w:hAnsi="Arial" w:cs="Arial"/>
          <w:sz w:val="20"/>
          <w:szCs w:val="20"/>
        </w:rPr>
        <w:t xml:space="preserve"> which helps in encouraging positive benefits related with economic growth (Waweru, 2021)</w:t>
      </w:r>
      <w:r w:rsidRPr="000D4008">
        <w:rPr>
          <w:rFonts w:ascii="Arial" w:hAnsi="Arial" w:cs="Arial"/>
          <w:sz w:val="20"/>
          <w:szCs w:val="20"/>
        </w:rPr>
        <w:t>, reduce poverty, promote inclusive growth, enhance productivity and competitiveness, leverage the demographic dividend, and improve overall health and well-being</w:t>
      </w:r>
      <w:r w:rsidR="00F769AD" w:rsidRPr="000D4008">
        <w:rPr>
          <w:rFonts w:ascii="Arial" w:hAnsi="Arial" w:cs="Arial"/>
          <w:sz w:val="20"/>
          <w:szCs w:val="20"/>
        </w:rPr>
        <w:t xml:space="preserve"> (</w:t>
      </w:r>
      <w:bookmarkStart w:id="7" w:name="_Hlk203564942"/>
      <w:r w:rsidR="00F769AD" w:rsidRPr="000D4008">
        <w:rPr>
          <w:rFonts w:ascii="Arial" w:hAnsi="Arial" w:cs="Arial"/>
          <w:sz w:val="20"/>
          <w:szCs w:val="20"/>
        </w:rPr>
        <w:t>Sinha, 2024</w:t>
      </w:r>
      <w:bookmarkEnd w:id="7"/>
      <w:r w:rsidR="00F769AD" w:rsidRPr="000D4008">
        <w:rPr>
          <w:rFonts w:ascii="Arial" w:hAnsi="Arial" w:cs="Arial"/>
          <w:sz w:val="20"/>
          <w:szCs w:val="20"/>
        </w:rPr>
        <w:t>)</w:t>
      </w:r>
      <w:r w:rsidRPr="000D4008">
        <w:rPr>
          <w:rFonts w:ascii="Arial" w:hAnsi="Arial" w:cs="Arial"/>
          <w:sz w:val="20"/>
          <w:szCs w:val="20"/>
        </w:rPr>
        <w:t xml:space="preserve">. When the government allocates funds effectively to these sectors, it creates a positive environment for economic development like investment in education contributes to a skilled workforce, driving productivity and innovation, improved healthcare can enhance the overall health of the population, reducing illness-related productivity losses and private health care expenditure. </w:t>
      </w:r>
      <w:bookmarkEnd w:id="6"/>
      <w:r w:rsidRPr="000D4008">
        <w:rPr>
          <w:rFonts w:ascii="Arial" w:hAnsi="Arial" w:cs="Arial"/>
          <w:sz w:val="20"/>
          <w:szCs w:val="20"/>
        </w:rPr>
        <w:t>Public expenditure in the social sector plays a pivotal role in shaping the economic landscape of a nation and fostering inclusive economic growth. India's public expenditure has gradually increased, with a total outlay of ₹45.03 lakh crore in the 2023-24 budget, out of this, ₹23.5 lakh crore was allocated to the social sector (19% of total public expenditure)</w:t>
      </w:r>
      <w:r w:rsidRPr="000D4008">
        <w:rPr>
          <w:rStyle w:val="FootnoteReference"/>
          <w:rFonts w:ascii="Arial" w:hAnsi="Arial" w:cs="Arial"/>
          <w:sz w:val="20"/>
          <w:szCs w:val="20"/>
        </w:rPr>
        <w:footnoteReference w:id="3"/>
      </w:r>
      <w:r w:rsidRPr="000D4008">
        <w:rPr>
          <w:rFonts w:ascii="Arial" w:hAnsi="Arial" w:cs="Arial"/>
          <w:sz w:val="20"/>
          <w:szCs w:val="20"/>
        </w:rPr>
        <w:t xml:space="preserve">. Social sector expenditure of developed countries is higher than </w:t>
      </w:r>
      <w:bookmarkStart w:id="8" w:name="_Hlk187752594"/>
      <w:r w:rsidRPr="000D4008">
        <w:rPr>
          <w:rFonts w:ascii="Arial" w:hAnsi="Arial" w:cs="Arial"/>
          <w:sz w:val="20"/>
          <w:szCs w:val="20"/>
        </w:rPr>
        <w:t>developing</w:t>
      </w:r>
      <w:bookmarkEnd w:id="8"/>
      <w:r w:rsidRPr="000D4008">
        <w:rPr>
          <w:rFonts w:ascii="Arial" w:hAnsi="Arial" w:cs="Arial"/>
          <w:sz w:val="20"/>
          <w:szCs w:val="20"/>
        </w:rPr>
        <w:t xml:space="preserve"> countries </w:t>
      </w:r>
      <w:r w:rsidRPr="000D4008">
        <w:rPr>
          <w:rFonts w:ascii="Arial" w:hAnsi="Arial" w:cs="Arial"/>
          <w:sz w:val="20"/>
          <w:szCs w:val="20"/>
          <w:lang w:val="en-IN"/>
        </w:rPr>
        <w:t xml:space="preserve">because of their ageing populations, better tax structures, and greater incomes, hence devoting more funds to the social sector. On the other hand, </w:t>
      </w:r>
      <w:r w:rsidRPr="000D4008">
        <w:rPr>
          <w:rFonts w:ascii="Arial" w:hAnsi="Arial" w:cs="Arial"/>
          <w:sz w:val="20"/>
          <w:szCs w:val="20"/>
        </w:rPr>
        <w:t xml:space="preserve">developing </w:t>
      </w:r>
      <w:r w:rsidRPr="000D4008">
        <w:rPr>
          <w:rFonts w:ascii="Arial" w:hAnsi="Arial" w:cs="Arial"/>
          <w:sz w:val="20"/>
          <w:szCs w:val="20"/>
          <w:lang w:val="en-IN"/>
        </w:rPr>
        <w:t xml:space="preserve">countries like India have limited social expenditure due to governance problems, population concerns, and budgetary limitations. </w:t>
      </w:r>
      <w:r w:rsidRPr="000D4008">
        <w:rPr>
          <w:rFonts w:ascii="Arial" w:hAnsi="Arial" w:cs="Arial"/>
          <w:sz w:val="20"/>
          <w:szCs w:val="20"/>
        </w:rPr>
        <w:t>Social sector spending in developed countries</w:t>
      </w:r>
      <w:r w:rsidR="00342C86" w:rsidRPr="000D4008">
        <w:rPr>
          <w:rStyle w:val="FootnoteReference"/>
          <w:rFonts w:ascii="Arial" w:hAnsi="Arial" w:cs="Arial"/>
          <w:sz w:val="20"/>
          <w:szCs w:val="20"/>
        </w:rPr>
        <w:footnoteReference w:id="4"/>
      </w:r>
      <w:r w:rsidRPr="000D4008">
        <w:rPr>
          <w:rFonts w:ascii="Arial" w:hAnsi="Arial" w:cs="Arial"/>
          <w:sz w:val="20"/>
          <w:szCs w:val="20"/>
        </w:rPr>
        <w:t xml:space="preserve"> such as US (~19% of GDP), Japan (~22% of GDP), France (~31.2% of GDP) and some developing countries</w:t>
      </w:r>
      <w:r w:rsidR="00C873C0" w:rsidRPr="000D4008">
        <w:rPr>
          <w:rStyle w:val="FootnoteReference"/>
          <w:rFonts w:ascii="Arial" w:hAnsi="Arial" w:cs="Arial"/>
          <w:sz w:val="20"/>
          <w:szCs w:val="20"/>
        </w:rPr>
        <w:footnoteReference w:id="5"/>
      </w:r>
      <w:r w:rsidRPr="000D4008">
        <w:rPr>
          <w:rFonts w:ascii="Arial" w:hAnsi="Arial" w:cs="Arial"/>
          <w:sz w:val="20"/>
          <w:szCs w:val="20"/>
        </w:rPr>
        <w:t xml:space="preserve"> such as China (~10 of GDP), Bangladesh (~5.6% of GDP) is way above than social sector expenditure in India that is only 7% of GDP out of which 2.1% is on health and 3.1% is on education and rural </w:t>
      </w:r>
      <w:r w:rsidR="00246E11" w:rsidRPr="000D4008">
        <w:rPr>
          <w:rFonts w:ascii="Arial" w:hAnsi="Arial" w:cs="Arial"/>
          <w:sz w:val="20"/>
          <w:szCs w:val="20"/>
        </w:rPr>
        <w:t>development.</w:t>
      </w:r>
      <w:r w:rsidRPr="000D4008">
        <w:rPr>
          <w:rFonts w:ascii="Arial" w:hAnsi="Arial" w:cs="Arial"/>
          <w:sz w:val="20"/>
          <w:szCs w:val="20"/>
          <w:lang w:val="en-IN"/>
        </w:rPr>
        <w:t xml:space="preserve"> </w:t>
      </w:r>
      <w:r w:rsidRPr="000D4008">
        <w:rPr>
          <w:rFonts w:ascii="Arial" w:hAnsi="Arial" w:cs="Arial"/>
          <w:sz w:val="20"/>
          <w:szCs w:val="20"/>
        </w:rPr>
        <w:t>I</w:t>
      </w:r>
      <w:proofErr w:type="spellStart"/>
      <w:r w:rsidRPr="000D4008">
        <w:rPr>
          <w:rFonts w:ascii="Arial" w:hAnsi="Arial" w:cs="Arial"/>
          <w:sz w:val="20"/>
          <w:szCs w:val="20"/>
          <w:lang w:val="en-IN"/>
        </w:rPr>
        <w:t>ndia’s</w:t>
      </w:r>
      <w:proofErr w:type="spellEnd"/>
      <w:r w:rsidRPr="000D4008">
        <w:rPr>
          <w:rFonts w:ascii="Arial" w:hAnsi="Arial" w:cs="Arial"/>
          <w:sz w:val="20"/>
          <w:szCs w:val="20"/>
          <w:lang w:val="en-IN"/>
        </w:rPr>
        <w:t xml:space="preserve"> social sector spending is still below average compared to other countries, with health and education expenditures falling short of the worldwide averages of about 6% and 4.8% of GDP, respectively</w:t>
      </w:r>
      <w:r w:rsidRPr="000D4008">
        <w:rPr>
          <w:rStyle w:val="FootnoteReference"/>
          <w:rFonts w:ascii="Arial" w:hAnsi="Arial" w:cs="Arial"/>
          <w:sz w:val="20"/>
          <w:szCs w:val="20"/>
          <w:lang w:val="en-IN"/>
        </w:rPr>
        <w:footnoteReference w:id="6"/>
      </w:r>
      <w:r w:rsidRPr="000D4008">
        <w:rPr>
          <w:rFonts w:ascii="Arial" w:hAnsi="Arial" w:cs="Arial"/>
          <w:sz w:val="20"/>
          <w:szCs w:val="20"/>
          <w:lang w:val="en-IN"/>
        </w:rPr>
        <w:t xml:space="preserve">. </w:t>
      </w:r>
      <w:r w:rsidRPr="000D4008">
        <w:rPr>
          <w:rFonts w:ascii="Arial" w:hAnsi="Arial" w:cs="Arial"/>
          <w:color w:val="242424"/>
          <w:sz w:val="20"/>
          <w:szCs w:val="20"/>
          <w:shd w:val="clear" w:color="auto" w:fill="FFFFFF"/>
          <w:lang w:val="en-IN"/>
        </w:rPr>
        <w:t>Since FY16, the government's investment in social services has been increasing. From FY18 to FY20, social services expenditure consisted of around 25% of overall government expenditure. It grew to 26.6% in FY23</w:t>
      </w:r>
      <w:r w:rsidRPr="000D4008">
        <w:rPr>
          <w:rStyle w:val="FootnoteReference"/>
          <w:rFonts w:ascii="Arial" w:hAnsi="Arial" w:cs="Arial"/>
          <w:color w:val="242424"/>
          <w:sz w:val="20"/>
          <w:szCs w:val="20"/>
          <w:shd w:val="clear" w:color="auto" w:fill="FFFFFF"/>
          <w:lang w:val="en-IN"/>
        </w:rPr>
        <w:footnoteReference w:id="7"/>
      </w:r>
      <w:r w:rsidRPr="000D4008">
        <w:rPr>
          <w:rFonts w:ascii="Arial" w:hAnsi="Arial" w:cs="Arial"/>
          <w:color w:val="242424"/>
          <w:sz w:val="20"/>
          <w:szCs w:val="20"/>
          <w:shd w:val="clear" w:color="auto" w:fill="FFFFFF"/>
        </w:rPr>
        <w:t>. According to the Economic Survey</w:t>
      </w:r>
      <w:r w:rsidR="00020F6E" w:rsidRPr="000D4008">
        <w:rPr>
          <w:rFonts w:ascii="Arial" w:hAnsi="Arial" w:cs="Arial"/>
          <w:color w:val="242424"/>
          <w:sz w:val="20"/>
          <w:szCs w:val="20"/>
          <w:shd w:val="clear" w:color="auto" w:fill="FFFFFF"/>
        </w:rPr>
        <w:t xml:space="preserve"> (2022-23)</w:t>
      </w:r>
      <w:r w:rsidRPr="000D4008">
        <w:rPr>
          <w:rFonts w:ascii="Arial" w:hAnsi="Arial" w:cs="Arial"/>
          <w:color w:val="242424"/>
          <w:sz w:val="20"/>
          <w:szCs w:val="20"/>
          <w:shd w:val="clear" w:color="auto" w:fill="FFFFFF"/>
        </w:rPr>
        <w:t>, the social services expenditure witnessed an increase of 8.4% per cent in FY21 over FY20 and another 31.4 per cent increase in FY22 over FY21, being the pandemic years, which required enhanced outlay, especially in the health and education sectors.</w:t>
      </w:r>
      <w:r w:rsidRPr="000D4008">
        <w:rPr>
          <w:rFonts w:ascii="Arial" w:hAnsi="Arial" w:cs="Arial"/>
          <w:sz w:val="20"/>
          <w:szCs w:val="20"/>
        </w:rPr>
        <w:t xml:space="preserve"> </w:t>
      </w:r>
      <w:r w:rsidRPr="000D4008">
        <w:rPr>
          <w:rFonts w:ascii="Arial" w:hAnsi="Arial" w:cs="Arial"/>
          <w:color w:val="242424"/>
          <w:sz w:val="20"/>
          <w:szCs w:val="20"/>
          <w:shd w:val="clear" w:color="auto" w:fill="FFFFFF"/>
          <w:lang w:val="en-IN"/>
        </w:rPr>
        <w:t>India's continued investments in its social sectors will help it achieve vision 2030, achieve long-term prosperity, and realise the vision 2047 of a Viksit Bharat.</w:t>
      </w:r>
      <w:r w:rsidRPr="000D4008">
        <w:rPr>
          <w:rFonts w:ascii="Arial" w:hAnsi="Arial" w:cs="Arial"/>
          <w:color w:val="242424"/>
          <w:sz w:val="20"/>
          <w:szCs w:val="20"/>
          <w:shd w:val="clear" w:color="auto" w:fill="FFFFFF"/>
        </w:rPr>
        <w:t xml:space="preserve"> The development of human </w:t>
      </w:r>
      <w:r w:rsidRPr="000D4008">
        <w:rPr>
          <w:rFonts w:ascii="Arial" w:hAnsi="Arial" w:cs="Arial"/>
          <w:color w:val="242424"/>
          <w:sz w:val="20"/>
          <w:szCs w:val="20"/>
          <w:shd w:val="clear" w:color="auto" w:fill="FFFFFF"/>
        </w:rPr>
        <w:lastRenderedPageBreak/>
        <w:t>capital, poverty, and inequality are directly addressed by public investments in welfare, healthcare, and education. These expenditures also support important Sustainable Development Goals (SDGs), such as decreased inequality (SDG 10), improved health (SDG 3), and high-quality education (SDG 4)</w:t>
      </w:r>
      <w:r w:rsidR="00251C81" w:rsidRPr="000D4008">
        <w:rPr>
          <w:rStyle w:val="FootnoteReference"/>
          <w:rFonts w:ascii="Arial" w:hAnsi="Arial" w:cs="Arial"/>
          <w:color w:val="242424"/>
          <w:sz w:val="20"/>
          <w:szCs w:val="20"/>
          <w:shd w:val="clear" w:color="auto" w:fill="FFFFFF"/>
        </w:rPr>
        <w:footnoteReference w:id="8"/>
      </w:r>
      <w:r w:rsidRPr="000D4008">
        <w:rPr>
          <w:rFonts w:ascii="Arial" w:hAnsi="Arial" w:cs="Arial"/>
          <w:color w:val="242424"/>
          <w:sz w:val="20"/>
          <w:szCs w:val="20"/>
          <w:shd w:val="clear" w:color="auto" w:fill="FFFFFF"/>
        </w:rPr>
        <w:t>.</w:t>
      </w:r>
      <w:r w:rsidR="00572F73" w:rsidRPr="000D4008">
        <w:rPr>
          <w:rFonts w:ascii="Arial" w:hAnsi="Arial" w:cs="Arial"/>
          <w:color w:val="242424"/>
          <w:sz w:val="20"/>
          <w:szCs w:val="20"/>
          <w:shd w:val="clear" w:color="auto" w:fill="FFFFFF"/>
        </w:rPr>
        <w:t xml:space="preserve"> </w:t>
      </w:r>
      <w:r w:rsidRPr="000D4008">
        <w:rPr>
          <w:rFonts w:ascii="Arial" w:hAnsi="Arial" w:cs="Arial"/>
          <w:sz w:val="20"/>
          <w:szCs w:val="20"/>
        </w:rPr>
        <w:t xml:space="preserve">India’s economic journey is one of contrasts and complexities having various </w:t>
      </w:r>
      <w:r w:rsidR="00276651" w:rsidRPr="000D4008">
        <w:rPr>
          <w:rFonts w:ascii="Arial" w:hAnsi="Arial" w:cs="Arial"/>
          <w:sz w:val="20"/>
          <w:szCs w:val="20"/>
        </w:rPr>
        <w:t>contradictory</w:t>
      </w:r>
      <w:r w:rsidRPr="000D4008">
        <w:rPr>
          <w:rFonts w:ascii="Arial" w:hAnsi="Arial" w:cs="Arial"/>
          <w:sz w:val="20"/>
          <w:szCs w:val="20"/>
        </w:rPr>
        <w:t xml:space="preserve"> situations e.g. food grain </w:t>
      </w:r>
      <w:r w:rsidR="00987367" w:rsidRPr="000D4008">
        <w:rPr>
          <w:rFonts w:ascii="Arial" w:hAnsi="Arial" w:cs="Arial"/>
          <w:sz w:val="20"/>
          <w:szCs w:val="20"/>
        </w:rPr>
        <w:t>self-sufficiency</w:t>
      </w:r>
      <w:r w:rsidRPr="000D4008">
        <w:rPr>
          <w:rFonts w:ascii="Arial" w:hAnsi="Arial" w:cs="Arial"/>
          <w:sz w:val="20"/>
          <w:szCs w:val="20"/>
        </w:rPr>
        <w:t xml:space="preserve"> existing with malnutrition and hunger, rapid urbanization coexisting with persistent rural poverty etc. </w:t>
      </w:r>
      <w:r w:rsidRPr="000D4008">
        <w:rPr>
          <w:rFonts w:ascii="Arial" w:hAnsi="Arial" w:cs="Arial"/>
          <w:color w:val="242424"/>
          <w:sz w:val="20"/>
          <w:szCs w:val="20"/>
          <w:shd w:val="clear" w:color="auto" w:fill="FFFFFF"/>
        </w:rPr>
        <w:t>Effective public spending boosts economic productivity and gets India ready for global competitiveness by encouraging equitable growth and minimizing regional inequalities.</w:t>
      </w:r>
      <w:r w:rsidRPr="000D4008">
        <w:rPr>
          <w:rFonts w:ascii="Arial" w:hAnsi="Arial" w:cs="Arial"/>
          <w:sz w:val="20"/>
          <w:szCs w:val="20"/>
        </w:rPr>
        <w:t xml:space="preserve"> Hence understanding relationship between social sector spending and economic growth becomes vital. This comprehensive </w:t>
      </w:r>
      <w:r w:rsidR="00276651" w:rsidRPr="000D4008">
        <w:rPr>
          <w:rFonts w:ascii="Arial" w:hAnsi="Arial" w:cs="Arial"/>
          <w:sz w:val="20"/>
          <w:szCs w:val="20"/>
        </w:rPr>
        <w:t>investigation</w:t>
      </w:r>
      <w:r w:rsidRPr="000D4008">
        <w:rPr>
          <w:rFonts w:ascii="Arial" w:hAnsi="Arial" w:cs="Arial"/>
          <w:sz w:val="20"/>
          <w:szCs w:val="20"/>
        </w:rPr>
        <w:t xml:space="preserve"> </w:t>
      </w:r>
      <w:r w:rsidR="00276651" w:rsidRPr="000D4008">
        <w:rPr>
          <w:rFonts w:ascii="Arial" w:hAnsi="Arial" w:cs="Arial"/>
          <w:sz w:val="20"/>
          <w:szCs w:val="20"/>
        </w:rPr>
        <w:t>investigates</w:t>
      </w:r>
      <w:r w:rsidRPr="000D4008">
        <w:rPr>
          <w:rFonts w:ascii="Arial" w:hAnsi="Arial" w:cs="Arial"/>
          <w:sz w:val="20"/>
          <w:szCs w:val="20"/>
        </w:rPr>
        <w:t xml:space="preserve"> into the nuanced dynamics</w:t>
      </w:r>
      <w:r w:rsidR="00BA1216" w:rsidRPr="000D4008">
        <w:rPr>
          <w:rFonts w:ascii="Arial" w:hAnsi="Arial" w:cs="Arial"/>
          <w:sz w:val="20"/>
          <w:szCs w:val="20"/>
        </w:rPr>
        <w:t xml:space="preserve"> (Sen, 1999)</w:t>
      </w:r>
      <w:r w:rsidRPr="000D4008">
        <w:rPr>
          <w:rFonts w:ascii="Arial" w:hAnsi="Arial" w:cs="Arial"/>
          <w:sz w:val="20"/>
          <w:szCs w:val="20"/>
        </w:rPr>
        <w:t xml:space="preserve">, </w:t>
      </w:r>
      <w:r w:rsidR="00276651" w:rsidRPr="000D4008">
        <w:rPr>
          <w:rFonts w:ascii="Arial" w:hAnsi="Arial" w:cs="Arial"/>
          <w:sz w:val="20"/>
          <w:szCs w:val="20"/>
        </w:rPr>
        <w:t>high</w:t>
      </w:r>
      <w:r w:rsidRPr="000D4008">
        <w:rPr>
          <w:rFonts w:ascii="Arial" w:hAnsi="Arial" w:cs="Arial"/>
          <w:sz w:val="20"/>
          <w:szCs w:val="20"/>
        </w:rPr>
        <w:t>light on how investments in education, healthcare, and other social services influence India’s development trajectory</w:t>
      </w:r>
      <w:r w:rsidR="00572F73" w:rsidRPr="000D4008">
        <w:rPr>
          <w:rStyle w:val="FootnoteReference"/>
          <w:rFonts w:ascii="Arial" w:hAnsi="Arial" w:cs="Arial"/>
          <w:sz w:val="20"/>
          <w:szCs w:val="20"/>
        </w:rPr>
        <w:footnoteReference w:id="9"/>
      </w:r>
      <w:r w:rsidRPr="000D4008">
        <w:rPr>
          <w:rFonts w:ascii="Arial" w:hAnsi="Arial" w:cs="Arial"/>
          <w:sz w:val="20"/>
          <w:szCs w:val="20"/>
        </w:rPr>
        <w:t xml:space="preserve">. </w:t>
      </w:r>
      <w:r w:rsidRPr="000D4008">
        <w:rPr>
          <w:rFonts w:ascii="Arial" w:hAnsi="Arial" w:cs="Arial"/>
          <w:color w:val="242424"/>
          <w:sz w:val="20"/>
          <w:szCs w:val="20"/>
          <w:shd w:val="clear" w:color="auto" w:fill="FFFFFF"/>
        </w:rPr>
        <w:t xml:space="preserve"> </w:t>
      </w:r>
      <w:r w:rsidRPr="000D4008">
        <w:rPr>
          <w:rFonts w:ascii="Arial" w:hAnsi="Arial" w:cs="Arial"/>
          <w:sz w:val="20"/>
          <w:szCs w:val="20"/>
        </w:rPr>
        <w:t xml:space="preserve">Therefore, </w:t>
      </w:r>
      <w:bookmarkStart w:id="9" w:name="_Hlk189042041"/>
      <w:r w:rsidRPr="000D4008">
        <w:rPr>
          <w:rFonts w:ascii="Arial" w:hAnsi="Arial" w:cs="Arial"/>
          <w:sz w:val="20"/>
          <w:szCs w:val="20"/>
        </w:rPr>
        <w:t>the present study aims</w:t>
      </w:r>
      <w:bookmarkStart w:id="10" w:name="_Hlk187632195"/>
      <w:r w:rsidRPr="000D4008">
        <w:rPr>
          <w:rFonts w:ascii="Arial" w:hAnsi="Arial" w:cs="Arial"/>
          <w:sz w:val="20"/>
          <w:szCs w:val="20"/>
        </w:rPr>
        <w:t xml:space="preserve"> to examine how public expenditure in the social sector affects economic growth</w:t>
      </w:r>
      <w:bookmarkEnd w:id="10"/>
      <w:r w:rsidRPr="000D4008">
        <w:rPr>
          <w:rFonts w:ascii="Arial" w:hAnsi="Arial" w:cs="Arial"/>
          <w:sz w:val="20"/>
          <w:szCs w:val="20"/>
        </w:rPr>
        <w:t xml:space="preserve"> and </w:t>
      </w:r>
      <w:bookmarkStart w:id="11" w:name="_Hlk188784208"/>
      <w:r w:rsidRPr="000D4008">
        <w:rPr>
          <w:rFonts w:ascii="Arial" w:hAnsi="Arial" w:cs="Arial"/>
          <w:sz w:val="20"/>
          <w:szCs w:val="20"/>
        </w:rPr>
        <w:t>also observe the short-run and long-run effects of social sector expenditure on economic growth</w:t>
      </w:r>
      <w:bookmarkEnd w:id="9"/>
      <w:bookmarkEnd w:id="11"/>
      <w:r w:rsidRPr="000D4008">
        <w:rPr>
          <w:rFonts w:ascii="Arial" w:hAnsi="Arial" w:cs="Arial"/>
          <w:sz w:val="20"/>
          <w:szCs w:val="20"/>
        </w:rPr>
        <w:t xml:space="preserve"> and particularly focuses on public expenditure categories that are crucial in social sector namely education, health, and water supply &amp; housing, labo</w:t>
      </w:r>
      <w:r w:rsidR="00E0549E">
        <w:rPr>
          <w:rFonts w:ascii="Arial" w:hAnsi="Arial" w:cs="Arial"/>
          <w:sz w:val="20"/>
          <w:szCs w:val="20"/>
        </w:rPr>
        <w:t xml:space="preserve">r </w:t>
      </w:r>
      <w:r w:rsidRPr="000D4008">
        <w:rPr>
          <w:rFonts w:ascii="Arial" w:hAnsi="Arial" w:cs="Arial"/>
          <w:sz w:val="20"/>
          <w:szCs w:val="20"/>
        </w:rPr>
        <w:t>&amp; employment and social welfare &amp; nutrition.</w:t>
      </w:r>
    </w:p>
    <w:p w14:paraId="5B0C18AC" w14:textId="74DBCC94" w:rsidR="00672A89" w:rsidRPr="005F28F0" w:rsidRDefault="00FD59EC" w:rsidP="002263A0">
      <w:pPr>
        <w:spacing w:line="360" w:lineRule="auto"/>
        <w:rPr>
          <w:rFonts w:ascii="Arial" w:hAnsi="Arial" w:cs="Arial"/>
          <w:b/>
          <w:bCs/>
        </w:rPr>
      </w:pPr>
      <w:r>
        <w:rPr>
          <w:rFonts w:ascii="Arial" w:hAnsi="Arial" w:cs="Arial"/>
          <w:b/>
          <w:bCs/>
        </w:rPr>
        <w:t xml:space="preserve">2. </w:t>
      </w:r>
      <w:r w:rsidR="005F28F0" w:rsidRPr="005F28F0">
        <w:rPr>
          <w:rFonts w:ascii="Arial" w:hAnsi="Arial" w:cs="Arial"/>
          <w:b/>
          <w:bCs/>
        </w:rPr>
        <w:t>REVIEW OF LITERATURE</w:t>
      </w:r>
    </w:p>
    <w:p w14:paraId="65B28E8D" w14:textId="10241261" w:rsidR="00D032BC" w:rsidRPr="00E0549E" w:rsidRDefault="00E1787E" w:rsidP="00E1787E">
      <w:pPr>
        <w:spacing w:line="360" w:lineRule="auto"/>
        <w:jc w:val="both"/>
        <w:rPr>
          <w:rFonts w:ascii="Arial" w:hAnsi="Arial" w:cs="Arial"/>
          <w:color w:val="242424"/>
          <w:sz w:val="20"/>
          <w:szCs w:val="20"/>
          <w:shd w:val="clear" w:color="auto" w:fill="FFFFFF"/>
          <w:lang w:val="en-IN"/>
        </w:rPr>
      </w:pPr>
      <w:r w:rsidRPr="00E0549E">
        <w:rPr>
          <w:rFonts w:ascii="Arial" w:hAnsi="Arial" w:cs="Arial"/>
          <w:color w:val="242424"/>
          <w:sz w:val="20"/>
          <w:szCs w:val="20"/>
          <w:shd w:val="clear" w:color="auto" w:fill="FFFFFF"/>
          <w:lang w:val="en-IN"/>
        </w:rPr>
        <w:t xml:space="preserve">Economic growth is a process whereby the country’s structural </w:t>
      </w:r>
      <w:proofErr w:type="gramStart"/>
      <w:r w:rsidRPr="00E0549E">
        <w:rPr>
          <w:rFonts w:ascii="Arial" w:hAnsi="Arial" w:cs="Arial"/>
          <w:color w:val="242424"/>
          <w:sz w:val="20"/>
          <w:szCs w:val="20"/>
          <w:shd w:val="clear" w:color="auto" w:fill="FFFFFF"/>
          <w:lang w:val="en-IN"/>
        </w:rPr>
        <w:t xml:space="preserve">transformation </w:t>
      </w:r>
      <w:r w:rsidR="002E15DD" w:rsidRPr="00E0549E">
        <w:rPr>
          <w:rFonts w:ascii="Arial" w:hAnsi="Arial" w:cs="Arial"/>
          <w:color w:val="242424"/>
          <w:sz w:val="20"/>
          <w:szCs w:val="20"/>
          <w:shd w:val="clear" w:color="auto" w:fill="FFFFFF"/>
          <w:lang w:val="en-IN"/>
        </w:rPr>
        <w:t>,</w:t>
      </w:r>
      <w:r w:rsidRPr="00E0549E">
        <w:rPr>
          <w:rFonts w:ascii="Arial" w:hAnsi="Arial" w:cs="Arial"/>
          <w:color w:val="242424"/>
          <w:sz w:val="20"/>
          <w:szCs w:val="20"/>
          <w:shd w:val="clear" w:color="auto" w:fill="FFFFFF"/>
          <w:lang w:val="en-IN"/>
        </w:rPr>
        <w:t>real</w:t>
      </w:r>
      <w:proofErr w:type="gramEnd"/>
      <w:r w:rsidRPr="00E0549E">
        <w:rPr>
          <w:rFonts w:ascii="Arial" w:hAnsi="Arial" w:cs="Arial"/>
          <w:color w:val="242424"/>
          <w:sz w:val="20"/>
          <w:szCs w:val="20"/>
          <w:shd w:val="clear" w:color="auto" w:fill="FFFFFF"/>
          <w:lang w:val="en-IN"/>
        </w:rPr>
        <w:t xml:space="preserve"> national </w:t>
      </w:r>
      <w:r w:rsidR="002E15DD" w:rsidRPr="00E0549E">
        <w:rPr>
          <w:rFonts w:ascii="Arial" w:hAnsi="Arial" w:cs="Arial"/>
          <w:color w:val="242424"/>
          <w:sz w:val="20"/>
          <w:szCs w:val="20"/>
          <w:shd w:val="clear" w:color="auto" w:fill="FFFFFF"/>
          <w:lang w:val="en-IN"/>
        </w:rPr>
        <w:t xml:space="preserve">income </w:t>
      </w:r>
      <w:r w:rsidRPr="00E0549E">
        <w:rPr>
          <w:rFonts w:ascii="Arial" w:hAnsi="Arial" w:cs="Arial"/>
          <w:color w:val="242424"/>
          <w:sz w:val="20"/>
          <w:szCs w:val="20"/>
          <w:shd w:val="clear" w:color="auto" w:fill="FFFFFF"/>
          <w:lang w:val="en-IN"/>
        </w:rPr>
        <w:t xml:space="preserve">&amp; per capita income increases over </w:t>
      </w:r>
      <w:r w:rsidR="002E15DD" w:rsidRPr="00E0549E">
        <w:rPr>
          <w:rFonts w:ascii="Arial" w:hAnsi="Arial" w:cs="Arial"/>
          <w:color w:val="242424"/>
          <w:sz w:val="20"/>
          <w:szCs w:val="20"/>
          <w:shd w:val="clear" w:color="auto" w:fill="FFFFFF"/>
          <w:lang w:val="en-IN"/>
        </w:rPr>
        <w:t>the</w:t>
      </w:r>
      <w:r w:rsidRPr="00E0549E">
        <w:rPr>
          <w:rFonts w:ascii="Arial" w:hAnsi="Arial" w:cs="Arial"/>
          <w:color w:val="242424"/>
          <w:sz w:val="20"/>
          <w:szCs w:val="20"/>
          <w:shd w:val="clear" w:color="auto" w:fill="FFFFFF"/>
          <w:lang w:val="en-IN"/>
        </w:rPr>
        <w:t xml:space="preserve"> long period of time (Kuznets, 1973). </w:t>
      </w:r>
      <w:r w:rsidR="007A3D0F" w:rsidRPr="00E0549E">
        <w:rPr>
          <w:rFonts w:ascii="Arial" w:hAnsi="Arial" w:cs="Arial"/>
          <w:color w:val="242424"/>
          <w:sz w:val="20"/>
          <w:szCs w:val="20"/>
          <w:shd w:val="clear" w:color="auto" w:fill="FFFFFF"/>
          <w:lang w:val="en-IN"/>
        </w:rPr>
        <w:t>It is pertinent for raising the standard of living, increasing employment, reducing poverty and inequality</w:t>
      </w:r>
      <w:r w:rsidR="00981E7D"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 xml:space="preserve">(Todaro &amp; Smith, 2015; UNDP, 2023; World Development Report, 2020) and also </w:t>
      </w:r>
      <w:r w:rsidR="00831EF6" w:rsidRPr="00E0549E">
        <w:rPr>
          <w:rFonts w:ascii="Arial" w:hAnsi="Arial" w:cs="Arial"/>
          <w:color w:val="242424"/>
          <w:sz w:val="20"/>
          <w:szCs w:val="20"/>
          <w:shd w:val="clear" w:color="auto" w:fill="FFFFFF"/>
          <w:lang w:val="en-IN"/>
        </w:rPr>
        <w:t xml:space="preserve">important for </w:t>
      </w:r>
      <w:r w:rsidRPr="00E0549E">
        <w:rPr>
          <w:rFonts w:ascii="Arial" w:hAnsi="Arial" w:cs="Arial"/>
          <w:color w:val="242424"/>
          <w:sz w:val="20"/>
          <w:szCs w:val="20"/>
          <w:shd w:val="clear" w:color="auto" w:fill="FFFFFF"/>
          <w:lang w:val="en-IN"/>
        </w:rPr>
        <w:t>encourag</w:t>
      </w:r>
      <w:r w:rsidR="00831EF6" w:rsidRPr="00E0549E">
        <w:rPr>
          <w:rFonts w:ascii="Arial" w:hAnsi="Arial" w:cs="Arial"/>
          <w:color w:val="242424"/>
          <w:sz w:val="20"/>
          <w:szCs w:val="20"/>
          <w:shd w:val="clear" w:color="auto" w:fill="FFFFFF"/>
          <w:lang w:val="en-IN"/>
        </w:rPr>
        <w:t>ing</w:t>
      </w:r>
      <w:r w:rsidR="001B74F5" w:rsidRPr="00E0549E">
        <w:rPr>
          <w:rFonts w:ascii="Arial" w:hAnsi="Arial" w:cs="Arial"/>
          <w:color w:val="242424"/>
          <w:sz w:val="20"/>
          <w:szCs w:val="20"/>
          <w:shd w:val="clear" w:color="auto" w:fill="FFFFFF"/>
          <w:lang w:val="en-IN"/>
        </w:rPr>
        <w:t xml:space="preserve"> the</w:t>
      </w:r>
      <w:r w:rsidRPr="00E0549E">
        <w:rPr>
          <w:rFonts w:ascii="Arial" w:hAnsi="Arial" w:cs="Arial"/>
          <w:color w:val="242424"/>
          <w:sz w:val="20"/>
          <w:szCs w:val="20"/>
          <w:shd w:val="clear" w:color="auto" w:fill="FFFFFF"/>
          <w:lang w:val="en-IN"/>
        </w:rPr>
        <w:t xml:space="preserve"> overall progress</w:t>
      </w:r>
      <w:r w:rsidR="001B74F5" w:rsidRPr="00E0549E">
        <w:rPr>
          <w:rFonts w:ascii="Arial" w:hAnsi="Arial" w:cs="Arial"/>
          <w:color w:val="242424"/>
          <w:sz w:val="20"/>
          <w:szCs w:val="20"/>
          <w:shd w:val="clear" w:color="auto" w:fill="FFFFFF"/>
          <w:lang w:val="en-IN"/>
        </w:rPr>
        <w:t xml:space="preserve"> of an economy</w:t>
      </w:r>
      <w:r w:rsidRPr="00E0549E">
        <w:rPr>
          <w:rFonts w:ascii="Arial" w:hAnsi="Arial" w:cs="Arial"/>
          <w:color w:val="242424"/>
          <w:sz w:val="20"/>
          <w:szCs w:val="20"/>
          <w:shd w:val="clear" w:color="auto" w:fill="FFFFFF"/>
          <w:lang w:val="en-IN"/>
        </w:rPr>
        <w:t xml:space="preserve">. It indicates the comprehensive improvement </w:t>
      </w:r>
      <w:r w:rsidR="007A3D0F" w:rsidRPr="00E0549E">
        <w:rPr>
          <w:rFonts w:ascii="Arial" w:hAnsi="Arial" w:cs="Arial"/>
          <w:color w:val="242424"/>
          <w:sz w:val="20"/>
          <w:szCs w:val="20"/>
          <w:shd w:val="clear" w:color="auto" w:fill="FFFFFF"/>
          <w:lang w:val="en-IN"/>
        </w:rPr>
        <w:t>in</w:t>
      </w:r>
      <w:r w:rsidRPr="00E0549E">
        <w:rPr>
          <w:rFonts w:ascii="Arial" w:hAnsi="Arial" w:cs="Arial"/>
          <w:color w:val="242424"/>
          <w:sz w:val="20"/>
          <w:szCs w:val="20"/>
          <w:shd w:val="clear" w:color="auto" w:fill="FFFFFF"/>
          <w:lang w:val="en-IN"/>
        </w:rPr>
        <w:t xml:space="preserve"> economic system </w:t>
      </w:r>
      <w:r w:rsidR="002F5379" w:rsidRPr="00E0549E">
        <w:rPr>
          <w:rFonts w:ascii="Arial" w:hAnsi="Arial" w:cs="Arial"/>
          <w:color w:val="242424"/>
          <w:sz w:val="20"/>
          <w:szCs w:val="20"/>
          <w:shd w:val="clear" w:color="auto" w:fill="FFFFFF"/>
          <w:lang w:val="en-IN"/>
        </w:rPr>
        <w:t xml:space="preserve">such as </w:t>
      </w:r>
      <w:r w:rsidRPr="00E0549E">
        <w:rPr>
          <w:rFonts w:ascii="Arial" w:hAnsi="Arial" w:cs="Arial"/>
          <w:color w:val="242424"/>
          <w:sz w:val="20"/>
          <w:szCs w:val="20"/>
          <w:shd w:val="clear" w:color="auto" w:fill="FFFFFF"/>
          <w:lang w:val="en-IN"/>
        </w:rPr>
        <w:t>innovation,</w:t>
      </w:r>
      <w:r w:rsidR="00B6765A" w:rsidRPr="00E0549E">
        <w:rPr>
          <w:rFonts w:ascii="Arial" w:hAnsi="Arial" w:cs="Arial"/>
          <w:color w:val="242424"/>
          <w:sz w:val="20"/>
          <w:szCs w:val="20"/>
          <w:shd w:val="clear" w:color="auto" w:fill="FFFFFF"/>
          <w:lang w:val="en-IN"/>
        </w:rPr>
        <w:t xml:space="preserve"> enhancement in</w:t>
      </w:r>
      <w:r w:rsidRPr="00E0549E">
        <w:rPr>
          <w:rFonts w:ascii="Arial" w:hAnsi="Arial" w:cs="Arial"/>
          <w:color w:val="242424"/>
          <w:sz w:val="20"/>
          <w:szCs w:val="20"/>
          <w:shd w:val="clear" w:color="auto" w:fill="FFFFFF"/>
          <w:lang w:val="en-IN"/>
        </w:rPr>
        <w:t xml:space="preserve"> productivity and structural transformation (</w:t>
      </w:r>
      <w:r w:rsidR="00252CFC" w:rsidRPr="00E0549E">
        <w:rPr>
          <w:rFonts w:ascii="Arial" w:hAnsi="Arial" w:cs="Arial"/>
          <w:color w:val="242424"/>
          <w:sz w:val="20"/>
          <w:szCs w:val="20"/>
          <w:shd w:val="clear" w:color="auto" w:fill="FFFFFF"/>
          <w:lang w:val="en-IN"/>
        </w:rPr>
        <w:t>Schumpeter, 1934</w:t>
      </w:r>
      <w:r w:rsidR="004C79C4"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 xml:space="preserve">OECD, 2009; World bank, 2020;). </w:t>
      </w:r>
      <w:r w:rsidR="000D0518" w:rsidRPr="00E0549E">
        <w:rPr>
          <w:rFonts w:ascii="Arial" w:hAnsi="Arial" w:cs="Arial"/>
          <w:color w:val="242424"/>
          <w:sz w:val="20"/>
          <w:szCs w:val="20"/>
          <w:shd w:val="clear" w:color="auto" w:fill="FFFFFF"/>
          <w:lang w:val="en-IN"/>
        </w:rPr>
        <w:t>Social sector plays an important role in encouraging equitable, inclusive and sustainable economic growth (HDR, 2023).</w:t>
      </w:r>
      <w:r w:rsidR="008D6870"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Social sector</w:t>
      </w:r>
      <w:r w:rsidR="00255AC2" w:rsidRPr="00E0549E">
        <w:rPr>
          <w:rFonts w:ascii="Arial" w:hAnsi="Arial" w:cs="Arial"/>
          <w:color w:val="242424"/>
          <w:sz w:val="20"/>
          <w:szCs w:val="20"/>
          <w:shd w:val="clear" w:color="auto" w:fill="FFFFFF"/>
          <w:lang w:val="en-IN"/>
        </w:rPr>
        <w:t xml:space="preserve"> development </w:t>
      </w:r>
      <w:r w:rsidRPr="00E0549E">
        <w:rPr>
          <w:rFonts w:ascii="Arial" w:hAnsi="Arial" w:cs="Arial"/>
          <w:color w:val="242424"/>
          <w:sz w:val="20"/>
          <w:szCs w:val="20"/>
          <w:shd w:val="clear" w:color="auto" w:fill="FFFFFF"/>
          <w:lang w:val="en-IN"/>
        </w:rPr>
        <w:t xml:space="preserve">is an essential component </w:t>
      </w:r>
      <w:r w:rsidR="00255AC2" w:rsidRPr="00E0549E">
        <w:rPr>
          <w:rFonts w:ascii="Arial" w:hAnsi="Arial" w:cs="Arial"/>
          <w:color w:val="242424"/>
          <w:sz w:val="20"/>
          <w:szCs w:val="20"/>
          <w:shd w:val="clear" w:color="auto" w:fill="FFFFFF"/>
          <w:lang w:val="en-IN"/>
        </w:rPr>
        <w:t xml:space="preserve">for the growth </w:t>
      </w:r>
      <w:r w:rsidR="00A837D5" w:rsidRPr="00E0549E">
        <w:rPr>
          <w:rFonts w:ascii="Arial" w:hAnsi="Arial" w:cs="Arial"/>
          <w:color w:val="242424"/>
          <w:sz w:val="20"/>
          <w:szCs w:val="20"/>
          <w:shd w:val="clear" w:color="auto" w:fill="FFFFFF"/>
          <w:lang w:val="en-IN"/>
        </w:rPr>
        <w:t>of</w:t>
      </w:r>
      <w:r w:rsidR="00255AC2"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human capital (Schultz, 1960s; Waweru, 2021; Sinha, 2024)</w:t>
      </w:r>
      <w:r w:rsidR="003448E3" w:rsidRPr="00E0549E">
        <w:rPr>
          <w:rFonts w:ascii="Arial" w:hAnsi="Arial" w:cs="Arial"/>
          <w:color w:val="242424"/>
          <w:sz w:val="20"/>
          <w:szCs w:val="20"/>
          <w:shd w:val="clear" w:color="auto" w:fill="FFFFFF"/>
          <w:lang w:val="en-IN"/>
        </w:rPr>
        <w:t xml:space="preserve">. As </w:t>
      </w:r>
      <w:proofErr w:type="gramStart"/>
      <w:r w:rsidR="003448E3" w:rsidRPr="00E0549E">
        <w:rPr>
          <w:rFonts w:ascii="Arial" w:hAnsi="Arial" w:cs="Arial"/>
          <w:color w:val="242424"/>
          <w:sz w:val="20"/>
          <w:szCs w:val="20"/>
          <w:shd w:val="clear" w:color="auto" w:fill="FFFFFF"/>
          <w:lang w:val="en-IN"/>
        </w:rPr>
        <w:t xml:space="preserve">the </w:t>
      </w:r>
      <w:r w:rsidR="007A6E50" w:rsidRPr="00E0549E">
        <w:rPr>
          <w:rFonts w:ascii="Arial" w:hAnsi="Arial" w:cs="Arial"/>
          <w:color w:val="242424"/>
          <w:sz w:val="20"/>
          <w:szCs w:val="20"/>
          <w:shd w:val="clear" w:color="auto" w:fill="FFFFFF"/>
          <w:lang w:val="en-IN"/>
        </w:rPr>
        <w:t xml:space="preserve"> </w:t>
      </w:r>
      <w:r w:rsidR="003448E3" w:rsidRPr="00E0549E">
        <w:rPr>
          <w:rFonts w:ascii="Arial" w:hAnsi="Arial" w:cs="Arial"/>
          <w:color w:val="242424"/>
          <w:sz w:val="20"/>
          <w:szCs w:val="20"/>
          <w:shd w:val="clear" w:color="auto" w:fill="FFFFFF"/>
          <w:lang w:val="en-IN"/>
        </w:rPr>
        <w:t>access</w:t>
      </w:r>
      <w:proofErr w:type="gramEnd"/>
      <w:r w:rsidR="003448E3" w:rsidRPr="00E0549E">
        <w:rPr>
          <w:rFonts w:ascii="Arial" w:hAnsi="Arial" w:cs="Arial"/>
          <w:color w:val="242424"/>
          <w:sz w:val="20"/>
          <w:szCs w:val="20"/>
          <w:shd w:val="clear" w:color="auto" w:fill="FFFFFF"/>
          <w:lang w:val="en-IN"/>
        </w:rPr>
        <w:t xml:space="preserve"> to quality education, healthcare, sanitation, nutrition and social welfare (SDG report 2023) </w:t>
      </w:r>
      <w:r w:rsidR="00313C81" w:rsidRPr="00E0549E">
        <w:rPr>
          <w:rFonts w:ascii="Arial" w:hAnsi="Arial" w:cs="Arial"/>
          <w:color w:val="242424"/>
          <w:sz w:val="20"/>
          <w:szCs w:val="20"/>
          <w:shd w:val="clear" w:color="auto" w:fill="FFFFFF"/>
          <w:lang w:val="en-IN"/>
        </w:rPr>
        <w:t xml:space="preserve">increases it leads to </w:t>
      </w:r>
      <w:r w:rsidRPr="00E0549E">
        <w:rPr>
          <w:rFonts w:ascii="Arial" w:hAnsi="Arial" w:cs="Arial"/>
          <w:color w:val="242424"/>
          <w:sz w:val="20"/>
          <w:szCs w:val="20"/>
          <w:shd w:val="clear" w:color="auto" w:fill="FFFFFF"/>
          <w:lang w:val="en-IN"/>
        </w:rPr>
        <w:t xml:space="preserve"> </w:t>
      </w:r>
      <w:r w:rsidR="0054350F" w:rsidRPr="00E0549E">
        <w:rPr>
          <w:rFonts w:ascii="Arial" w:hAnsi="Arial" w:cs="Arial"/>
          <w:color w:val="242424"/>
          <w:sz w:val="20"/>
          <w:szCs w:val="20"/>
          <w:shd w:val="clear" w:color="auto" w:fill="FFFFFF"/>
          <w:lang w:val="en-IN"/>
        </w:rPr>
        <w:t xml:space="preserve">enhanced level of </w:t>
      </w:r>
      <w:r w:rsidR="007A6E50" w:rsidRPr="00E0549E">
        <w:rPr>
          <w:rFonts w:ascii="Arial" w:hAnsi="Arial" w:cs="Arial"/>
          <w:color w:val="242424"/>
          <w:sz w:val="20"/>
          <w:szCs w:val="20"/>
          <w:shd w:val="clear" w:color="auto" w:fill="FFFFFF"/>
          <w:lang w:val="en-IN"/>
        </w:rPr>
        <w:t>individual’s physical, mental and cognitive capacities</w:t>
      </w:r>
      <w:r w:rsidR="00D37B3C" w:rsidRPr="00E0549E">
        <w:rPr>
          <w:rFonts w:ascii="Arial" w:hAnsi="Arial" w:cs="Arial"/>
          <w:color w:val="242424"/>
          <w:sz w:val="20"/>
          <w:szCs w:val="20"/>
          <w:shd w:val="clear" w:color="auto" w:fill="FFFFFF"/>
          <w:lang w:val="en-IN"/>
        </w:rPr>
        <w:t>.</w:t>
      </w:r>
    </w:p>
    <w:p w14:paraId="7A1B7099" w14:textId="799F3D5A" w:rsidR="00672A89" w:rsidRPr="00E0549E" w:rsidRDefault="00672A89" w:rsidP="00E0549E">
      <w:pPr>
        <w:spacing w:line="360" w:lineRule="auto"/>
        <w:jc w:val="both"/>
        <w:rPr>
          <w:rFonts w:ascii="Arial" w:hAnsi="Arial" w:cs="Arial"/>
          <w:color w:val="242424"/>
          <w:sz w:val="20"/>
          <w:szCs w:val="20"/>
          <w:shd w:val="clear" w:color="auto" w:fill="FFFFFF"/>
          <w:lang w:val="en-IN"/>
        </w:rPr>
      </w:pPr>
      <w:bookmarkStart w:id="12" w:name="_Hlk187530759"/>
      <w:r w:rsidRPr="00E0549E">
        <w:rPr>
          <w:rFonts w:ascii="Arial" w:hAnsi="Arial" w:cs="Arial"/>
          <w:color w:val="242424"/>
          <w:sz w:val="20"/>
          <w:szCs w:val="20"/>
          <w:shd w:val="clear" w:color="auto" w:fill="FFFFFF"/>
          <w:lang w:val="en-IN"/>
        </w:rPr>
        <w:t>There are many theories related to relationship between public expenditure and economic growth (GDP/PCGDP). Wagner’s theory</w:t>
      </w:r>
      <w:r w:rsidRPr="00E0549E">
        <w:rPr>
          <w:rFonts w:ascii="Arial" w:hAnsi="Arial" w:cs="Arial"/>
          <w:color w:val="242424"/>
          <w:sz w:val="20"/>
          <w:szCs w:val="20"/>
          <w:shd w:val="clear" w:color="auto" w:fill="FFFFFF"/>
          <w:lang w:val="en-IN"/>
        </w:rPr>
        <w:footnoteReference w:id="10"/>
      </w:r>
      <w:r w:rsidRPr="00E0549E">
        <w:rPr>
          <w:rFonts w:ascii="Arial" w:hAnsi="Arial" w:cs="Arial"/>
          <w:color w:val="242424"/>
          <w:sz w:val="20"/>
          <w:szCs w:val="20"/>
          <w:shd w:val="clear" w:color="auto" w:fill="FFFFFF"/>
          <w:lang w:val="en-IN"/>
        </w:rPr>
        <w:t xml:space="preserve"> (1883) highlights that government spending rises with economic growth, particularly in social areas like welfare, healthcare, and education etc. This theory shows that as an economy expands and develops, government spending will naturally rise, both in absolute terms and as a proportion of national revenue. In contrast to Wagner's Law, which views public spending as expected outcomes of economic growth; Keynesian economics considers it as an active instrument for ensuring economic stability. According to Keynesian school, public expenditure, when it is continuous, can promote </w:t>
      </w:r>
      <w:r w:rsidRPr="00E0549E">
        <w:rPr>
          <w:rFonts w:ascii="Arial" w:hAnsi="Arial" w:cs="Arial"/>
          <w:color w:val="242424"/>
          <w:sz w:val="20"/>
          <w:szCs w:val="20"/>
          <w:shd w:val="clear" w:color="auto" w:fill="FFFFFF"/>
          <w:lang w:val="en-IN"/>
        </w:rPr>
        <w:lastRenderedPageBreak/>
        <w:t>economic development. If public expenditure increases, it is expected to enhance investment, increase profitability and also push for creation of employment opportunities so it encourages economic development through aggregate demand (Owino, 2017).</w:t>
      </w:r>
      <w:r w:rsidR="007B578D"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According to Peacock and Wiseman (1961)</w:t>
      </w:r>
      <w:r w:rsidRPr="00E0549E">
        <w:rPr>
          <w:rFonts w:ascii="Arial" w:hAnsi="Arial" w:cs="Arial"/>
          <w:color w:val="242424"/>
          <w:sz w:val="20"/>
          <w:szCs w:val="20"/>
          <w:shd w:val="clear" w:color="auto" w:fill="FFFFFF"/>
        </w:rPr>
        <w:footnoteReference w:id="11"/>
      </w:r>
      <w:r w:rsidRPr="00E0549E">
        <w:rPr>
          <w:rFonts w:ascii="Arial" w:hAnsi="Arial" w:cs="Arial"/>
          <w:color w:val="242424"/>
          <w:sz w:val="20"/>
          <w:szCs w:val="20"/>
          <w:shd w:val="clear" w:color="auto" w:fill="FFFFFF"/>
          <w:lang w:val="en-IN"/>
        </w:rPr>
        <w:t xml:space="preserve"> hypothesis, based on the pattern of public expenditure, concluded that public expenditure does not follow a smooth or continuous trend but the increase in public expenditure happens in jerks or a step-like pattern coinciding with social crises and wars. According to Musgrave's (1959), public spending fulfils three different purposes: allocation, distribution, and stabilization, ensuring effective utilise of resources and equitable growth in the economy.</w:t>
      </w:r>
    </w:p>
    <w:p w14:paraId="09BB8FED" w14:textId="5733B70B" w:rsidR="00672A89" w:rsidRPr="00E0549E" w:rsidRDefault="00672A89" w:rsidP="00E0549E">
      <w:pPr>
        <w:spacing w:line="360" w:lineRule="auto"/>
        <w:jc w:val="both"/>
        <w:rPr>
          <w:rFonts w:ascii="Arial" w:hAnsi="Arial" w:cs="Arial"/>
          <w:color w:val="242424"/>
          <w:sz w:val="20"/>
          <w:szCs w:val="20"/>
          <w:shd w:val="clear" w:color="auto" w:fill="FFFFFF"/>
          <w:lang w:val="en-IN"/>
        </w:rPr>
      </w:pPr>
      <w:r w:rsidRPr="00E0549E">
        <w:rPr>
          <w:rFonts w:ascii="Arial" w:hAnsi="Arial" w:cs="Arial"/>
          <w:color w:val="242424"/>
          <w:sz w:val="20"/>
          <w:szCs w:val="20"/>
          <w:shd w:val="clear" w:color="auto" w:fill="FFFFFF"/>
          <w:lang w:val="en-IN"/>
        </w:rPr>
        <w:t>There is a direct link between economic growth of a country and performance of its social sector confirmed through theoretical as well as empirical studies. There are various theories underlining the importance of social sector in overall development. Human capital theory (Becker, 1964) emphasizes education and healthcare as productivity and growth drivers, whereas the Capabilities Approach (Sen, 1980) focuses on increasing freedoms and reducing poverty. Welfare State Theory (Esping-Andersen, 1990) emphasizes lowering inequalities via strong social policies; whereas Dependency Theory (</w:t>
      </w:r>
      <w:proofErr w:type="spellStart"/>
      <w:r w:rsidRPr="00E0549E">
        <w:rPr>
          <w:rFonts w:ascii="Arial" w:hAnsi="Arial" w:cs="Arial"/>
          <w:color w:val="242424"/>
          <w:sz w:val="20"/>
          <w:szCs w:val="20"/>
          <w:shd w:val="clear" w:color="auto" w:fill="FFFFFF"/>
          <w:lang w:val="en-IN"/>
        </w:rPr>
        <w:t>Prebisch</w:t>
      </w:r>
      <w:proofErr w:type="spellEnd"/>
      <w:r w:rsidRPr="00E0549E">
        <w:rPr>
          <w:rFonts w:ascii="Arial" w:hAnsi="Arial" w:cs="Arial"/>
          <w:color w:val="242424"/>
          <w:sz w:val="20"/>
          <w:szCs w:val="20"/>
          <w:shd w:val="clear" w:color="auto" w:fill="FFFFFF"/>
          <w:lang w:val="en-IN"/>
        </w:rPr>
        <w:t xml:space="preserve"> &amp; Singer, 1949) emphasizes developing human capital self-sufficiency in order to combat global </w:t>
      </w:r>
      <w:r w:rsidR="00AB71B6" w:rsidRPr="00E0549E">
        <w:rPr>
          <w:rFonts w:ascii="Arial" w:hAnsi="Arial" w:cs="Arial"/>
          <w:color w:val="242424"/>
          <w:sz w:val="20"/>
          <w:szCs w:val="20"/>
          <w:shd w:val="clear" w:color="auto" w:fill="FFFFFF"/>
          <w:lang w:val="en-IN"/>
        </w:rPr>
        <w:t>exploitation. The</w:t>
      </w:r>
      <w:r w:rsidRPr="00E0549E">
        <w:rPr>
          <w:rFonts w:ascii="Arial" w:hAnsi="Arial" w:cs="Arial"/>
          <w:color w:val="242424"/>
          <w:sz w:val="20"/>
          <w:szCs w:val="20"/>
          <w:shd w:val="clear" w:color="auto" w:fill="FFFFFF"/>
          <w:lang w:val="en-IN"/>
        </w:rPr>
        <w:t xml:space="preserve"> Sustainable Development Goals connect social fairness with economic and environmental objectives. Structural-functionalism emphasizes the need of social services in ensuring stability and consistency.</w:t>
      </w:r>
    </w:p>
    <w:p w14:paraId="7B8D31C3" w14:textId="1159B696" w:rsidR="00672A89" w:rsidRPr="00E0549E" w:rsidRDefault="00672A89" w:rsidP="00672A89">
      <w:pPr>
        <w:spacing w:line="360" w:lineRule="auto"/>
        <w:jc w:val="both"/>
        <w:rPr>
          <w:rFonts w:ascii="Arial" w:hAnsi="Arial" w:cs="Arial"/>
          <w:color w:val="242424"/>
          <w:sz w:val="20"/>
          <w:szCs w:val="20"/>
          <w:shd w:val="clear" w:color="auto" w:fill="FFFFFF"/>
          <w:lang w:val="en-IN"/>
        </w:rPr>
      </w:pPr>
      <w:r w:rsidRPr="00E0549E">
        <w:rPr>
          <w:rFonts w:ascii="Arial" w:hAnsi="Arial" w:cs="Arial"/>
          <w:color w:val="242424"/>
          <w:sz w:val="20"/>
          <w:szCs w:val="20"/>
          <w:shd w:val="clear" w:color="auto" w:fill="FFFFFF"/>
          <w:lang w:val="en-IN"/>
        </w:rPr>
        <w:t xml:space="preserve">There </w:t>
      </w:r>
      <w:r w:rsidR="00246E11" w:rsidRPr="00E0549E">
        <w:rPr>
          <w:rFonts w:ascii="Arial" w:hAnsi="Arial" w:cs="Arial"/>
          <w:color w:val="242424"/>
          <w:sz w:val="20"/>
          <w:szCs w:val="20"/>
          <w:shd w:val="clear" w:color="auto" w:fill="FFFFFF"/>
          <w:lang w:val="en-IN"/>
        </w:rPr>
        <w:t>exist</w:t>
      </w:r>
      <w:r w:rsidRPr="00E0549E">
        <w:rPr>
          <w:rFonts w:ascii="Arial" w:hAnsi="Arial" w:cs="Arial"/>
          <w:color w:val="242424"/>
          <w:sz w:val="20"/>
          <w:szCs w:val="20"/>
          <w:shd w:val="clear" w:color="auto" w:fill="FFFFFF"/>
          <w:lang w:val="en-IN"/>
        </w:rPr>
        <w:t xml:space="preserve"> many empirical studies related to the effect of social sector expenditure on economic growth (</w:t>
      </w:r>
      <w:bookmarkStart w:id="13" w:name="_Hlk187870693"/>
      <w:r w:rsidRPr="00E0549E">
        <w:rPr>
          <w:rFonts w:ascii="Arial" w:hAnsi="Arial" w:cs="Arial"/>
          <w:color w:val="242424"/>
          <w:sz w:val="20"/>
          <w:szCs w:val="20"/>
          <w:shd w:val="clear" w:color="auto" w:fill="FFFFFF"/>
          <w:lang w:val="en-IN"/>
        </w:rPr>
        <w:t xml:space="preserve">Owino, </w:t>
      </w:r>
      <w:bookmarkEnd w:id="13"/>
      <w:r w:rsidR="00246E11" w:rsidRPr="00E0549E">
        <w:rPr>
          <w:rFonts w:ascii="Arial" w:hAnsi="Arial" w:cs="Arial"/>
          <w:color w:val="242424"/>
          <w:sz w:val="20"/>
          <w:szCs w:val="20"/>
          <w:shd w:val="clear" w:color="auto" w:fill="FFFFFF"/>
          <w:lang w:val="en-IN"/>
        </w:rPr>
        <w:t>2017; Mohanty</w:t>
      </w:r>
      <w:r w:rsidRPr="00E0549E">
        <w:rPr>
          <w:rFonts w:ascii="Arial" w:hAnsi="Arial" w:cs="Arial"/>
          <w:color w:val="242424"/>
          <w:sz w:val="20"/>
          <w:szCs w:val="20"/>
          <w:shd w:val="clear" w:color="auto" w:fill="FFFFFF"/>
          <w:lang w:val="en-IN"/>
        </w:rPr>
        <w:t>&amp; Bhanumurthy,2018; Premalatha,2020; Ray &amp; Sarangi,2021, etc.) All of these are basically different in term of methods as well as, the sample time period and countries/regions under consideration. Some studies found positive growth effects (</w:t>
      </w:r>
      <w:bookmarkStart w:id="14" w:name="_Hlk189218752"/>
      <w:proofErr w:type="spellStart"/>
      <w:r w:rsidRPr="00E0549E">
        <w:rPr>
          <w:rFonts w:ascii="Arial" w:hAnsi="Arial" w:cs="Arial"/>
          <w:color w:val="242424"/>
          <w:sz w:val="20"/>
          <w:szCs w:val="20"/>
          <w:shd w:val="clear" w:color="auto" w:fill="FFFFFF"/>
          <w:lang w:val="en-IN"/>
        </w:rPr>
        <w:t>Alshahrani</w:t>
      </w:r>
      <w:proofErr w:type="spellEnd"/>
      <w:r w:rsidRPr="00E0549E">
        <w:rPr>
          <w:rFonts w:ascii="Arial" w:hAnsi="Arial" w:cs="Arial"/>
          <w:color w:val="242424"/>
          <w:sz w:val="20"/>
          <w:szCs w:val="20"/>
          <w:shd w:val="clear" w:color="auto" w:fill="FFFFFF"/>
          <w:lang w:val="en-IN"/>
        </w:rPr>
        <w:t xml:space="preserve"> &amp; </w:t>
      </w:r>
      <w:proofErr w:type="spellStart"/>
      <w:r w:rsidRPr="00E0549E">
        <w:rPr>
          <w:rFonts w:ascii="Arial" w:hAnsi="Arial" w:cs="Arial"/>
          <w:color w:val="242424"/>
          <w:sz w:val="20"/>
          <w:szCs w:val="20"/>
          <w:shd w:val="clear" w:color="auto" w:fill="FFFFFF"/>
          <w:lang w:val="en-IN"/>
        </w:rPr>
        <w:t>Alsadiq</w:t>
      </w:r>
      <w:proofErr w:type="spellEnd"/>
      <w:r w:rsidRPr="00E0549E">
        <w:rPr>
          <w:rFonts w:ascii="Arial" w:hAnsi="Arial" w:cs="Arial"/>
          <w:color w:val="242424"/>
          <w:sz w:val="20"/>
          <w:szCs w:val="20"/>
          <w:shd w:val="clear" w:color="auto" w:fill="FFFFFF"/>
          <w:lang w:val="en-IN"/>
        </w:rPr>
        <w:t xml:space="preserve">, 2014; </w:t>
      </w:r>
      <w:proofErr w:type="spellStart"/>
      <w:r w:rsidRPr="00E0549E">
        <w:rPr>
          <w:rFonts w:ascii="Arial" w:hAnsi="Arial" w:cs="Arial"/>
          <w:color w:val="242424"/>
          <w:sz w:val="20"/>
          <w:szCs w:val="20"/>
          <w:shd w:val="clear" w:color="auto" w:fill="FFFFFF"/>
          <w:lang w:val="en-IN"/>
        </w:rPr>
        <w:t>Ebong</w:t>
      </w:r>
      <w:proofErr w:type="spellEnd"/>
      <w:r w:rsidRPr="00E0549E">
        <w:rPr>
          <w:rFonts w:ascii="Arial" w:hAnsi="Arial" w:cs="Arial"/>
          <w:color w:val="242424"/>
          <w:sz w:val="20"/>
          <w:szCs w:val="20"/>
          <w:shd w:val="clear" w:color="auto" w:fill="FFFFFF"/>
          <w:lang w:val="en-IN"/>
        </w:rPr>
        <w:t xml:space="preserve">, Ogwumike, </w:t>
      </w:r>
      <w:proofErr w:type="spellStart"/>
      <w:r w:rsidRPr="00E0549E">
        <w:rPr>
          <w:rFonts w:ascii="Arial" w:hAnsi="Arial" w:cs="Arial"/>
          <w:color w:val="242424"/>
          <w:sz w:val="20"/>
          <w:szCs w:val="20"/>
          <w:shd w:val="clear" w:color="auto" w:fill="FFFFFF"/>
          <w:lang w:val="en-IN"/>
        </w:rPr>
        <w:t>Udongwo</w:t>
      </w:r>
      <w:proofErr w:type="spellEnd"/>
      <w:r w:rsidRPr="00E0549E">
        <w:rPr>
          <w:rFonts w:ascii="Arial" w:hAnsi="Arial" w:cs="Arial"/>
          <w:color w:val="242424"/>
          <w:sz w:val="20"/>
          <w:szCs w:val="20"/>
          <w:shd w:val="clear" w:color="auto" w:fill="FFFFFF"/>
          <w:lang w:val="en-IN"/>
        </w:rPr>
        <w:t>, &amp;Ayodele, 2016; and Koenig &amp; Myle, 2013</w:t>
      </w:r>
      <w:bookmarkEnd w:id="14"/>
      <w:r w:rsidRPr="00E0549E">
        <w:rPr>
          <w:rFonts w:ascii="Arial" w:hAnsi="Arial" w:cs="Arial"/>
          <w:color w:val="242424"/>
          <w:sz w:val="20"/>
          <w:szCs w:val="20"/>
          <w:shd w:val="clear" w:color="auto" w:fill="FFFFFF"/>
          <w:lang w:val="en-IN"/>
        </w:rPr>
        <w:t>) and some show negative growth effects (Fasoranti,2012 and Nurudeen</w:t>
      </w:r>
      <w:r w:rsidR="00251C81"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&amp;</w:t>
      </w:r>
      <w:r w:rsidR="00251C81"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Usman,</w:t>
      </w:r>
      <w:r w:rsidR="00251C81"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 xml:space="preserve">2010), whereas few </w:t>
      </w:r>
      <w:proofErr w:type="gramStart"/>
      <w:r w:rsidRPr="00E0549E">
        <w:rPr>
          <w:rFonts w:ascii="Arial" w:hAnsi="Arial" w:cs="Arial"/>
          <w:color w:val="242424"/>
          <w:sz w:val="20"/>
          <w:szCs w:val="20"/>
          <w:shd w:val="clear" w:color="auto" w:fill="FFFFFF"/>
          <w:lang w:val="en-IN"/>
        </w:rPr>
        <w:t>study</w:t>
      </w:r>
      <w:proofErr w:type="gramEnd"/>
      <w:r w:rsidRPr="00E0549E">
        <w:rPr>
          <w:rFonts w:ascii="Arial" w:hAnsi="Arial" w:cs="Arial"/>
          <w:color w:val="242424"/>
          <w:sz w:val="20"/>
          <w:szCs w:val="20"/>
          <w:shd w:val="clear" w:color="auto" w:fill="FFFFFF"/>
          <w:lang w:val="en-IN"/>
        </w:rPr>
        <w:t xml:space="preserve"> found insignificant effects (Cooray, 2009 and Carter, </w:t>
      </w:r>
      <w:r w:rsidR="00246E11" w:rsidRPr="00E0549E">
        <w:rPr>
          <w:rFonts w:ascii="Arial" w:hAnsi="Arial" w:cs="Arial"/>
          <w:color w:val="242424"/>
          <w:sz w:val="20"/>
          <w:szCs w:val="20"/>
          <w:shd w:val="clear" w:color="auto" w:fill="FFFFFF"/>
          <w:lang w:val="en-IN"/>
        </w:rPr>
        <w:t>Craigwell, &amp;</w:t>
      </w:r>
      <w:r w:rsidRPr="00E0549E">
        <w:rPr>
          <w:rFonts w:ascii="Arial" w:hAnsi="Arial" w:cs="Arial"/>
          <w:color w:val="242424"/>
          <w:sz w:val="20"/>
          <w:szCs w:val="20"/>
          <w:shd w:val="clear" w:color="auto" w:fill="FFFFFF"/>
          <w:lang w:val="en-IN"/>
        </w:rPr>
        <w:t xml:space="preserve"> Lowe 2013). Premalatha, R. (2020) examined the trend and determinants of social sector expenditure in India during 1988 to 2010-11 and found declining social expenditure. Owino, (</w:t>
      </w:r>
      <w:bookmarkEnd w:id="12"/>
      <w:r w:rsidR="00246E11" w:rsidRPr="00E0549E">
        <w:rPr>
          <w:rFonts w:ascii="Arial" w:hAnsi="Arial" w:cs="Arial"/>
          <w:color w:val="242424"/>
          <w:sz w:val="20"/>
          <w:szCs w:val="20"/>
          <w:shd w:val="clear" w:color="auto" w:fill="FFFFFF"/>
          <w:lang w:val="en-IN"/>
        </w:rPr>
        <w:t>2017) investigated</w:t>
      </w:r>
      <w:r w:rsidRPr="00E0549E">
        <w:rPr>
          <w:rFonts w:ascii="Arial" w:hAnsi="Arial" w:cs="Arial"/>
          <w:color w:val="242424"/>
          <w:sz w:val="20"/>
          <w:szCs w:val="20"/>
          <w:shd w:val="clear" w:color="auto" w:fill="FFFFFF"/>
          <w:lang w:val="en-IN"/>
        </w:rPr>
        <w:t xml:space="preserve"> the effect of public expenditure in the social sector on economic growth in Kenya for the period 1967 to 2015 by using the autoregressive distribution lag (ARDL) modelling framework into short-run and long-run and showed that education had a positive short-run and long-run effects on real gross domestic product (GDP) per capita. On the other hand, health and social security expenditure appeared to dampen economic growth. </w:t>
      </w:r>
      <w:proofErr w:type="spellStart"/>
      <w:r w:rsidRPr="00E0549E">
        <w:rPr>
          <w:rFonts w:ascii="Arial" w:hAnsi="Arial" w:cs="Arial"/>
          <w:color w:val="242424"/>
          <w:sz w:val="20"/>
          <w:szCs w:val="20"/>
          <w:shd w:val="clear" w:color="auto" w:fill="FFFFFF"/>
          <w:lang w:val="en-IN"/>
        </w:rPr>
        <w:t>Mukui</w:t>
      </w:r>
      <w:proofErr w:type="spellEnd"/>
      <w:r w:rsidRPr="00E0549E">
        <w:rPr>
          <w:rFonts w:ascii="Arial" w:hAnsi="Arial" w:cs="Arial"/>
          <w:color w:val="242424"/>
          <w:sz w:val="20"/>
          <w:szCs w:val="20"/>
          <w:shd w:val="clear" w:color="auto" w:fill="FFFFFF"/>
          <w:lang w:val="en-IN"/>
        </w:rPr>
        <w:t xml:space="preserve">, G. et.al (2019) examined the relationship between public spending and economic growth and how the composition of government expenditure affects economic growth in Kenya using time series data from 1989 to 2014 using, Granger causality techniques and Autoregressive Distributed lag model (ARDL). The results revealed both short term and long-term causality from economic growth to government expenditure but only short run causality from government Expenditure to economic </w:t>
      </w:r>
      <w:r w:rsidRPr="00E0549E">
        <w:rPr>
          <w:rFonts w:ascii="Arial" w:hAnsi="Arial" w:cs="Arial"/>
          <w:color w:val="242424"/>
          <w:sz w:val="20"/>
          <w:szCs w:val="20"/>
          <w:shd w:val="clear" w:color="auto" w:fill="FFFFFF"/>
          <w:lang w:val="en-IN"/>
        </w:rPr>
        <w:lastRenderedPageBreak/>
        <w:t>growth.</w:t>
      </w:r>
      <w:bookmarkStart w:id="15" w:name="_Hlk187530849"/>
      <w:r w:rsidRPr="00E0549E">
        <w:rPr>
          <w:rFonts w:ascii="Arial" w:hAnsi="Arial" w:cs="Arial"/>
          <w:color w:val="242424"/>
          <w:sz w:val="20"/>
          <w:szCs w:val="20"/>
          <w:shd w:val="clear" w:color="auto" w:fill="FFFFFF"/>
          <w:lang w:val="en-IN"/>
        </w:rPr>
        <w:t xml:space="preserve"> </w:t>
      </w:r>
      <w:proofErr w:type="spellStart"/>
      <w:r w:rsidRPr="00E0549E">
        <w:rPr>
          <w:rFonts w:ascii="Arial" w:hAnsi="Arial" w:cs="Arial"/>
          <w:color w:val="242424"/>
          <w:sz w:val="20"/>
          <w:szCs w:val="20"/>
          <w:shd w:val="clear" w:color="auto" w:fill="FFFFFF"/>
          <w:lang w:val="en-IN"/>
        </w:rPr>
        <w:t>Mohanti</w:t>
      </w:r>
      <w:proofErr w:type="spellEnd"/>
      <w:r w:rsidRPr="00E0549E">
        <w:rPr>
          <w:rFonts w:ascii="Arial" w:hAnsi="Arial" w:cs="Arial"/>
          <w:color w:val="242424"/>
          <w:sz w:val="20"/>
          <w:szCs w:val="20"/>
          <w:shd w:val="clear" w:color="auto" w:fill="FFFFFF"/>
          <w:lang w:val="en-IN"/>
        </w:rPr>
        <w:t xml:space="preserve">, &amp; </w:t>
      </w:r>
      <w:proofErr w:type="spellStart"/>
      <w:r w:rsidRPr="00E0549E">
        <w:rPr>
          <w:rFonts w:ascii="Arial" w:hAnsi="Arial" w:cs="Arial"/>
          <w:color w:val="242424"/>
          <w:sz w:val="20"/>
          <w:szCs w:val="20"/>
          <w:shd w:val="clear" w:color="auto" w:fill="FFFFFF"/>
          <w:lang w:val="en-IN"/>
        </w:rPr>
        <w:t>Bhanumurthy</w:t>
      </w:r>
      <w:proofErr w:type="spellEnd"/>
      <w:r w:rsidRPr="00E0549E">
        <w:rPr>
          <w:rFonts w:ascii="Arial" w:hAnsi="Arial" w:cs="Arial"/>
          <w:color w:val="242424"/>
          <w:sz w:val="20"/>
          <w:szCs w:val="20"/>
          <w:shd w:val="clear" w:color="auto" w:fill="FFFFFF"/>
          <w:lang w:val="en-IN"/>
        </w:rPr>
        <w:t>, (2018)</w:t>
      </w:r>
      <w:bookmarkEnd w:id="15"/>
      <w:r w:rsidRPr="00E0549E">
        <w:rPr>
          <w:rFonts w:ascii="Arial" w:hAnsi="Arial" w:cs="Arial"/>
          <w:color w:val="242424"/>
          <w:sz w:val="20"/>
          <w:szCs w:val="20"/>
          <w:shd w:val="clear" w:color="auto" w:fill="FFFFFF"/>
          <w:lang w:val="en-IN"/>
        </w:rPr>
        <w:t xml:space="preserve"> measured the efficiency of government expenditure on social sector, especially health and education, among the Indian states &amp; also attempted to understand what drives the public expenditure efficiency among the states by using Data Envelopment Analysis (DEA).and found that both quality of governance and economic growth affects the efficiency of education, health and social sector. </w:t>
      </w:r>
      <w:proofErr w:type="spellStart"/>
      <w:r w:rsidRPr="00E0549E">
        <w:rPr>
          <w:rFonts w:ascii="Arial" w:hAnsi="Arial" w:cs="Arial"/>
          <w:color w:val="242424"/>
          <w:sz w:val="20"/>
          <w:szCs w:val="20"/>
          <w:shd w:val="clear" w:color="auto" w:fill="FFFFFF"/>
          <w:lang w:val="en-IN"/>
        </w:rPr>
        <w:t>Seshaiah</w:t>
      </w:r>
      <w:proofErr w:type="spellEnd"/>
      <w:r w:rsidRPr="00E0549E">
        <w:rPr>
          <w:rFonts w:ascii="Arial" w:hAnsi="Arial" w:cs="Arial"/>
          <w:color w:val="242424"/>
          <w:sz w:val="20"/>
          <w:szCs w:val="20"/>
          <w:shd w:val="clear" w:color="auto" w:fill="FFFFFF"/>
          <w:lang w:val="en-IN"/>
        </w:rPr>
        <w:t>, et.al (2018) investigated the impact of general government expenditure on GDP growth in India for the period 1980-81 to 2015-16 by using simple regression analysis and concludes positive impact of general government expenditure on GDP growth rate in post 1991 and negative in post 2008 period.</w:t>
      </w:r>
      <w:bookmarkStart w:id="16" w:name="_Hlk187530916"/>
      <w:bookmarkEnd w:id="16"/>
      <w:r w:rsidRPr="00E0549E">
        <w:rPr>
          <w:rFonts w:ascii="Arial" w:hAnsi="Arial" w:cs="Arial"/>
          <w:color w:val="242424"/>
          <w:sz w:val="20"/>
          <w:szCs w:val="20"/>
          <w:shd w:val="clear" w:color="auto" w:fill="FFFFFF"/>
          <w:lang w:val="en-IN"/>
        </w:rPr>
        <w:t xml:space="preserve"> </w:t>
      </w:r>
      <w:bookmarkStart w:id="17" w:name="_Hlk187530997"/>
      <w:r w:rsidRPr="00E0549E">
        <w:rPr>
          <w:rFonts w:ascii="Arial" w:hAnsi="Arial" w:cs="Arial"/>
          <w:color w:val="242424"/>
          <w:sz w:val="20"/>
          <w:szCs w:val="20"/>
          <w:shd w:val="clear" w:color="auto" w:fill="FFFFFF"/>
          <w:lang w:val="en-IN"/>
        </w:rPr>
        <w:t>Ray &amp; Sarangi, (2021)</w:t>
      </w:r>
      <w:bookmarkEnd w:id="17"/>
      <w:r w:rsidRPr="00E0549E">
        <w:rPr>
          <w:rFonts w:ascii="Arial" w:hAnsi="Arial" w:cs="Arial"/>
          <w:color w:val="242424"/>
          <w:sz w:val="20"/>
          <w:szCs w:val="20"/>
          <w:shd w:val="clear" w:color="auto" w:fill="FFFFFF"/>
          <w:lang w:val="en-IN"/>
        </w:rPr>
        <w:t xml:space="preserve"> examined the causal relationship between spending in the social sector and economic development in India for the period 1972-73 to 2019-20 and results show significant bi-directional causal flow between GDP per capita and the expenditure on education, family welfare, housing, urban development, water supply and sanitation, nutrition, social security and welfare, </w:t>
      </w:r>
      <w:proofErr w:type="spellStart"/>
      <w:r w:rsidR="00987367" w:rsidRPr="00E0549E">
        <w:rPr>
          <w:rFonts w:ascii="Arial" w:hAnsi="Arial" w:cs="Arial"/>
          <w:color w:val="242424"/>
          <w:sz w:val="20"/>
          <w:szCs w:val="20"/>
          <w:shd w:val="clear" w:color="auto" w:fill="FFFFFF"/>
          <w:lang w:val="en-IN"/>
        </w:rPr>
        <w:t>laboure</w:t>
      </w:r>
      <w:proofErr w:type="spellEnd"/>
      <w:r w:rsidRPr="00E0549E">
        <w:rPr>
          <w:rFonts w:ascii="Arial" w:hAnsi="Arial" w:cs="Arial"/>
          <w:color w:val="242424"/>
          <w:sz w:val="20"/>
          <w:szCs w:val="20"/>
          <w:shd w:val="clear" w:color="auto" w:fill="FFFFFF"/>
          <w:lang w:val="en-IN"/>
        </w:rPr>
        <w:t xml:space="preserve"> and </w:t>
      </w:r>
      <w:proofErr w:type="spellStart"/>
      <w:r w:rsidR="00987367" w:rsidRPr="00E0549E">
        <w:rPr>
          <w:rFonts w:ascii="Arial" w:hAnsi="Arial" w:cs="Arial"/>
          <w:color w:val="242424"/>
          <w:sz w:val="20"/>
          <w:szCs w:val="20"/>
          <w:shd w:val="clear" w:color="auto" w:fill="FFFFFF"/>
          <w:lang w:val="en-IN"/>
        </w:rPr>
        <w:t>laboure</w:t>
      </w:r>
      <w:proofErr w:type="spellEnd"/>
      <w:r w:rsidRPr="00E0549E">
        <w:rPr>
          <w:rFonts w:ascii="Arial" w:hAnsi="Arial" w:cs="Arial"/>
          <w:color w:val="242424"/>
          <w:sz w:val="20"/>
          <w:szCs w:val="20"/>
          <w:shd w:val="clear" w:color="auto" w:fill="FFFFFF"/>
          <w:lang w:val="en-IN"/>
        </w:rPr>
        <w:t xml:space="preserve"> laws and welfare of scheduled caste and tribes. However, they found unidirectional causality from health expenditure to economic development. This result indicates the significant contribution of social spending on the economic growth of a developing country like India</w:t>
      </w:r>
      <w:r w:rsidR="0000361B" w:rsidRPr="00E0549E">
        <w:rPr>
          <w:rFonts w:ascii="Arial" w:hAnsi="Arial" w:cs="Arial"/>
          <w:color w:val="242424"/>
          <w:sz w:val="20"/>
          <w:szCs w:val="20"/>
          <w:shd w:val="clear" w:color="auto" w:fill="FFFFFF"/>
          <w:lang w:val="en-IN"/>
        </w:rPr>
        <w:t>.</w:t>
      </w:r>
    </w:p>
    <w:p w14:paraId="5D732D99" w14:textId="77777777" w:rsidR="002962ED" w:rsidRDefault="002962ED" w:rsidP="00672A89">
      <w:pPr>
        <w:spacing w:line="360" w:lineRule="auto"/>
        <w:jc w:val="both"/>
        <w:rPr>
          <w:rFonts w:ascii="Times New Roman" w:hAnsi="Times New Roman" w:cs="Times New Roman"/>
          <w:sz w:val="24"/>
          <w:szCs w:val="24"/>
        </w:rPr>
      </w:pPr>
    </w:p>
    <w:p w14:paraId="06E1DF9C" w14:textId="043803F6" w:rsidR="00246E11" w:rsidRPr="005F28F0" w:rsidRDefault="00FD59EC" w:rsidP="00F9296C">
      <w:pPr>
        <w:spacing w:line="360" w:lineRule="auto"/>
        <w:rPr>
          <w:rFonts w:ascii="Arial" w:hAnsi="Arial" w:cs="Arial"/>
          <w:b/>
          <w:bCs/>
        </w:rPr>
      </w:pPr>
      <w:r>
        <w:rPr>
          <w:rFonts w:ascii="Arial" w:hAnsi="Arial" w:cs="Arial"/>
          <w:b/>
          <w:bCs/>
        </w:rPr>
        <w:t xml:space="preserve">3. </w:t>
      </w:r>
      <w:r w:rsidR="00F9296C" w:rsidRPr="005F28F0">
        <w:rPr>
          <w:rFonts w:ascii="Arial" w:hAnsi="Arial" w:cs="Arial"/>
          <w:b/>
          <w:bCs/>
        </w:rPr>
        <w:t>M</w:t>
      </w:r>
      <w:r w:rsidR="00235845">
        <w:rPr>
          <w:rFonts w:ascii="Arial" w:hAnsi="Arial" w:cs="Arial"/>
          <w:b/>
          <w:bCs/>
        </w:rPr>
        <w:t>ETHODOLOGY</w:t>
      </w:r>
    </w:p>
    <w:p w14:paraId="72BB0EA8" w14:textId="4ACA820C" w:rsidR="00005F8D" w:rsidRPr="00CA398F" w:rsidRDefault="00FD59EC" w:rsidP="002263A0">
      <w:pPr>
        <w:spacing w:line="360" w:lineRule="auto"/>
        <w:rPr>
          <w:rFonts w:ascii="Arial" w:hAnsi="Arial" w:cs="Arial"/>
          <w:b/>
          <w:bCs/>
        </w:rPr>
      </w:pPr>
      <w:r>
        <w:rPr>
          <w:rFonts w:ascii="Arial" w:hAnsi="Arial" w:cs="Arial"/>
          <w:b/>
          <w:bCs/>
        </w:rPr>
        <w:t xml:space="preserve"> 3.1 </w:t>
      </w:r>
      <w:r w:rsidR="00005F8D" w:rsidRPr="00CA398F">
        <w:rPr>
          <w:rFonts w:ascii="Arial" w:hAnsi="Arial" w:cs="Arial"/>
          <w:b/>
          <w:bCs/>
        </w:rPr>
        <w:t>Variables and Data</w:t>
      </w:r>
    </w:p>
    <w:p w14:paraId="501EBD41" w14:textId="1F2F8EB9" w:rsidR="00786113" w:rsidRPr="00E0549E" w:rsidRDefault="00005F8D" w:rsidP="00005F8D">
      <w:pPr>
        <w:spacing w:line="360" w:lineRule="auto"/>
        <w:jc w:val="both"/>
        <w:rPr>
          <w:rFonts w:ascii="Arial" w:hAnsi="Arial" w:cs="Arial"/>
          <w:color w:val="242424"/>
          <w:sz w:val="20"/>
          <w:szCs w:val="20"/>
          <w:shd w:val="clear" w:color="auto" w:fill="FFFFFF"/>
          <w:lang w:val="en-IN"/>
        </w:rPr>
      </w:pPr>
      <w:r w:rsidRPr="00E0549E">
        <w:rPr>
          <w:rFonts w:ascii="Arial" w:hAnsi="Arial" w:cs="Arial"/>
          <w:color w:val="242424"/>
          <w:sz w:val="20"/>
          <w:szCs w:val="20"/>
          <w:shd w:val="clear" w:color="auto" w:fill="FFFFFF"/>
          <w:lang w:val="en-IN"/>
        </w:rPr>
        <w:t>Present study is based on secondary data for the period 1990-91 to 2023-24. The dependent variable is economic growth which is measured through GDP per capita and its data has been obtained from Handbook of statistics on Indian Economy published by RBI. Independent variables are major social sector heads such as Education, Health, Labour &amp; Employment</w:t>
      </w:r>
      <w:r w:rsidR="00987367"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Social Welfare &amp; Nutrition</w:t>
      </w:r>
      <w:r w:rsidR="00987367" w:rsidRPr="00E0549E">
        <w:rPr>
          <w:rFonts w:ascii="Arial" w:hAnsi="Arial" w:cs="Arial"/>
          <w:color w:val="242424"/>
          <w:sz w:val="20"/>
          <w:szCs w:val="20"/>
          <w:shd w:val="clear" w:color="auto" w:fill="FFFFFF"/>
          <w:lang w:val="en-IN"/>
        </w:rPr>
        <w:t>, and</w:t>
      </w:r>
      <w:r w:rsidRPr="00E0549E">
        <w:rPr>
          <w:rFonts w:ascii="Arial" w:hAnsi="Arial" w:cs="Arial"/>
          <w:color w:val="242424"/>
          <w:sz w:val="20"/>
          <w:szCs w:val="20"/>
          <w:shd w:val="clear" w:color="auto" w:fill="FFFFFF"/>
          <w:lang w:val="en-IN"/>
        </w:rPr>
        <w:t xml:space="preserve"> </w:t>
      </w:r>
      <w:r w:rsidR="00F8167F" w:rsidRPr="00E0549E">
        <w:rPr>
          <w:rFonts w:ascii="Arial" w:hAnsi="Arial" w:cs="Arial"/>
          <w:color w:val="242424"/>
          <w:sz w:val="20"/>
          <w:szCs w:val="20"/>
          <w:shd w:val="clear" w:color="auto" w:fill="FFFFFF"/>
          <w:lang w:val="en-IN"/>
        </w:rPr>
        <w:t xml:space="preserve">Water supply and Housing </w:t>
      </w:r>
      <w:r w:rsidRPr="00E0549E">
        <w:rPr>
          <w:rFonts w:ascii="Arial" w:hAnsi="Arial" w:cs="Arial"/>
          <w:color w:val="242424"/>
          <w:sz w:val="20"/>
          <w:szCs w:val="20"/>
          <w:shd w:val="clear" w:color="auto" w:fill="FFFFFF"/>
          <w:lang w:val="en-IN"/>
        </w:rPr>
        <w:t>expenditure and aggregate of these heads is termed as social sector expenditure (SSE). The data of all SSE heads have been collected from various issues of Economic survey and budget. SSE data is based on new classification after 2016-17</w:t>
      </w:r>
      <w:r w:rsidR="002263A0" w:rsidRPr="00E0549E">
        <w:rPr>
          <w:rFonts w:ascii="Arial" w:hAnsi="Arial" w:cs="Arial"/>
          <w:color w:val="242424"/>
          <w:sz w:val="20"/>
          <w:szCs w:val="20"/>
          <w:shd w:val="clear" w:color="auto" w:fill="FFFFFF"/>
          <w:lang w:val="en-IN"/>
        </w:rPr>
        <w:footnoteReference w:id="12"/>
      </w:r>
      <w:r w:rsidR="00987367"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 xml:space="preserve">Econometric modeling is used </w:t>
      </w:r>
      <w:bookmarkStart w:id="18" w:name="_Hlk187675904"/>
      <w:r w:rsidRPr="00E0549E">
        <w:rPr>
          <w:rFonts w:ascii="Arial" w:hAnsi="Arial" w:cs="Arial"/>
          <w:color w:val="242424"/>
          <w:sz w:val="20"/>
          <w:szCs w:val="20"/>
          <w:shd w:val="clear" w:color="auto" w:fill="FFFFFF"/>
          <w:lang w:val="en-IN"/>
        </w:rPr>
        <w:t>to observe the short-run and long-run effect of social sector expenditure on economic growth</w:t>
      </w:r>
      <w:bookmarkEnd w:id="18"/>
      <w:r w:rsidRPr="00E0549E">
        <w:rPr>
          <w:rFonts w:ascii="Arial" w:hAnsi="Arial" w:cs="Arial"/>
          <w:color w:val="242424"/>
          <w:sz w:val="20"/>
          <w:szCs w:val="20"/>
          <w:shd w:val="clear" w:color="auto" w:fill="FFFFFF"/>
          <w:lang w:val="en-IN"/>
        </w:rPr>
        <w:t xml:space="preserve"> details of which is provided </w:t>
      </w:r>
      <w:r w:rsidR="00F9296C" w:rsidRPr="00E0549E">
        <w:rPr>
          <w:rFonts w:ascii="Arial" w:hAnsi="Arial" w:cs="Arial"/>
          <w:color w:val="242424"/>
          <w:sz w:val="20"/>
          <w:szCs w:val="20"/>
          <w:shd w:val="clear" w:color="auto" w:fill="FFFFFF"/>
          <w:lang w:val="en-IN"/>
        </w:rPr>
        <w:t>below</w:t>
      </w:r>
      <w:r w:rsidRPr="00E0549E">
        <w:rPr>
          <w:rFonts w:ascii="Arial" w:hAnsi="Arial" w:cs="Arial"/>
          <w:color w:val="242424"/>
          <w:sz w:val="20"/>
          <w:szCs w:val="20"/>
          <w:shd w:val="clear" w:color="auto" w:fill="FFFFFF"/>
          <w:lang w:val="en-IN"/>
        </w:rPr>
        <w:t>.</w:t>
      </w:r>
    </w:p>
    <w:p w14:paraId="0775ACCA" w14:textId="6D7BDC2F" w:rsidR="007F24A2" w:rsidRPr="00E0549E" w:rsidRDefault="007F24A2" w:rsidP="007F24A2">
      <w:pPr>
        <w:spacing w:line="360" w:lineRule="auto"/>
        <w:jc w:val="both"/>
        <w:rPr>
          <w:rFonts w:ascii="Arial" w:hAnsi="Arial" w:cs="Arial"/>
          <w:color w:val="242424"/>
          <w:sz w:val="20"/>
          <w:szCs w:val="20"/>
          <w:shd w:val="clear" w:color="auto" w:fill="FFFFFF"/>
          <w:lang w:val="en-IN"/>
        </w:rPr>
      </w:pPr>
      <w:r w:rsidRPr="00E0549E">
        <w:rPr>
          <w:rFonts w:ascii="Arial" w:hAnsi="Arial" w:cs="Arial"/>
          <w:color w:val="242424"/>
          <w:sz w:val="20"/>
          <w:szCs w:val="20"/>
          <w:shd w:val="clear" w:color="auto" w:fill="FFFFFF"/>
          <w:lang w:val="en-IN"/>
        </w:rPr>
        <w:t>There are many methods to examine the stationarity of the time series such as augmented Dickey-</w:t>
      </w:r>
      <w:r w:rsidR="00BA2402" w:rsidRPr="00E0549E">
        <w:rPr>
          <w:rFonts w:ascii="Arial" w:hAnsi="Arial" w:cs="Arial"/>
          <w:color w:val="242424"/>
          <w:sz w:val="20"/>
          <w:szCs w:val="20"/>
          <w:shd w:val="clear" w:color="auto" w:fill="FFFFFF"/>
          <w:lang w:val="en-IN"/>
        </w:rPr>
        <w:t>Fuller</w:t>
      </w:r>
      <w:r w:rsidR="00F8167F" w:rsidRPr="00E0549E">
        <w:rPr>
          <w:rFonts w:ascii="Arial" w:hAnsi="Arial" w:cs="Arial"/>
          <w:color w:val="242424"/>
          <w:sz w:val="20"/>
          <w:szCs w:val="20"/>
          <w:shd w:val="clear" w:color="auto" w:fill="FFFFFF"/>
          <w:lang w:val="en-IN"/>
        </w:rPr>
        <w:t xml:space="preserve"> test</w:t>
      </w:r>
      <w:r w:rsidR="00F8167F" w:rsidRPr="00E0549E">
        <w:rPr>
          <w:rFonts w:ascii="Arial" w:hAnsi="Arial" w:cs="Arial"/>
          <w:color w:val="242424"/>
          <w:sz w:val="20"/>
          <w:szCs w:val="20"/>
          <w:shd w:val="clear" w:color="auto" w:fill="FFFFFF"/>
          <w:lang w:val="en-IN"/>
        </w:rPr>
        <w:footnoteReference w:id="13"/>
      </w:r>
      <w:r w:rsidR="00BA2402" w:rsidRPr="00E0549E">
        <w:rPr>
          <w:rFonts w:ascii="Arial" w:hAnsi="Arial" w:cs="Arial"/>
          <w:color w:val="242424"/>
          <w:sz w:val="20"/>
          <w:szCs w:val="20"/>
          <w:shd w:val="clear" w:color="auto" w:fill="FFFFFF"/>
          <w:lang w:val="en-IN"/>
        </w:rPr>
        <w:t>,</w:t>
      </w:r>
      <w:r w:rsidR="00F8167F" w:rsidRPr="00E0549E">
        <w:rPr>
          <w:rFonts w:ascii="Arial" w:hAnsi="Arial" w:cs="Arial"/>
          <w:color w:val="242424"/>
          <w:sz w:val="20"/>
          <w:szCs w:val="20"/>
          <w:shd w:val="clear" w:color="auto" w:fill="FFFFFF"/>
          <w:lang w:val="en-IN"/>
        </w:rPr>
        <w:t xml:space="preserve"> </w:t>
      </w:r>
      <w:r w:rsidRPr="00E0549E">
        <w:rPr>
          <w:rFonts w:ascii="Arial" w:hAnsi="Arial" w:cs="Arial"/>
          <w:color w:val="242424"/>
          <w:sz w:val="20"/>
          <w:szCs w:val="20"/>
          <w:shd w:val="clear" w:color="auto" w:fill="FFFFFF"/>
          <w:lang w:val="en-IN"/>
        </w:rPr>
        <w:t>Phillips-</w:t>
      </w:r>
      <w:r w:rsidR="00BA2402" w:rsidRPr="00E0549E">
        <w:rPr>
          <w:rFonts w:ascii="Arial" w:hAnsi="Arial" w:cs="Arial"/>
          <w:color w:val="242424"/>
          <w:sz w:val="20"/>
          <w:szCs w:val="20"/>
          <w:shd w:val="clear" w:color="auto" w:fill="FFFFFF"/>
          <w:lang w:val="en-IN"/>
        </w:rPr>
        <w:t>Perron (</w:t>
      </w:r>
      <w:r w:rsidRPr="00E0549E">
        <w:rPr>
          <w:rFonts w:ascii="Arial" w:hAnsi="Arial" w:cs="Arial"/>
          <w:color w:val="242424"/>
          <w:sz w:val="20"/>
          <w:szCs w:val="20"/>
          <w:shd w:val="clear" w:color="auto" w:fill="FFFFFF"/>
          <w:lang w:val="en-IN"/>
        </w:rPr>
        <w:t xml:space="preserve">1988) and the Kwiatkowski, Phillips, Schmidt and shin (KPSS) test. </w:t>
      </w:r>
      <w:r w:rsidR="00E1787E" w:rsidRPr="00E0549E">
        <w:rPr>
          <w:rFonts w:ascii="Arial" w:hAnsi="Arial" w:cs="Arial"/>
          <w:color w:val="242424"/>
          <w:sz w:val="20"/>
          <w:szCs w:val="20"/>
          <w:shd w:val="clear" w:color="auto" w:fill="FFFFFF"/>
          <w:lang w:val="en-IN"/>
        </w:rPr>
        <w:t>Present study uses t</w:t>
      </w:r>
      <w:r w:rsidRPr="00E0549E">
        <w:rPr>
          <w:rFonts w:ascii="Arial" w:hAnsi="Arial" w:cs="Arial"/>
          <w:color w:val="242424"/>
          <w:sz w:val="20"/>
          <w:szCs w:val="20"/>
          <w:shd w:val="clear" w:color="auto" w:fill="FFFFFF"/>
          <w:lang w:val="en-IN"/>
        </w:rPr>
        <w:t xml:space="preserve">he ADF test to check for the null hypothesis </w:t>
      </w:r>
      <w:r w:rsidR="00E1787E" w:rsidRPr="00E0549E">
        <w:rPr>
          <w:rFonts w:ascii="Arial" w:hAnsi="Arial" w:cs="Arial"/>
          <w:color w:val="242424"/>
          <w:sz w:val="20"/>
          <w:szCs w:val="20"/>
          <w:shd w:val="clear" w:color="auto" w:fill="FFFFFF"/>
          <w:lang w:val="en-IN"/>
        </w:rPr>
        <w:t>of existence of unit root (</w:t>
      </w:r>
      <w:r w:rsidRPr="00E0549E">
        <w:rPr>
          <w:rFonts w:ascii="Arial" w:hAnsi="Arial" w:cs="Arial"/>
          <w:color w:val="242424"/>
          <w:sz w:val="20"/>
          <w:szCs w:val="20"/>
          <w:shd w:val="clear" w:color="auto" w:fill="FFFFFF"/>
          <w:lang w:val="en-IN"/>
        </w:rPr>
        <w:t>δ=</w:t>
      </w:r>
      <w:proofErr w:type="gramStart"/>
      <w:r w:rsidRPr="00E0549E">
        <w:rPr>
          <w:rFonts w:ascii="Arial" w:hAnsi="Arial" w:cs="Arial"/>
          <w:color w:val="242424"/>
          <w:sz w:val="20"/>
          <w:szCs w:val="20"/>
          <w:shd w:val="clear" w:color="auto" w:fill="FFFFFF"/>
          <w:lang w:val="en-IN"/>
        </w:rPr>
        <w:t xml:space="preserve">0 </w:t>
      </w:r>
      <w:r w:rsidR="00E1787E" w:rsidRPr="00E0549E">
        <w:rPr>
          <w:rFonts w:ascii="Arial" w:hAnsi="Arial" w:cs="Arial"/>
          <w:color w:val="242424"/>
          <w:sz w:val="20"/>
          <w:szCs w:val="20"/>
          <w:shd w:val="clear" w:color="auto" w:fill="FFFFFF"/>
          <w:lang w:val="en-IN"/>
        </w:rPr>
        <w:t>)</w:t>
      </w:r>
      <w:proofErr w:type="gramEnd"/>
      <w:r w:rsidR="00E1787E" w:rsidRPr="00E0549E">
        <w:rPr>
          <w:rFonts w:ascii="Arial" w:hAnsi="Arial" w:cs="Arial"/>
          <w:color w:val="242424"/>
          <w:sz w:val="20"/>
          <w:szCs w:val="20"/>
          <w:shd w:val="clear" w:color="auto" w:fill="FFFFFF"/>
          <w:lang w:val="en-IN"/>
        </w:rPr>
        <w:t xml:space="preserve"> ADF test is used as it is suitable for large time series data and it is better than other stationarity methods due to difference in null hypothesis. </w:t>
      </w:r>
      <w:r w:rsidRPr="00E0549E">
        <w:rPr>
          <w:rFonts w:ascii="Arial" w:hAnsi="Arial" w:cs="Arial"/>
          <w:color w:val="242424"/>
          <w:sz w:val="20"/>
          <w:szCs w:val="20"/>
          <w:shd w:val="clear" w:color="auto" w:fill="FFFFFF"/>
          <w:lang w:val="en-IN"/>
        </w:rPr>
        <w:t>ADF test is expressed as follows</w:t>
      </w:r>
      <w:r w:rsidR="00E83FE2" w:rsidRPr="00E0549E">
        <w:rPr>
          <w:rFonts w:ascii="Arial" w:hAnsi="Arial" w:cs="Arial"/>
          <w:color w:val="242424"/>
          <w:sz w:val="20"/>
          <w:szCs w:val="20"/>
          <w:shd w:val="clear" w:color="auto" w:fill="FFFFFF"/>
          <w:lang w:val="en-IN"/>
        </w:rPr>
        <w:t>;</w:t>
      </w:r>
    </w:p>
    <w:p w14:paraId="35AC872D" w14:textId="36CA9A0C" w:rsidR="00937752" w:rsidRPr="00946EAF" w:rsidRDefault="007F24A2" w:rsidP="00937752">
      <w:pPr>
        <w:spacing w:after="0"/>
        <w:jc w:val="center"/>
        <w:rPr>
          <w:rFonts w:ascii="Arial" w:hAnsi="Arial" w:cs="Arial"/>
          <w:b/>
          <w:sz w:val="20"/>
          <w:szCs w:val="20"/>
          <w:vertAlign w:val="subscript"/>
        </w:rPr>
      </w:pPr>
      <w:bookmarkStart w:id="19" w:name="_Hlk188640097"/>
      <w:r w:rsidRPr="00946EAF">
        <w:rPr>
          <w:rFonts w:ascii="Arial" w:hAnsi="Arial" w:cs="Arial"/>
          <w:b/>
          <w:sz w:val="20"/>
          <w:szCs w:val="20"/>
        </w:rPr>
        <w:t>∆</w:t>
      </w:r>
      <w:bookmarkEnd w:id="19"/>
      <w:proofErr w:type="spellStart"/>
      <w:r w:rsidRPr="00946EAF">
        <w:rPr>
          <w:rFonts w:ascii="Arial" w:hAnsi="Arial" w:cs="Arial"/>
          <w:b/>
          <w:sz w:val="20"/>
          <w:szCs w:val="20"/>
        </w:rPr>
        <w:t>Y</w:t>
      </w:r>
      <w:r w:rsidRPr="00946EAF">
        <w:rPr>
          <w:rFonts w:ascii="Arial" w:hAnsi="Arial" w:cs="Arial"/>
          <w:b/>
          <w:sz w:val="20"/>
          <w:szCs w:val="20"/>
          <w:vertAlign w:val="subscript"/>
        </w:rPr>
        <w:t>t</w:t>
      </w:r>
      <w:proofErr w:type="spellEnd"/>
      <w:r w:rsidR="00E83FE2" w:rsidRPr="00946EAF">
        <w:rPr>
          <w:rFonts w:ascii="Arial" w:hAnsi="Arial" w:cs="Arial"/>
          <w:b/>
          <w:sz w:val="20"/>
          <w:szCs w:val="20"/>
          <w:vertAlign w:val="subscript"/>
        </w:rPr>
        <w:t xml:space="preserve"> </w:t>
      </w:r>
      <w:r w:rsidRPr="00946EAF">
        <w:rPr>
          <w:rFonts w:ascii="Arial" w:hAnsi="Arial" w:cs="Arial"/>
          <w:b/>
          <w:sz w:val="20"/>
          <w:szCs w:val="20"/>
          <w:vertAlign w:val="subscript"/>
        </w:rPr>
        <w:t>=</w:t>
      </w:r>
      <w:bookmarkStart w:id="20" w:name="_Hlk188715017"/>
      <w:r w:rsidR="00F8167F" w:rsidRPr="00946EAF">
        <w:rPr>
          <w:rFonts w:ascii="Arial" w:hAnsi="Arial" w:cs="Arial"/>
          <w:b/>
          <w:sz w:val="20"/>
          <w:szCs w:val="20"/>
          <w:vertAlign w:val="subscript"/>
        </w:rPr>
        <w:t xml:space="preserve"> </w:t>
      </w:r>
      <w:r w:rsidRPr="00946EAF">
        <w:rPr>
          <w:rFonts w:ascii="Arial" w:hAnsi="Arial" w:cs="Arial"/>
          <w:b/>
          <w:sz w:val="20"/>
          <w:szCs w:val="20"/>
        </w:rPr>
        <w:t>µ</w:t>
      </w:r>
      <w:bookmarkEnd w:id="20"/>
      <w:r w:rsidRPr="00946EAF">
        <w:rPr>
          <w:rFonts w:ascii="Arial" w:hAnsi="Arial" w:cs="Arial"/>
          <w:b/>
          <w:sz w:val="20"/>
          <w:szCs w:val="20"/>
        </w:rPr>
        <w:t xml:space="preserve"> + </w:t>
      </w:r>
      <w:bookmarkStart w:id="21" w:name="_Hlk188640281"/>
      <w:r w:rsidRPr="00946EAF">
        <w:rPr>
          <w:rFonts w:ascii="Arial" w:hAnsi="Arial" w:cs="Arial"/>
          <w:b/>
          <w:sz w:val="20"/>
          <w:szCs w:val="20"/>
        </w:rPr>
        <w:t>δ</w:t>
      </w:r>
      <w:bookmarkEnd w:id="21"/>
      <w:r w:rsidRPr="00946EAF">
        <w:rPr>
          <w:rFonts w:ascii="Arial" w:hAnsi="Arial" w:cs="Arial"/>
          <w:b/>
          <w:sz w:val="20"/>
          <w:szCs w:val="20"/>
        </w:rPr>
        <w:t>Y</w:t>
      </w:r>
      <w:r w:rsidRPr="00946EAF">
        <w:rPr>
          <w:rFonts w:ascii="Arial" w:hAnsi="Arial" w:cs="Arial"/>
          <w:b/>
          <w:sz w:val="20"/>
          <w:szCs w:val="20"/>
          <w:vertAlign w:val="subscript"/>
        </w:rPr>
        <w:t xml:space="preserve">t-1 </w:t>
      </w:r>
      <w:r w:rsidRPr="00946EAF">
        <w:rPr>
          <w:rFonts w:ascii="Arial" w:hAnsi="Arial" w:cs="Arial"/>
          <w:b/>
          <w:sz w:val="20"/>
          <w:szCs w:val="20"/>
        </w:rPr>
        <w:t xml:space="preserve">+ </w:t>
      </w:r>
      <w:bookmarkStart w:id="22" w:name="_Hlk188715619"/>
      <m:oMath>
        <m:nary>
          <m:naryPr>
            <m:chr m:val="∑"/>
            <m:limLoc m:val="subSup"/>
            <m:ctrlPr>
              <w:rPr>
                <w:rFonts w:ascii="Cambria Math" w:hAnsi="Cambria Math" w:cs="Arial"/>
                <w:b/>
                <w:i/>
                <w:sz w:val="20"/>
                <w:szCs w:val="20"/>
              </w:rPr>
            </m:ctrlPr>
          </m:naryPr>
          <m:sub>
            <m:r>
              <m:rPr>
                <m:sty m:val="bi"/>
              </m:rPr>
              <w:rPr>
                <w:rFonts w:ascii="Cambria Math" w:hAnsi="Cambria Math" w:cs="Arial"/>
                <w:sz w:val="20"/>
                <w:szCs w:val="20"/>
              </w:rPr>
              <m:t>i-1</m:t>
            </m:r>
          </m:sub>
          <m:sup>
            <m:r>
              <m:rPr>
                <m:sty m:val="bi"/>
              </m:rPr>
              <w:rPr>
                <w:rFonts w:ascii="Cambria Math" w:hAnsi="Cambria Math" w:cs="Arial"/>
                <w:sz w:val="20"/>
                <w:szCs w:val="20"/>
              </w:rPr>
              <m:t>k</m:t>
            </m:r>
          </m:sup>
          <m:e>
            <m:r>
              <m:rPr>
                <m:sty m:val="bi"/>
              </m:rPr>
              <w:rPr>
                <w:rFonts w:ascii="Cambria Math" w:hAnsi="Cambria Math" w:cs="Arial"/>
                <w:sz w:val="20"/>
                <w:szCs w:val="20"/>
              </w:rPr>
              <m:t>β</m:t>
            </m:r>
          </m:e>
        </m:nary>
      </m:oMath>
      <w:proofErr w:type="spellStart"/>
      <w:r w:rsidRPr="00946EAF">
        <w:rPr>
          <w:rFonts w:ascii="Arial" w:hAnsi="Arial" w:cs="Arial"/>
          <w:b/>
          <w:sz w:val="20"/>
          <w:szCs w:val="20"/>
          <w:vertAlign w:val="subscript"/>
        </w:rPr>
        <w:t>i</w:t>
      </w:r>
      <w:r w:rsidRPr="00946EAF">
        <w:rPr>
          <w:rFonts w:ascii="Arial" w:hAnsi="Arial" w:cs="Arial"/>
          <w:b/>
          <w:sz w:val="20"/>
          <w:szCs w:val="20"/>
        </w:rPr>
        <w:t>∆</w:t>
      </w:r>
      <w:r w:rsidR="00E83FE2" w:rsidRPr="00946EAF">
        <w:rPr>
          <w:rFonts w:ascii="Arial" w:hAnsi="Arial" w:cs="Arial"/>
          <w:b/>
          <w:sz w:val="20"/>
          <w:szCs w:val="20"/>
        </w:rPr>
        <w:t>Y</w:t>
      </w:r>
      <w:r w:rsidRPr="00946EAF">
        <w:rPr>
          <w:rFonts w:ascii="Arial" w:hAnsi="Arial" w:cs="Arial"/>
          <w:b/>
          <w:sz w:val="20"/>
          <w:szCs w:val="20"/>
          <w:vertAlign w:val="subscript"/>
        </w:rPr>
        <w:t>t-i</w:t>
      </w:r>
      <w:bookmarkEnd w:id="22"/>
      <w:proofErr w:type="spellEnd"/>
      <w:r w:rsidRPr="00946EAF">
        <w:rPr>
          <w:rFonts w:ascii="Arial" w:hAnsi="Arial" w:cs="Arial"/>
          <w:b/>
          <w:sz w:val="20"/>
          <w:szCs w:val="20"/>
        </w:rPr>
        <w:t xml:space="preserve"> + </w:t>
      </w:r>
      <w:bookmarkStart w:id="23" w:name="_Hlk188715673"/>
      <w:r w:rsidRPr="00946EAF">
        <w:rPr>
          <w:rFonts w:ascii="Arial" w:hAnsi="Arial" w:cs="Arial"/>
          <w:b/>
          <w:sz w:val="20"/>
          <w:szCs w:val="20"/>
        </w:rPr>
        <w:t>e</w:t>
      </w:r>
      <w:r w:rsidRPr="00946EAF">
        <w:rPr>
          <w:rFonts w:ascii="Arial" w:hAnsi="Arial" w:cs="Arial"/>
          <w:b/>
          <w:sz w:val="20"/>
          <w:szCs w:val="20"/>
          <w:vertAlign w:val="subscript"/>
        </w:rPr>
        <w:t>t</w:t>
      </w:r>
      <w:bookmarkEnd w:id="23"/>
    </w:p>
    <w:p w14:paraId="65D1B2CC" w14:textId="727B3C40" w:rsidR="00937752" w:rsidRPr="008835F2" w:rsidRDefault="00937752" w:rsidP="00937752">
      <w:pPr>
        <w:spacing w:after="0" w:line="360" w:lineRule="auto"/>
        <w:jc w:val="both"/>
        <w:rPr>
          <w:rFonts w:ascii="Arial" w:hAnsi="Arial" w:cs="Arial"/>
          <w:color w:val="242424"/>
          <w:sz w:val="20"/>
          <w:szCs w:val="20"/>
          <w:shd w:val="clear" w:color="auto" w:fill="FFFFFF"/>
          <w:lang w:val="en-IN"/>
        </w:rPr>
      </w:pPr>
      <w:r>
        <w:rPr>
          <w:rFonts w:ascii="Times New Roman" w:hAnsi="Times New Roman" w:cs="Times New Roman"/>
          <w:sz w:val="24"/>
          <w:szCs w:val="24"/>
        </w:rPr>
        <w:lastRenderedPageBreak/>
        <w:t xml:space="preserve">                                                                                                                                                  </w:t>
      </w:r>
      <w:r w:rsidR="007F24A2" w:rsidRPr="00E0549E">
        <w:rPr>
          <w:rFonts w:ascii="Arial" w:hAnsi="Arial" w:cs="Arial"/>
          <w:color w:val="242424"/>
          <w:sz w:val="20"/>
          <w:szCs w:val="20"/>
          <w:shd w:val="clear" w:color="auto" w:fill="FFFFFF"/>
          <w:lang w:val="en-IN"/>
        </w:rPr>
        <w:t>Where: ∆</w:t>
      </w:r>
      <w:proofErr w:type="spellStart"/>
      <w:r w:rsidR="007F24A2" w:rsidRPr="00E0549E">
        <w:rPr>
          <w:rFonts w:ascii="Arial" w:hAnsi="Arial" w:cs="Arial"/>
          <w:color w:val="242424"/>
          <w:sz w:val="20"/>
          <w:szCs w:val="20"/>
          <w:shd w:val="clear" w:color="auto" w:fill="FFFFFF"/>
          <w:lang w:val="en-IN"/>
        </w:rPr>
        <w:t>Yt</w:t>
      </w:r>
      <w:proofErr w:type="spellEnd"/>
      <w:r w:rsidR="007F24A2" w:rsidRPr="00E0549E">
        <w:rPr>
          <w:rFonts w:ascii="Arial" w:hAnsi="Arial" w:cs="Arial"/>
          <w:color w:val="242424"/>
          <w:sz w:val="20"/>
          <w:szCs w:val="20"/>
          <w:shd w:val="clear" w:color="auto" w:fill="FFFFFF"/>
          <w:lang w:val="en-IN"/>
        </w:rPr>
        <w:t xml:space="preserve">= the first difference of </w:t>
      </w:r>
      <w:proofErr w:type="spellStart"/>
      <w:r w:rsidR="00E83FE2" w:rsidRPr="00E0549E">
        <w:rPr>
          <w:rFonts w:ascii="Arial" w:hAnsi="Arial" w:cs="Arial"/>
          <w:color w:val="242424"/>
          <w:sz w:val="20"/>
          <w:szCs w:val="20"/>
          <w:shd w:val="clear" w:color="auto" w:fill="FFFFFF"/>
          <w:lang w:val="en-IN"/>
        </w:rPr>
        <w:t>Yt</w:t>
      </w:r>
      <w:proofErr w:type="spellEnd"/>
      <w:r w:rsidR="007F24A2" w:rsidRPr="00E0549E">
        <w:rPr>
          <w:rFonts w:ascii="Arial" w:hAnsi="Arial" w:cs="Arial"/>
          <w:color w:val="242424"/>
          <w:sz w:val="20"/>
          <w:szCs w:val="20"/>
          <w:shd w:val="clear" w:color="auto" w:fill="FFFFFF"/>
          <w:lang w:val="en-IN"/>
        </w:rPr>
        <w:t xml:space="preserve">, </w:t>
      </w:r>
      <w:r w:rsidR="00E83FE2" w:rsidRPr="00E0549E">
        <w:rPr>
          <w:rFonts w:ascii="Arial" w:hAnsi="Arial" w:cs="Arial"/>
          <w:color w:val="242424"/>
          <w:sz w:val="20"/>
          <w:szCs w:val="20"/>
          <w:shd w:val="clear" w:color="auto" w:fill="FFFFFF"/>
          <w:lang w:val="en-IN"/>
        </w:rPr>
        <w:t>i.e. (</w:t>
      </w:r>
      <w:proofErr w:type="spellStart"/>
      <w:r w:rsidR="00E83FE2" w:rsidRPr="00E0549E">
        <w:rPr>
          <w:rFonts w:ascii="Arial" w:hAnsi="Arial" w:cs="Arial"/>
          <w:color w:val="242424"/>
          <w:sz w:val="20"/>
          <w:szCs w:val="20"/>
          <w:shd w:val="clear" w:color="auto" w:fill="FFFFFF"/>
          <w:lang w:val="en-IN"/>
        </w:rPr>
        <w:t>Yt</w:t>
      </w:r>
      <w:proofErr w:type="spellEnd"/>
      <w:r w:rsidR="00E83FE2" w:rsidRPr="00E0549E">
        <w:rPr>
          <w:rFonts w:ascii="Arial" w:hAnsi="Arial" w:cs="Arial"/>
          <w:color w:val="242424"/>
          <w:sz w:val="20"/>
          <w:szCs w:val="20"/>
          <w:shd w:val="clear" w:color="auto" w:fill="FFFFFF"/>
          <w:lang w:val="en-IN"/>
        </w:rPr>
        <w:t xml:space="preserve"> – Yt-1</w:t>
      </w:r>
      <w:r w:rsidR="007F24A2" w:rsidRPr="00E0549E">
        <w:rPr>
          <w:rFonts w:ascii="Arial" w:hAnsi="Arial" w:cs="Arial"/>
          <w:color w:val="242424"/>
          <w:sz w:val="20"/>
          <w:szCs w:val="20"/>
          <w:shd w:val="clear" w:color="auto" w:fill="FFFFFF"/>
          <w:lang w:val="en-IN"/>
        </w:rPr>
        <w:t xml:space="preserve">), µ= constant or drift term, </w:t>
      </w:r>
      <m:oMath>
        <m:nary>
          <m:naryPr>
            <m:chr m:val="∑"/>
            <m:limLoc m:val="subSup"/>
            <m:ctrlPr>
              <w:rPr>
                <w:rFonts w:ascii="Cambria Math" w:hAnsi="Cambria Math" w:cs="Arial"/>
                <w:color w:val="242424"/>
                <w:sz w:val="20"/>
                <w:szCs w:val="20"/>
                <w:shd w:val="clear" w:color="auto" w:fill="FFFFFF"/>
                <w:lang w:val="en-IN"/>
              </w:rPr>
            </m:ctrlPr>
          </m:naryPr>
          <m:sub>
            <m:r>
              <m:rPr>
                <m:sty m:val="p"/>
              </m:rPr>
              <w:rPr>
                <w:rFonts w:ascii="Cambria Math" w:hAnsi="Cambria Math" w:cs="Arial"/>
                <w:color w:val="242424"/>
                <w:sz w:val="20"/>
                <w:szCs w:val="20"/>
                <w:shd w:val="clear" w:color="auto" w:fill="FFFFFF"/>
                <w:lang w:val="en-IN"/>
              </w:rPr>
              <m:t>i-1</m:t>
            </m:r>
          </m:sub>
          <m:sup>
            <m:r>
              <m:rPr>
                <m:sty m:val="p"/>
              </m:rPr>
              <w:rPr>
                <w:rFonts w:ascii="Cambria Math" w:hAnsi="Cambria Math" w:cs="Arial"/>
                <w:color w:val="242424"/>
                <w:sz w:val="20"/>
                <w:szCs w:val="20"/>
                <w:shd w:val="clear" w:color="auto" w:fill="FFFFFF"/>
                <w:lang w:val="en-IN"/>
              </w:rPr>
              <m:t>k</m:t>
            </m:r>
          </m:sup>
          <m:e>
            <m:r>
              <m:rPr>
                <m:sty m:val="p"/>
              </m:rPr>
              <w:rPr>
                <w:rFonts w:ascii="Cambria Math" w:hAnsi="Cambria Math" w:cs="Arial"/>
                <w:color w:val="242424"/>
                <w:sz w:val="20"/>
                <w:szCs w:val="20"/>
                <w:shd w:val="clear" w:color="auto" w:fill="FFFFFF"/>
                <w:lang w:val="en-IN"/>
              </w:rPr>
              <m:t>β</m:t>
            </m:r>
          </m:e>
        </m:nary>
      </m:oMath>
      <w:proofErr w:type="spellStart"/>
      <w:r w:rsidR="007F24A2" w:rsidRPr="00E0549E">
        <w:rPr>
          <w:rFonts w:ascii="Arial" w:hAnsi="Arial" w:cs="Arial"/>
          <w:color w:val="242424"/>
          <w:sz w:val="20"/>
          <w:szCs w:val="20"/>
          <w:shd w:val="clear" w:color="auto" w:fill="FFFFFF"/>
          <w:lang w:val="en-IN"/>
        </w:rPr>
        <w:t>i∆</w:t>
      </w:r>
      <w:r w:rsidR="00E83FE2" w:rsidRPr="00E0549E">
        <w:rPr>
          <w:rFonts w:ascii="Arial" w:hAnsi="Arial" w:cs="Arial"/>
          <w:color w:val="242424"/>
          <w:sz w:val="20"/>
          <w:szCs w:val="20"/>
          <w:shd w:val="clear" w:color="auto" w:fill="FFFFFF"/>
          <w:lang w:val="en-IN"/>
        </w:rPr>
        <w:t>Y</w:t>
      </w:r>
      <w:r w:rsidR="007F24A2" w:rsidRPr="00E0549E">
        <w:rPr>
          <w:rFonts w:ascii="Arial" w:hAnsi="Arial" w:cs="Arial"/>
          <w:color w:val="242424"/>
          <w:sz w:val="20"/>
          <w:szCs w:val="20"/>
          <w:shd w:val="clear" w:color="auto" w:fill="FFFFFF"/>
          <w:lang w:val="en-IN"/>
        </w:rPr>
        <w:t>t-i</w:t>
      </w:r>
      <w:proofErr w:type="spellEnd"/>
      <w:r w:rsidR="007F24A2" w:rsidRPr="00E0549E">
        <w:rPr>
          <w:rFonts w:ascii="Arial" w:hAnsi="Arial" w:cs="Arial"/>
          <w:color w:val="242424"/>
          <w:sz w:val="20"/>
          <w:szCs w:val="20"/>
          <w:shd w:val="clear" w:color="auto" w:fill="FFFFFF"/>
          <w:lang w:val="en-IN"/>
        </w:rPr>
        <w:t>=</w:t>
      </w:r>
      <w:r w:rsidR="007F24A2" w:rsidRPr="00246E11">
        <w:rPr>
          <w:rFonts w:ascii="Times New Roman" w:hAnsi="Times New Roman" w:cs="Times New Roman"/>
          <w:sz w:val="24"/>
          <w:szCs w:val="24"/>
        </w:rPr>
        <w:t xml:space="preserve"> </w:t>
      </w:r>
      <w:r w:rsidR="007F24A2" w:rsidRPr="008835F2">
        <w:rPr>
          <w:rFonts w:ascii="Arial" w:hAnsi="Arial" w:cs="Arial"/>
          <w:color w:val="242424"/>
          <w:sz w:val="20"/>
          <w:szCs w:val="20"/>
          <w:shd w:val="clear" w:color="auto" w:fill="FFFFFF"/>
          <w:lang w:val="en-IN"/>
        </w:rPr>
        <w:t xml:space="preserve">lagged differences to account for autocorrelation, et= Error term, δ = coefficient to test for the presence of a unit root. </w:t>
      </w:r>
    </w:p>
    <w:p w14:paraId="1E763E44" w14:textId="18AAA6E7" w:rsidR="007F24A2" w:rsidRPr="00246E11" w:rsidRDefault="007F24A2" w:rsidP="007F24A2">
      <w:pPr>
        <w:spacing w:line="360" w:lineRule="auto"/>
        <w:jc w:val="both"/>
        <w:rPr>
          <w:rFonts w:ascii="Times New Roman" w:hAnsi="Times New Roman" w:cs="Times New Roman"/>
          <w:sz w:val="24"/>
          <w:szCs w:val="24"/>
        </w:rPr>
      </w:pPr>
      <w:r w:rsidRPr="008835F2">
        <w:rPr>
          <w:rFonts w:ascii="Arial" w:hAnsi="Arial" w:cs="Arial"/>
          <w:color w:val="242424"/>
          <w:sz w:val="20"/>
          <w:szCs w:val="20"/>
          <w:shd w:val="clear" w:color="auto" w:fill="FFFFFF"/>
          <w:lang w:val="en-IN"/>
        </w:rPr>
        <w:t xml:space="preserve">Lag length is based on Schwarz information criterion (SIC). Optimum lag value for all the variables is 1. If variables are integrated at first order [I (1)] then the variables can be used for co-integration tests. For co-integration analysis order of integration must be known that is determined by the number of times variable must be differenced before it becomes stationary. The Johansen test is effective because it can handle more than two time series and permits multiple cointegration associations. Therefore, </w:t>
      </w:r>
      <w:bookmarkStart w:id="24" w:name="_Hlk188785616"/>
      <w:r w:rsidRPr="008835F2">
        <w:rPr>
          <w:rFonts w:ascii="Arial" w:hAnsi="Arial" w:cs="Arial"/>
          <w:color w:val="242424"/>
          <w:sz w:val="20"/>
          <w:szCs w:val="20"/>
          <w:shd w:val="clear" w:color="auto" w:fill="FFFFFF"/>
          <w:lang w:val="en-IN"/>
        </w:rPr>
        <w:t>present study uses Johansen’s Co-integration Test</w:t>
      </w:r>
      <w:r w:rsidRPr="008835F2">
        <w:rPr>
          <w:rFonts w:ascii="Arial" w:hAnsi="Arial" w:cs="Arial"/>
          <w:color w:val="242424"/>
          <w:sz w:val="20"/>
          <w:szCs w:val="20"/>
          <w:shd w:val="clear" w:color="auto" w:fill="FFFFFF"/>
          <w:lang w:val="en-IN"/>
        </w:rPr>
        <w:footnoteReference w:id="14"/>
      </w:r>
      <w:r w:rsidRPr="008835F2">
        <w:rPr>
          <w:rFonts w:ascii="Arial" w:hAnsi="Arial" w:cs="Arial"/>
          <w:color w:val="242424"/>
          <w:sz w:val="20"/>
          <w:szCs w:val="20"/>
          <w:shd w:val="clear" w:color="auto" w:fill="FFFFFF"/>
          <w:lang w:val="en-IN"/>
        </w:rPr>
        <w:t xml:space="preserve"> (1999) for the time series data to examine the long run impact of </w:t>
      </w:r>
      <w:bookmarkEnd w:id="24"/>
      <w:r w:rsidRPr="008835F2">
        <w:rPr>
          <w:rFonts w:ascii="Arial" w:hAnsi="Arial" w:cs="Arial"/>
          <w:color w:val="242424"/>
          <w:sz w:val="20"/>
          <w:szCs w:val="20"/>
          <w:shd w:val="clear" w:color="auto" w:fill="FFFFFF"/>
          <w:lang w:val="en-IN"/>
        </w:rPr>
        <w:t>independent variables on the dependent variable where the null hypothesis is “there is no co-integration” among variables. Since the study uses 5% significance level, therefore if the probability of statistics is more than 0.05 then null hypothesis would be accepted, which means there is no co-integration among the variables. However, if the probability of the statistics is less than 0.05, the null hypothesis would be rejected, that means the variables are co-integrated. Johansen’s Cointegration model is represented as:</w:t>
      </w:r>
    </w:p>
    <w:p w14:paraId="393F82AE" w14:textId="5063AE68" w:rsidR="007F24A2" w:rsidRPr="00946EAF" w:rsidRDefault="007F24A2" w:rsidP="00937752">
      <w:pPr>
        <w:spacing w:after="0"/>
        <w:jc w:val="center"/>
        <w:rPr>
          <w:rFonts w:ascii="Arial" w:hAnsi="Arial" w:cs="Arial"/>
          <w:b/>
          <w:sz w:val="20"/>
          <w:szCs w:val="20"/>
          <w:vertAlign w:val="subscript"/>
        </w:rPr>
      </w:pPr>
      <w:proofErr w:type="spellStart"/>
      <w:r w:rsidRPr="00946EAF">
        <w:rPr>
          <w:rFonts w:ascii="Arial" w:hAnsi="Arial" w:cs="Arial"/>
          <w:b/>
          <w:sz w:val="20"/>
          <w:szCs w:val="20"/>
        </w:rPr>
        <w:t>Y</w:t>
      </w:r>
      <w:r w:rsidRPr="00946EAF">
        <w:rPr>
          <w:rFonts w:ascii="Arial" w:hAnsi="Arial" w:cs="Arial"/>
          <w:b/>
          <w:sz w:val="20"/>
          <w:szCs w:val="20"/>
          <w:vertAlign w:val="subscript"/>
        </w:rPr>
        <w:t>t</w:t>
      </w:r>
      <w:proofErr w:type="spellEnd"/>
      <w:r w:rsidR="00F8167F" w:rsidRPr="00946EAF">
        <w:rPr>
          <w:rFonts w:ascii="Arial" w:hAnsi="Arial" w:cs="Arial"/>
          <w:b/>
          <w:sz w:val="20"/>
          <w:szCs w:val="20"/>
          <w:vertAlign w:val="subscript"/>
        </w:rPr>
        <w:t xml:space="preserve"> </w:t>
      </w:r>
      <w:r w:rsidRPr="00946EAF">
        <w:rPr>
          <w:rFonts w:ascii="Arial" w:hAnsi="Arial" w:cs="Arial"/>
          <w:b/>
          <w:sz w:val="20"/>
          <w:szCs w:val="20"/>
          <w:vertAlign w:val="subscript"/>
        </w:rPr>
        <w:t>​</w:t>
      </w:r>
      <w:r w:rsidR="00E83FE2" w:rsidRPr="00946EAF">
        <w:rPr>
          <w:rFonts w:ascii="Arial" w:hAnsi="Arial" w:cs="Arial"/>
          <w:b/>
          <w:sz w:val="20"/>
          <w:szCs w:val="20"/>
        </w:rPr>
        <w:t>=</w:t>
      </w:r>
      <w:r w:rsidR="00F8167F" w:rsidRPr="00946EAF">
        <w:rPr>
          <w:rFonts w:ascii="Arial" w:hAnsi="Arial" w:cs="Arial"/>
          <w:b/>
          <w:sz w:val="20"/>
          <w:szCs w:val="20"/>
          <w:vertAlign w:val="subscript"/>
        </w:rPr>
        <w:t xml:space="preserve"> </w:t>
      </w:r>
      <w:r w:rsidRPr="00946EAF">
        <w:rPr>
          <w:rFonts w:ascii="Arial" w:hAnsi="Arial" w:cs="Arial"/>
          <w:b/>
          <w:sz w:val="20"/>
          <w:szCs w:val="20"/>
        </w:rPr>
        <w:t>β</w:t>
      </w:r>
      <w:r w:rsidRPr="00946EAF">
        <w:rPr>
          <w:rFonts w:ascii="Arial" w:hAnsi="Arial" w:cs="Arial"/>
          <w:b/>
          <w:sz w:val="20"/>
          <w:szCs w:val="20"/>
          <w:vertAlign w:val="subscript"/>
        </w:rPr>
        <w:t>0</w:t>
      </w:r>
      <w:r w:rsidR="00F8167F" w:rsidRPr="00946EAF">
        <w:rPr>
          <w:rFonts w:ascii="Arial" w:hAnsi="Arial" w:cs="Arial"/>
          <w:b/>
          <w:sz w:val="20"/>
          <w:szCs w:val="20"/>
          <w:vertAlign w:val="subscript"/>
        </w:rPr>
        <w:t xml:space="preserve"> </w:t>
      </w:r>
      <w:r w:rsidRPr="00946EAF">
        <w:rPr>
          <w:rFonts w:ascii="Arial" w:hAnsi="Arial" w:cs="Arial"/>
          <w:b/>
          <w:sz w:val="20"/>
          <w:szCs w:val="20"/>
        </w:rPr>
        <w:t>​+</w:t>
      </w:r>
      <w:r w:rsidR="00F8167F" w:rsidRPr="00946EAF">
        <w:rPr>
          <w:rFonts w:ascii="Arial" w:hAnsi="Arial" w:cs="Arial"/>
          <w:b/>
          <w:sz w:val="20"/>
          <w:szCs w:val="20"/>
        </w:rPr>
        <w:t xml:space="preserve"> </w:t>
      </w:r>
      <w:r w:rsidRPr="00946EAF">
        <w:rPr>
          <w:rFonts w:ascii="Arial" w:hAnsi="Arial" w:cs="Arial"/>
          <w:b/>
          <w:sz w:val="20"/>
          <w:szCs w:val="20"/>
        </w:rPr>
        <w:t>β</w:t>
      </w:r>
      <w:r w:rsidRPr="00946EAF">
        <w:rPr>
          <w:rFonts w:ascii="Arial" w:hAnsi="Arial" w:cs="Arial"/>
          <w:b/>
          <w:sz w:val="20"/>
          <w:szCs w:val="20"/>
          <w:vertAlign w:val="subscript"/>
        </w:rPr>
        <w:t>1</w:t>
      </w:r>
      <w:r w:rsidRPr="00946EAF">
        <w:rPr>
          <w:rFonts w:ascii="Arial" w:hAnsi="Arial" w:cs="Arial"/>
          <w:b/>
          <w:sz w:val="20"/>
          <w:szCs w:val="20"/>
        </w:rPr>
        <w:t>​X</w:t>
      </w:r>
      <w:r w:rsidRPr="00946EAF">
        <w:rPr>
          <w:rFonts w:ascii="Arial" w:hAnsi="Arial" w:cs="Arial"/>
          <w:b/>
          <w:sz w:val="20"/>
          <w:szCs w:val="20"/>
          <w:vertAlign w:val="subscript"/>
        </w:rPr>
        <w:t>1t</w:t>
      </w:r>
      <w:r w:rsidRPr="00946EAF">
        <w:rPr>
          <w:rFonts w:ascii="Arial" w:hAnsi="Arial" w:cs="Arial"/>
          <w:b/>
          <w:sz w:val="20"/>
          <w:szCs w:val="20"/>
        </w:rPr>
        <w:t>​</w:t>
      </w:r>
      <w:r w:rsidR="00F8167F" w:rsidRPr="00946EAF">
        <w:rPr>
          <w:rFonts w:ascii="Arial" w:hAnsi="Arial" w:cs="Arial"/>
          <w:b/>
          <w:sz w:val="20"/>
          <w:szCs w:val="20"/>
        </w:rPr>
        <w:t xml:space="preserve"> </w:t>
      </w:r>
      <w:r w:rsidRPr="00946EAF">
        <w:rPr>
          <w:rFonts w:ascii="Arial" w:hAnsi="Arial" w:cs="Arial"/>
          <w:b/>
          <w:sz w:val="20"/>
          <w:szCs w:val="20"/>
        </w:rPr>
        <w:t>+</w:t>
      </w:r>
      <w:r w:rsidR="00F8167F" w:rsidRPr="00946EAF">
        <w:rPr>
          <w:rFonts w:ascii="Arial" w:hAnsi="Arial" w:cs="Arial"/>
          <w:b/>
          <w:sz w:val="20"/>
          <w:szCs w:val="20"/>
        </w:rPr>
        <w:t xml:space="preserve"> </w:t>
      </w:r>
      <w:r w:rsidRPr="00946EAF">
        <w:rPr>
          <w:rFonts w:ascii="Arial" w:hAnsi="Arial" w:cs="Arial"/>
          <w:b/>
          <w:sz w:val="20"/>
          <w:szCs w:val="20"/>
        </w:rPr>
        <w:t>β</w:t>
      </w:r>
      <w:r w:rsidRPr="00946EAF">
        <w:rPr>
          <w:rFonts w:ascii="Arial" w:hAnsi="Arial" w:cs="Arial"/>
          <w:b/>
          <w:sz w:val="20"/>
          <w:szCs w:val="20"/>
          <w:vertAlign w:val="subscript"/>
        </w:rPr>
        <w:t>2</w:t>
      </w:r>
      <w:r w:rsidRPr="00946EAF">
        <w:rPr>
          <w:rFonts w:ascii="Arial" w:hAnsi="Arial" w:cs="Arial"/>
          <w:b/>
          <w:sz w:val="20"/>
          <w:szCs w:val="20"/>
        </w:rPr>
        <w:t>X</w:t>
      </w:r>
      <w:r w:rsidRPr="00946EAF">
        <w:rPr>
          <w:rFonts w:ascii="Arial" w:hAnsi="Arial" w:cs="Arial"/>
          <w:b/>
          <w:sz w:val="20"/>
          <w:szCs w:val="20"/>
          <w:vertAlign w:val="subscript"/>
        </w:rPr>
        <w:t>2t</w:t>
      </w:r>
      <w:r w:rsidR="00F8167F" w:rsidRPr="00946EAF">
        <w:rPr>
          <w:rFonts w:ascii="Arial" w:hAnsi="Arial" w:cs="Arial"/>
          <w:b/>
          <w:sz w:val="20"/>
          <w:szCs w:val="20"/>
          <w:vertAlign w:val="subscript"/>
        </w:rPr>
        <w:t xml:space="preserve"> </w:t>
      </w:r>
      <w:r w:rsidRPr="00946EAF">
        <w:rPr>
          <w:rFonts w:ascii="Arial" w:hAnsi="Arial" w:cs="Arial"/>
          <w:b/>
          <w:sz w:val="20"/>
          <w:szCs w:val="20"/>
        </w:rPr>
        <w:t>+</w:t>
      </w:r>
      <w:r w:rsidR="00F8167F" w:rsidRPr="00946EAF">
        <w:rPr>
          <w:rFonts w:ascii="Arial" w:hAnsi="Arial" w:cs="Arial"/>
          <w:b/>
          <w:sz w:val="20"/>
          <w:szCs w:val="20"/>
        </w:rPr>
        <w:t xml:space="preserve"> </w:t>
      </w:r>
      <w:r w:rsidRPr="00946EAF">
        <w:rPr>
          <w:rFonts w:ascii="Cambria Math" w:hAnsi="Cambria Math" w:cs="Cambria Math"/>
          <w:b/>
          <w:sz w:val="20"/>
          <w:szCs w:val="20"/>
        </w:rPr>
        <w:t>⋯</w:t>
      </w:r>
      <w:r w:rsidR="00F8167F" w:rsidRPr="00946EAF">
        <w:rPr>
          <w:rFonts w:ascii="Arial" w:hAnsi="Arial" w:cs="Arial"/>
          <w:b/>
          <w:sz w:val="20"/>
          <w:szCs w:val="20"/>
        </w:rPr>
        <w:t xml:space="preserve"> </w:t>
      </w:r>
      <w:r w:rsidRPr="00946EAF">
        <w:rPr>
          <w:rFonts w:ascii="Arial" w:hAnsi="Arial" w:cs="Arial"/>
          <w:b/>
          <w:sz w:val="20"/>
          <w:szCs w:val="20"/>
        </w:rPr>
        <w:t>+</w:t>
      </w:r>
      <w:r w:rsidR="00F8167F" w:rsidRPr="00946EAF">
        <w:rPr>
          <w:rFonts w:ascii="Arial" w:hAnsi="Arial" w:cs="Arial"/>
          <w:b/>
          <w:sz w:val="20"/>
          <w:szCs w:val="20"/>
        </w:rPr>
        <w:t xml:space="preserve"> </w:t>
      </w:r>
      <w:r w:rsidRPr="00946EAF">
        <w:rPr>
          <w:rFonts w:ascii="Arial" w:hAnsi="Arial" w:cs="Arial"/>
          <w:b/>
          <w:sz w:val="20"/>
          <w:szCs w:val="20"/>
        </w:rPr>
        <w:t>β</w:t>
      </w:r>
      <w:proofErr w:type="spellStart"/>
      <w:r w:rsidRPr="00946EAF">
        <w:rPr>
          <w:rFonts w:ascii="Arial" w:hAnsi="Arial" w:cs="Arial"/>
          <w:b/>
          <w:sz w:val="20"/>
          <w:szCs w:val="20"/>
          <w:vertAlign w:val="subscript"/>
        </w:rPr>
        <w:t>k</w:t>
      </w:r>
      <w:r w:rsidRPr="00946EAF">
        <w:rPr>
          <w:rFonts w:ascii="Arial" w:hAnsi="Arial" w:cs="Arial"/>
          <w:b/>
          <w:sz w:val="20"/>
          <w:szCs w:val="20"/>
        </w:rPr>
        <w:t>X</w:t>
      </w:r>
      <w:r w:rsidRPr="00946EAF">
        <w:rPr>
          <w:rFonts w:ascii="Arial" w:hAnsi="Arial" w:cs="Arial"/>
          <w:b/>
          <w:sz w:val="20"/>
          <w:szCs w:val="20"/>
          <w:vertAlign w:val="subscript"/>
        </w:rPr>
        <w:t>kt</w:t>
      </w:r>
      <w:proofErr w:type="spellEnd"/>
      <w:r w:rsidRPr="00946EAF">
        <w:rPr>
          <w:rFonts w:ascii="Arial" w:hAnsi="Arial" w:cs="Arial"/>
          <w:b/>
          <w:sz w:val="20"/>
          <w:szCs w:val="20"/>
        </w:rPr>
        <w:t>​</w:t>
      </w:r>
      <w:r w:rsidR="00F8167F" w:rsidRPr="00946EAF">
        <w:rPr>
          <w:rFonts w:ascii="Arial" w:hAnsi="Arial" w:cs="Arial"/>
          <w:b/>
          <w:sz w:val="20"/>
          <w:szCs w:val="20"/>
        </w:rPr>
        <w:t xml:space="preserve"> </w:t>
      </w:r>
      <w:r w:rsidRPr="00946EAF">
        <w:rPr>
          <w:rFonts w:ascii="Arial" w:hAnsi="Arial" w:cs="Arial"/>
          <w:b/>
          <w:sz w:val="20"/>
          <w:szCs w:val="20"/>
        </w:rPr>
        <w:t>+</w:t>
      </w:r>
      <w:r w:rsidR="00F8167F" w:rsidRPr="00946EAF">
        <w:rPr>
          <w:rFonts w:ascii="Arial" w:hAnsi="Arial" w:cs="Arial"/>
          <w:b/>
          <w:sz w:val="20"/>
          <w:szCs w:val="20"/>
        </w:rPr>
        <w:t xml:space="preserve"> </w:t>
      </w:r>
      <w:r w:rsidRPr="00946EAF">
        <w:rPr>
          <w:rFonts w:ascii="Arial" w:hAnsi="Arial" w:cs="Arial"/>
          <w:b/>
          <w:sz w:val="20"/>
          <w:szCs w:val="20"/>
        </w:rPr>
        <w:t>ϵ</w:t>
      </w:r>
      <w:r w:rsidRPr="00946EAF">
        <w:rPr>
          <w:rFonts w:ascii="Arial" w:hAnsi="Arial" w:cs="Arial"/>
          <w:b/>
          <w:sz w:val="20"/>
          <w:szCs w:val="20"/>
          <w:vertAlign w:val="subscript"/>
        </w:rPr>
        <w:t>t</w:t>
      </w:r>
    </w:p>
    <w:p w14:paraId="3D357E6A" w14:textId="77777777" w:rsidR="00946EAF" w:rsidRDefault="00946EAF" w:rsidP="00E66D85">
      <w:pPr>
        <w:spacing w:line="360" w:lineRule="auto"/>
        <w:jc w:val="both"/>
        <w:rPr>
          <w:rFonts w:ascii="Arial" w:hAnsi="Arial" w:cs="Arial"/>
          <w:color w:val="242424"/>
          <w:sz w:val="20"/>
          <w:szCs w:val="20"/>
          <w:shd w:val="clear" w:color="auto" w:fill="FFFFFF"/>
          <w:lang w:val="en-IN"/>
        </w:rPr>
      </w:pPr>
    </w:p>
    <w:p w14:paraId="6A580D21" w14:textId="3F6267D0" w:rsidR="00D7784D" w:rsidRPr="008835F2" w:rsidRDefault="00E66D85" w:rsidP="00E66D85">
      <w:pPr>
        <w:spacing w:line="360" w:lineRule="auto"/>
        <w:jc w:val="both"/>
        <w:rPr>
          <w:rFonts w:ascii="Arial" w:hAnsi="Arial" w:cs="Arial"/>
          <w:color w:val="242424"/>
          <w:sz w:val="20"/>
          <w:szCs w:val="20"/>
          <w:shd w:val="clear" w:color="auto" w:fill="FFFFFF"/>
          <w:lang w:val="en-IN"/>
        </w:rPr>
      </w:pPr>
      <w:r w:rsidRPr="008835F2">
        <w:rPr>
          <w:rFonts w:ascii="Arial" w:hAnsi="Arial" w:cs="Arial"/>
          <w:color w:val="242424"/>
          <w:sz w:val="20"/>
          <w:szCs w:val="20"/>
          <w:shd w:val="clear" w:color="auto" w:fill="FFFFFF"/>
          <w:lang w:val="en-IN"/>
        </w:rPr>
        <w:t xml:space="preserve">Which can be transformed as </w:t>
      </w:r>
      <w:r w:rsidR="0063563A" w:rsidRPr="008835F2">
        <w:rPr>
          <w:rFonts w:ascii="Arial" w:hAnsi="Arial" w:cs="Arial"/>
          <w:color w:val="242424"/>
          <w:sz w:val="20"/>
          <w:szCs w:val="20"/>
          <w:shd w:val="clear" w:color="auto" w:fill="FFFFFF"/>
          <w:lang w:val="en-IN"/>
        </w:rPr>
        <w:t>follows:</w:t>
      </w:r>
    </w:p>
    <w:p w14:paraId="46688C18" w14:textId="02E55AF8" w:rsidR="00937752" w:rsidRPr="00727CFF" w:rsidRDefault="00946EAF" w:rsidP="00946EAF">
      <w:pPr>
        <w:rPr>
          <w:rFonts w:ascii="Arial" w:hAnsi="Arial" w:cs="Arial"/>
          <w:b/>
          <w:sz w:val="20"/>
          <w:szCs w:val="20"/>
        </w:rPr>
      </w:pPr>
      <w:r>
        <w:rPr>
          <w:rFonts w:ascii="Arial" w:hAnsi="Arial" w:cs="Arial"/>
          <w:b/>
          <w:sz w:val="20"/>
          <w:szCs w:val="20"/>
        </w:rPr>
        <w:t xml:space="preserve"> </w:t>
      </w:r>
      <w:proofErr w:type="spellStart"/>
      <w:r w:rsidR="00A62080" w:rsidRPr="00727CFF">
        <w:rPr>
          <w:rFonts w:ascii="Arial" w:hAnsi="Arial" w:cs="Arial"/>
          <w:b/>
          <w:sz w:val="20"/>
          <w:szCs w:val="20"/>
        </w:rPr>
        <w:t>PCI</w:t>
      </w:r>
      <w:r w:rsidR="00A62080" w:rsidRPr="00946EAF">
        <w:rPr>
          <w:rFonts w:ascii="Arial" w:hAnsi="Arial" w:cs="Arial"/>
          <w:b/>
          <w:sz w:val="20"/>
          <w:szCs w:val="20"/>
          <w:vertAlign w:val="subscript"/>
        </w:rPr>
        <w:t>t</w:t>
      </w:r>
      <w:proofErr w:type="spellEnd"/>
      <w:r w:rsidR="00A62080" w:rsidRPr="00946EAF">
        <w:rPr>
          <w:rFonts w:ascii="Arial" w:hAnsi="Arial" w:cs="Arial"/>
          <w:b/>
          <w:sz w:val="20"/>
          <w:szCs w:val="20"/>
          <w:vertAlign w:val="subscript"/>
        </w:rPr>
        <w:t xml:space="preserve"> </w:t>
      </w:r>
      <w:r w:rsidR="00A62080" w:rsidRPr="00727CFF">
        <w:rPr>
          <w:rFonts w:ascii="Arial" w:hAnsi="Arial" w:cs="Arial"/>
          <w:b/>
          <w:sz w:val="20"/>
          <w:szCs w:val="20"/>
        </w:rPr>
        <w:t xml:space="preserve">=    </w:t>
      </w:r>
      <w:r w:rsidR="00161707" w:rsidRPr="00727CFF">
        <w:rPr>
          <w:rFonts w:ascii="Arial" w:hAnsi="Arial" w:cs="Arial"/>
          <w:b/>
          <w:sz w:val="20"/>
          <w:szCs w:val="20"/>
        </w:rPr>
        <w:t>β0 ​+ β1</w:t>
      </w:r>
      <w:r w:rsidR="00A62080" w:rsidRPr="00727CFF">
        <w:rPr>
          <w:rFonts w:ascii="Arial" w:hAnsi="Arial" w:cs="Arial"/>
          <w:b/>
          <w:sz w:val="20"/>
          <w:szCs w:val="20"/>
        </w:rPr>
        <w:t>EDU</w:t>
      </w:r>
      <w:r w:rsidR="00A62080" w:rsidRPr="00946EAF">
        <w:rPr>
          <w:rFonts w:ascii="Arial" w:hAnsi="Arial" w:cs="Arial"/>
          <w:b/>
          <w:sz w:val="20"/>
          <w:szCs w:val="20"/>
          <w:vertAlign w:val="subscript"/>
        </w:rPr>
        <w:t xml:space="preserve">t-1 </w:t>
      </w:r>
      <w:r w:rsidR="00A62080" w:rsidRPr="00727CFF">
        <w:rPr>
          <w:rFonts w:ascii="Arial" w:hAnsi="Arial" w:cs="Arial"/>
          <w:b/>
          <w:sz w:val="20"/>
          <w:szCs w:val="20"/>
        </w:rPr>
        <w:t xml:space="preserve">+ </w:t>
      </w:r>
      <w:r w:rsidR="00161707" w:rsidRPr="00727CFF">
        <w:rPr>
          <w:rFonts w:ascii="Arial" w:hAnsi="Arial" w:cs="Arial"/>
          <w:b/>
          <w:sz w:val="20"/>
          <w:szCs w:val="20"/>
        </w:rPr>
        <w:t>β2</w:t>
      </w:r>
      <w:r w:rsidR="00A62080" w:rsidRPr="00727CFF">
        <w:rPr>
          <w:rFonts w:ascii="Arial" w:hAnsi="Arial" w:cs="Arial"/>
          <w:b/>
          <w:sz w:val="20"/>
          <w:szCs w:val="20"/>
        </w:rPr>
        <w:t>Hea</w:t>
      </w:r>
      <w:r w:rsidR="00A62080" w:rsidRPr="00946EAF">
        <w:rPr>
          <w:rFonts w:ascii="Arial" w:hAnsi="Arial" w:cs="Arial"/>
          <w:b/>
          <w:sz w:val="20"/>
          <w:szCs w:val="20"/>
          <w:vertAlign w:val="subscript"/>
        </w:rPr>
        <w:t xml:space="preserve">t-1 </w:t>
      </w:r>
      <w:r w:rsidR="00A62080" w:rsidRPr="00727CFF">
        <w:rPr>
          <w:rFonts w:ascii="Arial" w:hAnsi="Arial" w:cs="Arial"/>
          <w:b/>
          <w:sz w:val="20"/>
          <w:szCs w:val="20"/>
        </w:rPr>
        <w:t xml:space="preserve">+ </w:t>
      </w:r>
      <w:r w:rsidR="00161707" w:rsidRPr="00727CFF">
        <w:rPr>
          <w:rFonts w:ascii="Arial" w:hAnsi="Arial" w:cs="Arial"/>
          <w:b/>
          <w:sz w:val="20"/>
          <w:szCs w:val="20"/>
        </w:rPr>
        <w:t>β</w:t>
      </w:r>
      <w:r w:rsidR="00D647C1" w:rsidRPr="00727CFF">
        <w:rPr>
          <w:rFonts w:ascii="Arial" w:hAnsi="Arial" w:cs="Arial"/>
          <w:b/>
          <w:sz w:val="20"/>
          <w:szCs w:val="20"/>
        </w:rPr>
        <w:t>3</w:t>
      </w:r>
      <w:r w:rsidR="00A62080" w:rsidRPr="00727CFF">
        <w:rPr>
          <w:rFonts w:ascii="Arial" w:hAnsi="Arial" w:cs="Arial"/>
          <w:b/>
          <w:sz w:val="20"/>
          <w:szCs w:val="20"/>
        </w:rPr>
        <w:t>L_E</w:t>
      </w:r>
      <w:r w:rsidR="00A62080" w:rsidRPr="00946EAF">
        <w:rPr>
          <w:rFonts w:ascii="Arial" w:hAnsi="Arial" w:cs="Arial"/>
          <w:b/>
          <w:sz w:val="20"/>
          <w:szCs w:val="20"/>
          <w:vertAlign w:val="subscript"/>
        </w:rPr>
        <w:t xml:space="preserve">t-1 </w:t>
      </w:r>
      <w:r w:rsidR="00A62080" w:rsidRPr="00727CFF">
        <w:rPr>
          <w:rFonts w:ascii="Arial" w:hAnsi="Arial" w:cs="Arial"/>
          <w:b/>
          <w:sz w:val="20"/>
          <w:szCs w:val="20"/>
        </w:rPr>
        <w:t xml:space="preserve">+ </w:t>
      </w:r>
      <w:r w:rsidR="00D647C1" w:rsidRPr="00727CFF">
        <w:rPr>
          <w:rFonts w:ascii="Arial" w:hAnsi="Arial" w:cs="Arial"/>
          <w:b/>
          <w:sz w:val="20"/>
          <w:szCs w:val="20"/>
        </w:rPr>
        <w:t>β4</w:t>
      </w:r>
      <w:r w:rsidR="00A62080" w:rsidRPr="00727CFF">
        <w:rPr>
          <w:rFonts w:ascii="Arial" w:hAnsi="Arial" w:cs="Arial"/>
          <w:b/>
          <w:sz w:val="20"/>
          <w:szCs w:val="20"/>
        </w:rPr>
        <w:t>WS_H</w:t>
      </w:r>
      <w:r w:rsidR="00A62080" w:rsidRPr="00946EAF">
        <w:rPr>
          <w:rFonts w:ascii="Arial" w:hAnsi="Arial" w:cs="Arial"/>
          <w:b/>
          <w:sz w:val="20"/>
          <w:szCs w:val="20"/>
          <w:vertAlign w:val="subscript"/>
        </w:rPr>
        <w:t>t-1</w:t>
      </w:r>
      <w:r w:rsidR="00D647C1" w:rsidRPr="00727CFF">
        <w:rPr>
          <w:rFonts w:ascii="Arial" w:hAnsi="Arial" w:cs="Arial"/>
          <w:b/>
          <w:sz w:val="20"/>
          <w:szCs w:val="20"/>
        </w:rPr>
        <w:t>+</w:t>
      </w:r>
      <w:r w:rsidR="00A62080" w:rsidRPr="00727CFF">
        <w:rPr>
          <w:rFonts w:ascii="Arial" w:hAnsi="Arial" w:cs="Arial"/>
          <w:b/>
          <w:sz w:val="20"/>
          <w:szCs w:val="20"/>
        </w:rPr>
        <w:t xml:space="preserve"> </w:t>
      </w:r>
      <w:r w:rsidR="00D647C1" w:rsidRPr="00727CFF">
        <w:rPr>
          <w:rFonts w:ascii="Arial" w:hAnsi="Arial" w:cs="Arial"/>
          <w:b/>
          <w:sz w:val="20"/>
          <w:szCs w:val="20"/>
        </w:rPr>
        <w:t>β5</w:t>
      </w:r>
      <w:r w:rsidR="00A62080" w:rsidRPr="00727CFF">
        <w:rPr>
          <w:rFonts w:ascii="Arial" w:hAnsi="Arial" w:cs="Arial"/>
          <w:b/>
          <w:sz w:val="20"/>
          <w:szCs w:val="20"/>
        </w:rPr>
        <w:t>SW_N</w:t>
      </w:r>
      <w:r w:rsidR="00A62080" w:rsidRPr="00946EAF">
        <w:rPr>
          <w:rFonts w:ascii="Arial" w:hAnsi="Arial" w:cs="Arial"/>
          <w:b/>
          <w:sz w:val="20"/>
          <w:szCs w:val="20"/>
          <w:vertAlign w:val="subscript"/>
        </w:rPr>
        <w:t>t-</w:t>
      </w:r>
      <w:proofErr w:type="gramStart"/>
      <w:r w:rsidR="00A62080" w:rsidRPr="00946EAF">
        <w:rPr>
          <w:rFonts w:ascii="Arial" w:hAnsi="Arial" w:cs="Arial"/>
          <w:b/>
          <w:sz w:val="20"/>
          <w:szCs w:val="20"/>
          <w:vertAlign w:val="subscript"/>
        </w:rPr>
        <w:t>1</w:t>
      </w:r>
      <w:r w:rsidR="00D647C1" w:rsidRPr="00946EAF">
        <w:rPr>
          <w:rFonts w:ascii="Arial" w:hAnsi="Arial" w:cs="Arial"/>
          <w:b/>
          <w:sz w:val="20"/>
          <w:szCs w:val="20"/>
          <w:vertAlign w:val="subscript"/>
        </w:rPr>
        <w:t xml:space="preserve">  </w:t>
      </w:r>
      <w:r w:rsidR="00D647C1" w:rsidRPr="00727CFF">
        <w:rPr>
          <w:rFonts w:ascii="Arial" w:hAnsi="Arial" w:cs="Arial"/>
          <w:b/>
          <w:sz w:val="20"/>
          <w:szCs w:val="20"/>
        </w:rPr>
        <w:t>+</w:t>
      </w:r>
      <w:proofErr w:type="gramEnd"/>
      <w:r w:rsidR="00D647C1" w:rsidRPr="00727CFF">
        <w:rPr>
          <w:rFonts w:ascii="Arial" w:hAnsi="Arial" w:cs="Arial"/>
          <w:b/>
          <w:sz w:val="20"/>
          <w:szCs w:val="20"/>
        </w:rPr>
        <w:t xml:space="preserve"> ϵt</w:t>
      </w:r>
    </w:p>
    <w:p w14:paraId="1446233E" w14:textId="2A04499F" w:rsidR="007F24A2" w:rsidRPr="00946EAF" w:rsidRDefault="00A4429E" w:rsidP="007F24A2">
      <w:pPr>
        <w:spacing w:line="360" w:lineRule="auto"/>
        <w:jc w:val="both"/>
        <w:rPr>
          <w:rFonts w:ascii="Arial" w:hAnsi="Arial" w:cs="Arial"/>
          <w:color w:val="242424"/>
          <w:sz w:val="20"/>
          <w:szCs w:val="20"/>
          <w:shd w:val="clear" w:color="auto" w:fill="FFFFFF"/>
          <w:lang w:val="en-IN"/>
        </w:rPr>
      </w:pPr>
      <w:r w:rsidRPr="008835F2">
        <w:rPr>
          <w:rFonts w:ascii="Arial" w:hAnsi="Arial" w:cs="Arial"/>
          <w:color w:val="242424"/>
          <w:sz w:val="20"/>
          <w:szCs w:val="20"/>
          <w:shd w:val="clear" w:color="auto" w:fill="FFFFFF"/>
          <w:lang w:val="en-IN"/>
        </w:rPr>
        <w:t xml:space="preserve">Here, </w:t>
      </w:r>
      <w:r w:rsidR="007F24A2" w:rsidRPr="008835F2">
        <w:rPr>
          <w:rFonts w:ascii="Arial" w:hAnsi="Arial" w:cs="Arial"/>
          <w:color w:val="242424"/>
          <w:sz w:val="20"/>
          <w:szCs w:val="20"/>
          <w:shd w:val="clear" w:color="auto" w:fill="FFFFFF"/>
          <w:lang w:val="en-IN"/>
        </w:rPr>
        <w:t>β1, β</w:t>
      </w:r>
      <w:r w:rsidR="00F8167F" w:rsidRPr="008835F2">
        <w:rPr>
          <w:rFonts w:ascii="Arial" w:hAnsi="Arial" w:cs="Arial"/>
          <w:color w:val="242424"/>
          <w:sz w:val="20"/>
          <w:szCs w:val="20"/>
          <w:shd w:val="clear" w:color="auto" w:fill="FFFFFF"/>
          <w:lang w:val="en-IN"/>
        </w:rPr>
        <w:t>2, …</w:t>
      </w:r>
      <w:r w:rsidR="007F24A2" w:rsidRPr="008835F2">
        <w:rPr>
          <w:rFonts w:ascii="Arial" w:hAnsi="Arial" w:cs="Arial"/>
          <w:color w:val="242424"/>
          <w:sz w:val="20"/>
          <w:szCs w:val="20"/>
          <w:shd w:val="clear" w:color="auto" w:fill="FFFFFF"/>
          <w:lang w:val="en-IN"/>
        </w:rPr>
        <w:t>.</w:t>
      </w:r>
      <w:r w:rsidR="00F8167F" w:rsidRPr="008835F2">
        <w:rPr>
          <w:rFonts w:ascii="Arial" w:hAnsi="Arial" w:cs="Arial"/>
          <w:color w:val="242424"/>
          <w:sz w:val="20"/>
          <w:szCs w:val="20"/>
          <w:shd w:val="clear" w:color="auto" w:fill="FFFFFF"/>
          <w:lang w:val="en-IN"/>
        </w:rPr>
        <w:t>,</w:t>
      </w:r>
      <w:r w:rsidR="007F24A2" w:rsidRPr="008835F2">
        <w:rPr>
          <w:rFonts w:ascii="Arial" w:hAnsi="Arial" w:cs="Arial"/>
          <w:color w:val="242424"/>
          <w:sz w:val="20"/>
          <w:szCs w:val="20"/>
          <w:shd w:val="clear" w:color="auto" w:fill="FFFFFF"/>
          <w:lang w:val="en-IN"/>
        </w:rPr>
        <w:t xml:space="preserve"> βk = Cointegration coefficients representing the long-run relationship and ϵt = Error term.</w:t>
      </w:r>
      <w:r w:rsidR="00946EAF">
        <w:rPr>
          <w:rFonts w:ascii="Arial" w:hAnsi="Arial" w:cs="Arial"/>
          <w:color w:val="242424"/>
          <w:sz w:val="20"/>
          <w:szCs w:val="20"/>
          <w:shd w:val="clear" w:color="auto" w:fill="FFFFFF"/>
          <w:lang w:val="en-IN"/>
        </w:rPr>
        <w:t xml:space="preserve"> </w:t>
      </w:r>
      <w:r w:rsidR="007F24A2" w:rsidRPr="008835F2">
        <w:rPr>
          <w:rFonts w:ascii="Arial" w:hAnsi="Arial" w:cs="Arial"/>
          <w:color w:val="242424"/>
          <w:sz w:val="20"/>
          <w:szCs w:val="20"/>
          <w:shd w:val="clear" w:color="auto" w:fill="FFFFFF"/>
          <w:lang w:val="en-IN"/>
        </w:rPr>
        <w:t xml:space="preserve">Present study uses the VECM </w:t>
      </w:r>
      <w:bookmarkStart w:id="25" w:name="_Hlk188785797"/>
      <w:r w:rsidR="007F24A2" w:rsidRPr="008835F2">
        <w:rPr>
          <w:rFonts w:ascii="Arial" w:hAnsi="Arial" w:cs="Arial"/>
          <w:color w:val="242424"/>
          <w:sz w:val="20"/>
          <w:szCs w:val="20"/>
          <w:shd w:val="clear" w:color="auto" w:fill="FFFFFF"/>
          <w:lang w:val="en-IN"/>
        </w:rPr>
        <w:t>method to study the short-term dynamics and long-term relationships among variables</w:t>
      </w:r>
      <w:bookmarkEnd w:id="25"/>
      <w:r w:rsidR="007F24A2" w:rsidRPr="008835F2">
        <w:rPr>
          <w:rFonts w:ascii="Arial" w:hAnsi="Arial" w:cs="Arial"/>
          <w:color w:val="242424"/>
          <w:sz w:val="20"/>
          <w:szCs w:val="20"/>
          <w:shd w:val="clear" w:color="auto" w:fill="FFFFFF"/>
          <w:lang w:val="en-IN"/>
        </w:rPr>
        <w:t>. VEC</w:t>
      </w:r>
      <w:r w:rsidR="00ED4582" w:rsidRPr="008835F2">
        <w:rPr>
          <w:rFonts w:ascii="Arial" w:hAnsi="Arial" w:cs="Arial"/>
          <w:color w:val="242424"/>
          <w:sz w:val="20"/>
          <w:szCs w:val="20"/>
          <w:shd w:val="clear" w:color="auto" w:fill="FFFFFF"/>
          <w:lang w:val="en-IN"/>
        </w:rPr>
        <w:t xml:space="preserve"> model in general </w:t>
      </w:r>
      <w:r w:rsidR="002F1193" w:rsidRPr="008835F2">
        <w:rPr>
          <w:rFonts w:ascii="Arial" w:hAnsi="Arial" w:cs="Arial"/>
          <w:color w:val="242424"/>
          <w:sz w:val="20"/>
          <w:szCs w:val="20"/>
          <w:shd w:val="clear" w:color="auto" w:fill="FFFFFF"/>
          <w:lang w:val="en-IN"/>
        </w:rPr>
        <w:t>can be</w:t>
      </w:r>
      <w:r w:rsidR="007F24A2" w:rsidRPr="008835F2">
        <w:rPr>
          <w:rFonts w:ascii="Arial" w:hAnsi="Arial" w:cs="Arial"/>
          <w:color w:val="242424"/>
          <w:sz w:val="20"/>
          <w:szCs w:val="20"/>
          <w:shd w:val="clear" w:color="auto" w:fill="FFFFFF"/>
          <w:lang w:val="en-IN"/>
        </w:rPr>
        <w:t xml:space="preserve"> expressed as follow</w:t>
      </w:r>
      <w:bookmarkStart w:id="26" w:name="_Hlk188753711"/>
      <w:r w:rsidR="007F24A2" w:rsidRPr="008835F2">
        <w:rPr>
          <w:rFonts w:ascii="Arial" w:hAnsi="Arial" w:cs="Arial"/>
          <w:color w:val="242424"/>
          <w:sz w:val="20"/>
          <w:szCs w:val="20"/>
          <w:shd w:val="clear" w:color="auto" w:fill="FFFFFF"/>
          <w:lang w:val="en-IN"/>
        </w:rPr>
        <w:t>s:</w:t>
      </w:r>
      <w:bookmarkEnd w:id="26"/>
    </w:p>
    <w:p w14:paraId="61C2B0CD" w14:textId="6170E78F" w:rsidR="007F24A2" w:rsidRPr="00727CFF" w:rsidRDefault="007F24A2" w:rsidP="007F24A2">
      <w:pPr>
        <w:jc w:val="center"/>
        <w:rPr>
          <w:rFonts w:ascii="Arial" w:eastAsia="Calibri" w:hAnsi="Arial" w:cs="Arial"/>
          <w:b/>
          <w:bCs/>
          <w:kern w:val="0"/>
          <w:sz w:val="20"/>
          <w:szCs w:val="20"/>
          <w:vertAlign w:val="subscript"/>
          <w:lang w:val="en-IN"/>
        </w:rPr>
      </w:pPr>
      <w:bookmarkStart w:id="27" w:name="_Hlk188753793"/>
      <w:proofErr w:type="spellStart"/>
      <w:r w:rsidRPr="00727CFF">
        <w:rPr>
          <w:rFonts w:ascii="Arial" w:hAnsi="Arial" w:cs="Arial"/>
          <w:b/>
          <w:sz w:val="20"/>
          <w:szCs w:val="20"/>
        </w:rPr>
        <w:t>Δ</w:t>
      </w:r>
      <w:bookmarkEnd w:id="27"/>
      <w:r w:rsidRPr="00727CFF">
        <w:rPr>
          <w:rFonts w:ascii="Arial" w:hAnsi="Arial" w:cs="Arial"/>
          <w:b/>
          <w:sz w:val="20"/>
          <w:szCs w:val="20"/>
        </w:rPr>
        <w:t>Y</w:t>
      </w:r>
      <w:r w:rsidRPr="00727CFF">
        <w:rPr>
          <w:rFonts w:ascii="Arial" w:hAnsi="Arial" w:cs="Arial"/>
          <w:b/>
          <w:sz w:val="20"/>
          <w:szCs w:val="20"/>
          <w:vertAlign w:val="subscript"/>
        </w:rPr>
        <w:t>t</w:t>
      </w:r>
      <w:proofErr w:type="spellEnd"/>
      <w:r w:rsidR="00F8167F" w:rsidRPr="00727CFF">
        <w:rPr>
          <w:rFonts w:ascii="Arial" w:hAnsi="Arial" w:cs="Arial"/>
          <w:b/>
          <w:sz w:val="20"/>
          <w:szCs w:val="20"/>
          <w:vertAlign w:val="subscript"/>
        </w:rPr>
        <w:t xml:space="preserve"> </w:t>
      </w:r>
      <w:r w:rsidRPr="00727CFF">
        <w:rPr>
          <w:rFonts w:ascii="Arial" w:hAnsi="Arial" w:cs="Arial"/>
          <w:b/>
          <w:sz w:val="20"/>
          <w:szCs w:val="20"/>
        </w:rPr>
        <w:t>​=</w:t>
      </w:r>
      <w:r w:rsidR="00F8167F" w:rsidRPr="00727CFF">
        <w:rPr>
          <w:rFonts w:ascii="Arial" w:hAnsi="Arial" w:cs="Arial"/>
          <w:b/>
          <w:sz w:val="20"/>
          <w:szCs w:val="20"/>
        </w:rPr>
        <w:t xml:space="preserve"> </w:t>
      </w:r>
      <m:oMath>
        <m:r>
          <m:rPr>
            <m:sty m:val="bi"/>
          </m:rPr>
          <w:rPr>
            <w:rFonts w:ascii="Cambria Math" w:hAnsi="Cambria Math" w:cs="Arial"/>
            <w:sz w:val="20"/>
            <w:szCs w:val="20"/>
          </w:rPr>
          <m:t xml:space="preserve">α </m:t>
        </m:r>
      </m:oMath>
      <w:r w:rsidRPr="00727CFF">
        <w:rPr>
          <w:rFonts w:ascii="Arial" w:hAnsi="Arial" w:cs="Arial"/>
          <w:b/>
          <w:sz w:val="20"/>
          <w:szCs w:val="20"/>
        </w:rPr>
        <w:t xml:space="preserve">+ </w:t>
      </w:r>
      <m:oMath>
        <m:nary>
          <m:naryPr>
            <m:chr m:val="∑"/>
            <m:limLoc m:val="undOvr"/>
            <m:ctrlPr>
              <w:rPr>
                <w:rFonts w:ascii="Cambria Math" w:hAnsi="Cambria Math" w:cs="Arial"/>
                <w:b/>
                <w:i/>
                <w:sz w:val="20"/>
                <w:szCs w:val="20"/>
              </w:rPr>
            </m:ctrlPr>
          </m:naryPr>
          <m:sub>
            <m:r>
              <m:rPr>
                <m:sty m:val="bi"/>
              </m:rPr>
              <w:rPr>
                <w:rFonts w:ascii="Cambria Math" w:hAnsi="Cambria Math" w:cs="Arial"/>
                <w:sz w:val="20"/>
                <w:szCs w:val="20"/>
              </w:rPr>
              <m:t xml:space="preserve">i-1 </m:t>
            </m:r>
          </m:sub>
          <m:sup>
            <m:r>
              <m:rPr>
                <m:sty m:val="bi"/>
              </m:rPr>
              <w:rPr>
                <w:rFonts w:ascii="Cambria Math" w:hAnsi="Cambria Math" w:cs="Arial"/>
                <w:sz w:val="20"/>
                <w:szCs w:val="20"/>
              </w:rPr>
              <m:t>p-1</m:t>
            </m:r>
          </m:sup>
          <m:e>
            <m:r>
              <m:rPr>
                <m:sty m:val="bi"/>
              </m:rPr>
              <w:rPr>
                <w:rFonts w:ascii="Cambria Math" w:hAnsi="Cambria Math" w:cs="Arial"/>
                <w:sz w:val="20"/>
                <w:szCs w:val="20"/>
              </w:rPr>
              <m:t>β</m:t>
            </m:r>
            <m:sSub>
              <m:sSubPr>
                <m:ctrlPr>
                  <w:rPr>
                    <w:rFonts w:ascii="Cambria Math" w:hAnsi="Cambria Math" w:cs="Arial"/>
                    <w:b/>
                    <w:sz w:val="20"/>
                    <w:szCs w:val="20"/>
                  </w:rPr>
                </m:ctrlPr>
              </m:sSubPr>
              <m:e>
                <m:r>
                  <m:rPr>
                    <m:sty m:val="b"/>
                  </m:rPr>
                  <w:rPr>
                    <w:rFonts w:ascii="Cambria Math" w:hAnsi="Cambria Math" w:cs="Arial"/>
                    <w:sz w:val="20"/>
                    <w:szCs w:val="20"/>
                  </w:rPr>
                  <m:t>Y</m:t>
                </m:r>
              </m:e>
              <m:sub>
                <m:r>
                  <m:rPr>
                    <m:sty m:val="b"/>
                  </m:rPr>
                  <w:rPr>
                    <w:rFonts w:ascii="Cambria Math" w:hAnsi="Cambria Math" w:cs="Arial"/>
                    <w:sz w:val="20"/>
                    <w:szCs w:val="20"/>
                    <w:vertAlign w:val="subscript"/>
                  </w:rPr>
                  <m:t>t-i</m:t>
                </m:r>
              </m:sub>
            </m:sSub>
          </m:e>
        </m:nary>
      </m:oMath>
      <w:r w:rsidRPr="00727CFF">
        <w:rPr>
          <w:rFonts w:ascii="Arial" w:hAnsi="Arial" w:cs="Arial"/>
          <w:b/>
          <w:sz w:val="20"/>
          <w:szCs w:val="20"/>
        </w:rPr>
        <w:t>​</w:t>
      </w:r>
      <w:r w:rsidR="00F8167F" w:rsidRPr="00727CFF">
        <w:rPr>
          <w:rFonts w:ascii="Arial" w:hAnsi="Arial" w:cs="Arial"/>
          <w:b/>
          <w:sz w:val="20"/>
          <w:szCs w:val="20"/>
        </w:rPr>
        <w:t xml:space="preserve"> </w:t>
      </w:r>
      <w:r w:rsidRPr="00727CFF">
        <w:rPr>
          <w:rFonts w:ascii="Arial" w:hAnsi="Arial" w:cs="Arial"/>
          <w:b/>
          <w:sz w:val="20"/>
          <w:szCs w:val="20"/>
        </w:rPr>
        <w:t>+</w:t>
      </w:r>
      <w:r w:rsidR="00F8167F" w:rsidRPr="00727CFF">
        <w:rPr>
          <w:rFonts w:ascii="Arial" w:hAnsi="Arial" w:cs="Arial"/>
          <w:b/>
          <w:sz w:val="20"/>
          <w:szCs w:val="20"/>
        </w:rPr>
        <w:t xml:space="preserve"> </w:t>
      </w:r>
      <w:r w:rsidR="005F5521" w:rsidRPr="00727CFF">
        <w:rPr>
          <w:rFonts w:ascii="Arial" w:eastAsia="Times New Roman" w:hAnsi="Arial" w:cs="Arial"/>
          <w:kern w:val="0"/>
          <w:sz w:val="20"/>
          <w:szCs w:val="20"/>
          <w:lang w:val="en-IN" w:eastAsia="en-IN"/>
        </w:rPr>
        <w:t>λ</w:t>
      </w:r>
      <w:r w:rsidR="005F5521" w:rsidRPr="00727CFF">
        <w:rPr>
          <w:rFonts w:ascii="Arial" w:eastAsia="Calibri" w:hAnsi="Arial" w:cs="Arial"/>
          <w:b/>
          <w:bCs/>
          <w:kern w:val="0"/>
          <w:sz w:val="20"/>
          <w:szCs w:val="20"/>
          <w:lang w:val="en-IN"/>
        </w:rPr>
        <w:t>ECT</w:t>
      </w:r>
      <w:r w:rsidR="005F5521" w:rsidRPr="00727CFF">
        <w:rPr>
          <w:rFonts w:ascii="Arial" w:eastAsia="Calibri" w:hAnsi="Arial" w:cs="Arial"/>
          <w:b/>
          <w:bCs/>
          <w:kern w:val="0"/>
          <w:sz w:val="20"/>
          <w:szCs w:val="20"/>
          <w:vertAlign w:val="subscript"/>
          <w:lang w:val="en-IN"/>
        </w:rPr>
        <w:t xml:space="preserve">t-1 </w:t>
      </w:r>
    </w:p>
    <w:p w14:paraId="0EF5EAE3" w14:textId="77777777" w:rsidR="00946EAF" w:rsidRDefault="002F1193" w:rsidP="00946EAF">
      <w:pPr>
        <w:spacing w:line="360" w:lineRule="auto"/>
        <w:jc w:val="both"/>
        <w:rPr>
          <w:rFonts w:ascii="Arial" w:hAnsi="Arial" w:cs="Arial"/>
          <w:color w:val="242424"/>
          <w:sz w:val="20"/>
          <w:szCs w:val="20"/>
          <w:shd w:val="clear" w:color="auto" w:fill="FFFFFF"/>
          <w:lang w:val="en-IN"/>
        </w:rPr>
      </w:pPr>
      <w:r w:rsidRPr="008835F2">
        <w:rPr>
          <w:rFonts w:ascii="Arial" w:hAnsi="Arial" w:cs="Arial"/>
          <w:color w:val="242424"/>
          <w:sz w:val="20"/>
          <w:szCs w:val="20"/>
          <w:shd w:val="clear" w:color="auto" w:fill="FFFFFF"/>
          <w:lang w:val="en-IN"/>
        </w:rPr>
        <w:t xml:space="preserve">Which can be transformed for the present purpose as </w:t>
      </w:r>
    </w:p>
    <w:p w14:paraId="0E087715" w14:textId="31EDE84F" w:rsidR="00294348" w:rsidRPr="00946EAF" w:rsidRDefault="002F1193" w:rsidP="00946EAF">
      <w:pPr>
        <w:spacing w:line="360" w:lineRule="auto"/>
        <w:jc w:val="both"/>
        <w:rPr>
          <w:rFonts w:ascii="Arial" w:hAnsi="Arial" w:cs="Arial"/>
          <w:color w:val="242424"/>
          <w:sz w:val="20"/>
          <w:szCs w:val="20"/>
          <w:shd w:val="clear" w:color="auto" w:fill="FFFFFF"/>
          <w:lang w:val="en-IN"/>
        </w:rPr>
      </w:pPr>
      <w:r w:rsidRPr="00727CFF">
        <w:rPr>
          <w:rFonts w:ascii="Arial" w:eastAsia="Calibri" w:hAnsi="Arial" w:cs="Arial"/>
          <w:kern w:val="0"/>
          <w:sz w:val="20"/>
          <w:szCs w:val="20"/>
          <w:lang w:val="en-IN"/>
        </w:rPr>
        <w:t>Δ</w:t>
      </w:r>
      <w:r w:rsidRPr="00727CFF">
        <w:rPr>
          <w:rFonts w:ascii="Arial" w:eastAsia="Calibri" w:hAnsi="Arial" w:cs="Arial"/>
          <w:b/>
          <w:bCs/>
          <w:kern w:val="0"/>
          <w:sz w:val="20"/>
          <w:szCs w:val="20"/>
          <w:lang w:val="en-IN"/>
        </w:rPr>
        <w:t xml:space="preserve"> </w:t>
      </w:r>
      <w:proofErr w:type="spellStart"/>
      <w:r w:rsidRPr="00727CFF">
        <w:rPr>
          <w:rFonts w:ascii="Arial" w:eastAsia="Calibri" w:hAnsi="Arial" w:cs="Arial"/>
          <w:b/>
          <w:bCs/>
          <w:kern w:val="0"/>
          <w:sz w:val="20"/>
          <w:szCs w:val="20"/>
          <w:lang w:val="en-IN"/>
        </w:rPr>
        <w:t>PCI</w:t>
      </w:r>
      <w:r w:rsidRPr="00727CFF">
        <w:rPr>
          <w:rFonts w:ascii="Arial" w:eastAsia="Calibri" w:hAnsi="Arial" w:cs="Arial"/>
          <w:b/>
          <w:bCs/>
          <w:kern w:val="0"/>
          <w:sz w:val="20"/>
          <w:szCs w:val="20"/>
          <w:vertAlign w:val="subscript"/>
          <w:lang w:val="en-IN"/>
        </w:rPr>
        <w:t>t</w:t>
      </w:r>
      <w:proofErr w:type="spellEnd"/>
      <w:r w:rsidRPr="00727CFF">
        <w:rPr>
          <w:rFonts w:ascii="Arial" w:eastAsia="Calibri" w:hAnsi="Arial" w:cs="Arial"/>
          <w:b/>
          <w:bCs/>
          <w:kern w:val="0"/>
          <w:sz w:val="20"/>
          <w:szCs w:val="20"/>
          <w:lang w:val="en-IN"/>
        </w:rPr>
        <w:t xml:space="preserve"> = </w:t>
      </w:r>
      <m:oMath>
        <m:r>
          <m:rPr>
            <m:sty m:val="bi"/>
          </m:rPr>
          <w:rPr>
            <w:rFonts w:ascii="Cambria Math" w:hAnsi="Cambria Math" w:cs="Arial"/>
            <w:sz w:val="20"/>
            <w:szCs w:val="20"/>
          </w:rPr>
          <m:t>α</m:t>
        </m:r>
      </m:oMath>
      <w:r w:rsidRPr="00727CFF">
        <w:rPr>
          <w:rFonts w:ascii="Arial" w:eastAsia="Calibri" w:hAnsi="Arial" w:cs="Arial"/>
          <w:b/>
          <w:bCs/>
          <w:kern w:val="0"/>
          <w:sz w:val="20"/>
          <w:szCs w:val="20"/>
          <w:lang w:val="en-IN"/>
        </w:rPr>
        <w:t xml:space="preserve"> +</w:t>
      </w:r>
      <w:r w:rsidRPr="00727CFF">
        <w:rPr>
          <w:rFonts w:ascii="Arial" w:hAnsi="Arial" w:cs="Arial"/>
          <w:b/>
          <w:sz w:val="20"/>
          <w:szCs w:val="20"/>
        </w:rPr>
        <w:t xml:space="preserve"> β</w:t>
      </w:r>
      <w:r w:rsidRPr="00727CFF">
        <w:rPr>
          <w:rFonts w:ascii="Arial" w:hAnsi="Arial" w:cs="Arial"/>
          <w:b/>
          <w:sz w:val="20"/>
          <w:szCs w:val="20"/>
          <w:vertAlign w:val="subscript"/>
        </w:rPr>
        <w:t>1</w:t>
      </w:r>
      <w:r w:rsidRPr="00727CFF">
        <w:rPr>
          <w:rFonts w:ascii="Arial" w:eastAsia="Calibri" w:hAnsi="Arial" w:cs="Arial"/>
          <w:b/>
          <w:bCs/>
          <w:kern w:val="0"/>
          <w:sz w:val="20"/>
          <w:szCs w:val="20"/>
          <w:lang w:val="en-IN"/>
        </w:rPr>
        <w:t xml:space="preserve"> </w:t>
      </w:r>
      <w:r w:rsidRPr="00727CFF">
        <w:rPr>
          <w:rFonts w:ascii="Arial" w:eastAsia="Calibri" w:hAnsi="Arial" w:cs="Arial"/>
          <w:kern w:val="0"/>
          <w:sz w:val="20"/>
          <w:szCs w:val="20"/>
          <w:lang w:val="en-IN"/>
        </w:rPr>
        <w:t>Δ</w:t>
      </w:r>
      <w:r w:rsidRPr="00727CFF">
        <w:rPr>
          <w:rFonts w:ascii="Arial" w:eastAsia="Calibri" w:hAnsi="Arial" w:cs="Arial"/>
          <w:b/>
          <w:bCs/>
          <w:kern w:val="0"/>
          <w:sz w:val="20"/>
          <w:szCs w:val="20"/>
          <w:lang w:val="en-IN"/>
        </w:rPr>
        <w:t>PCI</w:t>
      </w:r>
      <w:r w:rsidRPr="00727CFF">
        <w:rPr>
          <w:rFonts w:ascii="Arial" w:eastAsia="Calibri" w:hAnsi="Arial" w:cs="Arial"/>
          <w:b/>
          <w:bCs/>
          <w:kern w:val="0"/>
          <w:sz w:val="20"/>
          <w:szCs w:val="20"/>
          <w:vertAlign w:val="subscript"/>
          <w:lang w:val="en-IN"/>
        </w:rPr>
        <w:t>t-1</w:t>
      </w:r>
      <w:r w:rsidRPr="00727CFF">
        <w:rPr>
          <w:rFonts w:ascii="Arial" w:eastAsia="Calibri" w:hAnsi="Arial" w:cs="Arial"/>
          <w:b/>
          <w:bCs/>
          <w:kern w:val="0"/>
          <w:sz w:val="20"/>
          <w:szCs w:val="20"/>
          <w:lang w:val="en-IN"/>
        </w:rPr>
        <w:t xml:space="preserve"> + </w:t>
      </w:r>
      <w:r w:rsidR="008835F2" w:rsidRPr="00727CFF">
        <w:rPr>
          <w:rFonts w:ascii="Arial" w:hAnsi="Arial" w:cs="Arial"/>
          <w:b/>
          <w:sz w:val="20"/>
          <w:szCs w:val="20"/>
        </w:rPr>
        <w:t>β</w:t>
      </w:r>
      <w:r w:rsidRPr="00727CFF">
        <w:rPr>
          <w:rFonts w:ascii="Arial" w:hAnsi="Arial" w:cs="Arial"/>
          <w:b/>
          <w:sz w:val="20"/>
          <w:szCs w:val="20"/>
          <w:vertAlign w:val="subscript"/>
        </w:rPr>
        <w:t>2</w:t>
      </w:r>
      <w:r w:rsidRPr="00727CFF">
        <w:rPr>
          <w:rFonts w:ascii="Arial" w:eastAsia="Calibri" w:hAnsi="Arial" w:cs="Arial"/>
          <w:kern w:val="0"/>
          <w:sz w:val="20"/>
          <w:szCs w:val="20"/>
          <w:lang w:val="en-IN"/>
        </w:rPr>
        <w:t>Δ</w:t>
      </w:r>
      <w:r w:rsidRPr="00727CFF">
        <w:rPr>
          <w:rFonts w:ascii="Arial" w:eastAsia="Calibri" w:hAnsi="Arial" w:cs="Arial"/>
          <w:b/>
          <w:bCs/>
          <w:kern w:val="0"/>
          <w:sz w:val="20"/>
          <w:szCs w:val="20"/>
          <w:lang w:val="en-IN"/>
        </w:rPr>
        <w:t>EDU</w:t>
      </w:r>
      <w:r w:rsidRPr="00727CFF">
        <w:rPr>
          <w:rFonts w:ascii="Arial" w:eastAsia="Calibri" w:hAnsi="Arial" w:cs="Arial"/>
          <w:b/>
          <w:bCs/>
          <w:kern w:val="0"/>
          <w:sz w:val="20"/>
          <w:szCs w:val="20"/>
          <w:vertAlign w:val="subscript"/>
          <w:lang w:val="en-IN"/>
        </w:rPr>
        <w:t>t-1</w:t>
      </w:r>
      <w:r w:rsidRPr="00727CFF">
        <w:rPr>
          <w:rFonts w:ascii="Arial" w:eastAsia="Calibri" w:hAnsi="Arial" w:cs="Arial"/>
          <w:b/>
          <w:bCs/>
          <w:kern w:val="0"/>
          <w:sz w:val="20"/>
          <w:szCs w:val="20"/>
          <w:lang w:val="en-IN"/>
        </w:rPr>
        <w:t xml:space="preserve"> + </w:t>
      </w:r>
      <w:r w:rsidRPr="00727CFF">
        <w:rPr>
          <w:rFonts w:ascii="Arial" w:hAnsi="Arial" w:cs="Arial"/>
          <w:b/>
          <w:sz w:val="20"/>
          <w:szCs w:val="20"/>
        </w:rPr>
        <w:t>β</w:t>
      </w:r>
      <w:r w:rsidRPr="00727CFF">
        <w:rPr>
          <w:rFonts w:ascii="Arial" w:hAnsi="Arial" w:cs="Arial"/>
          <w:b/>
          <w:sz w:val="20"/>
          <w:szCs w:val="20"/>
          <w:vertAlign w:val="subscript"/>
        </w:rPr>
        <w:t>3</w:t>
      </w:r>
      <w:r w:rsidRPr="00727CFF">
        <w:rPr>
          <w:rFonts w:ascii="Arial" w:eastAsia="Calibri" w:hAnsi="Arial" w:cs="Arial"/>
          <w:kern w:val="0"/>
          <w:sz w:val="20"/>
          <w:szCs w:val="20"/>
          <w:lang w:val="en-IN"/>
        </w:rPr>
        <w:t>Δ</w:t>
      </w:r>
      <w:r w:rsidRPr="00727CFF">
        <w:rPr>
          <w:rFonts w:ascii="Arial" w:eastAsia="Calibri" w:hAnsi="Arial" w:cs="Arial"/>
          <w:b/>
          <w:bCs/>
          <w:kern w:val="0"/>
          <w:sz w:val="20"/>
          <w:szCs w:val="20"/>
          <w:lang w:val="en-IN"/>
        </w:rPr>
        <w:t>HEA</w:t>
      </w:r>
      <w:r w:rsidRPr="00727CFF">
        <w:rPr>
          <w:rFonts w:ascii="Arial" w:eastAsia="Calibri" w:hAnsi="Arial" w:cs="Arial"/>
          <w:b/>
          <w:bCs/>
          <w:kern w:val="0"/>
          <w:sz w:val="20"/>
          <w:szCs w:val="20"/>
          <w:vertAlign w:val="subscript"/>
          <w:lang w:val="en-IN"/>
        </w:rPr>
        <w:t>t-1</w:t>
      </w:r>
      <w:r w:rsidRPr="00727CFF">
        <w:rPr>
          <w:rFonts w:ascii="Arial" w:eastAsia="Calibri" w:hAnsi="Arial" w:cs="Arial"/>
          <w:b/>
          <w:bCs/>
          <w:kern w:val="0"/>
          <w:sz w:val="20"/>
          <w:szCs w:val="20"/>
          <w:lang w:val="en-IN"/>
        </w:rPr>
        <w:t xml:space="preserve">+ </w:t>
      </w:r>
      <w:r w:rsidRPr="00727CFF">
        <w:rPr>
          <w:rFonts w:ascii="Arial" w:hAnsi="Arial" w:cs="Arial"/>
          <w:b/>
          <w:sz w:val="20"/>
          <w:szCs w:val="20"/>
        </w:rPr>
        <w:t>β</w:t>
      </w:r>
      <w:r w:rsidRPr="00727CFF">
        <w:rPr>
          <w:rFonts w:ascii="Arial" w:hAnsi="Arial" w:cs="Arial"/>
          <w:b/>
          <w:sz w:val="20"/>
          <w:szCs w:val="20"/>
          <w:vertAlign w:val="subscript"/>
        </w:rPr>
        <w:t>4</w:t>
      </w:r>
      <w:r w:rsidRPr="00727CFF">
        <w:rPr>
          <w:rFonts w:ascii="Arial" w:eastAsia="Calibri" w:hAnsi="Arial" w:cs="Arial"/>
          <w:kern w:val="0"/>
          <w:sz w:val="20"/>
          <w:szCs w:val="20"/>
          <w:lang w:val="en-IN"/>
        </w:rPr>
        <w:t>Δ</w:t>
      </w:r>
      <w:r w:rsidRPr="00727CFF">
        <w:rPr>
          <w:rFonts w:ascii="Arial" w:eastAsia="Calibri" w:hAnsi="Arial" w:cs="Arial"/>
          <w:b/>
          <w:bCs/>
          <w:kern w:val="0"/>
          <w:sz w:val="20"/>
          <w:szCs w:val="20"/>
          <w:lang w:val="en-IN"/>
        </w:rPr>
        <w:t>L_E</w:t>
      </w:r>
      <w:r w:rsidRPr="00727CFF">
        <w:rPr>
          <w:rFonts w:ascii="Arial" w:eastAsia="Calibri" w:hAnsi="Arial" w:cs="Arial"/>
          <w:b/>
          <w:bCs/>
          <w:kern w:val="0"/>
          <w:sz w:val="20"/>
          <w:szCs w:val="20"/>
          <w:vertAlign w:val="subscript"/>
          <w:lang w:val="en-IN"/>
        </w:rPr>
        <w:t>t-1</w:t>
      </w:r>
      <w:r w:rsidRPr="00727CFF">
        <w:rPr>
          <w:rFonts w:ascii="Arial" w:eastAsia="Calibri" w:hAnsi="Arial" w:cs="Arial"/>
          <w:b/>
          <w:bCs/>
          <w:kern w:val="0"/>
          <w:sz w:val="20"/>
          <w:szCs w:val="20"/>
          <w:lang w:val="en-IN"/>
        </w:rPr>
        <w:t xml:space="preserve"> + </w:t>
      </w:r>
      <w:r w:rsidRPr="00727CFF">
        <w:rPr>
          <w:rFonts w:ascii="Arial" w:hAnsi="Arial" w:cs="Arial"/>
          <w:b/>
          <w:sz w:val="20"/>
          <w:szCs w:val="20"/>
        </w:rPr>
        <w:t>β</w:t>
      </w:r>
      <w:r w:rsidRPr="00727CFF">
        <w:rPr>
          <w:rFonts w:ascii="Arial" w:hAnsi="Arial" w:cs="Arial"/>
          <w:b/>
          <w:sz w:val="20"/>
          <w:szCs w:val="20"/>
          <w:vertAlign w:val="subscript"/>
        </w:rPr>
        <w:t>5</w:t>
      </w:r>
      <w:r w:rsidRPr="00727CFF">
        <w:rPr>
          <w:rFonts w:ascii="Arial" w:eastAsia="Calibri" w:hAnsi="Arial" w:cs="Arial"/>
          <w:kern w:val="0"/>
          <w:sz w:val="20"/>
          <w:szCs w:val="20"/>
          <w:lang w:val="en-IN"/>
        </w:rPr>
        <w:t>Δ</w:t>
      </w:r>
      <w:r w:rsidRPr="00727CFF">
        <w:rPr>
          <w:rFonts w:ascii="Arial" w:eastAsia="Calibri" w:hAnsi="Arial" w:cs="Arial"/>
          <w:b/>
          <w:bCs/>
          <w:kern w:val="0"/>
          <w:sz w:val="20"/>
          <w:szCs w:val="20"/>
          <w:lang w:val="en-IN"/>
        </w:rPr>
        <w:t>WS_H</w:t>
      </w:r>
      <w:r w:rsidRPr="00727CFF">
        <w:rPr>
          <w:rFonts w:ascii="Arial" w:eastAsia="Calibri" w:hAnsi="Arial" w:cs="Arial"/>
          <w:b/>
          <w:bCs/>
          <w:kern w:val="0"/>
          <w:sz w:val="20"/>
          <w:szCs w:val="20"/>
          <w:vertAlign w:val="subscript"/>
          <w:lang w:val="en-IN"/>
        </w:rPr>
        <w:t>t-1</w:t>
      </w:r>
      <w:r w:rsidRPr="00727CFF">
        <w:rPr>
          <w:rFonts w:ascii="Arial" w:eastAsia="Calibri" w:hAnsi="Arial" w:cs="Arial"/>
          <w:b/>
          <w:bCs/>
          <w:kern w:val="0"/>
          <w:sz w:val="20"/>
          <w:szCs w:val="20"/>
          <w:lang w:val="en-IN"/>
        </w:rPr>
        <w:t xml:space="preserve"> + </w:t>
      </w:r>
      <w:r w:rsidRPr="00727CFF">
        <w:rPr>
          <w:rFonts w:ascii="Arial" w:hAnsi="Arial" w:cs="Arial"/>
          <w:b/>
          <w:sz w:val="20"/>
          <w:szCs w:val="20"/>
        </w:rPr>
        <w:t>β</w:t>
      </w:r>
      <w:r w:rsidRPr="00727CFF">
        <w:rPr>
          <w:rFonts w:ascii="Arial" w:hAnsi="Arial" w:cs="Arial"/>
          <w:b/>
          <w:sz w:val="20"/>
          <w:szCs w:val="20"/>
          <w:vertAlign w:val="subscript"/>
        </w:rPr>
        <w:t>6</w:t>
      </w:r>
      <w:r w:rsidRPr="00727CFF">
        <w:rPr>
          <w:rFonts w:ascii="Arial" w:eastAsia="Calibri" w:hAnsi="Arial" w:cs="Arial"/>
          <w:kern w:val="0"/>
          <w:sz w:val="20"/>
          <w:szCs w:val="20"/>
          <w:lang w:val="en-IN"/>
        </w:rPr>
        <w:t>Δ</w:t>
      </w:r>
      <w:r w:rsidRPr="00727CFF">
        <w:rPr>
          <w:rFonts w:ascii="Arial" w:eastAsia="Calibri" w:hAnsi="Arial" w:cs="Arial"/>
          <w:b/>
          <w:bCs/>
          <w:kern w:val="0"/>
          <w:sz w:val="20"/>
          <w:szCs w:val="20"/>
          <w:lang w:val="en-IN"/>
        </w:rPr>
        <w:t xml:space="preserve"> SW_N</w:t>
      </w:r>
      <w:r w:rsidRPr="00727CFF">
        <w:rPr>
          <w:rFonts w:ascii="Arial" w:eastAsia="Calibri" w:hAnsi="Arial" w:cs="Arial"/>
          <w:b/>
          <w:bCs/>
          <w:kern w:val="0"/>
          <w:sz w:val="20"/>
          <w:szCs w:val="20"/>
          <w:vertAlign w:val="subscript"/>
          <w:lang w:val="en-IN"/>
        </w:rPr>
        <w:t>t-1</w:t>
      </w:r>
      <w:r w:rsidRPr="00727CFF">
        <w:rPr>
          <w:rFonts w:ascii="Arial" w:eastAsia="Calibri" w:hAnsi="Arial" w:cs="Arial"/>
          <w:b/>
          <w:bCs/>
          <w:kern w:val="0"/>
          <w:sz w:val="20"/>
          <w:szCs w:val="20"/>
          <w:lang w:val="en-IN"/>
        </w:rPr>
        <w:t xml:space="preserve"> + </w:t>
      </w:r>
      <w:r w:rsidRPr="00727CFF">
        <w:rPr>
          <w:rFonts w:ascii="Arial" w:eastAsia="Times New Roman" w:hAnsi="Arial" w:cs="Arial"/>
          <w:kern w:val="0"/>
          <w:sz w:val="20"/>
          <w:szCs w:val="20"/>
          <w:lang w:val="en-IN" w:eastAsia="en-IN"/>
        </w:rPr>
        <w:t>λ</w:t>
      </w:r>
      <w:r w:rsidRPr="00727CFF">
        <w:rPr>
          <w:rFonts w:ascii="Arial" w:eastAsia="Calibri" w:hAnsi="Arial" w:cs="Arial"/>
          <w:b/>
          <w:bCs/>
          <w:kern w:val="0"/>
          <w:sz w:val="20"/>
          <w:szCs w:val="20"/>
          <w:lang w:val="en-IN"/>
        </w:rPr>
        <w:t>ECT</w:t>
      </w:r>
      <w:r w:rsidRPr="00727CFF">
        <w:rPr>
          <w:rFonts w:ascii="Arial" w:eastAsia="Calibri" w:hAnsi="Arial" w:cs="Arial"/>
          <w:b/>
          <w:bCs/>
          <w:kern w:val="0"/>
          <w:sz w:val="20"/>
          <w:szCs w:val="20"/>
          <w:vertAlign w:val="subscript"/>
          <w:lang w:val="en-IN"/>
        </w:rPr>
        <w:t xml:space="preserve">t-1 </w:t>
      </w:r>
    </w:p>
    <w:p w14:paraId="3BC89D8E" w14:textId="18F064C3" w:rsidR="00937752" w:rsidRPr="00E04C6A" w:rsidRDefault="007F24A2" w:rsidP="008A5102">
      <w:pPr>
        <w:spacing w:before="100" w:beforeAutospacing="1" w:after="100" w:afterAutospacing="1" w:line="360" w:lineRule="auto"/>
        <w:jc w:val="both"/>
        <w:rPr>
          <w:rFonts w:ascii="Arial" w:hAnsi="Arial" w:cs="Arial"/>
          <w:sz w:val="20"/>
          <w:szCs w:val="20"/>
        </w:rPr>
      </w:pPr>
      <w:r w:rsidRPr="008835F2">
        <w:rPr>
          <w:rFonts w:ascii="Arial" w:hAnsi="Arial" w:cs="Arial"/>
          <w:color w:val="242424"/>
          <w:sz w:val="20"/>
          <w:szCs w:val="20"/>
          <w:shd w:val="clear" w:color="auto" w:fill="FFFFFF"/>
          <w:lang w:val="en-IN"/>
        </w:rPr>
        <w:t xml:space="preserve">Where </w:t>
      </w:r>
      <w:proofErr w:type="spellStart"/>
      <w:r w:rsidRPr="008835F2">
        <w:rPr>
          <w:rFonts w:ascii="Arial" w:hAnsi="Arial" w:cs="Arial"/>
          <w:color w:val="242424"/>
          <w:sz w:val="20"/>
          <w:szCs w:val="20"/>
          <w:shd w:val="clear" w:color="auto" w:fill="FFFFFF"/>
          <w:lang w:val="en-IN"/>
        </w:rPr>
        <w:t>Yt</w:t>
      </w:r>
      <w:proofErr w:type="spellEnd"/>
      <w:r w:rsidRPr="008835F2">
        <w:rPr>
          <w:rFonts w:ascii="Arial" w:hAnsi="Arial" w:cs="Arial"/>
          <w:color w:val="242424"/>
          <w:sz w:val="20"/>
          <w:szCs w:val="20"/>
          <w:shd w:val="clear" w:color="auto" w:fill="FFFFFF"/>
          <w:lang w:val="en-IN"/>
        </w:rPr>
        <w:t xml:space="preserve"> = Vector of n endogenous variables (n×1), </w:t>
      </w:r>
      <w:proofErr w:type="spellStart"/>
      <w:r w:rsidRPr="008835F2">
        <w:rPr>
          <w:rFonts w:ascii="Arial" w:hAnsi="Arial" w:cs="Arial"/>
          <w:color w:val="242424"/>
          <w:sz w:val="20"/>
          <w:szCs w:val="20"/>
          <w:shd w:val="clear" w:color="auto" w:fill="FFFFFF"/>
          <w:lang w:val="en-IN"/>
        </w:rPr>
        <w:t>ΔYt</w:t>
      </w:r>
      <w:proofErr w:type="spellEnd"/>
      <w:r w:rsidRPr="008835F2">
        <w:rPr>
          <w:rFonts w:ascii="Arial" w:hAnsi="Arial" w:cs="Arial"/>
          <w:color w:val="242424"/>
          <w:sz w:val="20"/>
          <w:szCs w:val="20"/>
          <w:shd w:val="clear" w:color="auto" w:fill="FFFFFF"/>
          <w:lang w:val="en-IN"/>
        </w:rPr>
        <w:t xml:space="preserve"> = First differences of the variables, i.e., </w:t>
      </w:r>
      <w:proofErr w:type="spellStart"/>
      <w:r w:rsidRPr="008835F2">
        <w:rPr>
          <w:rFonts w:ascii="Arial" w:hAnsi="Arial" w:cs="Arial"/>
          <w:color w:val="242424"/>
          <w:sz w:val="20"/>
          <w:szCs w:val="20"/>
          <w:shd w:val="clear" w:color="auto" w:fill="FFFFFF"/>
          <w:lang w:val="en-IN"/>
        </w:rPr>
        <w:t>ΔYt</w:t>
      </w:r>
      <w:proofErr w:type="spellEnd"/>
      <w:r w:rsidRPr="008835F2">
        <w:rPr>
          <w:rFonts w:ascii="Arial" w:hAnsi="Arial" w:cs="Arial"/>
          <w:color w:val="242424"/>
          <w:sz w:val="20"/>
          <w:szCs w:val="20"/>
          <w:shd w:val="clear" w:color="auto" w:fill="FFFFFF"/>
          <w:lang w:val="en-IN"/>
        </w:rPr>
        <w:t xml:space="preserve">=Yt−Yt-1, capturing short-term changes, </w:t>
      </w:r>
      <w:r w:rsidR="00396A69" w:rsidRPr="00396A69">
        <w:rPr>
          <w:rFonts w:ascii="Arial" w:hAnsi="Arial" w:cs="Arial"/>
          <w:color w:val="242424"/>
          <w:sz w:val="20"/>
          <w:szCs w:val="20"/>
          <w:shd w:val="clear" w:color="auto" w:fill="FFFFFF"/>
          <w:lang w:val="en-IN"/>
        </w:rPr>
        <w:t xml:space="preserve">λECTt-1 </w:t>
      </w:r>
      <w:r w:rsidRPr="008835F2">
        <w:rPr>
          <w:rFonts w:ascii="Arial" w:hAnsi="Arial" w:cs="Arial"/>
          <w:color w:val="242424"/>
          <w:sz w:val="20"/>
          <w:szCs w:val="20"/>
          <w:shd w:val="clear" w:color="auto" w:fill="FFFFFF"/>
          <w:lang w:val="en-IN"/>
        </w:rPr>
        <w:t>= The error correction term</w:t>
      </w:r>
      <w:r w:rsidRPr="00E04C6A">
        <w:rPr>
          <w:rFonts w:ascii="Arial" w:hAnsi="Arial" w:cs="Arial"/>
          <w:color w:val="242424"/>
          <w:sz w:val="20"/>
          <w:szCs w:val="20"/>
          <w:shd w:val="clear" w:color="auto" w:fill="FFFFFF"/>
          <w:lang w:val="en-IN"/>
        </w:rPr>
        <w:t>, ​</w:t>
      </w:r>
      <w:r w:rsidR="00396A69" w:rsidRPr="00E04C6A">
        <w:rPr>
          <w:rFonts w:ascii="Times New Roman" w:hAnsi="Times New Roman" w:cs="Times New Roman"/>
          <w:sz w:val="28"/>
          <w:szCs w:val="28"/>
        </w:rPr>
        <w:t xml:space="preserve"> </w:t>
      </w:r>
      <w:r w:rsidR="00396A69" w:rsidRPr="00E04C6A">
        <w:rPr>
          <w:rFonts w:ascii="Arial" w:hAnsi="Arial" w:cs="Arial"/>
          <w:sz w:val="20"/>
          <w:szCs w:val="20"/>
        </w:rPr>
        <w:t>β</w:t>
      </w:r>
      <w:r w:rsidRPr="00E04C6A">
        <w:rPr>
          <w:rFonts w:ascii="Arial" w:hAnsi="Arial" w:cs="Arial"/>
          <w:color w:val="242424"/>
          <w:sz w:val="20"/>
          <w:szCs w:val="20"/>
          <w:shd w:val="clear" w:color="auto" w:fill="FFFFFF"/>
          <w:lang w:val="en-IN"/>
        </w:rPr>
        <w:t>: Short-run coefficient</w:t>
      </w:r>
      <w:r w:rsidRPr="00E04C6A">
        <w:rPr>
          <w:rFonts w:ascii="Arial" w:eastAsia="Times New Roman" w:hAnsi="Arial" w:cs="Arial"/>
          <w:kern w:val="0"/>
          <w:sz w:val="20"/>
          <w:szCs w:val="20"/>
          <w:lang w:val="en-IN" w:eastAsia="en-IN"/>
        </w:rPr>
        <w:t xml:space="preserve"> matrices for lags (</w:t>
      </w:r>
      <w:proofErr w:type="spellStart"/>
      <w:r w:rsidRPr="00E04C6A">
        <w:rPr>
          <w:rFonts w:ascii="Arial" w:eastAsia="Times New Roman" w:hAnsi="Arial" w:cs="Arial"/>
          <w:kern w:val="0"/>
          <w:sz w:val="20"/>
          <w:szCs w:val="20"/>
          <w:lang w:val="en-IN" w:eastAsia="en-IN"/>
        </w:rPr>
        <w:t>n×n</w:t>
      </w:r>
      <w:proofErr w:type="spellEnd"/>
      <w:r w:rsidRPr="00E04C6A">
        <w:rPr>
          <w:rFonts w:ascii="Arial" w:eastAsia="Times New Roman" w:hAnsi="Arial" w:cs="Arial"/>
          <w:kern w:val="0"/>
          <w:sz w:val="20"/>
          <w:szCs w:val="20"/>
          <w:lang w:val="en-IN" w:eastAsia="en-IN"/>
        </w:rPr>
        <w:t>), capturing short-term dynamics and ϵt​ = Vector of error terms (n×1), assumed to be white noise.</w:t>
      </w:r>
      <w:r w:rsidR="00BB57A5" w:rsidRPr="00E04C6A">
        <w:rPr>
          <w:rFonts w:ascii="Arial" w:eastAsia="Times New Roman" w:hAnsi="Arial" w:cs="Arial"/>
          <w:kern w:val="0"/>
          <w:sz w:val="20"/>
          <w:szCs w:val="20"/>
          <w:lang w:val="en-IN" w:eastAsia="en-IN"/>
        </w:rPr>
        <w:t xml:space="preserve"> The VECM model for the present study can be expressed as follows: </w:t>
      </w:r>
    </w:p>
    <w:p w14:paraId="1DD05FDD" w14:textId="3ECF5C17" w:rsidR="00D71130" w:rsidRPr="00CA398F" w:rsidRDefault="00FD59EC" w:rsidP="00F966C0">
      <w:pPr>
        <w:spacing w:before="100" w:beforeAutospacing="1" w:after="100" w:afterAutospacing="1" w:line="360" w:lineRule="auto"/>
        <w:jc w:val="both"/>
        <w:rPr>
          <w:rFonts w:ascii="Arial" w:eastAsia="Times New Roman" w:hAnsi="Arial" w:cs="Arial"/>
          <w:kern w:val="0"/>
          <w:lang w:val="en-IN" w:eastAsia="en-IN"/>
        </w:rPr>
      </w:pPr>
      <w:r>
        <w:rPr>
          <w:rFonts w:ascii="Arial" w:hAnsi="Arial" w:cs="Arial"/>
          <w:b/>
          <w:bCs/>
        </w:rPr>
        <w:lastRenderedPageBreak/>
        <w:t xml:space="preserve">4. </w:t>
      </w:r>
      <w:r w:rsidR="00F966C0" w:rsidRPr="00CA398F">
        <w:rPr>
          <w:rFonts w:ascii="Arial" w:hAnsi="Arial" w:cs="Arial"/>
          <w:b/>
          <w:bCs/>
        </w:rPr>
        <w:t>R</w:t>
      </w:r>
      <w:r w:rsidR="00235845">
        <w:rPr>
          <w:rFonts w:ascii="Arial" w:hAnsi="Arial" w:cs="Arial"/>
          <w:b/>
          <w:bCs/>
        </w:rPr>
        <w:t>ESULTS</w:t>
      </w:r>
      <w:r w:rsidR="00F947C4">
        <w:rPr>
          <w:rFonts w:ascii="Arial" w:hAnsi="Arial" w:cs="Arial"/>
          <w:b/>
          <w:bCs/>
        </w:rPr>
        <w:t xml:space="preserve"> and Discussion</w:t>
      </w:r>
    </w:p>
    <w:p w14:paraId="52B1393F" w14:textId="5325313C" w:rsidR="00F966C0" w:rsidRPr="00E04C6A" w:rsidRDefault="00F966C0" w:rsidP="00F966C0">
      <w:pPr>
        <w:spacing w:before="100" w:beforeAutospacing="1" w:after="100" w:afterAutospacing="1" w:line="360" w:lineRule="auto"/>
        <w:jc w:val="both"/>
        <w:rPr>
          <w:rFonts w:ascii="Arial" w:eastAsia="Times New Roman" w:hAnsi="Arial" w:cs="Arial"/>
          <w:kern w:val="0"/>
          <w:sz w:val="20"/>
          <w:szCs w:val="20"/>
          <w:lang w:val="en-IN" w:eastAsia="en-IN"/>
        </w:rPr>
      </w:pPr>
      <w:r w:rsidRPr="00E04C6A">
        <w:rPr>
          <w:rFonts w:ascii="Arial" w:eastAsia="Times New Roman" w:hAnsi="Arial" w:cs="Arial"/>
          <w:kern w:val="0"/>
          <w:sz w:val="20"/>
          <w:szCs w:val="20"/>
          <w:lang w:val="en-IN" w:eastAsia="en-IN"/>
        </w:rPr>
        <w:t xml:space="preserve">To estimate relationship between social sector expenditure and economic growth, cointegration techniques of vector error correction model is used. To run VECM model, Augmented Dickey-Fuller (ADF) is applied to examine stationary of the data. All six variables were found to be non-stationary at levels but became stationary at first differences. This indicates that the variables are </w:t>
      </w:r>
      <w:bookmarkStart w:id="28" w:name="_Hlk187681328"/>
      <w:r w:rsidRPr="00E04C6A">
        <w:rPr>
          <w:rFonts w:ascii="Arial" w:eastAsia="Times New Roman" w:hAnsi="Arial" w:cs="Arial"/>
          <w:kern w:val="0"/>
          <w:sz w:val="20"/>
          <w:szCs w:val="20"/>
          <w:lang w:val="en-IN" w:eastAsia="en-IN"/>
        </w:rPr>
        <w:t>integrated of the order one i.e. I (1)</w:t>
      </w:r>
      <w:bookmarkEnd w:id="28"/>
      <w:r w:rsidRPr="00E04C6A">
        <w:rPr>
          <w:rFonts w:ascii="Arial" w:eastAsia="Times New Roman" w:hAnsi="Arial" w:cs="Arial"/>
          <w:kern w:val="0"/>
          <w:sz w:val="20"/>
          <w:szCs w:val="20"/>
          <w:lang w:val="en-IN" w:eastAsia="en-IN"/>
        </w:rPr>
        <w:t xml:space="preserve">. These results justify the use of cointegration technique. According to Feridun and Shahbaz (2010) lag selection is crucial for the accuracy and quality of the research. As suggested by </w:t>
      </w:r>
      <w:proofErr w:type="spellStart"/>
      <w:r w:rsidRPr="00E04C6A">
        <w:rPr>
          <w:rFonts w:ascii="Arial" w:eastAsia="Times New Roman" w:hAnsi="Arial" w:cs="Arial"/>
          <w:kern w:val="0"/>
          <w:sz w:val="20"/>
          <w:szCs w:val="20"/>
          <w:lang w:val="en-IN" w:eastAsia="en-IN"/>
        </w:rPr>
        <w:t>Pesaran</w:t>
      </w:r>
      <w:proofErr w:type="spellEnd"/>
      <w:r w:rsidRPr="00E04C6A">
        <w:rPr>
          <w:rFonts w:ascii="Arial" w:eastAsia="Times New Roman" w:hAnsi="Arial" w:cs="Arial"/>
          <w:kern w:val="0"/>
          <w:sz w:val="20"/>
          <w:szCs w:val="20"/>
          <w:lang w:val="en-IN" w:eastAsia="en-IN"/>
        </w:rPr>
        <w:t xml:space="preserve"> et al. (2001), the ideal or optimal lag selection option should be based on the AIC, SIC or BIC. </w:t>
      </w:r>
      <w:r w:rsidR="00C426EA" w:rsidRPr="00E04C6A">
        <w:rPr>
          <w:rFonts w:ascii="Arial" w:eastAsia="Times New Roman" w:hAnsi="Arial" w:cs="Arial"/>
          <w:kern w:val="0"/>
          <w:sz w:val="20"/>
          <w:szCs w:val="20"/>
          <w:lang w:val="en-IN" w:eastAsia="en-IN"/>
        </w:rPr>
        <w:t>In present study o</w:t>
      </w:r>
      <w:r w:rsidRPr="00E04C6A">
        <w:rPr>
          <w:rFonts w:ascii="Arial" w:eastAsia="Times New Roman" w:hAnsi="Arial" w:cs="Arial"/>
          <w:kern w:val="0"/>
          <w:sz w:val="20"/>
          <w:szCs w:val="20"/>
          <w:lang w:val="en-IN" w:eastAsia="en-IN"/>
        </w:rPr>
        <w:t xml:space="preserve">ptimal lag length is one according to SIC. Johansen’s Co-integration Test (1999) for the time series data is applied to assess the long-term relationship among the variables. The trace statistics &amp; maximum eigen value shows that the null hypothesis i.e. there is no cointegration among the variables is rejected at 5% level of significance. At the 5% level of significance, the test results indicate that there are two cointegrating equation in all cointegrating equations. Thus, there is strong evidence of statistically significant cointegration between Per capita income, Education, health, </w:t>
      </w:r>
      <w:bookmarkStart w:id="29" w:name="_Hlk188955041"/>
      <w:r w:rsidRPr="00E04C6A">
        <w:rPr>
          <w:rFonts w:ascii="Arial" w:eastAsia="Times New Roman" w:hAnsi="Arial" w:cs="Arial"/>
          <w:kern w:val="0"/>
          <w:sz w:val="20"/>
          <w:szCs w:val="20"/>
          <w:lang w:val="en-IN" w:eastAsia="en-IN"/>
        </w:rPr>
        <w:t>Labour &amp; employment, water supply &amp; housing and social welfare &amp; nutrition</w:t>
      </w:r>
      <w:bookmarkEnd w:id="29"/>
      <w:r w:rsidRPr="00E04C6A">
        <w:rPr>
          <w:rFonts w:ascii="Arial" w:eastAsia="Times New Roman" w:hAnsi="Arial" w:cs="Arial"/>
          <w:kern w:val="0"/>
          <w:sz w:val="20"/>
          <w:szCs w:val="20"/>
          <w:lang w:val="en-IN" w:eastAsia="en-IN"/>
        </w:rPr>
        <w:t>. Hence restricted VAR (VECM) is used to estimate long-run and sort-run dynamics between SSE and economic growth (EG). The Johansen Normalized Cointegration Coefficients rejects the null hypothesis – There is no cointegration against the alternative of a cointegrating relationship in the model. Johanson cointegration long run equation is-</w:t>
      </w:r>
    </w:p>
    <w:p w14:paraId="700F80DA" w14:textId="10F78E87" w:rsidR="00786113" w:rsidRPr="00946EAF" w:rsidRDefault="00F966C0" w:rsidP="006A577F">
      <w:pPr>
        <w:spacing w:after="0" w:line="276" w:lineRule="auto"/>
        <w:rPr>
          <w:rFonts w:ascii="Arial" w:hAnsi="Arial" w:cs="Arial"/>
          <w:b/>
          <w:sz w:val="20"/>
          <w:szCs w:val="20"/>
          <w:vertAlign w:val="subscript"/>
          <w:lang w:val="en-IN"/>
        </w:rPr>
      </w:pPr>
      <w:r w:rsidRPr="00946EAF">
        <w:rPr>
          <w:rFonts w:ascii="Arial" w:hAnsi="Arial" w:cs="Arial"/>
          <w:b/>
          <w:sz w:val="20"/>
          <w:szCs w:val="20"/>
          <w:lang w:val="en-IN"/>
        </w:rPr>
        <w:t>lnPCI</w:t>
      </w:r>
      <w:r w:rsidRPr="00946EAF">
        <w:rPr>
          <w:rFonts w:ascii="Arial" w:hAnsi="Arial" w:cs="Arial"/>
          <w:b/>
          <w:sz w:val="20"/>
          <w:szCs w:val="20"/>
          <w:vertAlign w:val="subscript"/>
          <w:lang w:val="en-IN"/>
        </w:rPr>
        <w:t>t-1</w:t>
      </w:r>
      <w:r w:rsidRPr="00946EAF">
        <w:rPr>
          <w:rFonts w:ascii="Arial" w:hAnsi="Arial" w:cs="Arial"/>
          <w:b/>
          <w:sz w:val="20"/>
          <w:szCs w:val="20"/>
          <w:lang w:val="en-IN"/>
        </w:rPr>
        <w:t xml:space="preserve"> =8.19 </w:t>
      </w:r>
      <w:bookmarkStart w:id="30" w:name="_Hlk188348769"/>
      <w:r w:rsidRPr="00946EAF">
        <w:rPr>
          <w:rFonts w:ascii="Arial" w:hAnsi="Arial" w:cs="Arial"/>
          <w:b/>
          <w:sz w:val="20"/>
          <w:szCs w:val="20"/>
          <w:lang w:val="en-IN"/>
        </w:rPr>
        <w:t xml:space="preserve">+ </w:t>
      </w:r>
      <w:bookmarkStart w:id="31" w:name="_Hlk188348705"/>
      <w:r w:rsidRPr="00946EAF">
        <w:rPr>
          <w:rFonts w:ascii="Arial" w:hAnsi="Arial" w:cs="Arial"/>
          <w:b/>
          <w:sz w:val="20"/>
          <w:szCs w:val="20"/>
          <w:lang w:val="en-IN"/>
        </w:rPr>
        <w:t>0.19lnEDU</w:t>
      </w:r>
      <w:bookmarkEnd w:id="31"/>
      <w:r w:rsidRPr="00946EAF">
        <w:rPr>
          <w:rFonts w:ascii="Arial" w:hAnsi="Arial" w:cs="Arial"/>
          <w:b/>
          <w:sz w:val="20"/>
          <w:szCs w:val="20"/>
          <w:vertAlign w:val="subscript"/>
          <w:lang w:val="en-IN"/>
        </w:rPr>
        <w:t xml:space="preserve">t-1 </w:t>
      </w:r>
      <w:r w:rsidRPr="00946EAF">
        <w:rPr>
          <w:rFonts w:ascii="Arial" w:hAnsi="Arial" w:cs="Arial"/>
          <w:b/>
          <w:sz w:val="20"/>
          <w:szCs w:val="20"/>
          <w:lang w:val="en-IN"/>
        </w:rPr>
        <w:t>+ 0.015lnHea</w:t>
      </w:r>
      <w:r w:rsidRPr="00946EAF">
        <w:rPr>
          <w:rFonts w:ascii="Arial" w:hAnsi="Arial" w:cs="Arial"/>
          <w:b/>
          <w:sz w:val="20"/>
          <w:szCs w:val="20"/>
          <w:vertAlign w:val="subscript"/>
          <w:lang w:val="en-IN"/>
        </w:rPr>
        <w:t xml:space="preserve">t-1 </w:t>
      </w:r>
      <w:r w:rsidRPr="00946EAF">
        <w:rPr>
          <w:rFonts w:ascii="Arial" w:hAnsi="Arial" w:cs="Arial"/>
          <w:b/>
          <w:sz w:val="20"/>
          <w:szCs w:val="20"/>
          <w:lang w:val="en-IN"/>
        </w:rPr>
        <w:t>+ 0.13lnL_E</w:t>
      </w:r>
      <w:r w:rsidRPr="00946EAF">
        <w:rPr>
          <w:rFonts w:ascii="Arial" w:hAnsi="Arial" w:cs="Arial"/>
          <w:b/>
          <w:sz w:val="20"/>
          <w:szCs w:val="20"/>
          <w:vertAlign w:val="subscript"/>
          <w:lang w:val="en-IN"/>
        </w:rPr>
        <w:t>t-</w:t>
      </w:r>
      <w:r w:rsidR="00246E11" w:rsidRPr="00946EAF">
        <w:rPr>
          <w:rFonts w:ascii="Arial" w:hAnsi="Arial" w:cs="Arial"/>
          <w:b/>
          <w:sz w:val="20"/>
          <w:szCs w:val="20"/>
          <w:vertAlign w:val="subscript"/>
          <w:lang w:val="en-IN"/>
        </w:rPr>
        <w:t xml:space="preserve">1 </w:t>
      </w:r>
      <w:r w:rsidR="00786113" w:rsidRPr="00946EAF">
        <w:rPr>
          <w:rFonts w:ascii="Arial" w:hAnsi="Arial" w:cs="Arial"/>
          <w:b/>
          <w:sz w:val="20"/>
          <w:szCs w:val="20"/>
          <w:lang w:val="en-IN"/>
        </w:rPr>
        <w:t>+</w:t>
      </w:r>
      <w:r w:rsidRPr="00946EAF">
        <w:rPr>
          <w:rFonts w:ascii="Arial" w:hAnsi="Arial" w:cs="Arial"/>
          <w:b/>
          <w:sz w:val="20"/>
          <w:szCs w:val="20"/>
          <w:lang w:val="en-IN"/>
        </w:rPr>
        <w:t xml:space="preserve"> 0.069lnWS</w:t>
      </w:r>
      <w:r w:rsidR="006A577F" w:rsidRPr="00946EAF">
        <w:rPr>
          <w:rFonts w:ascii="Arial" w:hAnsi="Arial" w:cs="Arial"/>
          <w:b/>
          <w:sz w:val="20"/>
          <w:szCs w:val="20"/>
          <w:lang w:val="en-IN"/>
        </w:rPr>
        <w:t xml:space="preserve"> </w:t>
      </w:r>
      <w:r w:rsidRPr="00946EAF">
        <w:rPr>
          <w:rFonts w:ascii="Arial" w:hAnsi="Arial" w:cs="Arial"/>
          <w:b/>
          <w:sz w:val="20"/>
          <w:szCs w:val="20"/>
          <w:lang w:val="en-IN"/>
        </w:rPr>
        <w:t>_H</w:t>
      </w:r>
      <w:r w:rsidRPr="00946EAF">
        <w:rPr>
          <w:rFonts w:ascii="Arial" w:hAnsi="Arial" w:cs="Arial"/>
          <w:b/>
          <w:sz w:val="20"/>
          <w:szCs w:val="20"/>
          <w:vertAlign w:val="subscript"/>
          <w:lang w:val="en-IN"/>
        </w:rPr>
        <w:t>t-1</w:t>
      </w:r>
      <w:bookmarkStart w:id="32" w:name="_Hlk188348757"/>
      <w:bookmarkEnd w:id="30"/>
      <w:r w:rsidR="0065108A" w:rsidRPr="00946EAF">
        <w:rPr>
          <w:rFonts w:ascii="Arial" w:hAnsi="Arial" w:cs="Arial"/>
          <w:b/>
          <w:sz w:val="20"/>
          <w:szCs w:val="20"/>
          <w:vertAlign w:val="subscript"/>
          <w:lang w:val="en-IN"/>
        </w:rPr>
        <w:t xml:space="preserve"> </w:t>
      </w:r>
      <w:r w:rsidRPr="00946EAF">
        <w:rPr>
          <w:rFonts w:ascii="Arial" w:hAnsi="Arial" w:cs="Arial"/>
          <w:b/>
          <w:sz w:val="20"/>
          <w:szCs w:val="20"/>
          <w:lang w:val="en-IN"/>
        </w:rPr>
        <w:t>- 0.11</w:t>
      </w:r>
      <w:r w:rsidR="006A577F" w:rsidRPr="00946EAF">
        <w:rPr>
          <w:rFonts w:ascii="Arial" w:hAnsi="Arial" w:cs="Arial"/>
          <w:b/>
          <w:sz w:val="20"/>
          <w:szCs w:val="20"/>
          <w:lang w:val="en-IN"/>
        </w:rPr>
        <w:t xml:space="preserve"> </w:t>
      </w:r>
      <w:r w:rsidRPr="00946EAF">
        <w:rPr>
          <w:rFonts w:ascii="Arial" w:hAnsi="Arial" w:cs="Arial"/>
          <w:b/>
          <w:sz w:val="20"/>
          <w:szCs w:val="20"/>
          <w:lang w:val="en-IN"/>
        </w:rPr>
        <w:t>lnSW_N</w:t>
      </w:r>
      <w:r w:rsidRPr="00946EAF">
        <w:rPr>
          <w:rFonts w:ascii="Arial" w:hAnsi="Arial" w:cs="Arial"/>
          <w:b/>
          <w:sz w:val="20"/>
          <w:szCs w:val="20"/>
          <w:vertAlign w:val="subscript"/>
          <w:lang w:val="en-IN"/>
        </w:rPr>
        <w:t>t-1</w:t>
      </w:r>
      <w:bookmarkStart w:id="33" w:name="_Hlk188348717"/>
      <w:bookmarkEnd w:id="32"/>
      <w:bookmarkEnd w:id="33"/>
    </w:p>
    <w:p w14:paraId="4B85A5B2" w14:textId="0F939D99" w:rsidR="00895D45" w:rsidRPr="00946EAF" w:rsidRDefault="00F966C0" w:rsidP="00946EAF">
      <w:pPr>
        <w:spacing w:before="100" w:beforeAutospacing="1" w:after="100" w:afterAutospacing="1" w:line="360" w:lineRule="auto"/>
        <w:jc w:val="both"/>
        <w:rPr>
          <w:rFonts w:ascii="Arial" w:eastAsia="Times New Roman" w:hAnsi="Arial" w:cs="Arial"/>
          <w:kern w:val="0"/>
          <w:sz w:val="20"/>
          <w:szCs w:val="20"/>
          <w:lang w:val="en-IN" w:eastAsia="en-IN"/>
        </w:rPr>
      </w:pPr>
      <w:r w:rsidRPr="00E04C6A">
        <w:rPr>
          <w:rFonts w:ascii="Arial" w:eastAsia="Times New Roman" w:hAnsi="Arial" w:cs="Arial"/>
          <w:kern w:val="0"/>
          <w:sz w:val="20"/>
          <w:szCs w:val="20"/>
          <w:lang w:val="en-IN" w:eastAsia="en-IN"/>
        </w:rPr>
        <w:t xml:space="preserve">In case of normalised cointegration coefficient signs are together </w:t>
      </w:r>
      <w:r w:rsidR="00246E11" w:rsidRPr="00E04C6A">
        <w:rPr>
          <w:rFonts w:ascii="Arial" w:eastAsia="Times New Roman" w:hAnsi="Arial" w:cs="Arial"/>
          <w:kern w:val="0"/>
          <w:sz w:val="20"/>
          <w:szCs w:val="20"/>
          <w:lang w:val="en-IN" w:eastAsia="en-IN"/>
        </w:rPr>
        <w:t>reverse, now</w:t>
      </w:r>
      <w:r w:rsidRPr="00E04C6A">
        <w:rPr>
          <w:rFonts w:ascii="Arial" w:eastAsia="Times New Roman" w:hAnsi="Arial" w:cs="Arial"/>
          <w:kern w:val="0"/>
          <w:sz w:val="20"/>
          <w:szCs w:val="20"/>
          <w:lang w:val="en-IN" w:eastAsia="en-IN"/>
        </w:rPr>
        <w:t xml:space="preserve"> here if sign is negative the interpretation is positive and if sign is positive the interpretation is negative. Hence, the equation might be understood as follows: In a long run </w:t>
      </w:r>
      <w:bookmarkStart w:id="34" w:name="_Hlk189047881"/>
      <w:r w:rsidRPr="00E04C6A">
        <w:rPr>
          <w:rFonts w:ascii="Arial" w:eastAsia="Times New Roman" w:hAnsi="Arial" w:cs="Arial"/>
          <w:kern w:val="0"/>
          <w:sz w:val="20"/>
          <w:szCs w:val="20"/>
          <w:lang w:val="en-IN" w:eastAsia="en-IN"/>
        </w:rPr>
        <w:t xml:space="preserve">education, health, Labour &amp; employment, and water supply &amp; housing have positive impact on economic growth </w:t>
      </w:r>
      <w:r w:rsidR="00BA1216" w:rsidRPr="00E04C6A">
        <w:rPr>
          <w:rFonts w:ascii="Arial" w:eastAsia="Times New Roman" w:hAnsi="Arial" w:cs="Arial"/>
          <w:kern w:val="0"/>
          <w:sz w:val="20"/>
          <w:szCs w:val="20"/>
          <w:lang w:val="en-IN" w:eastAsia="en-IN"/>
        </w:rPr>
        <w:t>measured by PCI (Alshahrani &amp; Alsadiq, 2014; Ebong, et.al. 2016; and Koenig &amp; Myle, 2013)</w:t>
      </w:r>
      <w:r w:rsidRPr="00E04C6A">
        <w:rPr>
          <w:rFonts w:ascii="Arial" w:eastAsia="Times New Roman" w:hAnsi="Arial" w:cs="Arial"/>
          <w:kern w:val="0"/>
          <w:sz w:val="20"/>
          <w:szCs w:val="20"/>
          <w:lang w:val="en-IN" w:eastAsia="en-IN"/>
        </w:rPr>
        <w:t xml:space="preserve"> and impact of social welfare &amp; nutrition is negative on </w:t>
      </w:r>
      <w:bookmarkEnd w:id="34"/>
      <w:r w:rsidR="00251C81" w:rsidRPr="00E04C6A">
        <w:rPr>
          <w:rFonts w:ascii="Arial" w:eastAsia="Times New Roman" w:hAnsi="Arial" w:cs="Arial"/>
          <w:kern w:val="0"/>
          <w:sz w:val="20"/>
          <w:szCs w:val="20"/>
          <w:lang w:val="en-IN" w:eastAsia="en-IN"/>
        </w:rPr>
        <w:t>economic growth</w:t>
      </w:r>
      <w:r w:rsidR="00246E11" w:rsidRPr="00E04C6A">
        <w:rPr>
          <w:rFonts w:ascii="Arial" w:eastAsia="Times New Roman" w:hAnsi="Arial" w:cs="Arial"/>
          <w:kern w:val="0"/>
          <w:sz w:val="20"/>
          <w:szCs w:val="20"/>
          <w:lang w:val="en-IN" w:eastAsia="en-IN"/>
        </w:rPr>
        <w:t>. All</w:t>
      </w:r>
      <w:r w:rsidRPr="00E04C6A">
        <w:rPr>
          <w:rFonts w:ascii="Arial" w:eastAsia="Times New Roman" w:hAnsi="Arial" w:cs="Arial"/>
          <w:kern w:val="0"/>
          <w:sz w:val="20"/>
          <w:szCs w:val="20"/>
          <w:lang w:val="en-IN" w:eastAsia="en-IN"/>
        </w:rPr>
        <w:t xml:space="preserve"> variables are significantly affecting economic growth in long run except health. The coefficients of the cointegrating equation can be interpreted as dynamics that show how each variable affects economic growth (PCI) in the long run: a 1% change in the Education is associated with a 19% change in PCI and a 1% change in the health leads to a smaller </w:t>
      </w:r>
      <w:r w:rsidR="00246E11" w:rsidRPr="00E04C6A">
        <w:rPr>
          <w:rFonts w:ascii="Arial" w:eastAsia="Times New Roman" w:hAnsi="Arial" w:cs="Arial"/>
          <w:kern w:val="0"/>
          <w:sz w:val="20"/>
          <w:szCs w:val="20"/>
          <w:lang w:val="en-IN" w:eastAsia="en-IN"/>
        </w:rPr>
        <w:t>1.</w:t>
      </w:r>
      <w:r w:rsidRPr="00E04C6A">
        <w:rPr>
          <w:rFonts w:ascii="Arial" w:eastAsia="Times New Roman" w:hAnsi="Arial" w:cs="Arial"/>
          <w:kern w:val="0"/>
          <w:sz w:val="20"/>
          <w:szCs w:val="20"/>
          <w:lang w:val="en-IN" w:eastAsia="en-IN"/>
        </w:rPr>
        <w:t xml:space="preserve">5% change in PCI. Improvements in labour and employment have positive effect on PCI in long term, with a coefficient of </w:t>
      </w:r>
      <w:r w:rsidR="00246E11" w:rsidRPr="00E04C6A">
        <w:rPr>
          <w:rFonts w:ascii="Arial" w:eastAsia="Times New Roman" w:hAnsi="Arial" w:cs="Arial"/>
          <w:kern w:val="0"/>
          <w:sz w:val="20"/>
          <w:szCs w:val="20"/>
          <w:lang w:val="en-IN" w:eastAsia="en-IN"/>
        </w:rPr>
        <w:t>14%. In</w:t>
      </w:r>
      <w:r w:rsidRPr="00E04C6A">
        <w:rPr>
          <w:rFonts w:ascii="Arial" w:eastAsia="Times New Roman" w:hAnsi="Arial" w:cs="Arial"/>
          <w:kern w:val="0"/>
          <w:sz w:val="20"/>
          <w:szCs w:val="20"/>
          <w:lang w:val="en-IN" w:eastAsia="en-IN"/>
        </w:rPr>
        <w:t xml:space="preserve"> the same way, better water supply and housing has a smaller positive impact in long run, with a coefficient of </w:t>
      </w:r>
      <w:r w:rsidR="00246E11" w:rsidRPr="00E04C6A">
        <w:rPr>
          <w:rFonts w:ascii="Arial" w:eastAsia="Times New Roman" w:hAnsi="Arial" w:cs="Arial"/>
          <w:kern w:val="0"/>
          <w:sz w:val="20"/>
          <w:szCs w:val="20"/>
          <w:lang w:val="en-IN" w:eastAsia="en-IN"/>
        </w:rPr>
        <w:t>6.9%. On</w:t>
      </w:r>
      <w:r w:rsidRPr="00E04C6A">
        <w:rPr>
          <w:rFonts w:ascii="Arial" w:eastAsia="Times New Roman" w:hAnsi="Arial" w:cs="Arial"/>
          <w:kern w:val="0"/>
          <w:sz w:val="20"/>
          <w:szCs w:val="20"/>
          <w:lang w:val="en-IN" w:eastAsia="en-IN"/>
        </w:rPr>
        <w:t xml:space="preserve"> the contrary, a 1% increase in social welfare and nutrition decreases PCI by 11%, showing a negative long-term relationship. The short-term dynamics and adjustments to the long-term equilibrium for PCI are taken by the following Vector Error Correction Model (VECM)-</w:t>
      </w:r>
    </w:p>
    <w:p w14:paraId="63935A5B" w14:textId="6CF5822E" w:rsidR="00953A92" w:rsidRDefault="00F966C0" w:rsidP="000A0D39">
      <w:pPr>
        <w:spacing w:after="0" w:line="360" w:lineRule="auto"/>
        <w:contextualSpacing/>
        <w:rPr>
          <w:rFonts w:ascii="Arial" w:eastAsia="Calibri" w:hAnsi="Arial" w:cs="Arial"/>
          <w:b/>
          <w:bCs/>
          <w:kern w:val="0"/>
          <w:sz w:val="20"/>
          <w:szCs w:val="20"/>
          <w:lang w:val="en-IN"/>
        </w:rPr>
      </w:pPr>
      <w:r w:rsidRPr="00946EAF">
        <w:rPr>
          <w:rFonts w:ascii="Arial" w:eastAsia="Calibri" w:hAnsi="Arial" w:cs="Arial"/>
          <w:kern w:val="0"/>
          <w:sz w:val="20"/>
          <w:szCs w:val="20"/>
          <w:lang w:val="en-IN"/>
        </w:rPr>
        <w:t>Δ</w:t>
      </w:r>
      <w:r w:rsidRPr="00946EAF">
        <w:rPr>
          <w:rFonts w:ascii="Arial" w:eastAsia="Calibri" w:hAnsi="Arial" w:cs="Arial"/>
          <w:b/>
          <w:bCs/>
          <w:kern w:val="0"/>
          <w:sz w:val="20"/>
          <w:szCs w:val="20"/>
          <w:lang w:val="en-IN"/>
        </w:rPr>
        <w:t xml:space="preserve"> </w:t>
      </w:r>
      <w:proofErr w:type="spellStart"/>
      <w:r w:rsidRPr="00946EAF">
        <w:rPr>
          <w:rFonts w:ascii="Arial" w:eastAsia="Calibri" w:hAnsi="Arial" w:cs="Arial"/>
          <w:b/>
          <w:bCs/>
          <w:kern w:val="0"/>
          <w:sz w:val="20"/>
          <w:szCs w:val="20"/>
          <w:lang w:val="en-IN"/>
        </w:rPr>
        <w:t>lnPCI</w:t>
      </w:r>
      <w:proofErr w:type="spellEnd"/>
      <w:r w:rsidRPr="00946EAF">
        <w:rPr>
          <w:rFonts w:ascii="Arial" w:eastAsia="Calibri" w:hAnsi="Arial" w:cs="Arial"/>
          <w:b/>
          <w:bCs/>
          <w:kern w:val="0"/>
          <w:sz w:val="20"/>
          <w:szCs w:val="20"/>
          <w:lang w:val="en-IN"/>
        </w:rPr>
        <w:t xml:space="preserve"> = </w:t>
      </w:r>
      <w:r w:rsidR="004669D4" w:rsidRPr="00946EAF">
        <w:rPr>
          <w:rFonts w:ascii="Arial" w:eastAsia="Calibri" w:hAnsi="Arial" w:cs="Arial"/>
          <w:b/>
          <w:bCs/>
          <w:kern w:val="0"/>
          <w:sz w:val="20"/>
          <w:szCs w:val="20"/>
          <w:lang w:val="en-IN"/>
        </w:rPr>
        <w:t xml:space="preserve">0.061 </w:t>
      </w:r>
      <w:r w:rsidRPr="00946EAF">
        <w:rPr>
          <w:rFonts w:ascii="Arial" w:eastAsia="Calibri" w:hAnsi="Arial" w:cs="Arial"/>
          <w:b/>
          <w:bCs/>
          <w:kern w:val="0"/>
          <w:sz w:val="20"/>
          <w:szCs w:val="20"/>
          <w:lang w:val="en-IN"/>
        </w:rPr>
        <w:t>+ 0.025</w:t>
      </w:r>
      <w:r w:rsidRPr="00946EAF">
        <w:rPr>
          <w:rFonts w:ascii="Arial" w:eastAsia="Calibri" w:hAnsi="Arial" w:cs="Arial"/>
          <w:kern w:val="0"/>
          <w:sz w:val="20"/>
          <w:szCs w:val="20"/>
          <w:lang w:val="en-IN"/>
        </w:rPr>
        <w:t xml:space="preserve"> Δ</w:t>
      </w:r>
      <w:r w:rsidRPr="00946EAF">
        <w:rPr>
          <w:rFonts w:ascii="Arial" w:eastAsia="Calibri" w:hAnsi="Arial" w:cs="Arial"/>
          <w:b/>
          <w:bCs/>
          <w:kern w:val="0"/>
          <w:sz w:val="20"/>
          <w:szCs w:val="20"/>
          <w:lang w:val="en-IN"/>
        </w:rPr>
        <w:t xml:space="preserve"> lnPCI</w:t>
      </w:r>
      <w:r w:rsidRPr="00946EAF">
        <w:rPr>
          <w:rFonts w:ascii="Arial" w:eastAsia="Calibri" w:hAnsi="Arial" w:cs="Arial"/>
          <w:b/>
          <w:bCs/>
          <w:kern w:val="0"/>
          <w:sz w:val="20"/>
          <w:szCs w:val="20"/>
          <w:vertAlign w:val="subscript"/>
          <w:lang w:val="en-IN"/>
        </w:rPr>
        <w:t>t-1</w:t>
      </w:r>
      <w:r w:rsidRPr="00946EAF">
        <w:rPr>
          <w:rFonts w:ascii="Arial" w:eastAsia="Calibri" w:hAnsi="Arial" w:cs="Arial"/>
          <w:b/>
          <w:bCs/>
          <w:kern w:val="0"/>
          <w:sz w:val="20"/>
          <w:szCs w:val="20"/>
          <w:lang w:val="en-IN"/>
        </w:rPr>
        <w:t xml:space="preserve"> – 0.035</w:t>
      </w:r>
      <w:r w:rsidRPr="00946EAF">
        <w:rPr>
          <w:rFonts w:ascii="Arial" w:eastAsia="Calibri" w:hAnsi="Arial" w:cs="Arial"/>
          <w:kern w:val="0"/>
          <w:sz w:val="20"/>
          <w:szCs w:val="20"/>
          <w:lang w:val="en-IN"/>
        </w:rPr>
        <w:t>Δ</w:t>
      </w:r>
      <w:r w:rsidRPr="00946EAF">
        <w:rPr>
          <w:rFonts w:ascii="Arial" w:eastAsia="Calibri" w:hAnsi="Arial" w:cs="Arial"/>
          <w:b/>
          <w:bCs/>
          <w:kern w:val="0"/>
          <w:sz w:val="20"/>
          <w:szCs w:val="20"/>
          <w:lang w:val="en-IN"/>
        </w:rPr>
        <w:t>lnEDU</w:t>
      </w:r>
      <w:r w:rsidRPr="00946EAF">
        <w:rPr>
          <w:rFonts w:ascii="Arial" w:eastAsia="Calibri" w:hAnsi="Arial" w:cs="Arial"/>
          <w:b/>
          <w:bCs/>
          <w:kern w:val="0"/>
          <w:sz w:val="20"/>
          <w:szCs w:val="20"/>
          <w:vertAlign w:val="subscript"/>
          <w:lang w:val="en-IN"/>
        </w:rPr>
        <w:t>t-</w:t>
      </w:r>
      <w:r w:rsidR="00246E11" w:rsidRPr="00946EAF">
        <w:rPr>
          <w:rFonts w:ascii="Arial" w:eastAsia="Calibri" w:hAnsi="Arial" w:cs="Arial"/>
          <w:b/>
          <w:bCs/>
          <w:kern w:val="0"/>
          <w:sz w:val="20"/>
          <w:szCs w:val="20"/>
          <w:vertAlign w:val="subscript"/>
          <w:lang w:val="en-IN"/>
        </w:rPr>
        <w:t>1</w:t>
      </w:r>
      <w:r w:rsidR="00246E11" w:rsidRPr="00946EAF">
        <w:rPr>
          <w:rFonts w:ascii="Arial" w:eastAsia="Calibri" w:hAnsi="Arial" w:cs="Arial"/>
          <w:b/>
          <w:bCs/>
          <w:kern w:val="0"/>
          <w:sz w:val="20"/>
          <w:szCs w:val="20"/>
          <w:lang w:val="en-IN"/>
        </w:rPr>
        <w:t xml:space="preserve"> </w:t>
      </w:r>
      <w:r w:rsidR="000114D2" w:rsidRPr="00946EAF">
        <w:rPr>
          <w:rFonts w:ascii="Arial" w:eastAsia="Calibri" w:hAnsi="Arial" w:cs="Arial"/>
          <w:b/>
          <w:bCs/>
          <w:kern w:val="0"/>
          <w:sz w:val="20"/>
          <w:szCs w:val="20"/>
          <w:lang w:val="en-IN"/>
        </w:rPr>
        <w:t xml:space="preserve">- </w:t>
      </w:r>
      <w:r w:rsidR="00FE4903" w:rsidRPr="00946EAF">
        <w:rPr>
          <w:rFonts w:ascii="Arial" w:eastAsia="Calibri" w:hAnsi="Arial" w:cs="Arial"/>
          <w:b/>
          <w:bCs/>
          <w:kern w:val="0"/>
          <w:sz w:val="20"/>
          <w:szCs w:val="20"/>
          <w:lang w:val="en-IN"/>
        </w:rPr>
        <w:t>0.11</w:t>
      </w:r>
      <w:r w:rsidR="00FE4903" w:rsidRPr="00946EAF">
        <w:rPr>
          <w:rFonts w:ascii="Arial" w:eastAsia="Calibri" w:hAnsi="Arial" w:cs="Arial"/>
          <w:kern w:val="0"/>
          <w:sz w:val="20"/>
          <w:szCs w:val="20"/>
          <w:lang w:val="en-IN"/>
        </w:rPr>
        <w:t>Δ</w:t>
      </w:r>
      <w:r w:rsidR="00FE4903" w:rsidRPr="00946EAF">
        <w:rPr>
          <w:rFonts w:ascii="Arial" w:eastAsia="Calibri" w:hAnsi="Arial" w:cs="Arial"/>
          <w:b/>
          <w:bCs/>
          <w:kern w:val="0"/>
          <w:sz w:val="20"/>
          <w:szCs w:val="20"/>
          <w:lang w:val="en-IN"/>
        </w:rPr>
        <w:t>lnHEA</w:t>
      </w:r>
      <w:r w:rsidR="00FE4903" w:rsidRPr="00946EAF">
        <w:rPr>
          <w:rFonts w:ascii="Arial" w:eastAsia="Calibri" w:hAnsi="Arial" w:cs="Arial"/>
          <w:b/>
          <w:bCs/>
          <w:kern w:val="0"/>
          <w:sz w:val="20"/>
          <w:szCs w:val="20"/>
          <w:vertAlign w:val="subscript"/>
          <w:lang w:val="en-IN"/>
        </w:rPr>
        <w:t>t-1</w:t>
      </w:r>
      <w:r w:rsidRPr="00946EAF">
        <w:rPr>
          <w:rFonts w:ascii="Arial" w:eastAsia="Calibri" w:hAnsi="Arial" w:cs="Arial"/>
          <w:b/>
          <w:bCs/>
          <w:kern w:val="0"/>
          <w:sz w:val="20"/>
          <w:szCs w:val="20"/>
          <w:lang w:val="en-IN"/>
        </w:rPr>
        <w:t>+ 0.015</w:t>
      </w:r>
      <w:r w:rsidRPr="00946EAF">
        <w:rPr>
          <w:rFonts w:ascii="Arial" w:eastAsia="Calibri" w:hAnsi="Arial" w:cs="Arial"/>
          <w:kern w:val="0"/>
          <w:sz w:val="20"/>
          <w:szCs w:val="20"/>
          <w:lang w:val="en-IN"/>
        </w:rPr>
        <w:t xml:space="preserve"> Δ</w:t>
      </w:r>
      <w:r w:rsidRPr="00946EAF">
        <w:rPr>
          <w:rFonts w:ascii="Arial" w:eastAsia="Calibri" w:hAnsi="Arial" w:cs="Arial"/>
          <w:b/>
          <w:bCs/>
          <w:kern w:val="0"/>
          <w:sz w:val="20"/>
          <w:szCs w:val="20"/>
          <w:lang w:val="en-IN"/>
        </w:rPr>
        <w:t xml:space="preserve"> lnL_E</w:t>
      </w:r>
      <w:r w:rsidRPr="00946EAF">
        <w:rPr>
          <w:rFonts w:ascii="Arial" w:eastAsia="Calibri" w:hAnsi="Arial" w:cs="Arial"/>
          <w:b/>
          <w:bCs/>
          <w:kern w:val="0"/>
          <w:sz w:val="20"/>
          <w:szCs w:val="20"/>
          <w:vertAlign w:val="subscript"/>
          <w:lang w:val="en-IN"/>
        </w:rPr>
        <w:t>t-1</w:t>
      </w:r>
      <w:r w:rsidRPr="00946EAF">
        <w:rPr>
          <w:rFonts w:ascii="Arial" w:eastAsia="Calibri" w:hAnsi="Arial" w:cs="Arial"/>
          <w:b/>
          <w:bCs/>
          <w:kern w:val="0"/>
          <w:sz w:val="20"/>
          <w:szCs w:val="20"/>
          <w:lang w:val="en-IN"/>
        </w:rPr>
        <w:t xml:space="preserve"> –</w:t>
      </w:r>
    </w:p>
    <w:p w14:paraId="095BF275" w14:textId="7EFDA441" w:rsidR="00F966C0" w:rsidRPr="00953A92" w:rsidRDefault="00F966C0" w:rsidP="00953A92">
      <w:pPr>
        <w:spacing w:after="0" w:line="360" w:lineRule="auto"/>
        <w:contextualSpacing/>
        <w:rPr>
          <w:rFonts w:ascii="Arial" w:eastAsia="Calibri" w:hAnsi="Arial" w:cs="Arial"/>
          <w:b/>
          <w:bCs/>
          <w:kern w:val="0"/>
          <w:sz w:val="20"/>
          <w:szCs w:val="20"/>
          <w:lang w:val="en-IN"/>
        </w:rPr>
      </w:pPr>
      <w:r w:rsidRPr="00946EAF">
        <w:rPr>
          <w:rFonts w:ascii="Arial" w:eastAsia="Calibri" w:hAnsi="Arial" w:cs="Arial"/>
          <w:b/>
          <w:bCs/>
          <w:kern w:val="0"/>
          <w:sz w:val="20"/>
          <w:szCs w:val="20"/>
          <w:lang w:val="en-IN"/>
        </w:rPr>
        <w:lastRenderedPageBreak/>
        <w:t>0.028</w:t>
      </w:r>
      <w:r w:rsidRPr="00946EAF">
        <w:rPr>
          <w:rFonts w:ascii="Arial" w:eastAsia="Calibri" w:hAnsi="Arial" w:cs="Arial"/>
          <w:kern w:val="0"/>
          <w:sz w:val="20"/>
          <w:szCs w:val="20"/>
          <w:lang w:val="en-IN"/>
        </w:rPr>
        <w:t xml:space="preserve"> Δ</w:t>
      </w:r>
      <w:r w:rsidRPr="00946EAF">
        <w:rPr>
          <w:rFonts w:ascii="Arial" w:eastAsia="Calibri" w:hAnsi="Arial" w:cs="Arial"/>
          <w:b/>
          <w:bCs/>
          <w:kern w:val="0"/>
          <w:sz w:val="20"/>
          <w:szCs w:val="20"/>
          <w:lang w:val="en-IN"/>
        </w:rPr>
        <w:t xml:space="preserve"> lnWS_H</w:t>
      </w:r>
      <w:r w:rsidRPr="00946EAF">
        <w:rPr>
          <w:rFonts w:ascii="Arial" w:eastAsia="Calibri" w:hAnsi="Arial" w:cs="Arial"/>
          <w:b/>
          <w:bCs/>
          <w:kern w:val="0"/>
          <w:sz w:val="20"/>
          <w:szCs w:val="20"/>
          <w:vertAlign w:val="subscript"/>
          <w:lang w:val="en-IN"/>
        </w:rPr>
        <w:t>t-1</w:t>
      </w:r>
      <w:r w:rsidRPr="00946EAF">
        <w:rPr>
          <w:rFonts w:ascii="Arial" w:eastAsia="Calibri" w:hAnsi="Arial" w:cs="Arial"/>
          <w:b/>
          <w:bCs/>
          <w:kern w:val="0"/>
          <w:sz w:val="20"/>
          <w:szCs w:val="20"/>
          <w:lang w:val="en-IN"/>
        </w:rPr>
        <w:t xml:space="preserve"> + 0.035</w:t>
      </w:r>
      <w:r w:rsidRPr="00946EAF">
        <w:rPr>
          <w:rFonts w:ascii="Arial" w:eastAsia="Calibri" w:hAnsi="Arial" w:cs="Arial"/>
          <w:kern w:val="0"/>
          <w:sz w:val="20"/>
          <w:szCs w:val="20"/>
          <w:lang w:val="en-IN"/>
        </w:rPr>
        <w:t xml:space="preserve"> Δ</w:t>
      </w:r>
      <w:r w:rsidRPr="00946EAF">
        <w:rPr>
          <w:rFonts w:ascii="Arial" w:eastAsia="Calibri" w:hAnsi="Arial" w:cs="Arial"/>
          <w:b/>
          <w:bCs/>
          <w:kern w:val="0"/>
          <w:sz w:val="20"/>
          <w:szCs w:val="20"/>
          <w:lang w:val="en-IN"/>
        </w:rPr>
        <w:t xml:space="preserve"> lnSW_N</w:t>
      </w:r>
      <w:r w:rsidRPr="00946EAF">
        <w:rPr>
          <w:rFonts w:ascii="Arial" w:eastAsia="Calibri" w:hAnsi="Arial" w:cs="Arial"/>
          <w:b/>
          <w:bCs/>
          <w:kern w:val="0"/>
          <w:sz w:val="20"/>
          <w:szCs w:val="20"/>
          <w:vertAlign w:val="subscript"/>
          <w:lang w:val="en-IN"/>
        </w:rPr>
        <w:t>t-1</w:t>
      </w:r>
      <w:r w:rsidRPr="00946EAF">
        <w:rPr>
          <w:rFonts w:ascii="Arial" w:eastAsia="Calibri" w:hAnsi="Arial" w:cs="Arial"/>
          <w:b/>
          <w:bCs/>
          <w:kern w:val="0"/>
          <w:sz w:val="20"/>
          <w:szCs w:val="20"/>
          <w:lang w:val="en-IN"/>
        </w:rPr>
        <w:t xml:space="preserve"> </w:t>
      </w:r>
      <w:r w:rsidR="004669D4" w:rsidRPr="00946EAF">
        <w:rPr>
          <w:rFonts w:ascii="Arial" w:eastAsia="Calibri" w:hAnsi="Arial" w:cs="Arial"/>
          <w:b/>
          <w:bCs/>
          <w:kern w:val="0"/>
          <w:sz w:val="20"/>
          <w:szCs w:val="20"/>
          <w:lang w:val="en-IN"/>
        </w:rPr>
        <w:t>-0.4707 ECT</w:t>
      </w:r>
      <w:r w:rsidR="004669D4" w:rsidRPr="00946EAF">
        <w:rPr>
          <w:rFonts w:ascii="Arial" w:eastAsia="Calibri" w:hAnsi="Arial" w:cs="Arial"/>
          <w:b/>
          <w:bCs/>
          <w:kern w:val="0"/>
          <w:sz w:val="20"/>
          <w:szCs w:val="20"/>
          <w:vertAlign w:val="subscript"/>
          <w:lang w:val="en-IN"/>
        </w:rPr>
        <w:t xml:space="preserve">t-1 </w:t>
      </w:r>
      <w:r w:rsidRPr="00946EAF">
        <w:rPr>
          <w:rFonts w:ascii="Arial" w:eastAsia="Calibri" w:hAnsi="Arial" w:cs="Arial"/>
          <w:b/>
          <w:bCs/>
          <w:kern w:val="0"/>
          <w:sz w:val="20"/>
          <w:szCs w:val="20"/>
          <w:lang w:val="en-IN"/>
        </w:rPr>
        <w:t xml:space="preserve"> </w:t>
      </w:r>
    </w:p>
    <w:p w14:paraId="27712887" w14:textId="77777777" w:rsidR="00F966C0" w:rsidRPr="00E04C6A" w:rsidRDefault="00F966C0" w:rsidP="00E04C6A">
      <w:pPr>
        <w:spacing w:before="100" w:beforeAutospacing="1" w:after="100" w:afterAutospacing="1" w:line="360" w:lineRule="auto"/>
        <w:jc w:val="both"/>
        <w:rPr>
          <w:rFonts w:ascii="Arial" w:eastAsia="Times New Roman" w:hAnsi="Arial" w:cs="Arial"/>
          <w:kern w:val="0"/>
          <w:sz w:val="20"/>
          <w:szCs w:val="20"/>
          <w:lang w:val="en-IN" w:eastAsia="en-IN"/>
        </w:rPr>
      </w:pPr>
      <w:r w:rsidRPr="00E04C6A">
        <w:rPr>
          <w:rFonts w:ascii="Arial" w:eastAsia="Times New Roman" w:hAnsi="Arial" w:cs="Arial"/>
          <w:kern w:val="0"/>
          <w:sz w:val="20"/>
          <w:szCs w:val="20"/>
          <w:lang w:val="en-IN" w:eastAsia="en-IN"/>
        </w:rPr>
        <w:t>Where, Δ = Denotes the first difference of the variable, ECTt-1​ = The error correction term, representing the deviation from the long-term equilibrium in the previous period.</w:t>
      </w:r>
    </w:p>
    <w:p w14:paraId="06B6D6B3" w14:textId="7F96C317" w:rsidR="00786113" w:rsidRPr="00E04C6A" w:rsidRDefault="00F966C0" w:rsidP="00E04C6A">
      <w:pPr>
        <w:spacing w:before="100" w:beforeAutospacing="1" w:after="100" w:afterAutospacing="1" w:line="360" w:lineRule="auto"/>
        <w:jc w:val="both"/>
        <w:rPr>
          <w:rFonts w:ascii="Arial" w:eastAsia="Times New Roman" w:hAnsi="Arial" w:cs="Arial"/>
          <w:kern w:val="0"/>
          <w:sz w:val="20"/>
          <w:szCs w:val="20"/>
          <w:lang w:val="en-IN" w:eastAsia="en-IN"/>
        </w:rPr>
      </w:pPr>
      <w:r w:rsidRPr="00E04C6A">
        <w:rPr>
          <w:rFonts w:ascii="Arial" w:eastAsia="Times New Roman" w:hAnsi="Arial" w:cs="Arial"/>
          <w:kern w:val="0"/>
          <w:sz w:val="20"/>
          <w:szCs w:val="20"/>
          <w:lang w:val="en-IN" w:eastAsia="en-IN"/>
        </w:rPr>
        <w:t>Error correction coefficient provides the speed of adjustment within which the model will return its equilibrium after any disturbance. The results give important insights into both long-term equilibrium adjustments and short-term dynamics affecting per capita income (PCI). The statistically significant and negative coefficient of ECTt-1 (−0.4707) shows that the method has adjusted towards long-term equilibrium, with each period improving around 47.07% of the preceding period's disequilibrium.</w:t>
      </w:r>
    </w:p>
    <w:p w14:paraId="22EEF78D" w14:textId="0E1B7DC9" w:rsidR="008A5102" w:rsidRPr="000A0D39" w:rsidRDefault="00F966C0" w:rsidP="000A0D39">
      <w:pPr>
        <w:spacing w:before="100" w:beforeAutospacing="1" w:after="100" w:afterAutospacing="1" w:line="360" w:lineRule="auto"/>
        <w:jc w:val="both"/>
        <w:rPr>
          <w:rFonts w:ascii="Arial" w:eastAsia="Times New Roman" w:hAnsi="Arial" w:cs="Arial"/>
          <w:kern w:val="0"/>
          <w:sz w:val="20"/>
          <w:szCs w:val="20"/>
          <w:lang w:val="en-IN" w:eastAsia="en-IN"/>
        </w:rPr>
      </w:pPr>
      <w:r w:rsidRPr="00E04C6A">
        <w:rPr>
          <w:rFonts w:ascii="Arial" w:eastAsia="Times New Roman" w:hAnsi="Arial" w:cs="Arial"/>
          <w:kern w:val="0"/>
          <w:sz w:val="20"/>
          <w:szCs w:val="20"/>
          <w:lang w:val="en-IN" w:eastAsia="en-IN"/>
        </w:rPr>
        <w:t xml:space="preserve">In terms of short-term dynamics, </w:t>
      </w:r>
      <w:r w:rsidR="006174C1" w:rsidRPr="00E04C6A">
        <w:rPr>
          <w:rFonts w:ascii="Arial" w:eastAsia="Times New Roman" w:hAnsi="Arial" w:cs="Arial"/>
          <w:kern w:val="0"/>
          <w:sz w:val="20"/>
          <w:szCs w:val="20"/>
          <w:lang w:val="en-IN" w:eastAsia="en-IN"/>
        </w:rPr>
        <w:t>if there</w:t>
      </w:r>
      <w:r w:rsidRPr="00E04C6A">
        <w:rPr>
          <w:rFonts w:ascii="Arial" w:eastAsia="Times New Roman" w:hAnsi="Arial" w:cs="Arial"/>
          <w:kern w:val="0"/>
          <w:sz w:val="20"/>
          <w:szCs w:val="20"/>
          <w:lang w:val="en-IN" w:eastAsia="en-IN"/>
        </w:rPr>
        <w:t xml:space="preserve"> is 1% increase in PCI during previous period then it leads to a positive </w:t>
      </w:r>
      <w:r w:rsidR="00BA2402" w:rsidRPr="00E04C6A">
        <w:rPr>
          <w:rFonts w:ascii="Arial" w:eastAsia="Times New Roman" w:hAnsi="Arial" w:cs="Arial"/>
          <w:kern w:val="0"/>
          <w:sz w:val="20"/>
          <w:szCs w:val="20"/>
          <w:lang w:val="en-IN" w:eastAsia="en-IN"/>
        </w:rPr>
        <w:t>2.50</w:t>
      </w:r>
      <w:r w:rsidRPr="00E04C6A">
        <w:rPr>
          <w:rFonts w:ascii="Arial" w:eastAsia="Times New Roman" w:hAnsi="Arial" w:cs="Arial"/>
          <w:kern w:val="0"/>
          <w:sz w:val="20"/>
          <w:szCs w:val="20"/>
          <w:lang w:val="en-IN" w:eastAsia="en-IN"/>
        </w:rPr>
        <w:t xml:space="preserve">% change in the present period, showing minor short-term durability. However, if there is 1% increase in the health then PCI reduces by 11%, showing a short-term trade-off between them. Similarly, </w:t>
      </w:r>
      <w:r w:rsidR="00BA2402" w:rsidRPr="00E04C6A">
        <w:rPr>
          <w:rFonts w:ascii="Arial" w:eastAsia="Times New Roman" w:hAnsi="Arial" w:cs="Arial"/>
          <w:kern w:val="0"/>
          <w:sz w:val="20"/>
          <w:szCs w:val="20"/>
          <w:lang w:val="en-IN" w:eastAsia="en-IN"/>
        </w:rPr>
        <w:t>education has</w:t>
      </w:r>
      <w:r w:rsidRPr="00E04C6A">
        <w:rPr>
          <w:rFonts w:ascii="Arial" w:eastAsia="Times New Roman" w:hAnsi="Arial" w:cs="Arial"/>
          <w:kern w:val="0"/>
          <w:sz w:val="20"/>
          <w:szCs w:val="20"/>
          <w:lang w:val="en-IN" w:eastAsia="en-IN"/>
        </w:rPr>
        <w:t xml:space="preserve"> a short-term negative impact on PCI, with a coefficient of −</w:t>
      </w:r>
      <w:r w:rsidR="00BA2402" w:rsidRPr="00E04C6A">
        <w:rPr>
          <w:rFonts w:ascii="Arial" w:eastAsia="Times New Roman" w:hAnsi="Arial" w:cs="Arial"/>
          <w:kern w:val="0"/>
          <w:sz w:val="20"/>
          <w:szCs w:val="20"/>
          <w:lang w:val="en-IN" w:eastAsia="en-IN"/>
        </w:rPr>
        <w:t>3.50%</w:t>
      </w:r>
      <w:r w:rsidRPr="00E04C6A">
        <w:rPr>
          <w:rFonts w:ascii="Arial" w:eastAsia="Times New Roman" w:hAnsi="Arial" w:cs="Arial"/>
          <w:kern w:val="0"/>
          <w:sz w:val="20"/>
          <w:szCs w:val="20"/>
          <w:lang w:val="en-IN" w:eastAsia="en-IN"/>
        </w:rPr>
        <w:t xml:space="preserve">. On the other hand, labour and employment have a positive impact on PCI in the short term, with a coefficient of </w:t>
      </w:r>
      <w:r w:rsidR="00BA2402" w:rsidRPr="00E04C6A">
        <w:rPr>
          <w:rFonts w:ascii="Arial" w:eastAsia="Times New Roman" w:hAnsi="Arial" w:cs="Arial"/>
          <w:kern w:val="0"/>
          <w:sz w:val="20"/>
          <w:szCs w:val="20"/>
          <w:lang w:val="en-IN" w:eastAsia="en-IN"/>
        </w:rPr>
        <w:t>1.</w:t>
      </w:r>
      <w:r w:rsidRPr="00E04C6A">
        <w:rPr>
          <w:rFonts w:ascii="Arial" w:eastAsia="Times New Roman" w:hAnsi="Arial" w:cs="Arial"/>
          <w:kern w:val="0"/>
          <w:sz w:val="20"/>
          <w:szCs w:val="20"/>
          <w:lang w:val="en-IN" w:eastAsia="en-IN"/>
        </w:rPr>
        <w:t>5</w:t>
      </w:r>
      <w:r w:rsidR="00BA2402" w:rsidRPr="00E04C6A">
        <w:rPr>
          <w:rFonts w:ascii="Arial" w:eastAsia="Times New Roman" w:hAnsi="Arial" w:cs="Arial"/>
          <w:kern w:val="0"/>
          <w:sz w:val="20"/>
          <w:szCs w:val="20"/>
          <w:lang w:val="en-IN" w:eastAsia="en-IN"/>
        </w:rPr>
        <w:t>0%</w:t>
      </w:r>
      <w:r w:rsidRPr="00E04C6A">
        <w:rPr>
          <w:rFonts w:ascii="Arial" w:eastAsia="Times New Roman" w:hAnsi="Arial" w:cs="Arial"/>
          <w:kern w:val="0"/>
          <w:sz w:val="20"/>
          <w:szCs w:val="20"/>
          <w:lang w:val="en-IN" w:eastAsia="en-IN"/>
        </w:rPr>
        <w:t>, while improvements in social welfare and nutrition have a positive correlation with PCI, with a coefficient of 3</w:t>
      </w:r>
      <w:r w:rsidR="00BA2402" w:rsidRPr="00E04C6A">
        <w:rPr>
          <w:rFonts w:ascii="Arial" w:eastAsia="Times New Roman" w:hAnsi="Arial" w:cs="Arial"/>
          <w:kern w:val="0"/>
          <w:sz w:val="20"/>
          <w:szCs w:val="20"/>
          <w:lang w:val="en-IN" w:eastAsia="en-IN"/>
        </w:rPr>
        <w:t>.</w:t>
      </w:r>
      <w:r w:rsidRPr="00E04C6A">
        <w:rPr>
          <w:rFonts w:ascii="Arial" w:eastAsia="Times New Roman" w:hAnsi="Arial" w:cs="Arial"/>
          <w:kern w:val="0"/>
          <w:sz w:val="20"/>
          <w:szCs w:val="20"/>
          <w:lang w:val="en-IN" w:eastAsia="en-IN"/>
        </w:rPr>
        <w:t>5</w:t>
      </w:r>
      <w:r w:rsidR="00BA2402" w:rsidRPr="00E04C6A">
        <w:rPr>
          <w:rFonts w:ascii="Arial" w:eastAsia="Times New Roman" w:hAnsi="Arial" w:cs="Arial"/>
          <w:kern w:val="0"/>
          <w:sz w:val="20"/>
          <w:szCs w:val="20"/>
          <w:lang w:val="en-IN" w:eastAsia="en-IN"/>
        </w:rPr>
        <w:t>0%</w:t>
      </w:r>
      <w:r w:rsidRPr="00E04C6A">
        <w:rPr>
          <w:rFonts w:ascii="Arial" w:eastAsia="Times New Roman" w:hAnsi="Arial" w:cs="Arial"/>
          <w:kern w:val="0"/>
          <w:sz w:val="20"/>
          <w:szCs w:val="20"/>
          <w:lang w:val="en-IN" w:eastAsia="en-IN"/>
        </w:rPr>
        <w:t xml:space="preserve"> Conversely, changes in water supply &amp; housing have negatively impacted PCI in the short term, with a coefficient of −</w:t>
      </w:r>
      <w:r w:rsidR="00BA2402" w:rsidRPr="00E04C6A">
        <w:rPr>
          <w:rFonts w:ascii="Arial" w:eastAsia="Times New Roman" w:hAnsi="Arial" w:cs="Arial"/>
          <w:kern w:val="0"/>
          <w:sz w:val="20"/>
          <w:szCs w:val="20"/>
          <w:lang w:val="en-IN" w:eastAsia="en-IN"/>
        </w:rPr>
        <w:t>2.</w:t>
      </w:r>
      <w:r w:rsidRPr="00E04C6A">
        <w:rPr>
          <w:rFonts w:ascii="Arial" w:eastAsia="Times New Roman" w:hAnsi="Arial" w:cs="Arial"/>
          <w:kern w:val="0"/>
          <w:sz w:val="20"/>
          <w:szCs w:val="20"/>
          <w:lang w:val="en-IN" w:eastAsia="en-IN"/>
        </w:rPr>
        <w:t>8</w:t>
      </w:r>
      <w:r w:rsidR="00246E11" w:rsidRPr="00E04C6A">
        <w:rPr>
          <w:rFonts w:ascii="Arial" w:eastAsia="Times New Roman" w:hAnsi="Arial" w:cs="Arial"/>
          <w:kern w:val="0"/>
          <w:sz w:val="20"/>
          <w:szCs w:val="20"/>
          <w:lang w:val="en-IN" w:eastAsia="en-IN"/>
        </w:rPr>
        <w:t>0</w:t>
      </w:r>
      <w:r w:rsidR="00BA2402" w:rsidRPr="00E04C6A">
        <w:rPr>
          <w:rFonts w:ascii="Arial" w:eastAsia="Times New Roman" w:hAnsi="Arial" w:cs="Arial"/>
          <w:kern w:val="0"/>
          <w:sz w:val="20"/>
          <w:szCs w:val="20"/>
          <w:lang w:val="en-IN" w:eastAsia="en-IN"/>
        </w:rPr>
        <w:t>%</w:t>
      </w:r>
      <w:r w:rsidRPr="00E04C6A">
        <w:rPr>
          <w:rFonts w:ascii="Arial" w:eastAsia="Times New Roman" w:hAnsi="Arial" w:cs="Arial"/>
          <w:kern w:val="0"/>
          <w:sz w:val="20"/>
          <w:szCs w:val="20"/>
          <w:lang w:val="en-IN" w:eastAsia="en-IN"/>
        </w:rPr>
        <w:t xml:space="preserve">. </w:t>
      </w:r>
      <w:bookmarkStart w:id="35" w:name="_Hlk189048365"/>
      <w:r w:rsidRPr="00E04C6A">
        <w:rPr>
          <w:rFonts w:ascii="Arial" w:eastAsia="Times New Roman" w:hAnsi="Arial" w:cs="Arial"/>
          <w:kern w:val="0"/>
          <w:sz w:val="20"/>
          <w:szCs w:val="20"/>
          <w:lang w:val="en-IN" w:eastAsia="en-IN"/>
        </w:rPr>
        <w:t>In the short run, education and healthcare expenditure negatively impact per capita income</w:t>
      </w:r>
      <w:bookmarkEnd w:id="35"/>
      <w:r w:rsidR="00251C81" w:rsidRPr="00E04C6A">
        <w:rPr>
          <w:rFonts w:ascii="Arial" w:eastAsia="Times New Roman" w:hAnsi="Arial" w:cs="Arial"/>
          <w:kern w:val="0"/>
          <w:sz w:val="20"/>
          <w:szCs w:val="20"/>
          <w:lang w:val="en-IN" w:eastAsia="en-IN"/>
        </w:rPr>
        <w:t xml:space="preserve"> (</w:t>
      </w:r>
      <w:proofErr w:type="spellStart"/>
      <w:r w:rsidR="00251C81" w:rsidRPr="00E04C6A">
        <w:rPr>
          <w:rFonts w:ascii="Arial" w:eastAsia="Times New Roman" w:hAnsi="Arial" w:cs="Arial"/>
          <w:kern w:val="0"/>
          <w:sz w:val="20"/>
          <w:szCs w:val="20"/>
          <w:lang w:val="en-IN" w:eastAsia="en-IN"/>
        </w:rPr>
        <w:t>Fasoranti</w:t>
      </w:r>
      <w:proofErr w:type="spellEnd"/>
      <w:r w:rsidR="00251C81" w:rsidRPr="00E04C6A">
        <w:rPr>
          <w:rFonts w:ascii="Arial" w:eastAsia="Times New Roman" w:hAnsi="Arial" w:cs="Arial"/>
          <w:kern w:val="0"/>
          <w:sz w:val="20"/>
          <w:szCs w:val="20"/>
          <w:lang w:val="en-IN" w:eastAsia="en-IN"/>
        </w:rPr>
        <w:t xml:space="preserve">, 2012), </w:t>
      </w:r>
      <w:r w:rsidRPr="00E04C6A">
        <w:rPr>
          <w:rFonts w:ascii="Arial" w:eastAsia="Times New Roman" w:hAnsi="Arial" w:cs="Arial"/>
          <w:kern w:val="0"/>
          <w:sz w:val="20"/>
          <w:szCs w:val="20"/>
          <w:lang w:val="en-IN" w:eastAsia="en-IN"/>
        </w:rPr>
        <w:t xml:space="preserve">likely because there </w:t>
      </w:r>
      <w:r w:rsidR="00246E11" w:rsidRPr="00E04C6A">
        <w:rPr>
          <w:rFonts w:ascii="Arial" w:eastAsia="Times New Roman" w:hAnsi="Arial" w:cs="Arial"/>
          <w:kern w:val="0"/>
          <w:sz w:val="20"/>
          <w:szCs w:val="20"/>
          <w:lang w:val="en-IN" w:eastAsia="en-IN"/>
        </w:rPr>
        <w:t>is lag</w:t>
      </w:r>
      <w:r w:rsidRPr="00E04C6A">
        <w:rPr>
          <w:rFonts w:ascii="Arial" w:eastAsia="Times New Roman" w:hAnsi="Arial" w:cs="Arial"/>
          <w:kern w:val="0"/>
          <w:sz w:val="20"/>
          <w:szCs w:val="20"/>
          <w:lang w:val="en-IN" w:eastAsia="en-IN"/>
        </w:rPr>
        <w:t xml:space="preserve"> in their impact. Long-term growth is improved by investments in these areas, but their instant effects may cause resources to be distracted from other productive activities. On the other hand, a rise in labour force participation &amp; employment and social welfare &amp; nutrition expenditure positively impacts per capita income, as more people working and financial support programs improve economic activity. While, more expenditures in housing and water supply could have a short-term negative influence on per capita income because of their higher preliminary costs and belated advantages. These expenditures have limited short-term economic benefits, but they raise standard of living over a long time</w:t>
      </w:r>
      <w:r w:rsidR="00246E11" w:rsidRPr="00E04C6A">
        <w:rPr>
          <w:rFonts w:ascii="Arial" w:eastAsia="Times New Roman" w:hAnsi="Arial" w:cs="Arial"/>
          <w:kern w:val="0"/>
          <w:sz w:val="20"/>
          <w:szCs w:val="20"/>
          <w:lang w:val="en-IN" w:eastAsia="en-IN"/>
        </w:rPr>
        <w:t xml:space="preserve">. </w:t>
      </w:r>
    </w:p>
    <w:p w14:paraId="430901BE" w14:textId="7CBD8DFD" w:rsidR="00246E11" w:rsidRPr="00CA398F" w:rsidRDefault="00FC4C4E" w:rsidP="00CA398F">
      <w:pPr>
        <w:spacing w:before="100" w:beforeAutospacing="1" w:after="100" w:afterAutospacing="1" w:line="360" w:lineRule="auto"/>
        <w:jc w:val="both"/>
        <w:rPr>
          <w:rFonts w:ascii="Arial" w:hAnsi="Arial" w:cs="Arial"/>
          <w:b/>
          <w:bCs/>
        </w:rPr>
      </w:pPr>
      <w:r>
        <w:rPr>
          <w:rFonts w:ascii="Arial" w:hAnsi="Arial" w:cs="Arial"/>
          <w:b/>
          <w:bCs/>
        </w:rPr>
        <w:t xml:space="preserve">5. </w:t>
      </w:r>
      <w:r w:rsidR="00246E11" w:rsidRPr="00CA398F">
        <w:rPr>
          <w:rFonts w:ascii="Arial" w:hAnsi="Arial" w:cs="Arial"/>
          <w:b/>
          <w:bCs/>
        </w:rPr>
        <w:t>C</w:t>
      </w:r>
      <w:r w:rsidR="00235845">
        <w:rPr>
          <w:rFonts w:ascii="Arial" w:hAnsi="Arial" w:cs="Arial"/>
          <w:b/>
          <w:bCs/>
        </w:rPr>
        <w:t>ONCLUSION</w:t>
      </w:r>
    </w:p>
    <w:p w14:paraId="13214EDE" w14:textId="74A50148" w:rsidR="005C5DBF" w:rsidRPr="00E04C6A" w:rsidRDefault="00C426EA" w:rsidP="00E04C6A">
      <w:pPr>
        <w:spacing w:before="100" w:beforeAutospacing="1" w:after="100" w:afterAutospacing="1" w:line="360" w:lineRule="auto"/>
        <w:jc w:val="both"/>
        <w:rPr>
          <w:rFonts w:ascii="Arial" w:eastAsia="Times New Roman" w:hAnsi="Arial" w:cs="Arial"/>
          <w:kern w:val="0"/>
          <w:sz w:val="20"/>
          <w:szCs w:val="20"/>
          <w:lang w:val="en-IN" w:eastAsia="en-IN"/>
        </w:rPr>
      </w:pPr>
      <w:r w:rsidRPr="00E04C6A">
        <w:rPr>
          <w:rFonts w:ascii="Arial" w:eastAsia="Times New Roman" w:hAnsi="Arial" w:cs="Arial"/>
          <w:kern w:val="0"/>
          <w:sz w:val="20"/>
          <w:szCs w:val="20"/>
          <w:lang w:val="en-IN" w:eastAsia="en-IN"/>
        </w:rPr>
        <w:t xml:space="preserve">The present study aims to </w:t>
      </w:r>
      <w:r w:rsidR="00020F6E" w:rsidRPr="00E04C6A">
        <w:rPr>
          <w:rFonts w:ascii="Arial" w:eastAsia="Times New Roman" w:hAnsi="Arial" w:cs="Arial"/>
          <w:kern w:val="0"/>
          <w:sz w:val="20"/>
          <w:szCs w:val="20"/>
          <w:lang w:val="en-IN" w:eastAsia="en-IN"/>
        </w:rPr>
        <w:t>analyze</w:t>
      </w:r>
      <w:r w:rsidRPr="00E04C6A">
        <w:rPr>
          <w:rFonts w:ascii="Arial" w:eastAsia="Times New Roman" w:hAnsi="Arial" w:cs="Arial"/>
          <w:kern w:val="0"/>
          <w:sz w:val="20"/>
          <w:szCs w:val="20"/>
          <w:lang w:val="en-IN" w:eastAsia="en-IN"/>
        </w:rPr>
        <w:t xml:space="preserve"> the impact of </w:t>
      </w:r>
      <w:r w:rsidR="00020F6E" w:rsidRPr="00E04C6A">
        <w:rPr>
          <w:rFonts w:ascii="Arial" w:eastAsia="Times New Roman" w:hAnsi="Arial" w:cs="Arial"/>
          <w:kern w:val="0"/>
          <w:sz w:val="20"/>
          <w:szCs w:val="20"/>
          <w:lang w:val="en-IN" w:eastAsia="en-IN"/>
        </w:rPr>
        <w:t>government spending</w:t>
      </w:r>
      <w:r w:rsidRPr="00E04C6A">
        <w:rPr>
          <w:rFonts w:ascii="Arial" w:eastAsia="Times New Roman" w:hAnsi="Arial" w:cs="Arial"/>
          <w:kern w:val="0"/>
          <w:sz w:val="20"/>
          <w:szCs w:val="20"/>
          <w:lang w:val="en-IN" w:eastAsia="en-IN"/>
        </w:rPr>
        <w:t xml:space="preserve"> in the social sector on economic growth in India. The findings </w:t>
      </w:r>
      <w:r w:rsidR="00B73885" w:rsidRPr="00E04C6A">
        <w:rPr>
          <w:rFonts w:ascii="Arial" w:eastAsia="Times New Roman" w:hAnsi="Arial" w:cs="Arial"/>
          <w:kern w:val="0"/>
          <w:sz w:val="20"/>
          <w:szCs w:val="20"/>
          <w:lang w:val="en-IN" w:eastAsia="en-IN"/>
        </w:rPr>
        <w:t>show</w:t>
      </w:r>
      <w:r w:rsidRPr="00E04C6A">
        <w:rPr>
          <w:rFonts w:ascii="Arial" w:eastAsia="Times New Roman" w:hAnsi="Arial" w:cs="Arial"/>
          <w:kern w:val="0"/>
          <w:sz w:val="20"/>
          <w:szCs w:val="20"/>
          <w:lang w:val="en-IN" w:eastAsia="en-IN"/>
        </w:rPr>
        <w:t xml:space="preserve"> </w:t>
      </w:r>
      <w:r w:rsidR="00693465" w:rsidRPr="00E04C6A">
        <w:rPr>
          <w:rFonts w:ascii="Arial" w:eastAsia="Times New Roman" w:hAnsi="Arial" w:cs="Arial"/>
          <w:kern w:val="0"/>
          <w:sz w:val="20"/>
          <w:szCs w:val="20"/>
          <w:lang w:val="en-IN" w:eastAsia="en-IN"/>
        </w:rPr>
        <w:t>that</w:t>
      </w:r>
      <w:r w:rsidR="00FD1D5A" w:rsidRPr="00E04C6A">
        <w:rPr>
          <w:rFonts w:ascii="Arial" w:eastAsia="Times New Roman" w:hAnsi="Arial" w:cs="Arial"/>
          <w:kern w:val="0"/>
          <w:sz w:val="20"/>
          <w:szCs w:val="20"/>
          <w:lang w:val="en-IN" w:eastAsia="en-IN"/>
        </w:rPr>
        <w:t xml:space="preserve"> in long run</w:t>
      </w:r>
      <w:r w:rsidR="00CB0C30" w:rsidRPr="00E04C6A">
        <w:rPr>
          <w:rFonts w:ascii="Arial" w:eastAsia="Times New Roman" w:hAnsi="Arial" w:cs="Arial"/>
          <w:kern w:val="0"/>
          <w:sz w:val="20"/>
          <w:szCs w:val="20"/>
          <w:lang w:val="en-IN" w:eastAsia="en-IN"/>
        </w:rPr>
        <w:t>,</w:t>
      </w:r>
      <w:r w:rsidR="00693465" w:rsidRPr="00E04C6A">
        <w:rPr>
          <w:rFonts w:ascii="Arial" w:eastAsia="Times New Roman" w:hAnsi="Arial" w:cs="Arial"/>
          <w:kern w:val="0"/>
          <w:sz w:val="20"/>
          <w:szCs w:val="20"/>
          <w:lang w:val="en-IN" w:eastAsia="en-IN"/>
        </w:rPr>
        <w:t xml:space="preserve"> </w:t>
      </w:r>
      <w:r w:rsidR="00B73885" w:rsidRPr="00E04C6A">
        <w:rPr>
          <w:rFonts w:ascii="Arial" w:eastAsia="Times New Roman" w:hAnsi="Arial" w:cs="Arial"/>
          <w:kern w:val="0"/>
          <w:sz w:val="20"/>
          <w:szCs w:val="20"/>
          <w:lang w:val="en-IN" w:eastAsia="en-IN"/>
        </w:rPr>
        <w:t>education, health, labour &amp; employment, and water supply &amp; housing positively impact economic growth, indicat</w:t>
      </w:r>
      <w:r w:rsidR="00CB0C30" w:rsidRPr="00E04C6A">
        <w:rPr>
          <w:rFonts w:ascii="Arial" w:eastAsia="Times New Roman" w:hAnsi="Arial" w:cs="Arial"/>
          <w:kern w:val="0"/>
          <w:sz w:val="20"/>
          <w:szCs w:val="20"/>
          <w:lang w:val="en-IN" w:eastAsia="en-IN"/>
        </w:rPr>
        <w:t>ing that</w:t>
      </w:r>
      <w:r w:rsidR="00B73885" w:rsidRPr="00E04C6A">
        <w:rPr>
          <w:rFonts w:ascii="Arial" w:eastAsia="Times New Roman" w:hAnsi="Arial" w:cs="Arial"/>
          <w:kern w:val="0"/>
          <w:sz w:val="20"/>
          <w:szCs w:val="20"/>
          <w:lang w:val="en-IN" w:eastAsia="en-IN"/>
        </w:rPr>
        <w:t xml:space="preserve"> </w:t>
      </w:r>
      <w:r w:rsidR="00693465" w:rsidRPr="00E04C6A">
        <w:rPr>
          <w:rFonts w:ascii="Arial" w:eastAsia="Times New Roman" w:hAnsi="Arial" w:cs="Arial"/>
          <w:kern w:val="0"/>
          <w:sz w:val="20"/>
          <w:szCs w:val="20"/>
          <w:lang w:val="en-IN" w:eastAsia="en-IN"/>
        </w:rPr>
        <w:t>more expenditure in these areas contribute to the improvement of human capital, productivity and infrastructure, eventually enhancing economic performance but social welfare &amp; nutrition negatively impact economic growth</w:t>
      </w:r>
      <w:r w:rsidR="00515305" w:rsidRPr="00E04C6A">
        <w:rPr>
          <w:rFonts w:ascii="Arial" w:eastAsia="Times New Roman" w:hAnsi="Arial" w:cs="Arial"/>
          <w:kern w:val="0"/>
          <w:sz w:val="20"/>
          <w:szCs w:val="20"/>
          <w:lang w:val="en-IN" w:eastAsia="en-IN"/>
        </w:rPr>
        <w:t>,</w:t>
      </w:r>
      <w:r w:rsidR="00ED7640" w:rsidRPr="00E04C6A">
        <w:rPr>
          <w:rFonts w:ascii="Arial" w:eastAsia="Times New Roman" w:hAnsi="Arial" w:cs="Arial"/>
          <w:kern w:val="0"/>
          <w:sz w:val="20"/>
          <w:szCs w:val="20"/>
          <w:lang w:val="en-IN" w:eastAsia="en-IN"/>
        </w:rPr>
        <w:t xml:space="preserve"> </w:t>
      </w:r>
      <w:r w:rsidR="00515305" w:rsidRPr="00E04C6A">
        <w:rPr>
          <w:rFonts w:ascii="Arial" w:eastAsia="Times New Roman" w:hAnsi="Arial" w:cs="Arial"/>
          <w:kern w:val="0"/>
          <w:sz w:val="20"/>
          <w:szCs w:val="20"/>
          <w:lang w:val="en-IN" w:eastAsia="en-IN"/>
        </w:rPr>
        <w:t>indicat</w:t>
      </w:r>
      <w:r w:rsidR="00CB0C30" w:rsidRPr="00E04C6A">
        <w:rPr>
          <w:rFonts w:ascii="Arial" w:eastAsia="Times New Roman" w:hAnsi="Arial" w:cs="Arial"/>
          <w:kern w:val="0"/>
          <w:sz w:val="20"/>
          <w:szCs w:val="20"/>
          <w:lang w:val="en-IN" w:eastAsia="en-IN"/>
        </w:rPr>
        <w:t>ing</w:t>
      </w:r>
      <w:r w:rsidR="00515305" w:rsidRPr="00E04C6A">
        <w:rPr>
          <w:rFonts w:ascii="Arial" w:eastAsia="Times New Roman" w:hAnsi="Arial" w:cs="Arial"/>
          <w:kern w:val="0"/>
          <w:sz w:val="20"/>
          <w:szCs w:val="20"/>
          <w:lang w:val="en-IN" w:eastAsia="en-IN"/>
        </w:rPr>
        <w:t xml:space="preserve"> the need for more efficient, transparent, and targeted policies to optimise their long-term advantages. </w:t>
      </w:r>
      <w:r w:rsidR="00276651" w:rsidRPr="00E04C6A">
        <w:rPr>
          <w:rFonts w:ascii="Arial" w:eastAsia="Times New Roman" w:hAnsi="Arial" w:cs="Arial"/>
          <w:kern w:val="0"/>
          <w:sz w:val="20"/>
          <w:szCs w:val="20"/>
          <w:lang w:val="en-IN" w:eastAsia="en-IN"/>
        </w:rPr>
        <w:t xml:space="preserve">In short run, </w:t>
      </w:r>
      <w:r w:rsidR="006E1E85" w:rsidRPr="00E04C6A">
        <w:rPr>
          <w:rFonts w:ascii="Arial" w:eastAsia="Times New Roman" w:hAnsi="Arial" w:cs="Arial"/>
          <w:kern w:val="0"/>
          <w:sz w:val="20"/>
          <w:szCs w:val="20"/>
          <w:lang w:val="en-IN" w:eastAsia="en-IN"/>
        </w:rPr>
        <w:t>some SSE heads show immediate positive impact (labour &amp; employment and social welfare)</w:t>
      </w:r>
      <w:r w:rsidR="005C5DBF" w:rsidRPr="00E04C6A">
        <w:rPr>
          <w:rFonts w:ascii="Arial" w:eastAsia="Times New Roman" w:hAnsi="Arial" w:cs="Arial"/>
          <w:kern w:val="0"/>
          <w:sz w:val="20"/>
          <w:szCs w:val="20"/>
          <w:lang w:val="en-IN" w:eastAsia="en-IN"/>
        </w:rPr>
        <w:t xml:space="preserve"> on </w:t>
      </w:r>
      <w:r w:rsidR="005C5DBF" w:rsidRPr="00E04C6A">
        <w:rPr>
          <w:rFonts w:ascii="Arial" w:eastAsia="Times New Roman" w:hAnsi="Arial" w:cs="Arial"/>
          <w:kern w:val="0"/>
          <w:sz w:val="20"/>
          <w:szCs w:val="20"/>
          <w:lang w:val="en-IN" w:eastAsia="en-IN"/>
        </w:rPr>
        <w:lastRenderedPageBreak/>
        <w:t>economic growth</w:t>
      </w:r>
      <w:r w:rsidR="00CB0C30" w:rsidRPr="00E04C6A">
        <w:rPr>
          <w:rFonts w:ascii="Arial" w:eastAsia="Times New Roman" w:hAnsi="Arial" w:cs="Arial"/>
          <w:kern w:val="0"/>
          <w:sz w:val="20"/>
          <w:szCs w:val="20"/>
          <w:lang w:val="en-IN" w:eastAsia="en-IN"/>
        </w:rPr>
        <w:t>,</w:t>
      </w:r>
      <w:r w:rsidR="005C5DBF" w:rsidRPr="00E04C6A">
        <w:rPr>
          <w:rFonts w:ascii="Arial" w:eastAsia="Times New Roman" w:hAnsi="Arial" w:cs="Arial"/>
          <w:kern w:val="0"/>
          <w:sz w:val="20"/>
          <w:szCs w:val="20"/>
          <w:lang w:val="en-IN" w:eastAsia="en-IN"/>
        </w:rPr>
        <w:t xml:space="preserve"> but other</w:t>
      </w:r>
      <w:r w:rsidR="008F6870" w:rsidRPr="00E04C6A">
        <w:rPr>
          <w:rFonts w:ascii="Arial" w:eastAsia="Times New Roman" w:hAnsi="Arial" w:cs="Arial"/>
          <w:kern w:val="0"/>
          <w:sz w:val="20"/>
          <w:szCs w:val="20"/>
          <w:lang w:val="en-IN" w:eastAsia="en-IN"/>
        </w:rPr>
        <w:t>s</w:t>
      </w:r>
      <w:r w:rsidR="005C5DBF" w:rsidRPr="00E04C6A">
        <w:rPr>
          <w:rFonts w:ascii="Arial" w:eastAsia="Times New Roman" w:hAnsi="Arial" w:cs="Arial"/>
          <w:kern w:val="0"/>
          <w:sz w:val="20"/>
          <w:szCs w:val="20"/>
          <w:lang w:val="en-IN" w:eastAsia="en-IN"/>
        </w:rPr>
        <w:t xml:space="preserve"> </w:t>
      </w:r>
      <w:r w:rsidR="008F6870" w:rsidRPr="00E04C6A">
        <w:rPr>
          <w:rFonts w:ascii="Arial" w:eastAsia="Times New Roman" w:hAnsi="Arial" w:cs="Arial"/>
          <w:kern w:val="0"/>
          <w:sz w:val="20"/>
          <w:szCs w:val="20"/>
          <w:lang w:val="en-IN" w:eastAsia="en-IN"/>
        </w:rPr>
        <w:t xml:space="preserve">indicate </w:t>
      </w:r>
      <w:r w:rsidR="005C5DBF" w:rsidRPr="00E04C6A">
        <w:rPr>
          <w:rFonts w:ascii="Arial" w:eastAsia="Times New Roman" w:hAnsi="Arial" w:cs="Arial"/>
          <w:kern w:val="0"/>
          <w:sz w:val="20"/>
          <w:szCs w:val="20"/>
          <w:lang w:val="en-IN" w:eastAsia="en-IN"/>
        </w:rPr>
        <w:t>negative impact (</w:t>
      </w:r>
      <w:r w:rsidR="006E1E85" w:rsidRPr="00E04C6A">
        <w:rPr>
          <w:rFonts w:ascii="Arial" w:eastAsia="Times New Roman" w:hAnsi="Arial" w:cs="Arial"/>
          <w:kern w:val="0"/>
          <w:sz w:val="20"/>
          <w:szCs w:val="20"/>
          <w:lang w:val="en-IN" w:eastAsia="en-IN"/>
        </w:rPr>
        <w:t>education, health and water supply &amp; housing</w:t>
      </w:r>
      <w:r w:rsidR="005C5DBF" w:rsidRPr="00E04C6A">
        <w:rPr>
          <w:rFonts w:ascii="Arial" w:eastAsia="Times New Roman" w:hAnsi="Arial" w:cs="Arial"/>
          <w:kern w:val="0"/>
          <w:sz w:val="20"/>
          <w:szCs w:val="20"/>
          <w:lang w:val="en-IN" w:eastAsia="en-IN"/>
        </w:rPr>
        <w:t xml:space="preserve">) due to </w:t>
      </w:r>
      <w:r w:rsidR="00FD1D5A" w:rsidRPr="00E04C6A">
        <w:rPr>
          <w:rFonts w:ascii="Arial" w:eastAsia="Times New Roman" w:hAnsi="Arial" w:cs="Arial"/>
          <w:kern w:val="0"/>
          <w:sz w:val="20"/>
          <w:szCs w:val="20"/>
          <w:lang w:val="en-IN" w:eastAsia="en-IN"/>
        </w:rPr>
        <w:t>time lag in showing their impact on economic growth</w:t>
      </w:r>
      <w:r w:rsidR="005C5DBF" w:rsidRPr="00E04C6A">
        <w:rPr>
          <w:rFonts w:ascii="Arial" w:eastAsia="Times New Roman" w:hAnsi="Arial" w:cs="Arial"/>
          <w:kern w:val="0"/>
          <w:sz w:val="20"/>
          <w:szCs w:val="20"/>
          <w:lang w:val="en-IN" w:eastAsia="en-IN"/>
        </w:rPr>
        <w:t xml:space="preserve">. </w:t>
      </w:r>
    </w:p>
    <w:p w14:paraId="64324B0F" w14:textId="766C6781" w:rsidR="008A5102" w:rsidRPr="00E04C6A" w:rsidRDefault="005C5DBF" w:rsidP="00E04C6A">
      <w:pPr>
        <w:spacing w:before="100" w:beforeAutospacing="1" w:after="100" w:afterAutospacing="1" w:line="360" w:lineRule="auto"/>
        <w:jc w:val="both"/>
        <w:rPr>
          <w:rFonts w:ascii="Arial" w:eastAsia="Times New Roman" w:hAnsi="Arial" w:cs="Arial"/>
          <w:kern w:val="0"/>
          <w:sz w:val="20"/>
          <w:szCs w:val="20"/>
          <w:lang w:val="en-IN" w:eastAsia="en-IN"/>
        </w:rPr>
      </w:pPr>
      <w:r w:rsidRPr="00E04C6A">
        <w:rPr>
          <w:rFonts w:ascii="Arial" w:eastAsia="Times New Roman" w:hAnsi="Arial" w:cs="Arial"/>
          <w:kern w:val="0"/>
          <w:sz w:val="20"/>
          <w:szCs w:val="20"/>
          <w:lang w:val="en-IN" w:eastAsia="en-IN"/>
        </w:rPr>
        <w:t xml:space="preserve">In light of these findings, </w:t>
      </w:r>
      <w:r w:rsidR="00CB0C30" w:rsidRPr="00E04C6A">
        <w:rPr>
          <w:rFonts w:ascii="Arial" w:eastAsia="Times New Roman" w:hAnsi="Arial" w:cs="Arial"/>
          <w:kern w:val="0"/>
          <w:sz w:val="20"/>
          <w:szCs w:val="20"/>
          <w:lang w:val="en-IN" w:eastAsia="en-IN"/>
        </w:rPr>
        <w:t xml:space="preserve">the </w:t>
      </w:r>
      <w:r w:rsidR="008F6870" w:rsidRPr="00E04C6A">
        <w:rPr>
          <w:rFonts w:ascii="Arial" w:eastAsia="Times New Roman" w:hAnsi="Arial" w:cs="Arial"/>
          <w:kern w:val="0"/>
          <w:sz w:val="20"/>
          <w:szCs w:val="20"/>
          <w:lang w:val="en-IN" w:eastAsia="en-IN"/>
        </w:rPr>
        <w:t>present study shows</w:t>
      </w:r>
      <w:r w:rsidR="00CB0C30" w:rsidRPr="00E04C6A">
        <w:rPr>
          <w:rFonts w:ascii="Arial" w:eastAsia="Times New Roman" w:hAnsi="Arial" w:cs="Arial"/>
          <w:kern w:val="0"/>
          <w:sz w:val="20"/>
          <w:szCs w:val="20"/>
          <w:lang w:val="en-IN" w:eastAsia="en-IN"/>
        </w:rPr>
        <w:t xml:space="preserve"> the</w:t>
      </w:r>
      <w:r w:rsidR="008F6870" w:rsidRPr="00E04C6A">
        <w:rPr>
          <w:rFonts w:ascii="Arial" w:eastAsia="Times New Roman" w:hAnsi="Arial" w:cs="Arial"/>
          <w:kern w:val="0"/>
          <w:sz w:val="20"/>
          <w:szCs w:val="20"/>
          <w:lang w:val="en-IN" w:eastAsia="en-IN"/>
        </w:rPr>
        <w:t xml:space="preserve"> dual nature of public expenditure, where some </w:t>
      </w:r>
      <w:r w:rsidR="00A06B9B" w:rsidRPr="00E04C6A">
        <w:rPr>
          <w:rFonts w:ascii="Arial" w:eastAsia="Times New Roman" w:hAnsi="Arial" w:cs="Arial"/>
          <w:kern w:val="0"/>
          <w:sz w:val="20"/>
          <w:szCs w:val="20"/>
          <w:lang w:val="en-IN" w:eastAsia="en-IN"/>
        </w:rPr>
        <w:t xml:space="preserve">public </w:t>
      </w:r>
      <w:r w:rsidR="008F6870" w:rsidRPr="00E04C6A">
        <w:rPr>
          <w:rFonts w:ascii="Arial" w:eastAsia="Times New Roman" w:hAnsi="Arial" w:cs="Arial"/>
          <w:kern w:val="0"/>
          <w:sz w:val="20"/>
          <w:szCs w:val="20"/>
          <w:lang w:val="en-IN" w:eastAsia="en-IN"/>
        </w:rPr>
        <w:t xml:space="preserve">expenditure </w:t>
      </w:r>
      <w:r w:rsidR="0038177F" w:rsidRPr="00E04C6A">
        <w:rPr>
          <w:rFonts w:ascii="Arial" w:eastAsia="Times New Roman" w:hAnsi="Arial" w:cs="Arial"/>
          <w:kern w:val="0"/>
          <w:sz w:val="20"/>
          <w:szCs w:val="20"/>
          <w:lang w:val="en-IN" w:eastAsia="en-IN"/>
        </w:rPr>
        <w:t>gives</w:t>
      </w:r>
      <w:r w:rsidR="008F6870" w:rsidRPr="00E04C6A">
        <w:rPr>
          <w:rFonts w:ascii="Arial" w:eastAsia="Times New Roman" w:hAnsi="Arial" w:cs="Arial"/>
          <w:kern w:val="0"/>
          <w:sz w:val="20"/>
          <w:szCs w:val="20"/>
          <w:lang w:val="en-IN" w:eastAsia="en-IN"/>
        </w:rPr>
        <w:t xml:space="preserve"> </w:t>
      </w:r>
      <w:r w:rsidR="00A06B9B" w:rsidRPr="00E04C6A">
        <w:rPr>
          <w:rFonts w:ascii="Arial" w:eastAsia="Times New Roman" w:hAnsi="Arial" w:cs="Arial"/>
          <w:kern w:val="0"/>
          <w:sz w:val="20"/>
          <w:szCs w:val="20"/>
          <w:lang w:val="en-IN" w:eastAsia="en-IN"/>
        </w:rPr>
        <w:t>short</w:t>
      </w:r>
      <w:r w:rsidR="00C641FC" w:rsidRPr="00E04C6A">
        <w:rPr>
          <w:rFonts w:ascii="Arial" w:eastAsia="Times New Roman" w:hAnsi="Arial" w:cs="Arial"/>
          <w:kern w:val="0"/>
          <w:sz w:val="20"/>
          <w:szCs w:val="20"/>
          <w:lang w:val="en-IN" w:eastAsia="en-IN"/>
        </w:rPr>
        <w:t>-</w:t>
      </w:r>
      <w:r w:rsidR="00A06B9B" w:rsidRPr="00E04C6A">
        <w:rPr>
          <w:rFonts w:ascii="Arial" w:eastAsia="Times New Roman" w:hAnsi="Arial" w:cs="Arial"/>
          <w:kern w:val="0"/>
          <w:sz w:val="20"/>
          <w:szCs w:val="20"/>
          <w:lang w:val="en-IN" w:eastAsia="en-IN"/>
        </w:rPr>
        <w:t xml:space="preserve">term </w:t>
      </w:r>
      <w:r w:rsidR="0038177F" w:rsidRPr="00E04C6A">
        <w:rPr>
          <w:rFonts w:ascii="Arial" w:eastAsia="Times New Roman" w:hAnsi="Arial" w:cs="Arial"/>
          <w:kern w:val="0"/>
          <w:sz w:val="20"/>
          <w:szCs w:val="20"/>
          <w:lang w:val="en-IN" w:eastAsia="en-IN"/>
        </w:rPr>
        <w:t>return</w:t>
      </w:r>
      <w:r w:rsidR="008F6870" w:rsidRPr="00E04C6A">
        <w:rPr>
          <w:rFonts w:ascii="Arial" w:eastAsia="Times New Roman" w:hAnsi="Arial" w:cs="Arial"/>
          <w:kern w:val="0"/>
          <w:sz w:val="20"/>
          <w:szCs w:val="20"/>
          <w:lang w:val="en-IN" w:eastAsia="en-IN"/>
        </w:rPr>
        <w:t xml:space="preserve">s, while others </w:t>
      </w:r>
      <w:r w:rsidR="0038177F" w:rsidRPr="00E04C6A">
        <w:rPr>
          <w:rFonts w:ascii="Arial" w:eastAsia="Times New Roman" w:hAnsi="Arial" w:cs="Arial"/>
          <w:kern w:val="0"/>
          <w:sz w:val="20"/>
          <w:szCs w:val="20"/>
          <w:lang w:val="en-IN" w:eastAsia="en-IN"/>
        </w:rPr>
        <w:t>give to long</w:t>
      </w:r>
      <w:r w:rsidR="00C641FC" w:rsidRPr="00E04C6A">
        <w:rPr>
          <w:rFonts w:ascii="Arial" w:eastAsia="Times New Roman" w:hAnsi="Arial" w:cs="Arial"/>
          <w:kern w:val="0"/>
          <w:sz w:val="20"/>
          <w:szCs w:val="20"/>
          <w:lang w:val="en-IN" w:eastAsia="en-IN"/>
        </w:rPr>
        <w:t>-</w:t>
      </w:r>
      <w:r w:rsidR="0038177F" w:rsidRPr="00E04C6A">
        <w:rPr>
          <w:rFonts w:ascii="Arial" w:eastAsia="Times New Roman" w:hAnsi="Arial" w:cs="Arial"/>
          <w:kern w:val="0"/>
          <w:sz w:val="20"/>
          <w:szCs w:val="20"/>
          <w:lang w:val="en-IN" w:eastAsia="en-IN"/>
        </w:rPr>
        <w:t>term returns.</w:t>
      </w:r>
      <w:r w:rsidR="00FD1D5A" w:rsidRPr="00E04C6A">
        <w:rPr>
          <w:rFonts w:ascii="Arial" w:eastAsia="Times New Roman" w:hAnsi="Arial" w:cs="Arial"/>
          <w:kern w:val="0"/>
          <w:sz w:val="20"/>
          <w:szCs w:val="20"/>
          <w:lang w:val="en-IN" w:eastAsia="en-IN"/>
        </w:rPr>
        <w:t xml:space="preserve"> P</w:t>
      </w:r>
      <w:r w:rsidR="00A06B9B" w:rsidRPr="00E04C6A">
        <w:rPr>
          <w:rFonts w:ascii="Arial" w:eastAsia="Times New Roman" w:hAnsi="Arial" w:cs="Arial"/>
          <w:kern w:val="0"/>
          <w:sz w:val="20"/>
          <w:szCs w:val="20"/>
          <w:lang w:val="en-IN" w:eastAsia="en-IN"/>
        </w:rPr>
        <w:t>olicymakers should a</w:t>
      </w:r>
      <w:r w:rsidR="00FD1D5A" w:rsidRPr="00E04C6A">
        <w:rPr>
          <w:rFonts w:ascii="Arial" w:eastAsia="Times New Roman" w:hAnsi="Arial" w:cs="Arial"/>
          <w:kern w:val="0"/>
          <w:sz w:val="20"/>
          <w:szCs w:val="20"/>
          <w:lang w:val="en-IN" w:eastAsia="en-IN"/>
        </w:rPr>
        <w:t>dopt</w:t>
      </w:r>
      <w:r w:rsidR="00A06B9B" w:rsidRPr="00E04C6A">
        <w:rPr>
          <w:rFonts w:ascii="Arial" w:eastAsia="Times New Roman" w:hAnsi="Arial" w:cs="Arial"/>
          <w:kern w:val="0"/>
          <w:sz w:val="20"/>
          <w:szCs w:val="20"/>
          <w:lang w:val="en-IN" w:eastAsia="en-IN"/>
        </w:rPr>
        <w:t xml:space="preserve"> a balanced strategy to optimise </w:t>
      </w:r>
      <w:r w:rsidR="00FD1D5A" w:rsidRPr="00E04C6A">
        <w:rPr>
          <w:rFonts w:ascii="Arial" w:eastAsia="Times New Roman" w:hAnsi="Arial" w:cs="Arial"/>
          <w:kern w:val="0"/>
          <w:sz w:val="20"/>
          <w:szCs w:val="20"/>
          <w:lang w:val="en-IN" w:eastAsia="en-IN"/>
        </w:rPr>
        <w:t>and reap</w:t>
      </w:r>
      <w:r w:rsidR="00A06B9B" w:rsidRPr="00E04C6A">
        <w:rPr>
          <w:rFonts w:ascii="Arial" w:eastAsia="Times New Roman" w:hAnsi="Arial" w:cs="Arial"/>
          <w:kern w:val="0"/>
          <w:sz w:val="20"/>
          <w:szCs w:val="20"/>
          <w:lang w:val="en-IN" w:eastAsia="en-IN"/>
        </w:rPr>
        <w:t xml:space="preserve"> short-term </w:t>
      </w:r>
      <w:r w:rsidR="00FD1D5A" w:rsidRPr="00E04C6A">
        <w:rPr>
          <w:rFonts w:ascii="Arial" w:eastAsia="Times New Roman" w:hAnsi="Arial" w:cs="Arial"/>
          <w:kern w:val="0"/>
          <w:sz w:val="20"/>
          <w:szCs w:val="20"/>
          <w:lang w:val="en-IN" w:eastAsia="en-IN"/>
        </w:rPr>
        <w:t>as well as</w:t>
      </w:r>
      <w:r w:rsidR="00A06B9B" w:rsidRPr="00E04C6A">
        <w:rPr>
          <w:rFonts w:ascii="Arial" w:eastAsia="Times New Roman" w:hAnsi="Arial" w:cs="Arial"/>
          <w:kern w:val="0"/>
          <w:sz w:val="20"/>
          <w:szCs w:val="20"/>
          <w:lang w:val="en-IN" w:eastAsia="en-IN"/>
        </w:rPr>
        <w:t xml:space="preserve"> long-term returns</w:t>
      </w:r>
      <w:r w:rsidR="00FD1D5A" w:rsidRPr="00E04C6A">
        <w:rPr>
          <w:rFonts w:ascii="Arial" w:eastAsia="Times New Roman" w:hAnsi="Arial" w:cs="Arial"/>
          <w:kern w:val="0"/>
          <w:sz w:val="20"/>
          <w:szCs w:val="20"/>
          <w:lang w:val="en-IN" w:eastAsia="en-IN"/>
        </w:rPr>
        <w:t xml:space="preserve"> in order to </w:t>
      </w:r>
      <w:r w:rsidR="0038177F" w:rsidRPr="00E04C6A">
        <w:rPr>
          <w:rFonts w:ascii="Arial" w:eastAsia="Times New Roman" w:hAnsi="Arial" w:cs="Arial"/>
          <w:kern w:val="0"/>
          <w:sz w:val="20"/>
          <w:szCs w:val="20"/>
          <w:lang w:val="en-IN" w:eastAsia="en-IN"/>
        </w:rPr>
        <w:t xml:space="preserve">promote economic </w:t>
      </w:r>
      <w:r w:rsidR="00A06B9B" w:rsidRPr="00E04C6A">
        <w:rPr>
          <w:rFonts w:ascii="Arial" w:eastAsia="Times New Roman" w:hAnsi="Arial" w:cs="Arial"/>
          <w:kern w:val="0"/>
          <w:sz w:val="20"/>
          <w:szCs w:val="20"/>
          <w:lang w:val="en-IN" w:eastAsia="en-IN"/>
        </w:rPr>
        <w:t xml:space="preserve">growth </w:t>
      </w:r>
      <w:r w:rsidR="0038177F" w:rsidRPr="00E04C6A">
        <w:rPr>
          <w:rFonts w:ascii="Arial" w:eastAsia="Times New Roman" w:hAnsi="Arial" w:cs="Arial"/>
          <w:kern w:val="0"/>
          <w:sz w:val="20"/>
          <w:szCs w:val="20"/>
          <w:lang w:val="en-IN" w:eastAsia="en-IN"/>
        </w:rPr>
        <w:t>and social well-being</w:t>
      </w:r>
      <w:r w:rsidR="00953F76" w:rsidRPr="00E04C6A">
        <w:rPr>
          <w:rFonts w:ascii="Arial" w:eastAsia="Times New Roman" w:hAnsi="Arial" w:cs="Arial"/>
          <w:kern w:val="0"/>
          <w:sz w:val="20"/>
          <w:szCs w:val="20"/>
          <w:lang w:val="en-IN" w:eastAsia="en-IN"/>
        </w:rPr>
        <w:t xml:space="preserve">. </w:t>
      </w:r>
      <w:r w:rsidR="00C641FC" w:rsidRPr="00E04C6A">
        <w:rPr>
          <w:rFonts w:ascii="Arial" w:eastAsia="Times New Roman" w:hAnsi="Arial" w:cs="Arial"/>
          <w:kern w:val="0"/>
          <w:sz w:val="20"/>
          <w:szCs w:val="20"/>
          <w:lang w:val="en-IN" w:eastAsia="en-IN"/>
        </w:rPr>
        <w:t>The g</w:t>
      </w:r>
      <w:r w:rsidR="00096A79" w:rsidRPr="00E04C6A">
        <w:rPr>
          <w:rFonts w:ascii="Arial" w:eastAsia="Times New Roman" w:hAnsi="Arial" w:cs="Arial"/>
          <w:kern w:val="0"/>
          <w:sz w:val="20"/>
          <w:szCs w:val="20"/>
          <w:lang w:val="en-IN" w:eastAsia="en-IN"/>
        </w:rPr>
        <w:t xml:space="preserve">overnment should </w:t>
      </w:r>
      <w:r w:rsidR="00FD1D5A" w:rsidRPr="00E04C6A">
        <w:rPr>
          <w:rFonts w:ascii="Arial" w:eastAsia="Times New Roman" w:hAnsi="Arial" w:cs="Arial"/>
          <w:kern w:val="0"/>
          <w:sz w:val="20"/>
          <w:szCs w:val="20"/>
          <w:lang w:val="en-IN" w:eastAsia="en-IN"/>
        </w:rPr>
        <w:t xml:space="preserve">spend </w:t>
      </w:r>
      <w:r w:rsidR="00096A79" w:rsidRPr="00E04C6A">
        <w:rPr>
          <w:rFonts w:ascii="Arial" w:eastAsia="Times New Roman" w:hAnsi="Arial" w:cs="Arial"/>
          <w:kern w:val="0"/>
          <w:sz w:val="20"/>
          <w:szCs w:val="20"/>
          <w:lang w:val="en-IN" w:eastAsia="en-IN"/>
        </w:rPr>
        <w:t>more</w:t>
      </w:r>
      <w:r w:rsidR="00FD1D5A" w:rsidRPr="00E04C6A">
        <w:rPr>
          <w:rFonts w:ascii="Arial" w:eastAsia="Times New Roman" w:hAnsi="Arial" w:cs="Arial"/>
          <w:kern w:val="0"/>
          <w:sz w:val="20"/>
          <w:szCs w:val="20"/>
          <w:lang w:val="en-IN" w:eastAsia="en-IN"/>
        </w:rPr>
        <w:t xml:space="preserve"> </w:t>
      </w:r>
      <w:r w:rsidR="00096A79" w:rsidRPr="00E04C6A">
        <w:rPr>
          <w:rFonts w:ascii="Arial" w:eastAsia="Times New Roman" w:hAnsi="Arial" w:cs="Arial"/>
          <w:kern w:val="0"/>
          <w:sz w:val="20"/>
          <w:szCs w:val="20"/>
          <w:lang w:val="en-IN" w:eastAsia="en-IN"/>
        </w:rPr>
        <w:t>on priorit</w:t>
      </w:r>
      <w:r w:rsidR="00FD1D5A" w:rsidRPr="00E04C6A">
        <w:rPr>
          <w:rFonts w:ascii="Arial" w:eastAsia="Times New Roman" w:hAnsi="Arial" w:cs="Arial"/>
          <w:kern w:val="0"/>
          <w:sz w:val="20"/>
          <w:szCs w:val="20"/>
          <w:lang w:val="en-IN" w:eastAsia="en-IN"/>
        </w:rPr>
        <w:t>y sectors such</w:t>
      </w:r>
      <w:r w:rsidR="00096A79" w:rsidRPr="00E04C6A">
        <w:rPr>
          <w:rFonts w:ascii="Arial" w:eastAsia="Times New Roman" w:hAnsi="Arial" w:cs="Arial"/>
          <w:kern w:val="0"/>
          <w:sz w:val="20"/>
          <w:szCs w:val="20"/>
          <w:lang w:val="en-IN" w:eastAsia="en-IN"/>
        </w:rPr>
        <w:t xml:space="preserve"> as education, health, social welfare, nutrition etc.</w:t>
      </w:r>
      <w:r w:rsidR="00FD1D5A" w:rsidRPr="00E04C6A">
        <w:rPr>
          <w:rFonts w:ascii="Arial" w:eastAsia="Times New Roman" w:hAnsi="Arial" w:cs="Arial"/>
          <w:kern w:val="0"/>
          <w:sz w:val="20"/>
          <w:szCs w:val="20"/>
          <w:lang w:val="en-IN" w:eastAsia="en-IN"/>
        </w:rPr>
        <w:t xml:space="preserve"> to ensure</w:t>
      </w:r>
      <w:r w:rsidR="00C641FC" w:rsidRPr="00E04C6A">
        <w:rPr>
          <w:rFonts w:ascii="Arial" w:eastAsia="Times New Roman" w:hAnsi="Arial" w:cs="Arial"/>
          <w:kern w:val="0"/>
          <w:sz w:val="20"/>
          <w:szCs w:val="20"/>
          <w:lang w:val="en-IN" w:eastAsia="en-IN"/>
        </w:rPr>
        <w:t xml:space="preserve"> </w:t>
      </w:r>
      <w:r w:rsidR="00097020" w:rsidRPr="00E04C6A">
        <w:rPr>
          <w:rFonts w:ascii="Arial" w:eastAsia="Times New Roman" w:hAnsi="Arial" w:cs="Arial"/>
          <w:kern w:val="0"/>
          <w:sz w:val="20"/>
          <w:szCs w:val="20"/>
          <w:lang w:val="en-IN" w:eastAsia="en-IN"/>
        </w:rPr>
        <w:t>better quality of education at all level</w:t>
      </w:r>
      <w:r w:rsidR="00C641FC" w:rsidRPr="00E04C6A">
        <w:rPr>
          <w:rFonts w:ascii="Arial" w:eastAsia="Times New Roman" w:hAnsi="Arial" w:cs="Arial"/>
          <w:kern w:val="0"/>
          <w:sz w:val="20"/>
          <w:szCs w:val="20"/>
          <w:lang w:val="en-IN" w:eastAsia="en-IN"/>
        </w:rPr>
        <w:t>s</w:t>
      </w:r>
      <w:r w:rsidR="00097020" w:rsidRPr="00E04C6A">
        <w:rPr>
          <w:rFonts w:ascii="Arial" w:eastAsia="Times New Roman" w:hAnsi="Arial" w:cs="Arial"/>
          <w:kern w:val="0"/>
          <w:sz w:val="20"/>
          <w:szCs w:val="20"/>
          <w:lang w:val="en-IN" w:eastAsia="en-IN"/>
        </w:rPr>
        <w:t xml:space="preserve">, </w:t>
      </w:r>
      <w:r w:rsidR="00FD1D5A" w:rsidRPr="00E04C6A">
        <w:rPr>
          <w:rFonts w:ascii="Arial" w:eastAsia="Times New Roman" w:hAnsi="Arial" w:cs="Arial"/>
          <w:kern w:val="0"/>
          <w:sz w:val="20"/>
          <w:szCs w:val="20"/>
          <w:lang w:val="en-IN" w:eastAsia="en-IN"/>
        </w:rPr>
        <w:t>better</w:t>
      </w:r>
      <w:r w:rsidR="00097020" w:rsidRPr="00E04C6A">
        <w:rPr>
          <w:rFonts w:ascii="Arial" w:eastAsia="Times New Roman" w:hAnsi="Arial" w:cs="Arial"/>
          <w:kern w:val="0"/>
          <w:sz w:val="20"/>
          <w:szCs w:val="20"/>
          <w:lang w:val="en-IN" w:eastAsia="en-IN"/>
        </w:rPr>
        <w:t xml:space="preserve"> public health facilities, improved human capital, enhance productivity </w:t>
      </w:r>
      <w:r w:rsidR="009E153E" w:rsidRPr="00E04C6A">
        <w:rPr>
          <w:rFonts w:ascii="Arial" w:eastAsia="Times New Roman" w:hAnsi="Arial" w:cs="Arial"/>
          <w:kern w:val="0"/>
          <w:sz w:val="20"/>
          <w:szCs w:val="20"/>
          <w:lang w:val="en-IN" w:eastAsia="en-IN"/>
        </w:rPr>
        <w:t>&amp;</w:t>
      </w:r>
      <w:r w:rsidR="00097020" w:rsidRPr="00E04C6A">
        <w:rPr>
          <w:rFonts w:ascii="Arial" w:eastAsia="Times New Roman" w:hAnsi="Arial" w:cs="Arial"/>
          <w:kern w:val="0"/>
          <w:sz w:val="20"/>
          <w:szCs w:val="20"/>
          <w:lang w:val="en-IN" w:eastAsia="en-IN"/>
        </w:rPr>
        <w:t xml:space="preserve"> competitiveness</w:t>
      </w:r>
      <w:r w:rsidR="00C641FC" w:rsidRPr="00E04C6A">
        <w:rPr>
          <w:rFonts w:ascii="Arial" w:eastAsia="Times New Roman" w:hAnsi="Arial" w:cs="Arial"/>
          <w:kern w:val="0"/>
          <w:sz w:val="20"/>
          <w:szCs w:val="20"/>
          <w:lang w:val="en-IN" w:eastAsia="en-IN"/>
        </w:rPr>
        <w:t xml:space="preserve">, </w:t>
      </w:r>
      <w:r w:rsidR="00097020" w:rsidRPr="00E04C6A">
        <w:rPr>
          <w:rFonts w:ascii="Arial" w:eastAsia="Times New Roman" w:hAnsi="Arial" w:cs="Arial"/>
          <w:kern w:val="0"/>
          <w:sz w:val="20"/>
          <w:szCs w:val="20"/>
          <w:lang w:val="en-IN" w:eastAsia="en-IN"/>
        </w:rPr>
        <w:t>and create a positive environment for economic development.</w:t>
      </w:r>
    </w:p>
    <w:p w14:paraId="1D0A4FB8" w14:textId="569877CE" w:rsidR="00034E7E" w:rsidRPr="00E04C6A" w:rsidRDefault="00034E7E" w:rsidP="00E04C6A">
      <w:pPr>
        <w:spacing w:before="100" w:beforeAutospacing="1" w:after="100" w:afterAutospacing="1" w:line="360" w:lineRule="auto"/>
        <w:jc w:val="both"/>
        <w:rPr>
          <w:rFonts w:ascii="Arial" w:eastAsia="Times New Roman" w:hAnsi="Arial" w:cs="Arial"/>
          <w:kern w:val="0"/>
          <w:sz w:val="20"/>
          <w:szCs w:val="20"/>
          <w:lang w:val="en-IN" w:eastAsia="en-IN"/>
        </w:rPr>
      </w:pPr>
      <w:proofErr w:type="gramStart"/>
      <w:r w:rsidRPr="00E04C6A">
        <w:rPr>
          <w:rFonts w:ascii="Arial" w:eastAsia="Times New Roman" w:hAnsi="Arial" w:cs="Arial"/>
          <w:kern w:val="0"/>
          <w:sz w:val="20"/>
          <w:szCs w:val="20"/>
          <w:lang w:val="en-IN" w:eastAsia="en-IN"/>
        </w:rPr>
        <w:t>Disclaimer</w:t>
      </w:r>
      <w:r w:rsidR="00850B7E" w:rsidRPr="00E04C6A">
        <w:rPr>
          <w:rFonts w:ascii="Arial" w:eastAsia="Times New Roman" w:hAnsi="Arial" w:cs="Arial"/>
          <w:kern w:val="0"/>
          <w:sz w:val="20"/>
          <w:szCs w:val="20"/>
          <w:lang w:val="en-IN" w:eastAsia="en-IN"/>
        </w:rPr>
        <w:t xml:space="preserve"> :</w:t>
      </w:r>
      <w:proofErr w:type="gramEnd"/>
      <w:r w:rsidR="00850B7E" w:rsidRPr="00E04C6A">
        <w:rPr>
          <w:rFonts w:ascii="Arial" w:eastAsia="Times New Roman" w:hAnsi="Arial" w:cs="Arial"/>
          <w:kern w:val="0"/>
          <w:sz w:val="20"/>
          <w:szCs w:val="20"/>
          <w:lang w:val="en-IN" w:eastAsia="en-IN"/>
        </w:rPr>
        <w:t xml:space="preserve"> </w:t>
      </w:r>
    </w:p>
    <w:p w14:paraId="43587E01" w14:textId="1C7DB6BC" w:rsidR="009B1195" w:rsidRPr="000A0D39" w:rsidRDefault="00850B7E" w:rsidP="000A0D39">
      <w:pPr>
        <w:spacing w:before="100" w:beforeAutospacing="1" w:after="100" w:afterAutospacing="1" w:line="360" w:lineRule="auto"/>
        <w:jc w:val="both"/>
        <w:rPr>
          <w:rFonts w:ascii="Arial" w:eastAsia="Times New Roman" w:hAnsi="Arial" w:cs="Arial"/>
          <w:kern w:val="0"/>
          <w:sz w:val="20"/>
          <w:szCs w:val="20"/>
          <w:lang w:val="en-IN" w:eastAsia="en-IN"/>
        </w:rPr>
      </w:pPr>
      <w:r w:rsidRPr="00E04C6A">
        <w:rPr>
          <w:rFonts w:ascii="Arial" w:eastAsia="Times New Roman" w:hAnsi="Arial" w:cs="Arial"/>
          <w:kern w:val="0"/>
          <w:sz w:val="20"/>
          <w:szCs w:val="20"/>
          <w:lang w:val="en-IN" w:eastAsia="en-IN"/>
        </w:rPr>
        <w:t xml:space="preserve">Authors of the present </w:t>
      </w:r>
      <w:proofErr w:type="gramStart"/>
      <w:r w:rsidRPr="00E04C6A">
        <w:rPr>
          <w:rFonts w:ascii="Arial" w:eastAsia="Times New Roman" w:hAnsi="Arial" w:cs="Arial"/>
          <w:kern w:val="0"/>
          <w:sz w:val="20"/>
          <w:szCs w:val="20"/>
          <w:lang w:val="en-IN" w:eastAsia="en-IN"/>
        </w:rPr>
        <w:t>study,  hereby</w:t>
      </w:r>
      <w:proofErr w:type="gramEnd"/>
      <w:r w:rsidRPr="00E04C6A">
        <w:rPr>
          <w:rFonts w:ascii="Arial" w:eastAsia="Times New Roman" w:hAnsi="Arial" w:cs="Arial"/>
          <w:kern w:val="0"/>
          <w:sz w:val="20"/>
          <w:szCs w:val="20"/>
          <w:lang w:val="en-IN" w:eastAsia="en-IN"/>
        </w:rPr>
        <w:t xml:space="preserve"> declares that NO generative AI technologies such as Large Language Models (ChatGPT, COPILOT, etc.) and text-to-image generators have been used during the writing or editing of this manuscript. </w:t>
      </w:r>
    </w:p>
    <w:p w14:paraId="34DB8F98" w14:textId="4AB4D21E" w:rsidR="00246E11" w:rsidRPr="00C21A3B" w:rsidRDefault="00D279C8" w:rsidP="00246E11">
      <w:pPr>
        <w:spacing w:line="360" w:lineRule="auto"/>
        <w:jc w:val="both"/>
        <w:rPr>
          <w:rFonts w:ascii="Arial" w:hAnsi="Arial" w:cs="Arial"/>
        </w:rPr>
      </w:pPr>
      <w:r w:rsidRPr="00C21A3B">
        <w:rPr>
          <w:rFonts w:ascii="Arial" w:hAnsi="Arial" w:cs="Arial"/>
          <w:b/>
          <w:bCs/>
        </w:rPr>
        <w:t xml:space="preserve">6. </w:t>
      </w:r>
      <w:r w:rsidR="00E44187" w:rsidRPr="00C21A3B">
        <w:rPr>
          <w:rFonts w:ascii="Arial" w:hAnsi="Arial" w:cs="Arial"/>
          <w:b/>
          <w:bCs/>
        </w:rPr>
        <w:t>REFERENCE</w:t>
      </w:r>
    </w:p>
    <w:p w14:paraId="60846EAD"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 xml:space="preserve">Ahuja, D., &amp; Pandit, D. (2020), Public expenditure and economic development: Evidence from the developing countries, FIIB Business Review, 9(3), 228–236. </w:t>
      </w:r>
      <w:hyperlink r:id="rId8" w:history="1">
        <w:r w:rsidRPr="00C21A3B">
          <w:rPr>
            <w:rFonts w:ascii="Arial" w:eastAsia="Times New Roman" w:hAnsi="Arial" w:cs="Arial"/>
            <w:color w:val="0563C1"/>
            <w:sz w:val="20"/>
            <w:szCs w:val="20"/>
            <w:u w:val="single"/>
            <w14:ligatures w14:val="standardContextual"/>
          </w:rPr>
          <w:t>https://doi.org/10.1177/2319714520938901</w:t>
        </w:r>
      </w:hyperlink>
      <w:r w:rsidRPr="00C21A3B">
        <w:rPr>
          <w:rFonts w:ascii="Arial" w:eastAsia="Times New Roman" w:hAnsi="Arial" w:cs="Arial"/>
          <w:sz w:val="20"/>
          <w:szCs w:val="20"/>
          <w14:ligatures w14:val="standardContextual"/>
        </w:rPr>
        <w:t>.</w:t>
      </w:r>
    </w:p>
    <w:p w14:paraId="5396BC29"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Dickey, D., and Fuller, W. (1979), Distribution of the Estimators for Autoregression, Time Series with a Unit Root, Journal of the American Statistical Association, 74, (1979), 427-431.</w:t>
      </w:r>
    </w:p>
    <w:p w14:paraId="58BD5E83" w14:textId="77777777" w:rsidR="00C873C0" w:rsidRPr="00C21A3B" w:rsidRDefault="00C63315" w:rsidP="00F8167F">
      <w:pPr>
        <w:numPr>
          <w:ilvl w:val="0"/>
          <w:numId w:val="1"/>
        </w:numPr>
        <w:spacing w:line="360" w:lineRule="auto"/>
        <w:contextualSpacing/>
        <w:jc w:val="both"/>
        <w:rPr>
          <w:rFonts w:ascii="Arial" w:eastAsia="Times New Roman" w:hAnsi="Arial" w:cs="Arial"/>
          <w:sz w:val="20"/>
          <w:szCs w:val="20"/>
          <w14:ligatures w14:val="standardContextual"/>
        </w:rPr>
      </w:pPr>
      <w:hyperlink r:id="rId9" w:history="1">
        <w:r w:rsidR="00C873C0" w:rsidRPr="00C21A3B">
          <w:rPr>
            <w:rStyle w:val="Hyperlink"/>
            <w:rFonts w:ascii="Arial" w:eastAsia="Times New Roman" w:hAnsi="Arial" w:cs="Arial"/>
            <w:sz w:val="20"/>
            <w:szCs w:val="20"/>
            <w14:ligatures w14:val="standardContextual"/>
          </w:rPr>
          <w:t>http://databank.worldbank.org/data/reports.aspx?source=the-atlas-of-social-protection:-indicators-of-resilience-and-equity-(aspire)</w:t>
        </w:r>
      </w:hyperlink>
    </w:p>
    <w:p w14:paraId="73DFBDD3"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Mate, K. et. al. (2018), States’ Social Sector Spending and Sustainable Development Goals, Reserve Bank of India Occasional Papers, Vol. 39, No. 1&amp;2, 2018.</w:t>
      </w:r>
    </w:p>
    <w:p w14:paraId="673AEE85" w14:textId="59AD81C4" w:rsidR="00F8167F"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 xml:space="preserve">Mitchell, D. J. (2005), The impact of government spending on economic </w:t>
      </w:r>
      <w:r w:rsidR="00F8167F" w:rsidRPr="00C21A3B">
        <w:rPr>
          <w:rFonts w:ascii="Arial" w:eastAsia="Times New Roman" w:hAnsi="Arial" w:cs="Arial"/>
          <w:sz w:val="20"/>
          <w:szCs w:val="20"/>
          <w14:ligatures w14:val="standardContextual"/>
        </w:rPr>
        <w:t xml:space="preserve">development, </w:t>
      </w:r>
      <w:hyperlink r:id="rId10" w:history="1">
        <w:r w:rsidR="00F8167F" w:rsidRPr="00C21A3B">
          <w:rPr>
            <w:rStyle w:val="Hyperlink"/>
            <w:rFonts w:ascii="Arial" w:eastAsia="Times New Roman" w:hAnsi="Arial" w:cs="Arial"/>
            <w:sz w:val="20"/>
            <w:szCs w:val="20"/>
            <w14:ligatures w14:val="standardContextual"/>
          </w:rPr>
          <w:t>www.heritage.org/research/budget/bg1831.cfm</w:t>
        </w:r>
      </w:hyperlink>
      <w:r w:rsidRPr="00C21A3B">
        <w:rPr>
          <w:rFonts w:ascii="Arial" w:eastAsia="Times New Roman" w:hAnsi="Arial" w:cs="Arial"/>
          <w:sz w:val="20"/>
          <w:szCs w:val="20"/>
          <w14:ligatures w14:val="standardContextual"/>
        </w:rPr>
        <w:t>.</w:t>
      </w:r>
    </w:p>
    <w:p w14:paraId="43E946E1"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proofErr w:type="spellStart"/>
      <w:r w:rsidRPr="00C21A3B">
        <w:rPr>
          <w:rFonts w:ascii="Arial" w:eastAsia="Times New Roman" w:hAnsi="Arial" w:cs="Arial"/>
          <w:sz w:val="20"/>
          <w:szCs w:val="20"/>
          <w14:ligatures w14:val="standardContextual"/>
        </w:rPr>
        <w:t>Mohanti</w:t>
      </w:r>
      <w:proofErr w:type="spellEnd"/>
      <w:r w:rsidRPr="00C21A3B">
        <w:rPr>
          <w:rFonts w:ascii="Arial" w:eastAsia="Times New Roman" w:hAnsi="Arial" w:cs="Arial"/>
          <w:sz w:val="20"/>
          <w:szCs w:val="20"/>
          <w14:ligatures w14:val="standardContextual"/>
        </w:rPr>
        <w:t xml:space="preserve">, R.K. &amp; </w:t>
      </w:r>
      <w:proofErr w:type="spellStart"/>
      <w:r w:rsidRPr="00C21A3B">
        <w:rPr>
          <w:rFonts w:ascii="Arial" w:eastAsia="Times New Roman" w:hAnsi="Arial" w:cs="Arial"/>
          <w:sz w:val="20"/>
          <w:szCs w:val="20"/>
          <w14:ligatures w14:val="standardContextual"/>
        </w:rPr>
        <w:t>Bhanumurthy</w:t>
      </w:r>
      <w:proofErr w:type="spellEnd"/>
      <w:r w:rsidRPr="00C21A3B">
        <w:rPr>
          <w:rFonts w:ascii="Arial" w:eastAsia="Times New Roman" w:hAnsi="Arial" w:cs="Arial"/>
          <w:sz w:val="20"/>
          <w:szCs w:val="20"/>
          <w14:ligatures w14:val="standardContextual"/>
        </w:rPr>
        <w:t>, N.R. (2018), Assessing public expenditure efficiency at Indian states, National Institute of Public Finance and Policy (NIPFP), working paper no. 255.</w:t>
      </w:r>
    </w:p>
    <w:p w14:paraId="6750EF77"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proofErr w:type="spellStart"/>
      <w:r w:rsidRPr="00C21A3B">
        <w:rPr>
          <w:rFonts w:ascii="Arial" w:eastAsia="Times New Roman" w:hAnsi="Arial" w:cs="Arial"/>
          <w:sz w:val="20"/>
          <w:szCs w:val="20"/>
          <w14:ligatures w14:val="standardContextual"/>
        </w:rPr>
        <w:t>Mukui</w:t>
      </w:r>
      <w:proofErr w:type="spellEnd"/>
      <w:r w:rsidRPr="00C21A3B">
        <w:rPr>
          <w:rFonts w:ascii="Arial" w:eastAsia="Times New Roman" w:hAnsi="Arial" w:cs="Arial"/>
          <w:sz w:val="20"/>
          <w:szCs w:val="20"/>
          <w14:ligatures w14:val="standardContextual"/>
        </w:rPr>
        <w:t>, G. (2019), Effect of Public spending on economic growth in Kenya, Journal of Economics, Management and Trade, 25(1): 1-11, 2019; Article no. JEMT.51677 ISSN: 2456-9216.</w:t>
      </w:r>
    </w:p>
    <w:p w14:paraId="26FF9E3F"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Musgrave, R. A., &amp; Musgrave, P. B. (1989), Public finance in theory and practice, McGraw-Hill Book Company.</w:t>
      </w:r>
    </w:p>
    <w:p w14:paraId="37668D96" w14:textId="35E3CADD"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 xml:space="preserve">OECD. </w:t>
      </w:r>
      <w:hyperlink r:id="rId11" w:history="1">
        <w:r w:rsidRPr="00C21A3B">
          <w:rPr>
            <w:rStyle w:val="Hyperlink"/>
            <w:rFonts w:ascii="Arial" w:eastAsia="Times New Roman" w:hAnsi="Arial" w:cs="Arial"/>
            <w:sz w:val="20"/>
            <w:szCs w:val="20"/>
            <w14:ligatures w14:val="standardContextual"/>
          </w:rPr>
          <w:t>https://www.oecd.org/social/expenditure.htm</w:t>
        </w:r>
      </w:hyperlink>
      <w:r w:rsidR="003F5E35" w:rsidRPr="00C21A3B">
        <w:rPr>
          <w:rFonts w:ascii="Arial" w:hAnsi="Arial" w:cs="Arial"/>
          <w:sz w:val="20"/>
          <w:szCs w:val="20"/>
        </w:rPr>
        <w:t>.</w:t>
      </w:r>
    </w:p>
    <w:p w14:paraId="21F0428D" w14:textId="77777777" w:rsidR="00F94168" w:rsidRPr="00C21A3B" w:rsidRDefault="00C873C0" w:rsidP="00F94168">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lastRenderedPageBreak/>
        <w:t>Owino, B. (2017), Public expenditure in the social sector and economic growth in Kenya, Journal of Economics and Sustainable Development, ISSN 2222-1700 (Paper) ISSN 2222-2855 (Online), Vol.8, No.14, 2017.</w:t>
      </w:r>
    </w:p>
    <w:p w14:paraId="1BB4A232" w14:textId="0540CC74" w:rsidR="00C873C0" w:rsidRPr="00C21A3B" w:rsidRDefault="00C873C0" w:rsidP="00F94168">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 xml:space="preserve">Paternostro, S., Rajaram, A., &amp; Tiongson, E. R. (2007). How Does the Composition of Public Spending </w:t>
      </w:r>
      <w:proofErr w:type="gramStart"/>
      <w:r w:rsidRPr="00C21A3B">
        <w:rPr>
          <w:rFonts w:ascii="Arial" w:eastAsia="Times New Roman" w:hAnsi="Arial" w:cs="Arial"/>
          <w:sz w:val="20"/>
          <w:szCs w:val="20"/>
          <w14:ligatures w14:val="standardContextual"/>
        </w:rPr>
        <w:t>Matter?,</w:t>
      </w:r>
      <w:proofErr w:type="gramEnd"/>
      <w:r w:rsidRPr="00C21A3B">
        <w:rPr>
          <w:rFonts w:ascii="Arial" w:eastAsia="Times New Roman" w:hAnsi="Arial" w:cs="Arial"/>
          <w:sz w:val="20"/>
          <w:szCs w:val="20"/>
          <w14:ligatures w14:val="standardContextual"/>
        </w:rPr>
        <w:t xml:space="preserve"> Oxford Development Studies, </w:t>
      </w:r>
      <w:r w:rsidRPr="00C21A3B">
        <w:rPr>
          <w:rFonts w:ascii="Arial" w:eastAsia="Times New Roman" w:hAnsi="Arial" w:cs="Arial"/>
          <w:i/>
          <w:iCs/>
          <w:sz w:val="20"/>
          <w:szCs w:val="20"/>
          <w14:ligatures w14:val="standardContextual"/>
        </w:rPr>
        <w:t>35</w:t>
      </w:r>
      <w:r w:rsidRPr="00C21A3B">
        <w:rPr>
          <w:rFonts w:ascii="Arial" w:eastAsia="Times New Roman" w:hAnsi="Arial" w:cs="Arial"/>
          <w:sz w:val="20"/>
          <w:szCs w:val="20"/>
          <w14:ligatures w14:val="standardContextual"/>
        </w:rPr>
        <w:t xml:space="preserve">(1), 47–82. </w:t>
      </w:r>
      <w:hyperlink r:id="rId12" w:history="1">
        <w:r w:rsidRPr="00C21A3B">
          <w:rPr>
            <w:rFonts w:ascii="Arial" w:eastAsia="Times New Roman" w:hAnsi="Arial" w:cs="Arial"/>
            <w:color w:val="0563C1"/>
            <w:sz w:val="20"/>
            <w:szCs w:val="20"/>
            <w:u w:val="single"/>
            <w14:ligatures w14:val="standardContextual"/>
          </w:rPr>
          <w:t>https://doi.org/10.1080/13600810601167595</w:t>
        </w:r>
      </w:hyperlink>
      <w:r w:rsidRPr="00C21A3B">
        <w:rPr>
          <w:rFonts w:ascii="Arial" w:eastAsia="Times New Roman" w:hAnsi="Arial" w:cs="Arial"/>
          <w:sz w:val="20"/>
          <w:szCs w:val="20"/>
          <w14:ligatures w14:val="standardContextual"/>
        </w:rPr>
        <w:t xml:space="preserve">. </w:t>
      </w:r>
    </w:p>
    <w:p w14:paraId="7BBF1022"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proofErr w:type="spellStart"/>
      <w:r w:rsidRPr="00C21A3B">
        <w:rPr>
          <w:rFonts w:ascii="Arial" w:eastAsia="Times New Roman" w:hAnsi="Arial" w:cs="Arial"/>
          <w:sz w:val="20"/>
          <w:szCs w:val="20"/>
          <w14:ligatures w14:val="standardContextual"/>
        </w:rPr>
        <w:t>Pattayat</w:t>
      </w:r>
      <w:proofErr w:type="spellEnd"/>
      <w:r w:rsidRPr="00C21A3B">
        <w:rPr>
          <w:rFonts w:ascii="Arial" w:eastAsia="Times New Roman" w:hAnsi="Arial" w:cs="Arial"/>
          <w:sz w:val="20"/>
          <w:szCs w:val="20"/>
          <w14:ligatures w14:val="standardContextual"/>
        </w:rPr>
        <w:t>, S. S., &amp; Rani, P. (2017), Social sector development and economic growth in Haryana, Journal of Economic and Economic Education Research, 8(3), 1-13.</w:t>
      </w:r>
    </w:p>
    <w:p w14:paraId="6BDADC7D"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Peacock, A. T., &amp; Wiseman, J. (1961), The Growth of Public Expenditure in the United Kingdom.</w:t>
      </w:r>
    </w:p>
    <w:p w14:paraId="4649963B"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 xml:space="preserve">Premalatha, R. (2020), Pattern of public expenditure on social sector in India, </w:t>
      </w:r>
      <w:proofErr w:type="spellStart"/>
      <w:r w:rsidRPr="00C21A3B">
        <w:rPr>
          <w:rFonts w:ascii="Arial" w:eastAsia="Times New Roman" w:hAnsi="Arial" w:cs="Arial"/>
          <w:sz w:val="20"/>
          <w:szCs w:val="20"/>
          <w14:ligatures w14:val="standardContextual"/>
        </w:rPr>
        <w:t>Shanlax</w:t>
      </w:r>
      <w:proofErr w:type="spellEnd"/>
      <w:r w:rsidRPr="00C21A3B">
        <w:rPr>
          <w:rFonts w:ascii="Arial" w:eastAsia="Times New Roman" w:hAnsi="Arial" w:cs="Arial"/>
          <w:sz w:val="20"/>
          <w:szCs w:val="20"/>
          <w14:ligatures w14:val="standardContextual"/>
        </w:rPr>
        <w:t xml:space="preserve"> International Journal of Economics, Vol. 9, no. 1, 2020, pp. 57-62, P-ISSN: 2319-961X, E-ISSN: 2582-0192.</w:t>
      </w:r>
    </w:p>
    <w:p w14:paraId="101521CA"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bookmarkStart w:id="36" w:name="_Hlk187531071"/>
      <w:r w:rsidRPr="00C21A3B">
        <w:rPr>
          <w:rFonts w:ascii="Arial" w:eastAsia="Times New Roman" w:hAnsi="Arial" w:cs="Arial"/>
          <w:sz w:val="20"/>
          <w:szCs w:val="20"/>
          <w14:ligatures w14:val="standardContextual"/>
        </w:rPr>
        <w:t>Ray, M. &amp; Sarangi, M. (2021)</w:t>
      </w:r>
      <w:bookmarkEnd w:id="36"/>
      <w:r w:rsidRPr="00C21A3B">
        <w:rPr>
          <w:rFonts w:ascii="Arial" w:eastAsia="Times New Roman" w:hAnsi="Arial" w:cs="Arial"/>
          <w:sz w:val="20"/>
          <w:szCs w:val="20"/>
          <w14:ligatures w14:val="standardContextual"/>
        </w:rPr>
        <w:t>, Causal linkage between social sector expenditure and economic growth: Evidence from India, Indian Journal of Economics and Business, Vol. 20 No. 2 (July – December, 2021).</w:t>
      </w:r>
    </w:p>
    <w:p w14:paraId="15BDF962"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Sen, R.K. (2005), Social Sector Development in India, Deep &amp; Deep Publications, New Delhi.</w:t>
      </w:r>
    </w:p>
    <w:p w14:paraId="3414E484"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proofErr w:type="spellStart"/>
      <w:r w:rsidRPr="00C21A3B">
        <w:rPr>
          <w:rFonts w:ascii="Arial" w:eastAsia="Times New Roman" w:hAnsi="Arial" w:cs="Arial"/>
          <w:sz w:val="20"/>
          <w:szCs w:val="20"/>
          <w14:ligatures w14:val="standardContextual"/>
        </w:rPr>
        <w:t>Seshaiah</w:t>
      </w:r>
      <w:proofErr w:type="spellEnd"/>
      <w:r w:rsidRPr="00C21A3B">
        <w:rPr>
          <w:rFonts w:ascii="Arial" w:eastAsia="Times New Roman" w:hAnsi="Arial" w:cs="Arial"/>
          <w:sz w:val="20"/>
          <w:szCs w:val="20"/>
          <w14:ligatures w14:val="standardContextual"/>
        </w:rPr>
        <w:t xml:space="preserve">, S.V. et.al (2018), General government expenditure and economic growth in India: 1980-81 to 2015-16, Scientific Research Publishing, Theoretical Economics Letters, 2018, 8, 728-740, </w:t>
      </w:r>
      <w:hyperlink r:id="rId13" w:history="1">
        <w:r w:rsidRPr="00C21A3B">
          <w:rPr>
            <w:rFonts w:ascii="Arial" w:eastAsia="Times New Roman" w:hAnsi="Arial" w:cs="Arial"/>
            <w:color w:val="0563C1"/>
            <w:sz w:val="20"/>
            <w:szCs w:val="20"/>
            <w:u w:val="single"/>
            <w14:ligatures w14:val="standardContextual"/>
          </w:rPr>
          <w:t>https://doi.org/10.4236/tel.2018.84050</w:t>
        </w:r>
      </w:hyperlink>
      <w:r w:rsidRPr="00C21A3B">
        <w:rPr>
          <w:rFonts w:ascii="Arial" w:eastAsia="Times New Roman" w:hAnsi="Arial" w:cs="Arial"/>
          <w:sz w:val="20"/>
          <w:szCs w:val="20"/>
          <w14:ligatures w14:val="standardContextual"/>
        </w:rPr>
        <w:t>.</w:t>
      </w:r>
    </w:p>
    <w:p w14:paraId="23005A39" w14:textId="24CDD3C5" w:rsidR="00F94168" w:rsidRPr="00C21A3B" w:rsidRDefault="00C873C0" w:rsidP="00F94168">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Shkodra, J., Krasniqi, A., &amp; Ahmeti, N. (2022), The impact of government expenditure on economic development in Southeast European Countries. Journal of Management Information &amp; Decision Sciences, 25, 100–1025.</w:t>
      </w:r>
    </w:p>
    <w:p w14:paraId="683FC189" w14:textId="3F719D20" w:rsidR="00F94168" w:rsidRPr="00C21A3B" w:rsidRDefault="00F94168" w:rsidP="00F94168">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 xml:space="preserve">Waweru, D. (2021), Government capital expenditure and economic growth: an empirical investigation, Asian Journal of Economics, Business and Accounting, 21(8), 29-36, </w:t>
      </w:r>
      <w:hyperlink r:id="rId14" w:history="1">
        <w:r w:rsidRPr="00C21A3B">
          <w:rPr>
            <w:rStyle w:val="Hyperlink"/>
            <w:rFonts w:ascii="Arial" w:eastAsia="Times New Roman" w:hAnsi="Arial" w:cs="Arial"/>
            <w:sz w:val="20"/>
            <w:szCs w:val="20"/>
            <w14:ligatures w14:val="standardContextual"/>
          </w:rPr>
          <w:t>https://doi.org/10.9734/ajeba/2021/v21i830409</w:t>
        </w:r>
      </w:hyperlink>
      <w:r w:rsidRPr="00C21A3B">
        <w:rPr>
          <w:rFonts w:ascii="Arial" w:eastAsia="Times New Roman" w:hAnsi="Arial" w:cs="Arial"/>
          <w:sz w:val="20"/>
          <w:szCs w:val="20"/>
          <w14:ligatures w14:val="standardContextual"/>
        </w:rPr>
        <w:t>.</w:t>
      </w:r>
    </w:p>
    <w:p w14:paraId="3A4DA26D"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 xml:space="preserve">Simiyu, C.N. (2015), Explaining the relationship between public expenditure and economic development in Kenya using vector error correction model (VECM), International Journal of Economic Sciences, IV (3), 19–38, </w:t>
      </w:r>
      <w:hyperlink r:id="rId15" w:history="1">
        <w:r w:rsidRPr="00C21A3B">
          <w:rPr>
            <w:rFonts w:ascii="Arial" w:eastAsia="Times New Roman" w:hAnsi="Arial" w:cs="Arial"/>
            <w:color w:val="0563C1"/>
            <w:sz w:val="20"/>
            <w:szCs w:val="20"/>
            <w:u w:val="single"/>
            <w14:ligatures w14:val="standardContextual"/>
          </w:rPr>
          <w:t>https://doi.org/10.20472/ES.2015.4.3.002</w:t>
        </w:r>
      </w:hyperlink>
      <w:r w:rsidRPr="00C21A3B">
        <w:rPr>
          <w:rFonts w:ascii="Arial" w:eastAsia="Times New Roman" w:hAnsi="Arial" w:cs="Arial"/>
          <w:sz w:val="20"/>
          <w:szCs w:val="20"/>
          <w14:ligatures w14:val="standardContextual"/>
        </w:rPr>
        <w:t>.</w:t>
      </w:r>
    </w:p>
    <w:p w14:paraId="4F5D15A6"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proofErr w:type="spellStart"/>
      <w:r w:rsidRPr="00C21A3B">
        <w:rPr>
          <w:rFonts w:ascii="Arial" w:eastAsia="Times New Roman" w:hAnsi="Arial" w:cs="Arial"/>
          <w:sz w:val="20"/>
          <w:szCs w:val="20"/>
          <w14:ligatures w14:val="standardContextual"/>
        </w:rPr>
        <w:t>Tulsidharan</w:t>
      </w:r>
      <w:proofErr w:type="spellEnd"/>
      <w:r w:rsidRPr="00C21A3B">
        <w:rPr>
          <w:rFonts w:ascii="Arial" w:eastAsia="Times New Roman" w:hAnsi="Arial" w:cs="Arial"/>
          <w:sz w:val="20"/>
          <w:szCs w:val="20"/>
          <w14:ligatures w14:val="standardContextual"/>
        </w:rPr>
        <w:t>, S. (2006), Government expenditure and economic growth in India (1960 to 2000), Finance India, Vol. XX, No. 1, March 2006, Pages – 169-179.</w:t>
      </w:r>
    </w:p>
    <w:p w14:paraId="41146A48"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Verma, S., &amp; Arora, S. (2010), Does the Indian economy support Wagner’s law? An econometric analysis, Eurasian Journal of Business and Economics, 3(5), 77–91.</w:t>
      </w:r>
    </w:p>
    <w:p w14:paraId="473E11FD" w14:textId="77777777" w:rsidR="00C873C0" w:rsidRPr="00C21A3B" w:rsidRDefault="00C873C0" w:rsidP="00F8167F">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 xml:space="preserve">Wagner, A. (1883), </w:t>
      </w:r>
      <w:proofErr w:type="spellStart"/>
      <w:r w:rsidRPr="00C21A3B">
        <w:rPr>
          <w:rFonts w:ascii="Arial" w:eastAsia="Times New Roman" w:hAnsi="Arial" w:cs="Arial"/>
          <w:sz w:val="20"/>
          <w:szCs w:val="20"/>
          <w14:ligatures w14:val="standardContextual"/>
        </w:rPr>
        <w:t>Grundlegung</w:t>
      </w:r>
      <w:proofErr w:type="spellEnd"/>
      <w:r w:rsidRPr="00C21A3B">
        <w:rPr>
          <w:rFonts w:ascii="Arial" w:eastAsia="Times New Roman" w:hAnsi="Arial" w:cs="Arial"/>
          <w:sz w:val="20"/>
          <w:szCs w:val="20"/>
          <w14:ligatures w14:val="standardContextual"/>
        </w:rPr>
        <w:t xml:space="preserve"> der </w:t>
      </w:r>
      <w:proofErr w:type="spellStart"/>
      <w:r w:rsidRPr="00C21A3B">
        <w:rPr>
          <w:rFonts w:ascii="Arial" w:eastAsia="Times New Roman" w:hAnsi="Arial" w:cs="Arial"/>
          <w:sz w:val="20"/>
          <w:szCs w:val="20"/>
          <w14:ligatures w14:val="standardContextual"/>
        </w:rPr>
        <w:t>politischen</w:t>
      </w:r>
      <w:proofErr w:type="spellEnd"/>
      <w:r w:rsidRPr="00C21A3B">
        <w:rPr>
          <w:rFonts w:ascii="Arial" w:eastAsia="Times New Roman" w:hAnsi="Arial" w:cs="Arial"/>
          <w:sz w:val="20"/>
          <w:szCs w:val="20"/>
          <w14:ligatures w14:val="standardContextual"/>
        </w:rPr>
        <w:t xml:space="preserve"> </w:t>
      </w:r>
      <w:proofErr w:type="spellStart"/>
      <w:r w:rsidRPr="00C21A3B">
        <w:rPr>
          <w:rFonts w:ascii="Arial" w:eastAsia="Times New Roman" w:hAnsi="Arial" w:cs="Arial"/>
          <w:sz w:val="20"/>
          <w:szCs w:val="20"/>
          <w14:ligatures w14:val="standardContextual"/>
        </w:rPr>
        <w:t>Ökonomie</w:t>
      </w:r>
      <w:proofErr w:type="spellEnd"/>
      <w:r w:rsidRPr="00C21A3B">
        <w:rPr>
          <w:rFonts w:ascii="Arial" w:eastAsia="Times New Roman" w:hAnsi="Arial" w:cs="Arial"/>
          <w:sz w:val="20"/>
          <w:szCs w:val="20"/>
          <w14:ligatures w14:val="standardContextual"/>
        </w:rPr>
        <w:t xml:space="preserve"> (Foundations of Political Economy).</w:t>
      </w:r>
    </w:p>
    <w:p w14:paraId="253F906F" w14:textId="0CEB31D7" w:rsidR="00C873C0" w:rsidRPr="00C21A3B" w:rsidRDefault="00C873C0" w:rsidP="0000361B">
      <w:pPr>
        <w:numPr>
          <w:ilvl w:val="0"/>
          <w:numId w:val="1"/>
        </w:numPr>
        <w:spacing w:line="360" w:lineRule="auto"/>
        <w:contextualSpacing/>
        <w:jc w:val="both"/>
        <w:rPr>
          <w:rFonts w:ascii="Arial" w:eastAsia="Times New Roman" w:hAnsi="Arial" w:cs="Arial"/>
          <w:sz w:val="20"/>
          <w:szCs w:val="20"/>
          <w14:ligatures w14:val="standardContextual"/>
        </w:rPr>
      </w:pPr>
      <w:r w:rsidRPr="00C21A3B">
        <w:rPr>
          <w:rFonts w:ascii="Arial" w:eastAsia="Times New Roman" w:hAnsi="Arial" w:cs="Arial"/>
          <w:sz w:val="20"/>
          <w:szCs w:val="20"/>
          <w14:ligatures w14:val="standardContextual"/>
        </w:rPr>
        <w:t xml:space="preserve">WHO. </w:t>
      </w:r>
      <w:hyperlink r:id="rId16" w:history="1">
        <w:r w:rsidRPr="00C21A3B">
          <w:rPr>
            <w:rStyle w:val="Hyperlink"/>
            <w:rFonts w:ascii="Arial" w:eastAsia="Times New Roman" w:hAnsi="Arial" w:cs="Arial"/>
            <w:sz w:val="20"/>
            <w:szCs w:val="20"/>
            <w14:ligatures w14:val="standardContextual"/>
          </w:rPr>
          <w:t>https://www.worldbank.org/en/data/datatopics/aspire/about</w:t>
        </w:r>
      </w:hyperlink>
      <w:r w:rsidR="003F5E35" w:rsidRPr="00C21A3B">
        <w:rPr>
          <w:rFonts w:ascii="Arial" w:eastAsia="Times New Roman" w:hAnsi="Arial" w:cs="Arial"/>
          <w:sz w:val="20"/>
          <w:szCs w:val="20"/>
          <w14:ligatures w14:val="standardContextual"/>
        </w:rPr>
        <w:t>.</w:t>
      </w:r>
    </w:p>
    <w:p w14:paraId="47C514E9" w14:textId="26538A82" w:rsidR="0000361B" w:rsidRPr="00C21A3B" w:rsidRDefault="00C63315" w:rsidP="0000361B">
      <w:pPr>
        <w:numPr>
          <w:ilvl w:val="0"/>
          <w:numId w:val="1"/>
        </w:numPr>
        <w:spacing w:line="360" w:lineRule="auto"/>
        <w:contextualSpacing/>
        <w:jc w:val="both"/>
        <w:rPr>
          <w:rFonts w:ascii="Arial" w:eastAsia="Times New Roman" w:hAnsi="Arial" w:cs="Arial"/>
          <w:sz w:val="20"/>
          <w:szCs w:val="20"/>
          <w14:ligatures w14:val="standardContextual"/>
        </w:rPr>
      </w:pPr>
      <w:hyperlink r:id="rId17" w:history="1">
        <w:r w:rsidR="0000361B" w:rsidRPr="00C21A3B">
          <w:rPr>
            <w:rStyle w:val="Hyperlink"/>
            <w:rFonts w:ascii="Arial" w:hAnsi="Arial" w:cs="Arial"/>
            <w:sz w:val="20"/>
            <w:szCs w:val="20"/>
          </w:rPr>
          <w:t>https://kractivist.wordpress.com/category/press-release/page/11/</w:t>
        </w:r>
      </w:hyperlink>
      <w:r w:rsidR="0000361B" w:rsidRPr="00C21A3B">
        <w:rPr>
          <w:rFonts w:ascii="Arial" w:hAnsi="Arial" w:cs="Arial"/>
          <w:sz w:val="20"/>
          <w:szCs w:val="20"/>
        </w:rPr>
        <w:t>.</w:t>
      </w:r>
    </w:p>
    <w:p w14:paraId="08259794" w14:textId="2C886ACB" w:rsidR="0000361B" w:rsidRPr="00C21A3B" w:rsidRDefault="0000361B" w:rsidP="007F2196">
      <w:pPr>
        <w:pStyle w:val="FootnoteText"/>
        <w:numPr>
          <w:ilvl w:val="0"/>
          <w:numId w:val="1"/>
        </w:numPr>
        <w:spacing w:line="360" w:lineRule="auto"/>
        <w:rPr>
          <w:rFonts w:ascii="Arial" w:hAnsi="Arial" w:cs="Arial"/>
        </w:rPr>
      </w:pPr>
      <w:r w:rsidRPr="00C21A3B">
        <w:rPr>
          <w:rFonts w:ascii="Arial" w:hAnsi="Arial" w:cs="Arial"/>
        </w:rPr>
        <w:t xml:space="preserve">PIB press release </w:t>
      </w:r>
      <w:hyperlink r:id="rId18" w:history="1">
        <w:r w:rsidRPr="00C21A3B">
          <w:rPr>
            <w:rStyle w:val="Hyperlink"/>
            <w:rFonts w:ascii="Arial" w:hAnsi="Arial" w:cs="Arial"/>
          </w:rPr>
          <w:t>https://pib.gov.in/PressReleaseIframePage.aspx?PRID=1894916&amp;utm</w:t>
        </w:r>
      </w:hyperlink>
      <w:r w:rsidRPr="00C21A3B">
        <w:rPr>
          <w:rFonts w:ascii="Arial" w:hAnsi="Arial" w:cs="Arial"/>
        </w:rPr>
        <w:t>.</w:t>
      </w:r>
    </w:p>
    <w:p w14:paraId="4E0C7D6B" w14:textId="77777777" w:rsidR="00246E11" w:rsidRPr="00C21A3B" w:rsidRDefault="00246E11" w:rsidP="00FC7495">
      <w:pPr>
        <w:spacing w:line="360" w:lineRule="auto"/>
        <w:jc w:val="both"/>
        <w:rPr>
          <w:rFonts w:ascii="Arial" w:hAnsi="Arial" w:cs="Arial"/>
          <w:b/>
          <w:sz w:val="20"/>
          <w:szCs w:val="20"/>
          <w:u w:val="single"/>
          <w:lang w:val="en-IN"/>
        </w:rPr>
      </w:pPr>
    </w:p>
    <w:sectPr w:rsidR="00246E11" w:rsidRPr="00C21A3B" w:rsidSect="00B34F3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ED860" w14:textId="77777777" w:rsidR="00257209" w:rsidRDefault="00257209" w:rsidP="00672A89">
      <w:pPr>
        <w:spacing w:after="0" w:line="240" w:lineRule="auto"/>
      </w:pPr>
      <w:r>
        <w:separator/>
      </w:r>
    </w:p>
  </w:endnote>
  <w:endnote w:type="continuationSeparator" w:id="0">
    <w:p w14:paraId="135E301F" w14:textId="77777777" w:rsidR="00257209" w:rsidRDefault="00257209" w:rsidP="0067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565C8" w14:textId="77777777" w:rsidR="00896D8D" w:rsidRDefault="00896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CAFC" w14:textId="77777777" w:rsidR="00896D8D" w:rsidRDefault="00896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8C27" w14:textId="77777777" w:rsidR="00896D8D" w:rsidRDefault="00896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216D3" w14:textId="77777777" w:rsidR="00257209" w:rsidRDefault="00257209" w:rsidP="00672A89">
      <w:pPr>
        <w:spacing w:after="0" w:line="240" w:lineRule="auto"/>
      </w:pPr>
      <w:r>
        <w:separator/>
      </w:r>
    </w:p>
  </w:footnote>
  <w:footnote w:type="continuationSeparator" w:id="0">
    <w:p w14:paraId="1CEEA836" w14:textId="77777777" w:rsidR="00257209" w:rsidRDefault="00257209" w:rsidP="00672A89">
      <w:pPr>
        <w:spacing w:after="0" w:line="240" w:lineRule="auto"/>
      </w:pPr>
      <w:r>
        <w:continuationSeparator/>
      </w:r>
    </w:p>
  </w:footnote>
  <w:footnote w:id="1">
    <w:p w14:paraId="538DAF77" w14:textId="77777777" w:rsidR="00672A89" w:rsidRPr="0000361B" w:rsidRDefault="00672A89" w:rsidP="00672A89">
      <w:pPr>
        <w:pStyle w:val="FootnoteText"/>
        <w:rPr>
          <w:rFonts w:ascii="Times New Roman" w:hAnsi="Times New Roman" w:cs="Times New Roman"/>
          <w:lang w:val="en-IN"/>
        </w:rPr>
      </w:pPr>
      <w:r>
        <w:rPr>
          <w:rStyle w:val="FootnoteReference"/>
        </w:rPr>
        <w:footnoteRef/>
      </w:r>
      <w:r>
        <w:t xml:space="preserve"> </w:t>
      </w:r>
      <w:r w:rsidRPr="0000361B">
        <w:rPr>
          <w:rFonts w:ascii="Times New Roman" w:hAnsi="Times New Roman" w:cs="Times New Roman"/>
        </w:rPr>
        <w:t>SDGs report, UNDP report &amp; NITI Aayog report.</w:t>
      </w:r>
    </w:p>
  </w:footnote>
  <w:footnote w:id="2">
    <w:p w14:paraId="6EFB468A" w14:textId="77E10A34" w:rsidR="00497A70" w:rsidRPr="0000361B" w:rsidRDefault="00497A70">
      <w:pPr>
        <w:pStyle w:val="FootnoteText"/>
        <w:rPr>
          <w:rFonts w:ascii="Times New Roman" w:hAnsi="Times New Roman" w:cs="Times New Roman"/>
        </w:rPr>
      </w:pPr>
      <w:r w:rsidRPr="0000361B">
        <w:rPr>
          <w:rStyle w:val="FootnoteReference"/>
          <w:rFonts w:ascii="Times New Roman" w:hAnsi="Times New Roman" w:cs="Times New Roman"/>
        </w:rPr>
        <w:footnoteRef/>
      </w:r>
      <w:r w:rsidRPr="0000361B">
        <w:rPr>
          <w:rFonts w:ascii="Times New Roman" w:hAnsi="Times New Roman" w:cs="Times New Roman"/>
        </w:rPr>
        <w:t xml:space="preserve"> https://kractivist.wordpress.com/category/press-release/page/11/</w:t>
      </w:r>
    </w:p>
  </w:footnote>
  <w:footnote w:id="3">
    <w:p w14:paraId="7D914510" w14:textId="77777777" w:rsidR="00672A89" w:rsidRPr="0000361B" w:rsidRDefault="00672A89" w:rsidP="00672A89">
      <w:pPr>
        <w:pStyle w:val="FootnoteText"/>
        <w:rPr>
          <w:rFonts w:ascii="Times New Roman" w:hAnsi="Times New Roman" w:cs="Times New Roman"/>
          <w:lang w:val="en-IN"/>
        </w:rPr>
      </w:pPr>
      <w:r w:rsidRPr="0000361B">
        <w:rPr>
          <w:rStyle w:val="FootnoteReference"/>
          <w:rFonts w:ascii="Times New Roman" w:hAnsi="Times New Roman" w:cs="Times New Roman"/>
        </w:rPr>
        <w:footnoteRef/>
      </w:r>
      <w:r w:rsidRPr="0000361B">
        <w:rPr>
          <w:rFonts w:ascii="Times New Roman" w:hAnsi="Times New Roman" w:cs="Times New Roman"/>
        </w:rPr>
        <w:t xml:space="preserve"> Union Budget of India 2023-24</w:t>
      </w:r>
    </w:p>
  </w:footnote>
  <w:footnote w:id="4">
    <w:p w14:paraId="175258D1" w14:textId="2BF1661F" w:rsidR="00342C86" w:rsidRPr="0000361B" w:rsidRDefault="00342C86">
      <w:pPr>
        <w:pStyle w:val="FootnoteText"/>
        <w:rPr>
          <w:rFonts w:ascii="Times New Roman" w:hAnsi="Times New Roman" w:cs="Times New Roman"/>
        </w:rPr>
      </w:pPr>
      <w:r w:rsidRPr="0000361B">
        <w:rPr>
          <w:rStyle w:val="FootnoteReference"/>
          <w:rFonts w:ascii="Times New Roman" w:hAnsi="Times New Roman" w:cs="Times New Roman"/>
        </w:rPr>
        <w:footnoteRef/>
      </w:r>
      <w:r w:rsidRPr="0000361B">
        <w:rPr>
          <w:rFonts w:ascii="Times New Roman" w:hAnsi="Times New Roman" w:cs="Times New Roman"/>
        </w:rPr>
        <w:t xml:space="preserve"> OECD Social Expenditure Database</w:t>
      </w:r>
    </w:p>
  </w:footnote>
  <w:footnote w:id="5">
    <w:p w14:paraId="675A7E83" w14:textId="13E35044" w:rsidR="00C873C0" w:rsidRDefault="00C873C0">
      <w:pPr>
        <w:pStyle w:val="FootnoteText"/>
      </w:pPr>
      <w:r w:rsidRPr="0000361B">
        <w:rPr>
          <w:rStyle w:val="FootnoteReference"/>
          <w:rFonts w:ascii="Times New Roman" w:hAnsi="Times New Roman" w:cs="Times New Roman"/>
        </w:rPr>
        <w:footnoteRef/>
      </w:r>
      <w:r w:rsidRPr="0000361B">
        <w:rPr>
          <w:rFonts w:ascii="Times New Roman" w:hAnsi="Times New Roman" w:cs="Times New Roman"/>
        </w:rPr>
        <w:t xml:space="preserve"> World Bank Group. ASPIRE data base</w:t>
      </w:r>
    </w:p>
  </w:footnote>
  <w:footnote w:id="6">
    <w:p w14:paraId="4913790A" w14:textId="77777777" w:rsidR="00672A89" w:rsidRPr="0000361B" w:rsidRDefault="00672A89" w:rsidP="00672A89">
      <w:pPr>
        <w:pStyle w:val="FootnoteText"/>
        <w:rPr>
          <w:rFonts w:ascii="Times New Roman" w:hAnsi="Times New Roman" w:cs="Times New Roman"/>
          <w:lang w:val="en-IN"/>
        </w:rPr>
      </w:pPr>
      <w:r w:rsidRPr="002546FE">
        <w:rPr>
          <w:rStyle w:val="FootnoteReference"/>
          <w:rFonts w:ascii="Times New Roman" w:hAnsi="Times New Roman" w:cs="Times New Roman"/>
        </w:rPr>
        <w:footnoteRef/>
      </w:r>
      <w:r w:rsidRPr="002546FE">
        <w:rPr>
          <w:rFonts w:ascii="Times New Roman" w:hAnsi="Times New Roman" w:cs="Times New Roman"/>
        </w:rPr>
        <w:t xml:space="preserve"> </w:t>
      </w:r>
      <w:r w:rsidRPr="0000361B">
        <w:rPr>
          <w:rFonts w:ascii="Times New Roman" w:hAnsi="Times New Roman" w:cs="Times New Roman"/>
        </w:rPr>
        <w:t>WHO &amp; World Bank</w:t>
      </w:r>
    </w:p>
  </w:footnote>
  <w:footnote w:id="7">
    <w:p w14:paraId="0B1742C9" w14:textId="168FF36E" w:rsidR="00672A89" w:rsidRPr="0000361B" w:rsidRDefault="00672A89" w:rsidP="00672A89">
      <w:pPr>
        <w:pStyle w:val="FootnoteText"/>
        <w:rPr>
          <w:rFonts w:ascii="Times New Roman" w:hAnsi="Times New Roman" w:cs="Times New Roman"/>
        </w:rPr>
      </w:pPr>
      <w:r w:rsidRPr="0000361B">
        <w:rPr>
          <w:rStyle w:val="FootnoteReference"/>
          <w:rFonts w:ascii="Times New Roman" w:hAnsi="Times New Roman" w:cs="Times New Roman"/>
        </w:rPr>
        <w:footnoteRef/>
      </w:r>
      <w:r w:rsidR="0000361B" w:rsidRPr="0000361B">
        <w:rPr>
          <w:rFonts w:ascii="Times New Roman" w:hAnsi="Times New Roman" w:cs="Times New Roman"/>
        </w:rPr>
        <w:t xml:space="preserve"> </w:t>
      </w:r>
      <w:r w:rsidRPr="0000361B">
        <w:rPr>
          <w:rFonts w:ascii="Times New Roman" w:hAnsi="Times New Roman" w:cs="Times New Roman"/>
        </w:rPr>
        <w:t>PIB press release (Release ID: 1894916)</w:t>
      </w:r>
    </w:p>
  </w:footnote>
  <w:footnote w:id="8">
    <w:p w14:paraId="46ED94C4" w14:textId="29D65972" w:rsidR="00251C81" w:rsidRPr="0000361B" w:rsidRDefault="00251C81">
      <w:pPr>
        <w:pStyle w:val="FootnoteText"/>
        <w:rPr>
          <w:rFonts w:ascii="Times New Roman" w:hAnsi="Times New Roman" w:cs="Times New Roman"/>
        </w:rPr>
      </w:pPr>
      <w:r w:rsidRPr="0000361B">
        <w:rPr>
          <w:rStyle w:val="FootnoteReference"/>
          <w:rFonts w:ascii="Times New Roman" w:hAnsi="Times New Roman" w:cs="Times New Roman"/>
        </w:rPr>
        <w:footnoteRef/>
      </w:r>
      <w:r w:rsidRPr="0000361B">
        <w:rPr>
          <w:rFonts w:ascii="Times New Roman" w:hAnsi="Times New Roman" w:cs="Times New Roman"/>
        </w:rPr>
        <w:t xml:space="preserve"> UNDP, Sustainable Development Report</w:t>
      </w:r>
    </w:p>
  </w:footnote>
  <w:footnote w:id="9">
    <w:p w14:paraId="7EE97DB6" w14:textId="1EF66061" w:rsidR="00572F73" w:rsidRDefault="00572F73">
      <w:pPr>
        <w:pStyle w:val="FootnoteText"/>
      </w:pPr>
      <w:r w:rsidRPr="0000361B">
        <w:rPr>
          <w:rStyle w:val="FootnoteReference"/>
          <w:rFonts w:ascii="Times New Roman" w:hAnsi="Times New Roman" w:cs="Times New Roman"/>
        </w:rPr>
        <w:footnoteRef/>
      </w:r>
      <w:r w:rsidRPr="0000361B">
        <w:rPr>
          <w:rFonts w:ascii="Times New Roman" w:hAnsi="Times New Roman" w:cs="Times New Roman"/>
        </w:rPr>
        <w:t xml:space="preserve"> </w:t>
      </w:r>
      <w:r w:rsidR="00BA1216" w:rsidRPr="0000361B">
        <w:rPr>
          <w:rStyle w:val="Strong"/>
          <w:rFonts w:ascii="Times New Roman" w:hAnsi="Times New Roman" w:cs="Times New Roman"/>
          <w:b w:val="0"/>
          <w:bCs w:val="0"/>
        </w:rPr>
        <w:t>World Bank (2023).</w:t>
      </w:r>
      <w:r w:rsidR="00BA1216" w:rsidRPr="0000361B">
        <w:rPr>
          <w:rFonts w:ascii="Times New Roman" w:hAnsi="Times New Roman" w:cs="Times New Roman"/>
        </w:rPr>
        <w:t xml:space="preserve"> </w:t>
      </w:r>
      <w:r w:rsidR="00BA1216" w:rsidRPr="0000361B">
        <w:rPr>
          <w:rStyle w:val="Emphasis"/>
          <w:rFonts w:ascii="Times New Roman" w:hAnsi="Times New Roman" w:cs="Times New Roman"/>
        </w:rPr>
        <w:t>World Development Report</w:t>
      </w:r>
    </w:p>
  </w:footnote>
  <w:footnote w:id="10">
    <w:p w14:paraId="1669DDCE" w14:textId="77777777" w:rsidR="00672A89" w:rsidRPr="00DF0908" w:rsidRDefault="00672A89" w:rsidP="00672A89">
      <w:pPr>
        <w:pStyle w:val="FootnoteText"/>
        <w:rPr>
          <w:sz w:val="22"/>
          <w:szCs w:val="22"/>
        </w:rPr>
      </w:pPr>
      <w:r w:rsidRPr="00DF0908">
        <w:rPr>
          <w:rStyle w:val="FootnoteReference"/>
          <w:sz w:val="22"/>
          <w:szCs w:val="22"/>
        </w:rPr>
        <w:footnoteRef/>
      </w:r>
      <w:r w:rsidRPr="00DF0908">
        <w:rPr>
          <w:rFonts w:ascii="Times New Roman" w:hAnsi="Times New Roman" w:cs="Times New Roman"/>
          <w:sz w:val="22"/>
          <w:szCs w:val="22"/>
        </w:rPr>
        <w:t xml:space="preserve">Wagner, A. (1883). </w:t>
      </w:r>
      <w:proofErr w:type="spellStart"/>
      <w:r w:rsidRPr="00DF0908">
        <w:rPr>
          <w:rFonts w:ascii="Times New Roman" w:hAnsi="Times New Roman" w:cs="Times New Roman"/>
          <w:i/>
          <w:iCs/>
          <w:sz w:val="22"/>
          <w:szCs w:val="22"/>
        </w:rPr>
        <w:t>Grundlegung</w:t>
      </w:r>
      <w:proofErr w:type="spellEnd"/>
      <w:r w:rsidRPr="00DF0908">
        <w:rPr>
          <w:rFonts w:ascii="Times New Roman" w:hAnsi="Times New Roman" w:cs="Times New Roman"/>
          <w:i/>
          <w:iCs/>
          <w:sz w:val="22"/>
          <w:szCs w:val="22"/>
        </w:rPr>
        <w:t xml:space="preserve"> der </w:t>
      </w:r>
      <w:proofErr w:type="spellStart"/>
      <w:r w:rsidRPr="00DF0908">
        <w:rPr>
          <w:rFonts w:ascii="Times New Roman" w:hAnsi="Times New Roman" w:cs="Times New Roman"/>
          <w:i/>
          <w:iCs/>
          <w:sz w:val="22"/>
          <w:szCs w:val="22"/>
        </w:rPr>
        <w:t>politischen</w:t>
      </w:r>
      <w:proofErr w:type="spellEnd"/>
      <w:r w:rsidRPr="00DF0908">
        <w:rPr>
          <w:rFonts w:ascii="Times New Roman" w:hAnsi="Times New Roman" w:cs="Times New Roman"/>
          <w:i/>
          <w:iCs/>
          <w:sz w:val="22"/>
          <w:szCs w:val="22"/>
        </w:rPr>
        <w:t xml:space="preserve"> </w:t>
      </w:r>
      <w:proofErr w:type="spellStart"/>
      <w:r w:rsidRPr="00DF0908">
        <w:rPr>
          <w:rFonts w:ascii="Times New Roman" w:hAnsi="Times New Roman" w:cs="Times New Roman"/>
          <w:i/>
          <w:iCs/>
          <w:sz w:val="22"/>
          <w:szCs w:val="22"/>
        </w:rPr>
        <w:t>Ökonomie</w:t>
      </w:r>
      <w:proofErr w:type="spellEnd"/>
      <w:r w:rsidRPr="00DF0908">
        <w:rPr>
          <w:rFonts w:ascii="Times New Roman" w:hAnsi="Times New Roman" w:cs="Times New Roman"/>
          <w:sz w:val="22"/>
          <w:szCs w:val="22"/>
        </w:rPr>
        <w:t xml:space="preserve"> (Foundations of Political Economy).</w:t>
      </w:r>
    </w:p>
  </w:footnote>
  <w:footnote w:id="11">
    <w:p w14:paraId="766EF7EE" w14:textId="77777777" w:rsidR="00672A89" w:rsidRPr="00DF0908" w:rsidRDefault="00672A89" w:rsidP="00672A89">
      <w:pPr>
        <w:pStyle w:val="FootnoteText"/>
        <w:rPr>
          <w:rFonts w:ascii="Times New Roman" w:hAnsi="Times New Roman" w:cs="Times New Roman"/>
          <w:sz w:val="22"/>
          <w:szCs w:val="22"/>
        </w:rPr>
      </w:pPr>
      <w:r w:rsidRPr="00DF0908">
        <w:rPr>
          <w:rStyle w:val="FootnoteReference"/>
          <w:sz w:val="22"/>
          <w:szCs w:val="22"/>
        </w:rPr>
        <w:footnoteRef/>
      </w:r>
      <w:r w:rsidRPr="00DF0908">
        <w:rPr>
          <w:rFonts w:ascii="Times New Roman" w:hAnsi="Times New Roman" w:cs="Times New Roman"/>
          <w:sz w:val="22"/>
          <w:szCs w:val="22"/>
        </w:rPr>
        <w:t xml:space="preserve">Peacock, A. T., &amp; Wiseman, J. (1961). </w:t>
      </w:r>
      <w:r w:rsidRPr="00DF0908">
        <w:rPr>
          <w:rFonts w:ascii="Times New Roman" w:hAnsi="Times New Roman" w:cs="Times New Roman"/>
          <w:i/>
          <w:iCs/>
          <w:sz w:val="22"/>
          <w:szCs w:val="22"/>
        </w:rPr>
        <w:t>The Growth of Public Expenditure in the United Kingdom</w:t>
      </w:r>
      <w:r w:rsidRPr="00DF0908">
        <w:rPr>
          <w:rFonts w:ascii="Times New Roman" w:hAnsi="Times New Roman" w:cs="Times New Roman"/>
          <w:sz w:val="22"/>
          <w:szCs w:val="22"/>
        </w:rPr>
        <w:t>.</w:t>
      </w:r>
    </w:p>
    <w:p w14:paraId="1A2A6C56" w14:textId="77777777" w:rsidR="00672A89" w:rsidRPr="00DF0908" w:rsidRDefault="00672A89" w:rsidP="00672A89">
      <w:pPr>
        <w:pStyle w:val="FootnoteText"/>
        <w:rPr>
          <w:sz w:val="22"/>
          <w:szCs w:val="22"/>
        </w:rPr>
      </w:pPr>
    </w:p>
  </w:footnote>
  <w:footnote w:id="12">
    <w:p w14:paraId="688AD0EB" w14:textId="32E84D76" w:rsidR="002263A0" w:rsidRPr="00F8167F" w:rsidRDefault="002263A0" w:rsidP="002263A0">
      <w:pPr>
        <w:pStyle w:val="FootnoteText"/>
        <w:rPr>
          <w:rFonts w:ascii="Times New Roman" w:hAnsi="Times New Roman" w:cs="Times New Roman"/>
        </w:rPr>
      </w:pPr>
      <w:r>
        <w:rPr>
          <w:rStyle w:val="FootnoteReference"/>
        </w:rPr>
        <w:footnoteRef/>
      </w:r>
      <w:r>
        <w:t xml:space="preserve"> </w:t>
      </w:r>
      <w:r w:rsidRPr="00F8167F">
        <w:rPr>
          <w:rFonts w:ascii="Times New Roman" w:hAnsi="Times New Roman" w:cs="Times New Roman"/>
        </w:rPr>
        <w:t xml:space="preserve">From 1990-91 to 2016-17 the classification was in terms </w:t>
      </w:r>
      <w:r w:rsidR="00246E11" w:rsidRPr="00F8167F">
        <w:rPr>
          <w:rFonts w:ascii="Times New Roman" w:hAnsi="Times New Roman" w:cs="Times New Roman"/>
        </w:rPr>
        <w:t>of plan</w:t>
      </w:r>
      <w:r w:rsidRPr="00F8167F">
        <w:rPr>
          <w:rFonts w:ascii="Times New Roman" w:hAnsi="Times New Roman" w:cs="Times New Roman"/>
        </w:rPr>
        <w:t xml:space="preserve"> and non-plan expenditure and in 2017 new classification is termed as Capital and Revenue expenditure.</w:t>
      </w:r>
    </w:p>
  </w:footnote>
  <w:footnote w:id="13">
    <w:p w14:paraId="2B2A2964" w14:textId="48DE4C82" w:rsidR="00F8167F" w:rsidRDefault="00F8167F">
      <w:pPr>
        <w:pStyle w:val="FootnoteText"/>
      </w:pPr>
      <w:r w:rsidRPr="00F8167F">
        <w:rPr>
          <w:rStyle w:val="FootnoteReference"/>
          <w:rFonts w:ascii="Times New Roman" w:hAnsi="Times New Roman" w:cs="Times New Roman"/>
        </w:rPr>
        <w:footnoteRef/>
      </w:r>
      <w:r w:rsidRPr="00F8167F">
        <w:rPr>
          <w:rFonts w:ascii="Times New Roman" w:hAnsi="Times New Roman" w:cs="Times New Roman"/>
        </w:rPr>
        <w:t xml:space="preserve"> Dickey and Fuller,</w:t>
      </w:r>
      <w:r w:rsidR="00E83FE2">
        <w:rPr>
          <w:rFonts w:ascii="Times New Roman" w:hAnsi="Times New Roman" w:cs="Times New Roman"/>
        </w:rPr>
        <w:t xml:space="preserve"> </w:t>
      </w:r>
      <w:r w:rsidRPr="00F8167F">
        <w:rPr>
          <w:rFonts w:ascii="Times New Roman" w:hAnsi="Times New Roman" w:cs="Times New Roman"/>
        </w:rPr>
        <w:t>1979</w:t>
      </w:r>
    </w:p>
  </w:footnote>
  <w:footnote w:id="14">
    <w:p w14:paraId="307DB19F" w14:textId="77777777" w:rsidR="007F24A2" w:rsidRPr="00F407F7" w:rsidRDefault="007F24A2" w:rsidP="007F24A2">
      <w:pPr>
        <w:pStyle w:val="FootnoteText"/>
        <w:rPr>
          <w:rFonts w:ascii="Times New Roman" w:hAnsi="Times New Roman" w:cs="Times New Roman"/>
          <w:sz w:val="22"/>
          <w:szCs w:val="22"/>
        </w:rPr>
      </w:pPr>
      <w:r w:rsidRPr="00F407F7">
        <w:rPr>
          <w:rStyle w:val="FootnoteReference"/>
          <w:rFonts w:ascii="Times New Roman" w:hAnsi="Times New Roman" w:cs="Times New Roman"/>
          <w:sz w:val="22"/>
          <w:szCs w:val="22"/>
        </w:rPr>
        <w:footnoteRef/>
      </w:r>
      <w:r w:rsidRPr="00F407F7">
        <w:rPr>
          <w:rFonts w:ascii="Times New Roman" w:hAnsi="Times New Roman" w:cs="Times New Roman"/>
          <w:sz w:val="22"/>
          <w:szCs w:val="22"/>
          <w:lang w:val="en-IN"/>
        </w:rPr>
        <w:t>The test also called the Johansen test is a more advanced method that allows for several cointegration associations and is especially effective when working with more than two time series</w:t>
      </w:r>
      <w:r>
        <w:rPr>
          <w:rFonts w:ascii="Times New Roman" w:hAnsi="Times New Roman" w:cs="Times New Roman"/>
          <w:sz w:val="22"/>
          <w:szCs w:val="22"/>
          <w:lang w:val="en-IN"/>
        </w:rPr>
        <w:t>.</w:t>
      </w:r>
    </w:p>
    <w:p w14:paraId="6113E9F7" w14:textId="77777777" w:rsidR="007F24A2" w:rsidRPr="00F407F7" w:rsidRDefault="007F24A2" w:rsidP="007F24A2">
      <w:pPr>
        <w:pStyle w:val="FootnoteText"/>
        <w:rPr>
          <w:rFonts w:ascii="Times New Roman" w:hAnsi="Times New Roman" w:cs="Times New Roma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8D7E" w14:textId="1D47890A" w:rsidR="00896D8D" w:rsidRDefault="00C63315">
    <w:pPr>
      <w:pStyle w:val="Header"/>
    </w:pPr>
    <w:r>
      <w:rPr>
        <w:noProof/>
      </w:rPr>
      <w:pict w14:anchorId="65919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21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EA07" w14:textId="5BAEF9DC" w:rsidR="00896D8D" w:rsidRDefault="00C63315">
    <w:pPr>
      <w:pStyle w:val="Header"/>
    </w:pPr>
    <w:r>
      <w:rPr>
        <w:noProof/>
      </w:rPr>
      <w:pict w14:anchorId="7BF75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21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81E5B" w14:textId="566694B2" w:rsidR="00896D8D" w:rsidRDefault="00C63315">
    <w:pPr>
      <w:pStyle w:val="Header"/>
    </w:pPr>
    <w:r>
      <w:rPr>
        <w:noProof/>
      </w:rPr>
      <w:pict w14:anchorId="7B967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21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22C0C"/>
    <w:multiLevelType w:val="hybridMultilevel"/>
    <w:tmpl w:val="0A30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849A6"/>
    <w:multiLevelType w:val="hybridMultilevel"/>
    <w:tmpl w:val="3E3E2508"/>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1MzM1NTA3NDa3MDdQ0lEKTi0uzszPAykwrAUAivYU+ywAAAA="/>
  </w:docVars>
  <w:rsids>
    <w:rsidRoot w:val="00672A89"/>
    <w:rsid w:val="0000361B"/>
    <w:rsid w:val="00005F8D"/>
    <w:rsid w:val="000075A2"/>
    <w:rsid w:val="000114D2"/>
    <w:rsid w:val="00020F6E"/>
    <w:rsid w:val="00023D8A"/>
    <w:rsid w:val="00034E7E"/>
    <w:rsid w:val="000817F1"/>
    <w:rsid w:val="00086B0F"/>
    <w:rsid w:val="00086BA9"/>
    <w:rsid w:val="00096A79"/>
    <w:rsid w:val="00097020"/>
    <w:rsid w:val="000A0D39"/>
    <w:rsid w:val="000A45A1"/>
    <w:rsid w:val="000D0518"/>
    <w:rsid w:val="000D4008"/>
    <w:rsid w:val="001231AF"/>
    <w:rsid w:val="00126325"/>
    <w:rsid w:val="00145A97"/>
    <w:rsid w:val="001605FA"/>
    <w:rsid w:val="00161707"/>
    <w:rsid w:val="00175226"/>
    <w:rsid w:val="001854AB"/>
    <w:rsid w:val="001B74F5"/>
    <w:rsid w:val="002020F5"/>
    <w:rsid w:val="002263A0"/>
    <w:rsid w:val="00235845"/>
    <w:rsid w:val="00245340"/>
    <w:rsid w:val="00246E11"/>
    <w:rsid w:val="00251C81"/>
    <w:rsid w:val="00252CFC"/>
    <w:rsid w:val="00255AC2"/>
    <w:rsid w:val="00257209"/>
    <w:rsid w:val="00276651"/>
    <w:rsid w:val="00294348"/>
    <w:rsid w:val="002962ED"/>
    <w:rsid w:val="00297FC8"/>
    <w:rsid w:val="002C47DE"/>
    <w:rsid w:val="002E15DD"/>
    <w:rsid w:val="002F1193"/>
    <w:rsid w:val="002F5379"/>
    <w:rsid w:val="002F59EE"/>
    <w:rsid w:val="00306FE2"/>
    <w:rsid w:val="00311BBE"/>
    <w:rsid w:val="00312693"/>
    <w:rsid w:val="00313C81"/>
    <w:rsid w:val="00323739"/>
    <w:rsid w:val="00342C86"/>
    <w:rsid w:val="003448E3"/>
    <w:rsid w:val="00353FA4"/>
    <w:rsid w:val="0038177F"/>
    <w:rsid w:val="00396A69"/>
    <w:rsid w:val="003A65FE"/>
    <w:rsid w:val="003E3D93"/>
    <w:rsid w:val="003F5E35"/>
    <w:rsid w:val="00410153"/>
    <w:rsid w:val="00430584"/>
    <w:rsid w:val="0045018B"/>
    <w:rsid w:val="00457A8F"/>
    <w:rsid w:val="004669D4"/>
    <w:rsid w:val="0047072A"/>
    <w:rsid w:val="004828D9"/>
    <w:rsid w:val="0048475B"/>
    <w:rsid w:val="00497A70"/>
    <w:rsid w:val="004A7B96"/>
    <w:rsid w:val="004C79C4"/>
    <w:rsid w:val="004D6BB0"/>
    <w:rsid w:val="004D7C57"/>
    <w:rsid w:val="004F72FD"/>
    <w:rsid w:val="00501E60"/>
    <w:rsid w:val="00504389"/>
    <w:rsid w:val="00515305"/>
    <w:rsid w:val="005265D9"/>
    <w:rsid w:val="0054350F"/>
    <w:rsid w:val="00562B76"/>
    <w:rsid w:val="00572F73"/>
    <w:rsid w:val="005850FE"/>
    <w:rsid w:val="00595EEF"/>
    <w:rsid w:val="005B3BB7"/>
    <w:rsid w:val="005C5DBF"/>
    <w:rsid w:val="005F28F0"/>
    <w:rsid w:val="005F5521"/>
    <w:rsid w:val="0061341B"/>
    <w:rsid w:val="006174C1"/>
    <w:rsid w:val="00620228"/>
    <w:rsid w:val="006248A4"/>
    <w:rsid w:val="0063563A"/>
    <w:rsid w:val="00637124"/>
    <w:rsid w:val="0065108A"/>
    <w:rsid w:val="0067282B"/>
    <w:rsid w:val="00672A89"/>
    <w:rsid w:val="006731AC"/>
    <w:rsid w:val="00677DD3"/>
    <w:rsid w:val="00693465"/>
    <w:rsid w:val="006A577F"/>
    <w:rsid w:val="006E1E85"/>
    <w:rsid w:val="00727CFF"/>
    <w:rsid w:val="00730F6C"/>
    <w:rsid w:val="00731073"/>
    <w:rsid w:val="00733F72"/>
    <w:rsid w:val="0073784F"/>
    <w:rsid w:val="007819F1"/>
    <w:rsid w:val="00786113"/>
    <w:rsid w:val="007A3D0F"/>
    <w:rsid w:val="007A6E50"/>
    <w:rsid w:val="007B578D"/>
    <w:rsid w:val="007E321F"/>
    <w:rsid w:val="007F2196"/>
    <w:rsid w:val="007F24A2"/>
    <w:rsid w:val="0080698B"/>
    <w:rsid w:val="0082197A"/>
    <w:rsid w:val="00831EF6"/>
    <w:rsid w:val="00850B7E"/>
    <w:rsid w:val="00850F40"/>
    <w:rsid w:val="008835F2"/>
    <w:rsid w:val="008910D8"/>
    <w:rsid w:val="00895D45"/>
    <w:rsid w:val="00896D8D"/>
    <w:rsid w:val="008A5102"/>
    <w:rsid w:val="008B0AE7"/>
    <w:rsid w:val="008D1269"/>
    <w:rsid w:val="008D63E3"/>
    <w:rsid w:val="008D6870"/>
    <w:rsid w:val="008E2198"/>
    <w:rsid w:val="008F2875"/>
    <w:rsid w:val="008F6870"/>
    <w:rsid w:val="00923A17"/>
    <w:rsid w:val="00937752"/>
    <w:rsid w:val="009406BA"/>
    <w:rsid w:val="009412AF"/>
    <w:rsid w:val="00946EAF"/>
    <w:rsid w:val="009536C0"/>
    <w:rsid w:val="00953A92"/>
    <w:rsid w:val="00953B6F"/>
    <w:rsid w:val="00953F76"/>
    <w:rsid w:val="0095544E"/>
    <w:rsid w:val="00963DAA"/>
    <w:rsid w:val="00966DF3"/>
    <w:rsid w:val="00981E7D"/>
    <w:rsid w:val="00987367"/>
    <w:rsid w:val="009A2BAC"/>
    <w:rsid w:val="009B1195"/>
    <w:rsid w:val="009B25C8"/>
    <w:rsid w:val="009C6C47"/>
    <w:rsid w:val="009C7E89"/>
    <w:rsid w:val="009D0F21"/>
    <w:rsid w:val="009D60C3"/>
    <w:rsid w:val="009E149A"/>
    <w:rsid w:val="009E153E"/>
    <w:rsid w:val="009F1015"/>
    <w:rsid w:val="00A06B9B"/>
    <w:rsid w:val="00A17945"/>
    <w:rsid w:val="00A34A5D"/>
    <w:rsid w:val="00A3705F"/>
    <w:rsid w:val="00A4429E"/>
    <w:rsid w:val="00A62080"/>
    <w:rsid w:val="00A8038B"/>
    <w:rsid w:val="00A837D5"/>
    <w:rsid w:val="00A85F44"/>
    <w:rsid w:val="00AA5C2A"/>
    <w:rsid w:val="00AB71B6"/>
    <w:rsid w:val="00AC755D"/>
    <w:rsid w:val="00AE3ABA"/>
    <w:rsid w:val="00AE4527"/>
    <w:rsid w:val="00B34F30"/>
    <w:rsid w:val="00B6765A"/>
    <w:rsid w:val="00B73885"/>
    <w:rsid w:val="00B808D2"/>
    <w:rsid w:val="00BA1216"/>
    <w:rsid w:val="00BA2402"/>
    <w:rsid w:val="00BB57A5"/>
    <w:rsid w:val="00BD7CD9"/>
    <w:rsid w:val="00BF3502"/>
    <w:rsid w:val="00C112E5"/>
    <w:rsid w:val="00C21A3B"/>
    <w:rsid w:val="00C4152F"/>
    <w:rsid w:val="00C426EA"/>
    <w:rsid w:val="00C46ECA"/>
    <w:rsid w:val="00C63315"/>
    <w:rsid w:val="00C641FC"/>
    <w:rsid w:val="00C659F2"/>
    <w:rsid w:val="00C65B00"/>
    <w:rsid w:val="00C873C0"/>
    <w:rsid w:val="00C97D28"/>
    <w:rsid w:val="00CA398F"/>
    <w:rsid w:val="00CB0C30"/>
    <w:rsid w:val="00CE62F3"/>
    <w:rsid w:val="00CF25D0"/>
    <w:rsid w:val="00D032BC"/>
    <w:rsid w:val="00D279C8"/>
    <w:rsid w:val="00D35ECB"/>
    <w:rsid w:val="00D37B3C"/>
    <w:rsid w:val="00D647C1"/>
    <w:rsid w:val="00D71130"/>
    <w:rsid w:val="00D71A53"/>
    <w:rsid w:val="00D7784D"/>
    <w:rsid w:val="00DA05AB"/>
    <w:rsid w:val="00DC4AEB"/>
    <w:rsid w:val="00DD456D"/>
    <w:rsid w:val="00DE663B"/>
    <w:rsid w:val="00DF015C"/>
    <w:rsid w:val="00E04C6A"/>
    <w:rsid w:val="00E0549E"/>
    <w:rsid w:val="00E06A63"/>
    <w:rsid w:val="00E07103"/>
    <w:rsid w:val="00E1787E"/>
    <w:rsid w:val="00E221A8"/>
    <w:rsid w:val="00E41F88"/>
    <w:rsid w:val="00E43AAE"/>
    <w:rsid w:val="00E44187"/>
    <w:rsid w:val="00E46181"/>
    <w:rsid w:val="00E66D85"/>
    <w:rsid w:val="00E73459"/>
    <w:rsid w:val="00E83FE2"/>
    <w:rsid w:val="00EB099E"/>
    <w:rsid w:val="00EB0A86"/>
    <w:rsid w:val="00EC37DB"/>
    <w:rsid w:val="00ED3F1A"/>
    <w:rsid w:val="00ED4582"/>
    <w:rsid w:val="00ED7640"/>
    <w:rsid w:val="00F509AE"/>
    <w:rsid w:val="00F51CE4"/>
    <w:rsid w:val="00F55A67"/>
    <w:rsid w:val="00F730A8"/>
    <w:rsid w:val="00F769AD"/>
    <w:rsid w:val="00F8167F"/>
    <w:rsid w:val="00F9296C"/>
    <w:rsid w:val="00F94168"/>
    <w:rsid w:val="00F947C4"/>
    <w:rsid w:val="00F966C0"/>
    <w:rsid w:val="00FA4BDA"/>
    <w:rsid w:val="00FC4C4E"/>
    <w:rsid w:val="00FC7495"/>
    <w:rsid w:val="00FD1D5A"/>
    <w:rsid w:val="00FD59EC"/>
    <w:rsid w:val="00FE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19E398"/>
  <w15:docId w15:val="{E6FE088C-2CB1-4379-BCD6-481FE307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A89"/>
    <w:pPr>
      <w:spacing w:after="160" w:line="259" w:lineRule="auto"/>
    </w:pPr>
    <w:rPr>
      <w:rFonts w:eastAsiaTheme="minorEastAsia"/>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A89"/>
    <w:rPr>
      <w:rFonts w:ascii="Times New Roman" w:hAnsi="Times New Roman" w:cs="Times New Roman"/>
      <w:sz w:val="24"/>
      <w:szCs w:val="24"/>
    </w:rPr>
  </w:style>
  <w:style w:type="paragraph" w:styleId="FootnoteText">
    <w:name w:val="footnote text"/>
    <w:basedOn w:val="Normal"/>
    <w:link w:val="FootnoteTextChar"/>
    <w:uiPriority w:val="99"/>
    <w:unhideWhenUsed/>
    <w:rsid w:val="00672A89"/>
    <w:pPr>
      <w:spacing w:after="0" w:line="240" w:lineRule="auto"/>
    </w:pPr>
    <w:rPr>
      <w:sz w:val="20"/>
      <w:szCs w:val="20"/>
    </w:rPr>
  </w:style>
  <w:style w:type="character" w:customStyle="1" w:styleId="FootnoteTextChar">
    <w:name w:val="Footnote Text Char"/>
    <w:basedOn w:val="DefaultParagraphFont"/>
    <w:link w:val="FootnoteText"/>
    <w:uiPriority w:val="99"/>
    <w:rsid w:val="00672A89"/>
    <w:rPr>
      <w:rFonts w:eastAsiaTheme="minorEastAsia"/>
      <w:kern w:val="2"/>
      <w:sz w:val="20"/>
      <w:szCs w:val="20"/>
    </w:rPr>
  </w:style>
  <w:style w:type="character" w:styleId="FootnoteReference">
    <w:name w:val="footnote reference"/>
    <w:basedOn w:val="DefaultParagraphFont"/>
    <w:uiPriority w:val="99"/>
    <w:semiHidden/>
    <w:unhideWhenUsed/>
    <w:rsid w:val="00672A89"/>
    <w:rPr>
      <w:vertAlign w:val="superscript"/>
    </w:rPr>
  </w:style>
  <w:style w:type="paragraph" w:styleId="BalloonText">
    <w:name w:val="Balloon Text"/>
    <w:basedOn w:val="Normal"/>
    <w:link w:val="BalloonTextChar"/>
    <w:uiPriority w:val="99"/>
    <w:semiHidden/>
    <w:unhideWhenUsed/>
    <w:rsid w:val="00E07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103"/>
    <w:rPr>
      <w:rFonts w:ascii="Tahoma" w:eastAsiaTheme="minorEastAsia" w:hAnsi="Tahoma" w:cs="Tahoma"/>
      <w:kern w:val="2"/>
      <w:sz w:val="16"/>
      <w:szCs w:val="16"/>
    </w:rPr>
  </w:style>
  <w:style w:type="character" w:styleId="Hyperlink">
    <w:name w:val="Hyperlink"/>
    <w:basedOn w:val="DefaultParagraphFont"/>
    <w:uiPriority w:val="99"/>
    <w:unhideWhenUsed/>
    <w:rsid w:val="00342C86"/>
    <w:rPr>
      <w:color w:val="0000FF" w:themeColor="hyperlink"/>
      <w:u w:val="single"/>
    </w:rPr>
  </w:style>
  <w:style w:type="character" w:customStyle="1" w:styleId="UnresolvedMention1">
    <w:name w:val="Unresolved Mention1"/>
    <w:basedOn w:val="DefaultParagraphFont"/>
    <w:uiPriority w:val="99"/>
    <w:semiHidden/>
    <w:unhideWhenUsed/>
    <w:rsid w:val="00342C86"/>
    <w:rPr>
      <w:color w:val="605E5C"/>
      <w:shd w:val="clear" w:color="auto" w:fill="E1DFDD"/>
    </w:rPr>
  </w:style>
  <w:style w:type="character" w:styleId="Strong">
    <w:name w:val="Strong"/>
    <w:basedOn w:val="DefaultParagraphFont"/>
    <w:uiPriority w:val="22"/>
    <w:qFormat/>
    <w:rsid w:val="00BA1216"/>
    <w:rPr>
      <w:b/>
      <w:bCs/>
    </w:rPr>
  </w:style>
  <w:style w:type="character" w:styleId="Emphasis">
    <w:name w:val="Emphasis"/>
    <w:basedOn w:val="DefaultParagraphFont"/>
    <w:uiPriority w:val="20"/>
    <w:qFormat/>
    <w:rsid w:val="00BA1216"/>
    <w:rPr>
      <w:i/>
      <w:iCs/>
    </w:rPr>
  </w:style>
  <w:style w:type="table" w:customStyle="1" w:styleId="PlainTable31">
    <w:name w:val="Plain Table 31"/>
    <w:basedOn w:val="TableNormal"/>
    <w:next w:val="PlainTable3"/>
    <w:uiPriority w:val="43"/>
    <w:rsid w:val="00F51CE4"/>
    <w:pPr>
      <w:spacing w:after="0" w:line="240" w:lineRule="auto"/>
    </w:pPr>
    <w:rPr>
      <w:rFonts w:eastAsia="Times New Roman"/>
      <w:kern w:val="2"/>
      <w14:ligatures w14:val="standardContextu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3">
    <w:name w:val="Plain Table 3"/>
    <w:basedOn w:val="TableNormal"/>
    <w:uiPriority w:val="43"/>
    <w:rsid w:val="00F51C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896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D8D"/>
    <w:rPr>
      <w:rFonts w:eastAsiaTheme="minorEastAsia"/>
      <w:kern w:val="2"/>
    </w:rPr>
  </w:style>
  <w:style w:type="paragraph" w:styleId="Footer">
    <w:name w:val="footer"/>
    <w:basedOn w:val="Normal"/>
    <w:link w:val="FooterChar"/>
    <w:uiPriority w:val="99"/>
    <w:unhideWhenUsed/>
    <w:rsid w:val="0089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D8D"/>
    <w:rPr>
      <w:rFonts w:eastAsiaTheme="minorEastAsia"/>
      <w:kern w:val="2"/>
    </w:rPr>
  </w:style>
  <w:style w:type="paragraph" w:styleId="ListParagraph">
    <w:name w:val="List Paragraph"/>
    <w:basedOn w:val="Normal"/>
    <w:uiPriority w:val="34"/>
    <w:qFormat/>
    <w:rsid w:val="00F94168"/>
    <w:pPr>
      <w:ind w:left="720"/>
      <w:contextualSpacing/>
    </w:pPr>
  </w:style>
  <w:style w:type="character" w:styleId="UnresolvedMention">
    <w:name w:val="Unresolved Mention"/>
    <w:basedOn w:val="DefaultParagraphFont"/>
    <w:uiPriority w:val="99"/>
    <w:semiHidden/>
    <w:unhideWhenUsed/>
    <w:rsid w:val="00F94168"/>
    <w:rPr>
      <w:color w:val="605E5C"/>
      <w:shd w:val="clear" w:color="auto" w:fill="E1DFDD"/>
    </w:rPr>
  </w:style>
  <w:style w:type="character" w:styleId="PlaceholderText">
    <w:name w:val="Placeholder Text"/>
    <w:basedOn w:val="DefaultParagraphFont"/>
    <w:uiPriority w:val="99"/>
    <w:semiHidden/>
    <w:rsid w:val="00CF25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44784">
      <w:bodyDiv w:val="1"/>
      <w:marLeft w:val="0"/>
      <w:marRight w:val="0"/>
      <w:marTop w:val="0"/>
      <w:marBottom w:val="0"/>
      <w:divBdr>
        <w:top w:val="none" w:sz="0" w:space="0" w:color="auto"/>
        <w:left w:val="none" w:sz="0" w:space="0" w:color="auto"/>
        <w:bottom w:val="none" w:sz="0" w:space="0" w:color="auto"/>
        <w:right w:val="none" w:sz="0" w:space="0" w:color="auto"/>
      </w:divBdr>
    </w:div>
    <w:div w:id="855464804">
      <w:bodyDiv w:val="1"/>
      <w:marLeft w:val="0"/>
      <w:marRight w:val="0"/>
      <w:marTop w:val="0"/>
      <w:marBottom w:val="0"/>
      <w:divBdr>
        <w:top w:val="none" w:sz="0" w:space="0" w:color="auto"/>
        <w:left w:val="none" w:sz="0" w:space="0" w:color="auto"/>
        <w:bottom w:val="none" w:sz="0" w:space="0" w:color="auto"/>
        <w:right w:val="none" w:sz="0" w:space="0" w:color="auto"/>
      </w:divBdr>
      <w:divsChild>
        <w:div w:id="289938092">
          <w:marLeft w:val="0"/>
          <w:marRight w:val="0"/>
          <w:marTop w:val="0"/>
          <w:marBottom w:val="0"/>
          <w:divBdr>
            <w:top w:val="none" w:sz="0" w:space="0" w:color="auto"/>
            <w:left w:val="none" w:sz="0" w:space="0" w:color="auto"/>
            <w:bottom w:val="none" w:sz="0" w:space="0" w:color="auto"/>
            <w:right w:val="none" w:sz="0" w:space="0" w:color="auto"/>
          </w:divBdr>
        </w:div>
        <w:div w:id="1098064296">
          <w:marLeft w:val="0"/>
          <w:marRight w:val="0"/>
          <w:marTop w:val="0"/>
          <w:marBottom w:val="0"/>
          <w:divBdr>
            <w:top w:val="none" w:sz="0" w:space="0" w:color="auto"/>
            <w:left w:val="none" w:sz="0" w:space="0" w:color="auto"/>
            <w:bottom w:val="none" w:sz="0" w:space="0" w:color="auto"/>
            <w:right w:val="none" w:sz="0" w:space="0" w:color="auto"/>
          </w:divBdr>
        </w:div>
        <w:div w:id="859317422">
          <w:marLeft w:val="0"/>
          <w:marRight w:val="0"/>
          <w:marTop w:val="0"/>
          <w:marBottom w:val="0"/>
          <w:divBdr>
            <w:top w:val="none" w:sz="0" w:space="0" w:color="auto"/>
            <w:left w:val="none" w:sz="0" w:space="0" w:color="auto"/>
            <w:bottom w:val="none" w:sz="0" w:space="0" w:color="auto"/>
            <w:right w:val="none" w:sz="0" w:space="0" w:color="auto"/>
          </w:divBdr>
        </w:div>
      </w:divsChild>
    </w:div>
    <w:div w:id="910576739">
      <w:bodyDiv w:val="1"/>
      <w:marLeft w:val="0"/>
      <w:marRight w:val="0"/>
      <w:marTop w:val="0"/>
      <w:marBottom w:val="0"/>
      <w:divBdr>
        <w:top w:val="none" w:sz="0" w:space="0" w:color="auto"/>
        <w:left w:val="none" w:sz="0" w:space="0" w:color="auto"/>
        <w:bottom w:val="none" w:sz="0" w:space="0" w:color="auto"/>
        <w:right w:val="none" w:sz="0" w:space="0" w:color="auto"/>
      </w:divBdr>
    </w:div>
    <w:div w:id="1505512145">
      <w:bodyDiv w:val="1"/>
      <w:marLeft w:val="0"/>
      <w:marRight w:val="0"/>
      <w:marTop w:val="0"/>
      <w:marBottom w:val="0"/>
      <w:divBdr>
        <w:top w:val="none" w:sz="0" w:space="0" w:color="auto"/>
        <w:left w:val="none" w:sz="0" w:space="0" w:color="auto"/>
        <w:bottom w:val="none" w:sz="0" w:space="0" w:color="auto"/>
        <w:right w:val="none" w:sz="0" w:space="0" w:color="auto"/>
      </w:divBdr>
    </w:div>
    <w:div w:id="17839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319714520938901" TargetMode="External"/><Relationship Id="rId13" Type="http://schemas.openxmlformats.org/officeDocument/2006/relationships/hyperlink" Target="https://doi.org/10.4236/tel.2018.84050" TargetMode="External"/><Relationship Id="rId18" Type="http://schemas.openxmlformats.org/officeDocument/2006/relationships/hyperlink" Target="https://pib.gov.in/PressReleaseIframePage.aspx?PRID=1894916&amp;u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80/13600810601167595" TargetMode="External"/><Relationship Id="rId17" Type="http://schemas.openxmlformats.org/officeDocument/2006/relationships/hyperlink" Target="https://kractivist.wordpress.com/category/press-release/page/1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orldbank.org/en/data/datatopics/aspire/abou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social/expenditure.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20472/ES.2015.4.3.002" TargetMode="External"/><Relationship Id="rId23" Type="http://schemas.openxmlformats.org/officeDocument/2006/relationships/header" Target="header3.xml"/><Relationship Id="rId10" Type="http://schemas.openxmlformats.org/officeDocument/2006/relationships/hyperlink" Target="http://www.heritage.org/research/budget/bg1831.cf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tabank.worldbank.org/data/reports.aspx?source=the-atlas-of-social-protection:-indicators-of-resilience-and-equity-(aspire)" TargetMode="External"/><Relationship Id="rId14" Type="http://schemas.openxmlformats.org/officeDocument/2006/relationships/hyperlink" Target="https://doi.org/10.9734/ajeba/2021/v21i83040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7E89D-3F80-4D34-8BEE-87C73500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4411</Words>
  <Characters>25144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SDI PC New 16</cp:lastModifiedBy>
  <cp:revision>10</cp:revision>
  <cp:lastPrinted>2025-02-01T04:28:00Z</cp:lastPrinted>
  <dcterms:created xsi:type="dcterms:W3CDTF">2025-07-17T07:34:00Z</dcterms:created>
  <dcterms:modified xsi:type="dcterms:W3CDTF">2025-07-21T10:16:00Z</dcterms:modified>
</cp:coreProperties>
</file>