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D740E" w14:textId="268A21C3" w:rsidR="00C12411" w:rsidRPr="00101FB6" w:rsidRDefault="00EC6251" w:rsidP="00C12411">
      <w:pPr>
        <w:spacing w:after="120" w:line="240" w:lineRule="auto"/>
        <w:jc w:val="center"/>
        <w:rPr>
          <w:rFonts w:ascii="Arial" w:hAnsi="Arial" w:cs="Arial"/>
          <w:b/>
          <w:bCs/>
          <w:sz w:val="28"/>
          <w:szCs w:val="28"/>
        </w:rPr>
      </w:pPr>
      <w:r w:rsidRPr="00EC6251">
        <w:rPr>
          <w:rFonts w:ascii="Arial" w:hAnsi="Arial" w:cs="Arial"/>
          <w:b/>
          <w:bCs/>
          <w:sz w:val="28"/>
          <w:szCs w:val="28"/>
        </w:rPr>
        <w:t>Regional Development through Thematic Tour Packages: A Case Study of Tapanuli Tengah Regency, Indonesia</w:t>
      </w:r>
    </w:p>
    <w:p w14:paraId="1617C78E" w14:textId="77777777" w:rsidR="002A4F24" w:rsidRPr="00101FB6" w:rsidRDefault="002A4F24" w:rsidP="002A4F24">
      <w:pPr>
        <w:spacing w:after="0" w:line="240" w:lineRule="auto"/>
        <w:jc w:val="center"/>
        <w:outlineLvl w:val="0"/>
        <w:rPr>
          <w:rFonts w:ascii="Arial" w:hAnsi="Arial" w:cs="Arial"/>
        </w:rPr>
      </w:pPr>
    </w:p>
    <w:p w14:paraId="3E306F91" w14:textId="34224B69" w:rsidR="00101FB6" w:rsidRPr="00101FB6" w:rsidRDefault="008E65AB" w:rsidP="00101FB6">
      <w:pPr>
        <w:spacing w:after="120" w:line="240" w:lineRule="auto"/>
        <w:jc w:val="center"/>
        <w:rPr>
          <w:rFonts w:ascii="Arial" w:hAnsi="Arial" w:cs="Arial"/>
          <w:b/>
          <w:bCs/>
        </w:rPr>
      </w:pPr>
      <w:r w:rsidRPr="00101FB6">
        <w:rPr>
          <w:rFonts w:ascii="Arial" w:hAnsi="Arial" w:cs="Arial"/>
          <w:b/>
          <w:bCs/>
        </w:rPr>
        <w:t>Abstract</w:t>
      </w:r>
    </w:p>
    <w:p w14:paraId="13D61464" w14:textId="71D20889" w:rsidR="008E65AB" w:rsidRPr="00101FB6" w:rsidRDefault="004342BE" w:rsidP="00B561A1">
      <w:pPr>
        <w:jc w:val="both"/>
        <w:rPr>
          <w:rFonts w:ascii="Arial" w:hAnsi="Arial" w:cs="Arial"/>
        </w:rPr>
      </w:pPr>
      <w:r w:rsidRPr="00777466">
        <w:rPr>
          <w:rFonts w:ascii="Arial" w:hAnsi="Arial" w:cs="Arial"/>
          <w:highlight w:val="yellow"/>
        </w:rPr>
        <w:t>Tourism plays a central role in Indonesia’s economic strategy, acting as both a significant source of income and a driver of regional development</w:t>
      </w:r>
      <w:r w:rsidRPr="004342BE">
        <w:rPr>
          <w:rFonts w:ascii="Arial" w:hAnsi="Arial" w:cs="Arial"/>
        </w:rPr>
        <w:t xml:space="preserve">. </w:t>
      </w:r>
      <w:r w:rsidR="00EC6251" w:rsidRPr="00EC6251">
        <w:rPr>
          <w:rFonts w:ascii="Arial" w:hAnsi="Arial" w:cs="Arial"/>
        </w:rPr>
        <w:t xml:space="preserve">This study explores the potential of regional development through thematic tour packages in Tapanuli Tengah Regency, Indonesia. </w:t>
      </w:r>
      <w:proofErr w:type="spellStart"/>
      <w:r w:rsidR="00FC1152" w:rsidRPr="00777466">
        <w:rPr>
          <w:rFonts w:ascii="Arial" w:hAnsi="Arial" w:cs="Arial"/>
          <w:highlight w:val="yellow"/>
        </w:rPr>
        <w:t>Utilising</w:t>
      </w:r>
      <w:proofErr w:type="spellEnd"/>
      <w:r w:rsidR="00FC1152" w:rsidRPr="00777466">
        <w:rPr>
          <w:rFonts w:ascii="Arial" w:hAnsi="Arial" w:cs="Arial"/>
          <w:highlight w:val="yellow"/>
        </w:rPr>
        <w:t xml:space="preserve"> </w:t>
      </w:r>
      <w:r w:rsidR="00EC6251" w:rsidRPr="00EC6251">
        <w:rPr>
          <w:rFonts w:ascii="Arial" w:hAnsi="Arial" w:cs="Arial"/>
        </w:rPr>
        <w:t xml:space="preserve">a mixed-methods approach, including qualitative descriptive techniques and quantitative analyses such as </w:t>
      </w:r>
      <w:proofErr w:type="gramStart"/>
      <w:r w:rsidR="00EC6251" w:rsidRPr="00EC6251">
        <w:rPr>
          <w:rFonts w:ascii="Arial" w:hAnsi="Arial" w:cs="Arial"/>
        </w:rPr>
        <w:t>SWOT</w:t>
      </w:r>
      <w:r w:rsidR="00AC7316" w:rsidRPr="00777466">
        <w:rPr>
          <w:rFonts w:ascii="Arial" w:hAnsi="Arial" w:cs="Arial"/>
          <w:highlight w:val="yellow"/>
        </w:rPr>
        <w:t>(</w:t>
      </w:r>
      <w:proofErr w:type="gramEnd"/>
      <w:r w:rsidR="00AC7316" w:rsidRPr="00777466">
        <w:rPr>
          <w:rFonts w:ascii="Arial" w:hAnsi="Arial" w:cs="Arial"/>
          <w:highlight w:val="yellow"/>
        </w:rPr>
        <w:t>Strengths, Weaknesses, Opportunities, and Threats)</w:t>
      </w:r>
      <w:r w:rsidR="00EC6251" w:rsidRPr="00EC6251">
        <w:rPr>
          <w:rFonts w:ascii="Arial" w:hAnsi="Arial" w:cs="Arial"/>
        </w:rPr>
        <w:t xml:space="preserve"> and ODTWA (Tourism Object and Attraction Evaluation Guidelines), the research evaluates four tourism sites—Makam </w:t>
      </w:r>
      <w:proofErr w:type="spellStart"/>
      <w:r w:rsidR="00EC6251" w:rsidRPr="00EC6251">
        <w:rPr>
          <w:rFonts w:ascii="Arial" w:hAnsi="Arial" w:cs="Arial"/>
        </w:rPr>
        <w:t>Papan</w:t>
      </w:r>
      <w:proofErr w:type="spellEnd"/>
      <w:r w:rsidR="00EC6251" w:rsidRPr="00EC6251">
        <w:rPr>
          <w:rFonts w:ascii="Arial" w:hAnsi="Arial" w:cs="Arial"/>
        </w:rPr>
        <w:t xml:space="preserve"> Tinggi, </w:t>
      </w:r>
      <w:proofErr w:type="spellStart"/>
      <w:r w:rsidR="00EC6251" w:rsidRPr="00EC6251">
        <w:rPr>
          <w:rFonts w:ascii="Arial" w:hAnsi="Arial" w:cs="Arial"/>
        </w:rPr>
        <w:t>Pulau</w:t>
      </w:r>
      <w:proofErr w:type="spellEnd"/>
      <w:r w:rsidR="00EC6251" w:rsidRPr="00EC6251">
        <w:rPr>
          <w:rFonts w:ascii="Arial" w:hAnsi="Arial" w:cs="Arial"/>
        </w:rPr>
        <w:t xml:space="preserve"> </w:t>
      </w:r>
      <w:proofErr w:type="spellStart"/>
      <w:r w:rsidR="00EC6251" w:rsidRPr="00EC6251">
        <w:rPr>
          <w:rFonts w:ascii="Arial" w:hAnsi="Arial" w:cs="Arial"/>
        </w:rPr>
        <w:t>Kalimantung</w:t>
      </w:r>
      <w:proofErr w:type="spellEnd"/>
      <w:r w:rsidR="00EC6251" w:rsidRPr="00EC6251">
        <w:rPr>
          <w:rFonts w:ascii="Arial" w:hAnsi="Arial" w:cs="Arial"/>
        </w:rPr>
        <w:t xml:space="preserve">, Air </w:t>
      </w:r>
      <w:proofErr w:type="spellStart"/>
      <w:r w:rsidR="00EC6251" w:rsidRPr="00EC6251">
        <w:rPr>
          <w:rFonts w:ascii="Arial" w:hAnsi="Arial" w:cs="Arial"/>
        </w:rPr>
        <w:t>Terjun</w:t>
      </w:r>
      <w:proofErr w:type="spellEnd"/>
      <w:r w:rsidR="00EC6251" w:rsidRPr="00EC6251">
        <w:rPr>
          <w:rFonts w:ascii="Arial" w:hAnsi="Arial" w:cs="Arial"/>
        </w:rPr>
        <w:t xml:space="preserve"> </w:t>
      </w:r>
      <w:proofErr w:type="spellStart"/>
      <w:r w:rsidR="00EC6251" w:rsidRPr="00EC6251">
        <w:rPr>
          <w:rFonts w:ascii="Arial" w:hAnsi="Arial" w:cs="Arial"/>
        </w:rPr>
        <w:t>Sipitu-pitu</w:t>
      </w:r>
      <w:proofErr w:type="spellEnd"/>
      <w:r w:rsidR="00EC6251" w:rsidRPr="00EC6251">
        <w:rPr>
          <w:rFonts w:ascii="Arial" w:hAnsi="Arial" w:cs="Arial"/>
        </w:rPr>
        <w:t xml:space="preserve">, and Air </w:t>
      </w:r>
      <w:proofErr w:type="spellStart"/>
      <w:r w:rsidR="00EC6251" w:rsidRPr="00EC6251">
        <w:rPr>
          <w:rFonts w:ascii="Arial" w:hAnsi="Arial" w:cs="Arial"/>
        </w:rPr>
        <w:t>Terjun</w:t>
      </w:r>
      <w:proofErr w:type="spellEnd"/>
      <w:r w:rsidR="00EC6251" w:rsidRPr="00EC6251">
        <w:rPr>
          <w:rFonts w:ascii="Arial" w:hAnsi="Arial" w:cs="Arial"/>
        </w:rPr>
        <w:t xml:space="preserve"> </w:t>
      </w:r>
      <w:proofErr w:type="spellStart"/>
      <w:r w:rsidR="00EC6251" w:rsidRPr="00EC6251">
        <w:rPr>
          <w:rFonts w:ascii="Arial" w:hAnsi="Arial" w:cs="Arial"/>
        </w:rPr>
        <w:t>Aek</w:t>
      </w:r>
      <w:proofErr w:type="spellEnd"/>
      <w:r w:rsidR="00EC6251" w:rsidRPr="00EC6251">
        <w:rPr>
          <w:rFonts w:ascii="Arial" w:hAnsi="Arial" w:cs="Arial"/>
        </w:rPr>
        <w:t xml:space="preserve"> </w:t>
      </w:r>
      <w:proofErr w:type="spellStart"/>
      <w:r w:rsidR="00EC6251" w:rsidRPr="00EC6251">
        <w:rPr>
          <w:rFonts w:ascii="Arial" w:hAnsi="Arial" w:cs="Arial"/>
        </w:rPr>
        <w:t>Bottar</w:t>
      </w:r>
      <w:proofErr w:type="spellEnd"/>
      <w:r w:rsidR="00EC6251" w:rsidRPr="00EC6251">
        <w:rPr>
          <w:rFonts w:ascii="Arial" w:hAnsi="Arial" w:cs="Arial"/>
        </w:rPr>
        <w:t xml:space="preserve">. Findings indicate that Makam Papan Tinggi and </w:t>
      </w:r>
      <w:proofErr w:type="spellStart"/>
      <w:r w:rsidR="00EC6251" w:rsidRPr="00EC6251">
        <w:rPr>
          <w:rFonts w:ascii="Arial" w:hAnsi="Arial" w:cs="Arial"/>
        </w:rPr>
        <w:t>Pulau</w:t>
      </w:r>
      <w:proofErr w:type="spellEnd"/>
      <w:r w:rsidR="00EC6251" w:rsidRPr="00EC6251">
        <w:rPr>
          <w:rFonts w:ascii="Arial" w:hAnsi="Arial" w:cs="Arial"/>
        </w:rPr>
        <w:t xml:space="preserve"> </w:t>
      </w:r>
      <w:proofErr w:type="spellStart"/>
      <w:r w:rsidR="00EC6251" w:rsidRPr="00EC6251">
        <w:rPr>
          <w:rFonts w:ascii="Arial" w:hAnsi="Arial" w:cs="Arial"/>
        </w:rPr>
        <w:t>Kalimantung</w:t>
      </w:r>
      <w:proofErr w:type="spellEnd"/>
      <w:r w:rsidR="00EC6251" w:rsidRPr="00EC6251">
        <w:rPr>
          <w:rFonts w:ascii="Arial" w:hAnsi="Arial" w:cs="Arial"/>
        </w:rPr>
        <w:t xml:space="preserve"> are highly feasible for development, while the other two require infrastructural improvements, particularly in accessibility and accommodation. The SO (Strengths-Opportunities) strategy is identified as the most viable for promoting sustainable tourism, </w:t>
      </w:r>
      <w:proofErr w:type="spellStart"/>
      <w:r w:rsidR="00FC1152" w:rsidRPr="00777466">
        <w:rPr>
          <w:rFonts w:ascii="Arial" w:hAnsi="Arial" w:cs="Arial"/>
          <w:highlight w:val="yellow"/>
        </w:rPr>
        <w:t>emphasising</w:t>
      </w:r>
      <w:proofErr w:type="spellEnd"/>
      <w:r w:rsidR="00FC1152" w:rsidRPr="00777466">
        <w:rPr>
          <w:rFonts w:ascii="Arial" w:hAnsi="Arial" w:cs="Arial"/>
          <w:highlight w:val="yellow"/>
        </w:rPr>
        <w:t xml:space="preserve"> </w:t>
      </w:r>
      <w:r w:rsidR="00EC6251" w:rsidRPr="00EC6251">
        <w:rPr>
          <w:rFonts w:ascii="Arial" w:hAnsi="Arial" w:cs="Arial"/>
        </w:rPr>
        <w:t xml:space="preserve">local community involvement and policy support. The study concludes that a well-integrated tourism package can enhance both regional income and community welfare, offering a replicable model for similar regions with diverse yet </w:t>
      </w:r>
      <w:proofErr w:type="spellStart"/>
      <w:r w:rsidR="00FC1152" w:rsidRPr="00777466">
        <w:rPr>
          <w:rFonts w:ascii="Arial" w:hAnsi="Arial" w:cs="Arial"/>
          <w:highlight w:val="yellow"/>
        </w:rPr>
        <w:t>underutilised</w:t>
      </w:r>
      <w:proofErr w:type="spellEnd"/>
      <w:r w:rsidR="00FC1152" w:rsidRPr="00777466">
        <w:rPr>
          <w:rFonts w:ascii="Arial" w:hAnsi="Arial" w:cs="Arial"/>
          <w:highlight w:val="yellow"/>
        </w:rPr>
        <w:t xml:space="preserve"> </w:t>
      </w:r>
      <w:r w:rsidR="00EC6251" w:rsidRPr="00EC6251">
        <w:rPr>
          <w:rFonts w:ascii="Arial" w:hAnsi="Arial" w:cs="Arial"/>
        </w:rPr>
        <w:t>attractions.</w:t>
      </w:r>
    </w:p>
    <w:p w14:paraId="16D8ED83" w14:textId="219E5A65" w:rsidR="008E65AB" w:rsidRPr="00101FB6" w:rsidRDefault="008E65AB" w:rsidP="00B561A1">
      <w:pPr>
        <w:rPr>
          <w:rFonts w:ascii="Arial" w:hAnsi="Arial" w:cs="Arial"/>
        </w:rPr>
      </w:pPr>
      <w:r w:rsidRPr="00101FB6">
        <w:rPr>
          <w:rFonts w:ascii="Arial" w:hAnsi="Arial" w:cs="Arial"/>
          <w:b/>
          <w:bCs/>
        </w:rPr>
        <w:t>Keywords:</w:t>
      </w:r>
      <w:r w:rsidRPr="00101FB6">
        <w:rPr>
          <w:rFonts w:ascii="Arial" w:hAnsi="Arial" w:cs="Arial"/>
        </w:rPr>
        <w:t xml:space="preserve"> </w:t>
      </w:r>
      <w:r w:rsidR="00EC6251" w:rsidRPr="00EC6251">
        <w:rPr>
          <w:rFonts w:ascii="Arial" w:hAnsi="Arial" w:cs="Arial"/>
        </w:rPr>
        <w:t>Tapanuli Tengah, tourism package, regional development, SWOT analysis, ODTWA</w:t>
      </w:r>
    </w:p>
    <w:p w14:paraId="26772C2A" w14:textId="77777777" w:rsidR="008E65AB" w:rsidRPr="00101FB6" w:rsidRDefault="008E65AB" w:rsidP="00075AE4">
      <w:pPr>
        <w:spacing w:after="120" w:line="240" w:lineRule="auto"/>
        <w:jc w:val="both"/>
        <w:rPr>
          <w:rFonts w:ascii="Arial" w:hAnsi="Arial" w:cs="Arial"/>
        </w:rPr>
      </w:pPr>
    </w:p>
    <w:p w14:paraId="47E4980B" w14:textId="09DA609C" w:rsidR="008E65AB" w:rsidRPr="00101FB6" w:rsidRDefault="008E65AB" w:rsidP="00101FB6">
      <w:pPr>
        <w:pStyle w:val="ListParagraph"/>
        <w:numPr>
          <w:ilvl w:val="0"/>
          <w:numId w:val="1"/>
        </w:numPr>
        <w:spacing w:after="120" w:line="240" w:lineRule="auto"/>
        <w:ind w:left="709"/>
        <w:jc w:val="both"/>
        <w:rPr>
          <w:rFonts w:ascii="Arial" w:hAnsi="Arial" w:cs="Arial"/>
          <w:b/>
          <w:bCs/>
        </w:rPr>
      </w:pPr>
      <w:r w:rsidRPr="00101FB6">
        <w:rPr>
          <w:rFonts w:ascii="Arial" w:hAnsi="Arial" w:cs="Arial"/>
          <w:b/>
          <w:bCs/>
        </w:rPr>
        <w:t>Introduction</w:t>
      </w:r>
    </w:p>
    <w:p w14:paraId="49587C3B" w14:textId="52FE9A73" w:rsidR="00EC6251" w:rsidRPr="00EC6251" w:rsidRDefault="00FC1152" w:rsidP="00EC6251">
      <w:pPr>
        <w:spacing w:after="120" w:line="240" w:lineRule="auto"/>
        <w:jc w:val="both"/>
        <w:rPr>
          <w:rFonts w:ascii="Arial" w:hAnsi="Arial" w:cs="Arial"/>
        </w:rPr>
      </w:pPr>
      <w:r w:rsidRPr="00777466">
        <w:rPr>
          <w:rFonts w:ascii="Arial" w:hAnsi="Arial" w:cs="Arial"/>
          <w:highlight w:val="yellow"/>
        </w:rPr>
        <w:t xml:space="preserve">Tourism is defined as the activities of people who travel to and stay in places outside their typical surroundings for less than a year for leisure, business, </w:t>
      </w:r>
      <w:proofErr w:type="gramStart"/>
      <w:r w:rsidRPr="00777466">
        <w:rPr>
          <w:rFonts w:ascii="Arial" w:hAnsi="Arial" w:cs="Arial"/>
          <w:highlight w:val="yellow"/>
        </w:rPr>
        <w:t>or  other</w:t>
      </w:r>
      <w:proofErr w:type="gramEnd"/>
      <w:r w:rsidRPr="00777466">
        <w:rPr>
          <w:rFonts w:ascii="Arial" w:hAnsi="Arial" w:cs="Arial"/>
          <w:highlight w:val="yellow"/>
        </w:rPr>
        <w:t xml:space="preserve">  objectives. Tourism is considered an effective method of reducing poverty in some traditional communities because tourism provides different </w:t>
      </w:r>
      <w:proofErr w:type="spellStart"/>
      <w:r w:rsidRPr="00777466">
        <w:rPr>
          <w:rFonts w:ascii="Arial" w:hAnsi="Arial" w:cs="Arial"/>
          <w:highlight w:val="yellow"/>
        </w:rPr>
        <w:t>jobsthan</w:t>
      </w:r>
      <w:proofErr w:type="spellEnd"/>
      <w:r w:rsidRPr="00777466">
        <w:rPr>
          <w:rFonts w:ascii="Arial" w:hAnsi="Arial" w:cs="Arial"/>
          <w:highlight w:val="yellow"/>
        </w:rPr>
        <w:t xml:space="preserve"> traditional livelihoods as well as opportunities to sell local products</w:t>
      </w:r>
      <w:r w:rsidR="004342BE" w:rsidRPr="00777466">
        <w:rPr>
          <w:rFonts w:ascii="Arial" w:hAnsi="Arial" w:cs="Arial"/>
          <w:highlight w:val="yellow"/>
        </w:rPr>
        <w:t xml:space="preserve"> (Dema et al., 2023)</w:t>
      </w:r>
      <w:r w:rsidRPr="00777466">
        <w:rPr>
          <w:rFonts w:ascii="Arial" w:hAnsi="Arial" w:cs="Arial"/>
          <w:highlight w:val="yellow"/>
        </w:rPr>
        <w:t>.</w:t>
      </w:r>
      <w:r>
        <w:rPr>
          <w:rFonts w:ascii="Arial" w:hAnsi="Arial" w:cs="Arial"/>
        </w:rPr>
        <w:t xml:space="preserve"> </w:t>
      </w:r>
      <w:r w:rsidR="004342BE" w:rsidRPr="00777466">
        <w:rPr>
          <w:rFonts w:ascii="Arial" w:hAnsi="Arial" w:cs="Arial"/>
          <w:highlight w:val="yellow"/>
        </w:rPr>
        <w:t>It</w:t>
      </w:r>
      <w:r w:rsidR="004342BE" w:rsidRPr="00EC6251">
        <w:rPr>
          <w:rFonts w:ascii="Arial" w:hAnsi="Arial" w:cs="Arial"/>
        </w:rPr>
        <w:t xml:space="preserve"> </w:t>
      </w:r>
      <w:r w:rsidR="00EC6251" w:rsidRPr="00EC6251">
        <w:rPr>
          <w:rFonts w:ascii="Arial" w:hAnsi="Arial" w:cs="Arial"/>
        </w:rPr>
        <w:t>plays a central role in Indonesia’s economic strategy, acting as both a significant source of income and a driver of regional development. Before the COVID-19 pandemic, the tourism sector contributed 5.0% to Indonesia's Gross Domestic Product (GDP), highlighting its value not only in terms of national economic output but also as a catalyst for local economies through job creation and small enterprise stimulation (</w:t>
      </w:r>
      <w:r w:rsidR="00B57A9A" w:rsidRPr="00777466">
        <w:rPr>
          <w:rFonts w:ascii="Arial" w:hAnsi="Arial" w:cs="Arial" w:hint="eastAsia"/>
          <w:highlight w:val="yellow"/>
          <w:lang w:eastAsia="ja-JP"/>
        </w:rPr>
        <w:t>Pan</w:t>
      </w:r>
      <w:r w:rsidR="004A5440" w:rsidRPr="00777466">
        <w:rPr>
          <w:rFonts w:ascii="Arial" w:hAnsi="Arial" w:cs="Arial"/>
          <w:highlight w:val="yellow"/>
          <w:lang w:eastAsia="ja-JP"/>
        </w:rPr>
        <w:t xml:space="preserve"> et al</w:t>
      </w:r>
      <w:r w:rsidR="00EC6251" w:rsidRPr="00777466">
        <w:rPr>
          <w:rFonts w:ascii="Arial" w:hAnsi="Arial" w:cs="Arial"/>
          <w:highlight w:val="yellow"/>
        </w:rPr>
        <w:t>, 202</w:t>
      </w:r>
      <w:r w:rsidR="00B57A9A" w:rsidRPr="00777466">
        <w:rPr>
          <w:rFonts w:ascii="Arial" w:hAnsi="Arial" w:cs="Arial" w:hint="eastAsia"/>
          <w:highlight w:val="yellow"/>
          <w:lang w:eastAsia="ja-JP"/>
        </w:rPr>
        <w:t>4</w:t>
      </w:r>
      <w:r w:rsidR="00B57A9A">
        <w:rPr>
          <w:rFonts w:ascii="Arial" w:hAnsi="Arial" w:cs="Arial" w:hint="eastAsia"/>
          <w:lang w:eastAsia="ja-JP"/>
        </w:rPr>
        <w:t>; Li, 2018</w:t>
      </w:r>
      <w:r w:rsidR="00EC6251" w:rsidRPr="00EC6251">
        <w:rPr>
          <w:rFonts w:ascii="Arial" w:hAnsi="Arial" w:cs="Arial"/>
        </w:rPr>
        <w:t>).</w:t>
      </w:r>
    </w:p>
    <w:p w14:paraId="16303008" w14:textId="48391679" w:rsidR="00EC6251" w:rsidRPr="00EC6251" w:rsidRDefault="00EC6251" w:rsidP="00EC6251">
      <w:pPr>
        <w:spacing w:after="120" w:line="240" w:lineRule="auto"/>
        <w:jc w:val="both"/>
        <w:rPr>
          <w:rFonts w:ascii="Arial" w:hAnsi="Arial" w:cs="Arial"/>
        </w:rPr>
      </w:pPr>
      <w:r w:rsidRPr="00EC6251">
        <w:rPr>
          <w:rFonts w:ascii="Arial" w:hAnsi="Arial" w:cs="Arial"/>
        </w:rPr>
        <w:t>Following the downturn caused by the pandemic in 2020, the Indonesian government implemented a series of recovery programs designed to rejuvenate the tourism and creative sectors. Notable among these were the "</w:t>
      </w:r>
      <w:proofErr w:type="spellStart"/>
      <w:r w:rsidRPr="00EC6251">
        <w:rPr>
          <w:rFonts w:ascii="Arial" w:hAnsi="Arial" w:cs="Arial"/>
        </w:rPr>
        <w:t>Bangga</w:t>
      </w:r>
      <w:proofErr w:type="spellEnd"/>
      <w:r w:rsidRPr="00EC6251">
        <w:rPr>
          <w:rFonts w:ascii="Arial" w:hAnsi="Arial" w:cs="Arial"/>
        </w:rPr>
        <w:t xml:space="preserve"> </w:t>
      </w:r>
      <w:proofErr w:type="spellStart"/>
      <w:r w:rsidRPr="00EC6251">
        <w:rPr>
          <w:rFonts w:ascii="Arial" w:hAnsi="Arial" w:cs="Arial"/>
        </w:rPr>
        <w:t>Buatan</w:t>
      </w:r>
      <w:proofErr w:type="spellEnd"/>
      <w:r w:rsidRPr="00EC6251">
        <w:rPr>
          <w:rFonts w:ascii="Arial" w:hAnsi="Arial" w:cs="Arial"/>
        </w:rPr>
        <w:t xml:space="preserve"> Indonesia," "</w:t>
      </w:r>
      <w:proofErr w:type="spellStart"/>
      <w:r w:rsidRPr="00EC6251">
        <w:rPr>
          <w:rFonts w:ascii="Arial" w:hAnsi="Arial" w:cs="Arial"/>
        </w:rPr>
        <w:t>Bangga</w:t>
      </w:r>
      <w:proofErr w:type="spellEnd"/>
      <w:r w:rsidRPr="00EC6251">
        <w:rPr>
          <w:rFonts w:ascii="Arial" w:hAnsi="Arial" w:cs="Arial"/>
        </w:rPr>
        <w:t xml:space="preserve"> </w:t>
      </w:r>
      <w:proofErr w:type="spellStart"/>
      <w:r w:rsidRPr="00EC6251">
        <w:rPr>
          <w:rFonts w:ascii="Arial" w:hAnsi="Arial" w:cs="Arial"/>
        </w:rPr>
        <w:t>Berwisata</w:t>
      </w:r>
      <w:proofErr w:type="spellEnd"/>
      <w:r w:rsidRPr="00EC6251">
        <w:rPr>
          <w:rFonts w:ascii="Arial" w:hAnsi="Arial" w:cs="Arial"/>
        </w:rPr>
        <w:t xml:space="preserve"> di Indonesia," and "Indonesia Care" initiatives. These campaigns aimed to encourage domestic consumption and travel while reinforcing health and safety standards in tourism services (</w:t>
      </w:r>
      <w:proofErr w:type="spellStart"/>
      <w:r w:rsidR="00B57A9A" w:rsidRPr="00B57A9A">
        <w:rPr>
          <w:rFonts w:ascii="Arial" w:hAnsi="Arial" w:cs="Arial"/>
        </w:rPr>
        <w:t>Efthimiou</w:t>
      </w:r>
      <w:proofErr w:type="spellEnd"/>
      <w:r w:rsidRPr="00EC6251">
        <w:rPr>
          <w:rFonts w:ascii="Arial" w:hAnsi="Arial" w:cs="Arial"/>
        </w:rPr>
        <w:t>, 202</w:t>
      </w:r>
      <w:r w:rsidR="00B57A9A">
        <w:rPr>
          <w:rFonts w:ascii="Arial" w:hAnsi="Arial" w:cs="Arial" w:hint="eastAsia"/>
          <w:lang w:eastAsia="ja-JP"/>
        </w:rPr>
        <w:t xml:space="preserve">4; </w:t>
      </w:r>
      <w:proofErr w:type="spellStart"/>
      <w:r w:rsidR="00B57A9A" w:rsidRPr="00B57A9A">
        <w:rPr>
          <w:rFonts w:ascii="Arial" w:hAnsi="Arial" w:cs="Arial"/>
        </w:rPr>
        <w:t>Karunanithi</w:t>
      </w:r>
      <w:proofErr w:type="spellEnd"/>
      <w:r w:rsidR="00B57A9A">
        <w:rPr>
          <w:rFonts w:ascii="Arial" w:hAnsi="Arial" w:cs="Arial" w:hint="eastAsia"/>
          <w:lang w:eastAsia="ja-JP"/>
        </w:rPr>
        <w:t>, 2024</w:t>
      </w:r>
      <w:r w:rsidRPr="00EC6251">
        <w:rPr>
          <w:rFonts w:ascii="Arial" w:hAnsi="Arial" w:cs="Arial"/>
        </w:rPr>
        <w:t>).</w:t>
      </w:r>
    </w:p>
    <w:p w14:paraId="4DC5A874" w14:textId="27D84121" w:rsidR="00EC6251" w:rsidRPr="00EC6251" w:rsidRDefault="004342BE" w:rsidP="00EC6251">
      <w:pPr>
        <w:spacing w:after="120" w:line="240" w:lineRule="auto"/>
        <w:jc w:val="both"/>
        <w:rPr>
          <w:rFonts w:ascii="Arial" w:hAnsi="Arial" w:cs="Arial"/>
        </w:rPr>
      </w:pPr>
      <w:r w:rsidRPr="00777466">
        <w:rPr>
          <w:rFonts w:ascii="Arial" w:hAnsi="Arial" w:cs="Arial"/>
          <w:highlight w:val="yellow"/>
        </w:rPr>
        <w:t xml:space="preserve">Domestic tourism is most probably the first form of tourism, that was </w:t>
      </w:r>
      <w:proofErr w:type="spellStart"/>
      <w:r>
        <w:rPr>
          <w:rFonts w:ascii="Arial" w:hAnsi="Arial" w:cs="Arial"/>
          <w:highlight w:val="yellow"/>
        </w:rPr>
        <w:t>practised</w:t>
      </w:r>
      <w:proofErr w:type="spellEnd"/>
      <w:r w:rsidRPr="00777466">
        <w:rPr>
          <w:rFonts w:ascii="Arial" w:hAnsi="Arial" w:cs="Arial"/>
          <w:highlight w:val="yellow"/>
        </w:rPr>
        <w:t xml:space="preserve"> in the earlier period of </w:t>
      </w:r>
      <w:proofErr w:type="spellStart"/>
      <w:r w:rsidRPr="00777466">
        <w:rPr>
          <w:rFonts w:ascii="Arial" w:hAnsi="Arial" w:cs="Arial"/>
          <w:highlight w:val="yellow"/>
        </w:rPr>
        <w:t>civilisation</w:t>
      </w:r>
      <w:proofErr w:type="spellEnd"/>
      <w:r w:rsidRPr="00777466">
        <w:rPr>
          <w:rFonts w:ascii="Arial" w:hAnsi="Arial" w:cs="Arial"/>
          <w:highlight w:val="yellow"/>
        </w:rPr>
        <w:t>. Today it continues as a significant form of tourism all over the world, accounting for about 5–6 billion estimated tourist arrivals</w:t>
      </w:r>
      <w:r>
        <w:rPr>
          <w:rFonts w:ascii="Arial" w:hAnsi="Arial" w:cs="Arial"/>
          <w:highlight w:val="yellow"/>
        </w:rPr>
        <w:t>,</w:t>
      </w:r>
      <w:r w:rsidRPr="00777466">
        <w:rPr>
          <w:rFonts w:ascii="Arial" w:hAnsi="Arial" w:cs="Arial"/>
          <w:highlight w:val="yellow"/>
        </w:rPr>
        <w:t xml:space="preserve"> which is more than 74%–86% of total tourism arrivals (</w:t>
      </w:r>
      <w:proofErr w:type="spellStart"/>
      <w:r w:rsidRPr="00777466">
        <w:rPr>
          <w:rFonts w:ascii="Arial" w:hAnsi="Arial" w:cs="Arial"/>
          <w:highlight w:val="yellow"/>
        </w:rPr>
        <w:t>Bayih</w:t>
      </w:r>
      <w:proofErr w:type="spellEnd"/>
      <w:r w:rsidRPr="00777466">
        <w:rPr>
          <w:rFonts w:ascii="Arial" w:hAnsi="Arial" w:cs="Arial"/>
          <w:highlight w:val="yellow"/>
        </w:rPr>
        <w:t xml:space="preserve"> &amp; Singh, 2020</w:t>
      </w:r>
      <w:r>
        <w:rPr>
          <w:rFonts w:ascii="Arial" w:hAnsi="Arial" w:cs="Arial"/>
          <w:highlight w:val="yellow"/>
        </w:rPr>
        <w:t xml:space="preserve">; </w:t>
      </w:r>
      <w:r w:rsidRPr="00777466">
        <w:rPr>
          <w:rFonts w:ascii="Arial" w:hAnsi="Arial" w:cs="Arial"/>
          <w:highlight w:val="yellow"/>
        </w:rPr>
        <w:t xml:space="preserve">Moya Calderón et al., </w:t>
      </w:r>
      <w:r w:rsidRPr="00777466">
        <w:rPr>
          <w:rFonts w:ascii="Arial" w:hAnsi="Arial" w:cs="Arial"/>
          <w:highlight w:val="yellow"/>
        </w:rPr>
        <w:lastRenderedPageBreak/>
        <w:t>2022).</w:t>
      </w:r>
      <w:r>
        <w:rPr>
          <w:rFonts w:ascii="Arial" w:hAnsi="Arial" w:cs="Arial"/>
        </w:rPr>
        <w:t xml:space="preserve"> </w:t>
      </w:r>
      <w:r w:rsidR="00EC6251" w:rsidRPr="00EC6251">
        <w:rPr>
          <w:rFonts w:ascii="Arial" w:hAnsi="Arial" w:cs="Arial"/>
        </w:rPr>
        <w:t>Recent data reveal a strong rebound in domestic tourism. In 2022, domestic tourist visits reached 734.86 million, and by the first half of 2023, the figure had already reached 433.57 million. This remarkable growth signifies renewed public interest in exploring national destinations and underscores the rising importance of domestic tourism in the post-pandemic recovery phase (</w:t>
      </w:r>
      <w:proofErr w:type="spellStart"/>
      <w:r w:rsidR="001469A7" w:rsidRPr="001469A7">
        <w:rPr>
          <w:rFonts w:ascii="Arial" w:hAnsi="Arial" w:cs="Arial"/>
        </w:rPr>
        <w:t>Litvinova</w:t>
      </w:r>
      <w:proofErr w:type="spellEnd"/>
      <w:r w:rsidR="00EC6251" w:rsidRPr="00EC6251">
        <w:rPr>
          <w:rFonts w:ascii="Arial" w:hAnsi="Arial" w:cs="Arial"/>
        </w:rPr>
        <w:t>, 2023</w:t>
      </w:r>
      <w:r w:rsidR="001469A7">
        <w:rPr>
          <w:rFonts w:ascii="Arial" w:hAnsi="Arial" w:cs="Arial" w:hint="eastAsia"/>
          <w:lang w:eastAsia="ja-JP"/>
        </w:rPr>
        <w:t xml:space="preserve">; </w:t>
      </w:r>
      <w:proofErr w:type="spellStart"/>
      <w:r w:rsidR="001469A7" w:rsidRPr="001469A7">
        <w:rPr>
          <w:rFonts w:ascii="Arial" w:hAnsi="Arial" w:cs="Arial"/>
        </w:rPr>
        <w:t>Rwigema</w:t>
      </w:r>
      <w:proofErr w:type="spellEnd"/>
      <w:r w:rsidR="001469A7">
        <w:rPr>
          <w:rFonts w:ascii="Arial" w:hAnsi="Arial" w:cs="Arial" w:hint="eastAsia"/>
          <w:lang w:eastAsia="ja-JP"/>
        </w:rPr>
        <w:t>, 2024</w:t>
      </w:r>
      <w:r w:rsidR="00EC6251" w:rsidRPr="00EC6251">
        <w:rPr>
          <w:rFonts w:ascii="Arial" w:hAnsi="Arial" w:cs="Arial"/>
        </w:rPr>
        <w:t>).</w:t>
      </w:r>
    </w:p>
    <w:p w14:paraId="4AB23D1E" w14:textId="2979BA9D" w:rsidR="00EC6251" w:rsidRPr="00EC6251" w:rsidRDefault="00EC6251" w:rsidP="00EC6251">
      <w:pPr>
        <w:spacing w:after="120" w:line="240" w:lineRule="auto"/>
        <w:jc w:val="both"/>
        <w:rPr>
          <w:rFonts w:ascii="Arial" w:hAnsi="Arial" w:cs="Arial"/>
          <w:lang w:eastAsia="ja-JP"/>
        </w:rPr>
      </w:pPr>
      <w:r w:rsidRPr="00EC6251">
        <w:rPr>
          <w:rFonts w:ascii="Arial" w:hAnsi="Arial" w:cs="Arial"/>
        </w:rPr>
        <w:t xml:space="preserve">The tourism resurgence has also been observed in North Sumatra, particularly in Tapanuli Tengah Regency. The region has gained attention with the development of emerging attractions such as </w:t>
      </w:r>
      <w:proofErr w:type="spellStart"/>
      <w:r w:rsidRPr="00EC6251">
        <w:rPr>
          <w:rFonts w:ascii="Arial" w:hAnsi="Arial" w:cs="Arial"/>
        </w:rPr>
        <w:t>Pulau</w:t>
      </w:r>
      <w:proofErr w:type="spellEnd"/>
      <w:r w:rsidRPr="00EC6251">
        <w:rPr>
          <w:rFonts w:ascii="Arial" w:hAnsi="Arial" w:cs="Arial"/>
        </w:rPr>
        <w:t xml:space="preserve"> </w:t>
      </w:r>
      <w:proofErr w:type="spellStart"/>
      <w:r w:rsidRPr="00EC6251">
        <w:rPr>
          <w:rFonts w:ascii="Arial" w:hAnsi="Arial" w:cs="Arial"/>
        </w:rPr>
        <w:t>Kalimantung</w:t>
      </w:r>
      <w:proofErr w:type="spellEnd"/>
      <w:r w:rsidRPr="00EC6251">
        <w:rPr>
          <w:rFonts w:ascii="Arial" w:hAnsi="Arial" w:cs="Arial"/>
        </w:rPr>
        <w:t xml:space="preserve">, The Caldera, and Hill Park </w:t>
      </w:r>
      <w:proofErr w:type="spellStart"/>
      <w:r w:rsidRPr="00EC6251">
        <w:rPr>
          <w:rFonts w:ascii="Arial" w:hAnsi="Arial" w:cs="Arial"/>
        </w:rPr>
        <w:t>Sibolangit</w:t>
      </w:r>
      <w:proofErr w:type="spellEnd"/>
      <w:r w:rsidRPr="00EC6251">
        <w:rPr>
          <w:rFonts w:ascii="Arial" w:hAnsi="Arial" w:cs="Arial"/>
        </w:rPr>
        <w:t>. These developments, supported by government and private initiatives, position Tapanuli Tengah as a promising site for strategic tourism investment</w:t>
      </w:r>
      <w:r w:rsidR="001469A7">
        <w:rPr>
          <w:rFonts w:ascii="Arial" w:hAnsi="Arial" w:cs="Arial" w:hint="eastAsia"/>
          <w:lang w:eastAsia="ja-JP"/>
        </w:rPr>
        <w:t>.</w:t>
      </w:r>
    </w:p>
    <w:p w14:paraId="445E5760" w14:textId="78AD7DBA" w:rsidR="00EC6251" w:rsidRPr="00EC6251" w:rsidRDefault="00EC6251" w:rsidP="00EC6251">
      <w:pPr>
        <w:spacing w:after="120" w:line="240" w:lineRule="auto"/>
        <w:jc w:val="both"/>
        <w:rPr>
          <w:rFonts w:ascii="Arial" w:hAnsi="Arial" w:cs="Arial"/>
        </w:rPr>
      </w:pPr>
      <w:r w:rsidRPr="00EC6251">
        <w:rPr>
          <w:rFonts w:ascii="Arial" w:hAnsi="Arial" w:cs="Arial"/>
        </w:rPr>
        <w:t xml:space="preserve">Tapanuli Tengah boasts a diverse array of tourism assets, ranging from pristine beaches and adventure waterfalls to sites of cultural and religious significance. A notable example is </w:t>
      </w:r>
      <w:proofErr w:type="spellStart"/>
      <w:r w:rsidRPr="00EC6251">
        <w:rPr>
          <w:rFonts w:ascii="Arial" w:hAnsi="Arial" w:cs="Arial"/>
        </w:rPr>
        <w:t>Makam</w:t>
      </w:r>
      <w:proofErr w:type="spellEnd"/>
      <w:r w:rsidRPr="00EC6251">
        <w:rPr>
          <w:rFonts w:ascii="Arial" w:hAnsi="Arial" w:cs="Arial"/>
        </w:rPr>
        <w:t xml:space="preserve"> </w:t>
      </w:r>
      <w:proofErr w:type="spellStart"/>
      <w:r w:rsidRPr="00EC6251">
        <w:rPr>
          <w:rFonts w:ascii="Arial" w:hAnsi="Arial" w:cs="Arial"/>
        </w:rPr>
        <w:t>Mahligai</w:t>
      </w:r>
      <w:proofErr w:type="spellEnd"/>
      <w:r w:rsidRPr="00EC6251">
        <w:rPr>
          <w:rFonts w:ascii="Arial" w:hAnsi="Arial" w:cs="Arial"/>
        </w:rPr>
        <w:t xml:space="preserve"> in </w:t>
      </w:r>
      <w:proofErr w:type="spellStart"/>
      <w:r w:rsidRPr="00EC6251">
        <w:rPr>
          <w:rFonts w:ascii="Arial" w:hAnsi="Arial" w:cs="Arial"/>
        </w:rPr>
        <w:t>Barus</w:t>
      </w:r>
      <w:proofErr w:type="spellEnd"/>
      <w:r w:rsidRPr="00EC6251">
        <w:rPr>
          <w:rFonts w:ascii="Arial" w:hAnsi="Arial" w:cs="Arial"/>
        </w:rPr>
        <w:t>, believed to be one of the first locations in the Indonesian archipelago where Islam was introduced. This blend of natural and historical appeal offers the region a unique competitive edge in heritage and ecotourism development (</w:t>
      </w:r>
      <w:proofErr w:type="spellStart"/>
      <w:r w:rsidR="001469A7">
        <w:rPr>
          <w:rFonts w:ascii="Arial" w:hAnsi="Arial" w:cs="Arial" w:hint="eastAsia"/>
          <w:lang w:eastAsia="ja-JP"/>
        </w:rPr>
        <w:t>Satrya</w:t>
      </w:r>
      <w:proofErr w:type="spellEnd"/>
      <w:r w:rsidRPr="00EC6251">
        <w:rPr>
          <w:rFonts w:ascii="Arial" w:hAnsi="Arial" w:cs="Arial"/>
        </w:rPr>
        <w:t>, 202</w:t>
      </w:r>
      <w:r w:rsidR="001469A7">
        <w:rPr>
          <w:rFonts w:ascii="Arial" w:hAnsi="Arial" w:cs="Arial" w:hint="eastAsia"/>
          <w:lang w:eastAsia="ja-JP"/>
        </w:rPr>
        <w:t xml:space="preserve">3; </w:t>
      </w:r>
      <w:proofErr w:type="spellStart"/>
      <w:r w:rsidR="001469A7">
        <w:rPr>
          <w:rFonts w:ascii="Arial" w:hAnsi="Arial" w:cs="Arial" w:hint="eastAsia"/>
          <w:lang w:eastAsia="ja-JP"/>
        </w:rPr>
        <w:t>Kiper</w:t>
      </w:r>
      <w:proofErr w:type="spellEnd"/>
      <w:r w:rsidR="001469A7">
        <w:rPr>
          <w:rFonts w:ascii="Arial" w:hAnsi="Arial" w:cs="Arial" w:hint="eastAsia"/>
          <w:lang w:eastAsia="ja-JP"/>
        </w:rPr>
        <w:t>, 2013</w:t>
      </w:r>
      <w:r w:rsidRPr="00EC6251">
        <w:rPr>
          <w:rFonts w:ascii="Arial" w:hAnsi="Arial" w:cs="Arial"/>
        </w:rPr>
        <w:t>).</w:t>
      </w:r>
    </w:p>
    <w:p w14:paraId="3AA18BE8" w14:textId="02393BFE" w:rsidR="00EC6251" w:rsidRPr="00EC6251" w:rsidRDefault="00EC6251" w:rsidP="00EC6251">
      <w:pPr>
        <w:spacing w:after="120" w:line="240" w:lineRule="auto"/>
        <w:jc w:val="both"/>
        <w:rPr>
          <w:rFonts w:ascii="Arial" w:hAnsi="Arial" w:cs="Arial"/>
        </w:rPr>
      </w:pPr>
      <w:r w:rsidRPr="00EC6251">
        <w:rPr>
          <w:rFonts w:ascii="Arial" w:hAnsi="Arial" w:cs="Arial"/>
        </w:rPr>
        <w:t>Despite its tourism potential and increasing visitor numbers, Tapanuli Tengah has faced persistent challenges. The average hotel occupancy rate remained below 40%, and the average length of visitor stays was just 1.35 nights in 2023. These figures suggest that tourists may not be engaging deeply with local attractions, highlighting a gap in service integration and tourism planning</w:t>
      </w:r>
      <w:r w:rsidR="001469A7">
        <w:rPr>
          <w:rFonts w:ascii="Arial" w:hAnsi="Arial" w:cs="Arial" w:hint="eastAsia"/>
          <w:lang w:eastAsia="ja-JP"/>
        </w:rPr>
        <w:t xml:space="preserve"> (Obradovic, 2023)</w:t>
      </w:r>
      <w:r w:rsidRPr="00EC6251">
        <w:rPr>
          <w:rFonts w:ascii="Arial" w:hAnsi="Arial" w:cs="Arial"/>
        </w:rPr>
        <w:t>.</w:t>
      </w:r>
    </w:p>
    <w:p w14:paraId="0BC8DCA6" w14:textId="148D1301" w:rsidR="00EC6251" w:rsidRPr="00EC6251" w:rsidRDefault="00EC6251" w:rsidP="00EC6251">
      <w:pPr>
        <w:spacing w:after="120" w:line="240" w:lineRule="auto"/>
        <w:jc w:val="both"/>
        <w:rPr>
          <w:rFonts w:ascii="Arial" w:hAnsi="Arial" w:cs="Arial"/>
        </w:rPr>
      </w:pPr>
      <w:r w:rsidRPr="00EC6251">
        <w:rPr>
          <w:rFonts w:ascii="Arial" w:hAnsi="Arial" w:cs="Arial"/>
        </w:rPr>
        <w:t>One strategy to address these issues is the development of thematic tour packages. By bundling attractions, accommodations, and services into cohesive itineraries, tour packages can create seamless travel experiences that encourage longer stays, promote visitor satisfaction, and increase economic returns for local communities (</w:t>
      </w:r>
      <w:proofErr w:type="spellStart"/>
      <w:r w:rsidR="001469A7">
        <w:rPr>
          <w:rFonts w:ascii="Arial" w:hAnsi="Arial" w:cs="Arial" w:hint="eastAsia"/>
          <w:lang w:eastAsia="ja-JP"/>
        </w:rPr>
        <w:t>Chaisriya</w:t>
      </w:r>
      <w:proofErr w:type="spellEnd"/>
      <w:r w:rsidR="001469A7">
        <w:rPr>
          <w:rFonts w:ascii="Arial" w:hAnsi="Arial" w:cs="Arial" w:hint="eastAsia"/>
          <w:lang w:eastAsia="ja-JP"/>
        </w:rPr>
        <w:t xml:space="preserve"> et al</w:t>
      </w:r>
      <w:r w:rsidRPr="00EC6251">
        <w:rPr>
          <w:rFonts w:ascii="Arial" w:hAnsi="Arial" w:cs="Arial"/>
        </w:rPr>
        <w:t>, 20</w:t>
      </w:r>
      <w:r w:rsidR="001469A7">
        <w:rPr>
          <w:rFonts w:ascii="Arial" w:hAnsi="Arial" w:cs="Arial" w:hint="eastAsia"/>
          <w:lang w:eastAsia="ja-JP"/>
        </w:rPr>
        <w:t>24</w:t>
      </w:r>
      <w:r w:rsidRPr="00EC6251">
        <w:rPr>
          <w:rFonts w:ascii="Arial" w:hAnsi="Arial" w:cs="Arial"/>
        </w:rPr>
        <w:t>).</w:t>
      </w:r>
    </w:p>
    <w:p w14:paraId="39D27831" w14:textId="63E9612E" w:rsidR="00EC6251" w:rsidRPr="00EC6251" w:rsidRDefault="00EC6251" w:rsidP="00EC6251">
      <w:pPr>
        <w:spacing w:after="120" w:line="240" w:lineRule="auto"/>
        <w:jc w:val="both"/>
        <w:rPr>
          <w:rFonts w:ascii="Arial" w:hAnsi="Arial" w:cs="Arial"/>
        </w:rPr>
      </w:pPr>
      <w:r w:rsidRPr="00EC6251">
        <w:rPr>
          <w:rFonts w:ascii="Arial" w:hAnsi="Arial" w:cs="Arial"/>
        </w:rPr>
        <w:t>To evaluate the feasibility of such development, this study applies both the Object and Attraction Evaluation (ODTWA) method and SWOT analysis. ODTWA provides a structured framework to assess site readiness across variables like accessibility, infrastructure, and environmental quality, while SWOT analysis aids in identifying strengths, weaknesses, opportunities, and threats associated with the tourism system (</w:t>
      </w:r>
      <w:r w:rsidR="009F30D0">
        <w:rPr>
          <w:rFonts w:ascii="Arial" w:hAnsi="Arial" w:cs="Arial" w:hint="eastAsia"/>
          <w:lang w:eastAsia="ja-JP"/>
        </w:rPr>
        <w:t>Ghanbari</w:t>
      </w:r>
      <w:r w:rsidRPr="00EC6251">
        <w:rPr>
          <w:rFonts w:ascii="Arial" w:hAnsi="Arial" w:cs="Arial"/>
        </w:rPr>
        <w:t>,</w:t>
      </w:r>
      <w:r w:rsidR="009F30D0">
        <w:rPr>
          <w:rFonts w:ascii="Arial" w:hAnsi="Arial" w:cs="Arial" w:hint="eastAsia"/>
          <w:lang w:eastAsia="ja-JP"/>
        </w:rPr>
        <w:t xml:space="preserve"> </w:t>
      </w:r>
      <w:r w:rsidRPr="00EC6251">
        <w:rPr>
          <w:rFonts w:ascii="Arial" w:hAnsi="Arial" w:cs="Arial"/>
        </w:rPr>
        <w:t>20</w:t>
      </w:r>
      <w:r w:rsidR="009F30D0">
        <w:rPr>
          <w:rFonts w:ascii="Arial" w:hAnsi="Arial" w:cs="Arial" w:hint="eastAsia"/>
          <w:lang w:eastAsia="ja-JP"/>
        </w:rPr>
        <w:t>12</w:t>
      </w:r>
      <w:r w:rsidRPr="00EC6251">
        <w:rPr>
          <w:rFonts w:ascii="Arial" w:hAnsi="Arial" w:cs="Arial"/>
        </w:rPr>
        <w:t>).</w:t>
      </w:r>
    </w:p>
    <w:p w14:paraId="41AAA979" w14:textId="4A05F956" w:rsidR="00EC6251" w:rsidRPr="00EC6251" w:rsidRDefault="00EC6251" w:rsidP="00EC6251">
      <w:pPr>
        <w:spacing w:after="120" w:line="240" w:lineRule="auto"/>
        <w:jc w:val="both"/>
        <w:rPr>
          <w:rFonts w:ascii="Arial" w:hAnsi="Arial" w:cs="Arial"/>
        </w:rPr>
      </w:pPr>
      <w:r w:rsidRPr="00EC6251">
        <w:rPr>
          <w:rFonts w:ascii="Arial" w:hAnsi="Arial" w:cs="Arial"/>
        </w:rPr>
        <w:t>Equally crucial to the success of tourism initiatives is the role of multi-stakeholder collaboration. In Tapanuli Tengah, tourism advancement depends on coordinated action among local government units, private sector operators, and community groups. Effective governance and community engagement are essential for ensuring that development is inclusive and aligned with local cultural values (</w:t>
      </w:r>
      <w:proofErr w:type="spellStart"/>
      <w:r w:rsidR="009F30D0">
        <w:rPr>
          <w:rFonts w:ascii="Arial" w:hAnsi="Arial" w:cs="Arial" w:hint="eastAsia"/>
          <w:lang w:eastAsia="ja-JP"/>
        </w:rPr>
        <w:t>Usmaedi</w:t>
      </w:r>
      <w:proofErr w:type="spellEnd"/>
      <w:r w:rsidRPr="00EC6251">
        <w:rPr>
          <w:rFonts w:ascii="Arial" w:hAnsi="Arial" w:cs="Arial"/>
        </w:rPr>
        <w:t>, 20</w:t>
      </w:r>
      <w:r w:rsidR="009F30D0">
        <w:rPr>
          <w:rFonts w:ascii="Arial" w:hAnsi="Arial" w:cs="Arial" w:hint="eastAsia"/>
          <w:lang w:eastAsia="ja-JP"/>
        </w:rPr>
        <w:t>24</w:t>
      </w:r>
      <w:r w:rsidRPr="00EC6251">
        <w:rPr>
          <w:rFonts w:ascii="Arial" w:hAnsi="Arial" w:cs="Arial"/>
        </w:rPr>
        <w:t>).</w:t>
      </w:r>
    </w:p>
    <w:p w14:paraId="065C6DAA" w14:textId="33B4EDEB" w:rsidR="008E65AB" w:rsidRDefault="00EC6251" w:rsidP="003B6D1C">
      <w:pPr>
        <w:spacing w:after="120" w:line="240" w:lineRule="auto"/>
        <w:jc w:val="both"/>
        <w:rPr>
          <w:rFonts w:ascii="Arial" w:hAnsi="Arial" w:cs="Arial"/>
        </w:rPr>
      </w:pPr>
      <w:r w:rsidRPr="00EC6251">
        <w:rPr>
          <w:rFonts w:ascii="Arial" w:hAnsi="Arial" w:cs="Arial"/>
        </w:rPr>
        <w:t xml:space="preserve">This study focuses on evaluating the potential for tour package-based regional development in Tapanuli Tengah. Through comprehensive site assessments and stakeholder input, it aims to identify actionable strategies that can enhance local economic welfare and promote sustainable tourism. The findings are expected to inform policymakers and practitioners seeking to replicate successful models in other </w:t>
      </w:r>
      <w:proofErr w:type="spellStart"/>
      <w:r w:rsidR="00FC1152" w:rsidRPr="00777466">
        <w:rPr>
          <w:rFonts w:ascii="Arial" w:hAnsi="Arial" w:cs="Arial"/>
          <w:highlight w:val="yellow"/>
        </w:rPr>
        <w:t>underutilised</w:t>
      </w:r>
      <w:proofErr w:type="spellEnd"/>
      <w:r w:rsidR="00FC1152" w:rsidRPr="00EC6251">
        <w:rPr>
          <w:rFonts w:ascii="Arial" w:hAnsi="Arial" w:cs="Arial"/>
        </w:rPr>
        <w:t xml:space="preserve"> </w:t>
      </w:r>
      <w:r w:rsidRPr="00EC6251">
        <w:rPr>
          <w:rFonts w:ascii="Arial" w:hAnsi="Arial" w:cs="Arial"/>
        </w:rPr>
        <w:t>yet resource-rich regions (</w:t>
      </w:r>
      <w:r w:rsidR="009F30D0">
        <w:rPr>
          <w:rFonts w:ascii="Arial" w:hAnsi="Arial" w:cs="Arial" w:hint="eastAsia"/>
          <w:lang w:eastAsia="ja-JP"/>
        </w:rPr>
        <w:t>Wang D</w:t>
      </w:r>
      <w:r w:rsidRPr="00EC6251">
        <w:rPr>
          <w:rFonts w:ascii="Arial" w:hAnsi="Arial" w:cs="Arial"/>
        </w:rPr>
        <w:t>, 202</w:t>
      </w:r>
      <w:r w:rsidR="009F30D0">
        <w:rPr>
          <w:rFonts w:ascii="Arial" w:hAnsi="Arial" w:cs="Arial" w:hint="eastAsia"/>
          <w:lang w:eastAsia="ja-JP"/>
        </w:rPr>
        <w:t>0</w:t>
      </w:r>
      <w:r w:rsidRPr="00EC6251">
        <w:rPr>
          <w:rFonts w:ascii="Arial" w:hAnsi="Arial" w:cs="Arial"/>
        </w:rPr>
        <w:t>).</w:t>
      </w:r>
    </w:p>
    <w:p w14:paraId="77682BCF" w14:textId="77777777" w:rsidR="00EC6251" w:rsidRPr="00101FB6" w:rsidRDefault="00EC6251" w:rsidP="003B6D1C">
      <w:pPr>
        <w:spacing w:after="120" w:line="240" w:lineRule="auto"/>
        <w:jc w:val="both"/>
        <w:rPr>
          <w:rFonts w:ascii="Arial" w:hAnsi="Arial" w:cs="Arial"/>
        </w:rPr>
      </w:pPr>
    </w:p>
    <w:p w14:paraId="35A7F6C9" w14:textId="4E59348F" w:rsidR="008E65AB" w:rsidRPr="00101FB6" w:rsidRDefault="008E65AB" w:rsidP="00101FB6">
      <w:pPr>
        <w:pStyle w:val="ListParagraph"/>
        <w:numPr>
          <w:ilvl w:val="0"/>
          <w:numId w:val="1"/>
        </w:numPr>
        <w:spacing w:after="120" w:line="240" w:lineRule="auto"/>
        <w:ind w:left="709"/>
        <w:jc w:val="both"/>
        <w:rPr>
          <w:rFonts w:ascii="Arial" w:hAnsi="Arial" w:cs="Arial"/>
          <w:b/>
          <w:bCs/>
        </w:rPr>
      </w:pPr>
      <w:r w:rsidRPr="00101FB6">
        <w:rPr>
          <w:rFonts w:ascii="Arial" w:hAnsi="Arial" w:cs="Arial"/>
          <w:b/>
          <w:bCs/>
        </w:rPr>
        <w:t>Methodology</w:t>
      </w:r>
    </w:p>
    <w:p w14:paraId="4A02A5AA" w14:textId="77777777" w:rsidR="00A27659" w:rsidRDefault="00A27659" w:rsidP="00075AE4">
      <w:pPr>
        <w:spacing w:after="120" w:line="240" w:lineRule="auto"/>
        <w:jc w:val="both"/>
        <w:rPr>
          <w:rFonts w:ascii="Arial" w:hAnsi="Arial" w:cs="Arial"/>
          <w:b/>
          <w:bCs/>
        </w:rPr>
      </w:pPr>
      <w:r w:rsidRPr="00A27659">
        <w:rPr>
          <w:rFonts w:ascii="Arial" w:hAnsi="Arial" w:cs="Arial"/>
          <w:b/>
          <w:bCs/>
        </w:rPr>
        <w:t>2.1 Research Approach and Design</w:t>
      </w:r>
    </w:p>
    <w:p w14:paraId="5D0AF78F" w14:textId="5E4C11D9" w:rsidR="008E65AB" w:rsidRDefault="00EC6251" w:rsidP="00075AE4">
      <w:pPr>
        <w:spacing w:after="120" w:line="240" w:lineRule="auto"/>
        <w:jc w:val="both"/>
        <w:rPr>
          <w:rFonts w:ascii="Arial" w:hAnsi="Arial" w:cs="Arial"/>
        </w:rPr>
      </w:pPr>
      <w:r w:rsidRPr="00EC6251">
        <w:rPr>
          <w:rFonts w:ascii="Arial" w:hAnsi="Arial" w:cs="Arial"/>
        </w:rPr>
        <w:lastRenderedPageBreak/>
        <w:t>This study employed a mixed-methods approach, combining qualitative descriptive exploration with quantitative evaluation. The qualitative design focused on capturing stakeholder perspectives, while the quantitative component involved systematic evaluation of tourism objects using structured scoring models. The goal was to assess tourism potential and formulate applicable development strategies based on empirical site assessments</w:t>
      </w:r>
      <w:r w:rsidR="008E65AB" w:rsidRPr="00101FB6">
        <w:rPr>
          <w:rFonts w:ascii="Arial" w:hAnsi="Arial" w:cs="Arial"/>
        </w:rPr>
        <w:t>.</w:t>
      </w:r>
    </w:p>
    <w:p w14:paraId="065606EA" w14:textId="77777777" w:rsidR="00A27659" w:rsidRPr="00101FB6" w:rsidRDefault="00A27659" w:rsidP="00075AE4">
      <w:pPr>
        <w:spacing w:after="120" w:line="240" w:lineRule="auto"/>
        <w:jc w:val="both"/>
        <w:rPr>
          <w:rFonts w:ascii="Arial" w:hAnsi="Arial" w:cs="Arial"/>
        </w:rPr>
      </w:pPr>
    </w:p>
    <w:p w14:paraId="08C804E4" w14:textId="24B1F51B" w:rsidR="008E65AB" w:rsidRPr="00101FB6" w:rsidRDefault="008E65AB" w:rsidP="00075AE4">
      <w:pPr>
        <w:spacing w:after="120" w:line="240" w:lineRule="auto"/>
        <w:jc w:val="both"/>
        <w:rPr>
          <w:rFonts w:ascii="Arial" w:hAnsi="Arial" w:cs="Arial"/>
          <w:b/>
          <w:bCs/>
        </w:rPr>
      </w:pPr>
      <w:r w:rsidRPr="00101FB6">
        <w:rPr>
          <w:rFonts w:ascii="Arial" w:hAnsi="Arial" w:cs="Arial"/>
          <w:b/>
          <w:bCs/>
        </w:rPr>
        <w:t xml:space="preserve">2.2 </w:t>
      </w:r>
      <w:r w:rsidR="00A27659" w:rsidRPr="00A27659">
        <w:rPr>
          <w:rFonts w:ascii="Arial" w:hAnsi="Arial" w:cs="Arial"/>
          <w:b/>
          <w:bCs/>
        </w:rPr>
        <w:t>Population and Sample</w:t>
      </w:r>
    </w:p>
    <w:p w14:paraId="7B577469" w14:textId="752B0DC9" w:rsidR="008E65AB" w:rsidRDefault="00EC6251" w:rsidP="00075AE4">
      <w:pPr>
        <w:spacing w:after="120" w:line="240" w:lineRule="auto"/>
        <w:jc w:val="both"/>
        <w:rPr>
          <w:rFonts w:ascii="Arial" w:hAnsi="Arial" w:cs="Arial"/>
        </w:rPr>
      </w:pPr>
      <w:r w:rsidRPr="00EC6251">
        <w:rPr>
          <w:rFonts w:ascii="Arial" w:hAnsi="Arial" w:cs="Arial"/>
        </w:rPr>
        <w:t xml:space="preserve">The population included key tourism stakeholders: policymakers, local business actors, community members, and tourism influencers. A purposive sampling strategy was used to select 31 informants across four research sites—Makam </w:t>
      </w:r>
      <w:proofErr w:type="spellStart"/>
      <w:r w:rsidRPr="00EC6251">
        <w:rPr>
          <w:rFonts w:ascii="Arial" w:hAnsi="Arial" w:cs="Arial"/>
        </w:rPr>
        <w:t>Papan</w:t>
      </w:r>
      <w:proofErr w:type="spellEnd"/>
      <w:r w:rsidRPr="00EC6251">
        <w:rPr>
          <w:rFonts w:ascii="Arial" w:hAnsi="Arial" w:cs="Arial"/>
        </w:rPr>
        <w:t xml:space="preserve"> Tinggi, </w:t>
      </w:r>
      <w:proofErr w:type="spellStart"/>
      <w:r w:rsidRPr="00EC6251">
        <w:rPr>
          <w:rFonts w:ascii="Arial" w:hAnsi="Arial" w:cs="Arial"/>
        </w:rPr>
        <w:t>Pulau</w:t>
      </w:r>
      <w:proofErr w:type="spellEnd"/>
      <w:r w:rsidRPr="00EC6251">
        <w:rPr>
          <w:rFonts w:ascii="Arial" w:hAnsi="Arial" w:cs="Arial"/>
        </w:rPr>
        <w:t xml:space="preserve"> </w:t>
      </w:r>
      <w:proofErr w:type="spellStart"/>
      <w:r w:rsidRPr="00EC6251">
        <w:rPr>
          <w:rFonts w:ascii="Arial" w:hAnsi="Arial" w:cs="Arial"/>
        </w:rPr>
        <w:t>Kalimantung</w:t>
      </w:r>
      <w:proofErr w:type="spellEnd"/>
      <w:r w:rsidRPr="00EC6251">
        <w:rPr>
          <w:rFonts w:ascii="Arial" w:hAnsi="Arial" w:cs="Arial"/>
        </w:rPr>
        <w:t xml:space="preserve">, Air </w:t>
      </w:r>
      <w:proofErr w:type="spellStart"/>
      <w:r w:rsidRPr="00EC6251">
        <w:rPr>
          <w:rFonts w:ascii="Arial" w:hAnsi="Arial" w:cs="Arial"/>
        </w:rPr>
        <w:t>Terjun</w:t>
      </w:r>
      <w:proofErr w:type="spellEnd"/>
      <w:r w:rsidRPr="00EC6251">
        <w:rPr>
          <w:rFonts w:ascii="Arial" w:hAnsi="Arial" w:cs="Arial"/>
        </w:rPr>
        <w:t xml:space="preserve"> </w:t>
      </w:r>
      <w:proofErr w:type="spellStart"/>
      <w:r w:rsidRPr="00EC6251">
        <w:rPr>
          <w:rFonts w:ascii="Arial" w:hAnsi="Arial" w:cs="Arial"/>
        </w:rPr>
        <w:t>Sipitu-pitu</w:t>
      </w:r>
      <w:proofErr w:type="spellEnd"/>
      <w:r w:rsidRPr="00EC6251">
        <w:rPr>
          <w:rFonts w:ascii="Arial" w:hAnsi="Arial" w:cs="Arial"/>
        </w:rPr>
        <w:t xml:space="preserve">, and Air </w:t>
      </w:r>
      <w:proofErr w:type="spellStart"/>
      <w:r w:rsidRPr="00EC6251">
        <w:rPr>
          <w:rFonts w:ascii="Arial" w:hAnsi="Arial" w:cs="Arial"/>
        </w:rPr>
        <w:t>Terjun</w:t>
      </w:r>
      <w:proofErr w:type="spellEnd"/>
      <w:r w:rsidRPr="00EC6251">
        <w:rPr>
          <w:rFonts w:ascii="Arial" w:hAnsi="Arial" w:cs="Arial"/>
        </w:rPr>
        <w:t xml:space="preserve"> </w:t>
      </w:r>
      <w:proofErr w:type="spellStart"/>
      <w:r w:rsidRPr="00EC6251">
        <w:rPr>
          <w:rFonts w:ascii="Arial" w:hAnsi="Arial" w:cs="Arial"/>
        </w:rPr>
        <w:t>Aek</w:t>
      </w:r>
      <w:proofErr w:type="spellEnd"/>
      <w:r w:rsidRPr="00EC6251">
        <w:rPr>
          <w:rFonts w:ascii="Arial" w:hAnsi="Arial" w:cs="Arial"/>
        </w:rPr>
        <w:t xml:space="preserve"> </w:t>
      </w:r>
      <w:proofErr w:type="spellStart"/>
      <w:r w:rsidRPr="00EC6251">
        <w:rPr>
          <w:rFonts w:ascii="Arial" w:hAnsi="Arial" w:cs="Arial"/>
        </w:rPr>
        <w:t>Bottar</w:t>
      </w:r>
      <w:proofErr w:type="spellEnd"/>
      <w:r w:rsidRPr="00EC6251">
        <w:rPr>
          <w:rFonts w:ascii="Arial" w:hAnsi="Arial" w:cs="Arial"/>
        </w:rPr>
        <w:t>. The sample consisted of 5 policymakers, 12 tourism operators, 12 local residents, and 2 influencers.</w:t>
      </w:r>
    </w:p>
    <w:p w14:paraId="24B2B134" w14:textId="77777777" w:rsidR="00A27659" w:rsidRPr="00101FB6" w:rsidRDefault="00A27659" w:rsidP="00075AE4">
      <w:pPr>
        <w:spacing w:after="120" w:line="240" w:lineRule="auto"/>
        <w:jc w:val="both"/>
        <w:rPr>
          <w:rFonts w:ascii="Arial" w:hAnsi="Arial" w:cs="Arial"/>
        </w:rPr>
      </w:pPr>
    </w:p>
    <w:p w14:paraId="6519DF4C" w14:textId="425A8306" w:rsidR="008E65AB" w:rsidRPr="00101FB6" w:rsidRDefault="008E65AB" w:rsidP="00075AE4">
      <w:pPr>
        <w:spacing w:after="120" w:line="240" w:lineRule="auto"/>
        <w:jc w:val="both"/>
        <w:rPr>
          <w:rFonts w:ascii="Arial" w:hAnsi="Arial" w:cs="Arial"/>
          <w:b/>
          <w:bCs/>
        </w:rPr>
      </w:pPr>
      <w:r w:rsidRPr="00101FB6">
        <w:rPr>
          <w:rFonts w:ascii="Arial" w:hAnsi="Arial" w:cs="Arial"/>
          <w:b/>
          <w:bCs/>
        </w:rPr>
        <w:t xml:space="preserve">2.3 </w:t>
      </w:r>
      <w:r w:rsidR="00A27659" w:rsidRPr="00A27659">
        <w:rPr>
          <w:rFonts w:ascii="Arial" w:hAnsi="Arial" w:cs="Arial"/>
          <w:b/>
          <w:bCs/>
        </w:rPr>
        <w:t>Data Collection</w:t>
      </w:r>
    </w:p>
    <w:p w14:paraId="4FCE373D" w14:textId="411BF930" w:rsidR="00413D93" w:rsidRPr="00413D93" w:rsidRDefault="00413D93" w:rsidP="00413D93">
      <w:pPr>
        <w:spacing w:after="120" w:line="240" w:lineRule="auto"/>
        <w:jc w:val="both"/>
        <w:rPr>
          <w:rFonts w:ascii="Arial" w:hAnsi="Arial" w:cs="Arial"/>
        </w:rPr>
      </w:pPr>
      <w:r w:rsidRPr="00413D93">
        <w:rPr>
          <w:rFonts w:ascii="Arial" w:hAnsi="Arial" w:cs="Arial"/>
        </w:rPr>
        <w:t>Three primary techniques were used for data collection:</w:t>
      </w:r>
    </w:p>
    <w:p w14:paraId="29B79ED7" w14:textId="693388D1" w:rsidR="00413D93" w:rsidRPr="00413D93" w:rsidRDefault="00413D93" w:rsidP="00413D93">
      <w:pPr>
        <w:pStyle w:val="ListParagraph"/>
        <w:numPr>
          <w:ilvl w:val="0"/>
          <w:numId w:val="23"/>
        </w:numPr>
        <w:spacing w:after="120" w:line="240" w:lineRule="auto"/>
        <w:ind w:left="284" w:hanging="284"/>
        <w:jc w:val="both"/>
        <w:rPr>
          <w:rFonts w:ascii="Arial" w:hAnsi="Arial" w:cs="Arial"/>
        </w:rPr>
      </w:pPr>
      <w:r w:rsidRPr="00413D93">
        <w:rPr>
          <w:rFonts w:ascii="Arial" w:hAnsi="Arial" w:cs="Arial"/>
        </w:rPr>
        <w:t>Interviews with stakeholders to gather qualitative insights on tourism package feasibility.</w:t>
      </w:r>
    </w:p>
    <w:p w14:paraId="5D57970D" w14:textId="7914A6B8" w:rsidR="00413D93" w:rsidRPr="00413D93" w:rsidRDefault="00413D93" w:rsidP="00413D93">
      <w:pPr>
        <w:pStyle w:val="ListParagraph"/>
        <w:numPr>
          <w:ilvl w:val="0"/>
          <w:numId w:val="23"/>
        </w:numPr>
        <w:spacing w:after="120" w:line="240" w:lineRule="auto"/>
        <w:ind w:left="284" w:hanging="284"/>
        <w:jc w:val="both"/>
        <w:rPr>
          <w:rFonts w:ascii="Arial" w:hAnsi="Arial" w:cs="Arial"/>
        </w:rPr>
      </w:pPr>
      <w:r w:rsidRPr="00413D93">
        <w:rPr>
          <w:rFonts w:ascii="Arial" w:hAnsi="Arial" w:cs="Arial"/>
        </w:rPr>
        <w:t>Field observations to assess infrastructure, environmental features, and accessibility at each site.</w:t>
      </w:r>
    </w:p>
    <w:p w14:paraId="6AE9EC93" w14:textId="52EAB619" w:rsidR="008E65AB" w:rsidRPr="00413D93" w:rsidRDefault="00413D93" w:rsidP="00413D93">
      <w:pPr>
        <w:pStyle w:val="ListParagraph"/>
        <w:numPr>
          <w:ilvl w:val="0"/>
          <w:numId w:val="23"/>
        </w:numPr>
        <w:spacing w:after="120" w:line="240" w:lineRule="auto"/>
        <w:ind w:left="284" w:hanging="284"/>
        <w:jc w:val="both"/>
        <w:rPr>
          <w:rFonts w:ascii="Arial" w:hAnsi="Arial" w:cs="Arial"/>
        </w:rPr>
      </w:pPr>
      <w:r w:rsidRPr="00413D93">
        <w:rPr>
          <w:rFonts w:ascii="Arial" w:hAnsi="Arial" w:cs="Arial"/>
        </w:rPr>
        <w:t>Documentation review, including government reports and regional planning data relevant to tourism development.</w:t>
      </w:r>
    </w:p>
    <w:p w14:paraId="0912A2F6" w14:textId="77777777" w:rsidR="00A27659" w:rsidRPr="00101FB6" w:rsidRDefault="00A27659" w:rsidP="00A27659">
      <w:pPr>
        <w:spacing w:after="120" w:line="240" w:lineRule="auto"/>
        <w:jc w:val="both"/>
        <w:rPr>
          <w:rFonts w:ascii="Arial" w:hAnsi="Arial" w:cs="Arial"/>
        </w:rPr>
      </w:pPr>
    </w:p>
    <w:p w14:paraId="2B25C0D5" w14:textId="0D8E139C" w:rsidR="008E65AB" w:rsidRPr="00101FB6" w:rsidRDefault="008E65AB" w:rsidP="00075AE4">
      <w:pPr>
        <w:spacing w:after="120" w:line="240" w:lineRule="auto"/>
        <w:jc w:val="both"/>
        <w:rPr>
          <w:rFonts w:ascii="Arial" w:hAnsi="Arial" w:cs="Arial"/>
          <w:b/>
          <w:bCs/>
        </w:rPr>
      </w:pPr>
      <w:r w:rsidRPr="00101FB6">
        <w:rPr>
          <w:rFonts w:ascii="Arial" w:hAnsi="Arial" w:cs="Arial"/>
          <w:b/>
          <w:bCs/>
        </w:rPr>
        <w:t xml:space="preserve">2.4 </w:t>
      </w:r>
      <w:r w:rsidR="00A27659" w:rsidRPr="00A27659">
        <w:rPr>
          <w:rFonts w:ascii="Arial" w:hAnsi="Arial" w:cs="Arial"/>
          <w:b/>
          <w:bCs/>
        </w:rPr>
        <w:t>Operational Definitions and Variables</w:t>
      </w:r>
    </w:p>
    <w:p w14:paraId="77D62F61" w14:textId="3980545C" w:rsidR="00A27659" w:rsidRPr="00DB34C5" w:rsidRDefault="00413D93" w:rsidP="008968F6">
      <w:pPr>
        <w:spacing w:before="100" w:beforeAutospacing="1" w:after="100" w:afterAutospacing="1" w:line="240" w:lineRule="auto"/>
        <w:jc w:val="both"/>
        <w:rPr>
          <w:rFonts w:ascii="Arial" w:eastAsia="Times New Roman" w:hAnsi="Arial" w:cs="Arial"/>
          <w:kern w:val="0"/>
          <w:lang w:val="id-ID" w:eastAsia="ja-JP"/>
          <w14:ligatures w14:val="none"/>
        </w:rPr>
      </w:pPr>
      <w:r w:rsidRPr="00413D93">
        <w:rPr>
          <w:rFonts w:ascii="Arial" w:eastAsia="Times New Roman" w:hAnsi="Arial" w:cs="Arial"/>
          <w:kern w:val="0"/>
          <w:lang w:val="id-ID" w:eastAsia="ja-JP"/>
          <w14:ligatures w14:val="none"/>
        </w:rPr>
        <w:t>The study used two analytical models. First, the Object and Attraction Evaluation (ODTWA) model, which assessed tourism feasibility across variables such as attraction appeal, accessibility, accommodation, supporting facilities, environmental cleanliness, safety, and comfort. Second, SWOT analysis was used to identify internal and external strategic factors influencing development potential.</w:t>
      </w:r>
    </w:p>
    <w:p w14:paraId="63EF99F7" w14:textId="71A42856" w:rsidR="008E65AB" w:rsidRPr="00A27659" w:rsidRDefault="008E65AB" w:rsidP="00A27659">
      <w:pPr>
        <w:spacing w:after="120" w:line="240" w:lineRule="auto"/>
        <w:jc w:val="both"/>
        <w:rPr>
          <w:rFonts w:ascii="Arial" w:hAnsi="Arial" w:cs="Arial"/>
          <w:b/>
          <w:bCs/>
        </w:rPr>
      </w:pPr>
      <w:r w:rsidRPr="00A27659">
        <w:rPr>
          <w:rFonts w:ascii="Arial" w:hAnsi="Arial" w:cs="Arial"/>
          <w:b/>
          <w:bCs/>
        </w:rPr>
        <w:t xml:space="preserve">2.5 </w:t>
      </w:r>
      <w:r w:rsidR="00A27659" w:rsidRPr="00A27659">
        <w:rPr>
          <w:rFonts w:ascii="Arial" w:hAnsi="Arial" w:cs="Arial"/>
          <w:b/>
          <w:bCs/>
        </w:rPr>
        <w:t>Validity and Reliability Testing</w:t>
      </w:r>
    </w:p>
    <w:p w14:paraId="1E9E4682" w14:textId="676F6A21" w:rsidR="008E65AB" w:rsidRPr="00101FB6" w:rsidRDefault="00413D93" w:rsidP="00075AE4">
      <w:pPr>
        <w:spacing w:after="120" w:line="240" w:lineRule="auto"/>
        <w:jc w:val="both"/>
        <w:rPr>
          <w:rFonts w:ascii="Arial" w:hAnsi="Arial" w:cs="Arial"/>
        </w:rPr>
      </w:pPr>
      <w:r w:rsidRPr="00413D93">
        <w:rPr>
          <w:rFonts w:ascii="Arial" w:hAnsi="Arial" w:cs="Arial"/>
        </w:rPr>
        <w:t xml:space="preserve">To ensure research </w:t>
      </w:r>
      <w:proofErr w:type="spellStart"/>
      <w:r w:rsidR="00FC1152" w:rsidRPr="00777466">
        <w:rPr>
          <w:rFonts w:ascii="Arial" w:hAnsi="Arial" w:cs="Arial"/>
          <w:highlight w:val="yellow"/>
        </w:rPr>
        <w:t>rigour</w:t>
      </w:r>
      <w:proofErr w:type="spellEnd"/>
      <w:r w:rsidRPr="00413D93">
        <w:rPr>
          <w:rFonts w:ascii="Arial" w:hAnsi="Arial" w:cs="Arial"/>
        </w:rPr>
        <w:t xml:space="preserve">, triangulation of interview, observation, and documentation data was applied. Consistency of responses across stakeholder groups was used to validate qualitative findings. Quantitative indicators were derived from </w:t>
      </w:r>
      <w:proofErr w:type="spellStart"/>
      <w:r w:rsidR="00FC1152" w:rsidRPr="00777466">
        <w:rPr>
          <w:rFonts w:ascii="Arial" w:hAnsi="Arial" w:cs="Arial"/>
          <w:highlight w:val="yellow"/>
        </w:rPr>
        <w:t>standardised</w:t>
      </w:r>
      <w:proofErr w:type="spellEnd"/>
      <w:r w:rsidR="00FC1152" w:rsidRPr="00777466">
        <w:rPr>
          <w:rFonts w:ascii="Arial" w:hAnsi="Arial" w:cs="Arial"/>
          <w:highlight w:val="yellow"/>
        </w:rPr>
        <w:t xml:space="preserve"> </w:t>
      </w:r>
      <w:r w:rsidRPr="00413D93">
        <w:rPr>
          <w:rFonts w:ascii="Arial" w:hAnsi="Arial" w:cs="Arial"/>
        </w:rPr>
        <w:t xml:space="preserve">scoring matrices to </w:t>
      </w:r>
      <w:proofErr w:type="spellStart"/>
      <w:r w:rsidR="00FC1152" w:rsidRPr="00777466">
        <w:rPr>
          <w:rFonts w:ascii="Arial" w:hAnsi="Arial" w:cs="Arial"/>
          <w:highlight w:val="yellow"/>
        </w:rPr>
        <w:t>minimise</w:t>
      </w:r>
      <w:proofErr w:type="spellEnd"/>
      <w:r w:rsidR="00FC1152" w:rsidRPr="00777466">
        <w:rPr>
          <w:rFonts w:ascii="Arial" w:hAnsi="Arial" w:cs="Arial"/>
          <w:highlight w:val="yellow"/>
        </w:rPr>
        <w:t xml:space="preserve"> </w:t>
      </w:r>
      <w:r w:rsidRPr="00413D93">
        <w:rPr>
          <w:rFonts w:ascii="Arial" w:hAnsi="Arial" w:cs="Arial"/>
        </w:rPr>
        <w:t>subjectivity and enhance reliability</w:t>
      </w:r>
      <w:r w:rsidR="00A27659" w:rsidRPr="00A27659">
        <w:rPr>
          <w:rFonts w:ascii="Arial" w:hAnsi="Arial" w:cs="Arial"/>
        </w:rPr>
        <w:t>.</w:t>
      </w:r>
    </w:p>
    <w:p w14:paraId="4B0DEF41" w14:textId="77777777" w:rsidR="00A27659" w:rsidRDefault="00A27659" w:rsidP="00075AE4">
      <w:pPr>
        <w:spacing w:after="120" w:line="240" w:lineRule="auto"/>
        <w:jc w:val="both"/>
        <w:rPr>
          <w:rFonts w:ascii="Arial" w:hAnsi="Arial" w:cs="Arial"/>
          <w:b/>
          <w:bCs/>
        </w:rPr>
      </w:pPr>
    </w:p>
    <w:p w14:paraId="3903B594" w14:textId="65A8DF0D" w:rsidR="008E65AB" w:rsidRPr="00101FB6" w:rsidRDefault="008E65AB" w:rsidP="00075AE4">
      <w:pPr>
        <w:spacing w:after="120" w:line="240" w:lineRule="auto"/>
        <w:jc w:val="both"/>
        <w:rPr>
          <w:rFonts w:ascii="Arial" w:hAnsi="Arial" w:cs="Arial"/>
          <w:b/>
          <w:bCs/>
        </w:rPr>
      </w:pPr>
      <w:r w:rsidRPr="00101FB6">
        <w:rPr>
          <w:rFonts w:ascii="Arial" w:hAnsi="Arial" w:cs="Arial"/>
          <w:b/>
          <w:bCs/>
        </w:rPr>
        <w:t xml:space="preserve">2.6 </w:t>
      </w:r>
      <w:r w:rsidR="00A27659" w:rsidRPr="00A27659">
        <w:rPr>
          <w:rFonts w:ascii="Arial" w:hAnsi="Arial" w:cs="Arial"/>
          <w:b/>
          <w:bCs/>
        </w:rPr>
        <w:t>Data Analysis</w:t>
      </w:r>
    </w:p>
    <w:p w14:paraId="406A4212" w14:textId="2780B624" w:rsidR="00CC6E75" w:rsidRDefault="00413D93" w:rsidP="00413D93">
      <w:pPr>
        <w:spacing w:after="120" w:line="240" w:lineRule="auto"/>
        <w:jc w:val="both"/>
        <w:rPr>
          <w:rFonts w:ascii="Times New Roman" w:hAnsi="Times New Roman" w:cs="Times New Roman"/>
          <w:kern w:val="0"/>
          <w:lang w:val="id-ID" w:eastAsia="ja-JP"/>
          <w14:ligatures w14:val="none"/>
        </w:rPr>
      </w:pPr>
      <w:r w:rsidRPr="00413D93">
        <w:rPr>
          <w:rFonts w:ascii="Arial" w:eastAsia="Times New Roman" w:hAnsi="Arial" w:cs="Arial"/>
          <w:kern w:val="0"/>
          <w:lang w:val="id-ID" w:eastAsia="ja-JP"/>
          <w14:ligatures w14:val="none"/>
        </w:rPr>
        <w:t xml:space="preserve">Qualitative data were </w:t>
      </w:r>
      <w:r w:rsidR="00FC1152" w:rsidRPr="00777466">
        <w:rPr>
          <w:rFonts w:ascii="Arial" w:eastAsia="Times New Roman" w:hAnsi="Arial" w:cs="Arial"/>
          <w:kern w:val="0"/>
          <w:highlight w:val="yellow"/>
          <w:lang w:val="id-ID" w:eastAsia="ja-JP"/>
          <w14:ligatures w14:val="none"/>
        </w:rPr>
        <w:t xml:space="preserve">organised </w:t>
      </w:r>
      <w:r w:rsidRPr="00413D93">
        <w:rPr>
          <w:rFonts w:ascii="Arial" w:eastAsia="Times New Roman" w:hAnsi="Arial" w:cs="Arial"/>
          <w:kern w:val="0"/>
          <w:lang w:val="id-ID" w:eastAsia="ja-JP"/>
          <w14:ligatures w14:val="none"/>
        </w:rPr>
        <w:t xml:space="preserve">using thematic analysis, while the ODTWA results were tabulated and scored to yield feasibility indices. SWOT analysis was conducted by calculating IFAS and EFAS scores to derive strategic alternatives. Results were </w:t>
      </w:r>
      <w:r w:rsidR="00FC1152" w:rsidRPr="00777466">
        <w:rPr>
          <w:rFonts w:ascii="Arial" w:eastAsia="Times New Roman" w:hAnsi="Arial" w:cs="Arial"/>
          <w:kern w:val="0"/>
          <w:highlight w:val="yellow"/>
          <w:lang w:val="id-ID" w:eastAsia="ja-JP"/>
          <w14:ligatures w14:val="none"/>
        </w:rPr>
        <w:t xml:space="preserve">visualised </w:t>
      </w:r>
      <w:r w:rsidRPr="00413D93">
        <w:rPr>
          <w:rFonts w:ascii="Arial" w:eastAsia="Times New Roman" w:hAnsi="Arial" w:cs="Arial"/>
          <w:kern w:val="0"/>
          <w:lang w:val="id-ID" w:eastAsia="ja-JP"/>
          <w14:ligatures w14:val="none"/>
        </w:rPr>
        <w:t>using matrices to facilitate interpretation and policy recommendation</w:t>
      </w:r>
      <w:r w:rsidRPr="00413D93">
        <w:rPr>
          <w:rFonts w:ascii="Times New Roman" w:eastAsia="Times New Roman" w:hAnsi="Times New Roman" w:cs="Times New Roman"/>
          <w:kern w:val="0"/>
          <w:lang w:val="id-ID" w:eastAsia="ja-JP"/>
          <w14:ligatures w14:val="none"/>
        </w:rPr>
        <w:t>.</w:t>
      </w:r>
    </w:p>
    <w:p w14:paraId="3E8D39C5" w14:textId="77777777" w:rsidR="00413D93" w:rsidRDefault="00413D93" w:rsidP="00413D93">
      <w:pPr>
        <w:spacing w:after="120" w:line="240" w:lineRule="auto"/>
        <w:jc w:val="both"/>
        <w:rPr>
          <w:rFonts w:ascii="Arial" w:hAnsi="Arial" w:cs="Arial"/>
          <w:b/>
          <w:bCs/>
        </w:rPr>
      </w:pPr>
    </w:p>
    <w:p w14:paraId="43C1A88C" w14:textId="77777777" w:rsidR="00413D93" w:rsidRDefault="00413D93" w:rsidP="00413D93">
      <w:pPr>
        <w:spacing w:after="120" w:line="240" w:lineRule="auto"/>
        <w:jc w:val="both"/>
        <w:rPr>
          <w:rFonts w:ascii="Arial" w:hAnsi="Arial" w:cs="Arial"/>
          <w:b/>
          <w:bCs/>
        </w:rPr>
      </w:pPr>
    </w:p>
    <w:p w14:paraId="7EF61C98" w14:textId="77777777" w:rsidR="00413D93" w:rsidRPr="00413D93" w:rsidRDefault="00413D93" w:rsidP="00413D93">
      <w:pPr>
        <w:spacing w:after="120" w:line="240" w:lineRule="auto"/>
        <w:jc w:val="both"/>
        <w:rPr>
          <w:rFonts w:ascii="Arial" w:hAnsi="Arial" w:cs="Arial"/>
          <w:b/>
          <w:bCs/>
        </w:rPr>
      </w:pPr>
    </w:p>
    <w:p w14:paraId="35F8CDE7" w14:textId="2F600A4D" w:rsidR="008E65AB" w:rsidRPr="00101FB6" w:rsidRDefault="008E65AB" w:rsidP="00075AE4">
      <w:pPr>
        <w:spacing w:after="120" w:line="240" w:lineRule="auto"/>
        <w:jc w:val="both"/>
        <w:rPr>
          <w:rFonts w:ascii="Arial" w:hAnsi="Arial" w:cs="Arial"/>
          <w:b/>
          <w:bCs/>
        </w:rPr>
      </w:pPr>
      <w:r w:rsidRPr="00101FB6">
        <w:rPr>
          <w:rFonts w:ascii="Arial" w:hAnsi="Arial" w:cs="Arial"/>
          <w:b/>
          <w:bCs/>
        </w:rPr>
        <w:t>2.7 Ethical Considerations</w:t>
      </w:r>
    </w:p>
    <w:p w14:paraId="24FFEE70" w14:textId="5DC55978" w:rsidR="008E65AB" w:rsidRDefault="00413D93" w:rsidP="00075AE4">
      <w:pPr>
        <w:spacing w:after="120" w:line="240" w:lineRule="auto"/>
        <w:jc w:val="both"/>
        <w:rPr>
          <w:rFonts w:ascii="Arial" w:hAnsi="Arial" w:cs="Arial"/>
        </w:rPr>
      </w:pPr>
      <w:r w:rsidRPr="00413D93">
        <w:rPr>
          <w:rFonts w:ascii="Arial" w:hAnsi="Arial" w:cs="Arial"/>
        </w:rPr>
        <w:t>The study adhered to ethical research standards, including voluntary participation, informed consent, and respondent anonymity. All interviews and observations were conducted respectfully, in line with local cultural norms, and with the approval of relevant authorities.</w:t>
      </w:r>
      <w:r w:rsidR="008E65AB" w:rsidRPr="00101FB6">
        <w:rPr>
          <w:rFonts w:ascii="Arial" w:hAnsi="Arial" w:cs="Arial"/>
        </w:rPr>
        <w:t>.</w:t>
      </w:r>
    </w:p>
    <w:p w14:paraId="3D441026" w14:textId="77777777" w:rsidR="00A27659" w:rsidRPr="00101FB6" w:rsidRDefault="00A27659" w:rsidP="00075AE4">
      <w:pPr>
        <w:spacing w:after="120" w:line="240" w:lineRule="auto"/>
        <w:jc w:val="both"/>
        <w:rPr>
          <w:rFonts w:ascii="Arial" w:hAnsi="Arial" w:cs="Arial"/>
        </w:rPr>
      </w:pPr>
    </w:p>
    <w:p w14:paraId="60B7AFFB" w14:textId="35F8275B" w:rsidR="0043375F" w:rsidRPr="00CC6E75" w:rsidRDefault="008E65AB" w:rsidP="00075AE4">
      <w:pPr>
        <w:pStyle w:val="ListParagraph"/>
        <w:numPr>
          <w:ilvl w:val="0"/>
          <w:numId w:val="1"/>
        </w:numPr>
        <w:spacing w:after="120" w:line="240" w:lineRule="auto"/>
        <w:ind w:left="709"/>
        <w:jc w:val="both"/>
        <w:rPr>
          <w:rFonts w:ascii="Arial" w:hAnsi="Arial" w:cs="Arial"/>
          <w:b/>
          <w:bCs/>
        </w:rPr>
      </w:pPr>
      <w:r w:rsidRPr="00101FB6">
        <w:rPr>
          <w:rFonts w:ascii="Arial" w:hAnsi="Arial" w:cs="Arial"/>
          <w:b/>
          <w:bCs/>
        </w:rPr>
        <w:t>Results and Discussion</w:t>
      </w:r>
    </w:p>
    <w:p w14:paraId="1DEF59DD" w14:textId="6B2B2CA7" w:rsidR="00A91303" w:rsidRPr="002743CE" w:rsidRDefault="00A91303" w:rsidP="00A91303">
      <w:pPr>
        <w:spacing w:after="120" w:line="240" w:lineRule="auto"/>
        <w:jc w:val="both"/>
        <w:rPr>
          <w:rFonts w:ascii="Arial" w:hAnsi="Arial" w:cs="Arial"/>
          <w:b/>
          <w:bCs/>
        </w:rPr>
      </w:pPr>
      <w:r w:rsidRPr="002743CE">
        <w:rPr>
          <w:rFonts w:ascii="Arial" w:hAnsi="Arial" w:cs="Arial"/>
          <w:b/>
          <w:bCs/>
        </w:rPr>
        <w:t xml:space="preserve">3.1.1 </w:t>
      </w:r>
      <w:r w:rsidR="00413D93" w:rsidRPr="00413D93">
        <w:rPr>
          <w:rFonts w:ascii="Arial" w:hAnsi="Arial" w:cs="Arial"/>
          <w:b/>
          <w:bCs/>
        </w:rPr>
        <w:t>Overview of Tapanuli Tengah as a Tourism Region</w:t>
      </w:r>
    </w:p>
    <w:p w14:paraId="03FBB493" w14:textId="29ED6AF7" w:rsidR="00413D93" w:rsidRPr="00413D93" w:rsidRDefault="00413D93" w:rsidP="00413D93">
      <w:pPr>
        <w:spacing w:after="120" w:line="240" w:lineRule="auto"/>
        <w:jc w:val="both"/>
        <w:rPr>
          <w:rFonts w:ascii="Arial" w:hAnsi="Arial" w:cs="Arial"/>
        </w:rPr>
      </w:pPr>
      <w:r w:rsidRPr="00413D93">
        <w:rPr>
          <w:rFonts w:ascii="Arial" w:hAnsi="Arial" w:cs="Arial"/>
        </w:rPr>
        <w:t>Tapanuli Tengah Regency in North Sumatra represents a mosaic of natural beauty and historical significance. Stretching across coastal and highland ecosystems, the region is home to a wide range of attractions—from tropical islands and waterfalls to ancient Islamic heritage sites. The regency comprises 20 districts with a combined population of approximately 403,000 people. Despite this rich landscape and demographic potential, tourism development remains uneven, with central hubs like Pandan district outperforming remote areas.</w:t>
      </w:r>
    </w:p>
    <w:p w14:paraId="6A4B2206" w14:textId="77777777" w:rsidR="00413D93" w:rsidRDefault="00413D93" w:rsidP="00413D93">
      <w:pPr>
        <w:spacing w:after="120" w:line="240" w:lineRule="auto"/>
        <w:jc w:val="both"/>
        <w:rPr>
          <w:rFonts w:ascii="Arial" w:hAnsi="Arial" w:cs="Arial"/>
        </w:rPr>
      </w:pPr>
      <w:r w:rsidRPr="00413D93">
        <w:rPr>
          <w:rFonts w:ascii="Arial" w:hAnsi="Arial" w:cs="Arial"/>
        </w:rPr>
        <w:t>The area's geographical positioning between Aceh and the Indian Ocean makes it a strategic corridor for marine and cultural tourism. However, a lack of interconnectivity among attractions and supporting infrastructure, particularly in remote sub-districts, has inhibited the creation of seamless tourism experiences. A unified strategy that packages these assets into coherent, thematic offerings could help bridge these gaps and amplify the region’s visibility on national tourism maps.</w:t>
      </w:r>
    </w:p>
    <w:p w14:paraId="2CD75879" w14:textId="58614D12" w:rsidR="00E9136F" w:rsidRPr="00413D93" w:rsidRDefault="00E9136F" w:rsidP="00E9136F">
      <w:pPr>
        <w:spacing w:after="120" w:line="240" w:lineRule="auto"/>
        <w:jc w:val="center"/>
        <w:rPr>
          <w:rFonts w:ascii="Arial" w:hAnsi="Arial" w:cs="Arial"/>
        </w:rPr>
      </w:pPr>
      <w:r>
        <w:rPr>
          <w:noProof/>
        </w:rPr>
        <w:lastRenderedPageBreak/>
        <w:drawing>
          <wp:inline distT="0" distB="0" distL="0" distR="0" wp14:anchorId="7169E32B" wp14:editId="0E30F7EE">
            <wp:extent cx="2867025" cy="4300694"/>
            <wp:effectExtent l="0" t="0" r="0" b="5080"/>
            <wp:docPr id="1866837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012" cy="4330675"/>
                    </a:xfrm>
                    <a:prstGeom prst="rect">
                      <a:avLst/>
                    </a:prstGeom>
                    <a:noFill/>
                    <a:ln>
                      <a:noFill/>
                    </a:ln>
                  </pic:spPr>
                </pic:pic>
              </a:graphicData>
            </a:graphic>
          </wp:inline>
        </w:drawing>
      </w:r>
    </w:p>
    <w:p w14:paraId="3B6E2F84" w14:textId="1F1F9B91" w:rsidR="00640BC5" w:rsidRDefault="00413D93" w:rsidP="00413D93">
      <w:pPr>
        <w:spacing w:after="120" w:line="240" w:lineRule="auto"/>
        <w:jc w:val="center"/>
        <w:rPr>
          <w:rFonts w:ascii="Arial" w:hAnsi="Arial" w:cs="Arial"/>
        </w:rPr>
      </w:pPr>
      <w:r w:rsidRPr="00413D93">
        <w:rPr>
          <w:rFonts w:ascii="Arial" w:hAnsi="Arial" w:cs="Arial"/>
        </w:rPr>
        <w:t>Figure 1: Administrative and Tourism Map of Tapanuli Tengah</w:t>
      </w:r>
    </w:p>
    <w:p w14:paraId="176299E4" w14:textId="06D9B896" w:rsidR="00971758" w:rsidRDefault="00A91303" w:rsidP="00CC6E75">
      <w:pPr>
        <w:spacing w:after="120" w:line="240" w:lineRule="auto"/>
        <w:jc w:val="both"/>
        <w:rPr>
          <w:rFonts w:ascii="Arial" w:hAnsi="Arial" w:cs="Arial"/>
          <w:b/>
          <w:bCs/>
        </w:rPr>
      </w:pPr>
      <w:r w:rsidRPr="002743CE">
        <w:rPr>
          <w:rFonts w:ascii="Arial" w:hAnsi="Arial" w:cs="Arial"/>
          <w:b/>
          <w:bCs/>
        </w:rPr>
        <w:t>3.</w:t>
      </w:r>
      <w:r w:rsidR="00971758">
        <w:rPr>
          <w:rFonts w:ascii="Arial" w:hAnsi="Arial" w:cs="Arial"/>
          <w:b/>
          <w:bCs/>
        </w:rPr>
        <w:t>1.</w:t>
      </w:r>
      <w:r w:rsidRPr="002743CE">
        <w:rPr>
          <w:rFonts w:ascii="Arial" w:hAnsi="Arial" w:cs="Arial"/>
          <w:b/>
          <w:bCs/>
        </w:rPr>
        <w:t xml:space="preserve">2 </w:t>
      </w:r>
      <w:r w:rsidR="009D7996" w:rsidRPr="009D7996">
        <w:rPr>
          <w:rFonts w:ascii="Arial" w:hAnsi="Arial" w:cs="Arial"/>
          <w:b/>
          <w:bCs/>
        </w:rPr>
        <w:t>Tourist Site Assessment Using ODTWA</w:t>
      </w:r>
    </w:p>
    <w:p w14:paraId="602DB77F" w14:textId="0E147DAD" w:rsidR="009D7996" w:rsidRPr="009D7996" w:rsidRDefault="009D7996" w:rsidP="009D7996">
      <w:pPr>
        <w:spacing w:after="120" w:line="240" w:lineRule="auto"/>
        <w:jc w:val="both"/>
        <w:rPr>
          <w:rFonts w:ascii="Arial" w:hAnsi="Arial" w:cs="Arial"/>
        </w:rPr>
      </w:pPr>
      <w:r w:rsidRPr="009D7996">
        <w:rPr>
          <w:rFonts w:ascii="Arial" w:hAnsi="Arial" w:cs="Arial"/>
        </w:rPr>
        <w:t xml:space="preserve">The evaluation of the four primary tourist sites—Makam </w:t>
      </w:r>
      <w:proofErr w:type="spellStart"/>
      <w:r w:rsidRPr="009D7996">
        <w:rPr>
          <w:rFonts w:ascii="Arial" w:hAnsi="Arial" w:cs="Arial"/>
        </w:rPr>
        <w:t>Papan</w:t>
      </w:r>
      <w:proofErr w:type="spellEnd"/>
      <w:r w:rsidRPr="009D7996">
        <w:rPr>
          <w:rFonts w:ascii="Arial" w:hAnsi="Arial" w:cs="Arial"/>
        </w:rPr>
        <w:t xml:space="preserve"> Tinggi, </w:t>
      </w:r>
      <w:proofErr w:type="spellStart"/>
      <w:r w:rsidRPr="009D7996">
        <w:rPr>
          <w:rFonts w:ascii="Arial" w:hAnsi="Arial" w:cs="Arial"/>
        </w:rPr>
        <w:t>Pulau</w:t>
      </w:r>
      <w:proofErr w:type="spellEnd"/>
      <w:r w:rsidRPr="009D7996">
        <w:rPr>
          <w:rFonts w:ascii="Arial" w:hAnsi="Arial" w:cs="Arial"/>
        </w:rPr>
        <w:t xml:space="preserve"> </w:t>
      </w:r>
      <w:proofErr w:type="spellStart"/>
      <w:r w:rsidRPr="009D7996">
        <w:rPr>
          <w:rFonts w:ascii="Arial" w:hAnsi="Arial" w:cs="Arial"/>
        </w:rPr>
        <w:t>Kalimantung</w:t>
      </w:r>
      <w:proofErr w:type="spellEnd"/>
      <w:r w:rsidRPr="009D7996">
        <w:rPr>
          <w:rFonts w:ascii="Arial" w:hAnsi="Arial" w:cs="Arial"/>
        </w:rPr>
        <w:t xml:space="preserve">, Air </w:t>
      </w:r>
      <w:proofErr w:type="spellStart"/>
      <w:r w:rsidRPr="009D7996">
        <w:rPr>
          <w:rFonts w:ascii="Arial" w:hAnsi="Arial" w:cs="Arial"/>
        </w:rPr>
        <w:t>Terjun</w:t>
      </w:r>
      <w:proofErr w:type="spellEnd"/>
      <w:r w:rsidRPr="009D7996">
        <w:rPr>
          <w:rFonts w:ascii="Arial" w:hAnsi="Arial" w:cs="Arial"/>
        </w:rPr>
        <w:t xml:space="preserve"> </w:t>
      </w:r>
      <w:proofErr w:type="spellStart"/>
      <w:r w:rsidRPr="009D7996">
        <w:rPr>
          <w:rFonts w:ascii="Arial" w:hAnsi="Arial" w:cs="Arial"/>
        </w:rPr>
        <w:t>Sipitu-pitu</w:t>
      </w:r>
      <w:proofErr w:type="spellEnd"/>
      <w:r w:rsidRPr="009D7996">
        <w:rPr>
          <w:rFonts w:ascii="Arial" w:hAnsi="Arial" w:cs="Arial"/>
        </w:rPr>
        <w:t xml:space="preserve">, and Air </w:t>
      </w:r>
      <w:proofErr w:type="spellStart"/>
      <w:r w:rsidRPr="009D7996">
        <w:rPr>
          <w:rFonts w:ascii="Arial" w:hAnsi="Arial" w:cs="Arial"/>
        </w:rPr>
        <w:t>Terjun</w:t>
      </w:r>
      <w:proofErr w:type="spellEnd"/>
      <w:r w:rsidRPr="009D7996">
        <w:rPr>
          <w:rFonts w:ascii="Arial" w:hAnsi="Arial" w:cs="Arial"/>
        </w:rPr>
        <w:t xml:space="preserve"> </w:t>
      </w:r>
      <w:proofErr w:type="spellStart"/>
      <w:r w:rsidRPr="009D7996">
        <w:rPr>
          <w:rFonts w:ascii="Arial" w:hAnsi="Arial" w:cs="Arial"/>
        </w:rPr>
        <w:t>Aek</w:t>
      </w:r>
      <w:proofErr w:type="spellEnd"/>
      <w:r w:rsidRPr="009D7996">
        <w:rPr>
          <w:rFonts w:ascii="Arial" w:hAnsi="Arial" w:cs="Arial"/>
        </w:rPr>
        <w:t xml:space="preserve"> </w:t>
      </w:r>
      <w:proofErr w:type="spellStart"/>
      <w:r w:rsidRPr="009D7996">
        <w:rPr>
          <w:rFonts w:ascii="Arial" w:hAnsi="Arial" w:cs="Arial"/>
        </w:rPr>
        <w:t>Bottar</w:t>
      </w:r>
      <w:proofErr w:type="spellEnd"/>
      <w:r w:rsidRPr="009D7996">
        <w:rPr>
          <w:rFonts w:ascii="Arial" w:hAnsi="Arial" w:cs="Arial"/>
        </w:rPr>
        <w:t>—was conducted using the ODTWA (Object and Attraction Evaluation) model. This model scores destinations on parameters such as attractiveness, accessibility, accommodation, safety, and supporting infrastructure.</w:t>
      </w:r>
    </w:p>
    <w:p w14:paraId="54E57E3E" w14:textId="0FD83DAD" w:rsidR="009D7996" w:rsidRPr="009D7996" w:rsidRDefault="009D7996" w:rsidP="009D7996">
      <w:pPr>
        <w:spacing w:after="120" w:line="240" w:lineRule="auto"/>
        <w:jc w:val="both"/>
        <w:rPr>
          <w:rFonts w:ascii="Arial" w:hAnsi="Arial" w:cs="Arial"/>
        </w:rPr>
      </w:pPr>
      <w:r w:rsidRPr="009D7996">
        <w:rPr>
          <w:rFonts w:ascii="Arial" w:hAnsi="Arial" w:cs="Arial"/>
        </w:rPr>
        <w:t xml:space="preserve">Results indicate that Makam Papan Tinggi and </w:t>
      </w:r>
      <w:proofErr w:type="spellStart"/>
      <w:r w:rsidRPr="009D7996">
        <w:rPr>
          <w:rFonts w:ascii="Arial" w:hAnsi="Arial" w:cs="Arial"/>
        </w:rPr>
        <w:t>Pulau</w:t>
      </w:r>
      <w:proofErr w:type="spellEnd"/>
      <w:r w:rsidRPr="009D7996">
        <w:rPr>
          <w:rFonts w:ascii="Arial" w:hAnsi="Arial" w:cs="Arial"/>
        </w:rPr>
        <w:t xml:space="preserve"> </w:t>
      </w:r>
      <w:proofErr w:type="spellStart"/>
      <w:r w:rsidRPr="009D7996">
        <w:rPr>
          <w:rFonts w:ascii="Arial" w:hAnsi="Arial" w:cs="Arial"/>
        </w:rPr>
        <w:t>Kalimantung</w:t>
      </w:r>
      <w:proofErr w:type="spellEnd"/>
      <w:r w:rsidRPr="009D7996">
        <w:rPr>
          <w:rFonts w:ascii="Arial" w:hAnsi="Arial" w:cs="Arial"/>
        </w:rPr>
        <w:t xml:space="preserve"> scored above the 66.6% threshold, qualifying them as highly suitable for development. </w:t>
      </w:r>
      <w:proofErr w:type="spellStart"/>
      <w:r w:rsidRPr="009D7996">
        <w:rPr>
          <w:rFonts w:ascii="Arial" w:hAnsi="Arial" w:cs="Arial"/>
        </w:rPr>
        <w:t>Pulau</w:t>
      </w:r>
      <w:proofErr w:type="spellEnd"/>
      <w:r w:rsidRPr="009D7996">
        <w:rPr>
          <w:rFonts w:ascii="Arial" w:hAnsi="Arial" w:cs="Arial"/>
        </w:rPr>
        <w:t xml:space="preserve"> </w:t>
      </w:r>
      <w:proofErr w:type="spellStart"/>
      <w:r w:rsidRPr="009D7996">
        <w:rPr>
          <w:rFonts w:ascii="Arial" w:hAnsi="Arial" w:cs="Arial"/>
        </w:rPr>
        <w:t>Kalimantung</w:t>
      </w:r>
      <w:proofErr w:type="spellEnd"/>
      <w:r w:rsidRPr="009D7996">
        <w:rPr>
          <w:rFonts w:ascii="Arial" w:hAnsi="Arial" w:cs="Arial"/>
        </w:rPr>
        <w:t xml:space="preserve">, often described as the “Maldives of Tapanuli Tengah,” offers clear waters and </w:t>
      </w:r>
      <w:proofErr w:type="spellStart"/>
      <w:r w:rsidR="00FC1152" w:rsidRPr="00777466">
        <w:rPr>
          <w:rFonts w:ascii="Arial" w:hAnsi="Arial" w:cs="Arial"/>
          <w:highlight w:val="yellow"/>
        </w:rPr>
        <w:t>snorkelling</w:t>
      </w:r>
      <w:proofErr w:type="spellEnd"/>
      <w:r w:rsidR="00FC1152" w:rsidRPr="009D7996">
        <w:rPr>
          <w:rFonts w:ascii="Arial" w:hAnsi="Arial" w:cs="Arial"/>
        </w:rPr>
        <w:t xml:space="preserve"> </w:t>
      </w:r>
      <w:r w:rsidRPr="009D7996">
        <w:rPr>
          <w:rFonts w:ascii="Arial" w:hAnsi="Arial" w:cs="Arial"/>
        </w:rPr>
        <w:t xml:space="preserve">experiences, while </w:t>
      </w:r>
      <w:proofErr w:type="spellStart"/>
      <w:r w:rsidRPr="009D7996">
        <w:rPr>
          <w:rFonts w:ascii="Arial" w:hAnsi="Arial" w:cs="Arial"/>
        </w:rPr>
        <w:t>Makam</w:t>
      </w:r>
      <w:proofErr w:type="spellEnd"/>
      <w:r w:rsidRPr="009D7996">
        <w:rPr>
          <w:rFonts w:ascii="Arial" w:hAnsi="Arial" w:cs="Arial"/>
        </w:rPr>
        <w:t xml:space="preserve"> Papan Tinggi appeals to cultural and religious tourists. In contrast, Air </w:t>
      </w:r>
      <w:proofErr w:type="spellStart"/>
      <w:r w:rsidRPr="009D7996">
        <w:rPr>
          <w:rFonts w:ascii="Arial" w:hAnsi="Arial" w:cs="Arial"/>
        </w:rPr>
        <w:t>Terjun</w:t>
      </w:r>
      <w:proofErr w:type="spellEnd"/>
      <w:r w:rsidRPr="009D7996">
        <w:rPr>
          <w:rFonts w:ascii="Arial" w:hAnsi="Arial" w:cs="Arial"/>
        </w:rPr>
        <w:t xml:space="preserve"> </w:t>
      </w:r>
      <w:proofErr w:type="spellStart"/>
      <w:r w:rsidRPr="009D7996">
        <w:rPr>
          <w:rFonts w:ascii="Arial" w:hAnsi="Arial" w:cs="Arial"/>
        </w:rPr>
        <w:t>Sipitu-pitu</w:t>
      </w:r>
      <w:proofErr w:type="spellEnd"/>
      <w:r w:rsidRPr="009D7996">
        <w:rPr>
          <w:rFonts w:ascii="Arial" w:hAnsi="Arial" w:cs="Arial"/>
        </w:rPr>
        <w:t xml:space="preserve"> and </w:t>
      </w:r>
      <w:proofErr w:type="spellStart"/>
      <w:r w:rsidRPr="009D7996">
        <w:rPr>
          <w:rFonts w:ascii="Arial" w:hAnsi="Arial" w:cs="Arial"/>
        </w:rPr>
        <w:t>Aek</w:t>
      </w:r>
      <w:proofErr w:type="spellEnd"/>
      <w:r w:rsidRPr="009D7996">
        <w:rPr>
          <w:rFonts w:ascii="Arial" w:hAnsi="Arial" w:cs="Arial"/>
        </w:rPr>
        <w:t xml:space="preserve"> </w:t>
      </w:r>
      <w:proofErr w:type="spellStart"/>
      <w:r w:rsidRPr="009D7996">
        <w:rPr>
          <w:rFonts w:ascii="Arial" w:hAnsi="Arial" w:cs="Arial"/>
        </w:rPr>
        <w:t>Bottar</w:t>
      </w:r>
      <w:proofErr w:type="spellEnd"/>
      <w:r w:rsidRPr="009D7996">
        <w:rPr>
          <w:rFonts w:ascii="Arial" w:hAnsi="Arial" w:cs="Arial"/>
        </w:rPr>
        <w:t>, though visually stunning, fell short due to access limitations and a lack of visitor facilities, placing them in the “not yet feasible” category.</w:t>
      </w:r>
    </w:p>
    <w:p w14:paraId="0328FB13" w14:textId="77777777" w:rsidR="009D7996" w:rsidRPr="009D7996" w:rsidRDefault="009D7996" w:rsidP="009D7996">
      <w:pPr>
        <w:spacing w:after="120" w:line="240" w:lineRule="auto"/>
        <w:jc w:val="both"/>
        <w:rPr>
          <w:rFonts w:ascii="Arial" w:hAnsi="Arial" w:cs="Arial"/>
        </w:rPr>
      </w:pPr>
    </w:p>
    <w:p w14:paraId="5634C69E" w14:textId="6FE8A7BD" w:rsidR="009D7996" w:rsidRDefault="009D7996" w:rsidP="00E9136F">
      <w:pPr>
        <w:spacing w:after="120" w:line="240" w:lineRule="auto"/>
        <w:jc w:val="center"/>
        <w:rPr>
          <w:rFonts w:ascii="Arial" w:hAnsi="Arial" w:cs="Arial"/>
        </w:rPr>
      </w:pPr>
      <w:r w:rsidRPr="009D7996">
        <w:rPr>
          <w:rFonts w:ascii="Arial" w:hAnsi="Arial" w:cs="Arial"/>
        </w:rPr>
        <w:t>Table 1: ODTWA Evaluation Results for the Four Tourist Sites</w:t>
      </w:r>
    </w:p>
    <w:tbl>
      <w:tblPr>
        <w:tblStyle w:val="TableGrid"/>
        <w:tblW w:w="0" w:type="auto"/>
        <w:jc w:val="center"/>
        <w:tblLook w:val="04A0" w:firstRow="1" w:lastRow="0" w:firstColumn="1" w:lastColumn="0" w:noHBand="0" w:noVBand="1"/>
      </w:tblPr>
      <w:tblGrid>
        <w:gridCol w:w="603"/>
        <w:gridCol w:w="3217"/>
        <w:gridCol w:w="1283"/>
        <w:gridCol w:w="2190"/>
      </w:tblGrid>
      <w:tr w:rsidR="00E9136F" w:rsidRPr="00E9136F" w14:paraId="091F83F2" w14:textId="77777777" w:rsidTr="00E9136F">
        <w:trPr>
          <w:jc w:val="center"/>
        </w:trPr>
        <w:tc>
          <w:tcPr>
            <w:tcW w:w="0" w:type="auto"/>
            <w:hideMark/>
          </w:tcPr>
          <w:p w14:paraId="79842820" w14:textId="77777777" w:rsidR="00E9136F" w:rsidRPr="00E9136F" w:rsidRDefault="00E9136F" w:rsidP="00E9136F">
            <w:pPr>
              <w:spacing w:after="120"/>
              <w:jc w:val="center"/>
              <w:rPr>
                <w:rFonts w:ascii="Arial" w:hAnsi="Arial" w:cs="Arial"/>
                <w:b/>
                <w:bCs/>
                <w:lang w:val="en-ID"/>
              </w:rPr>
            </w:pPr>
            <w:r w:rsidRPr="00E9136F">
              <w:rPr>
                <w:rFonts w:ascii="Arial" w:hAnsi="Arial" w:cs="Arial"/>
                <w:b/>
                <w:bCs/>
                <w:lang w:val="en-ID"/>
              </w:rPr>
              <w:t>No.</w:t>
            </w:r>
          </w:p>
        </w:tc>
        <w:tc>
          <w:tcPr>
            <w:tcW w:w="0" w:type="auto"/>
            <w:hideMark/>
          </w:tcPr>
          <w:p w14:paraId="5E04545A" w14:textId="77777777" w:rsidR="00E9136F" w:rsidRPr="00E9136F" w:rsidRDefault="00E9136F" w:rsidP="00E9136F">
            <w:pPr>
              <w:spacing w:after="120"/>
              <w:jc w:val="center"/>
              <w:rPr>
                <w:rFonts w:ascii="Arial" w:hAnsi="Arial" w:cs="Arial"/>
                <w:b/>
                <w:bCs/>
                <w:lang w:val="en-ID"/>
              </w:rPr>
            </w:pPr>
            <w:r w:rsidRPr="00E9136F">
              <w:rPr>
                <w:rFonts w:ascii="Arial" w:hAnsi="Arial" w:cs="Arial"/>
                <w:b/>
                <w:bCs/>
                <w:lang w:val="en-ID"/>
              </w:rPr>
              <w:t>Name of Tourist Attraction</w:t>
            </w:r>
          </w:p>
        </w:tc>
        <w:tc>
          <w:tcPr>
            <w:tcW w:w="0" w:type="auto"/>
            <w:hideMark/>
          </w:tcPr>
          <w:p w14:paraId="6724DCEE" w14:textId="77777777" w:rsidR="00E9136F" w:rsidRPr="00E9136F" w:rsidRDefault="00E9136F" w:rsidP="00E9136F">
            <w:pPr>
              <w:spacing w:after="120"/>
              <w:jc w:val="center"/>
              <w:rPr>
                <w:rFonts w:ascii="Arial" w:hAnsi="Arial" w:cs="Arial"/>
                <w:b/>
                <w:bCs/>
                <w:lang w:val="en-ID"/>
              </w:rPr>
            </w:pPr>
            <w:r w:rsidRPr="00E9136F">
              <w:rPr>
                <w:rFonts w:ascii="Arial" w:hAnsi="Arial" w:cs="Arial"/>
                <w:b/>
                <w:bCs/>
                <w:lang w:val="en-ID"/>
              </w:rPr>
              <w:t>Index (%)</w:t>
            </w:r>
          </w:p>
        </w:tc>
        <w:tc>
          <w:tcPr>
            <w:tcW w:w="0" w:type="auto"/>
            <w:hideMark/>
          </w:tcPr>
          <w:p w14:paraId="0C3C874E" w14:textId="77777777" w:rsidR="00E9136F" w:rsidRPr="00E9136F" w:rsidRDefault="00E9136F" w:rsidP="00E9136F">
            <w:pPr>
              <w:spacing w:after="120"/>
              <w:jc w:val="center"/>
              <w:rPr>
                <w:rFonts w:ascii="Arial" w:hAnsi="Arial" w:cs="Arial"/>
                <w:b/>
                <w:bCs/>
                <w:lang w:val="en-ID"/>
              </w:rPr>
            </w:pPr>
            <w:r w:rsidRPr="00E9136F">
              <w:rPr>
                <w:rFonts w:ascii="Arial" w:hAnsi="Arial" w:cs="Arial"/>
                <w:b/>
                <w:bCs/>
                <w:lang w:val="en-ID"/>
              </w:rPr>
              <w:t>Feasibility Status</w:t>
            </w:r>
          </w:p>
        </w:tc>
      </w:tr>
      <w:tr w:rsidR="00E9136F" w:rsidRPr="00E9136F" w14:paraId="46E1BEED" w14:textId="77777777" w:rsidTr="00E9136F">
        <w:trPr>
          <w:jc w:val="center"/>
        </w:trPr>
        <w:tc>
          <w:tcPr>
            <w:tcW w:w="0" w:type="auto"/>
            <w:hideMark/>
          </w:tcPr>
          <w:p w14:paraId="19158EC4"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1</w:t>
            </w:r>
          </w:p>
        </w:tc>
        <w:tc>
          <w:tcPr>
            <w:tcW w:w="0" w:type="auto"/>
            <w:hideMark/>
          </w:tcPr>
          <w:p w14:paraId="6B12C35A"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Makam Papan Tinggi</w:t>
            </w:r>
          </w:p>
        </w:tc>
        <w:tc>
          <w:tcPr>
            <w:tcW w:w="0" w:type="auto"/>
            <w:hideMark/>
          </w:tcPr>
          <w:p w14:paraId="49DD3ED8"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84.35</w:t>
            </w:r>
          </w:p>
        </w:tc>
        <w:tc>
          <w:tcPr>
            <w:tcW w:w="0" w:type="auto"/>
            <w:hideMark/>
          </w:tcPr>
          <w:p w14:paraId="47C0B4B8"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Feasible</w:t>
            </w:r>
          </w:p>
        </w:tc>
      </w:tr>
      <w:tr w:rsidR="00E9136F" w:rsidRPr="00E9136F" w14:paraId="10F0BA31" w14:textId="77777777" w:rsidTr="00E9136F">
        <w:trPr>
          <w:jc w:val="center"/>
        </w:trPr>
        <w:tc>
          <w:tcPr>
            <w:tcW w:w="0" w:type="auto"/>
            <w:hideMark/>
          </w:tcPr>
          <w:p w14:paraId="5D6659E5"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2</w:t>
            </w:r>
          </w:p>
        </w:tc>
        <w:tc>
          <w:tcPr>
            <w:tcW w:w="0" w:type="auto"/>
            <w:hideMark/>
          </w:tcPr>
          <w:p w14:paraId="3A939131" w14:textId="77777777" w:rsidR="00E9136F" w:rsidRPr="00E9136F" w:rsidRDefault="00E9136F" w:rsidP="00E9136F">
            <w:pPr>
              <w:spacing w:after="120"/>
              <w:jc w:val="center"/>
              <w:rPr>
                <w:rFonts w:ascii="Arial" w:hAnsi="Arial" w:cs="Arial"/>
                <w:lang w:val="en-ID"/>
              </w:rPr>
            </w:pPr>
            <w:proofErr w:type="spellStart"/>
            <w:r w:rsidRPr="00E9136F">
              <w:rPr>
                <w:rFonts w:ascii="Arial" w:hAnsi="Arial" w:cs="Arial"/>
                <w:lang w:val="en-ID"/>
              </w:rPr>
              <w:t>Pulau</w:t>
            </w:r>
            <w:proofErr w:type="spellEnd"/>
            <w:r w:rsidRPr="00E9136F">
              <w:rPr>
                <w:rFonts w:ascii="Arial" w:hAnsi="Arial" w:cs="Arial"/>
                <w:lang w:val="en-ID"/>
              </w:rPr>
              <w:t xml:space="preserve"> </w:t>
            </w:r>
            <w:proofErr w:type="spellStart"/>
            <w:r w:rsidRPr="00E9136F">
              <w:rPr>
                <w:rFonts w:ascii="Arial" w:hAnsi="Arial" w:cs="Arial"/>
                <w:lang w:val="en-ID"/>
              </w:rPr>
              <w:t>Kalimantung</w:t>
            </w:r>
            <w:proofErr w:type="spellEnd"/>
          </w:p>
        </w:tc>
        <w:tc>
          <w:tcPr>
            <w:tcW w:w="0" w:type="auto"/>
            <w:hideMark/>
          </w:tcPr>
          <w:p w14:paraId="4A35C6F6"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71.02</w:t>
            </w:r>
          </w:p>
        </w:tc>
        <w:tc>
          <w:tcPr>
            <w:tcW w:w="0" w:type="auto"/>
            <w:hideMark/>
          </w:tcPr>
          <w:p w14:paraId="0C1EB41F"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Feasible</w:t>
            </w:r>
          </w:p>
        </w:tc>
      </w:tr>
      <w:tr w:rsidR="00E9136F" w:rsidRPr="00E9136F" w14:paraId="6CFD030C" w14:textId="77777777" w:rsidTr="00E9136F">
        <w:trPr>
          <w:jc w:val="center"/>
        </w:trPr>
        <w:tc>
          <w:tcPr>
            <w:tcW w:w="0" w:type="auto"/>
            <w:hideMark/>
          </w:tcPr>
          <w:p w14:paraId="7E23B4BA"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3</w:t>
            </w:r>
          </w:p>
        </w:tc>
        <w:tc>
          <w:tcPr>
            <w:tcW w:w="0" w:type="auto"/>
            <w:hideMark/>
          </w:tcPr>
          <w:p w14:paraId="3AD935FD" w14:textId="77777777" w:rsidR="00E9136F" w:rsidRPr="00E9136F" w:rsidRDefault="00E9136F" w:rsidP="00E9136F">
            <w:pPr>
              <w:spacing w:after="120"/>
              <w:jc w:val="center"/>
              <w:rPr>
                <w:rFonts w:ascii="Arial" w:hAnsi="Arial" w:cs="Arial"/>
                <w:lang w:val="en-ID"/>
              </w:rPr>
            </w:pPr>
            <w:proofErr w:type="spellStart"/>
            <w:r w:rsidRPr="00E9136F">
              <w:rPr>
                <w:rFonts w:ascii="Arial" w:hAnsi="Arial" w:cs="Arial"/>
                <w:lang w:val="en-ID"/>
              </w:rPr>
              <w:t>Aek</w:t>
            </w:r>
            <w:proofErr w:type="spellEnd"/>
            <w:r w:rsidRPr="00E9136F">
              <w:rPr>
                <w:rFonts w:ascii="Arial" w:hAnsi="Arial" w:cs="Arial"/>
                <w:lang w:val="en-ID"/>
              </w:rPr>
              <w:t xml:space="preserve"> </w:t>
            </w:r>
            <w:proofErr w:type="spellStart"/>
            <w:r w:rsidRPr="00E9136F">
              <w:rPr>
                <w:rFonts w:ascii="Arial" w:hAnsi="Arial" w:cs="Arial"/>
                <w:lang w:val="en-ID"/>
              </w:rPr>
              <w:t>Sipitu-pitu</w:t>
            </w:r>
            <w:proofErr w:type="spellEnd"/>
            <w:r w:rsidRPr="00E9136F">
              <w:rPr>
                <w:rFonts w:ascii="Arial" w:hAnsi="Arial" w:cs="Arial"/>
                <w:lang w:val="en-ID"/>
              </w:rPr>
              <w:t xml:space="preserve"> Waterfall</w:t>
            </w:r>
          </w:p>
        </w:tc>
        <w:tc>
          <w:tcPr>
            <w:tcW w:w="0" w:type="auto"/>
            <w:hideMark/>
          </w:tcPr>
          <w:p w14:paraId="39F8EC79"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65.40</w:t>
            </w:r>
          </w:p>
        </w:tc>
        <w:tc>
          <w:tcPr>
            <w:tcW w:w="0" w:type="auto"/>
            <w:hideMark/>
          </w:tcPr>
          <w:p w14:paraId="1D94B553"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Not Yet Feasible</w:t>
            </w:r>
          </w:p>
        </w:tc>
      </w:tr>
      <w:tr w:rsidR="00E9136F" w:rsidRPr="00E9136F" w14:paraId="13FDF613" w14:textId="77777777" w:rsidTr="00E9136F">
        <w:trPr>
          <w:jc w:val="center"/>
        </w:trPr>
        <w:tc>
          <w:tcPr>
            <w:tcW w:w="0" w:type="auto"/>
            <w:hideMark/>
          </w:tcPr>
          <w:p w14:paraId="416AD1A7"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lastRenderedPageBreak/>
              <w:t>4</w:t>
            </w:r>
          </w:p>
        </w:tc>
        <w:tc>
          <w:tcPr>
            <w:tcW w:w="0" w:type="auto"/>
            <w:hideMark/>
          </w:tcPr>
          <w:p w14:paraId="39F9DBE5" w14:textId="77777777" w:rsidR="00E9136F" w:rsidRPr="00E9136F" w:rsidRDefault="00E9136F" w:rsidP="00E9136F">
            <w:pPr>
              <w:spacing w:after="120"/>
              <w:jc w:val="center"/>
              <w:rPr>
                <w:rFonts w:ascii="Arial" w:hAnsi="Arial" w:cs="Arial"/>
                <w:lang w:val="en-ID"/>
              </w:rPr>
            </w:pPr>
            <w:proofErr w:type="spellStart"/>
            <w:r w:rsidRPr="00E9136F">
              <w:rPr>
                <w:rFonts w:ascii="Arial" w:hAnsi="Arial" w:cs="Arial"/>
                <w:lang w:val="en-ID"/>
              </w:rPr>
              <w:t>Aek</w:t>
            </w:r>
            <w:proofErr w:type="spellEnd"/>
            <w:r w:rsidRPr="00E9136F">
              <w:rPr>
                <w:rFonts w:ascii="Arial" w:hAnsi="Arial" w:cs="Arial"/>
                <w:lang w:val="en-ID"/>
              </w:rPr>
              <w:t xml:space="preserve"> </w:t>
            </w:r>
            <w:proofErr w:type="spellStart"/>
            <w:r w:rsidRPr="00E9136F">
              <w:rPr>
                <w:rFonts w:ascii="Arial" w:hAnsi="Arial" w:cs="Arial"/>
                <w:lang w:val="en-ID"/>
              </w:rPr>
              <w:t>Bottar</w:t>
            </w:r>
            <w:proofErr w:type="spellEnd"/>
            <w:r w:rsidRPr="00E9136F">
              <w:rPr>
                <w:rFonts w:ascii="Arial" w:hAnsi="Arial" w:cs="Arial"/>
                <w:lang w:val="en-ID"/>
              </w:rPr>
              <w:t xml:space="preserve"> Waterfall</w:t>
            </w:r>
          </w:p>
        </w:tc>
        <w:tc>
          <w:tcPr>
            <w:tcW w:w="0" w:type="auto"/>
            <w:hideMark/>
          </w:tcPr>
          <w:p w14:paraId="4175AD11"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64.75</w:t>
            </w:r>
          </w:p>
        </w:tc>
        <w:tc>
          <w:tcPr>
            <w:tcW w:w="0" w:type="auto"/>
            <w:hideMark/>
          </w:tcPr>
          <w:p w14:paraId="5A7D4CF3" w14:textId="77777777" w:rsidR="00E9136F" w:rsidRPr="00E9136F" w:rsidRDefault="00E9136F" w:rsidP="00E9136F">
            <w:pPr>
              <w:spacing w:after="120"/>
              <w:jc w:val="center"/>
              <w:rPr>
                <w:rFonts w:ascii="Arial" w:hAnsi="Arial" w:cs="Arial"/>
                <w:lang w:val="en-ID"/>
              </w:rPr>
            </w:pPr>
            <w:r w:rsidRPr="00E9136F">
              <w:rPr>
                <w:rFonts w:ascii="Arial" w:hAnsi="Arial" w:cs="Arial"/>
                <w:lang w:val="en-ID"/>
              </w:rPr>
              <w:t>Not Yet Feasible</w:t>
            </w:r>
          </w:p>
        </w:tc>
      </w:tr>
    </w:tbl>
    <w:p w14:paraId="53646F46" w14:textId="260AA3A1" w:rsidR="00E9136F" w:rsidRDefault="00E9136F" w:rsidP="00E9136F">
      <w:pPr>
        <w:spacing w:after="120" w:line="240" w:lineRule="auto"/>
        <w:jc w:val="center"/>
        <w:rPr>
          <w:rFonts w:ascii="Arial" w:hAnsi="Arial" w:cs="Arial"/>
        </w:rPr>
      </w:pPr>
    </w:p>
    <w:p w14:paraId="3D2D0D16" w14:textId="15D5F394" w:rsidR="00E523F0" w:rsidRDefault="00E523F0" w:rsidP="00E523F0">
      <w:pPr>
        <w:spacing w:after="120" w:line="240" w:lineRule="auto"/>
        <w:jc w:val="center"/>
        <w:rPr>
          <w:rFonts w:ascii="Arial" w:hAnsi="Arial" w:cs="Arial"/>
        </w:rPr>
      </w:pPr>
      <w:r w:rsidRPr="00E523F0">
        <w:rPr>
          <w:rFonts w:ascii="Arial" w:hAnsi="Arial" w:cs="Arial"/>
          <w:noProof/>
        </w:rPr>
        <w:drawing>
          <wp:inline distT="0" distB="0" distL="0" distR="0" wp14:anchorId="69016144" wp14:editId="466B1A1F">
            <wp:extent cx="5381625" cy="3590135"/>
            <wp:effectExtent l="0" t="0" r="0" b="0"/>
            <wp:docPr id="137074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47084" name=""/>
                    <pic:cNvPicPr/>
                  </pic:nvPicPr>
                  <pic:blipFill>
                    <a:blip r:embed="rId9"/>
                    <a:stretch>
                      <a:fillRect/>
                    </a:stretch>
                  </pic:blipFill>
                  <pic:spPr>
                    <a:xfrm>
                      <a:off x="0" y="0"/>
                      <a:ext cx="5404894" cy="3605658"/>
                    </a:xfrm>
                    <a:prstGeom prst="rect">
                      <a:avLst/>
                    </a:prstGeom>
                  </pic:spPr>
                </pic:pic>
              </a:graphicData>
            </a:graphic>
          </wp:inline>
        </w:drawing>
      </w:r>
    </w:p>
    <w:p w14:paraId="41B47684" w14:textId="70152E89" w:rsidR="009D7996" w:rsidRPr="009D7996" w:rsidRDefault="009D7996" w:rsidP="00E9136F">
      <w:pPr>
        <w:spacing w:after="120" w:line="240" w:lineRule="auto"/>
        <w:jc w:val="center"/>
        <w:rPr>
          <w:rFonts w:ascii="Arial" w:hAnsi="Arial" w:cs="Arial"/>
        </w:rPr>
      </w:pPr>
      <w:r w:rsidRPr="009D7996">
        <w:rPr>
          <w:rFonts w:ascii="Arial" w:hAnsi="Arial" w:cs="Arial"/>
        </w:rPr>
        <w:t>Figure 2: Photos of Sites with ODTWA Component Scores</w:t>
      </w:r>
    </w:p>
    <w:p w14:paraId="43336BA3" w14:textId="77777777" w:rsidR="009D7996" w:rsidRPr="009D7996" w:rsidRDefault="009D7996" w:rsidP="009D7996">
      <w:pPr>
        <w:spacing w:after="120" w:line="240" w:lineRule="auto"/>
        <w:jc w:val="both"/>
        <w:rPr>
          <w:rFonts w:ascii="Arial" w:hAnsi="Arial" w:cs="Arial"/>
        </w:rPr>
      </w:pPr>
    </w:p>
    <w:p w14:paraId="44ADAD22" w14:textId="3E2F8528" w:rsidR="00CC6E75" w:rsidRDefault="009D7996" w:rsidP="009D7996">
      <w:pPr>
        <w:spacing w:after="120" w:line="240" w:lineRule="auto"/>
        <w:jc w:val="both"/>
        <w:rPr>
          <w:rFonts w:ascii="Arial" w:hAnsi="Arial" w:cs="Arial"/>
        </w:rPr>
      </w:pPr>
      <w:r w:rsidRPr="009D7996">
        <w:rPr>
          <w:rFonts w:ascii="Arial" w:hAnsi="Arial" w:cs="Arial"/>
        </w:rPr>
        <w:t>This data highlights a developmental imbalance: while some sites are "ready to go," others require significant foundational investments—such as road upgrades, signage, rest areas, and sanitation facilities—to be viable within a regional tour package framework.</w:t>
      </w:r>
      <w:r w:rsidR="00CC6E75" w:rsidRPr="00CC6E75">
        <w:rPr>
          <w:rFonts w:ascii="Arial" w:hAnsi="Arial" w:cs="Arial"/>
        </w:rPr>
        <w:t>.</w:t>
      </w:r>
    </w:p>
    <w:p w14:paraId="090E3207" w14:textId="00A1F304" w:rsidR="0043375F" w:rsidRDefault="0043375F" w:rsidP="0043375F">
      <w:pPr>
        <w:spacing w:after="120" w:line="240" w:lineRule="auto"/>
        <w:jc w:val="both"/>
        <w:rPr>
          <w:rFonts w:ascii="Arial" w:hAnsi="Arial" w:cs="Arial"/>
        </w:rPr>
      </w:pPr>
    </w:p>
    <w:p w14:paraId="5FF483F8" w14:textId="107A9038" w:rsidR="0043375F" w:rsidRPr="002743CE" w:rsidRDefault="006B609C" w:rsidP="0043375F">
      <w:pPr>
        <w:spacing w:after="120" w:line="240" w:lineRule="auto"/>
        <w:jc w:val="both"/>
        <w:rPr>
          <w:rFonts w:ascii="Arial" w:hAnsi="Arial" w:cs="Arial"/>
          <w:b/>
          <w:bCs/>
        </w:rPr>
      </w:pPr>
      <w:r>
        <w:rPr>
          <w:rFonts w:ascii="Arial" w:hAnsi="Arial" w:cs="Arial"/>
          <w:b/>
          <w:bCs/>
        </w:rPr>
        <w:t>3</w:t>
      </w:r>
      <w:r w:rsidR="0043375F" w:rsidRPr="002743CE">
        <w:rPr>
          <w:rFonts w:ascii="Arial" w:hAnsi="Arial" w:cs="Arial"/>
          <w:b/>
          <w:bCs/>
        </w:rPr>
        <w:t>.</w:t>
      </w:r>
      <w:r w:rsidR="00971758">
        <w:rPr>
          <w:rFonts w:ascii="Arial" w:hAnsi="Arial" w:cs="Arial"/>
          <w:b/>
          <w:bCs/>
        </w:rPr>
        <w:t>1.</w:t>
      </w:r>
      <w:r w:rsidR="0043375F" w:rsidRPr="002743CE">
        <w:rPr>
          <w:rFonts w:ascii="Arial" w:hAnsi="Arial" w:cs="Arial"/>
          <w:b/>
          <w:bCs/>
        </w:rPr>
        <w:t xml:space="preserve">3 </w:t>
      </w:r>
      <w:r w:rsidR="009D7996" w:rsidRPr="009D7996">
        <w:rPr>
          <w:rFonts w:ascii="Arial" w:hAnsi="Arial" w:cs="Arial"/>
          <w:b/>
          <w:bCs/>
        </w:rPr>
        <w:t>Stakeholder Perceptions of Tour Packages</w:t>
      </w:r>
    </w:p>
    <w:p w14:paraId="64392FE5" w14:textId="1515B659" w:rsidR="009D7996" w:rsidRPr="009D7996" w:rsidRDefault="009D7996" w:rsidP="009D7996">
      <w:pPr>
        <w:spacing w:after="120" w:line="240" w:lineRule="auto"/>
        <w:jc w:val="both"/>
        <w:rPr>
          <w:rFonts w:ascii="Arial" w:hAnsi="Arial" w:cs="Arial"/>
          <w:lang w:val="id-ID"/>
        </w:rPr>
      </w:pPr>
      <w:r w:rsidRPr="009D7996">
        <w:rPr>
          <w:rFonts w:ascii="Arial" w:hAnsi="Arial" w:cs="Arial"/>
          <w:lang w:val="id-ID"/>
        </w:rPr>
        <w:t>Interview data from 31 informants representing four stakeholder categories confirmed strong interest and optimism regarding tourism packaging. Policymakers viewed packaged tours as a tool to organize and extend tourist flows beyond iconic coastal areas. Business actors saw potential in building supporting services such as homestays, boat rentals, and guided tours. Community members expressed hope that increased visits could translate into greater economic inclusion and job creation, especially for youth and women.</w:t>
      </w:r>
    </w:p>
    <w:p w14:paraId="00EF429B" w14:textId="75C2CAF8" w:rsidR="009D7996" w:rsidRPr="009D7996" w:rsidRDefault="009D7996" w:rsidP="009D7996">
      <w:pPr>
        <w:spacing w:after="120" w:line="240" w:lineRule="auto"/>
        <w:jc w:val="both"/>
        <w:rPr>
          <w:rFonts w:ascii="Arial" w:hAnsi="Arial" w:cs="Arial"/>
          <w:lang w:val="id-ID"/>
        </w:rPr>
      </w:pPr>
      <w:r w:rsidRPr="009D7996">
        <w:rPr>
          <w:rFonts w:ascii="Arial" w:hAnsi="Arial" w:cs="Arial"/>
          <w:lang w:val="id-ID"/>
        </w:rPr>
        <w:t xml:space="preserve">Thematic segmentation emerged as a key insight. Respondents suggested packaging tourism into categories—e.g., “Islamic Heritage Trails,” “Jungle and Waterfall Expeditions,” or “Marine Leisure Routes”—to meet diverse market interests. However, they also noted the need for institutional support in marketing and logistics to </w:t>
      </w:r>
      <w:r w:rsidR="00FC1152" w:rsidRPr="00777466">
        <w:rPr>
          <w:rFonts w:ascii="Arial" w:hAnsi="Arial" w:cs="Arial"/>
          <w:highlight w:val="yellow"/>
          <w:lang w:val="id-ID"/>
        </w:rPr>
        <w:t>operationalise</w:t>
      </w:r>
      <w:r w:rsidR="00FC1152" w:rsidRPr="009D7996">
        <w:rPr>
          <w:rFonts w:ascii="Arial" w:hAnsi="Arial" w:cs="Arial"/>
          <w:lang w:val="id-ID"/>
        </w:rPr>
        <w:t xml:space="preserve"> </w:t>
      </w:r>
      <w:r w:rsidRPr="009D7996">
        <w:rPr>
          <w:rFonts w:ascii="Arial" w:hAnsi="Arial" w:cs="Arial"/>
          <w:lang w:val="id-ID"/>
        </w:rPr>
        <w:t>these ideas.</w:t>
      </w:r>
    </w:p>
    <w:p w14:paraId="75DAE2B0" w14:textId="77777777" w:rsidR="009D7996" w:rsidRPr="009D7996" w:rsidRDefault="009D7996" w:rsidP="009D7996">
      <w:pPr>
        <w:spacing w:after="120" w:line="240" w:lineRule="auto"/>
        <w:jc w:val="both"/>
        <w:rPr>
          <w:rFonts w:ascii="Arial" w:hAnsi="Arial" w:cs="Arial"/>
          <w:lang w:val="id-ID"/>
        </w:rPr>
      </w:pPr>
    </w:p>
    <w:p w14:paraId="6937647C" w14:textId="164477BC" w:rsidR="009D7996" w:rsidRDefault="009D7996" w:rsidP="00AB516D">
      <w:pPr>
        <w:spacing w:after="120" w:line="240" w:lineRule="auto"/>
        <w:jc w:val="center"/>
        <w:rPr>
          <w:rFonts w:ascii="Arial" w:hAnsi="Arial" w:cs="Arial"/>
          <w:lang w:val="id-ID"/>
        </w:rPr>
      </w:pPr>
      <w:r w:rsidRPr="009D7996">
        <w:rPr>
          <w:rFonts w:ascii="Arial" w:hAnsi="Arial" w:cs="Arial"/>
          <w:lang w:val="id-ID"/>
        </w:rPr>
        <w:t>Table 2: Thematic Summary of Stakeholder Interviews by Group</w:t>
      </w:r>
    </w:p>
    <w:tbl>
      <w:tblPr>
        <w:tblStyle w:val="TableGrid"/>
        <w:tblW w:w="0" w:type="auto"/>
        <w:tblLook w:val="04A0" w:firstRow="1" w:lastRow="0" w:firstColumn="1" w:lastColumn="0" w:noHBand="0" w:noVBand="1"/>
      </w:tblPr>
      <w:tblGrid>
        <w:gridCol w:w="1838"/>
        <w:gridCol w:w="7179"/>
      </w:tblGrid>
      <w:tr w:rsidR="00AB516D" w:rsidRPr="00AB516D" w14:paraId="4A02BC29" w14:textId="77777777" w:rsidTr="00AB516D">
        <w:tc>
          <w:tcPr>
            <w:tcW w:w="1838" w:type="dxa"/>
            <w:hideMark/>
          </w:tcPr>
          <w:p w14:paraId="4FC65715" w14:textId="77777777" w:rsidR="00AB516D" w:rsidRPr="00AB516D" w:rsidRDefault="00AB516D" w:rsidP="00AB516D">
            <w:pPr>
              <w:spacing w:after="120"/>
              <w:jc w:val="center"/>
              <w:rPr>
                <w:rFonts w:ascii="Arial" w:hAnsi="Arial" w:cs="Arial"/>
                <w:b/>
                <w:bCs/>
                <w:lang w:val="en-ID"/>
              </w:rPr>
            </w:pPr>
            <w:r w:rsidRPr="00AB516D">
              <w:rPr>
                <w:rFonts w:ascii="Arial" w:hAnsi="Arial" w:cs="Arial"/>
                <w:b/>
                <w:bCs/>
                <w:lang w:val="en-ID"/>
              </w:rPr>
              <w:lastRenderedPageBreak/>
              <w:t>Stakeholder Group</w:t>
            </w:r>
          </w:p>
        </w:tc>
        <w:tc>
          <w:tcPr>
            <w:tcW w:w="7179" w:type="dxa"/>
            <w:hideMark/>
          </w:tcPr>
          <w:p w14:paraId="07079C45" w14:textId="77777777" w:rsidR="00AB516D" w:rsidRPr="00AB516D" w:rsidRDefault="00AB516D" w:rsidP="00AB516D">
            <w:pPr>
              <w:spacing w:after="120"/>
              <w:jc w:val="center"/>
              <w:rPr>
                <w:rFonts w:ascii="Arial" w:hAnsi="Arial" w:cs="Arial"/>
                <w:b/>
                <w:bCs/>
                <w:lang w:val="en-ID"/>
              </w:rPr>
            </w:pPr>
            <w:r w:rsidRPr="00AB516D">
              <w:rPr>
                <w:rFonts w:ascii="Arial" w:hAnsi="Arial" w:cs="Arial"/>
                <w:b/>
                <w:bCs/>
                <w:lang w:val="en-ID"/>
              </w:rPr>
              <w:t>Common Themes Identified</w:t>
            </w:r>
          </w:p>
        </w:tc>
      </w:tr>
      <w:tr w:rsidR="00AB516D" w:rsidRPr="00AB516D" w14:paraId="56C3E385" w14:textId="77777777" w:rsidTr="00AB516D">
        <w:tc>
          <w:tcPr>
            <w:tcW w:w="1838" w:type="dxa"/>
            <w:hideMark/>
          </w:tcPr>
          <w:p w14:paraId="65F95A77" w14:textId="77777777" w:rsidR="00AB516D" w:rsidRPr="00AB516D" w:rsidRDefault="00AB516D" w:rsidP="00AB516D">
            <w:pPr>
              <w:spacing w:after="120"/>
              <w:jc w:val="center"/>
              <w:rPr>
                <w:rFonts w:ascii="Arial" w:hAnsi="Arial" w:cs="Arial"/>
                <w:lang w:val="en-ID"/>
              </w:rPr>
            </w:pPr>
            <w:r w:rsidRPr="00AB516D">
              <w:rPr>
                <w:rFonts w:ascii="Arial" w:hAnsi="Arial" w:cs="Arial"/>
                <w:b/>
                <w:bCs/>
                <w:lang w:val="en-ID"/>
              </w:rPr>
              <w:t>Policymakers</w:t>
            </w:r>
          </w:p>
        </w:tc>
        <w:tc>
          <w:tcPr>
            <w:tcW w:w="7179" w:type="dxa"/>
            <w:hideMark/>
          </w:tcPr>
          <w:p w14:paraId="2E84DAF2" w14:textId="77777777" w:rsidR="00AB516D" w:rsidRDefault="00AB516D" w:rsidP="00AB516D">
            <w:pPr>
              <w:spacing w:after="120"/>
              <w:jc w:val="both"/>
              <w:rPr>
                <w:rFonts w:ascii="Arial" w:hAnsi="Arial" w:cs="Arial"/>
                <w:lang w:val="en-ID"/>
              </w:rPr>
            </w:pPr>
            <w:r w:rsidRPr="00AB516D">
              <w:rPr>
                <w:rFonts w:ascii="Arial" w:hAnsi="Arial" w:cs="Arial"/>
                <w:lang w:val="en-ID"/>
              </w:rPr>
              <w:t xml:space="preserve">- Acknowledge the potential of tour packages to boost regional revenue. </w:t>
            </w:r>
          </w:p>
          <w:p w14:paraId="2A1084D0" w14:textId="4CF183FB" w:rsidR="00AB516D" w:rsidRPr="00AB516D" w:rsidRDefault="00AB516D" w:rsidP="00AB516D">
            <w:pPr>
              <w:spacing w:after="120"/>
              <w:jc w:val="both"/>
              <w:rPr>
                <w:rFonts w:ascii="Arial" w:hAnsi="Arial" w:cs="Arial"/>
                <w:lang w:val="en-ID"/>
              </w:rPr>
            </w:pPr>
            <w:r w:rsidRPr="00AB516D">
              <w:rPr>
                <w:rFonts w:ascii="Arial" w:hAnsi="Arial" w:cs="Arial"/>
                <w:lang w:val="en-ID"/>
              </w:rPr>
              <w:t xml:space="preserve">- </w:t>
            </w:r>
            <w:r w:rsidR="00FC1152" w:rsidRPr="00777466">
              <w:rPr>
                <w:rFonts w:ascii="Arial" w:hAnsi="Arial" w:cs="Arial"/>
                <w:highlight w:val="yellow"/>
                <w:lang w:val="en-ID"/>
              </w:rPr>
              <w:t>Emphasise</w:t>
            </w:r>
            <w:r w:rsidR="00FC1152" w:rsidRPr="00AB516D">
              <w:rPr>
                <w:rFonts w:ascii="Arial" w:hAnsi="Arial" w:cs="Arial"/>
                <w:lang w:val="en-ID"/>
              </w:rPr>
              <w:t xml:space="preserve"> </w:t>
            </w:r>
            <w:r w:rsidRPr="00AB516D">
              <w:rPr>
                <w:rFonts w:ascii="Arial" w:hAnsi="Arial" w:cs="Arial"/>
                <w:lang w:val="en-ID"/>
              </w:rPr>
              <w:t>the need for infrastructure support and regulatory coordination.</w:t>
            </w:r>
          </w:p>
        </w:tc>
      </w:tr>
      <w:tr w:rsidR="00AB516D" w:rsidRPr="00AB516D" w14:paraId="43B31767" w14:textId="77777777" w:rsidTr="00AB516D">
        <w:tc>
          <w:tcPr>
            <w:tcW w:w="1838" w:type="dxa"/>
            <w:hideMark/>
          </w:tcPr>
          <w:p w14:paraId="33FC5BDB" w14:textId="77777777" w:rsidR="00AB516D" w:rsidRPr="00AB516D" w:rsidRDefault="00AB516D" w:rsidP="00AB516D">
            <w:pPr>
              <w:spacing w:after="120"/>
              <w:jc w:val="center"/>
              <w:rPr>
                <w:rFonts w:ascii="Arial" w:hAnsi="Arial" w:cs="Arial"/>
                <w:lang w:val="en-ID"/>
              </w:rPr>
            </w:pPr>
            <w:r w:rsidRPr="00AB516D">
              <w:rPr>
                <w:rFonts w:ascii="Arial" w:hAnsi="Arial" w:cs="Arial"/>
                <w:b/>
                <w:bCs/>
                <w:lang w:val="en-ID"/>
              </w:rPr>
              <w:t>Tourism Operators</w:t>
            </w:r>
          </w:p>
        </w:tc>
        <w:tc>
          <w:tcPr>
            <w:tcW w:w="7179" w:type="dxa"/>
            <w:hideMark/>
          </w:tcPr>
          <w:p w14:paraId="075133A2" w14:textId="77777777" w:rsidR="00AB516D" w:rsidRDefault="00AB516D" w:rsidP="00AB516D">
            <w:pPr>
              <w:spacing w:after="120"/>
              <w:jc w:val="both"/>
              <w:rPr>
                <w:rFonts w:ascii="Arial" w:hAnsi="Arial" w:cs="Arial"/>
                <w:lang w:val="en-ID"/>
              </w:rPr>
            </w:pPr>
            <w:r w:rsidRPr="00AB516D">
              <w:rPr>
                <w:rFonts w:ascii="Arial" w:hAnsi="Arial" w:cs="Arial"/>
                <w:lang w:val="en-ID"/>
              </w:rPr>
              <w:t xml:space="preserve">- View tour packages as a tool for business expansion and tourist retention. </w:t>
            </w:r>
          </w:p>
          <w:p w14:paraId="735CA1AB" w14:textId="39D04E1B" w:rsidR="00AB516D" w:rsidRPr="00AB516D" w:rsidRDefault="00AB516D" w:rsidP="00AB516D">
            <w:pPr>
              <w:spacing w:after="120"/>
              <w:jc w:val="both"/>
              <w:rPr>
                <w:rFonts w:ascii="Arial" w:hAnsi="Arial" w:cs="Arial"/>
                <w:lang w:val="en-ID"/>
              </w:rPr>
            </w:pPr>
            <w:r w:rsidRPr="00AB516D">
              <w:rPr>
                <w:rFonts w:ascii="Arial" w:hAnsi="Arial" w:cs="Arial"/>
                <w:lang w:val="en-ID"/>
              </w:rPr>
              <w:t>- Request more government promotion and logistical support.</w:t>
            </w:r>
          </w:p>
        </w:tc>
      </w:tr>
      <w:tr w:rsidR="00AB516D" w:rsidRPr="00AB516D" w14:paraId="2271E634" w14:textId="77777777" w:rsidTr="00AB516D">
        <w:tc>
          <w:tcPr>
            <w:tcW w:w="1838" w:type="dxa"/>
            <w:hideMark/>
          </w:tcPr>
          <w:p w14:paraId="4895B50A" w14:textId="77777777" w:rsidR="00AB516D" w:rsidRPr="00AB516D" w:rsidRDefault="00AB516D" w:rsidP="00AB516D">
            <w:pPr>
              <w:spacing w:after="120"/>
              <w:jc w:val="center"/>
              <w:rPr>
                <w:rFonts w:ascii="Arial" w:hAnsi="Arial" w:cs="Arial"/>
                <w:lang w:val="en-ID"/>
              </w:rPr>
            </w:pPr>
            <w:r w:rsidRPr="00AB516D">
              <w:rPr>
                <w:rFonts w:ascii="Arial" w:hAnsi="Arial" w:cs="Arial"/>
                <w:b/>
                <w:bCs/>
                <w:lang w:val="en-ID"/>
              </w:rPr>
              <w:t>Local Communities</w:t>
            </w:r>
          </w:p>
        </w:tc>
        <w:tc>
          <w:tcPr>
            <w:tcW w:w="7179" w:type="dxa"/>
            <w:hideMark/>
          </w:tcPr>
          <w:p w14:paraId="3511ADE9" w14:textId="77777777" w:rsidR="00AB516D" w:rsidRDefault="00AB516D" w:rsidP="00AB516D">
            <w:pPr>
              <w:spacing w:after="120"/>
              <w:jc w:val="both"/>
              <w:rPr>
                <w:rFonts w:ascii="Arial" w:hAnsi="Arial" w:cs="Arial"/>
                <w:lang w:val="en-ID"/>
              </w:rPr>
            </w:pPr>
            <w:r w:rsidRPr="00AB516D">
              <w:rPr>
                <w:rFonts w:ascii="Arial" w:hAnsi="Arial" w:cs="Arial"/>
                <w:lang w:val="en-ID"/>
              </w:rPr>
              <w:t xml:space="preserve">- Expect economic benefits from increased tourist visits. </w:t>
            </w:r>
          </w:p>
          <w:p w14:paraId="324F2CAE" w14:textId="51368ED0" w:rsidR="00AB516D" w:rsidRPr="00AB516D" w:rsidRDefault="00AB516D" w:rsidP="00AB516D">
            <w:pPr>
              <w:spacing w:after="120"/>
              <w:jc w:val="both"/>
              <w:rPr>
                <w:rFonts w:ascii="Arial" w:hAnsi="Arial" w:cs="Arial"/>
                <w:lang w:val="en-ID"/>
              </w:rPr>
            </w:pPr>
            <w:r w:rsidRPr="00AB516D">
              <w:rPr>
                <w:rFonts w:ascii="Arial" w:hAnsi="Arial" w:cs="Arial"/>
                <w:lang w:val="en-ID"/>
              </w:rPr>
              <w:t>- Show willingness to participate in package implementation with proper guidance.</w:t>
            </w:r>
          </w:p>
        </w:tc>
      </w:tr>
      <w:tr w:rsidR="00AB516D" w:rsidRPr="00AB516D" w14:paraId="34DC0926" w14:textId="77777777" w:rsidTr="00AB516D">
        <w:tc>
          <w:tcPr>
            <w:tcW w:w="1838" w:type="dxa"/>
            <w:hideMark/>
          </w:tcPr>
          <w:p w14:paraId="06992E50" w14:textId="77777777" w:rsidR="00AB516D" w:rsidRPr="00AB516D" w:rsidRDefault="00AB516D" w:rsidP="00AB516D">
            <w:pPr>
              <w:spacing w:after="120"/>
              <w:jc w:val="center"/>
              <w:rPr>
                <w:rFonts w:ascii="Arial" w:hAnsi="Arial" w:cs="Arial"/>
                <w:lang w:val="en-ID"/>
              </w:rPr>
            </w:pPr>
            <w:r w:rsidRPr="00AB516D">
              <w:rPr>
                <w:rFonts w:ascii="Arial" w:hAnsi="Arial" w:cs="Arial"/>
                <w:b/>
                <w:bCs/>
                <w:lang w:val="en-ID"/>
              </w:rPr>
              <w:t>Influencers</w:t>
            </w:r>
          </w:p>
        </w:tc>
        <w:tc>
          <w:tcPr>
            <w:tcW w:w="7179" w:type="dxa"/>
            <w:hideMark/>
          </w:tcPr>
          <w:p w14:paraId="5B2BC6BD" w14:textId="77777777" w:rsidR="00AB516D" w:rsidRDefault="00AB516D" w:rsidP="00AB516D">
            <w:pPr>
              <w:spacing w:after="120"/>
              <w:jc w:val="both"/>
              <w:rPr>
                <w:rFonts w:ascii="Arial" w:hAnsi="Arial" w:cs="Arial"/>
                <w:lang w:val="en-ID"/>
              </w:rPr>
            </w:pPr>
            <w:r w:rsidRPr="00AB516D">
              <w:rPr>
                <w:rFonts w:ascii="Arial" w:hAnsi="Arial" w:cs="Arial"/>
                <w:lang w:val="en-ID"/>
              </w:rPr>
              <w:t>- Believe themed packages can attract targeted travel segments (youth, heritage, nature lovers).</w:t>
            </w:r>
          </w:p>
          <w:p w14:paraId="3D92693C" w14:textId="02499027" w:rsidR="00AB516D" w:rsidRPr="00AB516D" w:rsidRDefault="00AB516D" w:rsidP="00AB516D">
            <w:pPr>
              <w:spacing w:after="120"/>
              <w:jc w:val="both"/>
              <w:rPr>
                <w:rFonts w:ascii="Arial" w:hAnsi="Arial" w:cs="Arial"/>
                <w:lang w:val="en-ID"/>
              </w:rPr>
            </w:pPr>
            <w:r w:rsidRPr="00AB516D">
              <w:rPr>
                <w:rFonts w:ascii="Arial" w:hAnsi="Arial" w:cs="Arial"/>
                <w:lang w:val="en-ID"/>
              </w:rPr>
              <w:t xml:space="preserve"> - Advocate for digital marketing integration.</w:t>
            </w:r>
          </w:p>
        </w:tc>
      </w:tr>
    </w:tbl>
    <w:p w14:paraId="70556A21" w14:textId="77777777" w:rsidR="00AB516D" w:rsidRPr="00AB516D" w:rsidRDefault="00AB516D" w:rsidP="00AB516D">
      <w:pPr>
        <w:spacing w:after="120" w:line="240" w:lineRule="auto"/>
        <w:jc w:val="center"/>
        <w:rPr>
          <w:rFonts w:ascii="Arial" w:hAnsi="Arial" w:cs="Arial"/>
          <w:lang w:val="en-ID"/>
        </w:rPr>
      </w:pPr>
    </w:p>
    <w:p w14:paraId="0D16D9AB" w14:textId="77777777" w:rsidR="009D7996" w:rsidRPr="009D7996" w:rsidRDefault="009D7996" w:rsidP="009D7996">
      <w:pPr>
        <w:spacing w:after="120" w:line="240" w:lineRule="auto"/>
        <w:jc w:val="both"/>
        <w:rPr>
          <w:rFonts w:ascii="Arial" w:hAnsi="Arial" w:cs="Arial"/>
          <w:lang w:val="id-ID"/>
        </w:rPr>
      </w:pPr>
    </w:p>
    <w:p w14:paraId="4E6B82D4" w14:textId="40A928D2" w:rsidR="00971758" w:rsidRPr="00971758" w:rsidRDefault="009D7996" w:rsidP="009D7996">
      <w:pPr>
        <w:spacing w:after="120" w:line="240" w:lineRule="auto"/>
        <w:jc w:val="both"/>
        <w:rPr>
          <w:rFonts w:ascii="Arial" w:hAnsi="Arial" w:cs="Arial"/>
          <w:lang w:val="id-ID"/>
        </w:rPr>
      </w:pPr>
      <w:r w:rsidRPr="009D7996">
        <w:rPr>
          <w:rFonts w:ascii="Arial" w:hAnsi="Arial" w:cs="Arial"/>
          <w:lang w:val="id-ID"/>
        </w:rPr>
        <w:t>This convergence of interest between stakeholders signals a fertile policy window. If properly guided, these groups could co-create tailored tourism experiences, reducing visitor leakage and increasing regional economic circulation.</w:t>
      </w:r>
      <w:r w:rsidR="00971758" w:rsidRPr="00971758">
        <w:rPr>
          <w:rFonts w:ascii="Arial" w:hAnsi="Arial" w:cs="Arial"/>
          <w:lang w:val="id-ID"/>
        </w:rPr>
        <w:t>.</w:t>
      </w:r>
    </w:p>
    <w:p w14:paraId="2AE87768" w14:textId="77777777" w:rsidR="00971758" w:rsidRDefault="00971758" w:rsidP="00A910BA">
      <w:pPr>
        <w:spacing w:after="120" w:line="240" w:lineRule="auto"/>
        <w:jc w:val="both"/>
        <w:rPr>
          <w:rFonts w:ascii="Arial" w:hAnsi="Arial" w:cs="Arial"/>
          <w:b/>
          <w:bCs/>
        </w:rPr>
      </w:pPr>
    </w:p>
    <w:p w14:paraId="3D253059" w14:textId="35713621" w:rsidR="00A910BA" w:rsidRPr="00A910BA" w:rsidRDefault="00971758" w:rsidP="00A910BA">
      <w:pPr>
        <w:spacing w:after="120" w:line="240" w:lineRule="auto"/>
        <w:jc w:val="both"/>
        <w:rPr>
          <w:rFonts w:ascii="Arial" w:hAnsi="Arial" w:cs="Arial"/>
          <w:b/>
          <w:bCs/>
        </w:rPr>
      </w:pPr>
      <w:r w:rsidRPr="00971758">
        <w:rPr>
          <w:rFonts w:ascii="Arial" w:hAnsi="Arial" w:cs="Arial"/>
          <w:b/>
          <w:bCs/>
        </w:rPr>
        <w:t>3</w:t>
      </w:r>
      <w:r>
        <w:rPr>
          <w:rFonts w:ascii="Arial" w:hAnsi="Arial" w:cs="Arial"/>
          <w:b/>
          <w:bCs/>
        </w:rPr>
        <w:t>.1</w:t>
      </w:r>
      <w:r w:rsidRPr="00971758">
        <w:rPr>
          <w:rFonts w:ascii="Arial" w:hAnsi="Arial" w:cs="Arial"/>
          <w:b/>
          <w:bCs/>
        </w:rPr>
        <w:t>.4 Classical Assumption Testing</w:t>
      </w:r>
    </w:p>
    <w:p w14:paraId="5E3E2BD6" w14:textId="2703A079" w:rsidR="009D7996" w:rsidRPr="009D7996" w:rsidRDefault="009D7996" w:rsidP="009D7996">
      <w:pPr>
        <w:spacing w:after="120" w:line="240" w:lineRule="auto"/>
        <w:jc w:val="both"/>
        <w:rPr>
          <w:rFonts w:ascii="Arial" w:hAnsi="Arial" w:cs="Arial"/>
        </w:rPr>
      </w:pPr>
      <w:r w:rsidRPr="009D7996">
        <w:rPr>
          <w:rFonts w:ascii="Arial" w:hAnsi="Arial" w:cs="Arial"/>
        </w:rPr>
        <w:t>To translate site assessments into actionable strategies, a SWOT analysis was conducted. Internal strengths include high natural and cultural appeal, growing community awareness, and local storytelling traditions. External opportunities include increased domestic tourism, digital promotion platforms, and alignment with national tourism recovery programs. On the downside, internal weaknesses were mainly infrastructural—insufficient accommodations, low hygiene standards, and inadequate signage. External threats included environmental degradation due to unmanaged visitation and potential tourism saturation in fragile ecosystems.</w:t>
      </w:r>
    </w:p>
    <w:p w14:paraId="27293EAD" w14:textId="77777777" w:rsidR="00E9136F" w:rsidRDefault="00E9136F" w:rsidP="00971758">
      <w:pPr>
        <w:spacing w:after="120" w:line="240" w:lineRule="auto"/>
        <w:jc w:val="both"/>
        <w:rPr>
          <w:rFonts w:ascii="Arial" w:hAnsi="Arial" w:cs="Arial"/>
        </w:rPr>
      </w:pPr>
    </w:p>
    <w:p w14:paraId="25288725" w14:textId="77777777" w:rsidR="008968F6" w:rsidRPr="008968F6" w:rsidRDefault="008968F6" w:rsidP="008968F6">
      <w:pPr>
        <w:spacing w:after="120" w:line="240" w:lineRule="auto"/>
        <w:jc w:val="both"/>
        <w:rPr>
          <w:rFonts w:ascii="Arial" w:hAnsi="Arial" w:cs="Arial"/>
          <w:b/>
          <w:bCs/>
        </w:rPr>
      </w:pPr>
      <w:r w:rsidRPr="008968F6">
        <w:rPr>
          <w:rFonts w:ascii="Arial" w:hAnsi="Arial" w:cs="Arial"/>
          <w:b/>
          <w:bCs/>
        </w:rPr>
        <w:t>3.1.5 Internal Factor Analysis Summary (IFAS)</w:t>
      </w:r>
    </w:p>
    <w:p w14:paraId="1ED55E13" w14:textId="77777777" w:rsidR="008968F6" w:rsidRPr="008968F6" w:rsidRDefault="008968F6" w:rsidP="008968F6">
      <w:pPr>
        <w:spacing w:after="120" w:line="240" w:lineRule="auto"/>
        <w:jc w:val="both"/>
        <w:rPr>
          <w:rFonts w:ascii="Arial" w:hAnsi="Arial" w:cs="Arial"/>
        </w:rPr>
      </w:pPr>
      <w:r w:rsidRPr="008968F6">
        <w:rPr>
          <w:rFonts w:ascii="Arial" w:hAnsi="Arial" w:cs="Arial"/>
        </w:rPr>
        <w:t>To formulate an effective tourism-based regional development strategy in Tapanuli Tengah, an Internal Factor Analysis Summary (IFAS) was developed to identify the region's key strengths and weaknesses. This analysis was based on empirical field observations and stakeholder interviews, and scoring was conducted using weighted ratings for each factor.</w:t>
      </w:r>
    </w:p>
    <w:p w14:paraId="7A86CB40" w14:textId="77777777" w:rsidR="008968F6" w:rsidRPr="008968F6" w:rsidRDefault="008968F6" w:rsidP="008968F6">
      <w:pPr>
        <w:spacing w:after="120" w:line="240" w:lineRule="auto"/>
        <w:jc w:val="both"/>
        <w:rPr>
          <w:rFonts w:ascii="Arial" w:hAnsi="Arial" w:cs="Arial"/>
          <w:b/>
          <w:bCs/>
        </w:rPr>
      </w:pPr>
      <w:r w:rsidRPr="008968F6">
        <w:rPr>
          <w:rFonts w:ascii="Arial" w:hAnsi="Arial" w:cs="Arial"/>
          <w:b/>
          <w:bCs/>
        </w:rPr>
        <w:t>a. Identified Strengths</w:t>
      </w:r>
    </w:p>
    <w:p w14:paraId="203059FA" w14:textId="77777777" w:rsidR="008968F6" w:rsidRPr="008968F6" w:rsidRDefault="008968F6" w:rsidP="008968F6">
      <w:pPr>
        <w:spacing w:after="120" w:line="240" w:lineRule="auto"/>
        <w:jc w:val="both"/>
        <w:rPr>
          <w:rFonts w:ascii="Arial" w:hAnsi="Arial" w:cs="Arial"/>
        </w:rPr>
      </w:pPr>
      <w:r w:rsidRPr="008968F6">
        <w:rPr>
          <w:rFonts w:ascii="Arial" w:hAnsi="Arial" w:cs="Arial"/>
        </w:rPr>
        <w:t xml:space="preserve">The internal strengths highlight the strategic tourism assets found at the four primary destinations: Makam </w:t>
      </w:r>
      <w:proofErr w:type="spellStart"/>
      <w:r w:rsidRPr="008968F6">
        <w:rPr>
          <w:rFonts w:ascii="Arial" w:hAnsi="Arial" w:cs="Arial"/>
        </w:rPr>
        <w:t>Papan</w:t>
      </w:r>
      <w:proofErr w:type="spellEnd"/>
      <w:r w:rsidRPr="008968F6">
        <w:rPr>
          <w:rFonts w:ascii="Arial" w:hAnsi="Arial" w:cs="Arial"/>
        </w:rPr>
        <w:t xml:space="preserve"> Tinggi, </w:t>
      </w:r>
      <w:proofErr w:type="spellStart"/>
      <w:r w:rsidRPr="008968F6">
        <w:rPr>
          <w:rFonts w:ascii="Arial" w:hAnsi="Arial" w:cs="Arial"/>
        </w:rPr>
        <w:t>Pulau</w:t>
      </w:r>
      <w:proofErr w:type="spellEnd"/>
      <w:r w:rsidRPr="008968F6">
        <w:rPr>
          <w:rFonts w:ascii="Arial" w:hAnsi="Arial" w:cs="Arial"/>
        </w:rPr>
        <w:t xml:space="preserve"> </w:t>
      </w:r>
      <w:proofErr w:type="spellStart"/>
      <w:r w:rsidRPr="008968F6">
        <w:rPr>
          <w:rFonts w:ascii="Arial" w:hAnsi="Arial" w:cs="Arial"/>
        </w:rPr>
        <w:t>Kalimantung</w:t>
      </w:r>
      <w:proofErr w:type="spellEnd"/>
      <w:r w:rsidRPr="008968F6">
        <w:rPr>
          <w:rFonts w:ascii="Arial" w:hAnsi="Arial" w:cs="Arial"/>
        </w:rPr>
        <w:t xml:space="preserve">, </w:t>
      </w:r>
      <w:proofErr w:type="spellStart"/>
      <w:r w:rsidRPr="008968F6">
        <w:rPr>
          <w:rFonts w:ascii="Arial" w:hAnsi="Arial" w:cs="Arial"/>
        </w:rPr>
        <w:t>Aek</w:t>
      </w:r>
      <w:proofErr w:type="spellEnd"/>
      <w:r w:rsidRPr="008968F6">
        <w:rPr>
          <w:rFonts w:ascii="Arial" w:hAnsi="Arial" w:cs="Arial"/>
        </w:rPr>
        <w:t xml:space="preserve"> </w:t>
      </w:r>
      <w:proofErr w:type="spellStart"/>
      <w:r w:rsidRPr="008968F6">
        <w:rPr>
          <w:rFonts w:ascii="Arial" w:hAnsi="Arial" w:cs="Arial"/>
        </w:rPr>
        <w:t>Bottar</w:t>
      </w:r>
      <w:proofErr w:type="spellEnd"/>
      <w:r w:rsidRPr="008968F6">
        <w:rPr>
          <w:rFonts w:ascii="Arial" w:hAnsi="Arial" w:cs="Arial"/>
        </w:rPr>
        <w:t xml:space="preserve"> Waterfall, and </w:t>
      </w:r>
      <w:proofErr w:type="spellStart"/>
      <w:r w:rsidRPr="008968F6">
        <w:rPr>
          <w:rFonts w:ascii="Arial" w:hAnsi="Arial" w:cs="Arial"/>
        </w:rPr>
        <w:t>Sipitu-pitu</w:t>
      </w:r>
      <w:proofErr w:type="spellEnd"/>
      <w:r w:rsidRPr="008968F6">
        <w:rPr>
          <w:rFonts w:ascii="Arial" w:hAnsi="Arial" w:cs="Arial"/>
        </w:rPr>
        <w:t xml:space="preserve"> Waterfall. The main strengths identified include:</w:t>
      </w:r>
    </w:p>
    <w:p w14:paraId="79F88BE1" w14:textId="77777777" w:rsidR="008968F6" w:rsidRPr="008968F6" w:rsidRDefault="008968F6" w:rsidP="008968F6">
      <w:pPr>
        <w:numPr>
          <w:ilvl w:val="0"/>
          <w:numId w:val="24"/>
        </w:numPr>
        <w:spacing w:after="120" w:line="240" w:lineRule="auto"/>
        <w:jc w:val="both"/>
        <w:rPr>
          <w:rFonts w:ascii="Arial" w:hAnsi="Arial" w:cs="Arial"/>
        </w:rPr>
      </w:pPr>
      <w:r w:rsidRPr="008968F6">
        <w:rPr>
          <w:rFonts w:ascii="Arial" w:hAnsi="Arial" w:cs="Arial"/>
        </w:rPr>
        <w:lastRenderedPageBreak/>
        <w:t>High natural tourism potential and unique attractions at each site.</w:t>
      </w:r>
    </w:p>
    <w:p w14:paraId="4F1B428E" w14:textId="77777777" w:rsidR="008968F6" w:rsidRPr="008968F6" w:rsidRDefault="008968F6" w:rsidP="008968F6">
      <w:pPr>
        <w:numPr>
          <w:ilvl w:val="0"/>
          <w:numId w:val="24"/>
        </w:numPr>
        <w:spacing w:after="120" w:line="240" w:lineRule="auto"/>
        <w:jc w:val="both"/>
        <w:rPr>
          <w:rFonts w:ascii="Arial" w:hAnsi="Arial" w:cs="Arial"/>
        </w:rPr>
      </w:pPr>
      <w:r w:rsidRPr="008968F6">
        <w:rPr>
          <w:rFonts w:ascii="Arial" w:hAnsi="Arial" w:cs="Arial"/>
        </w:rPr>
        <w:t>Local community hospitality, which fosters a welcoming environment for visitors.</w:t>
      </w:r>
    </w:p>
    <w:p w14:paraId="63D51953" w14:textId="77777777" w:rsidR="008968F6" w:rsidRPr="008968F6" w:rsidRDefault="008968F6" w:rsidP="008968F6">
      <w:pPr>
        <w:numPr>
          <w:ilvl w:val="0"/>
          <w:numId w:val="24"/>
        </w:numPr>
        <w:spacing w:after="120" w:line="240" w:lineRule="auto"/>
        <w:jc w:val="both"/>
        <w:rPr>
          <w:rFonts w:ascii="Arial" w:hAnsi="Arial" w:cs="Arial"/>
        </w:rPr>
      </w:pPr>
      <w:r w:rsidRPr="008968F6">
        <w:rPr>
          <w:rFonts w:ascii="Arial" w:hAnsi="Arial" w:cs="Arial"/>
        </w:rPr>
        <w:t>Pristine natural landscapes that offer ecotourism appeal.</w:t>
      </w:r>
    </w:p>
    <w:p w14:paraId="013979E5" w14:textId="6860FFA2" w:rsidR="008968F6" w:rsidRPr="008968F6" w:rsidRDefault="008968F6" w:rsidP="008968F6">
      <w:pPr>
        <w:numPr>
          <w:ilvl w:val="0"/>
          <w:numId w:val="24"/>
        </w:numPr>
        <w:spacing w:after="120" w:line="240" w:lineRule="auto"/>
        <w:jc w:val="both"/>
        <w:rPr>
          <w:rFonts w:ascii="Arial" w:hAnsi="Arial" w:cs="Arial"/>
        </w:rPr>
      </w:pPr>
      <w:r w:rsidRPr="008968F6">
        <w:rPr>
          <w:rFonts w:ascii="Arial" w:hAnsi="Arial" w:cs="Arial"/>
        </w:rPr>
        <w:t xml:space="preserve">Strong cultural and religious </w:t>
      </w:r>
      <w:r w:rsidR="00FC1152" w:rsidRPr="00777466">
        <w:rPr>
          <w:rFonts w:ascii="Arial" w:hAnsi="Arial" w:cs="Arial"/>
          <w:highlight w:val="yellow"/>
        </w:rPr>
        <w:t>values</w:t>
      </w:r>
      <w:r w:rsidRPr="008968F6">
        <w:rPr>
          <w:rFonts w:ascii="Arial" w:hAnsi="Arial" w:cs="Arial"/>
        </w:rPr>
        <w:t>, particularly the Islamic heritage linked to Makam Papan Tinggi.</w:t>
      </w:r>
    </w:p>
    <w:p w14:paraId="1505F985" w14:textId="77777777" w:rsidR="008968F6" w:rsidRPr="008968F6" w:rsidRDefault="008968F6" w:rsidP="008968F6">
      <w:pPr>
        <w:spacing w:after="120" w:line="240" w:lineRule="auto"/>
        <w:jc w:val="both"/>
        <w:rPr>
          <w:rFonts w:ascii="Arial" w:hAnsi="Arial" w:cs="Arial"/>
        </w:rPr>
      </w:pPr>
      <w:r w:rsidRPr="008968F6">
        <w:rPr>
          <w:rFonts w:ascii="Arial" w:hAnsi="Arial" w:cs="Arial"/>
        </w:rPr>
        <w:t>These factors were scored as follows:</w:t>
      </w:r>
    </w:p>
    <w:p w14:paraId="2142270E" w14:textId="5E9D3CA8" w:rsidR="008968F6" w:rsidRPr="008968F6" w:rsidRDefault="008968F6" w:rsidP="008968F6">
      <w:pPr>
        <w:spacing w:after="120" w:line="240" w:lineRule="auto"/>
        <w:jc w:val="center"/>
        <w:rPr>
          <w:rFonts w:ascii="Arial" w:hAnsi="Arial" w:cs="Arial"/>
        </w:rPr>
      </w:pPr>
      <w:r w:rsidRPr="008968F6">
        <w:rPr>
          <w:rFonts w:ascii="Arial" w:hAnsi="Arial" w:cs="Arial"/>
          <w:b/>
          <w:bCs/>
        </w:rPr>
        <w:t xml:space="preserve">Table </w:t>
      </w:r>
      <w:r>
        <w:rPr>
          <w:rFonts w:ascii="Arial" w:hAnsi="Arial" w:cs="Arial"/>
          <w:b/>
          <w:bCs/>
        </w:rPr>
        <w:t>3</w:t>
      </w:r>
      <w:r w:rsidRPr="008968F6">
        <w:rPr>
          <w:rFonts w:ascii="Arial" w:hAnsi="Arial" w:cs="Arial"/>
          <w:b/>
          <w:bCs/>
        </w:rPr>
        <w:t xml:space="preserve">. </w:t>
      </w:r>
      <w:r w:rsidRPr="008968F6">
        <w:rPr>
          <w:rFonts w:ascii="Arial" w:hAnsi="Arial" w:cs="Arial"/>
        </w:rPr>
        <w:t>Scoring and Weighting of Internal Factors</w:t>
      </w:r>
    </w:p>
    <w:tbl>
      <w:tblPr>
        <w:tblStyle w:val="TableGrid"/>
        <w:tblW w:w="0" w:type="auto"/>
        <w:tblLook w:val="04A0" w:firstRow="1" w:lastRow="0" w:firstColumn="1" w:lastColumn="0" w:noHBand="0" w:noVBand="1"/>
      </w:tblPr>
      <w:tblGrid>
        <w:gridCol w:w="772"/>
        <w:gridCol w:w="5386"/>
        <w:gridCol w:w="1012"/>
        <w:gridCol w:w="963"/>
        <w:gridCol w:w="884"/>
      </w:tblGrid>
      <w:tr w:rsidR="008968F6" w:rsidRPr="008968F6" w14:paraId="359D9E18" w14:textId="77777777" w:rsidTr="008968F6">
        <w:tc>
          <w:tcPr>
            <w:tcW w:w="0" w:type="auto"/>
            <w:hideMark/>
          </w:tcPr>
          <w:p w14:paraId="01E10ADC" w14:textId="77777777" w:rsidR="008968F6" w:rsidRPr="008968F6" w:rsidRDefault="008968F6" w:rsidP="008968F6">
            <w:pPr>
              <w:spacing w:after="120"/>
              <w:jc w:val="both"/>
              <w:rPr>
                <w:rFonts w:ascii="Arial" w:hAnsi="Arial" w:cs="Arial"/>
                <w:b/>
                <w:bCs/>
              </w:rPr>
            </w:pPr>
            <w:r w:rsidRPr="008968F6">
              <w:rPr>
                <w:rFonts w:ascii="Arial" w:hAnsi="Arial" w:cs="Arial"/>
                <w:b/>
                <w:bCs/>
              </w:rPr>
              <w:t>No.</w:t>
            </w:r>
          </w:p>
        </w:tc>
        <w:tc>
          <w:tcPr>
            <w:tcW w:w="0" w:type="auto"/>
            <w:hideMark/>
          </w:tcPr>
          <w:p w14:paraId="316A4FAF" w14:textId="77777777" w:rsidR="008968F6" w:rsidRPr="008968F6" w:rsidRDefault="008968F6" w:rsidP="008968F6">
            <w:pPr>
              <w:spacing w:after="120"/>
              <w:jc w:val="both"/>
              <w:rPr>
                <w:rFonts w:ascii="Arial" w:hAnsi="Arial" w:cs="Arial"/>
                <w:b/>
                <w:bCs/>
              </w:rPr>
            </w:pPr>
            <w:r w:rsidRPr="008968F6">
              <w:rPr>
                <w:rFonts w:ascii="Arial" w:hAnsi="Arial" w:cs="Arial"/>
                <w:b/>
                <w:bCs/>
              </w:rPr>
              <w:t>Strengths</w:t>
            </w:r>
          </w:p>
        </w:tc>
        <w:tc>
          <w:tcPr>
            <w:tcW w:w="0" w:type="auto"/>
            <w:hideMark/>
          </w:tcPr>
          <w:p w14:paraId="567FBFC9" w14:textId="77777777" w:rsidR="008968F6" w:rsidRPr="008968F6" w:rsidRDefault="008968F6" w:rsidP="008968F6">
            <w:pPr>
              <w:spacing w:after="120"/>
              <w:jc w:val="both"/>
              <w:rPr>
                <w:rFonts w:ascii="Arial" w:hAnsi="Arial" w:cs="Arial"/>
                <w:b/>
                <w:bCs/>
              </w:rPr>
            </w:pPr>
            <w:r w:rsidRPr="008968F6">
              <w:rPr>
                <w:rFonts w:ascii="Arial" w:hAnsi="Arial" w:cs="Arial"/>
                <w:b/>
                <w:bCs/>
              </w:rPr>
              <w:t>Weight</w:t>
            </w:r>
          </w:p>
        </w:tc>
        <w:tc>
          <w:tcPr>
            <w:tcW w:w="0" w:type="auto"/>
            <w:hideMark/>
          </w:tcPr>
          <w:p w14:paraId="7DED54A0" w14:textId="77777777" w:rsidR="008968F6" w:rsidRPr="008968F6" w:rsidRDefault="008968F6" w:rsidP="008968F6">
            <w:pPr>
              <w:spacing w:after="120"/>
              <w:jc w:val="both"/>
              <w:rPr>
                <w:rFonts w:ascii="Arial" w:hAnsi="Arial" w:cs="Arial"/>
                <w:b/>
                <w:bCs/>
              </w:rPr>
            </w:pPr>
            <w:r w:rsidRPr="008968F6">
              <w:rPr>
                <w:rFonts w:ascii="Arial" w:hAnsi="Arial" w:cs="Arial"/>
                <w:b/>
                <w:bCs/>
              </w:rPr>
              <w:t>Rating</w:t>
            </w:r>
          </w:p>
        </w:tc>
        <w:tc>
          <w:tcPr>
            <w:tcW w:w="0" w:type="auto"/>
            <w:hideMark/>
          </w:tcPr>
          <w:p w14:paraId="14D4751D" w14:textId="77777777" w:rsidR="008968F6" w:rsidRPr="008968F6" w:rsidRDefault="008968F6" w:rsidP="008968F6">
            <w:pPr>
              <w:spacing w:after="120"/>
              <w:jc w:val="both"/>
              <w:rPr>
                <w:rFonts w:ascii="Arial" w:hAnsi="Arial" w:cs="Arial"/>
                <w:b/>
                <w:bCs/>
              </w:rPr>
            </w:pPr>
            <w:r w:rsidRPr="008968F6">
              <w:rPr>
                <w:rFonts w:ascii="Arial" w:hAnsi="Arial" w:cs="Arial"/>
                <w:b/>
                <w:bCs/>
              </w:rPr>
              <w:t>Score</w:t>
            </w:r>
          </w:p>
        </w:tc>
      </w:tr>
      <w:tr w:rsidR="008968F6" w:rsidRPr="008968F6" w14:paraId="331EB0F5" w14:textId="77777777" w:rsidTr="008968F6">
        <w:tc>
          <w:tcPr>
            <w:tcW w:w="0" w:type="auto"/>
            <w:hideMark/>
          </w:tcPr>
          <w:p w14:paraId="7AC6E046" w14:textId="77777777" w:rsidR="008968F6" w:rsidRPr="008968F6" w:rsidRDefault="008968F6" w:rsidP="008968F6">
            <w:pPr>
              <w:spacing w:after="120"/>
              <w:jc w:val="both"/>
              <w:rPr>
                <w:rFonts w:ascii="Arial" w:hAnsi="Arial" w:cs="Arial"/>
              </w:rPr>
            </w:pPr>
            <w:r w:rsidRPr="008968F6">
              <w:rPr>
                <w:rFonts w:ascii="Arial" w:hAnsi="Arial" w:cs="Arial"/>
              </w:rPr>
              <w:t>1</w:t>
            </w:r>
          </w:p>
        </w:tc>
        <w:tc>
          <w:tcPr>
            <w:tcW w:w="0" w:type="auto"/>
            <w:hideMark/>
          </w:tcPr>
          <w:p w14:paraId="3A96CA4D" w14:textId="77777777" w:rsidR="008968F6" w:rsidRPr="008968F6" w:rsidRDefault="008968F6" w:rsidP="008968F6">
            <w:pPr>
              <w:spacing w:after="120"/>
              <w:jc w:val="both"/>
              <w:rPr>
                <w:rFonts w:ascii="Arial" w:hAnsi="Arial" w:cs="Arial"/>
              </w:rPr>
            </w:pPr>
            <w:r w:rsidRPr="008968F6">
              <w:rPr>
                <w:rFonts w:ascii="Arial" w:hAnsi="Arial" w:cs="Arial"/>
              </w:rPr>
              <w:t>High potential of natural and cultural tourist attractions (</w:t>
            </w:r>
            <w:proofErr w:type="spellStart"/>
            <w:r w:rsidRPr="008968F6">
              <w:rPr>
                <w:rFonts w:ascii="Arial" w:hAnsi="Arial" w:cs="Arial"/>
              </w:rPr>
              <w:t>Makam</w:t>
            </w:r>
            <w:proofErr w:type="spellEnd"/>
            <w:r w:rsidRPr="008968F6">
              <w:rPr>
                <w:rFonts w:ascii="Arial" w:hAnsi="Arial" w:cs="Arial"/>
              </w:rPr>
              <w:t xml:space="preserve"> </w:t>
            </w:r>
            <w:proofErr w:type="spellStart"/>
            <w:r w:rsidRPr="008968F6">
              <w:rPr>
                <w:rFonts w:ascii="Arial" w:hAnsi="Arial" w:cs="Arial"/>
              </w:rPr>
              <w:t>Papan</w:t>
            </w:r>
            <w:proofErr w:type="spellEnd"/>
            <w:r w:rsidRPr="008968F6">
              <w:rPr>
                <w:rFonts w:ascii="Arial" w:hAnsi="Arial" w:cs="Arial"/>
              </w:rPr>
              <w:t xml:space="preserve"> Tinggi, </w:t>
            </w:r>
            <w:proofErr w:type="spellStart"/>
            <w:r w:rsidRPr="008968F6">
              <w:rPr>
                <w:rFonts w:ascii="Arial" w:hAnsi="Arial" w:cs="Arial"/>
              </w:rPr>
              <w:t>Sipitu-pitu</w:t>
            </w:r>
            <w:proofErr w:type="spellEnd"/>
            <w:r w:rsidRPr="008968F6">
              <w:rPr>
                <w:rFonts w:ascii="Arial" w:hAnsi="Arial" w:cs="Arial"/>
              </w:rPr>
              <w:t xml:space="preserve">, </w:t>
            </w:r>
            <w:proofErr w:type="spellStart"/>
            <w:r w:rsidRPr="008968F6">
              <w:rPr>
                <w:rFonts w:ascii="Arial" w:hAnsi="Arial" w:cs="Arial"/>
              </w:rPr>
              <w:t>Aek</w:t>
            </w:r>
            <w:proofErr w:type="spellEnd"/>
            <w:r w:rsidRPr="008968F6">
              <w:rPr>
                <w:rFonts w:ascii="Arial" w:hAnsi="Arial" w:cs="Arial"/>
              </w:rPr>
              <w:t xml:space="preserve"> </w:t>
            </w:r>
            <w:proofErr w:type="spellStart"/>
            <w:r w:rsidRPr="008968F6">
              <w:rPr>
                <w:rFonts w:ascii="Arial" w:hAnsi="Arial" w:cs="Arial"/>
              </w:rPr>
              <w:t>Bottar</w:t>
            </w:r>
            <w:proofErr w:type="spellEnd"/>
            <w:r w:rsidRPr="008968F6">
              <w:rPr>
                <w:rFonts w:ascii="Arial" w:hAnsi="Arial" w:cs="Arial"/>
              </w:rPr>
              <w:t xml:space="preserve">, </w:t>
            </w:r>
            <w:proofErr w:type="spellStart"/>
            <w:r w:rsidRPr="008968F6">
              <w:rPr>
                <w:rFonts w:ascii="Arial" w:hAnsi="Arial" w:cs="Arial"/>
              </w:rPr>
              <w:t>Pulau</w:t>
            </w:r>
            <w:proofErr w:type="spellEnd"/>
            <w:r w:rsidRPr="008968F6">
              <w:rPr>
                <w:rFonts w:ascii="Arial" w:hAnsi="Arial" w:cs="Arial"/>
              </w:rPr>
              <w:t xml:space="preserve"> </w:t>
            </w:r>
            <w:proofErr w:type="spellStart"/>
            <w:r w:rsidRPr="008968F6">
              <w:rPr>
                <w:rFonts w:ascii="Arial" w:hAnsi="Arial" w:cs="Arial"/>
              </w:rPr>
              <w:t>Kalimantung</w:t>
            </w:r>
            <w:proofErr w:type="spellEnd"/>
            <w:r w:rsidRPr="008968F6">
              <w:rPr>
                <w:rFonts w:ascii="Arial" w:hAnsi="Arial" w:cs="Arial"/>
              </w:rPr>
              <w:t>)</w:t>
            </w:r>
          </w:p>
        </w:tc>
        <w:tc>
          <w:tcPr>
            <w:tcW w:w="0" w:type="auto"/>
            <w:hideMark/>
          </w:tcPr>
          <w:p w14:paraId="45DBC2F7" w14:textId="77777777" w:rsidR="008968F6" w:rsidRPr="008968F6" w:rsidRDefault="008968F6" w:rsidP="008968F6">
            <w:pPr>
              <w:spacing w:after="120"/>
              <w:jc w:val="both"/>
              <w:rPr>
                <w:rFonts w:ascii="Arial" w:hAnsi="Arial" w:cs="Arial"/>
              </w:rPr>
            </w:pPr>
            <w:r w:rsidRPr="008968F6">
              <w:rPr>
                <w:rFonts w:ascii="Arial" w:hAnsi="Arial" w:cs="Arial"/>
              </w:rPr>
              <w:t>0.25</w:t>
            </w:r>
          </w:p>
        </w:tc>
        <w:tc>
          <w:tcPr>
            <w:tcW w:w="0" w:type="auto"/>
            <w:hideMark/>
          </w:tcPr>
          <w:p w14:paraId="1AD35327"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3829B558" w14:textId="77777777" w:rsidR="008968F6" w:rsidRPr="008968F6" w:rsidRDefault="008968F6" w:rsidP="008968F6">
            <w:pPr>
              <w:spacing w:after="120"/>
              <w:jc w:val="both"/>
              <w:rPr>
                <w:rFonts w:ascii="Arial" w:hAnsi="Arial" w:cs="Arial"/>
              </w:rPr>
            </w:pPr>
            <w:r w:rsidRPr="008968F6">
              <w:rPr>
                <w:rFonts w:ascii="Arial" w:hAnsi="Arial" w:cs="Arial"/>
              </w:rPr>
              <w:t>1.00</w:t>
            </w:r>
          </w:p>
        </w:tc>
      </w:tr>
      <w:tr w:rsidR="008968F6" w:rsidRPr="008968F6" w14:paraId="0F777B37" w14:textId="77777777" w:rsidTr="008968F6">
        <w:tc>
          <w:tcPr>
            <w:tcW w:w="0" w:type="auto"/>
            <w:hideMark/>
          </w:tcPr>
          <w:p w14:paraId="3B77857D" w14:textId="77777777" w:rsidR="008968F6" w:rsidRPr="008968F6" w:rsidRDefault="008968F6" w:rsidP="008968F6">
            <w:pPr>
              <w:spacing w:after="120"/>
              <w:jc w:val="both"/>
              <w:rPr>
                <w:rFonts w:ascii="Arial" w:hAnsi="Arial" w:cs="Arial"/>
              </w:rPr>
            </w:pPr>
            <w:r w:rsidRPr="008968F6">
              <w:rPr>
                <w:rFonts w:ascii="Arial" w:hAnsi="Arial" w:cs="Arial"/>
              </w:rPr>
              <w:t>2</w:t>
            </w:r>
          </w:p>
        </w:tc>
        <w:tc>
          <w:tcPr>
            <w:tcW w:w="0" w:type="auto"/>
            <w:hideMark/>
          </w:tcPr>
          <w:p w14:paraId="7348E81F" w14:textId="77777777" w:rsidR="008968F6" w:rsidRPr="008968F6" w:rsidRDefault="008968F6" w:rsidP="008968F6">
            <w:pPr>
              <w:spacing w:after="120"/>
              <w:jc w:val="both"/>
              <w:rPr>
                <w:rFonts w:ascii="Arial" w:hAnsi="Arial" w:cs="Arial"/>
              </w:rPr>
            </w:pPr>
            <w:r w:rsidRPr="008968F6">
              <w:rPr>
                <w:rFonts w:ascii="Arial" w:hAnsi="Arial" w:cs="Arial"/>
              </w:rPr>
              <w:t>Hospitality and openness of local communities</w:t>
            </w:r>
          </w:p>
        </w:tc>
        <w:tc>
          <w:tcPr>
            <w:tcW w:w="0" w:type="auto"/>
            <w:hideMark/>
          </w:tcPr>
          <w:p w14:paraId="4EFDD3B0" w14:textId="77777777" w:rsidR="008968F6" w:rsidRPr="008968F6" w:rsidRDefault="008968F6" w:rsidP="008968F6">
            <w:pPr>
              <w:spacing w:after="120"/>
              <w:jc w:val="both"/>
              <w:rPr>
                <w:rFonts w:ascii="Arial" w:hAnsi="Arial" w:cs="Arial"/>
              </w:rPr>
            </w:pPr>
            <w:r w:rsidRPr="008968F6">
              <w:rPr>
                <w:rFonts w:ascii="Arial" w:hAnsi="Arial" w:cs="Arial"/>
              </w:rPr>
              <w:t>0.25</w:t>
            </w:r>
          </w:p>
        </w:tc>
        <w:tc>
          <w:tcPr>
            <w:tcW w:w="0" w:type="auto"/>
            <w:hideMark/>
          </w:tcPr>
          <w:p w14:paraId="7AAEEC76"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23B26FCB" w14:textId="77777777" w:rsidR="008968F6" w:rsidRPr="008968F6" w:rsidRDefault="008968F6" w:rsidP="008968F6">
            <w:pPr>
              <w:spacing w:after="120"/>
              <w:jc w:val="both"/>
              <w:rPr>
                <w:rFonts w:ascii="Arial" w:hAnsi="Arial" w:cs="Arial"/>
              </w:rPr>
            </w:pPr>
            <w:r w:rsidRPr="008968F6">
              <w:rPr>
                <w:rFonts w:ascii="Arial" w:hAnsi="Arial" w:cs="Arial"/>
              </w:rPr>
              <w:t>1.00</w:t>
            </w:r>
          </w:p>
        </w:tc>
      </w:tr>
      <w:tr w:rsidR="008968F6" w:rsidRPr="008968F6" w14:paraId="33EEE28D" w14:textId="77777777" w:rsidTr="008968F6">
        <w:tc>
          <w:tcPr>
            <w:tcW w:w="0" w:type="auto"/>
            <w:hideMark/>
          </w:tcPr>
          <w:p w14:paraId="75BEB6DB"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3079F382" w14:textId="77777777" w:rsidR="008968F6" w:rsidRPr="008968F6" w:rsidRDefault="008968F6" w:rsidP="008968F6">
            <w:pPr>
              <w:spacing w:after="120"/>
              <w:jc w:val="both"/>
              <w:rPr>
                <w:rFonts w:ascii="Arial" w:hAnsi="Arial" w:cs="Arial"/>
              </w:rPr>
            </w:pPr>
            <w:r w:rsidRPr="008968F6">
              <w:rPr>
                <w:rFonts w:ascii="Arial" w:hAnsi="Arial" w:cs="Arial"/>
              </w:rPr>
              <w:t>Authenticity and ecological integrity of natural sites</w:t>
            </w:r>
          </w:p>
        </w:tc>
        <w:tc>
          <w:tcPr>
            <w:tcW w:w="0" w:type="auto"/>
            <w:hideMark/>
          </w:tcPr>
          <w:p w14:paraId="517F971F" w14:textId="77777777" w:rsidR="008968F6" w:rsidRPr="008968F6" w:rsidRDefault="008968F6" w:rsidP="008968F6">
            <w:pPr>
              <w:spacing w:after="120"/>
              <w:jc w:val="both"/>
              <w:rPr>
                <w:rFonts w:ascii="Arial" w:hAnsi="Arial" w:cs="Arial"/>
              </w:rPr>
            </w:pPr>
            <w:r w:rsidRPr="008968F6">
              <w:rPr>
                <w:rFonts w:ascii="Arial" w:hAnsi="Arial" w:cs="Arial"/>
              </w:rPr>
              <w:t>0.25</w:t>
            </w:r>
          </w:p>
        </w:tc>
        <w:tc>
          <w:tcPr>
            <w:tcW w:w="0" w:type="auto"/>
            <w:hideMark/>
          </w:tcPr>
          <w:p w14:paraId="26D55263"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60C65670" w14:textId="77777777" w:rsidR="008968F6" w:rsidRPr="008968F6" w:rsidRDefault="008968F6" w:rsidP="008968F6">
            <w:pPr>
              <w:spacing w:after="120"/>
              <w:jc w:val="both"/>
              <w:rPr>
                <w:rFonts w:ascii="Arial" w:hAnsi="Arial" w:cs="Arial"/>
              </w:rPr>
            </w:pPr>
            <w:r w:rsidRPr="008968F6">
              <w:rPr>
                <w:rFonts w:ascii="Arial" w:hAnsi="Arial" w:cs="Arial"/>
              </w:rPr>
              <w:t>1.00</w:t>
            </w:r>
          </w:p>
        </w:tc>
      </w:tr>
      <w:tr w:rsidR="008968F6" w:rsidRPr="008968F6" w14:paraId="09E7E99A" w14:textId="77777777" w:rsidTr="008968F6">
        <w:tc>
          <w:tcPr>
            <w:tcW w:w="0" w:type="auto"/>
            <w:hideMark/>
          </w:tcPr>
          <w:p w14:paraId="6E760938"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414CACEB" w14:textId="77777777" w:rsidR="008968F6" w:rsidRPr="008968F6" w:rsidRDefault="008968F6" w:rsidP="008968F6">
            <w:pPr>
              <w:spacing w:after="120"/>
              <w:jc w:val="both"/>
              <w:rPr>
                <w:rFonts w:ascii="Arial" w:hAnsi="Arial" w:cs="Arial"/>
              </w:rPr>
            </w:pPr>
            <w:r w:rsidRPr="008968F6">
              <w:rPr>
                <w:rFonts w:ascii="Arial" w:hAnsi="Arial" w:cs="Arial"/>
              </w:rPr>
              <w:t>Historical and religious significance (Islamic heritage in Barus)</w:t>
            </w:r>
          </w:p>
        </w:tc>
        <w:tc>
          <w:tcPr>
            <w:tcW w:w="0" w:type="auto"/>
            <w:hideMark/>
          </w:tcPr>
          <w:p w14:paraId="35928BB6" w14:textId="77777777" w:rsidR="008968F6" w:rsidRPr="008968F6" w:rsidRDefault="008968F6" w:rsidP="008968F6">
            <w:pPr>
              <w:spacing w:after="120"/>
              <w:jc w:val="both"/>
              <w:rPr>
                <w:rFonts w:ascii="Arial" w:hAnsi="Arial" w:cs="Arial"/>
              </w:rPr>
            </w:pPr>
            <w:r w:rsidRPr="008968F6">
              <w:rPr>
                <w:rFonts w:ascii="Arial" w:hAnsi="Arial" w:cs="Arial"/>
              </w:rPr>
              <w:t>0.25</w:t>
            </w:r>
          </w:p>
        </w:tc>
        <w:tc>
          <w:tcPr>
            <w:tcW w:w="0" w:type="auto"/>
            <w:hideMark/>
          </w:tcPr>
          <w:p w14:paraId="5206A4E0"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63F00475" w14:textId="77777777" w:rsidR="008968F6" w:rsidRPr="008968F6" w:rsidRDefault="008968F6" w:rsidP="008968F6">
            <w:pPr>
              <w:spacing w:after="120"/>
              <w:jc w:val="both"/>
              <w:rPr>
                <w:rFonts w:ascii="Arial" w:hAnsi="Arial" w:cs="Arial"/>
              </w:rPr>
            </w:pPr>
            <w:r w:rsidRPr="008968F6">
              <w:rPr>
                <w:rFonts w:ascii="Arial" w:hAnsi="Arial" w:cs="Arial"/>
              </w:rPr>
              <w:t>0.75</w:t>
            </w:r>
          </w:p>
        </w:tc>
      </w:tr>
      <w:tr w:rsidR="008968F6" w:rsidRPr="008968F6" w14:paraId="0D2B5E8A" w14:textId="77777777" w:rsidTr="008968F6">
        <w:tc>
          <w:tcPr>
            <w:tcW w:w="0" w:type="auto"/>
            <w:hideMark/>
          </w:tcPr>
          <w:p w14:paraId="20F97E68" w14:textId="77777777" w:rsidR="008968F6" w:rsidRPr="008968F6" w:rsidRDefault="008968F6" w:rsidP="008968F6">
            <w:pPr>
              <w:spacing w:after="120"/>
              <w:jc w:val="both"/>
              <w:rPr>
                <w:rFonts w:ascii="Arial" w:hAnsi="Arial" w:cs="Arial"/>
              </w:rPr>
            </w:pPr>
            <w:r w:rsidRPr="008968F6">
              <w:rPr>
                <w:rFonts w:ascii="Arial" w:hAnsi="Arial" w:cs="Arial"/>
                <w:b/>
                <w:bCs/>
              </w:rPr>
              <w:t>Total</w:t>
            </w:r>
          </w:p>
        </w:tc>
        <w:tc>
          <w:tcPr>
            <w:tcW w:w="0" w:type="auto"/>
            <w:hideMark/>
          </w:tcPr>
          <w:p w14:paraId="1E731DDF" w14:textId="77777777" w:rsidR="008968F6" w:rsidRPr="008968F6" w:rsidRDefault="008968F6" w:rsidP="008968F6">
            <w:pPr>
              <w:spacing w:after="120"/>
              <w:jc w:val="both"/>
              <w:rPr>
                <w:rFonts w:ascii="Arial" w:hAnsi="Arial" w:cs="Arial"/>
              </w:rPr>
            </w:pPr>
          </w:p>
        </w:tc>
        <w:tc>
          <w:tcPr>
            <w:tcW w:w="0" w:type="auto"/>
            <w:hideMark/>
          </w:tcPr>
          <w:p w14:paraId="414DAF6E" w14:textId="77777777" w:rsidR="008968F6" w:rsidRPr="008968F6" w:rsidRDefault="008968F6" w:rsidP="008968F6">
            <w:pPr>
              <w:spacing w:after="120"/>
              <w:jc w:val="both"/>
              <w:rPr>
                <w:rFonts w:ascii="Arial" w:hAnsi="Arial" w:cs="Arial"/>
              </w:rPr>
            </w:pPr>
            <w:r w:rsidRPr="008968F6">
              <w:rPr>
                <w:rFonts w:ascii="Arial" w:hAnsi="Arial" w:cs="Arial"/>
                <w:b/>
                <w:bCs/>
              </w:rPr>
              <w:t>1.00</w:t>
            </w:r>
          </w:p>
        </w:tc>
        <w:tc>
          <w:tcPr>
            <w:tcW w:w="0" w:type="auto"/>
            <w:hideMark/>
          </w:tcPr>
          <w:p w14:paraId="5C4FEA5F" w14:textId="77777777" w:rsidR="008968F6" w:rsidRPr="008968F6" w:rsidRDefault="008968F6" w:rsidP="008968F6">
            <w:pPr>
              <w:spacing w:after="120"/>
              <w:jc w:val="both"/>
              <w:rPr>
                <w:rFonts w:ascii="Arial" w:hAnsi="Arial" w:cs="Arial"/>
              </w:rPr>
            </w:pPr>
          </w:p>
        </w:tc>
        <w:tc>
          <w:tcPr>
            <w:tcW w:w="0" w:type="auto"/>
            <w:hideMark/>
          </w:tcPr>
          <w:p w14:paraId="00DF2F6F" w14:textId="77777777" w:rsidR="008968F6" w:rsidRPr="008968F6" w:rsidRDefault="008968F6" w:rsidP="008968F6">
            <w:pPr>
              <w:spacing w:after="120"/>
              <w:jc w:val="both"/>
              <w:rPr>
                <w:rFonts w:ascii="Arial" w:hAnsi="Arial" w:cs="Arial"/>
              </w:rPr>
            </w:pPr>
            <w:r w:rsidRPr="008968F6">
              <w:rPr>
                <w:rFonts w:ascii="Arial" w:hAnsi="Arial" w:cs="Arial"/>
                <w:b/>
                <w:bCs/>
              </w:rPr>
              <w:t>3.75</w:t>
            </w:r>
          </w:p>
        </w:tc>
      </w:tr>
    </w:tbl>
    <w:p w14:paraId="53D683DD" w14:textId="77777777" w:rsidR="008968F6" w:rsidRPr="008968F6" w:rsidRDefault="008968F6" w:rsidP="008968F6">
      <w:pPr>
        <w:spacing w:after="120" w:line="240" w:lineRule="auto"/>
        <w:jc w:val="both"/>
        <w:rPr>
          <w:rFonts w:ascii="Arial" w:hAnsi="Arial" w:cs="Arial"/>
          <w:b/>
          <w:bCs/>
        </w:rPr>
      </w:pPr>
      <w:r w:rsidRPr="008968F6">
        <w:rPr>
          <w:rFonts w:ascii="Arial" w:hAnsi="Arial" w:cs="Arial"/>
          <w:b/>
          <w:bCs/>
        </w:rPr>
        <w:t>b. Identified Weaknesses</w:t>
      </w:r>
    </w:p>
    <w:p w14:paraId="678D8F4F" w14:textId="77777777" w:rsidR="008968F6" w:rsidRPr="008968F6" w:rsidRDefault="008968F6" w:rsidP="008968F6">
      <w:pPr>
        <w:spacing w:after="120" w:line="240" w:lineRule="auto"/>
        <w:jc w:val="both"/>
        <w:rPr>
          <w:rFonts w:ascii="Arial" w:hAnsi="Arial" w:cs="Arial"/>
        </w:rPr>
      </w:pPr>
      <w:r w:rsidRPr="008968F6">
        <w:rPr>
          <w:rFonts w:ascii="Arial" w:hAnsi="Arial" w:cs="Arial"/>
        </w:rPr>
        <w:t>Despite these strengths, several internal weaknesses were identified that could inhibit tourism development:</w:t>
      </w:r>
    </w:p>
    <w:p w14:paraId="3CBFBFF0" w14:textId="77777777" w:rsidR="008968F6" w:rsidRPr="008968F6" w:rsidRDefault="008968F6" w:rsidP="008968F6">
      <w:pPr>
        <w:numPr>
          <w:ilvl w:val="0"/>
          <w:numId w:val="25"/>
        </w:numPr>
        <w:spacing w:after="120" w:line="240" w:lineRule="auto"/>
        <w:jc w:val="both"/>
        <w:rPr>
          <w:rFonts w:ascii="Arial" w:hAnsi="Arial" w:cs="Arial"/>
        </w:rPr>
      </w:pPr>
      <w:r w:rsidRPr="008968F6">
        <w:rPr>
          <w:rFonts w:ascii="Arial" w:hAnsi="Arial" w:cs="Arial"/>
        </w:rPr>
        <w:t>Lack of comprehensive information and promotion of tourist sites.</w:t>
      </w:r>
    </w:p>
    <w:p w14:paraId="233325CB" w14:textId="77777777" w:rsidR="008968F6" w:rsidRPr="008968F6" w:rsidRDefault="008968F6" w:rsidP="008968F6">
      <w:pPr>
        <w:numPr>
          <w:ilvl w:val="0"/>
          <w:numId w:val="25"/>
        </w:numPr>
        <w:spacing w:after="120" w:line="240" w:lineRule="auto"/>
        <w:jc w:val="both"/>
        <w:rPr>
          <w:rFonts w:ascii="Arial" w:hAnsi="Arial" w:cs="Arial"/>
        </w:rPr>
      </w:pPr>
      <w:r w:rsidRPr="008968F6">
        <w:rPr>
          <w:rFonts w:ascii="Arial" w:hAnsi="Arial" w:cs="Arial"/>
        </w:rPr>
        <w:t xml:space="preserve">Poor road access to key attractions, especially </w:t>
      </w:r>
      <w:proofErr w:type="spellStart"/>
      <w:r w:rsidRPr="008968F6">
        <w:rPr>
          <w:rFonts w:ascii="Arial" w:hAnsi="Arial" w:cs="Arial"/>
        </w:rPr>
        <w:t>Sipitu-pitu</w:t>
      </w:r>
      <w:proofErr w:type="spellEnd"/>
      <w:r w:rsidRPr="008968F6">
        <w:rPr>
          <w:rFonts w:ascii="Arial" w:hAnsi="Arial" w:cs="Arial"/>
        </w:rPr>
        <w:t xml:space="preserve"> and </w:t>
      </w:r>
      <w:proofErr w:type="spellStart"/>
      <w:r w:rsidRPr="008968F6">
        <w:rPr>
          <w:rFonts w:ascii="Arial" w:hAnsi="Arial" w:cs="Arial"/>
        </w:rPr>
        <w:t>Aek</w:t>
      </w:r>
      <w:proofErr w:type="spellEnd"/>
      <w:r w:rsidRPr="008968F6">
        <w:rPr>
          <w:rFonts w:ascii="Arial" w:hAnsi="Arial" w:cs="Arial"/>
        </w:rPr>
        <w:t xml:space="preserve"> </w:t>
      </w:r>
      <w:proofErr w:type="spellStart"/>
      <w:r w:rsidRPr="008968F6">
        <w:rPr>
          <w:rFonts w:ascii="Arial" w:hAnsi="Arial" w:cs="Arial"/>
        </w:rPr>
        <w:t>Bottar</w:t>
      </w:r>
      <w:proofErr w:type="spellEnd"/>
      <w:r w:rsidRPr="008968F6">
        <w:rPr>
          <w:rFonts w:ascii="Arial" w:hAnsi="Arial" w:cs="Arial"/>
        </w:rPr>
        <w:t>.</w:t>
      </w:r>
    </w:p>
    <w:p w14:paraId="7C3D9AC9" w14:textId="77777777" w:rsidR="008968F6" w:rsidRPr="008968F6" w:rsidRDefault="008968F6" w:rsidP="008968F6">
      <w:pPr>
        <w:numPr>
          <w:ilvl w:val="0"/>
          <w:numId w:val="25"/>
        </w:numPr>
        <w:spacing w:after="120" w:line="240" w:lineRule="auto"/>
        <w:jc w:val="both"/>
        <w:rPr>
          <w:rFonts w:ascii="Arial" w:hAnsi="Arial" w:cs="Arial"/>
        </w:rPr>
      </w:pPr>
      <w:r w:rsidRPr="008968F6">
        <w:rPr>
          <w:rFonts w:ascii="Arial" w:hAnsi="Arial" w:cs="Arial"/>
        </w:rPr>
        <w:t>Inadequate tourist facilities (e.g., signage, sanitation, accommodation).</w:t>
      </w:r>
    </w:p>
    <w:p w14:paraId="6267FA24" w14:textId="77777777" w:rsidR="008968F6" w:rsidRPr="008968F6" w:rsidRDefault="008968F6" w:rsidP="008968F6">
      <w:pPr>
        <w:numPr>
          <w:ilvl w:val="0"/>
          <w:numId w:val="25"/>
        </w:numPr>
        <w:spacing w:after="120" w:line="240" w:lineRule="auto"/>
        <w:jc w:val="both"/>
        <w:rPr>
          <w:rFonts w:ascii="Arial" w:hAnsi="Arial" w:cs="Arial"/>
        </w:rPr>
      </w:pPr>
      <w:r w:rsidRPr="008968F6">
        <w:rPr>
          <w:rFonts w:ascii="Arial" w:hAnsi="Arial" w:cs="Arial"/>
        </w:rPr>
        <w:t>Limited intergenerational transmission of site historical significance.</w:t>
      </w:r>
    </w:p>
    <w:p w14:paraId="49F43149" w14:textId="60EC5283" w:rsidR="008968F6" w:rsidRPr="008968F6" w:rsidRDefault="008968F6" w:rsidP="00805090">
      <w:pPr>
        <w:spacing w:after="120" w:line="240" w:lineRule="auto"/>
        <w:jc w:val="center"/>
        <w:rPr>
          <w:rFonts w:ascii="Arial" w:hAnsi="Arial" w:cs="Arial"/>
        </w:rPr>
      </w:pPr>
      <w:r w:rsidRPr="008968F6">
        <w:rPr>
          <w:rFonts w:ascii="Arial" w:hAnsi="Arial" w:cs="Arial"/>
          <w:b/>
          <w:bCs/>
        </w:rPr>
        <w:t xml:space="preserve">Table 4. </w:t>
      </w:r>
      <w:r w:rsidRPr="008968F6">
        <w:rPr>
          <w:rFonts w:ascii="Arial" w:hAnsi="Arial" w:cs="Arial"/>
        </w:rPr>
        <w:t>Scoring and Weighting of Internal Weaknesses</w:t>
      </w:r>
    </w:p>
    <w:tbl>
      <w:tblPr>
        <w:tblStyle w:val="TableGrid"/>
        <w:tblW w:w="0" w:type="auto"/>
        <w:tblLook w:val="04A0" w:firstRow="1" w:lastRow="0" w:firstColumn="1" w:lastColumn="0" w:noHBand="0" w:noVBand="1"/>
      </w:tblPr>
      <w:tblGrid>
        <w:gridCol w:w="772"/>
        <w:gridCol w:w="5386"/>
        <w:gridCol w:w="1012"/>
        <w:gridCol w:w="963"/>
        <w:gridCol w:w="884"/>
      </w:tblGrid>
      <w:tr w:rsidR="008968F6" w:rsidRPr="008968F6" w14:paraId="7385C1DD" w14:textId="77777777" w:rsidTr="00805090">
        <w:tc>
          <w:tcPr>
            <w:tcW w:w="0" w:type="auto"/>
            <w:hideMark/>
          </w:tcPr>
          <w:p w14:paraId="3813A12D" w14:textId="77777777" w:rsidR="008968F6" w:rsidRPr="008968F6" w:rsidRDefault="008968F6" w:rsidP="008968F6">
            <w:pPr>
              <w:spacing w:after="120"/>
              <w:jc w:val="both"/>
              <w:rPr>
                <w:rFonts w:ascii="Arial" w:hAnsi="Arial" w:cs="Arial"/>
                <w:b/>
                <w:bCs/>
              </w:rPr>
            </w:pPr>
            <w:r w:rsidRPr="008968F6">
              <w:rPr>
                <w:rFonts w:ascii="Arial" w:hAnsi="Arial" w:cs="Arial"/>
                <w:b/>
                <w:bCs/>
              </w:rPr>
              <w:t>No.</w:t>
            </w:r>
          </w:p>
        </w:tc>
        <w:tc>
          <w:tcPr>
            <w:tcW w:w="0" w:type="auto"/>
            <w:hideMark/>
          </w:tcPr>
          <w:p w14:paraId="641B0526" w14:textId="77777777" w:rsidR="008968F6" w:rsidRPr="008968F6" w:rsidRDefault="008968F6" w:rsidP="008968F6">
            <w:pPr>
              <w:spacing w:after="120"/>
              <w:jc w:val="both"/>
              <w:rPr>
                <w:rFonts w:ascii="Arial" w:hAnsi="Arial" w:cs="Arial"/>
                <w:b/>
                <w:bCs/>
              </w:rPr>
            </w:pPr>
            <w:r w:rsidRPr="008968F6">
              <w:rPr>
                <w:rFonts w:ascii="Arial" w:hAnsi="Arial" w:cs="Arial"/>
                <w:b/>
                <w:bCs/>
              </w:rPr>
              <w:t>Weaknesses</w:t>
            </w:r>
          </w:p>
        </w:tc>
        <w:tc>
          <w:tcPr>
            <w:tcW w:w="0" w:type="auto"/>
            <w:hideMark/>
          </w:tcPr>
          <w:p w14:paraId="7BA17FC8" w14:textId="77777777" w:rsidR="008968F6" w:rsidRPr="008968F6" w:rsidRDefault="008968F6" w:rsidP="008968F6">
            <w:pPr>
              <w:spacing w:after="120"/>
              <w:jc w:val="both"/>
              <w:rPr>
                <w:rFonts w:ascii="Arial" w:hAnsi="Arial" w:cs="Arial"/>
                <w:b/>
                <w:bCs/>
              </w:rPr>
            </w:pPr>
            <w:r w:rsidRPr="008968F6">
              <w:rPr>
                <w:rFonts w:ascii="Arial" w:hAnsi="Arial" w:cs="Arial"/>
                <w:b/>
                <w:bCs/>
              </w:rPr>
              <w:t>Weight</w:t>
            </w:r>
          </w:p>
        </w:tc>
        <w:tc>
          <w:tcPr>
            <w:tcW w:w="0" w:type="auto"/>
            <w:hideMark/>
          </w:tcPr>
          <w:p w14:paraId="7DB01AF5" w14:textId="77777777" w:rsidR="008968F6" w:rsidRPr="008968F6" w:rsidRDefault="008968F6" w:rsidP="008968F6">
            <w:pPr>
              <w:spacing w:after="120"/>
              <w:jc w:val="both"/>
              <w:rPr>
                <w:rFonts w:ascii="Arial" w:hAnsi="Arial" w:cs="Arial"/>
                <w:b/>
                <w:bCs/>
              </w:rPr>
            </w:pPr>
            <w:r w:rsidRPr="008968F6">
              <w:rPr>
                <w:rFonts w:ascii="Arial" w:hAnsi="Arial" w:cs="Arial"/>
                <w:b/>
                <w:bCs/>
              </w:rPr>
              <w:t>Rating</w:t>
            </w:r>
          </w:p>
        </w:tc>
        <w:tc>
          <w:tcPr>
            <w:tcW w:w="0" w:type="auto"/>
            <w:hideMark/>
          </w:tcPr>
          <w:p w14:paraId="68071A38" w14:textId="77777777" w:rsidR="008968F6" w:rsidRPr="008968F6" w:rsidRDefault="008968F6" w:rsidP="008968F6">
            <w:pPr>
              <w:spacing w:after="120"/>
              <w:jc w:val="both"/>
              <w:rPr>
                <w:rFonts w:ascii="Arial" w:hAnsi="Arial" w:cs="Arial"/>
                <w:b/>
                <w:bCs/>
              </w:rPr>
            </w:pPr>
            <w:r w:rsidRPr="008968F6">
              <w:rPr>
                <w:rFonts w:ascii="Arial" w:hAnsi="Arial" w:cs="Arial"/>
                <w:b/>
                <w:bCs/>
              </w:rPr>
              <w:t>Score</w:t>
            </w:r>
          </w:p>
        </w:tc>
      </w:tr>
      <w:tr w:rsidR="008968F6" w:rsidRPr="008968F6" w14:paraId="17274FF9" w14:textId="77777777" w:rsidTr="00805090">
        <w:tc>
          <w:tcPr>
            <w:tcW w:w="0" w:type="auto"/>
            <w:hideMark/>
          </w:tcPr>
          <w:p w14:paraId="6D6B2E39" w14:textId="77777777" w:rsidR="008968F6" w:rsidRPr="008968F6" w:rsidRDefault="008968F6" w:rsidP="008968F6">
            <w:pPr>
              <w:spacing w:after="120"/>
              <w:jc w:val="both"/>
              <w:rPr>
                <w:rFonts w:ascii="Arial" w:hAnsi="Arial" w:cs="Arial"/>
              </w:rPr>
            </w:pPr>
            <w:r w:rsidRPr="008968F6">
              <w:rPr>
                <w:rFonts w:ascii="Arial" w:hAnsi="Arial" w:cs="Arial"/>
              </w:rPr>
              <w:t>1</w:t>
            </w:r>
          </w:p>
        </w:tc>
        <w:tc>
          <w:tcPr>
            <w:tcW w:w="0" w:type="auto"/>
            <w:hideMark/>
          </w:tcPr>
          <w:p w14:paraId="43D9331F" w14:textId="77777777" w:rsidR="008968F6" w:rsidRPr="008968F6" w:rsidRDefault="008968F6" w:rsidP="008968F6">
            <w:pPr>
              <w:spacing w:after="120"/>
              <w:jc w:val="both"/>
              <w:rPr>
                <w:rFonts w:ascii="Arial" w:hAnsi="Arial" w:cs="Arial"/>
              </w:rPr>
            </w:pPr>
            <w:r w:rsidRPr="008968F6">
              <w:rPr>
                <w:rFonts w:ascii="Arial" w:hAnsi="Arial" w:cs="Arial"/>
              </w:rPr>
              <w:t>Lack of promotional strategies and site information</w:t>
            </w:r>
          </w:p>
        </w:tc>
        <w:tc>
          <w:tcPr>
            <w:tcW w:w="0" w:type="auto"/>
            <w:hideMark/>
          </w:tcPr>
          <w:p w14:paraId="7E8B142F" w14:textId="77777777" w:rsidR="008968F6" w:rsidRPr="008968F6" w:rsidRDefault="008968F6" w:rsidP="008968F6">
            <w:pPr>
              <w:spacing w:after="120"/>
              <w:jc w:val="both"/>
              <w:rPr>
                <w:rFonts w:ascii="Arial" w:hAnsi="Arial" w:cs="Arial"/>
              </w:rPr>
            </w:pPr>
            <w:r w:rsidRPr="008968F6">
              <w:rPr>
                <w:rFonts w:ascii="Arial" w:hAnsi="Arial" w:cs="Arial"/>
              </w:rPr>
              <w:t>0.26</w:t>
            </w:r>
          </w:p>
        </w:tc>
        <w:tc>
          <w:tcPr>
            <w:tcW w:w="0" w:type="auto"/>
            <w:hideMark/>
          </w:tcPr>
          <w:p w14:paraId="38924CCE"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5F994CE1" w14:textId="77777777" w:rsidR="008968F6" w:rsidRPr="008968F6" w:rsidRDefault="008968F6" w:rsidP="008968F6">
            <w:pPr>
              <w:spacing w:after="120"/>
              <w:jc w:val="both"/>
              <w:rPr>
                <w:rFonts w:ascii="Arial" w:hAnsi="Arial" w:cs="Arial"/>
              </w:rPr>
            </w:pPr>
            <w:r w:rsidRPr="008968F6">
              <w:rPr>
                <w:rFonts w:ascii="Arial" w:hAnsi="Arial" w:cs="Arial"/>
              </w:rPr>
              <w:t>1.04</w:t>
            </w:r>
          </w:p>
        </w:tc>
      </w:tr>
      <w:tr w:rsidR="008968F6" w:rsidRPr="008968F6" w14:paraId="0FC74299" w14:textId="77777777" w:rsidTr="00805090">
        <w:tc>
          <w:tcPr>
            <w:tcW w:w="0" w:type="auto"/>
            <w:hideMark/>
          </w:tcPr>
          <w:p w14:paraId="5A33BD13" w14:textId="77777777" w:rsidR="008968F6" w:rsidRPr="008968F6" w:rsidRDefault="008968F6" w:rsidP="008968F6">
            <w:pPr>
              <w:spacing w:after="120"/>
              <w:jc w:val="both"/>
              <w:rPr>
                <w:rFonts w:ascii="Arial" w:hAnsi="Arial" w:cs="Arial"/>
              </w:rPr>
            </w:pPr>
            <w:r w:rsidRPr="008968F6">
              <w:rPr>
                <w:rFonts w:ascii="Arial" w:hAnsi="Arial" w:cs="Arial"/>
              </w:rPr>
              <w:t>2</w:t>
            </w:r>
          </w:p>
        </w:tc>
        <w:tc>
          <w:tcPr>
            <w:tcW w:w="0" w:type="auto"/>
            <w:hideMark/>
          </w:tcPr>
          <w:p w14:paraId="0DE975E5" w14:textId="77777777" w:rsidR="008968F6" w:rsidRPr="008968F6" w:rsidRDefault="008968F6" w:rsidP="008968F6">
            <w:pPr>
              <w:spacing w:after="120"/>
              <w:jc w:val="both"/>
              <w:rPr>
                <w:rFonts w:ascii="Arial" w:hAnsi="Arial" w:cs="Arial"/>
              </w:rPr>
            </w:pPr>
            <w:r w:rsidRPr="008968F6">
              <w:rPr>
                <w:rFonts w:ascii="Arial" w:hAnsi="Arial" w:cs="Arial"/>
              </w:rPr>
              <w:t>Poor accessibility, especially to waterfalls</w:t>
            </w:r>
          </w:p>
        </w:tc>
        <w:tc>
          <w:tcPr>
            <w:tcW w:w="0" w:type="auto"/>
            <w:hideMark/>
          </w:tcPr>
          <w:p w14:paraId="505C8C8F" w14:textId="77777777" w:rsidR="008968F6" w:rsidRPr="008968F6" w:rsidRDefault="008968F6" w:rsidP="008968F6">
            <w:pPr>
              <w:spacing w:after="120"/>
              <w:jc w:val="both"/>
              <w:rPr>
                <w:rFonts w:ascii="Arial" w:hAnsi="Arial" w:cs="Arial"/>
              </w:rPr>
            </w:pPr>
            <w:r w:rsidRPr="008968F6">
              <w:rPr>
                <w:rFonts w:ascii="Arial" w:hAnsi="Arial" w:cs="Arial"/>
              </w:rPr>
              <w:t>0.26</w:t>
            </w:r>
          </w:p>
        </w:tc>
        <w:tc>
          <w:tcPr>
            <w:tcW w:w="0" w:type="auto"/>
            <w:hideMark/>
          </w:tcPr>
          <w:p w14:paraId="098936E6"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700BCD13" w14:textId="77777777" w:rsidR="008968F6" w:rsidRPr="008968F6" w:rsidRDefault="008968F6" w:rsidP="008968F6">
            <w:pPr>
              <w:spacing w:after="120"/>
              <w:jc w:val="both"/>
              <w:rPr>
                <w:rFonts w:ascii="Arial" w:hAnsi="Arial" w:cs="Arial"/>
              </w:rPr>
            </w:pPr>
            <w:r w:rsidRPr="008968F6">
              <w:rPr>
                <w:rFonts w:ascii="Arial" w:hAnsi="Arial" w:cs="Arial"/>
              </w:rPr>
              <w:t>1.04</w:t>
            </w:r>
          </w:p>
        </w:tc>
      </w:tr>
      <w:tr w:rsidR="008968F6" w:rsidRPr="008968F6" w14:paraId="3D8606CD" w14:textId="77777777" w:rsidTr="00805090">
        <w:tc>
          <w:tcPr>
            <w:tcW w:w="0" w:type="auto"/>
            <w:hideMark/>
          </w:tcPr>
          <w:p w14:paraId="6A52A240"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7F2753B4" w14:textId="77777777" w:rsidR="008968F6" w:rsidRPr="008968F6" w:rsidRDefault="008968F6" w:rsidP="008968F6">
            <w:pPr>
              <w:spacing w:after="120"/>
              <w:jc w:val="both"/>
              <w:rPr>
                <w:rFonts w:ascii="Arial" w:hAnsi="Arial" w:cs="Arial"/>
              </w:rPr>
            </w:pPr>
            <w:r w:rsidRPr="008968F6">
              <w:rPr>
                <w:rFonts w:ascii="Arial" w:hAnsi="Arial" w:cs="Arial"/>
              </w:rPr>
              <w:t>Inadequate supporting facilities at remote sites</w:t>
            </w:r>
          </w:p>
        </w:tc>
        <w:tc>
          <w:tcPr>
            <w:tcW w:w="0" w:type="auto"/>
            <w:hideMark/>
          </w:tcPr>
          <w:p w14:paraId="22C31428" w14:textId="77777777" w:rsidR="008968F6" w:rsidRPr="008968F6" w:rsidRDefault="008968F6" w:rsidP="008968F6">
            <w:pPr>
              <w:spacing w:after="120"/>
              <w:jc w:val="both"/>
              <w:rPr>
                <w:rFonts w:ascii="Arial" w:hAnsi="Arial" w:cs="Arial"/>
              </w:rPr>
            </w:pPr>
            <w:r w:rsidRPr="008968F6">
              <w:rPr>
                <w:rFonts w:ascii="Arial" w:hAnsi="Arial" w:cs="Arial"/>
              </w:rPr>
              <w:t>0.26</w:t>
            </w:r>
          </w:p>
        </w:tc>
        <w:tc>
          <w:tcPr>
            <w:tcW w:w="0" w:type="auto"/>
            <w:hideMark/>
          </w:tcPr>
          <w:p w14:paraId="30E90E6F"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77DB923C" w14:textId="77777777" w:rsidR="008968F6" w:rsidRPr="008968F6" w:rsidRDefault="008968F6" w:rsidP="008968F6">
            <w:pPr>
              <w:spacing w:after="120"/>
              <w:jc w:val="both"/>
              <w:rPr>
                <w:rFonts w:ascii="Arial" w:hAnsi="Arial" w:cs="Arial"/>
              </w:rPr>
            </w:pPr>
            <w:r w:rsidRPr="008968F6">
              <w:rPr>
                <w:rFonts w:ascii="Arial" w:hAnsi="Arial" w:cs="Arial"/>
              </w:rPr>
              <w:t>1.04</w:t>
            </w:r>
          </w:p>
        </w:tc>
      </w:tr>
      <w:tr w:rsidR="008968F6" w:rsidRPr="008968F6" w14:paraId="538410AE" w14:textId="77777777" w:rsidTr="00805090">
        <w:tc>
          <w:tcPr>
            <w:tcW w:w="0" w:type="auto"/>
            <w:hideMark/>
          </w:tcPr>
          <w:p w14:paraId="59BFBBD1"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2B95167F" w14:textId="77777777" w:rsidR="008968F6" w:rsidRPr="008968F6" w:rsidRDefault="008968F6" w:rsidP="008968F6">
            <w:pPr>
              <w:spacing w:after="120"/>
              <w:jc w:val="both"/>
              <w:rPr>
                <w:rFonts w:ascii="Arial" w:hAnsi="Arial" w:cs="Arial"/>
              </w:rPr>
            </w:pPr>
            <w:r w:rsidRPr="008968F6">
              <w:rPr>
                <w:rFonts w:ascii="Arial" w:hAnsi="Arial" w:cs="Arial"/>
              </w:rPr>
              <w:t>Weak transmission of cultural-historical knowledge</w:t>
            </w:r>
          </w:p>
        </w:tc>
        <w:tc>
          <w:tcPr>
            <w:tcW w:w="0" w:type="auto"/>
            <w:hideMark/>
          </w:tcPr>
          <w:p w14:paraId="118CCA40" w14:textId="77777777" w:rsidR="008968F6" w:rsidRPr="008968F6" w:rsidRDefault="008968F6" w:rsidP="008968F6">
            <w:pPr>
              <w:spacing w:after="120"/>
              <w:jc w:val="both"/>
              <w:rPr>
                <w:rFonts w:ascii="Arial" w:hAnsi="Arial" w:cs="Arial"/>
              </w:rPr>
            </w:pPr>
            <w:r w:rsidRPr="008968F6">
              <w:rPr>
                <w:rFonts w:ascii="Arial" w:hAnsi="Arial" w:cs="Arial"/>
              </w:rPr>
              <w:t>0.22</w:t>
            </w:r>
          </w:p>
        </w:tc>
        <w:tc>
          <w:tcPr>
            <w:tcW w:w="0" w:type="auto"/>
            <w:hideMark/>
          </w:tcPr>
          <w:p w14:paraId="6137B0FF" w14:textId="77777777" w:rsidR="008968F6" w:rsidRPr="008968F6" w:rsidRDefault="008968F6" w:rsidP="008968F6">
            <w:pPr>
              <w:spacing w:after="120"/>
              <w:jc w:val="both"/>
              <w:rPr>
                <w:rFonts w:ascii="Arial" w:hAnsi="Arial" w:cs="Arial"/>
              </w:rPr>
            </w:pPr>
            <w:r w:rsidRPr="008968F6">
              <w:rPr>
                <w:rFonts w:ascii="Arial" w:hAnsi="Arial" w:cs="Arial"/>
              </w:rPr>
              <w:t>2</w:t>
            </w:r>
          </w:p>
        </w:tc>
        <w:tc>
          <w:tcPr>
            <w:tcW w:w="0" w:type="auto"/>
            <w:hideMark/>
          </w:tcPr>
          <w:p w14:paraId="308E05DF" w14:textId="77777777" w:rsidR="008968F6" w:rsidRPr="008968F6" w:rsidRDefault="008968F6" w:rsidP="008968F6">
            <w:pPr>
              <w:spacing w:after="120"/>
              <w:jc w:val="both"/>
              <w:rPr>
                <w:rFonts w:ascii="Arial" w:hAnsi="Arial" w:cs="Arial"/>
              </w:rPr>
            </w:pPr>
            <w:r w:rsidRPr="008968F6">
              <w:rPr>
                <w:rFonts w:ascii="Arial" w:hAnsi="Arial" w:cs="Arial"/>
              </w:rPr>
              <w:t>0.44</w:t>
            </w:r>
          </w:p>
        </w:tc>
      </w:tr>
      <w:tr w:rsidR="008968F6" w:rsidRPr="008968F6" w14:paraId="0B2A3F9F" w14:textId="77777777" w:rsidTr="00805090">
        <w:tc>
          <w:tcPr>
            <w:tcW w:w="0" w:type="auto"/>
            <w:hideMark/>
          </w:tcPr>
          <w:p w14:paraId="0C80C6CB" w14:textId="77777777" w:rsidR="008968F6" w:rsidRPr="008968F6" w:rsidRDefault="008968F6" w:rsidP="008968F6">
            <w:pPr>
              <w:spacing w:after="120"/>
              <w:jc w:val="both"/>
              <w:rPr>
                <w:rFonts w:ascii="Arial" w:hAnsi="Arial" w:cs="Arial"/>
              </w:rPr>
            </w:pPr>
            <w:r w:rsidRPr="008968F6">
              <w:rPr>
                <w:rFonts w:ascii="Arial" w:hAnsi="Arial" w:cs="Arial"/>
                <w:b/>
                <w:bCs/>
              </w:rPr>
              <w:t>Total</w:t>
            </w:r>
          </w:p>
        </w:tc>
        <w:tc>
          <w:tcPr>
            <w:tcW w:w="0" w:type="auto"/>
            <w:hideMark/>
          </w:tcPr>
          <w:p w14:paraId="43571C95" w14:textId="77777777" w:rsidR="008968F6" w:rsidRPr="008968F6" w:rsidRDefault="008968F6" w:rsidP="008968F6">
            <w:pPr>
              <w:spacing w:after="120"/>
              <w:jc w:val="both"/>
              <w:rPr>
                <w:rFonts w:ascii="Arial" w:hAnsi="Arial" w:cs="Arial"/>
              </w:rPr>
            </w:pPr>
          </w:p>
        </w:tc>
        <w:tc>
          <w:tcPr>
            <w:tcW w:w="0" w:type="auto"/>
            <w:hideMark/>
          </w:tcPr>
          <w:p w14:paraId="7FF05ADD" w14:textId="77777777" w:rsidR="008968F6" w:rsidRPr="008968F6" w:rsidRDefault="008968F6" w:rsidP="008968F6">
            <w:pPr>
              <w:spacing w:after="120"/>
              <w:jc w:val="both"/>
              <w:rPr>
                <w:rFonts w:ascii="Arial" w:hAnsi="Arial" w:cs="Arial"/>
              </w:rPr>
            </w:pPr>
            <w:r w:rsidRPr="008968F6">
              <w:rPr>
                <w:rFonts w:ascii="Arial" w:hAnsi="Arial" w:cs="Arial"/>
                <w:b/>
                <w:bCs/>
              </w:rPr>
              <w:t>1.00</w:t>
            </w:r>
          </w:p>
        </w:tc>
        <w:tc>
          <w:tcPr>
            <w:tcW w:w="0" w:type="auto"/>
            <w:hideMark/>
          </w:tcPr>
          <w:p w14:paraId="42DACF37" w14:textId="77777777" w:rsidR="008968F6" w:rsidRPr="008968F6" w:rsidRDefault="008968F6" w:rsidP="008968F6">
            <w:pPr>
              <w:spacing w:after="120"/>
              <w:jc w:val="both"/>
              <w:rPr>
                <w:rFonts w:ascii="Arial" w:hAnsi="Arial" w:cs="Arial"/>
              </w:rPr>
            </w:pPr>
          </w:p>
        </w:tc>
        <w:tc>
          <w:tcPr>
            <w:tcW w:w="0" w:type="auto"/>
            <w:hideMark/>
          </w:tcPr>
          <w:p w14:paraId="5F4C3F6E" w14:textId="77777777" w:rsidR="008968F6" w:rsidRPr="008968F6" w:rsidRDefault="008968F6" w:rsidP="008968F6">
            <w:pPr>
              <w:spacing w:after="120"/>
              <w:jc w:val="both"/>
              <w:rPr>
                <w:rFonts w:ascii="Arial" w:hAnsi="Arial" w:cs="Arial"/>
              </w:rPr>
            </w:pPr>
            <w:r w:rsidRPr="008968F6">
              <w:rPr>
                <w:rFonts w:ascii="Arial" w:hAnsi="Arial" w:cs="Arial"/>
                <w:b/>
                <w:bCs/>
              </w:rPr>
              <w:t>3.56</w:t>
            </w:r>
          </w:p>
        </w:tc>
      </w:tr>
    </w:tbl>
    <w:p w14:paraId="7815D4CE" w14:textId="77777777" w:rsidR="00805090" w:rsidRDefault="00805090" w:rsidP="008968F6">
      <w:pPr>
        <w:spacing w:after="120" w:line="240" w:lineRule="auto"/>
        <w:jc w:val="both"/>
        <w:rPr>
          <w:rFonts w:ascii="Arial" w:hAnsi="Arial" w:cs="Arial"/>
        </w:rPr>
      </w:pPr>
    </w:p>
    <w:p w14:paraId="6ED77660" w14:textId="4609913E" w:rsidR="008968F6" w:rsidRPr="008968F6" w:rsidRDefault="008968F6" w:rsidP="008968F6">
      <w:pPr>
        <w:spacing w:after="120" w:line="240" w:lineRule="auto"/>
        <w:jc w:val="both"/>
        <w:rPr>
          <w:rFonts w:ascii="Arial" w:hAnsi="Arial" w:cs="Arial"/>
        </w:rPr>
      </w:pPr>
      <w:r w:rsidRPr="008968F6">
        <w:rPr>
          <w:rFonts w:ascii="Arial" w:hAnsi="Arial" w:cs="Arial"/>
        </w:rPr>
        <w:t xml:space="preserve">The final internal score difference is </w:t>
      </w:r>
      <w:r w:rsidRPr="008968F6">
        <w:rPr>
          <w:rFonts w:ascii="Arial" w:hAnsi="Arial" w:cs="Arial"/>
          <w:b/>
          <w:bCs/>
        </w:rPr>
        <w:t>+0.21</w:t>
      </w:r>
      <w:r w:rsidRPr="008968F6">
        <w:rPr>
          <w:rFonts w:ascii="Arial" w:hAnsi="Arial" w:cs="Arial"/>
        </w:rPr>
        <w:t xml:space="preserve"> (3.75 – 3.56), indicating that strengths marginally outweigh weaknesses. This positive balance suggests that internal </w:t>
      </w:r>
      <w:r w:rsidRPr="008968F6">
        <w:rPr>
          <w:rFonts w:ascii="Arial" w:hAnsi="Arial" w:cs="Arial"/>
        </w:rPr>
        <w:lastRenderedPageBreak/>
        <w:t>resources and tourism assets in Tapanuli Tengah can be leveraged effectively, though improvements in infrastructure and promotion remain urgent.</w:t>
      </w:r>
    </w:p>
    <w:p w14:paraId="5AE522E1" w14:textId="2F1B5145" w:rsidR="008968F6" w:rsidRPr="008968F6" w:rsidRDefault="008968F6" w:rsidP="008968F6">
      <w:pPr>
        <w:spacing w:after="120" w:line="240" w:lineRule="auto"/>
        <w:jc w:val="both"/>
        <w:rPr>
          <w:rFonts w:ascii="Arial" w:hAnsi="Arial" w:cs="Arial"/>
        </w:rPr>
      </w:pPr>
    </w:p>
    <w:p w14:paraId="2378020F" w14:textId="77777777" w:rsidR="008968F6" w:rsidRPr="008968F6" w:rsidRDefault="008968F6" w:rsidP="008968F6">
      <w:pPr>
        <w:spacing w:after="120" w:line="240" w:lineRule="auto"/>
        <w:jc w:val="both"/>
        <w:rPr>
          <w:rFonts w:ascii="Arial" w:hAnsi="Arial" w:cs="Arial"/>
          <w:b/>
          <w:bCs/>
        </w:rPr>
      </w:pPr>
      <w:r w:rsidRPr="008968F6">
        <w:rPr>
          <w:rFonts w:ascii="Arial" w:hAnsi="Arial" w:cs="Arial"/>
          <w:b/>
          <w:bCs/>
        </w:rPr>
        <w:t>3.1.6 External Factor Analysis Summary (EFAS)</w:t>
      </w:r>
    </w:p>
    <w:p w14:paraId="4DF3B7A4" w14:textId="77777777" w:rsidR="008968F6" w:rsidRPr="008968F6" w:rsidRDefault="008968F6" w:rsidP="008968F6">
      <w:pPr>
        <w:spacing w:after="120" w:line="240" w:lineRule="auto"/>
        <w:jc w:val="both"/>
        <w:rPr>
          <w:rFonts w:ascii="Arial" w:hAnsi="Arial" w:cs="Arial"/>
        </w:rPr>
      </w:pPr>
      <w:r w:rsidRPr="008968F6">
        <w:rPr>
          <w:rFonts w:ascii="Arial" w:hAnsi="Arial" w:cs="Arial"/>
        </w:rPr>
        <w:t>External factors were also evaluated to determine how environmental, economic, and policy conditions could affect tourism development. These include both emerging opportunities and potential threats.</w:t>
      </w:r>
    </w:p>
    <w:p w14:paraId="19D8DF47" w14:textId="77777777" w:rsidR="008968F6" w:rsidRPr="008968F6" w:rsidRDefault="008968F6" w:rsidP="008968F6">
      <w:pPr>
        <w:spacing w:after="120" w:line="240" w:lineRule="auto"/>
        <w:jc w:val="both"/>
        <w:rPr>
          <w:rFonts w:ascii="Arial" w:hAnsi="Arial" w:cs="Arial"/>
          <w:b/>
          <w:bCs/>
        </w:rPr>
      </w:pPr>
      <w:r w:rsidRPr="008968F6">
        <w:rPr>
          <w:rFonts w:ascii="Arial" w:hAnsi="Arial" w:cs="Arial"/>
          <w:b/>
          <w:bCs/>
        </w:rPr>
        <w:t>a. Identified Opportunities</w:t>
      </w:r>
    </w:p>
    <w:p w14:paraId="2FFA7252" w14:textId="77777777" w:rsidR="008968F6" w:rsidRPr="008968F6" w:rsidRDefault="008968F6" w:rsidP="008968F6">
      <w:pPr>
        <w:numPr>
          <w:ilvl w:val="0"/>
          <w:numId w:val="26"/>
        </w:numPr>
        <w:spacing w:after="120" w:line="240" w:lineRule="auto"/>
        <w:jc w:val="both"/>
        <w:rPr>
          <w:rFonts w:ascii="Arial" w:hAnsi="Arial" w:cs="Arial"/>
        </w:rPr>
      </w:pPr>
      <w:r w:rsidRPr="008968F6">
        <w:rPr>
          <w:rFonts w:ascii="Arial" w:hAnsi="Arial" w:cs="Arial"/>
        </w:rPr>
        <w:t>Supportive regional policies aimed at developing tourism-based economies.</w:t>
      </w:r>
    </w:p>
    <w:p w14:paraId="3600913A" w14:textId="77777777" w:rsidR="008968F6" w:rsidRPr="008968F6" w:rsidRDefault="008968F6" w:rsidP="008968F6">
      <w:pPr>
        <w:numPr>
          <w:ilvl w:val="0"/>
          <w:numId w:val="26"/>
        </w:numPr>
        <w:spacing w:after="120" w:line="240" w:lineRule="auto"/>
        <w:jc w:val="both"/>
        <w:rPr>
          <w:rFonts w:ascii="Arial" w:hAnsi="Arial" w:cs="Arial"/>
        </w:rPr>
      </w:pPr>
      <w:r w:rsidRPr="008968F6">
        <w:rPr>
          <w:rFonts w:ascii="Arial" w:hAnsi="Arial" w:cs="Arial"/>
        </w:rPr>
        <w:t>Potential to increase local community welfare through tourism-driven livelihoods.</w:t>
      </w:r>
    </w:p>
    <w:p w14:paraId="4ED024F4" w14:textId="77777777" w:rsidR="008968F6" w:rsidRPr="008968F6" w:rsidRDefault="008968F6" w:rsidP="008968F6">
      <w:pPr>
        <w:numPr>
          <w:ilvl w:val="0"/>
          <w:numId w:val="26"/>
        </w:numPr>
        <w:spacing w:after="120" w:line="240" w:lineRule="auto"/>
        <w:jc w:val="both"/>
        <w:rPr>
          <w:rFonts w:ascii="Arial" w:hAnsi="Arial" w:cs="Arial"/>
        </w:rPr>
      </w:pPr>
      <w:r w:rsidRPr="008968F6">
        <w:rPr>
          <w:rFonts w:ascii="Arial" w:hAnsi="Arial" w:cs="Arial"/>
        </w:rPr>
        <w:t>Rising interest in marine, eco, and heritage tourism experiences.</w:t>
      </w:r>
    </w:p>
    <w:p w14:paraId="2226780A" w14:textId="3290A27F" w:rsidR="008968F6" w:rsidRPr="008968F6" w:rsidRDefault="008968F6" w:rsidP="00805090">
      <w:pPr>
        <w:spacing w:after="120" w:line="240" w:lineRule="auto"/>
        <w:jc w:val="center"/>
        <w:rPr>
          <w:rFonts w:ascii="Arial" w:hAnsi="Arial" w:cs="Arial"/>
        </w:rPr>
      </w:pPr>
      <w:bookmarkStart w:id="0" w:name="_GoBack"/>
      <w:r w:rsidRPr="008968F6">
        <w:rPr>
          <w:rFonts w:ascii="Arial" w:hAnsi="Arial" w:cs="Arial"/>
          <w:b/>
          <w:bCs/>
        </w:rPr>
        <w:t>Table</w:t>
      </w:r>
      <w:bookmarkEnd w:id="0"/>
      <w:r w:rsidRPr="008968F6">
        <w:rPr>
          <w:rFonts w:ascii="Arial" w:hAnsi="Arial" w:cs="Arial"/>
          <w:b/>
          <w:bCs/>
        </w:rPr>
        <w:t xml:space="preserve"> </w:t>
      </w:r>
      <w:r w:rsidR="00805090">
        <w:rPr>
          <w:rFonts w:ascii="Arial" w:hAnsi="Arial" w:cs="Arial"/>
          <w:b/>
          <w:bCs/>
        </w:rPr>
        <w:t>5</w:t>
      </w:r>
      <w:r w:rsidRPr="008968F6">
        <w:rPr>
          <w:rFonts w:ascii="Arial" w:hAnsi="Arial" w:cs="Arial"/>
          <w:b/>
          <w:bCs/>
        </w:rPr>
        <w:t xml:space="preserve">. </w:t>
      </w:r>
      <w:r w:rsidRPr="008968F6">
        <w:rPr>
          <w:rFonts w:ascii="Arial" w:hAnsi="Arial" w:cs="Arial"/>
        </w:rPr>
        <w:t>Scoring and Weighting of External Opportunities</w:t>
      </w:r>
    </w:p>
    <w:tbl>
      <w:tblPr>
        <w:tblStyle w:val="TableGrid"/>
        <w:tblW w:w="0" w:type="auto"/>
        <w:tblLook w:val="04A0" w:firstRow="1" w:lastRow="0" w:firstColumn="1" w:lastColumn="0" w:noHBand="0" w:noVBand="1"/>
      </w:tblPr>
      <w:tblGrid>
        <w:gridCol w:w="772"/>
        <w:gridCol w:w="5386"/>
        <w:gridCol w:w="1012"/>
        <w:gridCol w:w="963"/>
        <w:gridCol w:w="884"/>
      </w:tblGrid>
      <w:tr w:rsidR="008968F6" w:rsidRPr="008968F6" w14:paraId="294AA4D9" w14:textId="77777777" w:rsidTr="00805090">
        <w:tc>
          <w:tcPr>
            <w:tcW w:w="0" w:type="auto"/>
            <w:hideMark/>
          </w:tcPr>
          <w:p w14:paraId="38D7D17A" w14:textId="77777777" w:rsidR="008968F6" w:rsidRPr="008968F6" w:rsidRDefault="008968F6" w:rsidP="008968F6">
            <w:pPr>
              <w:spacing w:after="120"/>
              <w:jc w:val="both"/>
              <w:rPr>
                <w:rFonts w:ascii="Arial" w:hAnsi="Arial" w:cs="Arial"/>
                <w:b/>
                <w:bCs/>
              </w:rPr>
            </w:pPr>
            <w:r w:rsidRPr="008968F6">
              <w:rPr>
                <w:rFonts w:ascii="Arial" w:hAnsi="Arial" w:cs="Arial"/>
                <w:b/>
                <w:bCs/>
              </w:rPr>
              <w:t>No.</w:t>
            </w:r>
          </w:p>
        </w:tc>
        <w:tc>
          <w:tcPr>
            <w:tcW w:w="0" w:type="auto"/>
            <w:hideMark/>
          </w:tcPr>
          <w:p w14:paraId="4A8C17DA" w14:textId="77777777" w:rsidR="008968F6" w:rsidRPr="008968F6" w:rsidRDefault="008968F6" w:rsidP="008968F6">
            <w:pPr>
              <w:spacing w:after="120"/>
              <w:jc w:val="both"/>
              <w:rPr>
                <w:rFonts w:ascii="Arial" w:hAnsi="Arial" w:cs="Arial"/>
                <w:b/>
                <w:bCs/>
              </w:rPr>
            </w:pPr>
            <w:r w:rsidRPr="008968F6">
              <w:rPr>
                <w:rFonts w:ascii="Arial" w:hAnsi="Arial" w:cs="Arial"/>
                <w:b/>
                <w:bCs/>
              </w:rPr>
              <w:t>Opportunities</w:t>
            </w:r>
          </w:p>
        </w:tc>
        <w:tc>
          <w:tcPr>
            <w:tcW w:w="0" w:type="auto"/>
            <w:hideMark/>
          </w:tcPr>
          <w:p w14:paraId="7B7BDA90" w14:textId="77777777" w:rsidR="008968F6" w:rsidRPr="008968F6" w:rsidRDefault="008968F6" w:rsidP="008968F6">
            <w:pPr>
              <w:spacing w:after="120"/>
              <w:jc w:val="both"/>
              <w:rPr>
                <w:rFonts w:ascii="Arial" w:hAnsi="Arial" w:cs="Arial"/>
                <w:b/>
                <w:bCs/>
              </w:rPr>
            </w:pPr>
            <w:r w:rsidRPr="008968F6">
              <w:rPr>
                <w:rFonts w:ascii="Arial" w:hAnsi="Arial" w:cs="Arial"/>
                <w:b/>
                <w:bCs/>
              </w:rPr>
              <w:t>Weight</w:t>
            </w:r>
          </w:p>
        </w:tc>
        <w:tc>
          <w:tcPr>
            <w:tcW w:w="0" w:type="auto"/>
            <w:hideMark/>
          </w:tcPr>
          <w:p w14:paraId="597CB462" w14:textId="77777777" w:rsidR="008968F6" w:rsidRPr="008968F6" w:rsidRDefault="008968F6" w:rsidP="008968F6">
            <w:pPr>
              <w:spacing w:after="120"/>
              <w:jc w:val="both"/>
              <w:rPr>
                <w:rFonts w:ascii="Arial" w:hAnsi="Arial" w:cs="Arial"/>
                <w:b/>
                <w:bCs/>
              </w:rPr>
            </w:pPr>
            <w:r w:rsidRPr="008968F6">
              <w:rPr>
                <w:rFonts w:ascii="Arial" w:hAnsi="Arial" w:cs="Arial"/>
                <w:b/>
                <w:bCs/>
              </w:rPr>
              <w:t>Rating</w:t>
            </w:r>
          </w:p>
        </w:tc>
        <w:tc>
          <w:tcPr>
            <w:tcW w:w="0" w:type="auto"/>
            <w:hideMark/>
          </w:tcPr>
          <w:p w14:paraId="2020E700" w14:textId="77777777" w:rsidR="008968F6" w:rsidRPr="008968F6" w:rsidRDefault="008968F6" w:rsidP="008968F6">
            <w:pPr>
              <w:spacing w:after="120"/>
              <w:jc w:val="both"/>
              <w:rPr>
                <w:rFonts w:ascii="Arial" w:hAnsi="Arial" w:cs="Arial"/>
                <w:b/>
                <w:bCs/>
              </w:rPr>
            </w:pPr>
            <w:r w:rsidRPr="008968F6">
              <w:rPr>
                <w:rFonts w:ascii="Arial" w:hAnsi="Arial" w:cs="Arial"/>
                <w:b/>
                <w:bCs/>
              </w:rPr>
              <w:t>Score</w:t>
            </w:r>
          </w:p>
        </w:tc>
      </w:tr>
      <w:tr w:rsidR="008968F6" w:rsidRPr="008968F6" w14:paraId="40256F4A" w14:textId="77777777" w:rsidTr="00805090">
        <w:tc>
          <w:tcPr>
            <w:tcW w:w="0" w:type="auto"/>
            <w:hideMark/>
          </w:tcPr>
          <w:p w14:paraId="2FA2D500" w14:textId="77777777" w:rsidR="008968F6" w:rsidRPr="008968F6" w:rsidRDefault="008968F6" w:rsidP="008968F6">
            <w:pPr>
              <w:spacing w:after="120"/>
              <w:jc w:val="both"/>
              <w:rPr>
                <w:rFonts w:ascii="Arial" w:hAnsi="Arial" w:cs="Arial"/>
              </w:rPr>
            </w:pPr>
            <w:r w:rsidRPr="008968F6">
              <w:rPr>
                <w:rFonts w:ascii="Arial" w:hAnsi="Arial" w:cs="Arial"/>
              </w:rPr>
              <w:t>1</w:t>
            </w:r>
          </w:p>
        </w:tc>
        <w:tc>
          <w:tcPr>
            <w:tcW w:w="0" w:type="auto"/>
            <w:hideMark/>
          </w:tcPr>
          <w:p w14:paraId="14D2355F" w14:textId="77777777" w:rsidR="008968F6" w:rsidRPr="008968F6" w:rsidRDefault="008968F6" w:rsidP="008968F6">
            <w:pPr>
              <w:spacing w:after="120"/>
              <w:jc w:val="both"/>
              <w:rPr>
                <w:rFonts w:ascii="Arial" w:hAnsi="Arial" w:cs="Arial"/>
              </w:rPr>
            </w:pPr>
            <w:r w:rsidRPr="008968F6">
              <w:rPr>
                <w:rFonts w:ascii="Arial" w:hAnsi="Arial" w:cs="Arial"/>
              </w:rPr>
              <w:t>Regional government policies supporting tourism packaging</w:t>
            </w:r>
          </w:p>
        </w:tc>
        <w:tc>
          <w:tcPr>
            <w:tcW w:w="0" w:type="auto"/>
            <w:hideMark/>
          </w:tcPr>
          <w:p w14:paraId="5F564537" w14:textId="77777777" w:rsidR="008968F6" w:rsidRPr="008968F6" w:rsidRDefault="008968F6" w:rsidP="008968F6">
            <w:pPr>
              <w:spacing w:after="120"/>
              <w:jc w:val="both"/>
              <w:rPr>
                <w:rFonts w:ascii="Arial" w:hAnsi="Arial" w:cs="Arial"/>
              </w:rPr>
            </w:pPr>
            <w:r w:rsidRPr="008968F6">
              <w:rPr>
                <w:rFonts w:ascii="Arial" w:hAnsi="Arial" w:cs="Arial"/>
              </w:rPr>
              <w:t>0.37</w:t>
            </w:r>
          </w:p>
        </w:tc>
        <w:tc>
          <w:tcPr>
            <w:tcW w:w="0" w:type="auto"/>
            <w:hideMark/>
          </w:tcPr>
          <w:p w14:paraId="0BAA48AB"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1EB27B00" w14:textId="77777777" w:rsidR="008968F6" w:rsidRPr="008968F6" w:rsidRDefault="008968F6" w:rsidP="008968F6">
            <w:pPr>
              <w:spacing w:after="120"/>
              <w:jc w:val="both"/>
              <w:rPr>
                <w:rFonts w:ascii="Arial" w:hAnsi="Arial" w:cs="Arial"/>
              </w:rPr>
            </w:pPr>
            <w:r w:rsidRPr="008968F6">
              <w:rPr>
                <w:rFonts w:ascii="Arial" w:hAnsi="Arial" w:cs="Arial"/>
              </w:rPr>
              <w:t>1.48</w:t>
            </w:r>
          </w:p>
        </w:tc>
      </w:tr>
      <w:tr w:rsidR="008968F6" w:rsidRPr="008968F6" w14:paraId="67BB20A5" w14:textId="77777777" w:rsidTr="00805090">
        <w:tc>
          <w:tcPr>
            <w:tcW w:w="0" w:type="auto"/>
            <w:hideMark/>
          </w:tcPr>
          <w:p w14:paraId="772B3DE0" w14:textId="77777777" w:rsidR="008968F6" w:rsidRPr="008968F6" w:rsidRDefault="008968F6" w:rsidP="008968F6">
            <w:pPr>
              <w:spacing w:after="120"/>
              <w:jc w:val="both"/>
              <w:rPr>
                <w:rFonts w:ascii="Arial" w:hAnsi="Arial" w:cs="Arial"/>
              </w:rPr>
            </w:pPr>
            <w:r w:rsidRPr="008968F6">
              <w:rPr>
                <w:rFonts w:ascii="Arial" w:hAnsi="Arial" w:cs="Arial"/>
              </w:rPr>
              <w:t>2</w:t>
            </w:r>
          </w:p>
        </w:tc>
        <w:tc>
          <w:tcPr>
            <w:tcW w:w="0" w:type="auto"/>
            <w:hideMark/>
          </w:tcPr>
          <w:p w14:paraId="50F1ABF7" w14:textId="77777777" w:rsidR="008968F6" w:rsidRPr="008968F6" w:rsidRDefault="008968F6" w:rsidP="008968F6">
            <w:pPr>
              <w:spacing w:after="120"/>
              <w:jc w:val="both"/>
              <w:rPr>
                <w:rFonts w:ascii="Arial" w:hAnsi="Arial" w:cs="Arial"/>
              </w:rPr>
            </w:pPr>
            <w:r w:rsidRPr="008968F6">
              <w:rPr>
                <w:rFonts w:ascii="Arial" w:hAnsi="Arial" w:cs="Arial"/>
              </w:rPr>
              <w:t>Opportunity to improve local livelihoods through tourism</w:t>
            </w:r>
          </w:p>
        </w:tc>
        <w:tc>
          <w:tcPr>
            <w:tcW w:w="0" w:type="auto"/>
            <w:hideMark/>
          </w:tcPr>
          <w:p w14:paraId="625F0AA7" w14:textId="77777777" w:rsidR="008968F6" w:rsidRPr="008968F6" w:rsidRDefault="008968F6" w:rsidP="008968F6">
            <w:pPr>
              <w:spacing w:after="120"/>
              <w:jc w:val="both"/>
              <w:rPr>
                <w:rFonts w:ascii="Arial" w:hAnsi="Arial" w:cs="Arial"/>
              </w:rPr>
            </w:pPr>
            <w:r w:rsidRPr="008968F6">
              <w:rPr>
                <w:rFonts w:ascii="Arial" w:hAnsi="Arial" w:cs="Arial"/>
              </w:rPr>
              <w:t>0.33</w:t>
            </w:r>
          </w:p>
        </w:tc>
        <w:tc>
          <w:tcPr>
            <w:tcW w:w="0" w:type="auto"/>
            <w:hideMark/>
          </w:tcPr>
          <w:p w14:paraId="7328A665"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798468F3" w14:textId="77777777" w:rsidR="008968F6" w:rsidRPr="008968F6" w:rsidRDefault="008968F6" w:rsidP="008968F6">
            <w:pPr>
              <w:spacing w:after="120"/>
              <w:jc w:val="both"/>
              <w:rPr>
                <w:rFonts w:ascii="Arial" w:hAnsi="Arial" w:cs="Arial"/>
              </w:rPr>
            </w:pPr>
            <w:r w:rsidRPr="008968F6">
              <w:rPr>
                <w:rFonts w:ascii="Arial" w:hAnsi="Arial" w:cs="Arial"/>
              </w:rPr>
              <w:t>1.32</w:t>
            </w:r>
          </w:p>
        </w:tc>
      </w:tr>
      <w:tr w:rsidR="008968F6" w:rsidRPr="008968F6" w14:paraId="7F218466" w14:textId="77777777" w:rsidTr="00805090">
        <w:tc>
          <w:tcPr>
            <w:tcW w:w="0" w:type="auto"/>
            <w:hideMark/>
          </w:tcPr>
          <w:p w14:paraId="10E04937"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07656C58" w14:textId="77777777" w:rsidR="008968F6" w:rsidRPr="008968F6" w:rsidRDefault="008968F6" w:rsidP="008968F6">
            <w:pPr>
              <w:spacing w:after="120"/>
              <w:jc w:val="both"/>
              <w:rPr>
                <w:rFonts w:ascii="Arial" w:hAnsi="Arial" w:cs="Arial"/>
              </w:rPr>
            </w:pPr>
            <w:r w:rsidRPr="008968F6">
              <w:rPr>
                <w:rFonts w:ascii="Arial" w:hAnsi="Arial" w:cs="Arial"/>
              </w:rPr>
              <w:t>Increasing tourist demand for eco-maritime and heritage tourism</w:t>
            </w:r>
          </w:p>
        </w:tc>
        <w:tc>
          <w:tcPr>
            <w:tcW w:w="0" w:type="auto"/>
            <w:hideMark/>
          </w:tcPr>
          <w:p w14:paraId="58FA29A2" w14:textId="77777777" w:rsidR="008968F6" w:rsidRPr="008968F6" w:rsidRDefault="008968F6" w:rsidP="008968F6">
            <w:pPr>
              <w:spacing w:after="120"/>
              <w:jc w:val="both"/>
              <w:rPr>
                <w:rFonts w:ascii="Arial" w:hAnsi="Arial" w:cs="Arial"/>
              </w:rPr>
            </w:pPr>
            <w:r w:rsidRPr="008968F6">
              <w:rPr>
                <w:rFonts w:ascii="Arial" w:hAnsi="Arial" w:cs="Arial"/>
              </w:rPr>
              <w:t>0.30</w:t>
            </w:r>
          </w:p>
        </w:tc>
        <w:tc>
          <w:tcPr>
            <w:tcW w:w="0" w:type="auto"/>
            <w:hideMark/>
          </w:tcPr>
          <w:p w14:paraId="101C1880"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20E4A884" w14:textId="77777777" w:rsidR="008968F6" w:rsidRPr="008968F6" w:rsidRDefault="008968F6" w:rsidP="008968F6">
            <w:pPr>
              <w:spacing w:after="120"/>
              <w:jc w:val="both"/>
              <w:rPr>
                <w:rFonts w:ascii="Arial" w:hAnsi="Arial" w:cs="Arial"/>
              </w:rPr>
            </w:pPr>
            <w:r w:rsidRPr="008968F6">
              <w:rPr>
                <w:rFonts w:ascii="Arial" w:hAnsi="Arial" w:cs="Arial"/>
              </w:rPr>
              <w:t>0.90</w:t>
            </w:r>
          </w:p>
        </w:tc>
      </w:tr>
      <w:tr w:rsidR="008968F6" w:rsidRPr="008968F6" w14:paraId="07B6D75E" w14:textId="77777777" w:rsidTr="00805090">
        <w:tc>
          <w:tcPr>
            <w:tcW w:w="0" w:type="auto"/>
            <w:hideMark/>
          </w:tcPr>
          <w:p w14:paraId="43E142F4" w14:textId="77777777" w:rsidR="008968F6" w:rsidRPr="008968F6" w:rsidRDefault="008968F6" w:rsidP="008968F6">
            <w:pPr>
              <w:spacing w:after="120"/>
              <w:jc w:val="both"/>
              <w:rPr>
                <w:rFonts w:ascii="Arial" w:hAnsi="Arial" w:cs="Arial"/>
              </w:rPr>
            </w:pPr>
            <w:r w:rsidRPr="008968F6">
              <w:rPr>
                <w:rFonts w:ascii="Arial" w:hAnsi="Arial" w:cs="Arial"/>
                <w:b/>
                <w:bCs/>
              </w:rPr>
              <w:t>Total</w:t>
            </w:r>
          </w:p>
        </w:tc>
        <w:tc>
          <w:tcPr>
            <w:tcW w:w="0" w:type="auto"/>
            <w:hideMark/>
          </w:tcPr>
          <w:p w14:paraId="33D254E5" w14:textId="77777777" w:rsidR="008968F6" w:rsidRPr="008968F6" w:rsidRDefault="008968F6" w:rsidP="008968F6">
            <w:pPr>
              <w:spacing w:after="120"/>
              <w:jc w:val="both"/>
              <w:rPr>
                <w:rFonts w:ascii="Arial" w:hAnsi="Arial" w:cs="Arial"/>
              </w:rPr>
            </w:pPr>
          </w:p>
        </w:tc>
        <w:tc>
          <w:tcPr>
            <w:tcW w:w="0" w:type="auto"/>
            <w:hideMark/>
          </w:tcPr>
          <w:p w14:paraId="270FAF42" w14:textId="77777777" w:rsidR="008968F6" w:rsidRPr="008968F6" w:rsidRDefault="008968F6" w:rsidP="008968F6">
            <w:pPr>
              <w:spacing w:after="120"/>
              <w:jc w:val="both"/>
              <w:rPr>
                <w:rFonts w:ascii="Arial" w:hAnsi="Arial" w:cs="Arial"/>
              </w:rPr>
            </w:pPr>
            <w:r w:rsidRPr="008968F6">
              <w:rPr>
                <w:rFonts w:ascii="Arial" w:hAnsi="Arial" w:cs="Arial"/>
                <w:b/>
                <w:bCs/>
              </w:rPr>
              <w:t>1.00</w:t>
            </w:r>
          </w:p>
        </w:tc>
        <w:tc>
          <w:tcPr>
            <w:tcW w:w="0" w:type="auto"/>
            <w:hideMark/>
          </w:tcPr>
          <w:p w14:paraId="1FC33731" w14:textId="77777777" w:rsidR="008968F6" w:rsidRPr="008968F6" w:rsidRDefault="008968F6" w:rsidP="008968F6">
            <w:pPr>
              <w:spacing w:after="120"/>
              <w:jc w:val="both"/>
              <w:rPr>
                <w:rFonts w:ascii="Arial" w:hAnsi="Arial" w:cs="Arial"/>
              </w:rPr>
            </w:pPr>
          </w:p>
        </w:tc>
        <w:tc>
          <w:tcPr>
            <w:tcW w:w="0" w:type="auto"/>
            <w:hideMark/>
          </w:tcPr>
          <w:p w14:paraId="1F291FD4" w14:textId="77777777" w:rsidR="008968F6" w:rsidRPr="008968F6" w:rsidRDefault="008968F6" w:rsidP="008968F6">
            <w:pPr>
              <w:spacing w:after="120"/>
              <w:jc w:val="both"/>
              <w:rPr>
                <w:rFonts w:ascii="Arial" w:hAnsi="Arial" w:cs="Arial"/>
              </w:rPr>
            </w:pPr>
            <w:r w:rsidRPr="008968F6">
              <w:rPr>
                <w:rFonts w:ascii="Arial" w:hAnsi="Arial" w:cs="Arial"/>
                <w:b/>
                <w:bCs/>
              </w:rPr>
              <w:t>3.70</w:t>
            </w:r>
          </w:p>
        </w:tc>
      </w:tr>
    </w:tbl>
    <w:p w14:paraId="0C70F257" w14:textId="77777777" w:rsidR="008968F6" w:rsidRPr="008968F6" w:rsidRDefault="008968F6" w:rsidP="008968F6">
      <w:pPr>
        <w:spacing w:after="120" w:line="240" w:lineRule="auto"/>
        <w:jc w:val="both"/>
        <w:rPr>
          <w:rFonts w:ascii="Arial" w:hAnsi="Arial" w:cs="Arial"/>
          <w:b/>
          <w:bCs/>
        </w:rPr>
      </w:pPr>
      <w:r w:rsidRPr="008968F6">
        <w:rPr>
          <w:rFonts w:ascii="Arial" w:hAnsi="Arial" w:cs="Arial"/>
          <w:b/>
          <w:bCs/>
        </w:rPr>
        <w:t>b. Identified Threats</w:t>
      </w:r>
    </w:p>
    <w:p w14:paraId="640DA821" w14:textId="77777777" w:rsidR="008968F6" w:rsidRPr="008968F6" w:rsidRDefault="008968F6" w:rsidP="008968F6">
      <w:pPr>
        <w:numPr>
          <w:ilvl w:val="0"/>
          <w:numId w:val="27"/>
        </w:numPr>
        <w:spacing w:after="120" w:line="240" w:lineRule="auto"/>
        <w:jc w:val="both"/>
        <w:rPr>
          <w:rFonts w:ascii="Arial" w:hAnsi="Arial" w:cs="Arial"/>
        </w:rPr>
      </w:pPr>
      <w:r w:rsidRPr="008968F6">
        <w:rPr>
          <w:rFonts w:ascii="Arial" w:hAnsi="Arial" w:cs="Arial"/>
        </w:rPr>
        <w:t>Rapid environmental degradation (e.g., illegal logging, fishing).</w:t>
      </w:r>
    </w:p>
    <w:p w14:paraId="7AF7E07D" w14:textId="6C3BE6AE" w:rsidR="008968F6" w:rsidRPr="008968F6" w:rsidRDefault="008968F6" w:rsidP="008968F6">
      <w:pPr>
        <w:numPr>
          <w:ilvl w:val="0"/>
          <w:numId w:val="27"/>
        </w:numPr>
        <w:spacing w:after="120" w:line="240" w:lineRule="auto"/>
        <w:jc w:val="both"/>
        <w:rPr>
          <w:rFonts w:ascii="Arial" w:hAnsi="Arial" w:cs="Arial"/>
        </w:rPr>
      </w:pPr>
      <w:r w:rsidRPr="008968F6">
        <w:rPr>
          <w:rFonts w:ascii="Arial" w:hAnsi="Arial" w:cs="Arial"/>
        </w:rPr>
        <w:t xml:space="preserve">Growing competition from </w:t>
      </w:r>
      <w:proofErr w:type="spellStart"/>
      <w:r w:rsidR="00FC1152" w:rsidRPr="00777466">
        <w:rPr>
          <w:rFonts w:ascii="Arial" w:hAnsi="Arial" w:cs="Arial"/>
          <w:highlight w:val="yellow"/>
        </w:rPr>
        <w:t>neighbouring</w:t>
      </w:r>
      <w:proofErr w:type="spellEnd"/>
      <w:r w:rsidR="00FC1152" w:rsidRPr="00777466">
        <w:rPr>
          <w:rFonts w:ascii="Arial" w:hAnsi="Arial" w:cs="Arial"/>
          <w:highlight w:val="yellow"/>
        </w:rPr>
        <w:t xml:space="preserve"> </w:t>
      </w:r>
      <w:r w:rsidRPr="008968F6">
        <w:rPr>
          <w:rFonts w:ascii="Arial" w:hAnsi="Arial" w:cs="Arial"/>
        </w:rPr>
        <w:t>regions with advanced destinations.</w:t>
      </w:r>
    </w:p>
    <w:p w14:paraId="126C07D6" w14:textId="77777777" w:rsidR="008968F6" w:rsidRPr="008968F6" w:rsidRDefault="008968F6" w:rsidP="008968F6">
      <w:pPr>
        <w:numPr>
          <w:ilvl w:val="0"/>
          <w:numId w:val="27"/>
        </w:numPr>
        <w:spacing w:after="120" w:line="240" w:lineRule="auto"/>
        <w:jc w:val="both"/>
        <w:rPr>
          <w:rFonts w:ascii="Arial" w:hAnsi="Arial" w:cs="Arial"/>
        </w:rPr>
      </w:pPr>
      <w:r w:rsidRPr="008968F6">
        <w:rPr>
          <w:rFonts w:ascii="Arial" w:hAnsi="Arial" w:cs="Arial"/>
        </w:rPr>
        <w:t>Weak marketing and branding at the regency level.</w:t>
      </w:r>
    </w:p>
    <w:p w14:paraId="557549EC" w14:textId="69A1ABFB" w:rsidR="008968F6" w:rsidRPr="008968F6" w:rsidRDefault="008968F6" w:rsidP="00805090">
      <w:pPr>
        <w:spacing w:after="120" w:line="240" w:lineRule="auto"/>
        <w:jc w:val="center"/>
        <w:rPr>
          <w:rFonts w:ascii="Arial" w:hAnsi="Arial" w:cs="Arial"/>
        </w:rPr>
      </w:pPr>
      <w:r w:rsidRPr="008968F6">
        <w:rPr>
          <w:rFonts w:ascii="Arial" w:hAnsi="Arial" w:cs="Arial"/>
          <w:b/>
          <w:bCs/>
        </w:rPr>
        <w:t xml:space="preserve">Table </w:t>
      </w:r>
      <w:r w:rsidR="00805090">
        <w:rPr>
          <w:rFonts w:ascii="Arial" w:hAnsi="Arial" w:cs="Arial"/>
          <w:b/>
          <w:bCs/>
        </w:rPr>
        <w:t>6</w:t>
      </w:r>
      <w:r w:rsidRPr="008968F6">
        <w:rPr>
          <w:rFonts w:ascii="Arial" w:hAnsi="Arial" w:cs="Arial"/>
          <w:b/>
          <w:bCs/>
        </w:rPr>
        <w:t xml:space="preserve">. </w:t>
      </w:r>
      <w:r w:rsidRPr="008968F6">
        <w:rPr>
          <w:rFonts w:ascii="Arial" w:hAnsi="Arial" w:cs="Arial"/>
        </w:rPr>
        <w:t>Scoring and Weighting of External Threats</w:t>
      </w:r>
    </w:p>
    <w:tbl>
      <w:tblPr>
        <w:tblStyle w:val="TableGrid"/>
        <w:tblW w:w="0" w:type="auto"/>
        <w:tblLook w:val="04A0" w:firstRow="1" w:lastRow="0" w:firstColumn="1" w:lastColumn="0" w:noHBand="0" w:noVBand="1"/>
      </w:tblPr>
      <w:tblGrid>
        <w:gridCol w:w="772"/>
        <w:gridCol w:w="5386"/>
        <w:gridCol w:w="1012"/>
        <w:gridCol w:w="963"/>
        <w:gridCol w:w="884"/>
      </w:tblGrid>
      <w:tr w:rsidR="008968F6" w:rsidRPr="008968F6" w14:paraId="3FBE50BE" w14:textId="77777777" w:rsidTr="00805090">
        <w:tc>
          <w:tcPr>
            <w:tcW w:w="0" w:type="auto"/>
            <w:hideMark/>
          </w:tcPr>
          <w:p w14:paraId="0FA1D0E2" w14:textId="77777777" w:rsidR="008968F6" w:rsidRPr="008968F6" w:rsidRDefault="008968F6" w:rsidP="008968F6">
            <w:pPr>
              <w:spacing w:after="120"/>
              <w:jc w:val="both"/>
              <w:rPr>
                <w:rFonts w:ascii="Arial" w:hAnsi="Arial" w:cs="Arial"/>
                <w:b/>
                <w:bCs/>
              </w:rPr>
            </w:pPr>
            <w:r w:rsidRPr="008968F6">
              <w:rPr>
                <w:rFonts w:ascii="Arial" w:hAnsi="Arial" w:cs="Arial"/>
                <w:b/>
                <w:bCs/>
              </w:rPr>
              <w:t>No.</w:t>
            </w:r>
          </w:p>
        </w:tc>
        <w:tc>
          <w:tcPr>
            <w:tcW w:w="0" w:type="auto"/>
            <w:hideMark/>
          </w:tcPr>
          <w:p w14:paraId="4DD72207" w14:textId="77777777" w:rsidR="008968F6" w:rsidRPr="008968F6" w:rsidRDefault="008968F6" w:rsidP="008968F6">
            <w:pPr>
              <w:spacing w:after="120"/>
              <w:jc w:val="both"/>
              <w:rPr>
                <w:rFonts w:ascii="Arial" w:hAnsi="Arial" w:cs="Arial"/>
                <w:b/>
                <w:bCs/>
              </w:rPr>
            </w:pPr>
            <w:r w:rsidRPr="008968F6">
              <w:rPr>
                <w:rFonts w:ascii="Arial" w:hAnsi="Arial" w:cs="Arial"/>
                <w:b/>
                <w:bCs/>
              </w:rPr>
              <w:t>Threats</w:t>
            </w:r>
          </w:p>
        </w:tc>
        <w:tc>
          <w:tcPr>
            <w:tcW w:w="0" w:type="auto"/>
            <w:hideMark/>
          </w:tcPr>
          <w:p w14:paraId="51413BA9" w14:textId="77777777" w:rsidR="008968F6" w:rsidRPr="008968F6" w:rsidRDefault="008968F6" w:rsidP="008968F6">
            <w:pPr>
              <w:spacing w:after="120"/>
              <w:jc w:val="both"/>
              <w:rPr>
                <w:rFonts w:ascii="Arial" w:hAnsi="Arial" w:cs="Arial"/>
                <w:b/>
                <w:bCs/>
              </w:rPr>
            </w:pPr>
            <w:r w:rsidRPr="008968F6">
              <w:rPr>
                <w:rFonts w:ascii="Arial" w:hAnsi="Arial" w:cs="Arial"/>
                <w:b/>
                <w:bCs/>
              </w:rPr>
              <w:t>Weight</w:t>
            </w:r>
          </w:p>
        </w:tc>
        <w:tc>
          <w:tcPr>
            <w:tcW w:w="0" w:type="auto"/>
            <w:hideMark/>
          </w:tcPr>
          <w:p w14:paraId="4E9AA96C" w14:textId="77777777" w:rsidR="008968F6" w:rsidRPr="008968F6" w:rsidRDefault="008968F6" w:rsidP="008968F6">
            <w:pPr>
              <w:spacing w:after="120"/>
              <w:jc w:val="both"/>
              <w:rPr>
                <w:rFonts w:ascii="Arial" w:hAnsi="Arial" w:cs="Arial"/>
                <w:b/>
                <w:bCs/>
              </w:rPr>
            </w:pPr>
            <w:r w:rsidRPr="008968F6">
              <w:rPr>
                <w:rFonts w:ascii="Arial" w:hAnsi="Arial" w:cs="Arial"/>
                <w:b/>
                <w:bCs/>
              </w:rPr>
              <w:t>Rating</w:t>
            </w:r>
          </w:p>
        </w:tc>
        <w:tc>
          <w:tcPr>
            <w:tcW w:w="0" w:type="auto"/>
            <w:hideMark/>
          </w:tcPr>
          <w:p w14:paraId="1E6264B6" w14:textId="77777777" w:rsidR="008968F6" w:rsidRPr="008968F6" w:rsidRDefault="008968F6" w:rsidP="008968F6">
            <w:pPr>
              <w:spacing w:after="120"/>
              <w:jc w:val="both"/>
              <w:rPr>
                <w:rFonts w:ascii="Arial" w:hAnsi="Arial" w:cs="Arial"/>
                <w:b/>
                <w:bCs/>
              </w:rPr>
            </w:pPr>
            <w:r w:rsidRPr="008968F6">
              <w:rPr>
                <w:rFonts w:ascii="Arial" w:hAnsi="Arial" w:cs="Arial"/>
                <w:b/>
                <w:bCs/>
              </w:rPr>
              <w:t>Score</w:t>
            </w:r>
          </w:p>
        </w:tc>
      </w:tr>
      <w:tr w:rsidR="008968F6" w:rsidRPr="008968F6" w14:paraId="64449F02" w14:textId="77777777" w:rsidTr="00805090">
        <w:tc>
          <w:tcPr>
            <w:tcW w:w="0" w:type="auto"/>
            <w:hideMark/>
          </w:tcPr>
          <w:p w14:paraId="032C4C77" w14:textId="77777777" w:rsidR="008968F6" w:rsidRPr="008968F6" w:rsidRDefault="008968F6" w:rsidP="008968F6">
            <w:pPr>
              <w:spacing w:after="120"/>
              <w:jc w:val="both"/>
              <w:rPr>
                <w:rFonts w:ascii="Arial" w:hAnsi="Arial" w:cs="Arial"/>
              </w:rPr>
            </w:pPr>
            <w:r w:rsidRPr="008968F6">
              <w:rPr>
                <w:rFonts w:ascii="Arial" w:hAnsi="Arial" w:cs="Arial"/>
              </w:rPr>
              <w:t>1</w:t>
            </w:r>
          </w:p>
        </w:tc>
        <w:tc>
          <w:tcPr>
            <w:tcW w:w="0" w:type="auto"/>
            <w:hideMark/>
          </w:tcPr>
          <w:p w14:paraId="557E10A0" w14:textId="77777777" w:rsidR="008968F6" w:rsidRPr="008968F6" w:rsidRDefault="008968F6" w:rsidP="008968F6">
            <w:pPr>
              <w:spacing w:after="120"/>
              <w:jc w:val="both"/>
              <w:rPr>
                <w:rFonts w:ascii="Arial" w:hAnsi="Arial" w:cs="Arial"/>
              </w:rPr>
            </w:pPr>
            <w:r w:rsidRPr="008968F6">
              <w:rPr>
                <w:rFonts w:ascii="Arial" w:hAnsi="Arial" w:cs="Arial"/>
              </w:rPr>
              <w:t>Rapid environmental degradation near tourism sites</w:t>
            </w:r>
          </w:p>
        </w:tc>
        <w:tc>
          <w:tcPr>
            <w:tcW w:w="0" w:type="auto"/>
            <w:hideMark/>
          </w:tcPr>
          <w:p w14:paraId="6050A816" w14:textId="77777777" w:rsidR="008968F6" w:rsidRPr="008968F6" w:rsidRDefault="008968F6" w:rsidP="008968F6">
            <w:pPr>
              <w:spacing w:after="120"/>
              <w:jc w:val="both"/>
              <w:rPr>
                <w:rFonts w:ascii="Arial" w:hAnsi="Arial" w:cs="Arial"/>
              </w:rPr>
            </w:pPr>
            <w:r w:rsidRPr="008968F6">
              <w:rPr>
                <w:rFonts w:ascii="Arial" w:hAnsi="Arial" w:cs="Arial"/>
              </w:rPr>
              <w:t>0.35</w:t>
            </w:r>
          </w:p>
        </w:tc>
        <w:tc>
          <w:tcPr>
            <w:tcW w:w="0" w:type="auto"/>
            <w:hideMark/>
          </w:tcPr>
          <w:p w14:paraId="114D3C4C" w14:textId="77777777" w:rsidR="008968F6" w:rsidRPr="008968F6" w:rsidRDefault="008968F6" w:rsidP="008968F6">
            <w:pPr>
              <w:spacing w:after="120"/>
              <w:jc w:val="both"/>
              <w:rPr>
                <w:rFonts w:ascii="Arial" w:hAnsi="Arial" w:cs="Arial"/>
              </w:rPr>
            </w:pPr>
            <w:r w:rsidRPr="008968F6">
              <w:rPr>
                <w:rFonts w:ascii="Arial" w:hAnsi="Arial" w:cs="Arial"/>
              </w:rPr>
              <w:t>4</w:t>
            </w:r>
          </w:p>
        </w:tc>
        <w:tc>
          <w:tcPr>
            <w:tcW w:w="0" w:type="auto"/>
            <w:hideMark/>
          </w:tcPr>
          <w:p w14:paraId="5B0EDD17" w14:textId="77777777" w:rsidR="008968F6" w:rsidRPr="008968F6" w:rsidRDefault="008968F6" w:rsidP="008968F6">
            <w:pPr>
              <w:spacing w:after="120"/>
              <w:jc w:val="both"/>
              <w:rPr>
                <w:rFonts w:ascii="Arial" w:hAnsi="Arial" w:cs="Arial"/>
              </w:rPr>
            </w:pPr>
            <w:r w:rsidRPr="008968F6">
              <w:rPr>
                <w:rFonts w:ascii="Arial" w:hAnsi="Arial" w:cs="Arial"/>
              </w:rPr>
              <w:t>1.40</w:t>
            </w:r>
          </w:p>
        </w:tc>
      </w:tr>
      <w:tr w:rsidR="008968F6" w:rsidRPr="008968F6" w14:paraId="06568E5E" w14:textId="77777777" w:rsidTr="00805090">
        <w:tc>
          <w:tcPr>
            <w:tcW w:w="0" w:type="auto"/>
            <w:hideMark/>
          </w:tcPr>
          <w:p w14:paraId="3794FFE5" w14:textId="77777777" w:rsidR="008968F6" w:rsidRPr="008968F6" w:rsidRDefault="008968F6" w:rsidP="008968F6">
            <w:pPr>
              <w:spacing w:after="120"/>
              <w:jc w:val="both"/>
              <w:rPr>
                <w:rFonts w:ascii="Arial" w:hAnsi="Arial" w:cs="Arial"/>
              </w:rPr>
            </w:pPr>
            <w:r w:rsidRPr="008968F6">
              <w:rPr>
                <w:rFonts w:ascii="Arial" w:hAnsi="Arial" w:cs="Arial"/>
              </w:rPr>
              <w:t>2</w:t>
            </w:r>
          </w:p>
        </w:tc>
        <w:tc>
          <w:tcPr>
            <w:tcW w:w="0" w:type="auto"/>
            <w:hideMark/>
          </w:tcPr>
          <w:p w14:paraId="6A29CACE" w14:textId="510D9294" w:rsidR="008968F6" w:rsidRPr="008968F6" w:rsidRDefault="008968F6" w:rsidP="008968F6">
            <w:pPr>
              <w:spacing w:after="120"/>
              <w:jc w:val="both"/>
              <w:rPr>
                <w:rFonts w:ascii="Arial" w:hAnsi="Arial" w:cs="Arial"/>
              </w:rPr>
            </w:pPr>
            <w:r w:rsidRPr="008968F6">
              <w:rPr>
                <w:rFonts w:ascii="Arial" w:hAnsi="Arial" w:cs="Arial"/>
              </w:rPr>
              <w:t xml:space="preserve">Strong tourism competition from </w:t>
            </w:r>
            <w:proofErr w:type="spellStart"/>
            <w:r w:rsidR="00FC1152" w:rsidRPr="00777466">
              <w:rPr>
                <w:rFonts w:ascii="Arial" w:hAnsi="Arial" w:cs="Arial"/>
                <w:highlight w:val="yellow"/>
              </w:rPr>
              <w:t>neighbouring</w:t>
            </w:r>
            <w:proofErr w:type="spellEnd"/>
            <w:r w:rsidR="00FC1152" w:rsidRPr="00777466">
              <w:rPr>
                <w:rFonts w:ascii="Arial" w:hAnsi="Arial" w:cs="Arial"/>
                <w:highlight w:val="yellow"/>
              </w:rPr>
              <w:t xml:space="preserve"> </w:t>
            </w:r>
            <w:r w:rsidRPr="008968F6">
              <w:rPr>
                <w:rFonts w:ascii="Arial" w:hAnsi="Arial" w:cs="Arial"/>
              </w:rPr>
              <w:t>regions</w:t>
            </w:r>
          </w:p>
        </w:tc>
        <w:tc>
          <w:tcPr>
            <w:tcW w:w="0" w:type="auto"/>
            <w:hideMark/>
          </w:tcPr>
          <w:p w14:paraId="60564023" w14:textId="77777777" w:rsidR="008968F6" w:rsidRPr="008968F6" w:rsidRDefault="008968F6" w:rsidP="008968F6">
            <w:pPr>
              <w:spacing w:after="120"/>
              <w:jc w:val="both"/>
              <w:rPr>
                <w:rFonts w:ascii="Arial" w:hAnsi="Arial" w:cs="Arial"/>
              </w:rPr>
            </w:pPr>
            <w:r w:rsidRPr="008968F6">
              <w:rPr>
                <w:rFonts w:ascii="Arial" w:hAnsi="Arial" w:cs="Arial"/>
              </w:rPr>
              <w:t>0.30</w:t>
            </w:r>
          </w:p>
        </w:tc>
        <w:tc>
          <w:tcPr>
            <w:tcW w:w="0" w:type="auto"/>
            <w:hideMark/>
          </w:tcPr>
          <w:p w14:paraId="67E76FDB"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34BB090A" w14:textId="77777777" w:rsidR="008968F6" w:rsidRPr="008968F6" w:rsidRDefault="008968F6" w:rsidP="008968F6">
            <w:pPr>
              <w:spacing w:after="120"/>
              <w:jc w:val="both"/>
              <w:rPr>
                <w:rFonts w:ascii="Arial" w:hAnsi="Arial" w:cs="Arial"/>
              </w:rPr>
            </w:pPr>
            <w:r w:rsidRPr="008968F6">
              <w:rPr>
                <w:rFonts w:ascii="Arial" w:hAnsi="Arial" w:cs="Arial"/>
              </w:rPr>
              <w:t>0.90</w:t>
            </w:r>
          </w:p>
        </w:tc>
      </w:tr>
      <w:tr w:rsidR="008968F6" w:rsidRPr="008968F6" w14:paraId="0D7A70EF" w14:textId="77777777" w:rsidTr="00805090">
        <w:tc>
          <w:tcPr>
            <w:tcW w:w="0" w:type="auto"/>
            <w:hideMark/>
          </w:tcPr>
          <w:p w14:paraId="41A0556F" w14:textId="77777777" w:rsidR="008968F6" w:rsidRPr="008968F6" w:rsidRDefault="008968F6" w:rsidP="008968F6">
            <w:pPr>
              <w:spacing w:after="120"/>
              <w:jc w:val="both"/>
              <w:rPr>
                <w:rFonts w:ascii="Arial" w:hAnsi="Arial" w:cs="Arial"/>
              </w:rPr>
            </w:pPr>
            <w:r w:rsidRPr="008968F6">
              <w:rPr>
                <w:rFonts w:ascii="Arial" w:hAnsi="Arial" w:cs="Arial"/>
              </w:rPr>
              <w:t>3</w:t>
            </w:r>
          </w:p>
        </w:tc>
        <w:tc>
          <w:tcPr>
            <w:tcW w:w="0" w:type="auto"/>
            <w:hideMark/>
          </w:tcPr>
          <w:p w14:paraId="3EFA6063" w14:textId="77777777" w:rsidR="008968F6" w:rsidRPr="008968F6" w:rsidRDefault="008968F6" w:rsidP="008968F6">
            <w:pPr>
              <w:spacing w:after="120"/>
              <w:jc w:val="both"/>
              <w:rPr>
                <w:rFonts w:ascii="Arial" w:hAnsi="Arial" w:cs="Arial"/>
              </w:rPr>
            </w:pPr>
            <w:r w:rsidRPr="008968F6">
              <w:rPr>
                <w:rFonts w:ascii="Arial" w:hAnsi="Arial" w:cs="Arial"/>
              </w:rPr>
              <w:t>Weak destination branding and promotion</w:t>
            </w:r>
          </w:p>
        </w:tc>
        <w:tc>
          <w:tcPr>
            <w:tcW w:w="0" w:type="auto"/>
            <w:hideMark/>
          </w:tcPr>
          <w:p w14:paraId="2650805F" w14:textId="77777777" w:rsidR="008968F6" w:rsidRPr="008968F6" w:rsidRDefault="008968F6" w:rsidP="008968F6">
            <w:pPr>
              <w:spacing w:after="120"/>
              <w:jc w:val="both"/>
              <w:rPr>
                <w:rFonts w:ascii="Arial" w:hAnsi="Arial" w:cs="Arial"/>
              </w:rPr>
            </w:pPr>
            <w:r w:rsidRPr="008968F6">
              <w:rPr>
                <w:rFonts w:ascii="Arial" w:hAnsi="Arial" w:cs="Arial"/>
              </w:rPr>
              <w:t>0.35</w:t>
            </w:r>
          </w:p>
        </w:tc>
        <w:tc>
          <w:tcPr>
            <w:tcW w:w="0" w:type="auto"/>
            <w:hideMark/>
          </w:tcPr>
          <w:p w14:paraId="79597E25" w14:textId="77777777" w:rsidR="008968F6" w:rsidRPr="008968F6" w:rsidRDefault="008968F6" w:rsidP="008968F6">
            <w:pPr>
              <w:spacing w:after="120"/>
              <w:jc w:val="both"/>
              <w:rPr>
                <w:rFonts w:ascii="Arial" w:hAnsi="Arial" w:cs="Arial"/>
              </w:rPr>
            </w:pPr>
            <w:r w:rsidRPr="008968F6">
              <w:rPr>
                <w:rFonts w:ascii="Arial" w:hAnsi="Arial" w:cs="Arial"/>
              </w:rPr>
              <w:t>2</w:t>
            </w:r>
          </w:p>
        </w:tc>
        <w:tc>
          <w:tcPr>
            <w:tcW w:w="0" w:type="auto"/>
            <w:hideMark/>
          </w:tcPr>
          <w:p w14:paraId="79495623" w14:textId="77777777" w:rsidR="008968F6" w:rsidRPr="008968F6" w:rsidRDefault="008968F6" w:rsidP="008968F6">
            <w:pPr>
              <w:spacing w:after="120"/>
              <w:jc w:val="both"/>
              <w:rPr>
                <w:rFonts w:ascii="Arial" w:hAnsi="Arial" w:cs="Arial"/>
              </w:rPr>
            </w:pPr>
            <w:r w:rsidRPr="008968F6">
              <w:rPr>
                <w:rFonts w:ascii="Arial" w:hAnsi="Arial" w:cs="Arial"/>
              </w:rPr>
              <w:t>0.70</w:t>
            </w:r>
          </w:p>
        </w:tc>
      </w:tr>
      <w:tr w:rsidR="008968F6" w:rsidRPr="008968F6" w14:paraId="07CD5564" w14:textId="77777777" w:rsidTr="00805090">
        <w:tc>
          <w:tcPr>
            <w:tcW w:w="0" w:type="auto"/>
            <w:hideMark/>
          </w:tcPr>
          <w:p w14:paraId="2D4B29D0" w14:textId="77777777" w:rsidR="008968F6" w:rsidRPr="008968F6" w:rsidRDefault="008968F6" w:rsidP="008968F6">
            <w:pPr>
              <w:spacing w:after="120"/>
              <w:jc w:val="both"/>
              <w:rPr>
                <w:rFonts w:ascii="Arial" w:hAnsi="Arial" w:cs="Arial"/>
              </w:rPr>
            </w:pPr>
            <w:r w:rsidRPr="008968F6">
              <w:rPr>
                <w:rFonts w:ascii="Arial" w:hAnsi="Arial" w:cs="Arial"/>
                <w:b/>
                <w:bCs/>
              </w:rPr>
              <w:t>Total</w:t>
            </w:r>
          </w:p>
        </w:tc>
        <w:tc>
          <w:tcPr>
            <w:tcW w:w="0" w:type="auto"/>
            <w:hideMark/>
          </w:tcPr>
          <w:p w14:paraId="378FD1C0" w14:textId="77777777" w:rsidR="008968F6" w:rsidRPr="008968F6" w:rsidRDefault="008968F6" w:rsidP="008968F6">
            <w:pPr>
              <w:spacing w:after="120"/>
              <w:jc w:val="both"/>
              <w:rPr>
                <w:rFonts w:ascii="Arial" w:hAnsi="Arial" w:cs="Arial"/>
              </w:rPr>
            </w:pPr>
          </w:p>
        </w:tc>
        <w:tc>
          <w:tcPr>
            <w:tcW w:w="0" w:type="auto"/>
            <w:hideMark/>
          </w:tcPr>
          <w:p w14:paraId="236E8DA4" w14:textId="77777777" w:rsidR="008968F6" w:rsidRPr="008968F6" w:rsidRDefault="008968F6" w:rsidP="008968F6">
            <w:pPr>
              <w:spacing w:after="120"/>
              <w:jc w:val="both"/>
              <w:rPr>
                <w:rFonts w:ascii="Arial" w:hAnsi="Arial" w:cs="Arial"/>
              </w:rPr>
            </w:pPr>
            <w:r w:rsidRPr="008968F6">
              <w:rPr>
                <w:rFonts w:ascii="Arial" w:hAnsi="Arial" w:cs="Arial"/>
                <w:b/>
                <w:bCs/>
              </w:rPr>
              <w:t>1.00</w:t>
            </w:r>
          </w:p>
        </w:tc>
        <w:tc>
          <w:tcPr>
            <w:tcW w:w="0" w:type="auto"/>
            <w:hideMark/>
          </w:tcPr>
          <w:p w14:paraId="633C8CB7" w14:textId="77777777" w:rsidR="008968F6" w:rsidRPr="008968F6" w:rsidRDefault="008968F6" w:rsidP="008968F6">
            <w:pPr>
              <w:spacing w:after="120"/>
              <w:jc w:val="both"/>
              <w:rPr>
                <w:rFonts w:ascii="Arial" w:hAnsi="Arial" w:cs="Arial"/>
              </w:rPr>
            </w:pPr>
          </w:p>
        </w:tc>
        <w:tc>
          <w:tcPr>
            <w:tcW w:w="0" w:type="auto"/>
            <w:hideMark/>
          </w:tcPr>
          <w:p w14:paraId="24EF34E7" w14:textId="77777777" w:rsidR="008968F6" w:rsidRPr="008968F6" w:rsidRDefault="008968F6" w:rsidP="008968F6">
            <w:pPr>
              <w:spacing w:after="120"/>
              <w:jc w:val="both"/>
              <w:rPr>
                <w:rFonts w:ascii="Arial" w:hAnsi="Arial" w:cs="Arial"/>
              </w:rPr>
            </w:pPr>
            <w:r w:rsidRPr="008968F6">
              <w:rPr>
                <w:rFonts w:ascii="Arial" w:hAnsi="Arial" w:cs="Arial"/>
                <w:b/>
                <w:bCs/>
              </w:rPr>
              <w:t>3.00</w:t>
            </w:r>
          </w:p>
        </w:tc>
      </w:tr>
    </w:tbl>
    <w:p w14:paraId="6B519E24" w14:textId="10BD0ADD" w:rsidR="008968F6" w:rsidRPr="008968F6" w:rsidRDefault="008968F6" w:rsidP="008968F6">
      <w:pPr>
        <w:spacing w:after="120" w:line="240" w:lineRule="auto"/>
        <w:jc w:val="both"/>
        <w:rPr>
          <w:rFonts w:ascii="Arial" w:hAnsi="Arial" w:cs="Arial"/>
        </w:rPr>
      </w:pPr>
      <w:r w:rsidRPr="008968F6">
        <w:rPr>
          <w:rFonts w:ascii="Arial" w:hAnsi="Arial" w:cs="Arial"/>
        </w:rPr>
        <w:t xml:space="preserve">The net EFAS score is </w:t>
      </w:r>
      <w:r w:rsidRPr="008968F6">
        <w:rPr>
          <w:rFonts w:ascii="Arial" w:hAnsi="Arial" w:cs="Arial"/>
          <w:b/>
          <w:bCs/>
        </w:rPr>
        <w:t>+2.14</w:t>
      </w:r>
      <w:r w:rsidRPr="008968F6">
        <w:rPr>
          <w:rFonts w:ascii="Arial" w:hAnsi="Arial" w:cs="Arial"/>
        </w:rPr>
        <w:t xml:space="preserve"> (3.70 – 1.56), suggesting that external opportunities significantly exceed threats, and conditions are </w:t>
      </w:r>
      <w:proofErr w:type="spellStart"/>
      <w:r w:rsidR="00FC1152" w:rsidRPr="00777466">
        <w:rPr>
          <w:rFonts w:ascii="Arial" w:hAnsi="Arial" w:cs="Arial"/>
          <w:highlight w:val="yellow"/>
        </w:rPr>
        <w:t>favourable</w:t>
      </w:r>
      <w:proofErr w:type="spellEnd"/>
      <w:r w:rsidR="00FC1152" w:rsidRPr="00777466">
        <w:rPr>
          <w:rFonts w:ascii="Arial" w:hAnsi="Arial" w:cs="Arial"/>
          <w:highlight w:val="yellow"/>
        </w:rPr>
        <w:t xml:space="preserve"> </w:t>
      </w:r>
      <w:r w:rsidRPr="008968F6">
        <w:rPr>
          <w:rFonts w:ascii="Arial" w:hAnsi="Arial" w:cs="Arial"/>
        </w:rPr>
        <w:t>for tourism expansion.</w:t>
      </w:r>
    </w:p>
    <w:p w14:paraId="6DDDA12F" w14:textId="0A7481A7" w:rsidR="00BB217C" w:rsidRPr="00BB217C" w:rsidRDefault="00BB217C" w:rsidP="00BB217C">
      <w:pPr>
        <w:spacing w:after="120" w:line="240" w:lineRule="auto"/>
        <w:jc w:val="both"/>
        <w:rPr>
          <w:rFonts w:ascii="Arial" w:hAnsi="Arial" w:cs="Arial"/>
          <w:b/>
          <w:bCs/>
        </w:rPr>
      </w:pPr>
      <w:r w:rsidRPr="00BB217C">
        <w:rPr>
          <w:rFonts w:ascii="Arial" w:hAnsi="Arial" w:cs="Arial"/>
          <w:b/>
          <w:bCs/>
        </w:rPr>
        <w:t>3.</w:t>
      </w:r>
      <w:r>
        <w:rPr>
          <w:rFonts w:ascii="Arial" w:hAnsi="Arial" w:cs="Arial"/>
          <w:b/>
          <w:bCs/>
        </w:rPr>
        <w:t>2</w:t>
      </w:r>
      <w:r w:rsidRPr="00BB217C">
        <w:rPr>
          <w:rFonts w:ascii="Arial" w:hAnsi="Arial" w:cs="Arial"/>
          <w:b/>
          <w:bCs/>
        </w:rPr>
        <w:t xml:space="preserve"> SWOT Strategy for Tourism-Based Regional Development</w:t>
      </w:r>
    </w:p>
    <w:p w14:paraId="6A7D6BA7" w14:textId="77777777" w:rsidR="00BB217C" w:rsidRPr="00BB217C" w:rsidRDefault="00BB217C" w:rsidP="00BB217C">
      <w:pPr>
        <w:spacing w:after="120" w:line="240" w:lineRule="auto"/>
        <w:jc w:val="both"/>
        <w:rPr>
          <w:rFonts w:ascii="Arial" w:hAnsi="Arial" w:cs="Arial"/>
        </w:rPr>
      </w:pPr>
      <w:r w:rsidRPr="00BB217C">
        <w:rPr>
          <w:rFonts w:ascii="Arial" w:hAnsi="Arial" w:cs="Arial"/>
        </w:rPr>
        <w:t xml:space="preserve">Based on the outcomes of the IFAS and EFAS analyses, a comprehensive SWOT Matrix was constructed to identify actionable strategies that combine internal and </w:t>
      </w:r>
      <w:r w:rsidRPr="00BB217C">
        <w:rPr>
          <w:rFonts w:ascii="Arial" w:hAnsi="Arial" w:cs="Arial"/>
        </w:rPr>
        <w:lastRenderedPageBreak/>
        <w:t>external factors. The following table outlines the relationship between Strengths (S), Weaknesses (W), Opportunities (O), and Threats (T), along with tailored development strategies for each quadrant.</w:t>
      </w:r>
    </w:p>
    <w:p w14:paraId="6897CEF1" w14:textId="0FBD43D5" w:rsidR="00BB217C" w:rsidRPr="00BB217C" w:rsidRDefault="00BB217C" w:rsidP="00BB217C">
      <w:pPr>
        <w:spacing w:after="120" w:line="240" w:lineRule="auto"/>
        <w:jc w:val="both"/>
        <w:rPr>
          <w:rFonts w:ascii="Arial" w:hAnsi="Arial" w:cs="Arial"/>
        </w:rPr>
      </w:pPr>
      <w:r w:rsidRPr="00BB217C">
        <w:rPr>
          <w:rFonts w:ascii="Arial" w:hAnsi="Arial" w:cs="Arial"/>
          <w:b/>
          <w:bCs/>
        </w:rPr>
        <w:t xml:space="preserve">Table </w:t>
      </w:r>
      <w:r>
        <w:rPr>
          <w:rFonts w:ascii="Arial" w:hAnsi="Arial" w:cs="Arial"/>
          <w:b/>
          <w:bCs/>
        </w:rPr>
        <w:t>7</w:t>
      </w:r>
      <w:r w:rsidRPr="00BB217C">
        <w:rPr>
          <w:rFonts w:ascii="Arial" w:hAnsi="Arial" w:cs="Arial"/>
          <w:b/>
          <w:bCs/>
        </w:rPr>
        <w:t xml:space="preserve">. </w:t>
      </w:r>
      <w:r w:rsidRPr="00BB217C">
        <w:rPr>
          <w:rFonts w:ascii="Arial" w:hAnsi="Arial" w:cs="Arial"/>
        </w:rPr>
        <w:t>SWOT Matrix for Tourism-Based Regional Development in Tapanuli Tengah</w:t>
      </w:r>
    </w:p>
    <w:tbl>
      <w:tblPr>
        <w:tblStyle w:val="TableGrid"/>
        <w:tblW w:w="0" w:type="auto"/>
        <w:tblLook w:val="04A0" w:firstRow="1" w:lastRow="0" w:firstColumn="1" w:lastColumn="0" w:noHBand="0" w:noVBand="1"/>
      </w:tblPr>
      <w:tblGrid>
        <w:gridCol w:w="2678"/>
        <w:gridCol w:w="1666"/>
        <w:gridCol w:w="1606"/>
        <w:gridCol w:w="3067"/>
      </w:tblGrid>
      <w:tr w:rsidR="00BB217C" w:rsidRPr="00BB217C" w14:paraId="065012EA" w14:textId="77777777" w:rsidTr="00BB217C">
        <w:tc>
          <w:tcPr>
            <w:tcW w:w="0" w:type="auto"/>
            <w:gridSpan w:val="2"/>
            <w:hideMark/>
          </w:tcPr>
          <w:p w14:paraId="22EAD542" w14:textId="77777777" w:rsidR="00BB217C" w:rsidRPr="00BB217C" w:rsidRDefault="00BB217C" w:rsidP="00BB217C">
            <w:pPr>
              <w:spacing w:after="120"/>
              <w:jc w:val="both"/>
              <w:rPr>
                <w:rFonts w:ascii="Arial" w:hAnsi="Arial" w:cs="Arial"/>
                <w:b/>
                <w:bCs/>
              </w:rPr>
            </w:pPr>
            <w:r w:rsidRPr="00BB217C">
              <w:rPr>
                <w:rFonts w:ascii="Arial" w:hAnsi="Arial" w:cs="Arial"/>
                <w:b/>
                <w:bCs/>
              </w:rPr>
              <w:t>Strengths (S)</w:t>
            </w:r>
          </w:p>
        </w:tc>
        <w:tc>
          <w:tcPr>
            <w:tcW w:w="0" w:type="auto"/>
            <w:gridSpan w:val="2"/>
            <w:hideMark/>
          </w:tcPr>
          <w:p w14:paraId="2604196C" w14:textId="77777777" w:rsidR="00BB217C" w:rsidRPr="00BB217C" w:rsidRDefault="00BB217C" w:rsidP="00BB217C">
            <w:pPr>
              <w:spacing w:after="120"/>
              <w:jc w:val="both"/>
              <w:rPr>
                <w:rFonts w:ascii="Arial" w:hAnsi="Arial" w:cs="Arial"/>
                <w:b/>
                <w:bCs/>
              </w:rPr>
            </w:pPr>
            <w:r w:rsidRPr="00BB217C">
              <w:rPr>
                <w:rFonts w:ascii="Arial" w:hAnsi="Arial" w:cs="Arial"/>
                <w:b/>
                <w:bCs/>
              </w:rPr>
              <w:t>Weaknesses (W)</w:t>
            </w:r>
          </w:p>
        </w:tc>
      </w:tr>
      <w:tr w:rsidR="00BB217C" w:rsidRPr="00BB217C" w14:paraId="4F7AFBC2" w14:textId="77777777" w:rsidTr="00BB217C">
        <w:tc>
          <w:tcPr>
            <w:tcW w:w="0" w:type="auto"/>
            <w:gridSpan w:val="2"/>
            <w:hideMark/>
          </w:tcPr>
          <w:p w14:paraId="48F243D8" w14:textId="77777777" w:rsidR="00BB217C" w:rsidRPr="00BB217C" w:rsidRDefault="00BB217C" w:rsidP="00BB217C">
            <w:pPr>
              <w:spacing w:after="120"/>
              <w:jc w:val="both"/>
              <w:rPr>
                <w:rFonts w:ascii="Arial" w:hAnsi="Arial" w:cs="Arial"/>
              </w:rPr>
            </w:pPr>
            <w:r w:rsidRPr="00BB217C">
              <w:rPr>
                <w:rFonts w:ascii="Arial" w:hAnsi="Arial" w:cs="Arial"/>
              </w:rPr>
              <w:t>S1. Strong natural tourism potential (islands, waterfalls, religious sites)</w:t>
            </w:r>
          </w:p>
        </w:tc>
        <w:tc>
          <w:tcPr>
            <w:tcW w:w="0" w:type="auto"/>
            <w:gridSpan w:val="2"/>
            <w:hideMark/>
          </w:tcPr>
          <w:p w14:paraId="11218F16" w14:textId="77777777" w:rsidR="00BB217C" w:rsidRPr="00BB217C" w:rsidRDefault="00BB217C" w:rsidP="00BB217C">
            <w:pPr>
              <w:spacing w:after="120"/>
              <w:jc w:val="both"/>
              <w:rPr>
                <w:rFonts w:ascii="Arial" w:hAnsi="Arial" w:cs="Arial"/>
              </w:rPr>
            </w:pPr>
            <w:r w:rsidRPr="00BB217C">
              <w:rPr>
                <w:rFonts w:ascii="Arial" w:hAnsi="Arial" w:cs="Arial"/>
              </w:rPr>
              <w:t>W1. Lack of promotion and tourism information</w:t>
            </w:r>
          </w:p>
        </w:tc>
      </w:tr>
      <w:tr w:rsidR="00BB217C" w:rsidRPr="00BB217C" w14:paraId="02E09117" w14:textId="77777777" w:rsidTr="00BB217C">
        <w:tc>
          <w:tcPr>
            <w:tcW w:w="0" w:type="auto"/>
            <w:gridSpan w:val="2"/>
            <w:hideMark/>
          </w:tcPr>
          <w:p w14:paraId="3C19273B" w14:textId="77777777" w:rsidR="00BB217C" w:rsidRPr="00BB217C" w:rsidRDefault="00BB217C" w:rsidP="00BB217C">
            <w:pPr>
              <w:spacing w:after="120"/>
              <w:jc w:val="both"/>
              <w:rPr>
                <w:rFonts w:ascii="Arial" w:hAnsi="Arial" w:cs="Arial"/>
              </w:rPr>
            </w:pPr>
            <w:r w:rsidRPr="00BB217C">
              <w:rPr>
                <w:rFonts w:ascii="Arial" w:hAnsi="Arial" w:cs="Arial"/>
              </w:rPr>
              <w:t>S2. Hospitable and culturally open local communities</w:t>
            </w:r>
          </w:p>
        </w:tc>
        <w:tc>
          <w:tcPr>
            <w:tcW w:w="0" w:type="auto"/>
            <w:gridSpan w:val="2"/>
            <w:hideMark/>
          </w:tcPr>
          <w:p w14:paraId="2C02CF89" w14:textId="77777777" w:rsidR="00BB217C" w:rsidRPr="00BB217C" w:rsidRDefault="00BB217C" w:rsidP="00BB217C">
            <w:pPr>
              <w:spacing w:after="120"/>
              <w:jc w:val="both"/>
              <w:rPr>
                <w:rFonts w:ascii="Arial" w:hAnsi="Arial" w:cs="Arial"/>
              </w:rPr>
            </w:pPr>
            <w:r w:rsidRPr="00BB217C">
              <w:rPr>
                <w:rFonts w:ascii="Arial" w:hAnsi="Arial" w:cs="Arial"/>
              </w:rPr>
              <w:t xml:space="preserve">W2. Inadequate access roads, especially to </w:t>
            </w:r>
            <w:proofErr w:type="spellStart"/>
            <w:r w:rsidRPr="00BB217C">
              <w:rPr>
                <w:rFonts w:ascii="Arial" w:hAnsi="Arial" w:cs="Arial"/>
              </w:rPr>
              <w:t>Sipitu-pitu</w:t>
            </w:r>
            <w:proofErr w:type="spellEnd"/>
            <w:r w:rsidRPr="00BB217C">
              <w:rPr>
                <w:rFonts w:ascii="Arial" w:hAnsi="Arial" w:cs="Arial"/>
              </w:rPr>
              <w:t xml:space="preserve"> and </w:t>
            </w:r>
            <w:proofErr w:type="spellStart"/>
            <w:r w:rsidRPr="00BB217C">
              <w:rPr>
                <w:rFonts w:ascii="Arial" w:hAnsi="Arial" w:cs="Arial"/>
              </w:rPr>
              <w:t>Aek</w:t>
            </w:r>
            <w:proofErr w:type="spellEnd"/>
            <w:r w:rsidRPr="00BB217C">
              <w:rPr>
                <w:rFonts w:ascii="Arial" w:hAnsi="Arial" w:cs="Arial"/>
              </w:rPr>
              <w:t xml:space="preserve"> </w:t>
            </w:r>
            <w:proofErr w:type="spellStart"/>
            <w:r w:rsidRPr="00BB217C">
              <w:rPr>
                <w:rFonts w:ascii="Arial" w:hAnsi="Arial" w:cs="Arial"/>
              </w:rPr>
              <w:t>Bottar</w:t>
            </w:r>
            <w:proofErr w:type="spellEnd"/>
          </w:p>
        </w:tc>
      </w:tr>
      <w:tr w:rsidR="00BB217C" w:rsidRPr="00BB217C" w14:paraId="0A3B6033" w14:textId="77777777" w:rsidTr="00BB217C">
        <w:tc>
          <w:tcPr>
            <w:tcW w:w="0" w:type="auto"/>
            <w:gridSpan w:val="2"/>
            <w:hideMark/>
          </w:tcPr>
          <w:p w14:paraId="7C2ADC6B" w14:textId="77777777" w:rsidR="00BB217C" w:rsidRPr="00BB217C" w:rsidRDefault="00BB217C" w:rsidP="00BB217C">
            <w:pPr>
              <w:spacing w:after="120"/>
              <w:jc w:val="both"/>
              <w:rPr>
                <w:rFonts w:ascii="Arial" w:hAnsi="Arial" w:cs="Arial"/>
              </w:rPr>
            </w:pPr>
            <w:r w:rsidRPr="00BB217C">
              <w:rPr>
                <w:rFonts w:ascii="Arial" w:hAnsi="Arial" w:cs="Arial"/>
              </w:rPr>
              <w:t>S3. Authentic and preserved natural ecosystems</w:t>
            </w:r>
          </w:p>
        </w:tc>
        <w:tc>
          <w:tcPr>
            <w:tcW w:w="0" w:type="auto"/>
            <w:gridSpan w:val="2"/>
            <w:hideMark/>
          </w:tcPr>
          <w:p w14:paraId="1356F681" w14:textId="77777777" w:rsidR="00BB217C" w:rsidRPr="00BB217C" w:rsidRDefault="00BB217C" w:rsidP="00BB217C">
            <w:pPr>
              <w:spacing w:after="120"/>
              <w:jc w:val="both"/>
              <w:rPr>
                <w:rFonts w:ascii="Arial" w:hAnsi="Arial" w:cs="Arial"/>
              </w:rPr>
            </w:pPr>
            <w:r w:rsidRPr="00BB217C">
              <w:rPr>
                <w:rFonts w:ascii="Arial" w:hAnsi="Arial" w:cs="Arial"/>
              </w:rPr>
              <w:t>W3. Limited supporting facilities (e.g., sanitation, signage)</w:t>
            </w:r>
          </w:p>
        </w:tc>
      </w:tr>
      <w:tr w:rsidR="00BB217C" w:rsidRPr="00BB217C" w14:paraId="508D82AC" w14:textId="77777777" w:rsidTr="00BB217C">
        <w:tc>
          <w:tcPr>
            <w:tcW w:w="0" w:type="auto"/>
            <w:gridSpan w:val="2"/>
            <w:hideMark/>
          </w:tcPr>
          <w:p w14:paraId="22E633E2" w14:textId="77777777" w:rsidR="00BB217C" w:rsidRPr="00BB217C" w:rsidRDefault="00BB217C" w:rsidP="00BB217C">
            <w:pPr>
              <w:spacing w:after="120"/>
              <w:jc w:val="both"/>
              <w:rPr>
                <w:rFonts w:ascii="Arial" w:hAnsi="Arial" w:cs="Arial"/>
              </w:rPr>
            </w:pPr>
            <w:r w:rsidRPr="00BB217C">
              <w:rPr>
                <w:rFonts w:ascii="Arial" w:hAnsi="Arial" w:cs="Arial"/>
              </w:rPr>
              <w:t>S4. High cultural and religious value (e.g., Islamic heritage)</w:t>
            </w:r>
          </w:p>
        </w:tc>
        <w:tc>
          <w:tcPr>
            <w:tcW w:w="0" w:type="auto"/>
            <w:gridSpan w:val="2"/>
            <w:hideMark/>
          </w:tcPr>
          <w:p w14:paraId="74613725" w14:textId="77777777" w:rsidR="00BB217C" w:rsidRPr="00BB217C" w:rsidRDefault="00BB217C" w:rsidP="00BB217C">
            <w:pPr>
              <w:spacing w:after="120"/>
              <w:jc w:val="both"/>
              <w:rPr>
                <w:rFonts w:ascii="Arial" w:hAnsi="Arial" w:cs="Arial"/>
              </w:rPr>
            </w:pPr>
            <w:r w:rsidRPr="00BB217C">
              <w:rPr>
                <w:rFonts w:ascii="Arial" w:hAnsi="Arial" w:cs="Arial"/>
              </w:rPr>
              <w:t>W4. Weak generational transmission of site history</w:t>
            </w:r>
          </w:p>
        </w:tc>
      </w:tr>
      <w:tr w:rsidR="00BB217C" w:rsidRPr="00BB217C" w14:paraId="1B77A855" w14:textId="77777777" w:rsidTr="00BB217C">
        <w:tc>
          <w:tcPr>
            <w:tcW w:w="0" w:type="auto"/>
            <w:hideMark/>
          </w:tcPr>
          <w:p w14:paraId="5FDAE09E" w14:textId="77777777" w:rsidR="00BB217C" w:rsidRPr="00BB217C" w:rsidRDefault="00BB217C" w:rsidP="00BB217C">
            <w:pPr>
              <w:spacing w:after="120"/>
              <w:jc w:val="both"/>
              <w:rPr>
                <w:rFonts w:ascii="Arial" w:hAnsi="Arial" w:cs="Arial"/>
                <w:b/>
                <w:bCs/>
              </w:rPr>
            </w:pPr>
            <w:r w:rsidRPr="00BB217C">
              <w:rPr>
                <w:rFonts w:ascii="Arial" w:hAnsi="Arial" w:cs="Arial"/>
                <w:b/>
                <w:bCs/>
              </w:rPr>
              <w:t>Opportunities (O)</w:t>
            </w:r>
          </w:p>
        </w:tc>
        <w:tc>
          <w:tcPr>
            <w:tcW w:w="0" w:type="auto"/>
            <w:gridSpan w:val="2"/>
            <w:hideMark/>
          </w:tcPr>
          <w:p w14:paraId="6AE7E8F5" w14:textId="77777777" w:rsidR="00BB217C" w:rsidRPr="00BB217C" w:rsidRDefault="00BB217C" w:rsidP="00BB217C">
            <w:pPr>
              <w:spacing w:after="120"/>
              <w:jc w:val="both"/>
              <w:rPr>
                <w:rFonts w:ascii="Arial" w:hAnsi="Arial" w:cs="Arial"/>
                <w:b/>
                <w:bCs/>
              </w:rPr>
            </w:pPr>
            <w:r w:rsidRPr="00BB217C">
              <w:rPr>
                <w:rFonts w:ascii="Arial" w:hAnsi="Arial" w:cs="Arial"/>
                <w:b/>
                <w:bCs/>
              </w:rPr>
              <w:t>SO Strategies</w:t>
            </w:r>
          </w:p>
        </w:tc>
        <w:tc>
          <w:tcPr>
            <w:tcW w:w="0" w:type="auto"/>
            <w:hideMark/>
          </w:tcPr>
          <w:p w14:paraId="5DE0FDDB" w14:textId="77777777" w:rsidR="00BB217C" w:rsidRPr="00BB217C" w:rsidRDefault="00BB217C" w:rsidP="00BB217C">
            <w:pPr>
              <w:spacing w:after="120"/>
              <w:jc w:val="both"/>
              <w:rPr>
                <w:rFonts w:ascii="Arial" w:hAnsi="Arial" w:cs="Arial"/>
                <w:b/>
                <w:bCs/>
              </w:rPr>
            </w:pPr>
            <w:r w:rsidRPr="00BB217C">
              <w:rPr>
                <w:rFonts w:ascii="Arial" w:hAnsi="Arial" w:cs="Arial"/>
                <w:b/>
                <w:bCs/>
              </w:rPr>
              <w:t>WO Strategies</w:t>
            </w:r>
          </w:p>
        </w:tc>
      </w:tr>
      <w:tr w:rsidR="00BB217C" w:rsidRPr="00BB217C" w14:paraId="5C894846" w14:textId="77777777" w:rsidTr="00BB217C">
        <w:tc>
          <w:tcPr>
            <w:tcW w:w="0" w:type="auto"/>
            <w:hideMark/>
          </w:tcPr>
          <w:p w14:paraId="58817C53" w14:textId="77777777" w:rsidR="00BB217C" w:rsidRPr="00BB217C" w:rsidRDefault="00BB217C" w:rsidP="00BB217C">
            <w:pPr>
              <w:spacing w:after="120"/>
              <w:jc w:val="both"/>
              <w:rPr>
                <w:rFonts w:ascii="Arial" w:hAnsi="Arial" w:cs="Arial"/>
              </w:rPr>
            </w:pPr>
            <w:r w:rsidRPr="00BB217C">
              <w:rPr>
                <w:rFonts w:ascii="Arial" w:hAnsi="Arial" w:cs="Arial"/>
              </w:rPr>
              <w:t>O1. Local government policies supporting tour package development</w:t>
            </w:r>
          </w:p>
        </w:tc>
        <w:tc>
          <w:tcPr>
            <w:tcW w:w="0" w:type="auto"/>
            <w:gridSpan w:val="2"/>
            <w:hideMark/>
          </w:tcPr>
          <w:p w14:paraId="7A8B65DF" w14:textId="77777777" w:rsidR="00BB217C" w:rsidRPr="00BB217C" w:rsidRDefault="00BB217C" w:rsidP="00BB217C">
            <w:pPr>
              <w:spacing w:after="120"/>
              <w:jc w:val="both"/>
              <w:rPr>
                <w:rFonts w:ascii="Arial" w:hAnsi="Arial" w:cs="Arial"/>
              </w:rPr>
            </w:pPr>
            <w:r w:rsidRPr="00BB217C">
              <w:rPr>
                <w:rFonts w:ascii="Arial" w:hAnsi="Arial" w:cs="Arial"/>
              </w:rPr>
              <w:t>SO1. Develop thematic tour packages integrating local attractions and community participation (S1–S4, O1–O3)</w:t>
            </w:r>
          </w:p>
        </w:tc>
        <w:tc>
          <w:tcPr>
            <w:tcW w:w="0" w:type="auto"/>
            <w:hideMark/>
          </w:tcPr>
          <w:p w14:paraId="50D02787" w14:textId="77777777" w:rsidR="00BB217C" w:rsidRPr="00BB217C" w:rsidRDefault="00BB217C" w:rsidP="00BB217C">
            <w:pPr>
              <w:spacing w:after="120"/>
              <w:jc w:val="both"/>
              <w:rPr>
                <w:rFonts w:ascii="Arial" w:hAnsi="Arial" w:cs="Arial"/>
              </w:rPr>
            </w:pPr>
            <w:r w:rsidRPr="00BB217C">
              <w:rPr>
                <w:rFonts w:ascii="Arial" w:hAnsi="Arial" w:cs="Arial"/>
              </w:rPr>
              <w:t>WO1. Improve national and international promotion of tourism assets (W1, O1–O3)</w:t>
            </w:r>
          </w:p>
        </w:tc>
      </w:tr>
      <w:tr w:rsidR="00BB217C" w:rsidRPr="00BB217C" w14:paraId="68B39D88" w14:textId="77777777" w:rsidTr="00BB217C">
        <w:tc>
          <w:tcPr>
            <w:tcW w:w="0" w:type="auto"/>
            <w:hideMark/>
          </w:tcPr>
          <w:p w14:paraId="19A6844B" w14:textId="77777777" w:rsidR="00BB217C" w:rsidRPr="00BB217C" w:rsidRDefault="00BB217C" w:rsidP="00BB217C">
            <w:pPr>
              <w:spacing w:after="120"/>
              <w:jc w:val="both"/>
              <w:rPr>
                <w:rFonts w:ascii="Arial" w:hAnsi="Arial" w:cs="Arial"/>
              </w:rPr>
            </w:pPr>
            <w:r w:rsidRPr="00BB217C">
              <w:rPr>
                <w:rFonts w:ascii="Arial" w:hAnsi="Arial" w:cs="Arial"/>
              </w:rPr>
              <w:t>O2. Potential to improve local livelihoods</w:t>
            </w:r>
          </w:p>
        </w:tc>
        <w:tc>
          <w:tcPr>
            <w:tcW w:w="0" w:type="auto"/>
            <w:gridSpan w:val="2"/>
            <w:hideMark/>
          </w:tcPr>
          <w:p w14:paraId="242DE313" w14:textId="77777777" w:rsidR="00BB217C" w:rsidRPr="00BB217C" w:rsidRDefault="00BB217C" w:rsidP="00BB217C">
            <w:pPr>
              <w:spacing w:after="120"/>
              <w:jc w:val="both"/>
              <w:rPr>
                <w:rFonts w:ascii="Arial" w:hAnsi="Arial" w:cs="Arial"/>
              </w:rPr>
            </w:pPr>
            <w:r w:rsidRPr="00BB217C">
              <w:rPr>
                <w:rFonts w:ascii="Arial" w:hAnsi="Arial" w:cs="Arial"/>
              </w:rPr>
              <w:t>SO2. Create employment opportunities, promote inclusive economic growth, and preserve nature (S1–S4, O2–O3)</w:t>
            </w:r>
          </w:p>
        </w:tc>
        <w:tc>
          <w:tcPr>
            <w:tcW w:w="0" w:type="auto"/>
            <w:hideMark/>
          </w:tcPr>
          <w:p w14:paraId="0F6D21BA" w14:textId="77777777" w:rsidR="00BB217C" w:rsidRPr="00BB217C" w:rsidRDefault="00BB217C" w:rsidP="00BB217C">
            <w:pPr>
              <w:spacing w:after="120"/>
              <w:jc w:val="both"/>
              <w:rPr>
                <w:rFonts w:ascii="Arial" w:hAnsi="Arial" w:cs="Arial"/>
              </w:rPr>
            </w:pPr>
            <w:r w:rsidRPr="00BB217C">
              <w:rPr>
                <w:rFonts w:ascii="Arial" w:hAnsi="Arial" w:cs="Arial"/>
              </w:rPr>
              <w:t>WO2. Invest in infrastructure upgrades, especially road access and basic amenities (W2–W3, O1–O3)</w:t>
            </w:r>
          </w:p>
        </w:tc>
      </w:tr>
      <w:tr w:rsidR="00BB217C" w:rsidRPr="00BB217C" w14:paraId="2A792AEA" w14:textId="77777777" w:rsidTr="00BB217C">
        <w:tc>
          <w:tcPr>
            <w:tcW w:w="0" w:type="auto"/>
            <w:hideMark/>
          </w:tcPr>
          <w:p w14:paraId="4DAF56C1" w14:textId="77777777" w:rsidR="00BB217C" w:rsidRPr="00BB217C" w:rsidRDefault="00BB217C" w:rsidP="00BB217C">
            <w:pPr>
              <w:spacing w:after="120"/>
              <w:jc w:val="both"/>
              <w:rPr>
                <w:rFonts w:ascii="Arial" w:hAnsi="Arial" w:cs="Arial"/>
              </w:rPr>
            </w:pPr>
            <w:r w:rsidRPr="00BB217C">
              <w:rPr>
                <w:rFonts w:ascii="Arial" w:hAnsi="Arial" w:cs="Arial"/>
              </w:rPr>
              <w:t>O3. Growing interest in eco-, religious-, and marine tourism</w:t>
            </w:r>
          </w:p>
        </w:tc>
        <w:tc>
          <w:tcPr>
            <w:tcW w:w="0" w:type="auto"/>
            <w:gridSpan w:val="2"/>
            <w:hideMark/>
          </w:tcPr>
          <w:p w14:paraId="5A9FF69D" w14:textId="77777777" w:rsidR="00BB217C" w:rsidRPr="00BB217C" w:rsidRDefault="00BB217C" w:rsidP="00BB217C">
            <w:pPr>
              <w:spacing w:after="120"/>
              <w:jc w:val="both"/>
              <w:rPr>
                <w:rFonts w:ascii="Arial" w:hAnsi="Arial" w:cs="Arial"/>
              </w:rPr>
            </w:pPr>
          </w:p>
        </w:tc>
        <w:tc>
          <w:tcPr>
            <w:tcW w:w="0" w:type="auto"/>
            <w:hideMark/>
          </w:tcPr>
          <w:p w14:paraId="45C4D055" w14:textId="77777777" w:rsidR="00BB217C" w:rsidRPr="00BB217C" w:rsidRDefault="00BB217C" w:rsidP="00BB217C">
            <w:pPr>
              <w:spacing w:after="120"/>
              <w:jc w:val="both"/>
              <w:rPr>
                <w:rFonts w:ascii="Arial" w:hAnsi="Arial" w:cs="Arial"/>
              </w:rPr>
            </w:pPr>
          </w:p>
        </w:tc>
      </w:tr>
    </w:tbl>
    <w:p w14:paraId="05702B47" w14:textId="77777777" w:rsidR="00BB217C" w:rsidRPr="00BB217C" w:rsidRDefault="00BB217C" w:rsidP="00BB217C">
      <w:pPr>
        <w:spacing w:after="120" w:line="240" w:lineRule="auto"/>
        <w:jc w:val="both"/>
        <w:rPr>
          <w:rFonts w:ascii="Arial" w:hAnsi="Arial" w:cs="Arial"/>
          <w:vanish/>
        </w:rPr>
      </w:pPr>
    </w:p>
    <w:tbl>
      <w:tblPr>
        <w:tblStyle w:val="TableGrid"/>
        <w:tblW w:w="0" w:type="auto"/>
        <w:tblLook w:val="04A0" w:firstRow="1" w:lastRow="0" w:firstColumn="1" w:lastColumn="0" w:noHBand="0" w:noVBand="1"/>
      </w:tblPr>
      <w:tblGrid>
        <w:gridCol w:w="2689"/>
        <w:gridCol w:w="3086"/>
        <w:gridCol w:w="3242"/>
      </w:tblGrid>
      <w:tr w:rsidR="00BB217C" w:rsidRPr="00BB217C" w14:paraId="0762901D" w14:textId="77777777" w:rsidTr="00BB217C">
        <w:tc>
          <w:tcPr>
            <w:tcW w:w="0" w:type="auto"/>
            <w:hideMark/>
          </w:tcPr>
          <w:p w14:paraId="3B38F538" w14:textId="77777777" w:rsidR="00BB217C" w:rsidRPr="00BB217C" w:rsidRDefault="00BB217C" w:rsidP="00BB217C">
            <w:pPr>
              <w:spacing w:after="120"/>
              <w:jc w:val="both"/>
              <w:rPr>
                <w:rFonts w:ascii="Arial" w:hAnsi="Arial" w:cs="Arial"/>
                <w:b/>
                <w:bCs/>
              </w:rPr>
            </w:pPr>
            <w:r w:rsidRPr="00BB217C">
              <w:rPr>
                <w:rFonts w:ascii="Arial" w:hAnsi="Arial" w:cs="Arial"/>
                <w:b/>
                <w:bCs/>
              </w:rPr>
              <w:t>Threats (T)</w:t>
            </w:r>
          </w:p>
        </w:tc>
        <w:tc>
          <w:tcPr>
            <w:tcW w:w="0" w:type="auto"/>
            <w:hideMark/>
          </w:tcPr>
          <w:p w14:paraId="1324488D" w14:textId="77777777" w:rsidR="00BB217C" w:rsidRPr="00BB217C" w:rsidRDefault="00BB217C" w:rsidP="00BB217C">
            <w:pPr>
              <w:spacing w:after="120"/>
              <w:jc w:val="both"/>
              <w:rPr>
                <w:rFonts w:ascii="Arial" w:hAnsi="Arial" w:cs="Arial"/>
                <w:b/>
                <w:bCs/>
              </w:rPr>
            </w:pPr>
            <w:r w:rsidRPr="00BB217C">
              <w:rPr>
                <w:rFonts w:ascii="Arial" w:hAnsi="Arial" w:cs="Arial"/>
                <w:b/>
                <w:bCs/>
              </w:rPr>
              <w:t>ST Strategies</w:t>
            </w:r>
          </w:p>
        </w:tc>
        <w:tc>
          <w:tcPr>
            <w:tcW w:w="0" w:type="auto"/>
            <w:hideMark/>
          </w:tcPr>
          <w:p w14:paraId="72000F94" w14:textId="77777777" w:rsidR="00BB217C" w:rsidRPr="00BB217C" w:rsidRDefault="00BB217C" w:rsidP="00BB217C">
            <w:pPr>
              <w:spacing w:after="120"/>
              <w:jc w:val="both"/>
              <w:rPr>
                <w:rFonts w:ascii="Arial" w:hAnsi="Arial" w:cs="Arial"/>
                <w:b/>
                <w:bCs/>
              </w:rPr>
            </w:pPr>
            <w:r w:rsidRPr="00BB217C">
              <w:rPr>
                <w:rFonts w:ascii="Arial" w:hAnsi="Arial" w:cs="Arial"/>
                <w:b/>
                <w:bCs/>
              </w:rPr>
              <w:t>WT Strategies</w:t>
            </w:r>
          </w:p>
        </w:tc>
      </w:tr>
      <w:tr w:rsidR="00BB217C" w:rsidRPr="00BB217C" w14:paraId="64DE975D" w14:textId="77777777" w:rsidTr="00BB217C">
        <w:tc>
          <w:tcPr>
            <w:tcW w:w="0" w:type="auto"/>
            <w:hideMark/>
          </w:tcPr>
          <w:p w14:paraId="6B3F5903" w14:textId="77777777" w:rsidR="00BB217C" w:rsidRPr="00BB217C" w:rsidRDefault="00BB217C" w:rsidP="00BB217C">
            <w:pPr>
              <w:spacing w:after="120"/>
              <w:jc w:val="both"/>
              <w:rPr>
                <w:rFonts w:ascii="Arial" w:hAnsi="Arial" w:cs="Arial"/>
              </w:rPr>
            </w:pPr>
            <w:r w:rsidRPr="00BB217C">
              <w:rPr>
                <w:rFonts w:ascii="Arial" w:hAnsi="Arial" w:cs="Arial"/>
              </w:rPr>
              <w:t>T1. Environmental degradation (e.g., illegal logging, land conversion)</w:t>
            </w:r>
          </w:p>
        </w:tc>
        <w:tc>
          <w:tcPr>
            <w:tcW w:w="0" w:type="auto"/>
            <w:hideMark/>
          </w:tcPr>
          <w:p w14:paraId="7846B5EE" w14:textId="77777777" w:rsidR="00BB217C" w:rsidRPr="00BB217C" w:rsidRDefault="00BB217C" w:rsidP="00BB217C">
            <w:pPr>
              <w:spacing w:after="120"/>
              <w:jc w:val="both"/>
              <w:rPr>
                <w:rFonts w:ascii="Arial" w:hAnsi="Arial" w:cs="Arial"/>
              </w:rPr>
            </w:pPr>
            <w:r w:rsidRPr="00BB217C">
              <w:rPr>
                <w:rFonts w:ascii="Arial" w:hAnsi="Arial" w:cs="Arial"/>
              </w:rPr>
              <w:t>ST1. Involve local communities in monitoring and managing tourism sustainably (S1–S4, T1–T2)</w:t>
            </w:r>
          </w:p>
        </w:tc>
        <w:tc>
          <w:tcPr>
            <w:tcW w:w="0" w:type="auto"/>
            <w:hideMark/>
          </w:tcPr>
          <w:p w14:paraId="4BBE76C1" w14:textId="77777777" w:rsidR="00BB217C" w:rsidRPr="00BB217C" w:rsidRDefault="00BB217C" w:rsidP="00BB217C">
            <w:pPr>
              <w:spacing w:after="120"/>
              <w:jc w:val="both"/>
              <w:rPr>
                <w:rFonts w:ascii="Arial" w:hAnsi="Arial" w:cs="Arial"/>
              </w:rPr>
            </w:pPr>
            <w:r w:rsidRPr="00BB217C">
              <w:rPr>
                <w:rFonts w:ascii="Arial" w:hAnsi="Arial" w:cs="Arial"/>
              </w:rPr>
              <w:t>WT1. Conduct awareness campaigns on tourism development and infrastructure needs (W2–W3, T3)</w:t>
            </w:r>
          </w:p>
        </w:tc>
      </w:tr>
      <w:tr w:rsidR="00BB217C" w:rsidRPr="00BB217C" w14:paraId="0D01FEEA" w14:textId="77777777" w:rsidTr="00BB217C">
        <w:tc>
          <w:tcPr>
            <w:tcW w:w="0" w:type="auto"/>
            <w:hideMark/>
          </w:tcPr>
          <w:p w14:paraId="4A61AF0A" w14:textId="77777777" w:rsidR="00BB217C" w:rsidRPr="00BB217C" w:rsidRDefault="00BB217C" w:rsidP="00BB217C">
            <w:pPr>
              <w:spacing w:after="120"/>
              <w:jc w:val="both"/>
              <w:rPr>
                <w:rFonts w:ascii="Arial" w:hAnsi="Arial" w:cs="Arial"/>
              </w:rPr>
            </w:pPr>
            <w:r w:rsidRPr="00BB217C">
              <w:rPr>
                <w:rFonts w:ascii="Arial" w:hAnsi="Arial" w:cs="Arial"/>
              </w:rPr>
              <w:t>T2. Inter-regional competition for tourism</w:t>
            </w:r>
          </w:p>
        </w:tc>
        <w:tc>
          <w:tcPr>
            <w:tcW w:w="0" w:type="auto"/>
            <w:hideMark/>
          </w:tcPr>
          <w:p w14:paraId="2084EDD3" w14:textId="77777777" w:rsidR="00BB217C" w:rsidRPr="00BB217C" w:rsidRDefault="00BB217C" w:rsidP="00BB217C">
            <w:pPr>
              <w:spacing w:after="120"/>
              <w:jc w:val="both"/>
              <w:rPr>
                <w:rFonts w:ascii="Arial" w:hAnsi="Arial" w:cs="Arial"/>
              </w:rPr>
            </w:pPr>
            <w:r w:rsidRPr="00BB217C">
              <w:rPr>
                <w:rFonts w:ascii="Arial" w:hAnsi="Arial" w:cs="Arial"/>
              </w:rPr>
              <w:t>ST2. Promote tourism packages through community and influencer engagement (S1–S2, T2–T3)</w:t>
            </w:r>
          </w:p>
        </w:tc>
        <w:tc>
          <w:tcPr>
            <w:tcW w:w="0" w:type="auto"/>
            <w:hideMark/>
          </w:tcPr>
          <w:p w14:paraId="26A46D4E" w14:textId="77777777" w:rsidR="00BB217C" w:rsidRPr="00BB217C" w:rsidRDefault="00BB217C" w:rsidP="00BB217C">
            <w:pPr>
              <w:spacing w:after="120"/>
              <w:jc w:val="both"/>
              <w:rPr>
                <w:rFonts w:ascii="Arial" w:hAnsi="Arial" w:cs="Arial"/>
              </w:rPr>
            </w:pPr>
            <w:r w:rsidRPr="00BB217C">
              <w:rPr>
                <w:rFonts w:ascii="Arial" w:hAnsi="Arial" w:cs="Arial"/>
              </w:rPr>
              <w:t>WT2. Improve local human capital, infrastructure, and marketing to remain competitive (W1–W3, T1–T2)</w:t>
            </w:r>
          </w:p>
        </w:tc>
      </w:tr>
      <w:tr w:rsidR="00BB217C" w:rsidRPr="00BB217C" w14:paraId="4742F2D8" w14:textId="77777777" w:rsidTr="00BB217C">
        <w:tc>
          <w:tcPr>
            <w:tcW w:w="0" w:type="auto"/>
            <w:hideMark/>
          </w:tcPr>
          <w:p w14:paraId="209D059E" w14:textId="77777777" w:rsidR="00BB217C" w:rsidRPr="00BB217C" w:rsidRDefault="00BB217C" w:rsidP="00BB217C">
            <w:pPr>
              <w:spacing w:after="120"/>
              <w:jc w:val="both"/>
              <w:rPr>
                <w:rFonts w:ascii="Arial" w:hAnsi="Arial" w:cs="Arial"/>
              </w:rPr>
            </w:pPr>
            <w:r w:rsidRPr="00BB217C">
              <w:rPr>
                <w:rFonts w:ascii="Arial" w:hAnsi="Arial" w:cs="Arial"/>
              </w:rPr>
              <w:t>T3. Weak promotion of Tapanuli Tengah as a tourism destination</w:t>
            </w:r>
          </w:p>
        </w:tc>
        <w:tc>
          <w:tcPr>
            <w:tcW w:w="0" w:type="auto"/>
            <w:hideMark/>
          </w:tcPr>
          <w:p w14:paraId="42ED3120" w14:textId="77777777" w:rsidR="00BB217C" w:rsidRPr="00BB217C" w:rsidRDefault="00BB217C" w:rsidP="00BB217C">
            <w:pPr>
              <w:spacing w:after="120"/>
              <w:jc w:val="both"/>
              <w:rPr>
                <w:rFonts w:ascii="Arial" w:hAnsi="Arial" w:cs="Arial"/>
              </w:rPr>
            </w:pPr>
            <w:r w:rsidRPr="00BB217C">
              <w:rPr>
                <w:rFonts w:ascii="Arial" w:hAnsi="Arial" w:cs="Arial"/>
              </w:rPr>
              <w:t>ST3. Ensure sustainable use of natural resources within ecological carrying capacity (S1, S3–S4, T1)</w:t>
            </w:r>
          </w:p>
        </w:tc>
        <w:tc>
          <w:tcPr>
            <w:tcW w:w="0" w:type="auto"/>
            <w:hideMark/>
          </w:tcPr>
          <w:p w14:paraId="20827158" w14:textId="77777777" w:rsidR="00BB217C" w:rsidRPr="00BB217C" w:rsidRDefault="00BB217C" w:rsidP="00BB217C">
            <w:pPr>
              <w:spacing w:after="120"/>
              <w:jc w:val="both"/>
              <w:rPr>
                <w:rFonts w:ascii="Arial" w:hAnsi="Arial" w:cs="Arial"/>
              </w:rPr>
            </w:pPr>
          </w:p>
        </w:tc>
      </w:tr>
    </w:tbl>
    <w:p w14:paraId="6E6B12F2" w14:textId="3493BA42" w:rsidR="00BB217C" w:rsidRPr="00BB217C" w:rsidRDefault="00BB217C" w:rsidP="00BB217C">
      <w:pPr>
        <w:spacing w:after="120" w:line="240" w:lineRule="auto"/>
        <w:jc w:val="both"/>
        <w:rPr>
          <w:rFonts w:ascii="Arial" w:hAnsi="Arial" w:cs="Arial"/>
        </w:rPr>
      </w:pPr>
    </w:p>
    <w:p w14:paraId="1CC2BCE3" w14:textId="0C7E9EA0" w:rsidR="00BB217C" w:rsidRPr="00BB217C" w:rsidRDefault="00BB217C" w:rsidP="00BB217C">
      <w:pPr>
        <w:spacing w:after="120" w:line="240" w:lineRule="auto"/>
        <w:jc w:val="both"/>
        <w:rPr>
          <w:rFonts w:ascii="Arial" w:hAnsi="Arial" w:cs="Arial"/>
          <w:b/>
          <w:bCs/>
        </w:rPr>
      </w:pPr>
      <w:r w:rsidRPr="00BB217C">
        <w:rPr>
          <w:rFonts w:ascii="Arial" w:hAnsi="Arial" w:cs="Arial"/>
          <w:b/>
          <w:bCs/>
        </w:rPr>
        <w:lastRenderedPageBreak/>
        <w:t>3.</w:t>
      </w:r>
      <w:r>
        <w:rPr>
          <w:rFonts w:ascii="Arial" w:hAnsi="Arial" w:cs="Arial"/>
          <w:b/>
          <w:bCs/>
        </w:rPr>
        <w:t>3</w:t>
      </w:r>
      <w:r w:rsidRPr="00BB217C">
        <w:rPr>
          <w:rFonts w:ascii="Arial" w:hAnsi="Arial" w:cs="Arial"/>
          <w:b/>
          <w:bCs/>
        </w:rPr>
        <w:t xml:space="preserve"> Recommended SO Strategies for Implementation</w:t>
      </w:r>
    </w:p>
    <w:p w14:paraId="75D50463" w14:textId="752A9469" w:rsidR="00BB217C" w:rsidRPr="00BB217C" w:rsidRDefault="00BB217C" w:rsidP="00BB217C">
      <w:pPr>
        <w:spacing w:after="120" w:line="240" w:lineRule="auto"/>
        <w:jc w:val="both"/>
        <w:rPr>
          <w:rFonts w:ascii="Arial" w:hAnsi="Arial" w:cs="Arial"/>
        </w:rPr>
      </w:pPr>
      <w:r w:rsidRPr="00BB217C">
        <w:rPr>
          <w:rFonts w:ascii="Arial" w:hAnsi="Arial" w:cs="Arial"/>
        </w:rPr>
        <w:t xml:space="preserve">Based on the SWOT matrix, the </w:t>
      </w:r>
      <w:r w:rsidR="00FC1152" w:rsidRPr="00777466">
        <w:rPr>
          <w:rFonts w:ascii="Arial" w:hAnsi="Arial" w:cs="Arial"/>
          <w:b/>
          <w:bCs/>
          <w:highlight w:val="yellow"/>
        </w:rPr>
        <w:t>Strengths–Opportunities</w:t>
      </w:r>
      <w:r w:rsidRPr="00BB217C">
        <w:rPr>
          <w:rFonts w:ascii="Arial" w:hAnsi="Arial" w:cs="Arial"/>
          <w:b/>
          <w:bCs/>
        </w:rPr>
        <w:t xml:space="preserve"> (SO)</w:t>
      </w:r>
      <w:r w:rsidRPr="00BB217C">
        <w:rPr>
          <w:rFonts w:ascii="Arial" w:hAnsi="Arial" w:cs="Arial"/>
        </w:rPr>
        <w:t xml:space="preserve"> strategy is the most appropriate and actionable pathway for developing tourism-based regional growth in Tapanuli Tengah. Two core initiatives are recommended for immediate implementation:</w:t>
      </w:r>
    </w:p>
    <w:p w14:paraId="08164573" w14:textId="0C37CD20" w:rsidR="00BB217C" w:rsidRDefault="00BB217C" w:rsidP="00BB217C">
      <w:pPr>
        <w:spacing w:after="120" w:line="240" w:lineRule="auto"/>
        <w:jc w:val="center"/>
        <w:rPr>
          <w:rFonts w:ascii="Arial" w:hAnsi="Arial" w:cs="Arial"/>
        </w:rPr>
      </w:pPr>
      <w:r>
        <w:rPr>
          <w:noProof/>
        </w:rPr>
        <w:drawing>
          <wp:inline distT="0" distB="0" distL="0" distR="0" wp14:anchorId="17FAE4AA" wp14:editId="0F230AD4">
            <wp:extent cx="3371353" cy="2248922"/>
            <wp:effectExtent l="0" t="0" r="635" b="0"/>
            <wp:docPr id="8848021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rotWithShape="1">
                    <a:blip r:embed="rId10">
                      <a:extLst>
                        <a:ext uri="{28A0092B-C50C-407E-A947-70E740481C1C}">
                          <a14:useLocalDpi xmlns:a14="http://schemas.microsoft.com/office/drawing/2010/main" val="0"/>
                        </a:ext>
                      </a:extLst>
                    </a:blip>
                    <a:srcRect l="5172"/>
                    <a:stretch>
                      <a:fillRect/>
                    </a:stretch>
                  </pic:blipFill>
                  <pic:spPr bwMode="auto">
                    <a:xfrm>
                      <a:off x="0" y="0"/>
                      <a:ext cx="3376256" cy="2252193"/>
                    </a:xfrm>
                    <a:prstGeom prst="rect">
                      <a:avLst/>
                    </a:prstGeom>
                    <a:ln>
                      <a:noFill/>
                    </a:ln>
                    <a:extLst>
                      <a:ext uri="{53640926-AAD7-44D8-BBD7-CCE9431645EC}">
                        <a14:shadowObscured xmlns:a14="http://schemas.microsoft.com/office/drawing/2010/main"/>
                      </a:ext>
                    </a:extLst>
                  </pic:spPr>
                </pic:pic>
              </a:graphicData>
            </a:graphic>
          </wp:inline>
        </w:drawing>
      </w:r>
    </w:p>
    <w:p w14:paraId="53C5085C" w14:textId="48DE930E" w:rsidR="00DD5A64" w:rsidRDefault="00DD5A64" w:rsidP="00BB217C">
      <w:pPr>
        <w:spacing w:after="120" w:line="240" w:lineRule="auto"/>
        <w:jc w:val="center"/>
        <w:rPr>
          <w:rFonts w:ascii="Arial" w:hAnsi="Arial" w:cs="Arial"/>
        </w:rPr>
      </w:pPr>
    </w:p>
    <w:p w14:paraId="59730D70" w14:textId="77777777" w:rsidR="00BB217C" w:rsidRPr="00BB217C" w:rsidRDefault="00BB217C" w:rsidP="00BB217C">
      <w:pPr>
        <w:spacing w:after="120" w:line="240" w:lineRule="auto"/>
        <w:jc w:val="both"/>
        <w:rPr>
          <w:rFonts w:ascii="Arial" w:hAnsi="Arial" w:cs="Arial"/>
          <w:b/>
          <w:bCs/>
        </w:rPr>
      </w:pPr>
      <w:r w:rsidRPr="00BB217C">
        <w:rPr>
          <w:rFonts w:ascii="Arial" w:hAnsi="Arial" w:cs="Arial"/>
          <w:b/>
          <w:bCs/>
        </w:rPr>
        <w:t>1. Strengthening Destination Appeal and Local Participation, Supported by Policy</w:t>
      </w:r>
    </w:p>
    <w:p w14:paraId="2DD77886" w14:textId="77777777" w:rsidR="00BB217C" w:rsidRPr="00BB217C" w:rsidRDefault="00BB217C" w:rsidP="00BB217C">
      <w:pPr>
        <w:spacing w:after="120" w:line="240" w:lineRule="auto"/>
        <w:jc w:val="both"/>
        <w:rPr>
          <w:rFonts w:ascii="Arial" w:hAnsi="Arial" w:cs="Arial"/>
        </w:rPr>
      </w:pPr>
      <w:r w:rsidRPr="00BB217C">
        <w:rPr>
          <w:rFonts w:ascii="Arial" w:hAnsi="Arial" w:cs="Arial"/>
        </w:rPr>
        <w:t>The development of regional tourism through thematic tour packages must begin with enhancing the appeal of destinations. This includes:</w:t>
      </w:r>
    </w:p>
    <w:p w14:paraId="3E3789AB" w14:textId="77777777" w:rsidR="00BB217C" w:rsidRPr="00BB217C" w:rsidRDefault="00BB217C" w:rsidP="00BB217C">
      <w:pPr>
        <w:numPr>
          <w:ilvl w:val="0"/>
          <w:numId w:val="28"/>
        </w:numPr>
        <w:spacing w:after="120" w:line="240" w:lineRule="auto"/>
        <w:jc w:val="both"/>
        <w:rPr>
          <w:rFonts w:ascii="Arial" w:hAnsi="Arial" w:cs="Arial"/>
        </w:rPr>
      </w:pPr>
      <w:r w:rsidRPr="00BB217C">
        <w:rPr>
          <w:rFonts w:ascii="Arial" w:hAnsi="Arial" w:cs="Arial"/>
        </w:rPr>
        <w:t>Improving cleanliness, safety, and environmental aesthetics.</w:t>
      </w:r>
    </w:p>
    <w:p w14:paraId="73A9288E" w14:textId="77777777" w:rsidR="00BB217C" w:rsidRPr="00BB217C" w:rsidRDefault="00BB217C" w:rsidP="00BB217C">
      <w:pPr>
        <w:numPr>
          <w:ilvl w:val="0"/>
          <w:numId w:val="28"/>
        </w:numPr>
        <w:spacing w:after="120" w:line="240" w:lineRule="auto"/>
        <w:jc w:val="both"/>
        <w:rPr>
          <w:rFonts w:ascii="Arial" w:hAnsi="Arial" w:cs="Arial"/>
        </w:rPr>
      </w:pPr>
      <w:r w:rsidRPr="00BB217C">
        <w:rPr>
          <w:rFonts w:ascii="Arial" w:hAnsi="Arial" w:cs="Arial"/>
        </w:rPr>
        <w:t>Increasing dissemination of tourism information via digital platforms.</w:t>
      </w:r>
    </w:p>
    <w:p w14:paraId="3B85BBB5" w14:textId="77777777" w:rsidR="00BB217C" w:rsidRPr="00BB217C" w:rsidRDefault="00BB217C" w:rsidP="00BB217C">
      <w:pPr>
        <w:numPr>
          <w:ilvl w:val="0"/>
          <w:numId w:val="28"/>
        </w:numPr>
        <w:spacing w:after="120" w:line="240" w:lineRule="auto"/>
        <w:jc w:val="both"/>
        <w:rPr>
          <w:rFonts w:ascii="Arial" w:hAnsi="Arial" w:cs="Arial"/>
        </w:rPr>
      </w:pPr>
      <w:r w:rsidRPr="00BB217C">
        <w:rPr>
          <w:rFonts w:ascii="Arial" w:hAnsi="Arial" w:cs="Arial"/>
        </w:rPr>
        <w:t>Expanding the range of activities at each destination (e.g., guided treks, cultural performances).</w:t>
      </w:r>
    </w:p>
    <w:p w14:paraId="147EECCB" w14:textId="77777777" w:rsidR="00BB217C" w:rsidRPr="00BB217C" w:rsidRDefault="00BB217C" w:rsidP="00BB217C">
      <w:pPr>
        <w:numPr>
          <w:ilvl w:val="0"/>
          <w:numId w:val="28"/>
        </w:numPr>
        <w:spacing w:after="120" w:line="240" w:lineRule="auto"/>
        <w:jc w:val="both"/>
        <w:rPr>
          <w:rFonts w:ascii="Arial" w:hAnsi="Arial" w:cs="Arial"/>
        </w:rPr>
      </w:pPr>
      <w:r w:rsidRPr="00BB217C">
        <w:rPr>
          <w:rFonts w:ascii="Arial" w:hAnsi="Arial" w:cs="Arial"/>
        </w:rPr>
        <w:t>Upgrading accessibility through road development and adding visitor accommodations.</w:t>
      </w:r>
    </w:p>
    <w:p w14:paraId="644ED9A5" w14:textId="77777777" w:rsidR="00BB217C" w:rsidRPr="00BB217C" w:rsidRDefault="00BB217C" w:rsidP="00BB217C">
      <w:pPr>
        <w:numPr>
          <w:ilvl w:val="0"/>
          <w:numId w:val="28"/>
        </w:numPr>
        <w:spacing w:after="120" w:line="240" w:lineRule="auto"/>
        <w:jc w:val="both"/>
        <w:rPr>
          <w:rFonts w:ascii="Arial" w:hAnsi="Arial" w:cs="Arial"/>
        </w:rPr>
      </w:pPr>
      <w:r w:rsidRPr="00BB217C">
        <w:rPr>
          <w:rFonts w:ascii="Arial" w:hAnsi="Arial" w:cs="Arial"/>
        </w:rPr>
        <w:t>Establishing partnerships with travel agencies and tour operators.</w:t>
      </w:r>
    </w:p>
    <w:p w14:paraId="40008E18" w14:textId="77777777" w:rsidR="00BB217C" w:rsidRPr="00BB217C" w:rsidRDefault="00BB217C" w:rsidP="00BB217C">
      <w:pPr>
        <w:spacing w:after="120" w:line="240" w:lineRule="auto"/>
        <w:jc w:val="both"/>
        <w:rPr>
          <w:rFonts w:ascii="Arial" w:hAnsi="Arial" w:cs="Arial"/>
        </w:rPr>
      </w:pPr>
      <w:r w:rsidRPr="00BB217C">
        <w:rPr>
          <w:rFonts w:ascii="Arial" w:hAnsi="Arial" w:cs="Arial"/>
        </w:rPr>
        <w:t xml:space="preserve">Local community involvement is essential for success. Establishing tourism-awareness groups (e.g., </w:t>
      </w:r>
      <w:r w:rsidRPr="00BB217C">
        <w:rPr>
          <w:rFonts w:ascii="Arial" w:hAnsi="Arial" w:cs="Arial"/>
          <w:i/>
          <w:iCs/>
        </w:rPr>
        <w:t>POKDARWIS</w:t>
      </w:r>
      <w:r w:rsidRPr="00BB217C">
        <w:rPr>
          <w:rFonts w:ascii="Arial" w:hAnsi="Arial" w:cs="Arial"/>
        </w:rPr>
        <w:t>) or cooperatives under local government oversight can empower residents to actively manage tourism businesses. Training programs should be provided on hospitality, cooking, tour marketing, and digital promotion to ensure inclusiveness and professionalism.</w:t>
      </w:r>
    </w:p>
    <w:p w14:paraId="705811EC" w14:textId="7D8C7960" w:rsidR="00BB217C" w:rsidRPr="00BB217C" w:rsidRDefault="00BB217C" w:rsidP="00BB217C">
      <w:pPr>
        <w:spacing w:after="120" w:line="240" w:lineRule="auto"/>
        <w:jc w:val="both"/>
        <w:rPr>
          <w:rFonts w:ascii="Arial" w:hAnsi="Arial" w:cs="Arial"/>
        </w:rPr>
      </w:pPr>
      <w:r w:rsidRPr="00BB217C">
        <w:rPr>
          <w:rFonts w:ascii="Arial" w:hAnsi="Arial" w:cs="Arial"/>
        </w:rPr>
        <w:t xml:space="preserve">This aligns with capacity-building for community-based tourism </w:t>
      </w:r>
      <w:proofErr w:type="spellStart"/>
      <w:r w:rsidR="00FC1152" w:rsidRPr="00777466">
        <w:rPr>
          <w:rFonts w:ascii="Arial" w:hAnsi="Arial" w:cs="Arial"/>
          <w:highlight w:val="yellow"/>
        </w:rPr>
        <w:t>organisations</w:t>
      </w:r>
      <w:proofErr w:type="spellEnd"/>
      <w:r w:rsidR="00FC1152" w:rsidRPr="00BB217C">
        <w:rPr>
          <w:rFonts w:ascii="Arial" w:hAnsi="Arial" w:cs="Arial"/>
        </w:rPr>
        <w:t xml:space="preserve"> </w:t>
      </w:r>
      <w:r w:rsidRPr="00BB217C">
        <w:rPr>
          <w:rFonts w:ascii="Arial" w:hAnsi="Arial" w:cs="Arial"/>
        </w:rPr>
        <w:t>(CBTOs) and MSMEs</w:t>
      </w:r>
      <w:r w:rsidR="00FC1152">
        <w:rPr>
          <w:rFonts w:ascii="Arial" w:hAnsi="Arial" w:cs="Arial"/>
        </w:rPr>
        <w:t>,</w:t>
      </w:r>
      <w:r w:rsidRPr="00BB217C">
        <w:rPr>
          <w:rFonts w:ascii="Arial" w:hAnsi="Arial" w:cs="Arial"/>
        </w:rPr>
        <w:t xml:space="preserve"> enhances local empowerment and a sense of ownership.</w:t>
      </w:r>
    </w:p>
    <w:p w14:paraId="7DB47774" w14:textId="77777777" w:rsidR="00BB217C" w:rsidRPr="00BB217C" w:rsidRDefault="00BB217C" w:rsidP="00BB217C">
      <w:pPr>
        <w:spacing w:after="120" w:line="240" w:lineRule="auto"/>
        <w:jc w:val="both"/>
        <w:rPr>
          <w:rFonts w:ascii="Arial" w:hAnsi="Arial" w:cs="Arial"/>
        </w:rPr>
      </w:pPr>
      <w:r w:rsidRPr="00BB217C">
        <w:rPr>
          <w:rFonts w:ascii="Arial" w:hAnsi="Arial" w:cs="Arial"/>
        </w:rPr>
        <w:t>In parallel, policy support from the local government is critical. This includes:</w:t>
      </w:r>
    </w:p>
    <w:p w14:paraId="0F578C90" w14:textId="77777777" w:rsidR="00BB217C" w:rsidRPr="00BB217C" w:rsidRDefault="00BB217C" w:rsidP="00BB217C">
      <w:pPr>
        <w:numPr>
          <w:ilvl w:val="0"/>
          <w:numId w:val="29"/>
        </w:numPr>
        <w:spacing w:after="120" w:line="240" w:lineRule="auto"/>
        <w:jc w:val="both"/>
        <w:rPr>
          <w:rFonts w:ascii="Arial" w:hAnsi="Arial" w:cs="Arial"/>
        </w:rPr>
      </w:pPr>
      <w:r w:rsidRPr="00BB217C">
        <w:rPr>
          <w:rFonts w:ascii="Arial" w:hAnsi="Arial" w:cs="Arial"/>
        </w:rPr>
        <w:t>Issuing licenses for tour package operators.</w:t>
      </w:r>
    </w:p>
    <w:p w14:paraId="2CB827B0" w14:textId="77777777" w:rsidR="00BB217C" w:rsidRPr="00BB217C" w:rsidRDefault="00BB217C" w:rsidP="00BB217C">
      <w:pPr>
        <w:numPr>
          <w:ilvl w:val="0"/>
          <w:numId w:val="29"/>
        </w:numPr>
        <w:spacing w:after="120" w:line="240" w:lineRule="auto"/>
        <w:jc w:val="both"/>
        <w:rPr>
          <w:rFonts w:ascii="Arial" w:hAnsi="Arial" w:cs="Arial"/>
        </w:rPr>
      </w:pPr>
      <w:r w:rsidRPr="00BB217C">
        <w:rPr>
          <w:rFonts w:ascii="Arial" w:hAnsi="Arial" w:cs="Arial"/>
        </w:rPr>
        <w:t>Allocating budget for tourism infrastructure and promotional campaigns.</w:t>
      </w:r>
    </w:p>
    <w:p w14:paraId="2FD74755" w14:textId="324E33DE" w:rsidR="00BB217C" w:rsidRPr="00BB217C" w:rsidRDefault="00BB217C" w:rsidP="00BB217C">
      <w:pPr>
        <w:numPr>
          <w:ilvl w:val="0"/>
          <w:numId w:val="29"/>
        </w:numPr>
        <w:spacing w:after="120" w:line="240" w:lineRule="auto"/>
        <w:jc w:val="both"/>
        <w:rPr>
          <w:rFonts w:ascii="Arial" w:hAnsi="Arial" w:cs="Arial"/>
        </w:rPr>
      </w:pPr>
      <w:r w:rsidRPr="00BB217C">
        <w:rPr>
          <w:rFonts w:ascii="Arial" w:hAnsi="Arial" w:cs="Arial"/>
        </w:rPr>
        <w:t>Conducting regular mentoring and monitoring for tourism enterprises.</w:t>
      </w:r>
      <w:r w:rsidRPr="00BB217C">
        <w:rPr>
          <w:rFonts w:ascii="Arial" w:hAnsi="Arial" w:cs="Arial"/>
        </w:rPr>
        <w:br/>
        <w:t>Such government-community collaboration will create a more enabling environment for tourism growth and attract more visitors</w:t>
      </w:r>
      <w:r>
        <w:rPr>
          <w:rFonts w:ascii="Arial" w:hAnsi="Arial" w:cs="Arial"/>
        </w:rPr>
        <w:t>.</w:t>
      </w:r>
    </w:p>
    <w:p w14:paraId="70D84ACA" w14:textId="225D40FB" w:rsidR="00BB217C" w:rsidRPr="00BB217C" w:rsidRDefault="00BB217C" w:rsidP="00BB217C">
      <w:pPr>
        <w:spacing w:after="120" w:line="240" w:lineRule="auto"/>
        <w:jc w:val="both"/>
        <w:rPr>
          <w:rFonts w:ascii="Arial" w:hAnsi="Arial" w:cs="Arial"/>
        </w:rPr>
      </w:pPr>
    </w:p>
    <w:p w14:paraId="34BA0917" w14:textId="77777777" w:rsidR="00BB217C" w:rsidRPr="00BB217C" w:rsidRDefault="00BB217C" w:rsidP="00BB217C">
      <w:pPr>
        <w:spacing w:after="120" w:line="240" w:lineRule="auto"/>
        <w:jc w:val="both"/>
        <w:rPr>
          <w:rFonts w:ascii="Arial" w:hAnsi="Arial" w:cs="Arial"/>
          <w:b/>
          <w:bCs/>
        </w:rPr>
      </w:pPr>
      <w:r w:rsidRPr="00BB217C">
        <w:rPr>
          <w:rFonts w:ascii="Arial" w:hAnsi="Arial" w:cs="Arial"/>
          <w:b/>
          <w:bCs/>
        </w:rPr>
        <w:t>2. Local Economic Empowerment and Environmental Sustainability</w:t>
      </w:r>
    </w:p>
    <w:p w14:paraId="5FFB8BCC" w14:textId="77777777" w:rsidR="00BB217C" w:rsidRPr="00BB217C" w:rsidRDefault="00BB217C" w:rsidP="00BB217C">
      <w:pPr>
        <w:spacing w:after="120" w:line="240" w:lineRule="auto"/>
        <w:jc w:val="both"/>
        <w:rPr>
          <w:rFonts w:ascii="Arial" w:hAnsi="Arial" w:cs="Arial"/>
        </w:rPr>
      </w:pPr>
      <w:r w:rsidRPr="00BB217C">
        <w:rPr>
          <w:rFonts w:ascii="Arial" w:hAnsi="Arial" w:cs="Arial"/>
        </w:rPr>
        <w:t>Tourism development must generate inclusive and sustainable benefits. This involves not only attracting tourists but also:</w:t>
      </w:r>
    </w:p>
    <w:p w14:paraId="502F0626" w14:textId="77777777" w:rsidR="00BB217C" w:rsidRPr="00BB217C" w:rsidRDefault="00BB217C" w:rsidP="00BB217C">
      <w:pPr>
        <w:numPr>
          <w:ilvl w:val="0"/>
          <w:numId w:val="30"/>
        </w:numPr>
        <w:spacing w:after="120" w:line="240" w:lineRule="auto"/>
        <w:jc w:val="both"/>
        <w:rPr>
          <w:rFonts w:ascii="Arial" w:hAnsi="Arial" w:cs="Arial"/>
        </w:rPr>
      </w:pPr>
      <w:r w:rsidRPr="00BB217C">
        <w:rPr>
          <w:rFonts w:ascii="Arial" w:hAnsi="Arial" w:cs="Arial"/>
        </w:rPr>
        <w:t>Enhancing local income sources,</w:t>
      </w:r>
    </w:p>
    <w:p w14:paraId="370BAF01" w14:textId="77777777" w:rsidR="00BB217C" w:rsidRPr="00BB217C" w:rsidRDefault="00BB217C" w:rsidP="00BB217C">
      <w:pPr>
        <w:numPr>
          <w:ilvl w:val="0"/>
          <w:numId w:val="30"/>
        </w:numPr>
        <w:spacing w:after="120" w:line="240" w:lineRule="auto"/>
        <w:jc w:val="both"/>
        <w:rPr>
          <w:rFonts w:ascii="Arial" w:hAnsi="Arial" w:cs="Arial"/>
        </w:rPr>
      </w:pPr>
      <w:r w:rsidRPr="00BB217C">
        <w:rPr>
          <w:rFonts w:ascii="Arial" w:hAnsi="Arial" w:cs="Arial"/>
        </w:rPr>
        <w:t>Preserving environmental and cultural assets, and</w:t>
      </w:r>
    </w:p>
    <w:p w14:paraId="564592FA" w14:textId="77777777" w:rsidR="00BB217C" w:rsidRPr="00BB217C" w:rsidRDefault="00BB217C" w:rsidP="00BB217C">
      <w:pPr>
        <w:numPr>
          <w:ilvl w:val="0"/>
          <w:numId w:val="30"/>
        </w:numPr>
        <w:spacing w:after="120" w:line="240" w:lineRule="auto"/>
        <w:jc w:val="both"/>
        <w:rPr>
          <w:rFonts w:ascii="Arial" w:hAnsi="Arial" w:cs="Arial"/>
        </w:rPr>
      </w:pPr>
      <w:r w:rsidRPr="00BB217C">
        <w:rPr>
          <w:rFonts w:ascii="Arial" w:hAnsi="Arial" w:cs="Arial"/>
        </w:rPr>
        <w:t>Preventing the overexploitation of natural resources.</w:t>
      </w:r>
    </w:p>
    <w:p w14:paraId="462463F3" w14:textId="6299A552" w:rsidR="00BB217C" w:rsidRPr="00BB217C" w:rsidRDefault="00BB217C" w:rsidP="00BB217C">
      <w:pPr>
        <w:spacing w:after="120" w:line="240" w:lineRule="auto"/>
        <w:jc w:val="both"/>
        <w:rPr>
          <w:rFonts w:ascii="Arial" w:hAnsi="Arial" w:cs="Arial"/>
        </w:rPr>
      </w:pPr>
      <w:r w:rsidRPr="00BB217C">
        <w:rPr>
          <w:rFonts w:ascii="Arial" w:hAnsi="Arial" w:cs="Arial"/>
        </w:rPr>
        <w:t>Adopting a Community-Based Tourism (CBT) approach allows local communities to be both the designers and direct beneficiaries of tourism activities</w:t>
      </w:r>
      <w:r>
        <w:rPr>
          <w:rFonts w:ascii="Arial" w:hAnsi="Arial" w:cs="Arial"/>
        </w:rPr>
        <w:t xml:space="preserve">. </w:t>
      </w:r>
      <w:r w:rsidRPr="00BB217C">
        <w:rPr>
          <w:rFonts w:ascii="Arial" w:hAnsi="Arial" w:cs="Arial"/>
        </w:rPr>
        <w:t>CBT models lead to increased community welfare, biodiversity protection, and regional revenue growth.</w:t>
      </w:r>
    </w:p>
    <w:p w14:paraId="7D1B4707" w14:textId="77777777" w:rsidR="00BB217C" w:rsidRPr="00BB217C" w:rsidRDefault="00BB217C" w:rsidP="00BB217C">
      <w:pPr>
        <w:spacing w:after="120" w:line="240" w:lineRule="auto"/>
        <w:jc w:val="both"/>
        <w:rPr>
          <w:rFonts w:ascii="Arial" w:hAnsi="Arial" w:cs="Arial"/>
        </w:rPr>
      </w:pPr>
      <w:r w:rsidRPr="00BB217C">
        <w:rPr>
          <w:rFonts w:ascii="Arial" w:hAnsi="Arial" w:cs="Arial"/>
        </w:rPr>
        <w:t>Therefore, environmental and economic integration must be the foundation of tourism development. Initiatives such as eco-guided tours, community homestays, and handicraft cooperatives can link conservation with livelihood enhancement. Tourism thus becomes not only an economic engine but a transformative tool for regional resilience and ecological sustainability.</w:t>
      </w:r>
    </w:p>
    <w:p w14:paraId="57D30BD3" w14:textId="77777777" w:rsidR="00C51119" w:rsidRPr="00A910BA" w:rsidRDefault="00C51119" w:rsidP="00A910BA">
      <w:pPr>
        <w:spacing w:after="120" w:line="240" w:lineRule="auto"/>
        <w:jc w:val="both"/>
        <w:rPr>
          <w:rFonts w:ascii="Arial" w:hAnsi="Arial" w:cs="Arial"/>
        </w:rPr>
      </w:pPr>
    </w:p>
    <w:p w14:paraId="51D4B90B" w14:textId="240BA93B" w:rsidR="009D7996" w:rsidRPr="003D3E72" w:rsidRDefault="00075AE4" w:rsidP="009D7996">
      <w:pPr>
        <w:spacing w:after="120" w:line="240" w:lineRule="auto"/>
        <w:jc w:val="both"/>
        <w:rPr>
          <w:rFonts w:ascii="Arial" w:hAnsi="Arial" w:cs="Arial"/>
          <w:b/>
          <w:bCs/>
        </w:rPr>
      </w:pPr>
      <w:r w:rsidRPr="00075AE4">
        <w:rPr>
          <w:rFonts w:ascii="Arial" w:hAnsi="Arial" w:cs="Arial"/>
          <w:b/>
          <w:bCs/>
        </w:rPr>
        <w:t>3.</w:t>
      </w:r>
      <w:r w:rsidR="00BB217C">
        <w:rPr>
          <w:rFonts w:ascii="Arial" w:hAnsi="Arial" w:cs="Arial"/>
          <w:b/>
          <w:bCs/>
        </w:rPr>
        <w:t>4</w:t>
      </w:r>
      <w:r w:rsidRPr="00075AE4">
        <w:rPr>
          <w:rFonts w:ascii="Arial" w:hAnsi="Arial" w:cs="Arial"/>
          <w:b/>
          <w:bCs/>
        </w:rPr>
        <w:t xml:space="preserve"> </w:t>
      </w:r>
      <w:r w:rsidR="003D3E72" w:rsidRPr="003D3E72">
        <w:rPr>
          <w:rFonts w:ascii="Arial" w:hAnsi="Arial" w:cs="Arial"/>
          <w:b/>
          <w:bCs/>
        </w:rPr>
        <w:t>Discussion: Integrating Tour Packages as a Regional Development Strategy</w:t>
      </w:r>
    </w:p>
    <w:p w14:paraId="6A9D3F23" w14:textId="23241BE9" w:rsidR="009D7996" w:rsidRPr="009D7996" w:rsidRDefault="009D7996" w:rsidP="009D7996">
      <w:pPr>
        <w:spacing w:after="120" w:line="240" w:lineRule="auto"/>
        <w:jc w:val="both"/>
        <w:rPr>
          <w:rFonts w:ascii="Arial" w:hAnsi="Arial" w:cs="Arial"/>
        </w:rPr>
      </w:pPr>
      <w:r w:rsidRPr="009D7996">
        <w:rPr>
          <w:rFonts w:ascii="Arial" w:hAnsi="Arial" w:cs="Arial"/>
        </w:rPr>
        <w:t>The findings of this study support the premise that strategic packaging of tourism attractions offers a viable pathway for regional development in Tapanuli Tengah. Unlike isolated destination promotion, tour packages create synergistic value by connecting multiple sites, lengthening visitor stays, and increasing average tourist spending. This aligns with tourism economic models that emphasize itinerary-based travel behavior and spatial bundling.</w:t>
      </w:r>
    </w:p>
    <w:p w14:paraId="6EE500C1" w14:textId="1119542F" w:rsidR="009D7996" w:rsidRPr="009D7996" w:rsidRDefault="009D7996" w:rsidP="009D7996">
      <w:pPr>
        <w:spacing w:after="120" w:line="240" w:lineRule="auto"/>
        <w:jc w:val="both"/>
        <w:rPr>
          <w:rFonts w:ascii="Arial" w:hAnsi="Arial" w:cs="Arial"/>
        </w:rPr>
      </w:pPr>
      <w:r w:rsidRPr="009D7996">
        <w:rPr>
          <w:rFonts w:ascii="Arial" w:hAnsi="Arial" w:cs="Arial"/>
        </w:rPr>
        <w:t xml:space="preserve">Moreover, the SO strategic position revealed in the SWOT analysis highlights the regency’s readiness to move beyond passive tourism promotion toward an integrated, proactive development framework. The diversity of attractions—marine, cultural, religious, and adventure—offers ample opportunity for segmentation and thematic branding. However, gaps in physical infrastructure and digital promotion channels must be urgently addressed to </w:t>
      </w:r>
      <w:proofErr w:type="spellStart"/>
      <w:r w:rsidR="00FC1152" w:rsidRPr="00777466">
        <w:rPr>
          <w:rFonts w:ascii="Arial" w:hAnsi="Arial" w:cs="Arial"/>
          <w:highlight w:val="yellow"/>
        </w:rPr>
        <w:t>capitalise</w:t>
      </w:r>
      <w:proofErr w:type="spellEnd"/>
      <w:r w:rsidR="00FC1152" w:rsidRPr="009D7996">
        <w:rPr>
          <w:rFonts w:ascii="Arial" w:hAnsi="Arial" w:cs="Arial"/>
        </w:rPr>
        <w:t xml:space="preserve"> </w:t>
      </w:r>
      <w:r w:rsidRPr="009D7996">
        <w:rPr>
          <w:rFonts w:ascii="Arial" w:hAnsi="Arial" w:cs="Arial"/>
        </w:rPr>
        <w:t>on this potential.</w:t>
      </w:r>
    </w:p>
    <w:p w14:paraId="53C44135" w14:textId="3B4F8CBE" w:rsidR="009D7996" w:rsidRPr="009D7996" w:rsidRDefault="009D7996" w:rsidP="009D7996">
      <w:pPr>
        <w:spacing w:after="120" w:line="240" w:lineRule="auto"/>
        <w:jc w:val="both"/>
        <w:rPr>
          <w:rFonts w:ascii="Arial" w:hAnsi="Arial" w:cs="Arial"/>
        </w:rPr>
      </w:pPr>
      <w:r w:rsidRPr="009D7996">
        <w:rPr>
          <w:rFonts w:ascii="Arial" w:hAnsi="Arial" w:cs="Arial"/>
        </w:rPr>
        <w:t>Stakeholder interviews underscore that community readiness is not a limiting factor. Rather, the bottleneck lies in institutional coordination, policy implementation, and resource allocation. If these governance issues are addressed, the tour packaging model can evolve from a conceptual recommendation to a functional mechanism for equitable and sustainable regional tourism.</w:t>
      </w:r>
    </w:p>
    <w:p w14:paraId="2B067AE7" w14:textId="77777777" w:rsidR="009D7996" w:rsidRPr="009D7996" w:rsidRDefault="009D7996" w:rsidP="009D7996">
      <w:pPr>
        <w:spacing w:after="120" w:line="240" w:lineRule="auto"/>
        <w:jc w:val="both"/>
        <w:rPr>
          <w:rFonts w:ascii="Arial" w:hAnsi="Arial" w:cs="Arial"/>
        </w:rPr>
      </w:pPr>
      <w:r w:rsidRPr="009D7996">
        <w:rPr>
          <w:rFonts w:ascii="Arial" w:hAnsi="Arial" w:cs="Arial"/>
        </w:rPr>
        <w:t>This study also indicates that economic spillovers from tourism are likely to benefit marginalized groups if inclusive practices are embedded early—e.g., training women in homestay hospitality or involving youth in digital content creation for promotion. Future tourism strategies in Tapanuli Tengah should thus be designed with a dual lens: economic efficiency and social equity.</w:t>
      </w:r>
    </w:p>
    <w:p w14:paraId="32A5B1EE" w14:textId="77777777" w:rsidR="009D7996" w:rsidRPr="009D7996" w:rsidRDefault="009D7996" w:rsidP="009D7996">
      <w:pPr>
        <w:spacing w:after="120" w:line="240" w:lineRule="auto"/>
        <w:jc w:val="both"/>
        <w:rPr>
          <w:rFonts w:ascii="Arial" w:hAnsi="Arial" w:cs="Arial"/>
        </w:rPr>
      </w:pPr>
    </w:p>
    <w:p w14:paraId="4A5316C1" w14:textId="578520F4" w:rsidR="00D77E67" w:rsidRDefault="009D7996" w:rsidP="00B57A9A">
      <w:pPr>
        <w:spacing w:after="120" w:line="240" w:lineRule="auto"/>
        <w:jc w:val="center"/>
        <w:rPr>
          <w:rFonts w:ascii="Arial" w:hAnsi="Arial" w:cs="Arial"/>
        </w:rPr>
      </w:pPr>
      <w:r w:rsidRPr="009D7996">
        <w:rPr>
          <w:rFonts w:ascii="Arial" w:hAnsi="Arial" w:cs="Arial"/>
        </w:rPr>
        <w:t xml:space="preserve">Table </w:t>
      </w:r>
      <w:r w:rsidR="00760C82">
        <w:rPr>
          <w:rFonts w:ascii="Arial" w:hAnsi="Arial" w:cs="Arial"/>
        </w:rPr>
        <w:t>8</w:t>
      </w:r>
      <w:r w:rsidRPr="009D7996">
        <w:rPr>
          <w:rFonts w:ascii="Arial" w:hAnsi="Arial" w:cs="Arial"/>
        </w:rPr>
        <w:t>: Summary of Policy Implications from the SWOT Strategy</w:t>
      </w:r>
    </w:p>
    <w:tbl>
      <w:tblPr>
        <w:tblStyle w:val="TableGrid"/>
        <w:tblW w:w="0" w:type="auto"/>
        <w:tblLook w:val="04A0" w:firstRow="1" w:lastRow="0" w:firstColumn="1" w:lastColumn="0" w:noHBand="0" w:noVBand="1"/>
      </w:tblPr>
      <w:tblGrid>
        <w:gridCol w:w="1613"/>
        <w:gridCol w:w="7404"/>
      </w:tblGrid>
      <w:tr w:rsidR="00B57A9A" w:rsidRPr="00B57A9A" w14:paraId="2F5E9FFE" w14:textId="77777777" w:rsidTr="00B57A9A">
        <w:tc>
          <w:tcPr>
            <w:tcW w:w="0" w:type="auto"/>
            <w:hideMark/>
          </w:tcPr>
          <w:p w14:paraId="0852B9D3" w14:textId="77777777" w:rsidR="00B57A9A" w:rsidRPr="00B57A9A" w:rsidRDefault="00B57A9A" w:rsidP="00B57A9A">
            <w:pPr>
              <w:spacing w:after="120"/>
              <w:jc w:val="both"/>
              <w:rPr>
                <w:rFonts w:ascii="Arial" w:hAnsi="Arial" w:cs="Arial"/>
                <w:b/>
                <w:bCs/>
                <w:lang w:val="en-ID"/>
              </w:rPr>
            </w:pPr>
            <w:r w:rsidRPr="00B57A9A">
              <w:rPr>
                <w:rFonts w:ascii="Arial" w:hAnsi="Arial" w:cs="Arial"/>
                <w:b/>
                <w:bCs/>
                <w:lang w:val="en-ID"/>
              </w:rPr>
              <w:t>SWOT Strategy</w:t>
            </w:r>
          </w:p>
        </w:tc>
        <w:tc>
          <w:tcPr>
            <w:tcW w:w="0" w:type="auto"/>
            <w:hideMark/>
          </w:tcPr>
          <w:p w14:paraId="68AF7D16" w14:textId="77777777" w:rsidR="00B57A9A" w:rsidRPr="00B57A9A" w:rsidRDefault="00B57A9A" w:rsidP="00B57A9A">
            <w:pPr>
              <w:spacing w:after="120"/>
              <w:jc w:val="both"/>
              <w:rPr>
                <w:rFonts w:ascii="Arial" w:hAnsi="Arial" w:cs="Arial"/>
                <w:b/>
                <w:bCs/>
                <w:lang w:val="en-ID"/>
              </w:rPr>
            </w:pPr>
            <w:r w:rsidRPr="00B57A9A">
              <w:rPr>
                <w:rFonts w:ascii="Arial" w:hAnsi="Arial" w:cs="Arial"/>
                <w:b/>
                <w:bCs/>
                <w:lang w:val="en-ID"/>
              </w:rPr>
              <w:t>Policy Implication</w:t>
            </w:r>
          </w:p>
        </w:tc>
      </w:tr>
      <w:tr w:rsidR="00B57A9A" w:rsidRPr="00B57A9A" w14:paraId="4B6F2C32" w14:textId="77777777" w:rsidTr="00B57A9A">
        <w:tc>
          <w:tcPr>
            <w:tcW w:w="0" w:type="auto"/>
            <w:hideMark/>
          </w:tcPr>
          <w:p w14:paraId="5C2C956F" w14:textId="77777777" w:rsidR="00B57A9A" w:rsidRPr="00B57A9A" w:rsidRDefault="00B57A9A" w:rsidP="00B57A9A">
            <w:pPr>
              <w:spacing w:after="120"/>
              <w:jc w:val="both"/>
              <w:rPr>
                <w:rFonts w:ascii="Arial" w:hAnsi="Arial" w:cs="Arial"/>
                <w:lang w:val="en-ID"/>
              </w:rPr>
            </w:pPr>
            <w:r w:rsidRPr="00B57A9A">
              <w:rPr>
                <w:rFonts w:ascii="Arial" w:hAnsi="Arial" w:cs="Arial"/>
                <w:b/>
                <w:bCs/>
                <w:lang w:val="en-ID"/>
              </w:rPr>
              <w:lastRenderedPageBreak/>
              <w:t>SO Strategy</w:t>
            </w:r>
          </w:p>
        </w:tc>
        <w:tc>
          <w:tcPr>
            <w:tcW w:w="0" w:type="auto"/>
            <w:hideMark/>
          </w:tcPr>
          <w:p w14:paraId="356DAC13" w14:textId="77777777" w:rsidR="00B57A9A" w:rsidRPr="00B57A9A" w:rsidRDefault="00B57A9A" w:rsidP="00B57A9A">
            <w:pPr>
              <w:spacing w:after="120"/>
              <w:jc w:val="both"/>
              <w:rPr>
                <w:rFonts w:ascii="Arial" w:hAnsi="Arial" w:cs="Arial"/>
                <w:lang w:val="en-ID"/>
              </w:rPr>
            </w:pPr>
            <w:r w:rsidRPr="00B57A9A">
              <w:rPr>
                <w:rFonts w:ascii="Arial" w:hAnsi="Arial" w:cs="Arial"/>
                <w:lang w:val="en-ID"/>
              </w:rPr>
              <w:t>Encourage investment in developing integrated tour packages leveraging local attractions and digital marketing.</w:t>
            </w:r>
          </w:p>
        </w:tc>
      </w:tr>
      <w:tr w:rsidR="00B57A9A" w:rsidRPr="00B57A9A" w14:paraId="2A54EE6C" w14:textId="77777777" w:rsidTr="00B57A9A">
        <w:tc>
          <w:tcPr>
            <w:tcW w:w="0" w:type="auto"/>
            <w:hideMark/>
          </w:tcPr>
          <w:p w14:paraId="02FF4519" w14:textId="77777777" w:rsidR="00B57A9A" w:rsidRPr="00B57A9A" w:rsidRDefault="00B57A9A" w:rsidP="00B57A9A">
            <w:pPr>
              <w:spacing w:after="120"/>
              <w:jc w:val="both"/>
              <w:rPr>
                <w:rFonts w:ascii="Arial" w:hAnsi="Arial" w:cs="Arial"/>
                <w:lang w:val="en-ID"/>
              </w:rPr>
            </w:pPr>
            <w:r w:rsidRPr="00B57A9A">
              <w:rPr>
                <w:rFonts w:ascii="Arial" w:hAnsi="Arial" w:cs="Arial"/>
                <w:b/>
                <w:bCs/>
                <w:lang w:val="en-ID"/>
              </w:rPr>
              <w:t>WO Strategy</w:t>
            </w:r>
          </w:p>
        </w:tc>
        <w:tc>
          <w:tcPr>
            <w:tcW w:w="0" w:type="auto"/>
            <w:hideMark/>
          </w:tcPr>
          <w:p w14:paraId="160A75C6" w14:textId="77777777" w:rsidR="00B57A9A" w:rsidRPr="00B57A9A" w:rsidRDefault="00B57A9A" w:rsidP="00B57A9A">
            <w:pPr>
              <w:spacing w:after="120"/>
              <w:jc w:val="both"/>
              <w:rPr>
                <w:rFonts w:ascii="Arial" w:hAnsi="Arial" w:cs="Arial"/>
                <w:lang w:val="en-ID"/>
              </w:rPr>
            </w:pPr>
            <w:r w:rsidRPr="00B57A9A">
              <w:rPr>
                <w:rFonts w:ascii="Arial" w:hAnsi="Arial" w:cs="Arial"/>
                <w:lang w:val="en-ID"/>
              </w:rPr>
              <w:t>Allocate targeted funding for infrastructure improvement and establish local tourism promotion units.</w:t>
            </w:r>
          </w:p>
        </w:tc>
      </w:tr>
      <w:tr w:rsidR="00B57A9A" w:rsidRPr="00B57A9A" w14:paraId="760E6FFB" w14:textId="77777777" w:rsidTr="00B57A9A">
        <w:tc>
          <w:tcPr>
            <w:tcW w:w="0" w:type="auto"/>
            <w:hideMark/>
          </w:tcPr>
          <w:p w14:paraId="174B6646" w14:textId="77777777" w:rsidR="00B57A9A" w:rsidRPr="00B57A9A" w:rsidRDefault="00B57A9A" w:rsidP="00B57A9A">
            <w:pPr>
              <w:spacing w:after="120"/>
              <w:jc w:val="both"/>
              <w:rPr>
                <w:rFonts w:ascii="Arial" w:hAnsi="Arial" w:cs="Arial"/>
                <w:lang w:val="en-ID"/>
              </w:rPr>
            </w:pPr>
            <w:r w:rsidRPr="00B57A9A">
              <w:rPr>
                <w:rFonts w:ascii="Arial" w:hAnsi="Arial" w:cs="Arial"/>
                <w:b/>
                <w:bCs/>
                <w:lang w:val="en-ID"/>
              </w:rPr>
              <w:t>ST Strategy</w:t>
            </w:r>
          </w:p>
        </w:tc>
        <w:tc>
          <w:tcPr>
            <w:tcW w:w="0" w:type="auto"/>
            <w:hideMark/>
          </w:tcPr>
          <w:p w14:paraId="429F5862" w14:textId="77777777" w:rsidR="00B57A9A" w:rsidRPr="00B57A9A" w:rsidRDefault="00B57A9A" w:rsidP="00B57A9A">
            <w:pPr>
              <w:spacing w:after="120"/>
              <w:jc w:val="both"/>
              <w:rPr>
                <w:rFonts w:ascii="Arial" w:hAnsi="Arial" w:cs="Arial"/>
                <w:lang w:val="en-ID"/>
              </w:rPr>
            </w:pPr>
            <w:r w:rsidRPr="00B57A9A">
              <w:rPr>
                <w:rFonts w:ascii="Arial" w:hAnsi="Arial" w:cs="Arial"/>
                <w:lang w:val="en-ID"/>
              </w:rPr>
              <w:t>Develop eco-tourism regulations and implement heritage education programs for schools and communities.</w:t>
            </w:r>
          </w:p>
        </w:tc>
      </w:tr>
      <w:tr w:rsidR="00B57A9A" w:rsidRPr="00B57A9A" w14:paraId="7546EB6E" w14:textId="77777777" w:rsidTr="00B57A9A">
        <w:tc>
          <w:tcPr>
            <w:tcW w:w="0" w:type="auto"/>
            <w:hideMark/>
          </w:tcPr>
          <w:p w14:paraId="22EADBDC" w14:textId="77777777" w:rsidR="00B57A9A" w:rsidRPr="00B57A9A" w:rsidRDefault="00B57A9A" w:rsidP="00B57A9A">
            <w:pPr>
              <w:spacing w:after="120"/>
              <w:jc w:val="both"/>
              <w:rPr>
                <w:rFonts w:ascii="Arial" w:hAnsi="Arial" w:cs="Arial"/>
                <w:lang w:val="en-ID"/>
              </w:rPr>
            </w:pPr>
            <w:r w:rsidRPr="00B57A9A">
              <w:rPr>
                <w:rFonts w:ascii="Arial" w:hAnsi="Arial" w:cs="Arial"/>
                <w:b/>
                <w:bCs/>
                <w:lang w:val="en-ID"/>
              </w:rPr>
              <w:t>WT Strategy</w:t>
            </w:r>
          </w:p>
        </w:tc>
        <w:tc>
          <w:tcPr>
            <w:tcW w:w="0" w:type="auto"/>
            <w:hideMark/>
          </w:tcPr>
          <w:p w14:paraId="27013B26" w14:textId="77777777" w:rsidR="00B57A9A" w:rsidRPr="00B57A9A" w:rsidRDefault="00B57A9A" w:rsidP="00B57A9A">
            <w:pPr>
              <w:spacing w:after="120"/>
              <w:jc w:val="both"/>
              <w:rPr>
                <w:rFonts w:ascii="Arial" w:hAnsi="Arial" w:cs="Arial"/>
                <w:lang w:val="en-ID"/>
              </w:rPr>
            </w:pPr>
            <w:r w:rsidRPr="00B57A9A">
              <w:rPr>
                <w:rFonts w:ascii="Arial" w:hAnsi="Arial" w:cs="Arial"/>
                <w:lang w:val="en-ID"/>
              </w:rPr>
              <w:t>Strengthen institutional coordination and establish multi-stakeholder tourism development forums.</w:t>
            </w:r>
          </w:p>
        </w:tc>
      </w:tr>
    </w:tbl>
    <w:p w14:paraId="57F4AB13" w14:textId="77777777" w:rsidR="009D7996" w:rsidRPr="0046681B" w:rsidRDefault="009D7996" w:rsidP="002743CE">
      <w:pPr>
        <w:spacing w:after="120" w:line="240" w:lineRule="auto"/>
        <w:jc w:val="both"/>
        <w:rPr>
          <w:rFonts w:ascii="Arial" w:hAnsi="Arial" w:cs="Arial"/>
        </w:rPr>
      </w:pPr>
    </w:p>
    <w:p w14:paraId="636FD44E" w14:textId="79633ADF" w:rsidR="008E65AB" w:rsidRPr="002743CE" w:rsidRDefault="0046681B" w:rsidP="00075AE4">
      <w:pPr>
        <w:pStyle w:val="ListParagraph"/>
        <w:numPr>
          <w:ilvl w:val="0"/>
          <w:numId w:val="1"/>
        </w:numPr>
        <w:spacing w:after="120" w:line="240" w:lineRule="auto"/>
        <w:ind w:left="709"/>
        <w:jc w:val="both"/>
        <w:rPr>
          <w:rFonts w:ascii="Arial" w:hAnsi="Arial" w:cs="Arial"/>
          <w:b/>
          <w:bCs/>
        </w:rPr>
      </w:pPr>
      <w:r w:rsidRPr="00101FB6">
        <w:rPr>
          <w:rFonts w:ascii="Arial" w:hAnsi="Arial" w:cs="Arial"/>
          <w:b/>
          <w:bCs/>
        </w:rPr>
        <w:t>CONCLUSION AND RECOMMENDATIONS</w:t>
      </w:r>
    </w:p>
    <w:p w14:paraId="4FB0879D" w14:textId="77777777" w:rsidR="0046681B" w:rsidRPr="00101FB6" w:rsidRDefault="0046681B" w:rsidP="0046681B">
      <w:pPr>
        <w:spacing w:after="120" w:line="240" w:lineRule="auto"/>
        <w:jc w:val="both"/>
        <w:rPr>
          <w:rFonts w:ascii="Arial" w:hAnsi="Arial" w:cs="Arial"/>
          <w:b/>
          <w:bCs/>
        </w:rPr>
      </w:pPr>
      <w:r w:rsidRPr="00101FB6">
        <w:rPr>
          <w:rFonts w:ascii="Arial" w:hAnsi="Arial" w:cs="Arial"/>
          <w:b/>
          <w:bCs/>
        </w:rPr>
        <w:t>4.1 CONCLUSION</w:t>
      </w:r>
    </w:p>
    <w:p w14:paraId="375E6F0B" w14:textId="59E8CB94" w:rsidR="00E9136F" w:rsidRPr="00E9136F" w:rsidRDefault="00E9136F" w:rsidP="00E9136F">
      <w:pPr>
        <w:spacing w:after="120" w:line="240" w:lineRule="auto"/>
        <w:jc w:val="both"/>
        <w:rPr>
          <w:rFonts w:ascii="Arial" w:hAnsi="Arial" w:cs="Arial"/>
        </w:rPr>
      </w:pPr>
      <w:r w:rsidRPr="00E9136F">
        <w:rPr>
          <w:rFonts w:ascii="Arial" w:hAnsi="Arial" w:cs="Arial"/>
        </w:rPr>
        <w:t>This study explored the feasibility and strategic implementation of tour package-based tourism development in Tapanuli Tengah Regency, a region rich in both natural and cultural assets. By employing the Object and Attraction Evaluation (ODTWA) and SWOT analysis frameworks, the research provided empirical evidence to assess the viability of four key tourism destinations and formulate actionable development strategies.</w:t>
      </w:r>
    </w:p>
    <w:p w14:paraId="192C645D" w14:textId="52D6C2DB" w:rsidR="00E9136F" w:rsidRPr="00E9136F" w:rsidRDefault="00E9136F" w:rsidP="00E9136F">
      <w:pPr>
        <w:spacing w:after="120" w:line="240" w:lineRule="auto"/>
        <w:jc w:val="both"/>
        <w:rPr>
          <w:rFonts w:ascii="Arial" w:hAnsi="Arial" w:cs="Arial"/>
        </w:rPr>
      </w:pPr>
      <w:r w:rsidRPr="00E9136F">
        <w:rPr>
          <w:rFonts w:ascii="Arial" w:hAnsi="Arial" w:cs="Arial"/>
        </w:rPr>
        <w:t xml:space="preserve">The findings revealed that Makam Papan Tinggi and </w:t>
      </w:r>
      <w:proofErr w:type="spellStart"/>
      <w:r w:rsidRPr="00E9136F">
        <w:rPr>
          <w:rFonts w:ascii="Arial" w:hAnsi="Arial" w:cs="Arial"/>
        </w:rPr>
        <w:t>Pulau</w:t>
      </w:r>
      <w:proofErr w:type="spellEnd"/>
      <w:r w:rsidRPr="00E9136F">
        <w:rPr>
          <w:rFonts w:ascii="Arial" w:hAnsi="Arial" w:cs="Arial"/>
        </w:rPr>
        <w:t xml:space="preserve"> </w:t>
      </w:r>
      <w:proofErr w:type="spellStart"/>
      <w:r w:rsidRPr="00E9136F">
        <w:rPr>
          <w:rFonts w:ascii="Arial" w:hAnsi="Arial" w:cs="Arial"/>
        </w:rPr>
        <w:t>Kalimantung</w:t>
      </w:r>
      <w:proofErr w:type="spellEnd"/>
      <w:r w:rsidRPr="00E9136F">
        <w:rPr>
          <w:rFonts w:ascii="Arial" w:hAnsi="Arial" w:cs="Arial"/>
        </w:rPr>
        <w:t xml:space="preserve"> are highly feasible for immediate tourism development, possessing strong attractiveness, accessibility, and cultural value. Meanwhile, Air </w:t>
      </w:r>
      <w:proofErr w:type="spellStart"/>
      <w:r w:rsidRPr="00E9136F">
        <w:rPr>
          <w:rFonts w:ascii="Arial" w:hAnsi="Arial" w:cs="Arial"/>
        </w:rPr>
        <w:t>Terjun</w:t>
      </w:r>
      <w:proofErr w:type="spellEnd"/>
      <w:r w:rsidRPr="00E9136F">
        <w:rPr>
          <w:rFonts w:ascii="Arial" w:hAnsi="Arial" w:cs="Arial"/>
        </w:rPr>
        <w:t xml:space="preserve"> </w:t>
      </w:r>
      <w:proofErr w:type="spellStart"/>
      <w:r w:rsidRPr="00E9136F">
        <w:rPr>
          <w:rFonts w:ascii="Arial" w:hAnsi="Arial" w:cs="Arial"/>
        </w:rPr>
        <w:t>Sipitu-pitu</w:t>
      </w:r>
      <w:proofErr w:type="spellEnd"/>
      <w:r w:rsidRPr="00E9136F">
        <w:rPr>
          <w:rFonts w:ascii="Arial" w:hAnsi="Arial" w:cs="Arial"/>
        </w:rPr>
        <w:t xml:space="preserve"> and </w:t>
      </w:r>
      <w:proofErr w:type="spellStart"/>
      <w:r w:rsidRPr="00E9136F">
        <w:rPr>
          <w:rFonts w:ascii="Arial" w:hAnsi="Arial" w:cs="Arial"/>
        </w:rPr>
        <w:t>Aek</w:t>
      </w:r>
      <w:proofErr w:type="spellEnd"/>
      <w:r w:rsidRPr="00E9136F">
        <w:rPr>
          <w:rFonts w:ascii="Arial" w:hAnsi="Arial" w:cs="Arial"/>
        </w:rPr>
        <w:t xml:space="preserve"> </w:t>
      </w:r>
      <w:proofErr w:type="spellStart"/>
      <w:r w:rsidRPr="00E9136F">
        <w:rPr>
          <w:rFonts w:ascii="Arial" w:hAnsi="Arial" w:cs="Arial"/>
        </w:rPr>
        <w:t>Bottar</w:t>
      </w:r>
      <w:proofErr w:type="spellEnd"/>
      <w:r w:rsidRPr="00E9136F">
        <w:rPr>
          <w:rFonts w:ascii="Arial" w:hAnsi="Arial" w:cs="Arial"/>
        </w:rPr>
        <w:t>—despite their scenic potential—require significant improvements in infrastructure and visitor facilities to become competitive destinations. These disparities underscore the need for a spatially inclusive tourism strategy that balances resource investment across diverse site types.</w:t>
      </w:r>
    </w:p>
    <w:p w14:paraId="105677FA" w14:textId="13FE4073" w:rsidR="00E9136F" w:rsidRPr="00E9136F" w:rsidRDefault="00E9136F" w:rsidP="00E9136F">
      <w:pPr>
        <w:spacing w:after="120" w:line="240" w:lineRule="auto"/>
        <w:jc w:val="both"/>
        <w:rPr>
          <w:rFonts w:ascii="Arial" w:hAnsi="Arial" w:cs="Arial"/>
        </w:rPr>
      </w:pPr>
      <w:r w:rsidRPr="00E9136F">
        <w:rPr>
          <w:rFonts w:ascii="Arial" w:hAnsi="Arial" w:cs="Arial"/>
        </w:rPr>
        <w:t>Stakeholder perspectives across the public and private sectors, as well as local communities, indicated strong support for the development of thematic tour packages. Thematic bundling—such as religious heritage trails, coastal leisure circuits, or eco-adventure routes—not only offers operational coherence but also serves as a tool to extend visitor stays, improve satisfaction, and amplify economic benefits across the region.</w:t>
      </w:r>
    </w:p>
    <w:p w14:paraId="627C9892" w14:textId="1BFB3D0B" w:rsidR="00E9136F" w:rsidRPr="00E9136F" w:rsidRDefault="00E9136F" w:rsidP="00E9136F">
      <w:pPr>
        <w:spacing w:after="120" w:line="240" w:lineRule="auto"/>
        <w:jc w:val="both"/>
        <w:rPr>
          <w:rFonts w:ascii="Arial" w:hAnsi="Arial" w:cs="Arial"/>
        </w:rPr>
      </w:pPr>
      <w:r w:rsidRPr="00E9136F">
        <w:rPr>
          <w:rFonts w:ascii="Arial" w:hAnsi="Arial" w:cs="Arial"/>
        </w:rPr>
        <w:t>The strategic positioning of Tapanuli Tengah within the SO (Strength–Opportunity) quadrant of the SWOT matrix reinforces the urgency and feasibility of adopting an aggressive, asset-based development strategy. Such a strategy can generate multiplier effects across local economies by stimulating ancillary sectors including accommodation, food services, transportation, and cultural industries.</w:t>
      </w:r>
    </w:p>
    <w:p w14:paraId="6956FF3D" w14:textId="6CA3D5A8" w:rsidR="002743CE" w:rsidRDefault="00E9136F" w:rsidP="00E9136F">
      <w:pPr>
        <w:spacing w:after="120" w:line="240" w:lineRule="auto"/>
        <w:jc w:val="both"/>
        <w:rPr>
          <w:rFonts w:ascii="Arial" w:hAnsi="Arial" w:cs="Arial"/>
          <w:lang w:eastAsia="ja-JP"/>
        </w:rPr>
      </w:pPr>
      <w:r w:rsidRPr="00E9136F">
        <w:rPr>
          <w:rFonts w:ascii="Arial" w:hAnsi="Arial" w:cs="Arial"/>
        </w:rPr>
        <w:t>In conclusion, tour package-based tourism offers Tapanuli Tengah a structured and scalable path toward regional development. With the right blend of policy support, stakeholder collaboration, infrastructure investment, and community involvement, this model can transform the regency into a competitive and inclusive tourism destination—both within Sumatra and on the national stage</w:t>
      </w:r>
      <w:r>
        <w:rPr>
          <w:rFonts w:ascii="Arial" w:hAnsi="Arial" w:cs="Arial" w:hint="eastAsia"/>
          <w:lang w:eastAsia="ja-JP"/>
        </w:rPr>
        <w:t>.</w:t>
      </w:r>
    </w:p>
    <w:p w14:paraId="799F4D62" w14:textId="77777777" w:rsidR="00575196" w:rsidRDefault="00575196" w:rsidP="00575196">
      <w:pPr>
        <w:spacing w:after="120" w:line="240" w:lineRule="auto"/>
        <w:jc w:val="both"/>
        <w:rPr>
          <w:rFonts w:ascii="Arial" w:hAnsi="Arial" w:cs="Arial"/>
        </w:rPr>
      </w:pPr>
    </w:p>
    <w:p w14:paraId="6A2673D7" w14:textId="3567C756" w:rsidR="008E65AB" w:rsidRPr="00101FB6" w:rsidRDefault="0046681B" w:rsidP="002743CE">
      <w:pPr>
        <w:spacing w:after="120" w:line="240" w:lineRule="auto"/>
        <w:jc w:val="both"/>
        <w:rPr>
          <w:rFonts w:ascii="Arial" w:hAnsi="Arial" w:cs="Arial"/>
          <w:b/>
          <w:bCs/>
        </w:rPr>
      </w:pPr>
      <w:r w:rsidRPr="00101FB6">
        <w:rPr>
          <w:rFonts w:ascii="Arial" w:hAnsi="Arial" w:cs="Arial"/>
          <w:b/>
          <w:bCs/>
        </w:rPr>
        <w:t>4.2 RECOMMENDATIONS</w:t>
      </w:r>
    </w:p>
    <w:p w14:paraId="259DC8FD" w14:textId="288B3BFE" w:rsidR="009D7996" w:rsidRPr="009D7996" w:rsidRDefault="009D7996" w:rsidP="009D7996">
      <w:pPr>
        <w:jc w:val="both"/>
        <w:rPr>
          <w:rFonts w:ascii="Arial" w:hAnsi="Arial" w:cs="Arial"/>
        </w:rPr>
      </w:pPr>
      <w:r w:rsidRPr="009D7996">
        <w:rPr>
          <w:rFonts w:ascii="Arial" w:hAnsi="Arial" w:cs="Arial"/>
        </w:rPr>
        <w:t xml:space="preserve">To support the strategic development of tourism in Tapanuli Tengah, this study recommends a multi-pronged, phased approach grounded in infrastructure </w:t>
      </w:r>
      <w:r w:rsidRPr="009D7996">
        <w:rPr>
          <w:rFonts w:ascii="Arial" w:hAnsi="Arial" w:cs="Arial"/>
        </w:rPr>
        <w:lastRenderedPageBreak/>
        <w:t xml:space="preserve">enhancement, institutional collaboration, and community empowerment. Priority should be given to improving basic infrastructure, particularly in less-developed destinations such as Air </w:t>
      </w:r>
      <w:proofErr w:type="spellStart"/>
      <w:r w:rsidRPr="009D7996">
        <w:rPr>
          <w:rFonts w:ascii="Arial" w:hAnsi="Arial" w:cs="Arial"/>
        </w:rPr>
        <w:t>Terjun</w:t>
      </w:r>
      <w:proofErr w:type="spellEnd"/>
      <w:r w:rsidRPr="009D7996">
        <w:rPr>
          <w:rFonts w:ascii="Arial" w:hAnsi="Arial" w:cs="Arial"/>
        </w:rPr>
        <w:t xml:space="preserve"> </w:t>
      </w:r>
      <w:proofErr w:type="spellStart"/>
      <w:r w:rsidRPr="009D7996">
        <w:rPr>
          <w:rFonts w:ascii="Arial" w:hAnsi="Arial" w:cs="Arial"/>
        </w:rPr>
        <w:t>Sipitu-pitu</w:t>
      </w:r>
      <w:proofErr w:type="spellEnd"/>
      <w:r w:rsidRPr="009D7996">
        <w:rPr>
          <w:rFonts w:ascii="Arial" w:hAnsi="Arial" w:cs="Arial"/>
        </w:rPr>
        <w:t xml:space="preserve"> and </w:t>
      </w:r>
      <w:proofErr w:type="spellStart"/>
      <w:r w:rsidRPr="009D7996">
        <w:rPr>
          <w:rFonts w:ascii="Arial" w:hAnsi="Arial" w:cs="Arial"/>
        </w:rPr>
        <w:t>Aek</w:t>
      </w:r>
      <w:proofErr w:type="spellEnd"/>
      <w:r w:rsidRPr="009D7996">
        <w:rPr>
          <w:rFonts w:ascii="Arial" w:hAnsi="Arial" w:cs="Arial"/>
        </w:rPr>
        <w:t xml:space="preserve"> </w:t>
      </w:r>
      <w:proofErr w:type="spellStart"/>
      <w:r w:rsidRPr="009D7996">
        <w:rPr>
          <w:rFonts w:ascii="Arial" w:hAnsi="Arial" w:cs="Arial"/>
        </w:rPr>
        <w:t>Bottar</w:t>
      </w:r>
      <w:proofErr w:type="spellEnd"/>
      <w:r w:rsidRPr="009D7996">
        <w:rPr>
          <w:rFonts w:ascii="Arial" w:hAnsi="Arial" w:cs="Arial"/>
        </w:rPr>
        <w:t>. Upgrading road access, visitor amenities, and signage will be critical to raising the feasibility of these sites for inclusion in integrated tour packages.</w:t>
      </w:r>
    </w:p>
    <w:p w14:paraId="42923C5F" w14:textId="13BF4FBE" w:rsidR="009D7996" w:rsidRPr="009D7996" w:rsidRDefault="009D7996" w:rsidP="009D7996">
      <w:pPr>
        <w:jc w:val="both"/>
        <w:rPr>
          <w:rFonts w:ascii="Arial" w:hAnsi="Arial" w:cs="Arial"/>
        </w:rPr>
      </w:pPr>
      <w:r w:rsidRPr="009D7996">
        <w:rPr>
          <w:rFonts w:ascii="Arial" w:hAnsi="Arial" w:cs="Arial"/>
        </w:rPr>
        <w:t xml:space="preserve">In parallel, the local government should initiate pilot tour packages </w:t>
      </w:r>
      <w:proofErr w:type="spellStart"/>
      <w:r w:rsidR="00FC1152" w:rsidRPr="00777466">
        <w:rPr>
          <w:rFonts w:ascii="Arial" w:hAnsi="Arial" w:cs="Arial"/>
          <w:highlight w:val="yellow"/>
        </w:rPr>
        <w:t>centred</w:t>
      </w:r>
      <w:proofErr w:type="spellEnd"/>
      <w:r w:rsidR="00FC1152" w:rsidRPr="009D7996">
        <w:rPr>
          <w:rFonts w:ascii="Arial" w:hAnsi="Arial" w:cs="Arial"/>
        </w:rPr>
        <w:t xml:space="preserve"> </w:t>
      </w:r>
      <w:r w:rsidRPr="009D7996">
        <w:rPr>
          <w:rFonts w:ascii="Arial" w:hAnsi="Arial" w:cs="Arial"/>
        </w:rPr>
        <w:t xml:space="preserve">around the most viable sites—Makam Papan Tinggi and </w:t>
      </w:r>
      <w:proofErr w:type="spellStart"/>
      <w:r w:rsidRPr="009D7996">
        <w:rPr>
          <w:rFonts w:ascii="Arial" w:hAnsi="Arial" w:cs="Arial"/>
        </w:rPr>
        <w:t>Pulau</w:t>
      </w:r>
      <w:proofErr w:type="spellEnd"/>
      <w:r w:rsidRPr="009D7996">
        <w:rPr>
          <w:rFonts w:ascii="Arial" w:hAnsi="Arial" w:cs="Arial"/>
        </w:rPr>
        <w:t xml:space="preserve"> </w:t>
      </w:r>
      <w:proofErr w:type="spellStart"/>
      <w:r w:rsidRPr="009D7996">
        <w:rPr>
          <w:rFonts w:ascii="Arial" w:hAnsi="Arial" w:cs="Arial"/>
        </w:rPr>
        <w:t>Kalimantung</w:t>
      </w:r>
      <w:proofErr w:type="spellEnd"/>
      <w:r w:rsidRPr="009D7996">
        <w:rPr>
          <w:rFonts w:ascii="Arial" w:hAnsi="Arial" w:cs="Arial"/>
        </w:rPr>
        <w:t>. These pilots can serve as proof-of-concept models that demonstrate how bundled destinations can increase tourist engagement, extend length of stay, and elevate regional branding. Their success could provide leverage for scaling the approach to other sites in the regency.</w:t>
      </w:r>
    </w:p>
    <w:p w14:paraId="77EAED05" w14:textId="2D62D622" w:rsidR="009D7996" w:rsidRPr="009D7996" w:rsidRDefault="009D7996" w:rsidP="009D7996">
      <w:pPr>
        <w:jc w:val="both"/>
        <w:rPr>
          <w:rFonts w:ascii="Arial" w:hAnsi="Arial" w:cs="Arial"/>
        </w:rPr>
      </w:pPr>
      <w:r w:rsidRPr="009D7996">
        <w:rPr>
          <w:rFonts w:ascii="Arial" w:hAnsi="Arial" w:cs="Arial"/>
        </w:rPr>
        <w:t xml:space="preserve">Effective implementation will require strong collaboration between stakeholders. Establishing formal partnerships among local government, tourism operators, and community leaders can foster shared ownership of tourism outcomes and improve coordination. Additionally, digital marketing efforts—such as targeted social media campaigns and collaboration with tourism influencers—should be deployed to promote these tour packages, particularly to the growing segment of domestic </w:t>
      </w:r>
      <w:proofErr w:type="spellStart"/>
      <w:r w:rsidR="00FC1152" w:rsidRPr="00777466">
        <w:rPr>
          <w:rFonts w:ascii="Arial" w:hAnsi="Arial" w:cs="Arial"/>
          <w:highlight w:val="yellow"/>
        </w:rPr>
        <w:t>travellers</w:t>
      </w:r>
      <w:proofErr w:type="spellEnd"/>
      <w:r w:rsidRPr="009D7996">
        <w:rPr>
          <w:rFonts w:ascii="Arial" w:hAnsi="Arial" w:cs="Arial"/>
        </w:rPr>
        <w:t>.</w:t>
      </w:r>
    </w:p>
    <w:p w14:paraId="282BC9D2" w14:textId="1B7F2D4F" w:rsidR="002743CE" w:rsidRDefault="009D7996" w:rsidP="009D7996">
      <w:pPr>
        <w:jc w:val="both"/>
        <w:rPr>
          <w:rFonts w:ascii="Arial" w:hAnsi="Arial" w:cs="Arial"/>
        </w:rPr>
      </w:pPr>
      <w:r w:rsidRPr="009D7996">
        <w:rPr>
          <w:rFonts w:ascii="Arial" w:hAnsi="Arial" w:cs="Arial"/>
        </w:rPr>
        <w:t>Equally important is the active involvement of local communities. Programs to train residents in tourism services—especially women and youth—can build local capacity and ensure that economic benefits are distributed equitably. Finally, these efforts must be backed by clear policy direction and dedicated budget allocations at the regional level, possibly supplemented by public-private partnerships and tourism-related grants.</w:t>
      </w:r>
      <w:r w:rsidR="00575196" w:rsidRPr="00575196">
        <w:rPr>
          <w:rFonts w:ascii="Arial" w:hAnsi="Arial" w:cs="Arial"/>
        </w:rPr>
        <w:t>..</w:t>
      </w:r>
      <w:r w:rsidR="002743CE" w:rsidRPr="002743CE">
        <w:rPr>
          <w:rFonts w:ascii="Arial" w:hAnsi="Arial" w:cs="Arial"/>
        </w:rPr>
        <w:t>.</w:t>
      </w:r>
    </w:p>
    <w:p w14:paraId="78FA02CB" w14:textId="2A4A1072" w:rsidR="0022291D" w:rsidRDefault="0022291D" w:rsidP="009D7996">
      <w:pPr>
        <w:jc w:val="both"/>
        <w:rPr>
          <w:rFonts w:ascii="Arial" w:hAnsi="Arial" w:cs="Arial"/>
        </w:rPr>
      </w:pPr>
    </w:p>
    <w:p w14:paraId="366D090C" w14:textId="77777777" w:rsidR="0022291D" w:rsidRPr="00394842" w:rsidRDefault="0022291D" w:rsidP="0022291D">
      <w:pPr>
        <w:rPr>
          <w:highlight w:val="yellow"/>
        </w:rPr>
      </w:pPr>
      <w:r w:rsidRPr="00394842">
        <w:rPr>
          <w:highlight w:val="yellow"/>
        </w:rPr>
        <w:t>Disclaimer (Artificial intelligence)</w:t>
      </w:r>
    </w:p>
    <w:p w14:paraId="1000E74E" w14:textId="77777777" w:rsidR="0022291D" w:rsidRPr="00394842" w:rsidRDefault="0022291D" w:rsidP="0022291D">
      <w:pPr>
        <w:rPr>
          <w:highlight w:val="yellow"/>
        </w:rPr>
      </w:pPr>
    </w:p>
    <w:p w14:paraId="0DB65BED" w14:textId="77777777" w:rsidR="0022291D" w:rsidRPr="00394842" w:rsidRDefault="0022291D" w:rsidP="0022291D">
      <w:pPr>
        <w:rPr>
          <w:highlight w:val="yellow"/>
        </w:rPr>
      </w:pPr>
      <w:r w:rsidRPr="00394842">
        <w:rPr>
          <w:highlight w:val="yellow"/>
        </w:rPr>
        <w:t xml:space="preserve">Option 1: </w:t>
      </w:r>
    </w:p>
    <w:p w14:paraId="27F15C9B" w14:textId="77777777" w:rsidR="0022291D" w:rsidRPr="00394842" w:rsidRDefault="0022291D" w:rsidP="0022291D">
      <w:pPr>
        <w:rPr>
          <w:highlight w:val="yellow"/>
        </w:rPr>
      </w:pPr>
    </w:p>
    <w:p w14:paraId="717A610D" w14:textId="77777777" w:rsidR="0022291D" w:rsidRPr="00394842" w:rsidRDefault="0022291D" w:rsidP="0022291D">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7EEA1925" w14:textId="77777777" w:rsidR="0022291D" w:rsidRPr="00394842" w:rsidRDefault="0022291D" w:rsidP="0022291D">
      <w:pPr>
        <w:rPr>
          <w:highlight w:val="yellow"/>
        </w:rPr>
      </w:pPr>
    </w:p>
    <w:p w14:paraId="75D39028" w14:textId="77777777" w:rsidR="0022291D" w:rsidRPr="00394842" w:rsidRDefault="0022291D" w:rsidP="0022291D">
      <w:pPr>
        <w:rPr>
          <w:highlight w:val="yellow"/>
        </w:rPr>
      </w:pPr>
      <w:r w:rsidRPr="00394842">
        <w:rPr>
          <w:highlight w:val="yellow"/>
        </w:rPr>
        <w:t xml:space="preserve">Option 2: </w:t>
      </w:r>
    </w:p>
    <w:p w14:paraId="504E4824" w14:textId="77777777" w:rsidR="0022291D" w:rsidRPr="00394842" w:rsidRDefault="0022291D" w:rsidP="0022291D">
      <w:pPr>
        <w:rPr>
          <w:highlight w:val="yellow"/>
        </w:rPr>
      </w:pPr>
    </w:p>
    <w:p w14:paraId="66325F6C" w14:textId="77777777" w:rsidR="0022291D" w:rsidRPr="00394842" w:rsidRDefault="0022291D" w:rsidP="0022291D">
      <w:pPr>
        <w:rPr>
          <w:highlight w:val="yellow"/>
        </w:rPr>
      </w:pPr>
      <w:r w:rsidRPr="00394842">
        <w:rPr>
          <w:highlight w:val="yellow"/>
        </w:rPr>
        <w:t xml:space="preserve">Author(s) hereby declare that generative AI technologies such as Large Language Models, etc. have been used during the writing or editing of manuscripts. This explanation will </w:t>
      </w:r>
      <w:r w:rsidRPr="00394842">
        <w:rPr>
          <w:highlight w:val="yellow"/>
        </w:rPr>
        <w:lastRenderedPageBreak/>
        <w:t>include the name, version, model, and source of the generative AI technology and as well as all input prompts provided to the generative AI technology</w:t>
      </w:r>
    </w:p>
    <w:p w14:paraId="3583A3FA" w14:textId="77777777" w:rsidR="0022291D" w:rsidRPr="00394842" w:rsidRDefault="0022291D" w:rsidP="0022291D">
      <w:pPr>
        <w:rPr>
          <w:highlight w:val="yellow"/>
        </w:rPr>
      </w:pPr>
    </w:p>
    <w:p w14:paraId="16367D52" w14:textId="77777777" w:rsidR="0022291D" w:rsidRPr="00394842" w:rsidRDefault="0022291D" w:rsidP="0022291D">
      <w:pPr>
        <w:rPr>
          <w:highlight w:val="yellow"/>
        </w:rPr>
      </w:pPr>
      <w:r w:rsidRPr="00394842">
        <w:rPr>
          <w:highlight w:val="yellow"/>
        </w:rPr>
        <w:t>Details of the AI usage are given below:</w:t>
      </w:r>
    </w:p>
    <w:p w14:paraId="437281EA" w14:textId="77777777" w:rsidR="0022291D" w:rsidRPr="00394842" w:rsidRDefault="0022291D" w:rsidP="0022291D">
      <w:pPr>
        <w:rPr>
          <w:highlight w:val="yellow"/>
        </w:rPr>
      </w:pPr>
      <w:r w:rsidRPr="00394842">
        <w:rPr>
          <w:highlight w:val="yellow"/>
        </w:rPr>
        <w:t>1.</w:t>
      </w:r>
    </w:p>
    <w:p w14:paraId="1AEEC0A8" w14:textId="77777777" w:rsidR="0022291D" w:rsidRPr="00394842" w:rsidRDefault="0022291D" w:rsidP="0022291D">
      <w:pPr>
        <w:rPr>
          <w:highlight w:val="yellow"/>
        </w:rPr>
      </w:pPr>
      <w:r w:rsidRPr="00394842">
        <w:rPr>
          <w:highlight w:val="yellow"/>
        </w:rPr>
        <w:t>2.</w:t>
      </w:r>
    </w:p>
    <w:p w14:paraId="5461ADEB" w14:textId="77777777" w:rsidR="0022291D" w:rsidRPr="00165217" w:rsidRDefault="0022291D" w:rsidP="0022291D">
      <w:r w:rsidRPr="00394842">
        <w:rPr>
          <w:highlight w:val="yellow"/>
        </w:rPr>
        <w:t>3.</w:t>
      </w:r>
    </w:p>
    <w:p w14:paraId="7665B210" w14:textId="77777777" w:rsidR="0022291D" w:rsidRPr="002743CE" w:rsidRDefault="0022291D" w:rsidP="009D7996">
      <w:pPr>
        <w:jc w:val="both"/>
        <w:rPr>
          <w:rFonts w:ascii="Arial" w:hAnsi="Arial" w:cs="Arial"/>
        </w:rPr>
      </w:pPr>
    </w:p>
    <w:p w14:paraId="2565420C" w14:textId="77777777" w:rsidR="005059FC" w:rsidRPr="00101FB6" w:rsidRDefault="005059FC" w:rsidP="00075AE4">
      <w:pPr>
        <w:spacing w:after="120" w:line="240" w:lineRule="auto"/>
        <w:jc w:val="both"/>
        <w:rPr>
          <w:rFonts w:ascii="Arial" w:hAnsi="Arial" w:cs="Arial"/>
        </w:rPr>
      </w:pPr>
    </w:p>
    <w:p w14:paraId="414C085D" w14:textId="650DD097" w:rsidR="008E65AB" w:rsidRPr="00101FB6" w:rsidRDefault="00101FB6" w:rsidP="00075AE4">
      <w:pPr>
        <w:spacing w:after="120" w:line="240" w:lineRule="auto"/>
        <w:jc w:val="both"/>
        <w:rPr>
          <w:rFonts w:ascii="Arial" w:hAnsi="Arial" w:cs="Arial"/>
          <w:b/>
          <w:bCs/>
        </w:rPr>
      </w:pPr>
      <w:r w:rsidRPr="00101FB6">
        <w:rPr>
          <w:rFonts w:ascii="Arial" w:hAnsi="Arial" w:cs="Arial"/>
          <w:b/>
          <w:bCs/>
        </w:rPr>
        <w:t>References</w:t>
      </w:r>
    </w:p>
    <w:p w14:paraId="63636759" w14:textId="77777777" w:rsidR="00BB217C" w:rsidRPr="00BB217C" w:rsidRDefault="00BB217C" w:rsidP="00BB217C">
      <w:pPr>
        <w:spacing w:after="120" w:line="240" w:lineRule="auto"/>
        <w:ind w:left="567" w:hanging="567"/>
        <w:jc w:val="both"/>
        <w:rPr>
          <w:rFonts w:ascii="Arial" w:hAnsi="Arial" w:cs="Arial"/>
        </w:rPr>
      </w:pPr>
      <w:proofErr w:type="spellStart"/>
      <w:r w:rsidRPr="00BB217C">
        <w:rPr>
          <w:rFonts w:ascii="Arial" w:hAnsi="Arial" w:cs="Arial"/>
        </w:rPr>
        <w:t>Chaisriya</w:t>
      </w:r>
      <w:proofErr w:type="spellEnd"/>
      <w:r w:rsidRPr="00BB217C">
        <w:rPr>
          <w:rFonts w:ascii="Arial" w:hAnsi="Arial" w:cs="Arial"/>
        </w:rPr>
        <w:t xml:space="preserve">, K., </w:t>
      </w:r>
      <w:proofErr w:type="spellStart"/>
      <w:r w:rsidRPr="00BB217C">
        <w:rPr>
          <w:rFonts w:ascii="Arial" w:hAnsi="Arial" w:cs="Arial"/>
        </w:rPr>
        <w:t>Preeyawongsakul</w:t>
      </w:r>
      <w:proofErr w:type="spellEnd"/>
      <w:r w:rsidRPr="00BB217C">
        <w:rPr>
          <w:rFonts w:ascii="Arial" w:hAnsi="Arial" w:cs="Arial"/>
        </w:rPr>
        <w:t xml:space="preserve">, P., Gilbert, L., </w:t>
      </w:r>
      <w:proofErr w:type="spellStart"/>
      <w:r w:rsidRPr="00BB217C">
        <w:rPr>
          <w:rFonts w:ascii="Arial" w:hAnsi="Arial" w:cs="Arial"/>
        </w:rPr>
        <w:t>Nualnoom</w:t>
      </w:r>
      <w:proofErr w:type="spellEnd"/>
      <w:r w:rsidRPr="00BB217C">
        <w:rPr>
          <w:rFonts w:ascii="Arial" w:hAnsi="Arial" w:cs="Arial"/>
        </w:rPr>
        <w:t xml:space="preserve">, P., </w:t>
      </w:r>
      <w:proofErr w:type="spellStart"/>
      <w:r w:rsidRPr="00BB217C">
        <w:rPr>
          <w:rFonts w:ascii="Arial" w:hAnsi="Arial" w:cs="Arial"/>
        </w:rPr>
        <w:t>Rattanarungrot</w:t>
      </w:r>
      <w:proofErr w:type="spellEnd"/>
      <w:r w:rsidRPr="00BB217C">
        <w:rPr>
          <w:rFonts w:ascii="Arial" w:hAnsi="Arial" w:cs="Arial"/>
        </w:rPr>
        <w:t xml:space="preserve">, S., </w:t>
      </w:r>
      <w:proofErr w:type="spellStart"/>
      <w:r w:rsidRPr="00BB217C">
        <w:rPr>
          <w:rFonts w:ascii="Arial" w:hAnsi="Arial" w:cs="Arial"/>
        </w:rPr>
        <w:t>Narongrach</w:t>
      </w:r>
      <w:proofErr w:type="spellEnd"/>
      <w:r w:rsidRPr="00BB217C">
        <w:rPr>
          <w:rFonts w:ascii="Arial" w:hAnsi="Arial" w:cs="Arial"/>
        </w:rPr>
        <w:t xml:space="preserve">, R., &amp; </w:t>
      </w:r>
      <w:proofErr w:type="spellStart"/>
      <w:r w:rsidRPr="00BB217C">
        <w:rPr>
          <w:rFonts w:ascii="Arial" w:hAnsi="Arial" w:cs="Arial"/>
        </w:rPr>
        <w:t>Silakun</w:t>
      </w:r>
      <w:proofErr w:type="spellEnd"/>
      <w:r w:rsidRPr="00BB217C">
        <w:rPr>
          <w:rFonts w:ascii="Arial" w:hAnsi="Arial" w:cs="Arial"/>
        </w:rPr>
        <w:t xml:space="preserve">, N. (2024). Enhancing visitor experiences and economic outcomes through gamified AR: The impact of a location-based augmented reality game in agritourism. </w:t>
      </w:r>
      <w:r w:rsidRPr="00BB217C">
        <w:rPr>
          <w:rFonts w:ascii="Arial" w:hAnsi="Arial" w:cs="Arial"/>
          <w:i/>
          <w:iCs/>
        </w:rPr>
        <w:t>Journal of Open Innovation: Technology, Market, and Complexity, 10</w:t>
      </w:r>
      <w:r w:rsidRPr="00BB217C">
        <w:rPr>
          <w:rFonts w:ascii="Arial" w:hAnsi="Arial" w:cs="Arial"/>
        </w:rPr>
        <w:t xml:space="preserve">(4), 100415. </w:t>
      </w:r>
      <w:hyperlink r:id="rId11" w:tgtFrame="_new" w:history="1">
        <w:r w:rsidRPr="00BB217C">
          <w:rPr>
            <w:rStyle w:val="Hyperlink"/>
            <w:rFonts w:ascii="Arial" w:hAnsi="Arial" w:cs="Arial"/>
          </w:rPr>
          <w:t>https://doi.org/10.1016/j.joitmc.2024.100415</w:t>
        </w:r>
      </w:hyperlink>
    </w:p>
    <w:p w14:paraId="7780B53E"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Efthimiou, S. (2024). The adaptation of tourism industry and COVID-19. </w:t>
      </w:r>
      <w:r w:rsidRPr="00BB217C">
        <w:rPr>
          <w:rFonts w:ascii="Arial" w:hAnsi="Arial" w:cs="Arial"/>
          <w:i/>
          <w:iCs/>
        </w:rPr>
        <w:t>Theoretical Economics Letters, 14</w:t>
      </w:r>
      <w:r w:rsidRPr="00BB217C">
        <w:rPr>
          <w:rFonts w:ascii="Arial" w:hAnsi="Arial" w:cs="Arial"/>
        </w:rPr>
        <w:t xml:space="preserve">(6), 2081–2094. </w:t>
      </w:r>
      <w:hyperlink r:id="rId12" w:tgtFrame="_new" w:history="1">
        <w:r w:rsidRPr="00BB217C">
          <w:rPr>
            <w:rStyle w:val="Hyperlink"/>
            <w:rFonts w:ascii="Arial" w:hAnsi="Arial" w:cs="Arial"/>
          </w:rPr>
          <w:t>https://doi.org/10.4236/tel.2024.146103</w:t>
        </w:r>
      </w:hyperlink>
    </w:p>
    <w:p w14:paraId="1FB60BA7"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Ghanbari, H., Pour, M. A. A., &amp; </w:t>
      </w:r>
      <w:proofErr w:type="spellStart"/>
      <w:r w:rsidRPr="00BB217C">
        <w:rPr>
          <w:rFonts w:ascii="Arial" w:hAnsi="Arial" w:cs="Arial"/>
        </w:rPr>
        <w:t>Barshod</w:t>
      </w:r>
      <w:proofErr w:type="spellEnd"/>
      <w:r w:rsidRPr="00BB217C">
        <w:rPr>
          <w:rFonts w:ascii="Arial" w:hAnsi="Arial" w:cs="Arial"/>
        </w:rPr>
        <w:t xml:space="preserve">, A. (2012). Using SWOT analysis in tourism studies with system approach. </w:t>
      </w:r>
      <w:r w:rsidRPr="00BB217C">
        <w:rPr>
          <w:rFonts w:ascii="Arial" w:hAnsi="Arial" w:cs="Arial"/>
          <w:i/>
          <w:iCs/>
        </w:rPr>
        <w:t>International Journal of Academic Research, 6</w:t>
      </w:r>
      <w:r w:rsidRPr="00BB217C">
        <w:rPr>
          <w:rFonts w:ascii="Arial" w:hAnsi="Arial" w:cs="Arial"/>
        </w:rPr>
        <w:t>, 2953–2957.</w:t>
      </w:r>
    </w:p>
    <w:p w14:paraId="25E9D086" w14:textId="77777777" w:rsidR="00BB217C" w:rsidRPr="00BB217C" w:rsidRDefault="00BB217C" w:rsidP="00BB217C">
      <w:pPr>
        <w:spacing w:after="120" w:line="240" w:lineRule="auto"/>
        <w:ind w:left="567" w:hanging="567"/>
        <w:jc w:val="both"/>
        <w:rPr>
          <w:rFonts w:ascii="Arial" w:hAnsi="Arial" w:cs="Arial"/>
        </w:rPr>
      </w:pPr>
      <w:proofErr w:type="spellStart"/>
      <w:r w:rsidRPr="00BB217C">
        <w:rPr>
          <w:rFonts w:ascii="Arial" w:hAnsi="Arial" w:cs="Arial"/>
        </w:rPr>
        <w:t>Karunanithi</w:t>
      </w:r>
      <w:proofErr w:type="spellEnd"/>
      <w:r w:rsidRPr="00BB217C">
        <w:rPr>
          <w:rFonts w:ascii="Arial" w:hAnsi="Arial" w:cs="Arial"/>
        </w:rPr>
        <w:t xml:space="preserve">, S. A., &amp; </w:t>
      </w:r>
      <w:proofErr w:type="spellStart"/>
      <w:r w:rsidRPr="00BB217C">
        <w:rPr>
          <w:rFonts w:ascii="Arial" w:hAnsi="Arial" w:cs="Arial"/>
        </w:rPr>
        <w:t>Kemat</w:t>
      </w:r>
      <w:proofErr w:type="spellEnd"/>
      <w:r w:rsidRPr="00BB217C">
        <w:rPr>
          <w:rFonts w:ascii="Arial" w:hAnsi="Arial" w:cs="Arial"/>
        </w:rPr>
        <w:t xml:space="preserve">, B. B. (2024). Exploring the interplay between perceived destination image, government tourism campaigns, and domestic hotel tourism growth: Insights from post-COVID-19 Malaysia. </w:t>
      </w:r>
      <w:r w:rsidRPr="00BB217C">
        <w:rPr>
          <w:rFonts w:ascii="Arial" w:hAnsi="Arial" w:cs="Arial"/>
          <w:i/>
          <w:iCs/>
        </w:rPr>
        <w:t xml:space="preserve">Journal of </w:t>
      </w:r>
      <w:proofErr w:type="spellStart"/>
      <w:r w:rsidRPr="00BB217C">
        <w:rPr>
          <w:rFonts w:ascii="Arial" w:hAnsi="Arial" w:cs="Arial"/>
          <w:i/>
          <w:iCs/>
        </w:rPr>
        <w:t>Digitainability</w:t>
      </w:r>
      <w:proofErr w:type="spellEnd"/>
      <w:r w:rsidRPr="00BB217C">
        <w:rPr>
          <w:rFonts w:ascii="Arial" w:hAnsi="Arial" w:cs="Arial"/>
          <w:i/>
          <w:iCs/>
        </w:rPr>
        <w:t>, Realism &amp; Mastery (DREAM), 3</w:t>
      </w:r>
      <w:r w:rsidRPr="00BB217C">
        <w:rPr>
          <w:rFonts w:ascii="Arial" w:hAnsi="Arial" w:cs="Arial"/>
        </w:rPr>
        <w:t xml:space="preserve">(12), 60–72. </w:t>
      </w:r>
      <w:hyperlink r:id="rId13" w:tgtFrame="_new" w:history="1">
        <w:r w:rsidRPr="00BB217C">
          <w:rPr>
            <w:rStyle w:val="Hyperlink"/>
            <w:rFonts w:ascii="Arial" w:hAnsi="Arial" w:cs="Arial"/>
          </w:rPr>
          <w:t>https://doi.org/10.56982/dream.v3i12.289</w:t>
        </w:r>
      </w:hyperlink>
    </w:p>
    <w:p w14:paraId="15F169C4"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Kiper, T. (2013). Role of ecotourism in sustainable development. In O. E. Özdemir (Ed.), </w:t>
      </w:r>
      <w:r w:rsidRPr="00BB217C">
        <w:rPr>
          <w:rFonts w:ascii="Arial" w:hAnsi="Arial" w:cs="Arial"/>
          <w:i/>
          <w:iCs/>
        </w:rPr>
        <w:t>Advances in landscape architecture</w:t>
      </w:r>
      <w:r w:rsidRPr="00BB217C">
        <w:rPr>
          <w:rFonts w:ascii="Arial" w:hAnsi="Arial" w:cs="Arial"/>
        </w:rPr>
        <w:t xml:space="preserve"> (pp. 773–802). </w:t>
      </w:r>
      <w:proofErr w:type="spellStart"/>
      <w:r w:rsidRPr="00BB217C">
        <w:rPr>
          <w:rFonts w:ascii="Arial" w:hAnsi="Arial" w:cs="Arial"/>
        </w:rPr>
        <w:t>InTech</w:t>
      </w:r>
      <w:proofErr w:type="spellEnd"/>
      <w:r w:rsidRPr="00BB217C">
        <w:rPr>
          <w:rFonts w:ascii="Arial" w:hAnsi="Arial" w:cs="Arial"/>
        </w:rPr>
        <w:t xml:space="preserve">. </w:t>
      </w:r>
      <w:hyperlink r:id="rId14" w:tgtFrame="_new" w:history="1">
        <w:r w:rsidRPr="00BB217C">
          <w:rPr>
            <w:rStyle w:val="Hyperlink"/>
            <w:rFonts w:ascii="Arial" w:hAnsi="Arial" w:cs="Arial"/>
          </w:rPr>
          <w:t>https://doi.org/10.5772/55749</w:t>
        </w:r>
      </w:hyperlink>
    </w:p>
    <w:p w14:paraId="697349CF"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Li, K. X., Jin, M., &amp; Shi, W. (2018). Tourism as an important impetus to promoting economic growth: A critical review. </w:t>
      </w:r>
      <w:r w:rsidRPr="00BB217C">
        <w:rPr>
          <w:rFonts w:ascii="Arial" w:hAnsi="Arial" w:cs="Arial"/>
          <w:i/>
          <w:iCs/>
        </w:rPr>
        <w:t>Tourism Management Perspectives, 26</w:t>
      </w:r>
      <w:r w:rsidRPr="00BB217C">
        <w:rPr>
          <w:rFonts w:ascii="Arial" w:hAnsi="Arial" w:cs="Arial"/>
        </w:rPr>
        <w:t xml:space="preserve">, 135–142. </w:t>
      </w:r>
      <w:hyperlink r:id="rId15" w:tgtFrame="_new" w:history="1">
        <w:r w:rsidRPr="00BB217C">
          <w:rPr>
            <w:rStyle w:val="Hyperlink"/>
            <w:rFonts w:ascii="Arial" w:hAnsi="Arial" w:cs="Arial"/>
          </w:rPr>
          <w:t>https://doi.org/10.1016/j.tmp.2017.10.002</w:t>
        </w:r>
      </w:hyperlink>
    </w:p>
    <w:p w14:paraId="06E38097"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Litvinova-Kulikova, L., Aliyeva, Z., &amp; David, L. D. (2023). MICE tourism: How the pandemic has changed it. </w:t>
      </w:r>
      <w:r w:rsidRPr="00BB217C">
        <w:rPr>
          <w:rFonts w:ascii="Arial" w:hAnsi="Arial" w:cs="Arial"/>
          <w:i/>
          <w:iCs/>
        </w:rPr>
        <w:t>Journal of Tourism and Services, 14</w:t>
      </w:r>
      <w:r w:rsidRPr="00BB217C">
        <w:rPr>
          <w:rFonts w:ascii="Arial" w:hAnsi="Arial" w:cs="Arial"/>
        </w:rPr>
        <w:t xml:space="preserve">(26), 197–218. </w:t>
      </w:r>
      <w:hyperlink r:id="rId16" w:tgtFrame="_new" w:history="1">
        <w:r w:rsidRPr="00BB217C">
          <w:rPr>
            <w:rStyle w:val="Hyperlink"/>
            <w:rFonts w:ascii="Arial" w:hAnsi="Arial" w:cs="Arial"/>
          </w:rPr>
          <w:t>https://doi.org/10.29036/jots.v14i26.496</w:t>
        </w:r>
      </w:hyperlink>
    </w:p>
    <w:p w14:paraId="60C8D408"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Obradović, S., &amp; </w:t>
      </w:r>
      <w:proofErr w:type="spellStart"/>
      <w:r w:rsidRPr="00BB217C">
        <w:rPr>
          <w:rFonts w:ascii="Arial" w:hAnsi="Arial" w:cs="Arial"/>
        </w:rPr>
        <w:t>Tešin</w:t>
      </w:r>
      <w:proofErr w:type="spellEnd"/>
      <w:r w:rsidRPr="00BB217C">
        <w:rPr>
          <w:rFonts w:ascii="Arial" w:hAnsi="Arial" w:cs="Arial"/>
        </w:rPr>
        <w:t xml:space="preserve">, A. (2023). Local communities’ perceptions of tourism planning in natural areas. </w:t>
      </w:r>
      <w:r w:rsidRPr="00BB217C">
        <w:rPr>
          <w:rFonts w:ascii="Arial" w:hAnsi="Arial" w:cs="Arial"/>
          <w:i/>
          <w:iCs/>
        </w:rPr>
        <w:t>Tourism and Hospitality, 4</w:t>
      </w:r>
      <w:r w:rsidRPr="00BB217C">
        <w:rPr>
          <w:rFonts w:ascii="Arial" w:hAnsi="Arial" w:cs="Arial"/>
        </w:rPr>
        <w:t xml:space="preserve">(2), 336–354. </w:t>
      </w:r>
      <w:hyperlink r:id="rId17" w:tgtFrame="_new" w:history="1">
        <w:r w:rsidRPr="00BB217C">
          <w:rPr>
            <w:rStyle w:val="Hyperlink"/>
            <w:rFonts w:ascii="Arial" w:hAnsi="Arial" w:cs="Arial"/>
          </w:rPr>
          <w:t>https://doi.org/10.3390/tourhosp4020021</w:t>
        </w:r>
      </w:hyperlink>
    </w:p>
    <w:p w14:paraId="137B1312"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rPr>
        <w:t xml:space="preserve">Pan, Y., Zhang, S., &amp; Zhang, M. (2024). The impact of entrepreneurship of farmers on agriculture and rural economic growth: Innovation-driven perspective. </w:t>
      </w:r>
      <w:r w:rsidRPr="00BB217C">
        <w:rPr>
          <w:rFonts w:ascii="Arial" w:hAnsi="Arial" w:cs="Arial"/>
          <w:i/>
          <w:iCs/>
        </w:rPr>
        <w:t xml:space="preserve">Innovation </w:t>
      </w:r>
      <w:r w:rsidRPr="00BB217C">
        <w:rPr>
          <w:rFonts w:ascii="Arial" w:hAnsi="Arial" w:cs="Arial"/>
          <w:i/>
          <w:iCs/>
        </w:rPr>
        <w:lastRenderedPageBreak/>
        <w:t>and Green Development, 3</w:t>
      </w:r>
      <w:r w:rsidRPr="00BB217C">
        <w:rPr>
          <w:rFonts w:ascii="Arial" w:hAnsi="Arial" w:cs="Arial"/>
        </w:rPr>
        <w:t xml:space="preserve">(1), 100093. </w:t>
      </w:r>
      <w:hyperlink r:id="rId18" w:tgtFrame="_new" w:history="1">
        <w:r w:rsidRPr="00BB217C">
          <w:rPr>
            <w:rStyle w:val="Hyperlink"/>
            <w:rFonts w:ascii="Arial" w:hAnsi="Arial" w:cs="Arial"/>
          </w:rPr>
          <w:t>https://doi.org/10.1016/j.igd.2023.100093</w:t>
        </w:r>
      </w:hyperlink>
    </w:p>
    <w:p w14:paraId="73975D0C" w14:textId="77777777" w:rsidR="00BB217C" w:rsidRPr="00BB217C" w:rsidRDefault="00BB217C" w:rsidP="00BB217C">
      <w:pPr>
        <w:spacing w:after="120" w:line="240" w:lineRule="auto"/>
        <w:ind w:left="567" w:hanging="567"/>
        <w:jc w:val="both"/>
        <w:rPr>
          <w:rFonts w:ascii="Arial" w:hAnsi="Arial" w:cs="Arial"/>
        </w:rPr>
      </w:pPr>
      <w:proofErr w:type="spellStart"/>
      <w:r w:rsidRPr="00BB217C">
        <w:rPr>
          <w:rFonts w:ascii="Arial" w:hAnsi="Arial" w:cs="Arial"/>
        </w:rPr>
        <w:t>Rwigema</w:t>
      </w:r>
      <w:proofErr w:type="spellEnd"/>
      <w:r w:rsidRPr="00BB217C">
        <w:rPr>
          <w:rFonts w:ascii="Arial" w:hAnsi="Arial" w:cs="Arial"/>
        </w:rPr>
        <w:t xml:space="preserve">, P. C. (2024). Domestic tourism in Rwanda: </w:t>
      </w:r>
      <w:proofErr w:type="spellStart"/>
      <w:r w:rsidRPr="00BB217C">
        <w:rPr>
          <w:rFonts w:ascii="Arial" w:hAnsi="Arial" w:cs="Arial"/>
        </w:rPr>
        <w:t>Untackled</w:t>
      </w:r>
      <w:proofErr w:type="spellEnd"/>
      <w:r w:rsidRPr="00BB217C">
        <w:rPr>
          <w:rFonts w:ascii="Arial" w:hAnsi="Arial" w:cs="Arial"/>
        </w:rPr>
        <w:t xml:space="preserve"> potential. </w:t>
      </w:r>
      <w:r w:rsidRPr="00BB217C">
        <w:rPr>
          <w:rFonts w:ascii="Arial" w:hAnsi="Arial" w:cs="Arial"/>
          <w:i/>
          <w:iCs/>
        </w:rPr>
        <w:t>The Strategic Journal of Business &amp; Change Management, 11</w:t>
      </w:r>
      <w:r w:rsidRPr="00BB217C">
        <w:rPr>
          <w:rFonts w:ascii="Arial" w:hAnsi="Arial" w:cs="Arial"/>
        </w:rPr>
        <w:t xml:space="preserve">(1), 101–147. </w:t>
      </w:r>
      <w:hyperlink r:id="rId19" w:tgtFrame="_new" w:history="1">
        <w:r w:rsidRPr="00BB217C">
          <w:rPr>
            <w:rStyle w:val="Hyperlink"/>
            <w:rFonts w:ascii="Arial" w:hAnsi="Arial" w:cs="Arial"/>
          </w:rPr>
          <w:t>http://dx.doi.org/10.61426/sjbcm.v11i1.2841</w:t>
        </w:r>
      </w:hyperlink>
    </w:p>
    <w:p w14:paraId="10D98874" w14:textId="77777777" w:rsidR="00BB217C" w:rsidRPr="00BB217C" w:rsidRDefault="00BB217C" w:rsidP="00BB217C">
      <w:pPr>
        <w:spacing w:after="120" w:line="240" w:lineRule="auto"/>
        <w:ind w:left="567" w:hanging="567"/>
        <w:jc w:val="both"/>
        <w:rPr>
          <w:rFonts w:ascii="Arial" w:hAnsi="Arial" w:cs="Arial"/>
        </w:rPr>
      </w:pPr>
      <w:r w:rsidRPr="00BB217C">
        <w:rPr>
          <w:rFonts w:ascii="Arial" w:hAnsi="Arial" w:cs="Arial"/>
          <w:lang w:val="fi-FI"/>
        </w:rPr>
        <w:t xml:space="preserve">Satrya, I. D. G., Kaihatu, T. S., Budidharmanto, L. P., Karya, D. F., &amp; Rusadi, N. W. P. (2023). </w:t>
      </w:r>
      <w:r w:rsidRPr="00BB217C">
        <w:rPr>
          <w:rFonts w:ascii="Arial" w:hAnsi="Arial" w:cs="Arial"/>
        </w:rPr>
        <w:t xml:space="preserve">The role of ecotourism in preserving environmental awareness, cultural and natural attractiveness for promoting local communities in Bali, Indonesia. </w:t>
      </w:r>
      <w:r w:rsidRPr="00BB217C">
        <w:rPr>
          <w:rFonts w:ascii="Arial" w:hAnsi="Arial" w:cs="Arial"/>
          <w:i/>
          <w:iCs/>
        </w:rPr>
        <w:t>Journal of Eastern European and Central Asian Research (JEECAR), 10</w:t>
      </w:r>
      <w:r w:rsidRPr="00BB217C">
        <w:rPr>
          <w:rFonts w:ascii="Arial" w:hAnsi="Arial" w:cs="Arial"/>
        </w:rPr>
        <w:t xml:space="preserve">(7), 1063–1075. </w:t>
      </w:r>
      <w:hyperlink r:id="rId20" w:tgtFrame="_new" w:history="1">
        <w:r w:rsidRPr="00BB217C">
          <w:rPr>
            <w:rStyle w:val="Hyperlink"/>
            <w:rFonts w:ascii="Arial" w:hAnsi="Arial" w:cs="Arial"/>
          </w:rPr>
          <w:t>https://doi.org/10.15549/jeecar.v10i7.1386</w:t>
        </w:r>
      </w:hyperlink>
    </w:p>
    <w:p w14:paraId="04547D9F" w14:textId="77777777" w:rsidR="00BB217C" w:rsidRPr="00BB217C" w:rsidRDefault="00BB217C" w:rsidP="00BB217C">
      <w:pPr>
        <w:spacing w:after="120" w:line="240" w:lineRule="auto"/>
        <w:ind w:left="567" w:hanging="567"/>
        <w:jc w:val="both"/>
        <w:rPr>
          <w:rFonts w:ascii="Arial" w:hAnsi="Arial" w:cs="Arial"/>
        </w:rPr>
      </w:pPr>
      <w:proofErr w:type="spellStart"/>
      <w:r w:rsidRPr="00BB217C">
        <w:rPr>
          <w:rFonts w:ascii="Arial" w:hAnsi="Arial" w:cs="Arial"/>
        </w:rPr>
        <w:t>Usmaedi</w:t>
      </w:r>
      <w:proofErr w:type="spellEnd"/>
      <w:r w:rsidRPr="00BB217C">
        <w:rPr>
          <w:rFonts w:ascii="Arial" w:hAnsi="Arial" w:cs="Arial"/>
        </w:rPr>
        <w:t xml:space="preserve">, </w:t>
      </w:r>
      <w:proofErr w:type="spellStart"/>
      <w:r w:rsidRPr="00BB217C">
        <w:rPr>
          <w:rFonts w:ascii="Arial" w:hAnsi="Arial" w:cs="Arial"/>
        </w:rPr>
        <w:t>Lansiwi</w:t>
      </w:r>
      <w:proofErr w:type="spellEnd"/>
      <w:r w:rsidRPr="00BB217C">
        <w:rPr>
          <w:rFonts w:ascii="Arial" w:hAnsi="Arial" w:cs="Arial"/>
        </w:rPr>
        <w:t xml:space="preserve">, M., </w:t>
      </w:r>
      <w:proofErr w:type="spellStart"/>
      <w:r w:rsidRPr="00BB217C">
        <w:rPr>
          <w:rFonts w:ascii="Arial" w:hAnsi="Arial" w:cs="Arial"/>
        </w:rPr>
        <w:t>Studyanto</w:t>
      </w:r>
      <w:proofErr w:type="spellEnd"/>
      <w:r w:rsidRPr="00BB217C">
        <w:rPr>
          <w:rFonts w:ascii="Arial" w:hAnsi="Arial" w:cs="Arial"/>
        </w:rPr>
        <w:t xml:space="preserve">, A., </w:t>
      </w:r>
      <w:proofErr w:type="spellStart"/>
      <w:r w:rsidRPr="00BB217C">
        <w:rPr>
          <w:rFonts w:ascii="Arial" w:hAnsi="Arial" w:cs="Arial"/>
        </w:rPr>
        <w:t>Gymnastiar</w:t>
      </w:r>
      <w:proofErr w:type="spellEnd"/>
      <w:r w:rsidRPr="00BB217C">
        <w:rPr>
          <w:rFonts w:ascii="Arial" w:hAnsi="Arial" w:cs="Arial"/>
        </w:rPr>
        <w:t xml:space="preserve">, I., &amp; Amin, F. (2024). Cultural heritage preservation through community engagement: A new paradigm for social sustainability. </w:t>
      </w:r>
      <w:r w:rsidRPr="00BB217C">
        <w:rPr>
          <w:rFonts w:ascii="Arial" w:hAnsi="Arial" w:cs="Arial"/>
          <w:i/>
          <w:iCs/>
        </w:rPr>
        <w:t>Indonesian Journal of Studies on Humanities, Social Sciences and Education, 1</w:t>
      </w:r>
      <w:r w:rsidRPr="00BB217C">
        <w:rPr>
          <w:rFonts w:ascii="Arial" w:hAnsi="Arial" w:cs="Arial"/>
        </w:rPr>
        <w:t xml:space="preserve">, 50–59. </w:t>
      </w:r>
      <w:hyperlink r:id="rId21" w:tgtFrame="_new" w:history="1">
        <w:r w:rsidRPr="00BB217C">
          <w:rPr>
            <w:rStyle w:val="Hyperlink"/>
            <w:rFonts w:ascii="Arial" w:hAnsi="Arial" w:cs="Arial"/>
          </w:rPr>
          <w:t>https://doi.org/10.54783/cv5q0011</w:t>
        </w:r>
      </w:hyperlink>
    </w:p>
    <w:p w14:paraId="3863E812" w14:textId="77777777" w:rsidR="00BB217C" w:rsidRDefault="00BB217C" w:rsidP="00BB217C">
      <w:pPr>
        <w:spacing w:after="120" w:line="240" w:lineRule="auto"/>
        <w:ind w:left="567" w:hanging="567"/>
        <w:jc w:val="both"/>
      </w:pPr>
      <w:r w:rsidRPr="00BB217C">
        <w:rPr>
          <w:rFonts w:ascii="Arial" w:hAnsi="Arial" w:cs="Arial"/>
        </w:rPr>
        <w:t xml:space="preserve">Wang, D., Richards, D., Bilgin, A., &amp; Chen, C. (2020). A predictive model for citizens’ utilization of open government data portals. In M. Janssen, Y. </w:t>
      </w:r>
      <w:proofErr w:type="spellStart"/>
      <w:r w:rsidRPr="00BB217C">
        <w:rPr>
          <w:rFonts w:ascii="Arial" w:hAnsi="Arial" w:cs="Arial"/>
        </w:rPr>
        <w:t>Charalabidis</w:t>
      </w:r>
      <w:proofErr w:type="spellEnd"/>
      <w:r w:rsidRPr="00BB217C">
        <w:rPr>
          <w:rFonts w:ascii="Arial" w:hAnsi="Arial" w:cs="Arial"/>
        </w:rPr>
        <w:t xml:space="preserve">, &amp; A. Zuiderwijk (Eds.), </w:t>
      </w:r>
      <w:r w:rsidRPr="00BB217C">
        <w:rPr>
          <w:rFonts w:ascii="Arial" w:hAnsi="Arial" w:cs="Arial"/>
          <w:i/>
          <w:iCs/>
        </w:rPr>
        <w:t>Electronic Government: 19th IFIP WG 8.5 International Conference, EGOV 2020, Linköping, Sweden, August 31–September 2, 2020, Proceedings</w:t>
      </w:r>
      <w:r w:rsidRPr="00BB217C">
        <w:rPr>
          <w:rFonts w:ascii="Arial" w:hAnsi="Arial" w:cs="Arial"/>
        </w:rPr>
        <w:t xml:space="preserve"> (pp. 192–204). Springer. </w:t>
      </w:r>
      <w:hyperlink r:id="rId22" w:tgtFrame="_new" w:history="1">
        <w:r w:rsidRPr="00BB217C">
          <w:rPr>
            <w:rStyle w:val="Hyperlink"/>
            <w:rFonts w:ascii="Arial" w:hAnsi="Arial" w:cs="Arial"/>
          </w:rPr>
          <w:t>https://doi.org/10.1007/978-3-030-64452-9_14</w:t>
        </w:r>
      </w:hyperlink>
    </w:p>
    <w:p w14:paraId="0D5C0F10" w14:textId="77777777" w:rsidR="004342BE" w:rsidRDefault="004342BE" w:rsidP="00BB217C">
      <w:pPr>
        <w:spacing w:after="120" w:line="240" w:lineRule="auto"/>
        <w:ind w:left="567" w:hanging="567"/>
        <w:jc w:val="both"/>
      </w:pPr>
    </w:p>
    <w:p w14:paraId="20152FBE" w14:textId="4D381EDD" w:rsidR="004342BE" w:rsidRDefault="004342BE" w:rsidP="00BB217C">
      <w:pPr>
        <w:spacing w:after="120" w:line="240" w:lineRule="auto"/>
        <w:ind w:left="567" w:hanging="567"/>
        <w:jc w:val="both"/>
        <w:rPr>
          <w:rFonts w:ascii="Arial" w:hAnsi="Arial" w:cs="Arial"/>
        </w:rPr>
      </w:pPr>
      <w:r w:rsidRPr="00777466">
        <w:rPr>
          <w:rFonts w:ascii="Arial" w:hAnsi="Arial" w:cs="Arial"/>
          <w:highlight w:val="yellow"/>
        </w:rPr>
        <w:t xml:space="preserve">Dema, Tashi, &amp; </w:t>
      </w:r>
      <w:proofErr w:type="gramStart"/>
      <w:r w:rsidRPr="00777466">
        <w:rPr>
          <w:rFonts w:ascii="Arial" w:hAnsi="Arial" w:cs="Arial"/>
          <w:highlight w:val="yellow"/>
        </w:rPr>
        <w:t>Gyeltshen ,</w:t>
      </w:r>
      <w:proofErr w:type="gramEnd"/>
      <w:r w:rsidRPr="00777466">
        <w:rPr>
          <w:rFonts w:ascii="Arial" w:hAnsi="Arial" w:cs="Arial"/>
          <w:highlight w:val="yellow"/>
        </w:rPr>
        <w:t xml:space="preserve"> K. (2023). Community Based Sustainable Tourism and Its Impact on Socio-Economic Development of </w:t>
      </w:r>
      <w:proofErr w:type="spellStart"/>
      <w:r w:rsidRPr="00777466">
        <w:rPr>
          <w:rFonts w:ascii="Arial" w:hAnsi="Arial" w:cs="Arial"/>
          <w:highlight w:val="yellow"/>
        </w:rPr>
        <w:t>Phobjikha</w:t>
      </w:r>
      <w:proofErr w:type="spellEnd"/>
      <w:r w:rsidRPr="00777466">
        <w:rPr>
          <w:rFonts w:ascii="Arial" w:hAnsi="Arial" w:cs="Arial"/>
          <w:highlight w:val="yellow"/>
        </w:rPr>
        <w:t xml:space="preserve"> Valley. Asian Journal of Education and Social Studies, 46(4), 12–44.</w:t>
      </w:r>
      <w:r>
        <w:rPr>
          <w:rFonts w:ascii="Arial" w:hAnsi="Arial" w:cs="Arial"/>
        </w:rPr>
        <w:t xml:space="preserve">  </w:t>
      </w:r>
    </w:p>
    <w:p w14:paraId="362C7EA3" w14:textId="77777777" w:rsidR="004342BE" w:rsidRDefault="004342BE" w:rsidP="00BB217C">
      <w:pPr>
        <w:spacing w:after="120" w:line="240" w:lineRule="auto"/>
        <w:ind w:left="567" w:hanging="567"/>
        <w:jc w:val="both"/>
        <w:rPr>
          <w:rFonts w:ascii="Arial" w:hAnsi="Arial" w:cs="Arial"/>
        </w:rPr>
      </w:pPr>
    </w:p>
    <w:p w14:paraId="6599B0E5" w14:textId="18ACFC66" w:rsidR="004342BE" w:rsidRDefault="004342BE" w:rsidP="00BB217C">
      <w:pPr>
        <w:spacing w:after="120" w:line="240" w:lineRule="auto"/>
        <w:ind w:left="567" w:hanging="567"/>
        <w:jc w:val="both"/>
        <w:rPr>
          <w:rFonts w:ascii="Arial" w:hAnsi="Arial" w:cs="Arial"/>
        </w:rPr>
      </w:pPr>
      <w:proofErr w:type="spellStart"/>
      <w:r w:rsidRPr="00777466">
        <w:rPr>
          <w:rFonts w:ascii="Arial" w:hAnsi="Arial" w:cs="Arial"/>
          <w:highlight w:val="yellow"/>
        </w:rPr>
        <w:t>Bayih</w:t>
      </w:r>
      <w:proofErr w:type="spellEnd"/>
      <w:r w:rsidRPr="00777466">
        <w:rPr>
          <w:rFonts w:ascii="Arial" w:hAnsi="Arial" w:cs="Arial"/>
          <w:highlight w:val="yellow"/>
        </w:rPr>
        <w:t xml:space="preserve">, B. E., &amp; Singh, A. (2020). Modeling domestic tourism: motivations, satisfaction and tourist behavioral intentions. </w:t>
      </w:r>
      <w:proofErr w:type="spellStart"/>
      <w:r w:rsidRPr="00777466">
        <w:rPr>
          <w:rFonts w:ascii="Arial" w:hAnsi="Arial" w:cs="Arial"/>
          <w:highlight w:val="yellow"/>
        </w:rPr>
        <w:t>Heliyon</w:t>
      </w:r>
      <w:proofErr w:type="spellEnd"/>
      <w:r w:rsidRPr="00777466">
        <w:rPr>
          <w:rFonts w:ascii="Arial" w:hAnsi="Arial" w:cs="Arial"/>
          <w:highlight w:val="yellow"/>
        </w:rPr>
        <w:t>, 6(9).</w:t>
      </w:r>
      <w:r>
        <w:rPr>
          <w:rFonts w:ascii="Arial" w:hAnsi="Arial" w:cs="Arial"/>
        </w:rPr>
        <w:t xml:space="preserve">  </w:t>
      </w:r>
    </w:p>
    <w:p w14:paraId="62EAFBAC" w14:textId="77777777" w:rsidR="004342BE" w:rsidRDefault="004342BE" w:rsidP="00BB217C">
      <w:pPr>
        <w:spacing w:after="120" w:line="240" w:lineRule="auto"/>
        <w:ind w:left="567" w:hanging="567"/>
        <w:jc w:val="both"/>
        <w:rPr>
          <w:rFonts w:ascii="Arial" w:hAnsi="Arial" w:cs="Arial"/>
        </w:rPr>
      </w:pPr>
    </w:p>
    <w:p w14:paraId="55333CDA" w14:textId="20061508" w:rsidR="004342BE" w:rsidRDefault="004342BE" w:rsidP="00BB217C">
      <w:pPr>
        <w:spacing w:after="120" w:line="240" w:lineRule="auto"/>
        <w:ind w:left="567" w:hanging="567"/>
        <w:jc w:val="both"/>
        <w:rPr>
          <w:rFonts w:ascii="Arial" w:hAnsi="Arial" w:cs="Arial"/>
        </w:rPr>
      </w:pPr>
      <w:r w:rsidRPr="00777466">
        <w:rPr>
          <w:rFonts w:ascii="Arial" w:hAnsi="Arial" w:cs="Arial"/>
          <w:highlight w:val="yellow"/>
        </w:rPr>
        <w:t xml:space="preserve">Moya Calderón, M., Chavarría Esquivel, K., Arrieta García, M. M., &amp; Lozano, C. B. (2022). Tourist </w:t>
      </w:r>
      <w:proofErr w:type="spellStart"/>
      <w:r w:rsidRPr="00777466">
        <w:rPr>
          <w:rFonts w:ascii="Arial" w:hAnsi="Arial" w:cs="Arial"/>
          <w:highlight w:val="yellow"/>
        </w:rPr>
        <w:t>behaviour</w:t>
      </w:r>
      <w:proofErr w:type="spellEnd"/>
      <w:r w:rsidRPr="00777466">
        <w:rPr>
          <w:rFonts w:ascii="Arial" w:hAnsi="Arial" w:cs="Arial"/>
          <w:highlight w:val="yellow"/>
        </w:rPr>
        <w:t xml:space="preserve"> and dynamics of domestic tourism in times of COVID-19. Current Issues in Tourism, 25(14), 2207-2211.</w:t>
      </w:r>
      <w:r>
        <w:rPr>
          <w:rFonts w:ascii="Arial" w:hAnsi="Arial" w:cs="Arial"/>
        </w:rPr>
        <w:t xml:space="preserve">  </w:t>
      </w:r>
    </w:p>
    <w:p w14:paraId="39FC8CFD" w14:textId="77777777" w:rsidR="004342BE" w:rsidRPr="00BB217C" w:rsidRDefault="004342BE" w:rsidP="00BB217C">
      <w:pPr>
        <w:spacing w:after="120" w:line="240" w:lineRule="auto"/>
        <w:ind w:left="567" w:hanging="567"/>
        <w:jc w:val="both"/>
        <w:rPr>
          <w:rFonts w:ascii="Arial" w:hAnsi="Arial" w:cs="Arial"/>
        </w:rPr>
      </w:pPr>
    </w:p>
    <w:p w14:paraId="613808AA" w14:textId="77777777" w:rsidR="00B57A9A" w:rsidRDefault="00B57A9A" w:rsidP="00B57A9A">
      <w:pPr>
        <w:spacing w:after="120" w:line="240" w:lineRule="auto"/>
        <w:ind w:left="567" w:hanging="567"/>
        <w:jc w:val="both"/>
        <w:rPr>
          <w:rFonts w:ascii="Arial" w:hAnsi="Arial" w:cs="Arial"/>
        </w:rPr>
      </w:pPr>
    </w:p>
    <w:p w14:paraId="66C476AA" w14:textId="77777777" w:rsidR="00B57A9A" w:rsidRDefault="00B57A9A" w:rsidP="00B57A9A">
      <w:pPr>
        <w:spacing w:after="120" w:line="240" w:lineRule="auto"/>
        <w:ind w:left="567" w:hanging="567"/>
        <w:jc w:val="both"/>
        <w:rPr>
          <w:rFonts w:ascii="Arial" w:hAnsi="Arial" w:cs="Arial"/>
        </w:rPr>
      </w:pPr>
    </w:p>
    <w:p w14:paraId="77318CF2" w14:textId="77777777" w:rsidR="00B57A9A" w:rsidRDefault="00B57A9A" w:rsidP="00B57A9A">
      <w:pPr>
        <w:spacing w:after="120" w:line="240" w:lineRule="auto"/>
        <w:ind w:left="567" w:hanging="567"/>
        <w:jc w:val="both"/>
        <w:rPr>
          <w:rFonts w:ascii="Arial" w:hAnsi="Arial" w:cs="Arial"/>
        </w:rPr>
      </w:pPr>
    </w:p>
    <w:p w14:paraId="75243A75" w14:textId="77777777" w:rsidR="00B57A9A" w:rsidRDefault="00B57A9A" w:rsidP="00B57A9A">
      <w:pPr>
        <w:spacing w:after="120" w:line="240" w:lineRule="auto"/>
        <w:ind w:left="567" w:hanging="567"/>
        <w:jc w:val="both"/>
        <w:rPr>
          <w:rFonts w:ascii="Arial" w:hAnsi="Arial" w:cs="Arial"/>
        </w:rPr>
      </w:pPr>
    </w:p>
    <w:p w14:paraId="6F112C47" w14:textId="77777777" w:rsidR="00B57A9A" w:rsidRDefault="00B57A9A" w:rsidP="00B401DA">
      <w:pPr>
        <w:spacing w:after="120" w:line="240" w:lineRule="auto"/>
        <w:ind w:left="567" w:hanging="567"/>
        <w:jc w:val="both"/>
        <w:rPr>
          <w:rFonts w:ascii="Arial" w:hAnsi="Arial" w:cs="Arial"/>
        </w:rPr>
      </w:pPr>
    </w:p>
    <w:p w14:paraId="302571E4" w14:textId="77777777" w:rsidR="00B57A9A" w:rsidRDefault="00B57A9A" w:rsidP="00B401DA">
      <w:pPr>
        <w:spacing w:after="120" w:line="240" w:lineRule="auto"/>
        <w:ind w:left="567" w:hanging="567"/>
        <w:jc w:val="both"/>
        <w:rPr>
          <w:rFonts w:ascii="Arial" w:hAnsi="Arial" w:cs="Arial"/>
        </w:rPr>
      </w:pPr>
    </w:p>
    <w:p w14:paraId="4E7B7E51" w14:textId="77777777" w:rsidR="00C12411" w:rsidRDefault="00C12411" w:rsidP="00B401DA">
      <w:pPr>
        <w:spacing w:after="120" w:line="240" w:lineRule="auto"/>
        <w:ind w:left="567" w:hanging="567"/>
        <w:jc w:val="both"/>
        <w:rPr>
          <w:rFonts w:ascii="Arial" w:hAnsi="Arial" w:cs="Arial"/>
        </w:rPr>
      </w:pPr>
    </w:p>
    <w:p w14:paraId="2F9451CF" w14:textId="77777777" w:rsidR="00C12411" w:rsidRDefault="00C12411" w:rsidP="00B401DA">
      <w:pPr>
        <w:spacing w:after="120" w:line="240" w:lineRule="auto"/>
        <w:ind w:left="567" w:hanging="567"/>
        <w:jc w:val="both"/>
        <w:rPr>
          <w:rFonts w:ascii="Arial" w:hAnsi="Arial" w:cs="Arial"/>
        </w:rPr>
      </w:pPr>
    </w:p>
    <w:p w14:paraId="3D7DCDA6" w14:textId="77777777" w:rsidR="00C12411" w:rsidRDefault="00C12411" w:rsidP="00B401DA">
      <w:pPr>
        <w:spacing w:after="120" w:line="240" w:lineRule="auto"/>
        <w:ind w:left="567" w:hanging="567"/>
        <w:jc w:val="both"/>
        <w:rPr>
          <w:rFonts w:ascii="Arial" w:hAnsi="Arial" w:cs="Arial"/>
        </w:rPr>
      </w:pPr>
    </w:p>
    <w:p w14:paraId="2153368A" w14:textId="77777777" w:rsidR="00C12411" w:rsidRDefault="00C12411" w:rsidP="00B401DA">
      <w:pPr>
        <w:spacing w:after="120" w:line="240" w:lineRule="auto"/>
        <w:ind w:left="567" w:hanging="567"/>
        <w:jc w:val="both"/>
        <w:rPr>
          <w:rFonts w:ascii="Arial" w:hAnsi="Arial" w:cs="Arial"/>
        </w:rPr>
      </w:pPr>
    </w:p>
    <w:p w14:paraId="23A582D0" w14:textId="77777777" w:rsidR="00DA28D4" w:rsidRDefault="00DA28D4" w:rsidP="00B401DA">
      <w:pPr>
        <w:spacing w:after="120" w:line="240" w:lineRule="auto"/>
        <w:ind w:left="567" w:hanging="567"/>
        <w:jc w:val="both"/>
        <w:rPr>
          <w:rFonts w:ascii="Arial" w:hAnsi="Arial" w:cs="Arial"/>
        </w:rPr>
      </w:pPr>
    </w:p>
    <w:p w14:paraId="7E0D5E21" w14:textId="77777777" w:rsidR="00DA28D4" w:rsidRDefault="00DA28D4" w:rsidP="00B401DA">
      <w:pPr>
        <w:spacing w:after="120" w:line="240" w:lineRule="auto"/>
        <w:ind w:left="567" w:hanging="567"/>
        <w:jc w:val="both"/>
        <w:rPr>
          <w:rFonts w:ascii="Arial" w:hAnsi="Arial" w:cs="Arial"/>
        </w:rPr>
      </w:pPr>
    </w:p>
    <w:p w14:paraId="02B3D8B6" w14:textId="77777777" w:rsidR="00DA28D4" w:rsidRDefault="00DA28D4" w:rsidP="00B401DA">
      <w:pPr>
        <w:spacing w:after="120" w:line="240" w:lineRule="auto"/>
        <w:ind w:left="567" w:hanging="567"/>
        <w:jc w:val="both"/>
        <w:rPr>
          <w:rFonts w:ascii="Arial" w:hAnsi="Arial" w:cs="Arial"/>
        </w:rPr>
      </w:pPr>
    </w:p>
    <w:p w14:paraId="7665B9FD" w14:textId="77777777" w:rsidR="00DA28D4" w:rsidRDefault="00DA28D4" w:rsidP="00B401DA">
      <w:pPr>
        <w:spacing w:after="120" w:line="240" w:lineRule="auto"/>
        <w:ind w:left="567" w:hanging="567"/>
        <w:jc w:val="both"/>
        <w:rPr>
          <w:rFonts w:ascii="Arial" w:hAnsi="Arial" w:cs="Arial"/>
        </w:rPr>
      </w:pPr>
    </w:p>
    <w:p w14:paraId="31E05DC5" w14:textId="77777777" w:rsidR="008E65AB" w:rsidRPr="00101FB6" w:rsidRDefault="008E65AB" w:rsidP="00075AE4">
      <w:pPr>
        <w:spacing w:after="120" w:line="240" w:lineRule="auto"/>
        <w:jc w:val="both"/>
        <w:rPr>
          <w:rFonts w:ascii="Arial" w:hAnsi="Arial" w:cs="Arial"/>
        </w:rPr>
      </w:pPr>
    </w:p>
    <w:p w14:paraId="73B4F7BA" w14:textId="77777777" w:rsidR="008E65AB" w:rsidRPr="00101FB6" w:rsidRDefault="008E65AB" w:rsidP="00075AE4">
      <w:pPr>
        <w:spacing w:after="120" w:line="240" w:lineRule="auto"/>
        <w:jc w:val="both"/>
        <w:rPr>
          <w:rFonts w:ascii="Arial" w:hAnsi="Arial" w:cs="Arial"/>
        </w:rPr>
      </w:pPr>
    </w:p>
    <w:p w14:paraId="45C538BB" w14:textId="77777777" w:rsidR="008E65AB" w:rsidRPr="00101FB6" w:rsidRDefault="008E65AB" w:rsidP="00075AE4">
      <w:pPr>
        <w:spacing w:after="120" w:line="240" w:lineRule="auto"/>
        <w:jc w:val="both"/>
        <w:rPr>
          <w:rFonts w:ascii="Arial" w:hAnsi="Arial" w:cs="Arial"/>
        </w:rPr>
      </w:pPr>
    </w:p>
    <w:p w14:paraId="328578A1" w14:textId="77777777" w:rsidR="008E65AB" w:rsidRPr="00101FB6" w:rsidRDefault="008E65AB" w:rsidP="00075AE4">
      <w:pPr>
        <w:spacing w:after="120" w:line="240" w:lineRule="auto"/>
        <w:jc w:val="both"/>
        <w:rPr>
          <w:rFonts w:ascii="Arial" w:hAnsi="Arial" w:cs="Arial"/>
        </w:rPr>
      </w:pPr>
    </w:p>
    <w:p w14:paraId="30387B80" w14:textId="77777777" w:rsidR="008E65AB" w:rsidRPr="00101FB6" w:rsidRDefault="008E65AB" w:rsidP="00075AE4">
      <w:pPr>
        <w:spacing w:after="120" w:line="240" w:lineRule="auto"/>
        <w:jc w:val="both"/>
        <w:rPr>
          <w:rFonts w:ascii="Arial" w:hAnsi="Arial" w:cs="Arial"/>
        </w:rPr>
      </w:pPr>
    </w:p>
    <w:p w14:paraId="097C28A5" w14:textId="77777777" w:rsidR="008E65AB" w:rsidRPr="00101FB6" w:rsidRDefault="008E65AB" w:rsidP="00075AE4">
      <w:pPr>
        <w:spacing w:after="120" w:line="240" w:lineRule="auto"/>
        <w:jc w:val="both"/>
        <w:rPr>
          <w:rFonts w:ascii="Arial" w:hAnsi="Arial" w:cs="Arial"/>
        </w:rPr>
      </w:pPr>
    </w:p>
    <w:p w14:paraId="7B4B627F" w14:textId="77777777" w:rsidR="008E65AB" w:rsidRPr="00101FB6" w:rsidRDefault="008E65AB" w:rsidP="00075AE4">
      <w:pPr>
        <w:spacing w:after="120" w:line="240" w:lineRule="auto"/>
        <w:jc w:val="both"/>
        <w:rPr>
          <w:rFonts w:ascii="Arial" w:hAnsi="Arial" w:cs="Arial"/>
        </w:rPr>
      </w:pPr>
    </w:p>
    <w:p w14:paraId="4AAA7306" w14:textId="77777777" w:rsidR="008E65AB" w:rsidRPr="00101FB6" w:rsidRDefault="008E65AB" w:rsidP="00075AE4">
      <w:pPr>
        <w:spacing w:after="120" w:line="240" w:lineRule="auto"/>
        <w:jc w:val="both"/>
        <w:rPr>
          <w:rFonts w:ascii="Arial" w:hAnsi="Arial" w:cs="Arial"/>
        </w:rPr>
      </w:pPr>
    </w:p>
    <w:p w14:paraId="3EA36CD7" w14:textId="77777777" w:rsidR="008E65AB" w:rsidRPr="00101FB6" w:rsidRDefault="008E65AB" w:rsidP="00075AE4">
      <w:pPr>
        <w:spacing w:after="120" w:line="240" w:lineRule="auto"/>
        <w:jc w:val="both"/>
        <w:rPr>
          <w:rFonts w:ascii="Arial" w:hAnsi="Arial" w:cs="Arial"/>
        </w:rPr>
      </w:pPr>
    </w:p>
    <w:p w14:paraId="1413AF3C" w14:textId="77777777" w:rsidR="008E65AB" w:rsidRPr="00101FB6" w:rsidRDefault="008E65AB" w:rsidP="00075AE4">
      <w:pPr>
        <w:spacing w:after="120" w:line="240" w:lineRule="auto"/>
        <w:jc w:val="both"/>
        <w:rPr>
          <w:rFonts w:ascii="Arial" w:hAnsi="Arial" w:cs="Arial"/>
        </w:rPr>
      </w:pPr>
    </w:p>
    <w:p w14:paraId="09EB4051" w14:textId="77777777" w:rsidR="008E65AB" w:rsidRPr="00101FB6" w:rsidRDefault="008E65AB" w:rsidP="00075AE4">
      <w:pPr>
        <w:spacing w:after="120" w:line="240" w:lineRule="auto"/>
        <w:jc w:val="both"/>
        <w:rPr>
          <w:rFonts w:ascii="Arial" w:hAnsi="Arial" w:cs="Arial"/>
        </w:rPr>
      </w:pPr>
    </w:p>
    <w:sectPr w:rsidR="008E65AB" w:rsidRPr="00101FB6" w:rsidSect="008E65AB">
      <w:headerReference w:type="even" r:id="rId23"/>
      <w:headerReference w:type="default" r:id="rId24"/>
      <w:footerReference w:type="even" r:id="rId25"/>
      <w:footerReference w:type="default" r:id="rId26"/>
      <w:headerReference w:type="first" r:id="rId27"/>
      <w:footerReference w:type="first" r:id="rId28"/>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9C42F" w14:textId="77777777" w:rsidR="00F15C08" w:rsidRDefault="00F15C08" w:rsidP="00F52B96">
      <w:pPr>
        <w:spacing w:after="0" w:line="240" w:lineRule="auto"/>
      </w:pPr>
      <w:r>
        <w:separator/>
      </w:r>
    </w:p>
  </w:endnote>
  <w:endnote w:type="continuationSeparator" w:id="0">
    <w:p w14:paraId="442209D1" w14:textId="77777777" w:rsidR="00F15C08" w:rsidRDefault="00F15C08" w:rsidP="00F52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9D802" w14:textId="77777777" w:rsidR="00F52B96" w:rsidRDefault="00F52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F3BCE" w14:textId="77777777" w:rsidR="00F52B96" w:rsidRDefault="00F52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ACA62" w14:textId="77777777" w:rsidR="00F52B96" w:rsidRDefault="00F52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93C88" w14:textId="77777777" w:rsidR="00F15C08" w:rsidRDefault="00F15C08" w:rsidP="00F52B96">
      <w:pPr>
        <w:spacing w:after="0" w:line="240" w:lineRule="auto"/>
      </w:pPr>
      <w:r>
        <w:separator/>
      </w:r>
    </w:p>
  </w:footnote>
  <w:footnote w:type="continuationSeparator" w:id="0">
    <w:p w14:paraId="7FBF2B1A" w14:textId="77777777" w:rsidR="00F15C08" w:rsidRDefault="00F15C08" w:rsidP="00F52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BCA3B" w14:textId="072158D9" w:rsidR="00F52B96" w:rsidRDefault="00F15C08">
    <w:pPr>
      <w:pStyle w:val="Header"/>
    </w:pPr>
    <w:r>
      <w:rPr>
        <w:noProof/>
      </w:rPr>
      <w:pict w14:anchorId="6C9E1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4922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915DB" w14:textId="31FD9D82" w:rsidR="00F52B96" w:rsidRDefault="00F15C08">
    <w:pPr>
      <w:pStyle w:val="Header"/>
    </w:pPr>
    <w:r>
      <w:rPr>
        <w:noProof/>
      </w:rPr>
      <w:pict w14:anchorId="4E230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4922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2A942" w14:textId="7FDAB8FC" w:rsidR="00F52B96" w:rsidRDefault="00F15C08">
    <w:pPr>
      <w:pStyle w:val="Header"/>
    </w:pPr>
    <w:r>
      <w:rPr>
        <w:noProof/>
      </w:rPr>
      <w:pict w14:anchorId="39F17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4922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FA6"/>
    <w:multiLevelType w:val="multilevel"/>
    <w:tmpl w:val="648A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32A6C"/>
    <w:multiLevelType w:val="multilevel"/>
    <w:tmpl w:val="490C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A6CCA"/>
    <w:multiLevelType w:val="multilevel"/>
    <w:tmpl w:val="80AA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01899"/>
    <w:multiLevelType w:val="multilevel"/>
    <w:tmpl w:val="9EC0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65CFD"/>
    <w:multiLevelType w:val="multilevel"/>
    <w:tmpl w:val="1DDC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81B42"/>
    <w:multiLevelType w:val="multilevel"/>
    <w:tmpl w:val="CA1C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A2BF6"/>
    <w:multiLevelType w:val="multilevel"/>
    <w:tmpl w:val="770C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97B7C"/>
    <w:multiLevelType w:val="multilevel"/>
    <w:tmpl w:val="14E4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42208"/>
    <w:multiLevelType w:val="multilevel"/>
    <w:tmpl w:val="8CFAD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050CBE"/>
    <w:multiLevelType w:val="multilevel"/>
    <w:tmpl w:val="33F0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743E2"/>
    <w:multiLevelType w:val="hybridMultilevel"/>
    <w:tmpl w:val="8BA84E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2C016CC7"/>
    <w:multiLevelType w:val="multilevel"/>
    <w:tmpl w:val="B5BA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590A6C"/>
    <w:multiLevelType w:val="multilevel"/>
    <w:tmpl w:val="0D7CA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CA2567"/>
    <w:multiLevelType w:val="hybridMultilevel"/>
    <w:tmpl w:val="4D1203C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A9119D3"/>
    <w:multiLevelType w:val="multilevel"/>
    <w:tmpl w:val="B7A82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4A3E9C"/>
    <w:multiLevelType w:val="multilevel"/>
    <w:tmpl w:val="35B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8D7876"/>
    <w:multiLevelType w:val="hybridMultilevel"/>
    <w:tmpl w:val="366665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3CE6A97"/>
    <w:multiLevelType w:val="hybridMultilevel"/>
    <w:tmpl w:val="11FC67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496852D8"/>
    <w:multiLevelType w:val="multilevel"/>
    <w:tmpl w:val="E6B69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101EEE"/>
    <w:multiLevelType w:val="multilevel"/>
    <w:tmpl w:val="86BE8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DA2631"/>
    <w:multiLevelType w:val="hybridMultilevel"/>
    <w:tmpl w:val="FFFFFFFF"/>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Times New Roman"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Times New Roman"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Times New Roman" w:hint="default"/>
      </w:rPr>
    </w:lvl>
    <w:lvl w:ilvl="8" w:tplc="04210005">
      <w:start w:val="1"/>
      <w:numFmt w:val="bullet"/>
      <w:lvlText w:val=""/>
      <w:lvlJc w:val="left"/>
      <w:pPr>
        <w:ind w:left="6480" w:hanging="360"/>
      </w:pPr>
      <w:rPr>
        <w:rFonts w:ascii="Wingdings" w:hAnsi="Wingdings" w:hint="default"/>
      </w:rPr>
    </w:lvl>
  </w:abstractNum>
  <w:abstractNum w:abstractNumId="21" w15:restartNumberingAfterBreak="0">
    <w:nsid w:val="5FCF62D4"/>
    <w:multiLevelType w:val="multilevel"/>
    <w:tmpl w:val="3D30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0A479A"/>
    <w:multiLevelType w:val="hybridMultilevel"/>
    <w:tmpl w:val="28B878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652174E1"/>
    <w:multiLevelType w:val="multilevel"/>
    <w:tmpl w:val="41166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522E01"/>
    <w:multiLevelType w:val="hybridMultilevel"/>
    <w:tmpl w:val="0AF0E6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8F71C90"/>
    <w:multiLevelType w:val="multilevel"/>
    <w:tmpl w:val="07A83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3763B6"/>
    <w:multiLevelType w:val="multilevel"/>
    <w:tmpl w:val="0D9C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AF6B03"/>
    <w:multiLevelType w:val="multilevel"/>
    <w:tmpl w:val="4E9A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3D3412"/>
    <w:multiLevelType w:val="multilevel"/>
    <w:tmpl w:val="ACEA1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D31054"/>
    <w:multiLevelType w:val="hybridMultilevel"/>
    <w:tmpl w:val="F4B0B4EE"/>
    <w:lvl w:ilvl="0" w:tplc="37CE48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5"/>
  </w:num>
  <w:num w:numId="3">
    <w:abstractNumId w:val="5"/>
  </w:num>
  <w:num w:numId="4">
    <w:abstractNumId w:val="19"/>
  </w:num>
  <w:num w:numId="5">
    <w:abstractNumId w:val="26"/>
  </w:num>
  <w:num w:numId="6">
    <w:abstractNumId w:val="1"/>
  </w:num>
  <w:num w:numId="7">
    <w:abstractNumId w:val="0"/>
  </w:num>
  <w:num w:numId="8">
    <w:abstractNumId w:val="21"/>
  </w:num>
  <w:num w:numId="9">
    <w:abstractNumId w:val="8"/>
  </w:num>
  <w:num w:numId="10">
    <w:abstractNumId w:val="4"/>
  </w:num>
  <w:num w:numId="11">
    <w:abstractNumId w:val="24"/>
  </w:num>
  <w:num w:numId="12">
    <w:abstractNumId w:val="10"/>
  </w:num>
  <w:num w:numId="13">
    <w:abstractNumId w:val="28"/>
  </w:num>
  <w:num w:numId="14">
    <w:abstractNumId w:val="14"/>
  </w:num>
  <w:num w:numId="15">
    <w:abstractNumId w:val="7"/>
  </w:num>
  <w:num w:numId="16">
    <w:abstractNumId w:val="9"/>
  </w:num>
  <w:num w:numId="17">
    <w:abstractNumId w:val="3"/>
  </w:num>
  <w:num w:numId="18">
    <w:abstractNumId w:val="6"/>
  </w:num>
  <w:num w:numId="19">
    <w:abstractNumId w:val="20"/>
  </w:num>
  <w:num w:numId="20">
    <w:abstractNumId w:val="22"/>
  </w:num>
  <w:num w:numId="21">
    <w:abstractNumId w:val="17"/>
  </w:num>
  <w:num w:numId="22">
    <w:abstractNumId w:val="16"/>
  </w:num>
  <w:num w:numId="23">
    <w:abstractNumId w:val="13"/>
  </w:num>
  <w:num w:numId="24">
    <w:abstractNumId w:val="12"/>
  </w:num>
  <w:num w:numId="25">
    <w:abstractNumId w:val="18"/>
  </w:num>
  <w:num w:numId="26">
    <w:abstractNumId w:val="23"/>
  </w:num>
  <w:num w:numId="27">
    <w:abstractNumId w:val="25"/>
  </w:num>
  <w:num w:numId="28">
    <w:abstractNumId w:val="2"/>
  </w:num>
  <w:num w:numId="29">
    <w:abstractNumId w:val="11"/>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ztTAxNzQ1NrQ0M7JQ0lEKTi0uzszPAykwrAUA/ZwqfCwAAAA="/>
  </w:docVars>
  <w:rsids>
    <w:rsidRoot w:val="008E65AB"/>
    <w:rsid w:val="00075AE4"/>
    <w:rsid w:val="000C4ECC"/>
    <w:rsid w:val="00101FB6"/>
    <w:rsid w:val="001370D9"/>
    <w:rsid w:val="001469A7"/>
    <w:rsid w:val="0019344F"/>
    <w:rsid w:val="001D1F6A"/>
    <w:rsid w:val="001D454D"/>
    <w:rsid w:val="0022291D"/>
    <w:rsid w:val="00225305"/>
    <w:rsid w:val="002345D4"/>
    <w:rsid w:val="002743CE"/>
    <w:rsid w:val="002755F0"/>
    <w:rsid w:val="002A4F24"/>
    <w:rsid w:val="0034387F"/>
    <w:rsid w:val="00371938"/>
    <w:rsid w:val="003B6D1C"/>
    <w:rsid w:val="003D3E72"/>
    <w:rsid w:val="003E4730"/>
    <w:rsid w:val="00413D93"/>
    <w:rsid w:val="0043375F"/>
    <w:rsid w:val="004342BE"/>
    <w:rsid w:val="0046681B"/>
    <w:rsid w:val="004717F6"/>
    <w:rsid w:val="004A30E7"/>
    <w:rsid w:val="004A5440"/>
    <w:rsid w:val="005059FC"/>
    <w:rsid w:val="00573F26"/>
    <w:rsid w:val="00575196"/>
    <w:rsid w:val="005F458C"/>
    <w:rsid w:val="00640BC5"/>
    <w:rsid w:val="00646514"/>
    <w:rsid w:val="006B609C"/>
    <w:rsid w:val="00725508"/>
    <w:rsid w:val="00760C82"/>
    <w:rsid w:val="00777466"/>
    <w:rsid w:val="007846D6"/>
    <w:rsid w:val="007E2B90"/>
    <w:rsid w:val="00805090"/>
    <w:rsid w:val="008968F6"/>
    <w:rsid w:val="008D1CDD"/>
    <w:rsid w:val="008E65AB"/>
    <w:rsid w:val="009250A3"/>
    <w:rsid w:val="00971758"/>
    <w:rsid w:val="009B69D8"/>
    <w:rsid w:val="009D7996"/>
    <w:rsid w:val="009F30D0"/>
    <w:rsid w:val="00A27659"/>
    <w:rsid w:val="00A910BA"/>
    <w:rsid w:val="00A91303"/>
    <w:rsid w:val="00AB516D"/>
    <w:rsid w:val="00AC7316"/>
    <w:rsid w:val="00B04A6B"/>
    <w:rsid w:val="00B401DA"/>
    <w:rsid w:val="00B561A1"/>
    <w:rsid w:val="00B57A9A"/>
    <w:rsid w:val="00B950A4"/>
    <w:rsid w:val="00BB217C"/>
    <w:rsid w:val="00BC4B27"/>
    <w:rsid w:val="00BF7576"/>
    <w:rsid w:val="00C12411"/>
    <w:rsid w:val="00C15983"/>
    <w:rsid w:val="00C166FE"/>
    <w:rsid w:val="00C43FCA"/>
    <w:rsid w:val="00C51119"/>
    <w:rsid w:val="00CC2E3D"/>
    <w:rsid w:val="00CC6E75"/>
    <w:rsid w:val="00D66962"/>
    <w:rsid w:val="00D73792"/>
    <w:rsid w:val="00D77E67"/>
    <w:rsid w:val="00DA027F"/>
    <w:rsid w:val="00DA28D4"/>
    <w:rsid w:val="00DB34C5"/>
    <w:rsid w:val="00DC44C7"/>
    <w:rsid w:val="00DD5A64"/>
    <w:rsid w:val="00E21608"/>
    <w:rsid w:val="00E523F0"/>
    <w:rsid w:val="00E76A35"/>
    <w:rsid w:val="00E87A0B"/>
    <w:rsid w:val="00E9136F"/>
    <w:rsid w:val="00EC6251"/>
    <w:rsid w:val="00F15C08"/>
    <w:rsid w:val="00F52B96"/>
    <w:rsid w:val="00FC11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1E230AE"/>
  <w15:chartTrackingRefBased/>
  <w15:docId w15:val="{171A1762-8994-4A2D-AE5F-C2FF9769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5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65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E65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65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65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65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65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65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65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5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65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E65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65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65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65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65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65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65AB"/>
    <w:rPr>
      <w:rFonts w:eastAsiaTheme="majorEastAsia" w:cstheme="majorBidi"/>
      <w:color w:val="272727" w:themeColor="text1" w:themeTint="D8"/>
    </w:rPr>
  </w:style>
  <w:style w:type="paragraph" w:styleId="Title">
    <w:name w:val="Title"/>
    <w:basedOn w:val="Normal"/>
    <w:next w:val="Normal"/>
    <w:link w:val="TitleChar"/>
    <w:uiPriority w:val="10"/>
    <w:qFormat/>
    <w:rsid w:val="008E65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65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65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65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65AB"/>
    <w:pPr>
      <w:spacing w:before="160"/>
      <w:jc w:val="center"/>
    </w:pPr>
    <w:rPr>
      <w:i/>
      <w:iCs/>
      <w:color w:val="404040" w:themeColor="text1" w:themeTint="BF"/>
    </w:rPr>
  </w:style>
  <w:style w:type="character" w:customStyle="1" w:styleId="QuoteChar">
    <w:name w:val="Quote Char"/>
    <w:basedOn w:val="DefaultParagraphFont"/>
    <w:link w:val="Quote"/>
    <w:uiPriority w:val="29"/>
    <w:rsid w:val="008E65AB"/>
    <w:rPr>
      <w:i/>
      <w:iCs/>
      <w:color w:val="404040" w:themeColor="text1" w:themeTint="BF"/>
    </w:rPr>
  </w:style>
  <w:style w:type="paragraph" w:styleId="ListParagraph">
    <w:name w:val="List Paragraph"/>
    <w:aliases w:val="Body Text Char1,Char Char2,List Paragraph2,List Paragraph1,Char Char21,kepala,Body of text,Medium Grid 1 - Accent 21,Body of text+1,Body of text+2,Body of text+3,List Paragraph11,skripsi,gambar,Colorful List - Accent 11,Heading 11,UGEX'Z"/>
    <w:basedOn w:val="Normal"/>
    <w:link w:val="ListParagraphChar"/>
    <w:uiPriority w:val="34"/>
    <w:qFormat/>
    <w:rsid w:val="008E65AB"/>
    <w:pPr>
      <w:ind w:left="720"/>
      <w:contextualSpacing/>
    </w:pPr>
  </w:style>
  <w:style w:type="character" w:styleId="IntenseEmphasis">
    <w:name w:val="Intense Emphasis"/>
    <w:basedOn w:val="DefaultParagraphFont"/>
    <w:uiPriority w:val="21"/>
    <w:qFormat/>
    <w:rsid w:val="008E65AB"/>
    <w:rPr>
      <w:i/>
      <w:iCs/>
      <w:color w:val="0F4761" w:themeColor="accent1" w:themeShade="BF"/>
    </w:rPr>
  </w:style>
  <w:style w:type="paragraph" w:styleId="IntenseQuote">
    <w:name w:val="Intense Quote"/>
    <w:basedOn w:val="Normal"/>
    <w:next w:val="Normal"/>
    <w:link w:val="IntenseQuoteChar"/>
    <w:uiPriority w:val="30"/>
    <w:qFormat/>
    <w:rsid w:val="008E65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65AB"/>
    <w:rPr>
      <w:i/>
      <w:iCs/>
      <w:color w:val="0F4761" w:themeColor="accent1" w:themeShade="BF"/>
    </w:rPr>
  </w:style>
  <w:style w:type="character" w:styleId="IntenseReference">
    <w:name w:val="Intense Reference"/>
    <w:basedOn w:val="DefaultParagraphFont"/>
    <w:uiPriority w:val="32"/>
    <w:qFormat/>
    <w:rsid w:val="008E65AB"/>
    <w:rPr>
      <w:b/>
      <w:bCs/>
      <w:smallCaps/>
      <w:color w:val="0F4761" w:themeColor="accent1" w:themeShade="BF"/>
      <w:spacing w:val="5"/>
    </w:rPr>
  </w:style>
  <w:style w:type="paragraph" w:styleId="NormalWeb">
    <w:name w:val="Normal (Web)"/>
    <w:basedOn w:val="Normal"/>
    <w:uiPriority w:val="99"/>
    <w:semiHidden/>
    <w:unhideWhenUsed/>
    <w:rsid w:val="008E65AB"/>
    <w:rPr>
      <w:rFonts w:ascii="Times New Roman" w:hAnsi="Times New Roman" w:cs="Times New Roman"/>
    </w:rPr>
  </w:style>
  <w:style w:type="table" w:styleId="TableGridLight">
    <w:name w:val="Grid Table Light"/>
    <w:basedOn w:val="TableNormal"/>
    <w:uiPriority w:val="40"/>
    <w:rsid w:val="004717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471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717F6"/>
    <w:rPr>
      <w:b/>
      <w:bCs/>
    </w:rPr>
  </w:style>
  <w:style w:type="paragraph" w:customStyle="1" w:styleId="PgfSubBab">
    <w:name w:val="Pgf Sub Bab"/>
    <w:basedOn w:val="Normal"/>
    <w:link w:val="PgfSubBabChar"/>
    <w:qFormat/>
    <w:rsid w:val="00101FB6"/>
    <w:pPr>
      <w:spacing w:after="0" w:line="480" w:lineRule="auto"/>
      <w:ind w:firstLine="567"/>
      <w:jc w:val="both"/>
    </w:pPr>
    <w:rPr>
      <w:rFonts w:ascii="Times New Roman" w:hAnsi="Times New Roman" w:cs="Times New Roman"/>
      <w:kern w:val="0"/>
      <w14:ligatures w14:val="none"/>
    </w:rPr>
  </w:style>
  <w:style w:type="character" w:customStyle="1" w:styleId="PgfSubBabChar">
    <w:name w:val="Pgf Sub Bab Char"/>
    <w:basedOn w:val="DefaultParagraphFont"/>
    <w:link w:val="PgfSubBab"/>
    <w:rsid w:val="00101FB6"/>
    <w:rPr>
      <w:rFonts w:ascii="Times New Roman" w:hAnsi="Times New Roman" w:cs="Times New Roman"/>
      <w:kern w:val="0"/>
      <w14:ligatures w14:val="none"/>
    </w:rPr>
  </w:style>
  <w:style w:type="character" w:styleId="Hyperlink">
    <w:name w:val="Hyperlink"/>
    <w:basedOn w:val="DefaultParagraphFont"/>
    <w:uiPriority w:val="99"/>
    <w:unhideWhenUsed/>
    <w:rsid w:val="00D77E67"/>
    <w:rPr>
      <w:color w:val="467886" w:themeColor="hyperlink"/>
      <w:u w:val="single"/>
    </w:rPr>
  </w:style>
  <w:style w:type="character" w:customStyle="1" w:styleId="UnresolvedMention1">
    <w:name w:val="Unresolved Mention1"/>
    <w:basedOn w:val="DefaultParagraphFont"/>
    <w:uiPriority w:val="99"/>
    <w:semiHidden/>
    <w:unhideWhenUsed/>
    <w:rsid w:val="002A4F24"/>
    <w:rPr>
      <w:color w:val="605E5C"/>
      <w:shd w:val="clear" w:color="auto" w:fill="E1DFDD"/>
    </w:rPr>
  </w:style>
  <w:style w:type="character" w:styleId="Emphasis">
    <w:name w:val="Emphasis"/>
    <w:basedOn w:val="DefaultParagraphFont"/>
    <w:uiPriority w:val="20"/>
    <w:qFormat/>
    <w:rsid w:val="00D66962"/>
    <w:rPr>
      <w:i/>
      <w:iCs/>
    </w:rPr>
  </w:style>
  <w:style w:type="character" w:customStyle="1" w:styleId="katex-mathml">
    <w:name w:val="katex-mathml"/>
    <w:basedOn w:val="DefaultParagraphFont"/>
    <w:rsid w:val="00DB34C5"/>
  </w:style>
  <w:style w:type="character" w:customStyle="1" w:styleId="mord">
    <w:name w:val="mord"/>
    <w:basedOn w:val="DefaultParagraphFont"/>
    <w:rsid w:val="00DB34C5"/>
  </w:style>
  <w:style w:type="character" w:customStyle="1" w:styleId="mrel">
    <w:name w:val="mrel"/>
    <w:basedOn w:val="DefaultParagraphFont"/>
    <w:rsid w:val="00DB34C5"/>
  </w:style>
  <w:style w:type="character" w:customStyle="1" w:styleId="mbin">
    <w:name w:val="mbin"/>
    <w:basedOn w:val="DefaultParagraphFont"/>
    <w:rsid w:val="00DB34C5"/>
  </w:style>
  <w:style w:type="character" w:customStyle="1" w:styleId="vlist-s">
    <w:name w:val="vlist-s"/>
    <w:basedOn w:val="DefaultParagraphFont"/>
    <w:rsid w:val="00DB34C5"/>
  </w:style>
  <w:style w:type="character" w:customStyle="1" w:styleId="ListParagraphChar">
    <w:name w:val="List Paragraph Char"/>
    <w:aliases w:val="Body Text Char1 Char,Char Char2 Char,List Paragraph2 Char,List Paragraph1 Char,Char Char21 Char,kepala Char,Body of text Char,Medium Grid 1 - Accent 21 Char,Body of text+1 Char,Body of text+2 Char,Body of text+3 Char,skripsi Char"/>
    <w:basedOn w:val="DefaultParagraphFont"/>
    <w:link w:val="ListParagraph"/>
    <w:uiPriority w:val="34"/>
    <w:qFormat/>
    <w:locked/>
    <w:rsid w:val="00573F26"/>
  </w:style>
  <w:style w:type="character" w:styleId="PlaceholderText">
    <w:name w:val="Placeholder Text"/>
    <w:basedOn w:val="DefaultParagraphFont"/>
    <w:uiPriority w:val="99"/>
    <w:semiHidden/>
    <w:rsid w:val="005F458C"/>
    <w:rPr>
      <w:color w:val="808080"/>
    </w:rPr>
  </w:style>
  <w:style w:type="paragraph" w:styleId="Header">
    <w:name w:val="header"/>
    <w:basedOn w:val="Normal"/>
    <w:link w:val="HeaderChar"/>
    <w:uiPriority w:val="99"/>
    <w:unhideWhenUsed/>
    <w:rsid w:val="00F52B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B96"/>
  </w:style>
  <w:style w:type="paragraph" w:styleId="Footer">
    <w:name w:val="footer"/>
    <w:basedOn w:val="Normal"/>
    <w:link w:val="FooterChar"/>
    <w:uiPriority w:val="99"/>
    <w:unhideWhenUsed/>
    <w:rsid w:val="00F52B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B96"/>
  </w:style>
  <w:style w:type="paragraph" w:styleId="Revision">
    <w:name w:val="Revision"/>
    <w:hidden/>
    <w:uiPriority w:val="99"/>
    <w:semiHidden/>
    <w:rsid w:val="00FC11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9933">
      <w:bodyDiv w:val="1"/>
      <w:marLeft w:val="0"/>
      <w:marRight w:val="0"/>
      <w:marTop w:val="0"/>
      <w:marBottom w:val="0"/>
      <w:divBdr>
        <w:top w:val="none" w:sz="0" w:space="0" w:color="auto"/>
        <w:left w:val="none" w:sz="0" w:space="0" w:color="auto"/>
        <w:bottom w:val="none" w:sz="0" w:space="0" w:color="auto"/>
        <w:right w:val="none" w:sz="0" w:space="0" w:color="auto"/>
      </w:divBdr>
    </w:div>
    <w:div w:id="57679738">
      <w:bodyDiv w:val="1"/>
      <w:marLeft w:val="0"/>
      <w:marRight w:val="0"/>
      <w:marTop w:val="0"/>
      <w:marBottom w:val="0"/>
      <w:divBdr>
        <w:top w:val="none" w:sz="0" w:space="0" w:color="auto"/>
        <w:left w:val="none" w:sz="0" w:space="0" w:color="auto"/>
        <w:bottom w:val="none" w:sz="0" w:space="0" w:color="auto"/>
        <w:right w:val="none" w:sz="0" w:space="0" w:color="auto"/>
      </w:divBdr>
      <w:divsChild>
        <w:div w:id="380203907">
          <w:marLeft w:val="0"/>
          <w:marRight w:val="0"/>
          <w:marTop w:val="0"/>
          <w:marBottom w:val="0"/>
          <w:divBdr>
            <w:top w:val="none" w:sz="0" w:space="0" w:color="auto"/>
            <w:left w:val="none" w:sz="0" w:space="0" w:color="auto"/>
            <w:bottom w:val="none" w:sz="0" w:space="0" w:color="auto"/>
            <w:right w:val="none" w:sz="0" w:space="0" w:color="auto"/>
          </w:divBdr>
          <w:divsChild>
            <w:div w:id="1849950532">
              <w:marLeft w:val="0"/>
              <w:marRight w:val="0"/>
              <w:marTop w:val="0"/>
              <w:marBottom w:val="0"/>
              <w:divBdr>
                <w:top w:val="none" w:sz="0" w:space="0" w:color="auto"/>
                <w:left w:val="none" w:sz="0" w:space="0" w:color="auto"/>
                <w:bottom w:val="none" w:sz="0" w:space="0" w:color="auto"/>
                <w:right w:val="none" w:sz="0" w:space="0" w:color="auto"/>
              </w:divBdr>
            </w:div>
          </w:divsChild>
        </w:div>
        <w:div w:id="462117280">
          <w:marLeft w:val="0"/>
          <w:marRight w:val="0"/>
          <w:marTop w:val="0"/>
          <w:marBottom w:val="0"/>
          <w:divBdr>
            <w:top w:val="none" w:sz="0" w:space="0" w:color="auto"/>
            <w:left w:val="none" w:sz="0" w:space="0" w:color="auto"/>
            <w:bottom w:val="none" w:sz="0" w:space="0" w:color="auto"/>
            <w:right w:val="none" w:sz="0" w:space="0" w:color="auto"/>
          </w:divBdr>
          <w:divsChild>
            <w:div w:id="9307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2563">
      <w:bodyDiv w:val="1"/>
      <w:marLeft w:val="0"/>
      <w:marRight w:val="0"/>
      <w:marTop w:val="0"/>
      <w:marBottom w:val="0"/>
      <w:divBdr>
        <w:top w:val="none" w:sz="0" w:space="0" w:color="auto"/>
        <w:left w:val="none" w:sz="0" w:space="0" w:color="auto"/>
        <w:bottom w:val="none" w:sz="0" w:space="0" w:color="auto"/>
        <w:right w:val="none" w:sz="0" w:space="0" w:color="auto"/>
      </w:divBdr>
    </w:div>
    <w:div w:id="130220364">
      <w:bodyDiv w:val="1"/>
      <w:marLeft w:val="0"/>
      <w:marRight w:val="0"/>
      <w:marTop w:val="0"/>
      <w:marBottom w:val="0"/>
      <w:divBdr>
        <w:top w:val="none" w:sz="0" w:space="0" w:color="auto"/>
        <w:left w:val="none" w:sz="0" w:space="0" w:color="auto"/>
        <w:bottom w:val="none" w:sz="0" w:space="0" w:color="auto"/>
        <w:right w:val="none" w:sz="0" w:space="0" w:color="auto"/>
      </w:divBdr>
    </w:div>
    <w:div w:id="162553856">
      <w:bodyDiv w:val="1"/>
      <w:marLeft w:val="0"/>
      <w:marRight w:val="0"/>
      <w:marTop w:val="0"/>
      <w:marBottom w:val="0"/>
      <w:divBdr>
        <w:top w:val="none" w:sz="0" w:space="0" w:color="auto"/>
        <w:left w:val="none" w:sz="0" w:space="0" w:color="auto"/>
        <w:bottom w:val="none" w:sz="0" w:space="0" w:color="auto"/>
        <w:right w:val="none" w:sz="0" w:space="0" w:color="auto"/>
      </w:divBdr>
    </w:div>
    <w:div w:id="209921705">
      <w:bodyDiv w:val="1"/>
      <w:marLeft w:val="0"/>
      <w:marRight w:val="0"/>
      <w:marTop w:val="0"/>
      <w:marBottom w:val="0"/>
      <w:divBdr>
        <w:top w:val="none" w:sz="0" w:space="0" w:color="auto"/>
        <w:left w:val="none" w:sz="0" w:space="0" w:color="auto"/>
        <w:bottom w:val="none" w:sz="0" w:space="0" w:color="auto"/>
        <w:right w:val="none" w:sz="0" w:space="0" w:color="auto"/>
      </w:divBdr>
    </w:div>
    <w:div w:id="238251269">
      <w:bodyDiv w:val="1"/>
      <w:marLeft w:val="0"/>
      <w:marRight w:val="0"/>
      <w:marTop w:val="0"/>
      <w:marBottom w:val="0"/>
      <w:divBdr>
        <w:top w:val="none" w:sz="0" w:space="0" w:color="auto"/>
        <w:left w:val="none" w:sz="0" w:space="0" w:color="auto"/>
        <w:bottom w:val="none" w:sz="0" w:space="0" w:color="auto"/>
        <w:right w:val="none" w:sz="0" w:space="0" w:color="auto"/>
      </w:divBdr>
    </w:div>
    <w:div w:id="263001679">
      <w:bodyDiv w:val="1"/>
      <w:marLeft w:val="0"/>
      <w:marRight w:val="0"/>
      <w:marTop w:val="0"/>
      <w:marBottom w:val="0"/>
      <w:divBdr>
        <w:top w:val="none" w:sz="0" w:space="0" w:color="auto"/>
        <w:left w:val="none" w:sz="0" w:space="0" w:color="auto"/>
        <w:bottom w:val="none" w:sz="0" w:space="0" w:color="auto"/>
        <w:right w:val="none" w:sz="0" w:space="0" w:color="auto"/>
      </w:divBdr>
    </w:div>
    <w:div w:id="284124532">
      <w:bodyDiv w:val="1"/>
      <w:marLeft w:val="0"/>
      <w:marRight w:val="0"/>
      <w:marTop w:val="0"/>
      <w:marBottom w:val="0"/>
      <w:divBdr>
        <w:top w:val="none" w:sz="0" w:space="0" w:color="auto"/>
        <w:left w:val="none" w:sz="0" w:space="0" w:color="auto"/>
        <w:bottom w:val="none" w:sz="0" w:space="0" w:color="auto"/>
        <w:right w:val="none" w:sz="0" w:space="0" w:color="auto"/>
      </w:divBdr>
    </w:div>
    <w:div w:id="296644954">
      <w:bodyDiv w:val="1"/>
      <w:marLeft w:val="0"/>
      <w:marRight w:val="0"/>
      <w:marTop w:val="0"/>
      <w:marBottom w:val="0"/>
      <w:divBdr>
        <w:top w:val="none" w:sz="0" w:space="0" w:color="auto"/>
        <w:left w:val="none" w:sz="0" w:space="0" w:color="auto"/>
        <w:bottom w:val="none" w:sz="0" w:space="0" w:color="auto"/>
        <w:right w:val="none" w:sz="0" w:space="0" w:color="auto"/>
      </w:divBdr>
    </w:div>
    <w:div w:id="428811775">
      <w:bodyDiv w:val="1"/>
      <w:marLeft w:val="0"/>
      <w:marRight w:val="0"/>
      <w:marTop w:val="0"/>
      <w:marBottom w:val="0"/>
      <w:divBdr>
        <w:top w:val="none" w:sz="0" w:space="0" w:color="auto"/>
        <w:left w:val="none" w:sz="0" w:space="0" w:color="auto"/>
        <w:bottom w:val="none" w:sz="0" w:space="0" w:color="auto"/>
        <w:right w:val="none" w:sz="0" w:space="0" w:color="auto"/>
      </w:divBdr>
    </w:div>
    <w:div w:id="429084687">
      <w:bodyDiv w:val="1"/>
      <w:marLeft w:val="0"/>
      <w:marRight w:val="0"/>
      <w:marTop w:val="0"/>
      <w:marBottom w:val="0"/>
      <w:divBdr>
        <w:top w:val="none" w:sz="0" w:space="0" w:color="auto"/>
        <w:left w:val="none" w:sz="0" w:space="0" w:color="auto"/>
        <w:bottom w:val="none" w:sz="0" w:space="0" w:color="auto"/>
        <w:right w:val="none" w:sz="0" w:space="0" w:color="auto"/>
      </w:divBdr>
    </w:div>
    <w:div w:id="448400937">
      <w:bodyDiv w:val="1"/>
      <w:marLeft w:val="0"/>
      <w:marRight w:val="0"/>
      <w:marTop w:val="0"/>
      <w:marBottom w:val="0"/>
      <w:divBdr>
        <w:top w:val="none" w:sz="0" w:space="0" w:color="auto"/>
        <w:left w:val="none" w:sz="0" w:space="0" w:color="auto"/>
        <w:bottom w:val="none" w:sz="0" w:space="0" w:color="auto"/>
        <w:right w:val="none" w:sz="0" w:space="0" w:color="auto"/>
      </w:divBdr>
      <w:divsChild>
        <w:div w:id="772629603">
          <w:marLeft w:val="0"/>
          <w:marRight w:val="0"/>
          <w:marTop w:val="0"/>
          <w:marBottom w:val="0"/>
          <w:divBdr>
            <w:top w:val="none" w:sz="0" w:space="0" w:color="auto"/>
            <w:left w:val="none" w:sz="0" w:space="0" w:color="auto"/>
            <w:bottom w:val="none" w:sz="0" w:space="0" w:color="auto"/>
            <w:right w:val="none" w:sz="0" w:space="0" w:color="auto"/>
          </w:divBdr>
          <w:divsChild>
            <w:div w:id="677851341">
              <w:marLeft w:val="0"/>
              <w:marRight w:val="0"/>
              <w:marTop w:val="0"/>
              <w:marBottom w:val="0"/>
              <w:divBdr>
                <w:top w:val="none" w:sz="0" w:space="0" w:color="auto"/>
                <w:left w:val="none" w:sz="0" w:space="0" w:color="auto"/>
                <w:bottom w:val="none" w:sz="0" w:space="0" w:color="auto"/>
                <w:right w:val="none" w:sz="0" w:space="0" w:color="auto"/>
              </w:divBdr>
            </w:div>
          </w:divsChild>
        </w:div>
        <w:div w:id="1152941100">
          <w:marLeft w:val="0"/>
          <w:marRight w:val="0"/>
          <w:marTop w:val="0"/>
          <w:marBottom w:val="0"/>
          <w:divBdr>
            <w:top w:val="none" w:sz="0" w:space="0" w:color="auto"/>
            <w:left w:val="none" w:sz="0" w:space="0" w:color="auto"/>
            <w:bottom w:val="none" w:sz="0" w:space="0" w:color="auto"/>
            <w:right w:val="none" w:sz="0" w:space="0" w:color="auto"/>
          </w:divBdr>
          <w:divsChild>
            <w:div w:id="912812628">
              <w:marLeft w:val="0"/>
              <w:marRight w:val="0"/>
              <w:marTop w:val="0"/>
              <w:marBottom w:val="0"/>
              <w:divBdr>
                <w:top w:val="none" w:sz="0" w:space="0" w:color="auto"/>
                <w:left w:val="none" w:sz="0" w:space="0" w:color="auto"/>
                <w:bottom w:val="none" w:sz="0" w:space="0" w:color="auto"/>
                <w:right w:val="none" w:sz="0" w:space="0" w:color="auto"/>
              </w:divBdr>
            </w:div>
          </w:divsChild>
        </w:div>
        <w:div w:id="830096082">
          <w:marLeft w:val="0"/>
          <w:marRight w:val="0"/>
          <w:marTop w:val="0"/>
          <w:marBottom w:val="0"/>
          <w:divBdr>
            <w:top w:val="none" w:sz="0" w:space="0" w:color="auto"/>
            <w:left w:val="none" w:sz="0" w:space="0" w:color="auto"/>
            <w:bottom w:val="none" w:sz="0" w:space="0" w:color="auto"/>
            <w:right w:val="none" w:sz="0" w:space="0" w:color="auto"/>
          </w:divBdr>
          <w:divsChild>
            <w:div w:id="1846164235">
              <w:marLeft w:val="0"/>
              <w:marRight w:val="0"/>
              <w:marTop w:val="0"/>
              <w:marBottom w:val="0"/>
              <w:divBdr>
                <w:top w:val="none" w:sz="0" w:space="0" w:color="auto"/>
                <w:left w:val="none" w:sz="0" w:space="0" w:color="auto"/>
                <w:bottom w:val="none" w:sz="0" w:space="0" w:color="auto"/>
                <w:right w:val="none" w:sz="0" w:space="0" w:color="auto"/>
              </w:divBdr>
            </w:div>
          </w:divsChild>
        </w:div>
        <w:div w:id="1071348105">
          <w:marLeft w:val="0"/>
          <w:marRight w:val="0"/>
          <w:marTop w:val="0"/>
          <w:marBottom w:val="0"/>
          <w:divBdr>
            <w:top w:val="none" w:sz="0" w:space="0" w:color="auto"/>
            <w:left w:val="none" w:sz="0" w:space="0" w:color="auto"/>
            <w:bottom w:val="none" w:sz="0" w:space="0" w:color="auto"/>
            <w:right w:val="none" w:sz="0" w:space="0" w:color="auto"/>
          </w:divBdr>
          <w:divsChild>
            <w:div w:id="57254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75510">
      <w:bodyDiv w:val="1"/>
      <w:marLeft w:val="0"/>
      <w:marRight w:val="0"/>
      <w:marTop w:val="0"/>
      <w:marBottom w:val="0"/>
      <w:divBdr>
        <w:top w:val="none" w:sz="0" w:space="0" w:color="auto"/>
        <w:left w:val="none" w:sz="0" w:space="0" w:color="auto"/>
        <w:bottom w:val="none" w:sz="0" w:space="0" w:color="auto"/>
        <w:right w:val="none" w:sz="0" w:space="0" w:color="auto"/>
      </w:divBdr>
      <w:divsChild>
        <w:div w:id="1162893499">
          <w:marLeft w:val="0"/>
          <w:marRight w:val="0"/>
          <w:marTop w:val="0"/>
          <w:marBottom w:val="0"/>
          <w:divBdr>
            <w:top w:val="none" w:sz="0" w:space="0" w:color="auto"/>
            <w:left w:val="none" w:sz="0" w:space="0" w:color="auto"/>
            <w:bottom w:val="none" w:sz="0" w:space="0" w:color="auto"/>
            <w:right w:val="none" w:sz="0" w:space="0" w:color="auto"/>
          </w:divBdr>
          <w:divsChild>
            <w:div w:id="12490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9296">
      <w:bodyDiv w:val="1"/>
      <w:marLeft w:val="0"/>
      <w:marRight w:val="0"/>
      <w:marTop w:val="0"/>
      <w:marBottom w:val="0"/>
      <w:divBdr>
        <w:top w:val="none" w:sz="0" w:space="0" w:color="auto"/>
        <w:left w:val="none" w:sz="0" w:space="0" w:color="auto"/>
        <w:bottom w:val="none" w:sz="0" w:space="0" w:color="auto"/>
        <w:right w:val="none" w:sz="0" w:space="0" w:color="auto"/>
      </w:divBdr>
    </w:div>
    <w:div w:id="620652171">
      <w:bodyDiv w:val="1"/>
      <w:marLeft w:val="0"/>
      <w:marRight w:val="0"/>
      <w:marTop w:val="0"/>
      <w:marBottom w:val="0"/>
      <w:divBdr>
        <w:top w:val="none" w:sz="0" w:space="0" w:color="auto"/>
        <w:left w:val="none" w:sz="0" w:space="0" w:color="auto"/>
        <w:bottom w:val="none" w:sz="0" w:space="0" w:color="auto"/>
        <w:right w:val="none" w:sz="0" w:space="0" w:color="auto"/>
      </w:divBdr>
    </w:div>
    <w:div w:id="652104599">
      <w:bodyDiv w:val="1"/>
      <w:marLeft w:val="0"/>
      <w:marRight w:val="0"/>
      <w:marTop w:val="0"/>
      <w:marBottom w:val="0"/>
      <w:divBdr>
        <w:top w:val="none" w:sz="0" w:space="0" w:color="auto"/>
        <w:left w:val="none" w:sz="0" w:space="0" w:color="auto"/>
        <w:bottom w:val="none" w:sz="0" w:space="0" w:color="auto"/>
        <w:right w:val="none" w:sz="0" w:space="0" w:color="auto"/>
      </w:divBdr>
    </w:div>
    <w:div w:id="674111450">
      <w:bodyDiv w:val="1"/>
      <w:marLeft w:val="0"/>
      <w:marRight w:val="0"/>
      <w:marTop w:val="0"/>
      <w:marBottom w:val="0"/>
      <w:divBdr>
        <w:top w:val="none" w:sz="0" w:space="0" w:color="auto"/>
        <w:left w:val="none" w:sz="0" w:space="0" w:color="auto"/>
        <w:bottom w:val="none" w:sz="0" w:space="0" w:color="auto"/>
        <w:right w:val="none" w:sz="0" w:space="0" w:color="auto"/>
      </w:divBdr>
      <w:divsChild>
        <w:div w:id="947278598">
          <w:marLeft w:val="0"/>
          <w:marRight w:val="0"/>
          <w:marTop w:val="0"/>
          <w:marBottom w:val="0"/>
          <w:divBdr>
            <w:top w:val="none" w:sz="0" w:space="0" w:color="auto"/>
            <w:left w:val="none" w:sz="0" w:space="0" w:color="auto"/>
            <w:bottom w:val="none" w:sz="0" w:space="0" w:color="auto"/>
            <w:right w:val="none" w:sz="0" w:space="0" w:color="auto"/>
          </w:divBdr>
          <w:divsChild>
            <w:div w:id="37054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6069">
      <w:bodyDiv w:val="1"/>
      <w:marLeft w:val="0"/>
      <w:marRight w:val="0"/>
      <w:marTop w:val="0"/>
      <w:marBottom w:val="0"/>
      <w:divBdr>
        <w:top w:val="none" w:sz="0" w:space="0" w:color="auto"/>
        <w:left w:val="none" w:sz="0" w:space="0" w:color="auto"/>
        <w:bottom w:val="none" w:sz="0" w:space="0" w:color="auto"/>
        <w:right w:val="none" w:sz="0" w:space="0" w:color="auto"/>
      </w:divBdr>
    </w:div>
    <w:div w:id="759647067">
      <w:bodyDiv w:val="1"/>
      <w:marLeft w:val="0"/>
      <w:marRight w:val="0"/>
      <w:marTop w:val="0"/>
      <w:marBottom w:val="0"/>
      <w:divBdr>
        <w:top w:val="none" w:sz="0" w:space="0" w:color="auto"/>
        <w:left w:val="none" w:sz="0" w:space="0" w:color="auto"/>
        <w:bottom w:val="none" w:sz="0" w:space="0" w:color="auto"/>
        <w:right w:val="none" w:sz="0" w:space="0" w:color="auto"/>
      </w:divBdr>
    </w:div>
    <w:div w:id="762410366">
      <w:bodyDiv w:val="1"/>
      <w:marLeft w:val="0"/>
      <w:marRight w:val="0"/>
      <w:marTop w:val="0"/>
      <w:marBottom w:val="0"/>
      <w:divBdr>
        <w:top w:val="none" w:sz="0" w:space="0" w:color="auto"/>
        <w:left w:val="none" w:sz="0" w:space="0" w:color="auto"/>
        <w:bottom w:val="none" w:sz="0" w:space="0" w:color="auto"/>
        <w:right w:val="none" w:sz="0" w:space="0" w:color="auto"/>
      </w:divBdr>
    </w:div>
    <w:div w:id="778644754">
      <w:bodyDiv w:val="1"/>
      <w:marLeft w:val="0"/>
      <w:marRight w:val="0"/>
      <w:marTop w:val="0"/>
      <w:marBottom w:val="0"/>
      <w:divBdr>
        <w:top w:val="none" w:sz="0" w:space="0" w:color="auto"/>
        <w:left w:val="none" w:sz="0" w:space="0" w:color="auto"/>
        <w:bottom w:val="none" w:sz="0" w:space="0" w:color="auto"/>
        <w:right w:val="none" w:sz="0" w:space="0" w:color="auto"/>
      </w:divBdr>
    </w:div>
    <w:div w:id="793908527">
      <w:bodyDiv w:val="1"/>
      <w:marLeft w:val="0"/>
      <w:marRight w:val="0"/>
      <w:marTop w:val="0"/>
      <w:marBottom w:val="0"/>
      <w:divBdr>
        <w:top w:val="none" w:sz="0" w:space="0" w:color="auto"/>
        <w:left w:val="none" w:sz="0" w:space="0" w:color="auto"/>
        <w:bottom w:val="none" w:sz="0" w:space="0" w:color="auto"/>
        <w:right w:val="none" w:sz="0" w:space="0" w:color="auto"/>
      </w:divBdr>
    </w:div>
    <w:div w:id="814444624">
      <w:bodyDiv w:val="1"/>
      <w:marLeft w:val="0"/>
      <w:marRight w:val="0"/>
      <w:marTop w:val="0"/>
      <w:marBottom w:val="0"/>
      <w:divBdr>
        <w:top w:val="none" w:sz="0" w:space="0" w:color="auto"/>
        <w:left w:val="none" w:sz="0" w:space="0" w:color="auto"/>
        <w:bottom w:val="none" w:sz="0" w:space="0" w:color="auto"/>
        <w:right w:val="none" w:sz="0" w:space="0" w:color="auto"/>
      </w:divBdr>
    </w:div>
    <w:div w:id="817645596">
      <w:bodyDiv w:val="1"/>
      <w:marLeft w:val="0"/>
      <w:marRight w:val="0"/>
      <w:marTop w:val="0"/>
      <w:marBottom w:val="0"/>
      <w:divBdr>
        <w:top w:val="none" w:sz="0" w:space="0" w:color="auto"/>
        <w:left w:val="none" w:sz="0" w:space="0" w:color="auto"/>
        <w:bottom w:val="none" w:sz="0" w:space="0" w:color="auto"/>
        <w:right w:val="none" w:sz="0" w:space="0" w:color="auto"/>
      </w:divBdr>
      <w:divsChild>
        <w:div w:id="754860442">
          <w:marLeft w:val="0"/>
          <w:marRight w:val="0"/>
          <w:marTop w:val="0"/>
          <w:marBottom w:val="0"/>
          <w:divBdr>
            <w:top w:val="none" w:sz="0" w:space="0" w:color="auto"/>
            <w:left w:val="none" w:sz="0" w:space="0" w:color="auto"/>
            <w:bottom w:val="none" w:sz="0" w:space="0" w:color="auto"/>
            <w:right w:val="none" w:sz="0" w:space="0" w:color="auto"/>
          </w:divBdr>
          <w:divsChild>
            <w:div w:id="1085614351">
              <w:marLeft w:val="0"/>
              <w:marRight w:val="0"/>
              <w:marTop w:val="0"/>
              <w:marBottom w:val="0"/>
              <w:divBdr>
                <w:top w:val="none" w:sz="0" w:space="0" w:color="auto"/>
                <w:left w:val="none" w:sz="0" w:space="0" w:color="auto"/>
                <w:bottom w:val="none" w:sz="0" w:space="0" w:color="auto"/>
                <w:right w:val="none" w:sz="0" w:space="0" w:color="auto"/>
              </w:divBdr>
            </w:div>
          </w:divsChild>
        </w:div>
        <w:div w:id="209876688">
          <w:marLeft w:val="0"/>
          <w:marRight w:val="0"/>
          <w:marTop w:val="0"/>
          <w:marBottom w:val="0"/>
          <w:divBdr>
            <w:top w:val="none" w:sz="0" w:space="0" w:color="auto"/>
            <w:left w:val="none" w:sz="0" w:space="0" w:color="auto"/>
            <w:bottom w:val="none" w:sz="0" w:space="0" w:color="auto"/>
            <w:right w:val="none" w:sz="0" w:space="0" w:color="auto"/>
          </w:divBdr>
          <w:divsChild>
            <w:div w:id="5804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1562">
      <w:bodyDiv w:val="1"/>
      <w:marLeft w:val="0"/>
      <w:marRight w:val="0"/>
      <w:marTop w:val="0"/>
      <w:marBottom w:val="0"/>
      <w:divBdr>
        <w:top w:val="none" w:sz="0" w:space="0" w:color="auto"/>
        <w:left w:val="none" w:sz="0" w:space="0" w:color="auto"/>
        <w:bottom w:val="none" w:sz="0" w:space="0" w:color="auto"/>
        <w:right w:val="none" w:sz="0" w:space="0" w:color="auto"/>
      </w:divBdr>
    </w:div>
    <w:div w:id="863441868">
      <w:bodyDiv w:val="1"/>
      <w:marLeft w:val="0"/>
      <w:marRight w:val="0"/>
      <w:marTop w:val="0"/>
      <w:marBottom w:val="0"/>
      <w:divBdr>
        <w:top w:val="none" w:sz="0" w:space="0" w:color="auto"/>
        <w:left w:val="none" w:sz="0" w:space="0" w:color="auto"/>
        <w:bottom w:val="none" w:sz="0" w:space="0" w:color="auto"/>
        <w:right w:val="none" w:sz="0" w:space="0" w:color="auto"/>
      </w:divBdr>
    </w:div>
    <w:div w:id="864753041">
      <w:bodyDiv w:val="1"/>
      <w:marLeft w:val="0"/>
      <w:marRight w:val="0"/>
      <w:marTop w:val="0"/>
      <w:marBottom w:val="0"/>
      <w:divBdr>
        <w:top w:val="none" w:sz="0" w:space="0" w:color="auto"/>
        <w:left w:val="none" w:sz="0" w:space="0" w:color="auto"/>
        <w:bottom w:val="none" w:sz="0" w:space="0" w:color="auto"/>
        <w:right w:val="none" w:sz="0" w:space="0" w:color="auto"/>
      </w:divBdr>
    </w:div>
    <w:div w:id="886335554">
      <w:bodyDiv w:val="1"/>
      <w:marLeft w:val="0"/>
      <w:marRight w:val="0"/>
      <w:marTop w:val="0"/>
      <w:marBottom w:val="0"/>
      <w:divBdr>
        <w:top w:val="none" w:sz="0" w:space="0" w:color="auto"/>
        <w:left w:val="none" w:sz="0" w:space="0" w:color="auto"/>
        <w:bottom w:val="none" w:sz="0" w:space="0" w:color="auto"/>
        <w:right w:val="none" w:sz="0" w:space="0" w:color="auto"/>
      </w:divBdr>
    </w:div>
    <w:div w:id="893470487">
      <w:bodyDiv w:val="1"/>
      <w:marLeft w:val="0"/>
      <w:marRight w:val="0"/>
      <w:marTop w:val="0"/>
      <w:marBottom w:val="0"/>
      <w:divBdr>
        <w:top w:val="none" w:sz="0" w:space="0" w:color="auto"/>
        <w:left w:val="none" w:sz="0" w:space="0" w:color="auto"/>
        <w:bottom w:val="none" w:sz="0" w:space="0" w:color="auto"/>
        <w:right w:val="none" w:sz="0" w:space="0" w:color="auto"/>
      </w:divBdr>
    </w:div>
    <w:div w:id="938368944">
      <w:bodyDiv w:val="1"/>
      <w:marLeft w:val="0"/>
      <w:marRight w:val="0"/>
      <w:marTop w:val="0"/>
      <w:marBottom w:val="0"/>
      <w:divBdr>
        <w:top w:val="none" w:sz="0" w:space="0" w:color="auto"/>
        <w:left w:val="none" w:sz="0" w:space="0" w:color="auto"/>
        <w:bottom w:val="none" w:sz="0" w:space="0" w:color="auto"/>
        <w:right w:val="none" w:sz="0" w:space="0" w:color="auto"/>
      </w:divBdr>
    </w:div>
    <w:div w:id="947856049">
      <w:bodyDiv w:val="1"/>
      <w:marLeft w:val="0"/>
      <w:marRight w:val="0"/>
      <w:marTop w:val="0"/>
      <w:marBottom w:val="0"/>
      <w:divBdr>
        <w:top w:val="none" w:sz="0" w:space="0" w:color="auto"/>
        <w:left w:val="none" w:sz="0" w:space="0" w:color="auto"/>
        <w:bottom w:val="none" w:sz="0" w:space="0" w:color="auto"/>
        <w:right w:val="none" w:sz="0" w:space="0" w:color="auto"/>
      </w:divBdr>
    </w:div>
    <w:div w:id="956527394">
      <w:bodyDiv w:val="1"/>
      <w:marLeft w:val="0"/>
      <w:marRight w:val="0"/>
      <w:marTop w:val="0"/>
      <w:marBottom w:val="0"/>
      <w:divBdr>
        <w:top w:val="none" w:sz="0" w:space="0" w:color="auto"/>
        <w:left w:val="none" w:sz="0" w:space="0" w:color="auto"/>
        <w:bottom w:val="none" w:sz="0" w:space="0" w:color="auto"/>
        <w:right w:val="none" w:sz="0" w:space="0" w:color="auto"/>
      </w:divBdr>
    </w:div>
    <w:div w:id="1064524170">
      <w:bodyDiv w:val="1"/>
      <w:marLeft w:val="0"/>
      <w:marRight w:val="0"/>
      <w:marTop w:val="0"/>
      <w:marBottom w:val="0"/>
      <w:divBdr>
        <w:top w:val="none" w:sz="0" w:space="0" w:color="auto"/>
        <w:left w:val="none" w:sz="0" w:space="0" w:color="auto"/>
        <w:bottom w:val="none" w:sz="0" w:space="0" w:color="auto"/>
        <w:right w:val="none" w:sz="0" w:space="0" w:color="auto"/>
      </w:divBdr>
    </w:div>
    <w:div w:id="1101023207">
      <w:bodyDiv w:val="1"/>
      <w:marLeft w:val="0"/>
      <w:marRight w:val="0"/>
      <w:marTop w:val="0"/>
      <w:marBottom w:val="0"/>
      <w:divBdr>
        <w:top w:val="none" w:sz="0" w:space="0" w:color="auto"/>
        <w:left w:val="none" w:sz="0" w:space="0" w:color="auto"/>
        <w:bottom w:val="none" w:sz="0" w:space="0" w:color="auto"/>
        <w:right w:val="none" w:sz="0" w:space="0" w:color="auto"/>
      </w:divBdr>
    </w:div>
    <w:div w:id="1117528750">
      <w:bodyDiv w:val="1"/>
      <w:marLeft w:val="0"/>
      <w:marRight w:val="0"/>
      <w:marTop w:val="0"/>
      <w:marBottom w:val="0"/>
      <w:divBdr>
        <w:top w:val="none" w:sz="0" w:space="0" w:color="auto"/>
        <w:left w:val="none" w:sz="0" w:space="0" w:color="auto"/>
        <w:bottom w:val="none" w:sz="0" w:space="0" w:color="auto"/>
        <w:right w:val="none" w:sz="0" w:space="0" w:color="auto"/>
      </w:divBdr>
    </w:div>
    <w:div w:id="1121338616">
      <w:bodyDiv w:val="1"/>
      <w:marLeft w:val="0"/>
      <w:marRight w:val="0"/>
      <w:marTop w:val="0"/>
      <w:marBottom w:val="0"/>
      <w:divBdr>
        <w:top w:val="none" w:sz="0" w:space="0" w:color="auto"/>
        <w:left w:val="none" w:sz="0" w:space="0" w:color="auto"/>
        <w:bottom w:val="none" w:sz="0" w:space="0" w:color="auto"/>
        <w:right w:val="none" w:sz="0" w:space="0" w:color="auto"/>
      </w:divBdr>
    </w:div>
    <w:div w:id="1148978144">
      <w:bodyDiv w:val="1"/>
      <w:marLeft w:val="0"/>
      <w:marRight w:val="0"/>
      <w:marTop w:val="0"/>
      <w:marBottom w:val="0"/>
      <w:divBdr>
        <w:top w:val="none" w:sz="0" w:space="0" w:color="auto"/>
        <w:left w:val="none" w:sz="0" w:space="0" w:color="auto"/>
        <w:bottom w:val="none" w:sz="0" w:space="0" w:color="auto"/>
        <w:right w:val="none" w:sz="0" w:space="0" w:color="auto"/>
      </w:divBdr>
    </w:div>
    <w:div w:id="1177961810">
      <w:bodyDiv w:val="1"/>
      <w:marLeft w:val="0"/>
      <w:marRight w:val="0"/>
      <w:marTop w:val="0"/>
      <w:marBottom w:val="0"/>
      <w:divBdr>
        <w:top w:val="none" w:sz="0" w:space="0" w:color="auto"/>
        <w:left w:val="none" w:sz="0" w:space="0" w:color="auto"/>
        <w:bottom w:val="none" w:sz="0" w:space="0" w:color="auto"/>
        <w:right w:val="none" w:sz="0" w:space="0" w:color="auto"/>
      </w:divBdr>
    </w:div>
    <w:div w:id="1196967026">
      <w:bodyDiv w:val="1"/>
      <w:marLeft w:val="0"/>
      <w:marRight w:val="0"/>
      <w:marTop w:val="0"/>
      <w:marBottom w:val="0"/>
      <w:divBdr>
        <w:top w:val="none" w:sz="0" w:space="0" w:color="auto"/>
        <w:left w:val="none" w:sz="0" w:space="0" w:color="auto"/>
        <w:bottom w:val="none" w:sz="0" w:space="0" w:color="auto"/>
        <w:right w:val="none" w:sz="0" w:space="0" w:color="auto"/>
      </w:divBdr>
    </w:div>
    <w:div w:id="1199440666">
      <w:bodyDiv w:val="1"/>
      <w:marLeft w:val="0"/>
      <w:marRight w:val="0"/>
      <w:marTop w:val="0"/>
      <w:marBottom w:val="0"/>
      <w:divBdr>
        <w:top w:val="none" w:sz="0" w:space="0" w:color="auto"/>
        <w:left w:val="none" w:sz="0" w:space="0" w:color="auto"/>
        <w:bottom w:val="none" w:sz="0" w:space="0" w:color="auto"/>
        <w:right w:val="none" w:sz="0" w:space="0" w:color="auto"/>
      </w:divBdr>
    </w:div>
    <w:div w:id="1290017912">
      <w:bodyDiv w:val="1"/>
      <w:marLeft w:val="0"/>
      <w:marRight w:val="0"/>
      <w:marTop w:val="0"/>
      <w:marBottom w:val="0"/>
      <w:divBdr>
        <w:top w:val="none" w:sz="0" w:space="0" w:color="auto"/>
        <w:left w:val="none" w:sz="0" w:space="0" w:color="auto"/>
        <w:bottom w:val="none" w:sz="0" w:space="0" w:color="auto"/>
        <w:right w:val="none" w:sz="0" w:space="0" w:color="auto"/>
      </w:divBdr>
    </w:div>
    <w:div w:id="1369600904">
      <w:bodyDiv w:val="1"/>
      <w:marLeft w:val="0"/>
      <w:marRight w:val="0"/>
      <w:marTop w:val="0"/>
      <w:marBottom w:val="0"/>
      <w:divBdr>
        <w:top w:val="none" w:sz="0" w:space="0" w:color="auto"/>
        <w:left w:val="none" w:sz="0" w:space="0" w:color="auto"/>
        <w:bottom w:val="none" w:sz="0" w:space="0" w:color="auto"/>
        <w:right w:val="none" w:sz="0" w:space="0" w:color="auto"/>
      </w:divBdr>
    </w:div>
    <w:div w:id="1373382082">
      <w:bodyDiv w:val="1"/>
      <w:marLeft w:val="0"/>
      <w:marRight w:val="0"/>
      <w:marTop w:val="0"/>
      <w:marBottom w:val="0"/>
      <w:divBdr>
        <w:top w:val="none" w:sz="0" w:space="0" w:color="auto"/>
        <w:left w:val="none" w:sz="0" w:space="0" w:color="auto"/>
        <w:bottom w:val="none" w:sz="0" w:space="0" w:color="auto"/>
        <w:right w:val="none" w:sz="0" w:space="0" w:color="auto"/>
      </w:divBdr>
    </w:div>
    <w:div w:id="1388407642">
      <w:bodyDiv w:val="1"/>
      <w:marLeft w:val="0"/>
      <w:marRight w:val="0"/>
      <w:marTop w:val="0"/>
      <w:marBottom w:val="0"/>
      <w:divBdr>
        <w:top w:val="none" w:sz="0" w:space="0" w:color="auto"/>
        <w:left w:val="none" w:sz="0" w:space="0" w:color="auto"/>
        <w:bottom w:val="none" w:sz="0" w:space="0" w:color="auto"/>
        <w:right w:val="none" w:sz="0" w:space="0" w:color="auto"/>
      </w:divBdr>
    </w:div>
    <w:div w:id="1395154623">
      <w:bodyDiv w:val="1"/>
      <w:marLeft w:val="0"/>
      <w:marRight w:val="0"/>
      <w:marTop w:val="0"/>
      <w:marBottom w:val="0"/>
      <w:divBdr>
        <w:top w:val="none" w:sz="0" w:space="0" w:color="auto"/>
        <w:left w:val="none" w:sz="0" w:space="0" w:color="auto"/>
        <w:bottom w:val="none" w:sz="0" w:space="0" w:color="auto"/>
        <w:right w:val="none" w:sz="0" w:space="0" w:color="auto"/>
      </w:divBdr>
      <w:divsChild>
        <w:div w:id="1571424352">
          <w:marLeft w:val="0"/>
          <w:marRight w:val="0"/>
          <w:marTop w:val="0"/>
          <w:marBottom w:val="0"/>
          <w:divBdr>
            <w:top w:val="none" w:sz="0" w:space="0" w:color="auto"/>
            <w:left w:val="none" w:sz="0" w:space="0" w:color="auto"/>
            <w:bottom w:val="none" w:sz="0" w:space="0" w:color="auto"/>
            <w:right w:val="none" w:sz="0" w:space="0" w:color="auto"/>
          </w:divBdr>
          <w:divsChild>
            <w:div w:id="18545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84969">
      <w:bodyDiv w:val="1"/>
      <w:marLeft w:val="0"/>
      <w:marRight w:val="0"/>
      <w:marTop w:val="0"/>
      <w:marBottom w:val="0"/>
      <w:divBdr>
        <w:top w:val="none" w:sz="0" w:space="0" w:color="auto"/>
        <w:left w:val="none" w:sz="0" w:space="0" w:color="auto"/>
        <w:bottom w:val="none" w:sz="0" w:space="0" w:color="auto"/>
        <w:right w:val="none" w:sz="0" w:space="0" w:color="auto"/>
      </w:divBdr>
    </w:div>
    <w:div w:id="1405687963">
      <w:bodyDiv w:val="1"/>
      <w:marLeft w:val="0"/>
      <w:marRight w:val="0"/>
      <w:marTop w:val="0"/>
      <w:marBottom w:val="0"/>
      <w:divBdr>
        <w:top w:val="none" w:sz="0" w:space="0" w:color="auto"/>
        <w:left w:val="none" w:sz="0" w:space="0" w:color="auto"/>
        <w:bottom w:val="none" w:sz="0" w:space="0" w:color="auto"/>
        <w:right w:val="none" w:sz="0" w:space="0" w:color="auto"/>
      </w:divBdr>
    </w:div>
    <w:div w:id="1444153629">
      <w:bodyDiv w:val="1"/>
      <w:marLeft w:val="0"/>
      <w:marRight w:val="0"/>
      <w:marTop w:val="0"/>
      <w:marBottom w:val="0"/>
      <w:divBdr>
        <w:top w:val="none" w:sz="0" w:space="0" w:color="auto"/>
        <w:left w:val="none" w:sz="0" w:space="0" w:color="auto"/>
        <w:bottom w:val="none" w:sz="0" w:space="0" w:color="auto"/>
        <w:right w:val="none" w:sz="0" w:space="0" w:color="auto"/>
      </w:divBdr>
    </w:div>
    <w:div w:id="1486512156">
      <w:bodyDiv w:val="1"/>
      <w:marLeft w:val="0"/>
      <w:marRight w:val="0"/>
      <w:marTop w:val="0"/>
      <w:marBottom w:val="0"/>
      <w:divBdr>
        <w:top w:val="none" w:sz="0" w:space="0" w:color="auto"/>
        <w:left w:val="none" w:sz="0" w:space="0" w:color="auto"/>
        <w:bottom w:val="none" w:sz="0" w:space="0" w:color="auto"/>
        <w:right w:val="none" w:sz="0" w:space="0" w:color="auto"/>
      </w:divBdr>
      <w:divsChild>
        <w:div w:id="963074236">
          <w:marLeft w:val="0"/>
          <w:marRight w:val="0"/>
          <w:marTop w:val="0"/>
          <w:marBottom w:val="0"/>
          <w:divBdr>
            <w:top w:val="none" w:sz="0" w:space="0" w:color="auto"/>
            <w:left w:val="none" w:sz="0" w:space="0" w:color="auto"/>
            <w:bottom w:val="none" w:sz="0" w:space="0" w:color="auto"/>
            <w:right w:val="none" w:sz="0" w:space="0" w:color="auto"/>
          </w:divBdr>
          <w:divsChild>
            <w:div w:id="6898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772557">
      <w:bodyDiv w:val="1"/>
      <w:marLeft w:val="0"/>
      <w:marRight w:val="0"/>
      <w:marTop w:val="0"/>
      <w:marBottom w:val="0"/>
      <w:divBdr>
        <w:top w:val="none" w:sz="0" w:space="0" w:color="auto"/>
        <w:left w:val="none" w:sz="0" w:space="0" w:color="auto"/>
        <w:bottom w:val="none" w:sz="0" w:space="0" w:color="auto"/>
        <w:right w:val="none" w:sz="0" w:space="0" w:color="auto"/>
      </w:divBdr>
    </w:div>
    <w:div w:id="1541280796">
      <w:bodyDiv w:val="1"/>
      <w:marLeft w:val="0"/>
      <w:marRight w:val="0"/>
      <w:marTop w:val="0"/>
      <w:marBottom w:val="0"/>
      <w:divBdr>
        <w:top w:val="none" w:sz="0" w:space="0" w:color="auto"/>
        <w:left w:val="none" w:sz="0" w:space="0" w:color="auto"/>
        <w:bottom w:val="none" w:sz="0" w:space="0" w:color="auto"/>
        <w:right w:val="none" w:sz="0" w:space="0" w:color="auto"/>
      </w:divBdr>
    </w:div>
    <w:div w:id="1559899933">
      <w:bodyDiv w:val="1"/>
      <w:marLeft w:val="0"/>
      <w:marRight w:val="0"/>
      <w:marTop w:val="0"/>
      <w:marBottom w:val="0"/>
      <w:divBdr>
        <w:top w:val="none" w:sz="0" w:space="0" w:color="auto"/>
        <w:left w:val="none" w:sz="0" w:space="0" w:color="auto"/>
        <w:bottom w:val="none" w:sz="0" w:space="0" w:color="auto"/>
        <w:right w:val="none" w:sz="0" w:space="0" w:color="auto"/>
      </w:divBdr>
    </w:div>
    <w:div w:id="1583560340">
      <w:bodyDiv w:val="1"/>
      <w:marLeft w:val="0"/>
      <w:marRight w:val="0"/>
      <w:marTop w:val="0"/>
      <w:marBottom w:val="0"/>
      <w:divBdr>
        <w:top w:val="none" w:sz="0" w:space="0" w:color="auto"/>
        <w:left w:val="none" w:sz="0" w:space="0" w:color="auto"/>
        <w:bottom w:val="none" w:sz="0" w:space="0" w:color="auto"/>
        <w:right w:val="none" w:sz="0" w:space="0" w:color="auto"/>
      </w:divBdr>
    </w:div>
    <w:div w:id="1585604847">
      <w:bodyDiv w:val="1"/>
      <w:marLeft w:val="0"/>
      <w:marRight w:val="0"/>
      <w:marTop w:val="0"/>
      <w:marBottom w:val="0"/>
      <w:divBdr>
        <w:top w:val="none" w:sz="0" w:space="0" w:color="auto"/>
        <w:left w:val="none" w:sz="0" w:space="0" w:color="auto"/>
        <w:bottom w:val="none" w:sz="0" w:space="0" w:color="auto"/>
        <w:right w:val="none" w:sz="0" w:space="0" w:color="auto"/>
      </w:divBdr>
    </w:div>
    <w:div w:id="1589777987">
      <w:bodyDiv w:val="1"/>
      <w:marLeft w:val="0"/>
      <w:marRight w:val="0"/>
      <w:marTop w:val="0"/>
      <w:marBottom w:val="0"/>
      <w:divBdr>
        <w:top w:val="none" w:sz="0" w:space="0" w:color="auto"/>
        <w:left w:val="none" w:sz="0" w:space="0" w:color="auto"/>
        <w:bottom w:val="none" w:sz="0" w:space="0" w:color="auto"/>
        <w:right w:val="none" w:sz="0" w:space="0" w:color="auto"/>
      </w:divBdr>
    </w:div>
    <w:div w:id="1597905868">
      <w:bodyDiv w:val="1"/>
      <w:marLeft w:val="0"/>
      <w:marRight w:val="0"/>
      <w:marTop w:val="0"/>
      <w:marBottom w:val="0"/>
      <w:divBdr>
        <w:top w:val="none" w:sz="0" w:space="0" w:color="auto"/>
        <w:left w:val="none" w:sz="0" w:space="0" w:color="auto"/>
        <w:bottom w:val="none" w:sz="0" w:space="0" w:color="auto"/>
        <w:right w:val="none" w:sz="0" w:space="0" w:color="auto"/>
      </w:divBdr>
    </w:div>
    <w:div w:id="1609242160">
      <w:bodyDiv w:val="1"/>
      <w:marLeft w:val="0"/>
      <w:marRight w:val="0"/>
      <w:marTop w:val="0"/>
      <w:marBottom w:val="0"/>
      <w:divBdr>
        <w:top w:val="none" w:sz="0" w:space="0" w:color="auto"/>
        <w:left w:val="none" w:sz="0" w:space="0" w:color="auto"/>
        <w:bottom w:val="none" w:sz="0" w:space="0" w:color="auto"/>
        <w:right w:val="none" w:sz="0" w:space="0" w:color="auto"/>
      </w:divBdr>
    </w:div>
    <w:div w:id="1656910540">
      <w:bodyDiv w:val="1"/>
      <w:marLeft w:val="0"/>
      <w:marRight w:val="0"/>
      <w:marTop w:val="0"/>
      <w:marBottom w:val="0"/>
      <w:divBdr>
        <w:top w:val="none" w:sz="0" w:space="0" w:color="auto"/>
        <w:left w:val="none" w:sz="0" w:space="0" w:color="auto"/>
        <w:bottom w:val="none" w:sz="0" w:space="0" w:color="auto"/>
        <w:right w:val="none" w:sz="0" w:space="0" w:color="auto"/>
      </w:divBdr>
    </w:div>
    <w:div w:id="1658530859">
      <w:bodyDiv w:val="1"/>
      <w:marLeft w:val="0"/>
      <w:marRight w:val="0"/>
      <w:marTop w:val="0"/>
      <w:marBottom w:val="0"/>
      <w:divBdr>
        <w:top w:val="none" w:sz="0" w:space="0" w:color="auto"/>
        <w:left w:val="none" w:sz="0" w:space="0" w:color="auto"/>
        <w:bottom w:val="none" w:sz="0" w:space="0" w:color="auto"/>
        <w:right w:val="none" w:sz="0" w:space="0" w:color="auto"/>
      </w:divBdr>
    </w:div>
    <w:div w:id="1688631023">
      <w:bodyDiv w:val="1"/>
      <w:marLeft w:val="0"/>
      <w:marRight w:val="0"/>
      <w:marTop w:val="0"/>
      <w:marBottom w:val="0"/>
      <w:divBdr>
        <w:top w:val="none" w:sz="0" w:space="0" w:color="auto"/>
        <w:left w:val="none" w:sz="0" w:space="0" w:color="auto"/>
        <w:bottom w:val="none" w:sz="0" w:space="0" w:color="auto"/>
        <w:right w:val="none" w:sz="0" w:space="0" w:color="auto"/>
      </w:divBdr>
      <w:divsChild>
        <w:div w:id="802429639">
          <w:marLeft w:val="0"/>
          <w:marRight w:val="0"/>
          <w:marTop w:val="0"/>
          <w:marBottom w:val="0"/>
          <w:divBdr>
            <w:top w:val="none" w:sz="0" w:space="0" w:color="auto"/>
            <w:left w:val="none" w:sz="0" w:space="0" w:color="auto"/>
            <w:bottom w:val="none" w:sz="0" w:space="0" w:color="auto"/>
            <w:right w:val="none" w:sz="0" w:space="0" w:color="auto"/>
          </w:divBdr>
          <w:divsChild>
            <w:div w:id="1820070074">
              <w:marLeft w:val="0"/>
              <w:marRight w:val="0"/>
              <w:marTop w:val="0"/>
              <w:marBottom w:val="0"/>
              <w:divBdr>
                <w:top w:val="none" w:sz="0" w:space="0" w:color="auto"/>
                <w:left w:val="none" w:sz="0" w:space="0" w:color="auto"/>
                <w:bottom w:val="none" w:sz="0" w:space="0" w:color="auto"/>
                <w:right w:val="none" w:sz="0" w:space="0" w:color="auto"/>
              </w:divBdr>
            </w:div>
          </w:divsChild>
        </w:div>
        <w:div w:id="208975">
          <w:marLeft w:val="0"/>
          <w:marRight w:val="0"/>
          <w:marTop w:val="0"/>
          <w:marBottom w:val="0"/>
          <w:divBdr>
            <w:top w:val="none" w:sz="0" w:space="0" w:color="auto"/>
            <w:left w:val="none" w:sz="0" w:space="0" w:color="auto"/>
            <w:bottom w:val="none" w:sz="0" w:space="0" w:color="auto"/>
            <w:right w:val="none" w:sz="0" w:space="0" w:color="auto"/>
          </w:divBdr>
          <w:divsChild>
            <w:div w:id="1105075489">
              <w:marLeft w:val="0"/>
              <w:marRight w:val="0"/>
              <w:marTop w:val="0"/>
              <w:marBottom w:val="0"/>
              <w:divBdr>
                <w:top w:val="none" w:sz="0" w:space="0" w:color="auto"/>
                <w:left w:val="none" w:sz="0" w:space="0" w:color="auto"/>
                <w:bottom w:val="none" w:sz="0" w:space="0" w:color="auto"/>
                <w:right w:val="none" w:sz="0" w:space="0" w:color="auto"/>
              </w:divBdr>
            </w:div>
          </w:divsChild>
        </w:div>
        <w:div w:id="2012637731">
          <w:marLeft w:val="0"/>
          <w:marRight w:val="0"/>
          <w:marTop w:val="0"/>
          <w:marBottom w:val="0"/>
          <w:divBdr>
            <w:top w:val="none" w:sz="0" w:space="0" w:color="auto"/>
            <w:left w:val="none" w:sz="0" w:space="0" w:color="auto"/>
            <w:bottom w:val="none" w:sz="0" w:space="0" w:color="auto"/>
            <w:right w:val="none" w:sz="0" w:space="0" w:color="auto"/>
          </w:divBdr>
          <w:divsChild>
            <w:div w:id="1802721666">
              <w:marLeft w:val="0"/>
              <w:marRight w:val="0"/>
              <w:marTop w:val="0"/>
              <w:marBottom w:val="0"/>
              <w:divBdr>
                <w:top w:val="none" w:sz="0" w:space="0" w:color="auto"/>
                <w:left w:val="none" w:sz="0" w:space="0" w:color="auto"/>
                <w:bottom w:val="none" w:sz="0" w:space="0" w:color="auto"/>
                <w:right w:val="none" w:sz="0" w:space="0" w:color="auto"/>
              </w:divBdr>
            </w:div>
          </w:divsChild>
        </w:div>
        <w:div w:id="2079090781">
          <w:marLeft w:val="0"/>
          <w:marRight w:val="0"/>
          <w:marTop w:val="0"/>
          <w:marBottom w:val="0"/>
          <w:divBdr>
            <w:top w:val="none" w:sz="0" w:space="0" w:color="auto"/>
            <w:left w:val="none" w:sz="0" w:space="0" w:color="auto"/>
            <w:bottom w:val="none" w:sz="0" w:space="0" w:color="auto"/>
            <w:right w:val="none" w:sz="0" w:space="0" w:color="auto"/>
          </w:divBdr>
          <w:divsChild>
            <w:div w:id="18210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4374">
      <w:bodyDiv w:val="1"/>
      <w:marLeft w:val="0"/>
      <w:marRight w:val="0"/>
      <w:marTop w:val="0"/>
      <w:marBottom w:val="0"/>
      <w:divBdr>
        <w:top w:val="none" w:sz="0" w:space="0" w:color="auto"/>
        <w:left w:val="none" w:sz="0" w:space="0" w:color="auto"/>
        <w:bottom w:val="none" w:sz="0" w:space="0" w:color="auto"/>
        <w:right w:val="none" w:sz="0" w:space="0" w:color="auto"/>
      </w:divBdr>
      <w:divsChild>
        <w:div w:id="1008599312">
          <w:marLeft w:val="0"/>
          <w:marRight w:val="0"/>
          <w:marTop w:val="0"/>
          <w:marBottom w:val="0"/>
          <w:divBdr>
            <w:top w:val="none" w:sz="0" w:space="0" w:color="auto"/>
            <w:left w:val="none" w:sz="0" w:space="0" w:color="auto"/>
            <w:bottom w:val="none" w:sz="0" w:space="0" w:color="auto"/>
            <w:right w:val="none" w:sz="0" w:space="0" w:color="auto"/>
          </w:divBdr>
          <w:divsChild>
            <w:div w:id="2034189452">
              <w:marLeft w:val="0"/>
              <w:marRight w:val="0"/>
              <w:marTop w:val="0"/>
              <w:marBottom w:val="0"/>
              <w:divBdr>
                <w:top w:val="none" w:sz="0" w:space="0" w:color="auto"/>
                <w:left w:val="none" w:sz="0" w:space="0" w:color="auto"/>
                <w:bottom w:val="none" w:sz="0" w:space="0" w:color="auto"/>
                <w:right w:val="none" w:sz="0" w:space="0" w:color="auto"/>
              </w:divBdr>
            </w:div>
          </w:divsChild>
        </w:div>
        <w:div w:id="2132359476">
          <w:marLeft w:val="0"/>
          <w:marRight w:val="0"/>
          <w:marTop w:val="0"/>
          <w:marBottom w:val="0"/>
          <w:divBdr>
            <w:top w:val="none" w:sz="0" w:space="0" w:color="auto"/>
            <w:left w:val="none" w:sz="0" w:space="0" w:color="auto"/>
            <w:bottom w:val="none" w:sz="0" w:space="0" w:color="auto"/>
            <w:right w:val="none" w:sz="0" w:space="0" w:color="auto"/>
          </w:divBdr>
          <w:divsChild>
            <w:div w:id="12841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4812">
      <w:bodyDiv w:val="1"/>
      <w:marLeft w:val="0"/>
      <w:marRight w:val="0"/>
      <w:marTop w:val="0"/>
      <w:marBottom w:val="0"/>
      <w:divBdr>
        <w:top w:val="none" w:sz="0" w:space="0" w:color="auto"/>
        <w:left w:val="none" w:sz="0" w:space="0" w:color="auto"/>
        <w:bottom w:val="none" w:sz="0" w:space="0" w:color="auto"/>
        <w:right w:val="none" w:sz="0" w:space="0" w:color="auto"/>
      </w:divBdr>
      <w:divsChild>
        <w:div w:id="1764835999">
          <w:marLeft w:val="0"/>
          <w:marRight w:val="0"/>
          <w:marTop w:val="0"/>
          <w:marBottom w:val="0"/>
          <w:divBdr>
            <w:top w:val="none" w:sz="0" w:space="0" w:color="auto"/>
            <w:left w:val="none" w:sz="0" w:space="0" w:color="auto"/>
            <w:bottom w:val="none" w:sz="0" w:space="0" w:color="auto"/>
            <w:right w:val="none" w:sz="0" w:space="0" w:color="auto"/>
          </w:divBdr>
          <w:divsChild>
            <w:div w:id="20066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78690">
      <w:bodyDiv w:val="1"/>
      <w:marLeft w:val="0"/>
      <w:marRight w:val="0"/>
      <w:marTop w:val="0"/>
      <w:marBottom w:val="0"/>
      <w:divBdr>
        <w:top w:val="none" w:sz="0" w:space="0" w:color="auto"/>
        <w:left w:val="none" w:sz="0" w:space="0" w:color="auto"/>
        <w:bottom w:val="none" w:sz="0" w:space="0" w:color="auto"/>
        <w:right w:val="none" w:sz="0" w:space="0" w:color="auto"/>
      </w:divBdr>
    </w:div>
    <w:div w:id="1806779911">
      <w:bodyDiv w:val="1"/>
      <w:marLeft w:val="0"/>
      <w:marRight w:val="0"/>
      <w:marTop w:val="0"/>
      <w:marBottom w:val="0"/>
      <w:divBdr>
        <w:top w:val="none" w:sz="0" w:space="0" w:color="auto"/>
        <w:left w:val="none" w:sz="0" w:space="0" w:color="auto"/>
        <w:bottom w:val="none" w:sz="0" w:space="0" w:color="auto"/>
        <w:right w:val="none" w:sz="0" w:space="0" w:color="auto"/>
      </w:divBdr>
    </w:div>
    <w:div w:id="1810970790">
      <w:bodyDiv w:val="1"/>
      <w:marLeft w:val="0"/>
      <w:marRight w:val="0"/>
      <w:marTop w:val="0"/>
      <w:marBottom w:val="0"/>
      <w:divBdr>
        <w:top w:val="none" w:sz="0" w:space="0" w:color="auto"/>
        <w:left w:val="none" w:sz="0" w:space="0" w:color="auto"/>
        <w:bottom w:val="none" w:sz="0" w:space="0" w:color="auto"/>
        <w:right w:val="none" w:sz="0" w:space="0" w:color="auto"/>
      </w:divBdr>
    </w:div>
    <w:div w:id="1976251026">
      <w:bodyDiv w:val="1"/>
      <w:marLeft w:val="0"/>
      <w:marRight w:val="0"/>
      <w:marTop w:val="0"/>
      <w:marBottom w:val="0"/>
      <w:divBdr>
        <w:top w:val="none" w:sz="0" w:space="0" w:color="auto"/>
        <w:left w:val="none" w:sz="0" w:space="0" w:color="auto"/>
        <w:bottom w:val="none" w:sz="0" w:space="0" w:color="auto"/>
        <w:right w:val="none" w:sz="0" w:space="0" w:color="auto"/>
      </w:divBdr>
      <w:divsChild>
        <w:div w:id="143744637">
          <w:marLeft w:val="0"/>
          <w:marRight w:val="0"/>
          <w:marTop w:val="0"/>
          <w:marBottom w:val="0"/>
          <w:divBdr>
            <w:top w:val="none" w:sz="0" w:space="0" w:color="auto"/>
            <w:left w:val="none" w:sz="0" w:space="0" w:color="auto"/>
            <w:bottom w:val="none" w:sz="0" w:space="0" w:color="auto"/>
            <w:right w:val="none" w:sz="0" w:space="0" w:color="auto"/>
          </w:divBdr>
          <w:divsChild>
            <w:div w:id="12617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185">
      <w:bodyDiv w:val="1"/>
      <w:marLeft w:val="0"/>
      <w:marRight w:val="0"/>
      <w:marTop w:val="0"/>
      <w:marBottom w:val="0"/>
      <w:divBdr>
        <w:top w:val="none" w:sz="0" w:space="0" w:color="auto"/>
        <w:left w:val="none" w:sz="0" w:space="0" w:color="auto"/>
        <w:bottom w:val="none" w:sz="0" w:space="0" w:color="auto"/>
        <w:right w:val="none" w:sz="0" w:space="0" w:color="auto"/>
      </w:divBdr>
    </w:div>
    <w:div w:id="1993293892">
      <w:bodyDiv w:val="1"/>
      <w:marLeft w:val="0"/>
      <w:marRight w:val="0"/>
      <w:marTop w:val="0"/>
      <w:marBottom w:val="0"/>
      <w:divBdr>
        <w:top w:val="none" w:sz="0" w:space="0" w:color="auto"/>
        <w:left w:val="none" w:sz="0" w:space="0" w:color="auto"/>
        <w:bottom w:val="none" w:sz="0" w:space="0" w:color="auto"/>
        <w:right w:val="none" w:sz="0" w:space="0" w:color="auto"/>
      </w:divBdr>
    </w:div>
    <w:div w:id="2012564697">
      <w:bodyDiv w:val="1"/>
      <w:marLeft w:val="0"/>
      <w:marRight w:val="0"/>
      <w:marTop w:val="0"/>
      <w:marBottom w:val="0"/>
      <w:divBdr>
        <w:top w:val="none" w:sz="0" w:space="0" w:color="auto"/>
        <w:left w:val="none" w:sz="0" w:space="0" w:color="auto"/>
        <w:bottom w:val="none" w:sz="0" w:space="0" w:color="auto"/>
        <w:right w:val="none" w:sz="0" w:space="0" w:color="auto"/>
      </w:divBdr>
    </w:div>
    <w:div w:id="2022319142">
      <w:bodyDiv w:val="1"/>
      <w:marLeft w:val="0"/>
      <w:marRight w:val="0"/>
      <w:marTop w:val="0"/>
      <w:marBottom w:val="0"/>
      <w:divBdr>
        <w:top w:val="none" w:sz="0" w:space="0" w:color="auto"/>
        <w:left w:val="none" w:sz="0" w:space="0" w:color="auto"/>
        <w:bottom w:val="none" w:sz="0" w:space="0" w:color="auto"/>
        <w:right w:val="none" w:sz="0" w:space="0" w:color="auto"/>
      </w:divBdr>
      <w:divsChild>
        <w:div w:id="658193224">
          <w:marLeft w:val="0"/>
          <w:marRight w:val="0"/>
          <w:marTop w:val="0"/>
          <w:marBottom w:val="0"/>
          <w:divBdr>
            <w:top w:val="none" w:sz="0" w:space="0" w:color="auto"/>
            <w:left w:val="none" w:sz="0" w:space="0" w:color="auto"/>
            <w:bottom w:val="none" w:sz="0" w:space="0" w:color="auto"/>
            <w:right w:val="none" w:sz="0" w:space="0" w:color="auto"/>
          </w:divBdr>
          <w:divsChild>
            <w:div w:id="1471939462">
              <w:marLeft w:val="0"/>
              <w:marRight w:val="0"/>
              <w:marTop w:val="0"/>
              <w:marBottom w:val="0"/>
              <w:divBdr>
                <w:top w:val="none" w:sz="0" w:space="0" w:color="auto"/>
                <w:left w:val="none" w:sz="0" w:space="0" w:color="auto"/>
                <w:bottom w:val="none" w:sz="0" w:space="0" w:color="auto"/>
                <w:right w:val="none" w:sz="0" w:space="0" w:color="auto"/>
              </w:divBdr>
            </w:div>
          </w:divsChild>
        </w:div>
        <w:div w:id="1826312834">
          <w:marLeft w:val="0"/>
          <w:marRight w:val="0"/>
          <w:marTop w:val="0"/>
          <w:marBottom w:val="0"/>
          <w:divBdr>
            <w:top w:val="none" w:sz="0" w:space="0" w:color="auto"/>
            <w:left w:val="none" w:sz="0" w:space="0" w:color="auto"/>
            <w:bottom w:val="none" w:sz="0" w:space="0" w:color="auto"/>
            <w:right w:val="none" w:sz="0" w:space="0" w:color="auto"/>
          </w:divBdr>
          <w:divsChild>
            <w:div w:id="2347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78696">
      <w:bodyDiv w:val="1"/>
      <w:marLeft w:val="0"/>
      <w:marRight w:val="0"/>
      <w:marTop w:val="0"/>
      <w:marBottom w:val="0"/>
      <w:divBdr>
        <w:top w:val="none" w:sz="0" w:space="0" w:color="auto"/>
        <w:left w:val="none" w:sz="0" w:space="0" w:color="auto"/>
        <w:bottom w:val="none" w:sz="0" w:space="0" w:color="auto"/>
        <w:right w:val="none" w:sz="0" w:space="0" w:color="auto"/>
      </w:divBdr>
    </w:div>
    <w:div w:id="2031686024">
      <w:bodyDiv w:val="1"/>
      <w:marLeft w:val="0"/>
      <w:marRight w:val="0"/>
      <w:marTop w:val="0"/>
      <w:marBottom w:val="0"/>
      <w:divBdr>
        <w:top w:val="none" w:sz="0" w:space="0" w:color="auto"/>
        <w:left w:val="none" w:sz="0" w:space="0" w:color="auto"/>
        <w:bottom w:val="none" w:sz="0" w:space="0" w:color="auto"/>
        <w:right w:val="none" w:sz="0" w:space="0" w:color="auto"/>
      </w:divBdr>
    </w:div>
    <w:div w:id="2087920585">
      <w:bodyDiv w:val="1"/>
      <w:marLeft w:val="0"/>
      <w:marRight w:val="0"/>
      <w:marTop w:val="0"/>
      <w:marBottom w:val="0"/>
      <w:divBdr>
        <w:top w:val="none" w:sz="0" w:space="0" w:color="auto"/>
        <w:left w:val="none" w:sz="0" w:space="0" w:color="auto"/>
        <w:bottom w:val="none" w:sz="0" w:space="0" w:color="auto"/>
        <w:right w:val="none" w:sz="0" w:space="0" w:color="auto"/>
      </w:divBdr>
    </w:div>
    <w:div w:id="2089109204">
      <w:bodyDiv w:val="1"/>
      <w:marLeft w:val="0"/>
      <w:marRight w:val="0"/>
      <w:marTop w:val="0"/>
      <w:marBottom w:val="0"/>
      <w:divBdr>
        <w:top w:val="none" w:sz="0" w:space="0" w:color="auto"/>
        <w:left w:val="none" w:sz="0" w:space="0" w:color="auto"/>
        <w:bottom w:val="none" w:sz="0" w:space="0" w:color="auto"/>
        <w:right w:val="none" w:sz="0" w:space="0" w:color="auto"/>
      </w:divBdr>
    </w:div>
    <w:div w:id="2097050083">
      <w:bodyDiv w:val="1"/>
      <w:marLeft w:val="0"/>
      <w:marRight w:val="0"/>
      <w:marTop w:val="0"/>
      <w:marBottom w:val="0"/>
      <w:divBdr>
        <w:top w:val="none" w:sz="0" w:space="0" w:color="auto"/>
        <w:left w:val="none" w:sz="0" w:space="0" w:color="auto"/>
        <w:bottom w:val="none" w:sz="0" w:space="0" w:color="auto"/>
        <w:right w:val="none" w:sz="0" w:space="0" w:color="auto"/>
      </w:divBdr>
    </w:div>
    <w:div w:id="2136173692">
      <w:bodyDiv w:val="1"/>
      <w:marLeft w:val="0"/>
      <w:marRight w:val="0"/>
      <w:marTop w:val="0"/>
      <w:marBottom w:val="0"/>
      <w:divBdr>
        <w:top w:val="none" w:sz="0" w:space="0" w:color="auto"/>
        <w:left w:val="none" w:sz="0" w:space="0" w:color="auto"/>
        <w:bottom w:val="none" w:sz="0" w:space="0" w:color="auto"/>
        <w:right w:val="none" w:sz="0" w:space="0" w:color="auto"/>
      </w:divBdr>
      <w:divsChild>
        <w:div w:id="1352603850">
          <w:marLeft w:val="0"/>
          <w:marRight w:val="0"/>
          <w:marTop w:val="0"/>
          <w:marBottom w:val="0"/>
          <w:divBdr>
            <w:top w:val="none" w:sz="0" w:space="0" w:color="auto"/>
            <w:left w:val="none" w:sz="0" w:space="0" w:color="auto"/>
            <w:bottom w:val="none" w:sz="0" w:space="0" w:color="auto"/>
            <w:right w:val="none" w:sz="0" w:space="0" w:color="auto"/>
          </w:divBdr>
          <w:divsChild>
            <w:div w:id="118332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56982/dream.v3i12.289" TargetMode="External"/><Relationship Id="rId18" Type="http://schemas.openxmlformats.org/officeDocument/2006/relationships/hyperlink" Target="https://doi.org/10.1016/j.igd.2023.100093"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54783/cv5q0011" TargetMode="External"/><Relationship Id="rId7" Type="http://schemas.openxmlformats.org/officeDocument/2006/relationships/endnotes" Target="endnotes.xml"/><Relationship Id="rId12" Type="http://schemas.openxmlformats.org/officeDocument/2006/relationships/hyperlink" Target="https://doi.org/10.4236/tel.2024.146103" TargetMode="External"/><Relationship Id="rId17" Type="http://schemas.openxmlformats.org/officeDocument/2006/relationships/hyperlink" Target="https://doi.org/10.3390/tourhosp402002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29036/jots.v14i26.496" TargetMode="External"/><Relationship Id="rId20" Type="http://schemas.openxmlformats.org/officeDocument/2006/relationships/hyperlink" Target="https://doi.org/10.15549/jeecar.v10i7.138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joitmc.2024.100415"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16/j.tmp.2017.10.002"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dx.doi.org/10.61426/sjbcm.v11i1.284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5772/55749" TargetMode="External"/><Relationship Id="rId22" Type="http://schemas.openxmlformats.org/officeDocument/2006/relationships/hyperlink" Target="https://doi.org/10.1007/978-3-030-64452-9_14"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60DF2-8854-458A-A462-BBE173214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5274</Words>
  <Characters>30068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SDI 1137</cp:lastModifiedBy>
  <cp:revision>17</cp:revision>
  <dcterms:created xsi:type="dcterms:W3CDTF">2025-07-07T16:23:00Z</dcterms:created>
  <dcterms:modified xsi:type="dcterms:W3CDTF">2025-07-22T13:04:00Z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a639ffe7-0bf0-4d22-98d5-14e8840f916d</vt:lpwstr>
  </property>
</Properties>
</file>