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80EA7" w14:textId="65E8B2DF" w:rsidR="00163BC4" w:rsidRDefault="00BD7C25" w:rsidP="00CE7F1B">
      <w:pPr>
        <w:pStyle w:val="Author"/>
        <w:spacing w:line="240" w:lineRule="auto"/>
        <w:rPr>
          <w:rFonts w:ascii="Arial" w:hAnsi="Arial" w:cs="Arial"/>
          <w:bCs/>
          <w:iCs/>
          <w:kern w:val="28"/>
          <w:sz w:val="36"/>
        </w:rPr>
      </w:pPr>
      <w:r w:rsidRPr="00CE7F1B">
        <w:rPr>
          <w:rFonts w:ascii="Arial" w:hAnsi="Arial" w:cs="Arial"/>
          <w:bCs/>
          <w:iCs/>
          <w:kern w:val="28"/>
          <w:sz w:val="36"/>
        </w:rPr>
        <w:t>The Influence of Inventory Management Practices on Financial Performance Among Retail Businesses</w:t>
      </w:r>
    </w:p>
    <w:p w14:paraId="128BCD5D" w14:textId="77777777" w:rsidR="00FA451C" w:rsidRPr="00CE7F1B" w:rsidRDefault="00FA451C" w:rsidP="00CE7F1B">
      <w:pPr>
        <w:pStyle w:val="Author"/>
        <w:spacing w:line="240" w:lineRule="auto"/>
        <w:rPr>
          <w:rFonts w:ascii="Arial" w:hAnsi="Arial" w:cs="Arial"/>
          <w:bCs/>
          <w:iCs/>
          <w:kern w:val="28"/>
          <w:sz w:val="36"/>
        </w:rPr>
      </w:pPr>
    </w:p>
    <w:p w14:paraId="59485141" w14:textId="46620653" w:rsidR="00FA451C" w:rsidRDefault="00FA451C" w:rsidP="00CE7F1B">
      <w:pPr>
        <w:pStyle w:val="Author"/>
        <w:spacing w:line="240" w:lineRule="auto"/>
        <w:rPr>
          <w:rFonts w:ascii="Arial" w:hAnsi="Arial" w:cs="Arial"/>
          <w:b w:val="0"/>
          <w:bCs/>
          <w:i/>
          <w:iCs/>
          <w:sz w:val="20"/>
        </w:rPr>
      </w:pPr>
    </w:p>
    <w:p w14:paraId="39998494" w14:textId="77777777" w:rsidR="00FA451C" w:rsidRPr="00FA451C" w:rsidRDefault="00FA451C" w:rsidP="00CE7F1B">
      <w:pPr>
        <w:pStyle w:val="Author"/>
        <w:spacing w:line="240" w:lineRule="auto"/>
        <w:rPr>
          <w:rFonts w:ascii="Arial" w:hAnsi="Arial" w:cs="Arial"/>
          <w:b w:val="0"/>
          <w:bCs/>
          <w:i/>
          <w:iCs/>
          <w:sz w:val="20"/>
        </w:rPr>
      </w:pPr>
    </w:p>
    <w:p w14:paraId="3678B054" w14:textId="5E80577F" w:rsidR="00B01FCD" w:rsidRPr="00CE7F1B" w:rsidRDefault="00B01FCD" w:rsidP="00CE7F1B">
      <w:pPr>
        <w:pStyle w:val="AbstHead"/>
        <w:spacing w:after="0"/>
        <w:jc w:val="right"/>
        <w:rPr>
          <w:rFonts w:ascii="Arial" w:hAnsi="Arial" w:cs="Arial"/>
        </w:rPr>
      </w:pPr>
      <w:r w:rsidRPr="00CE7F1B">
        <w:rPr>
          <w:rFonts w:ascii="Arial" w:hAnsi="Arial" w:cs="Arial"/>
        </w:rPr>
        <w:t>ABSTRACT</w:t>
      </w:r>
      <w:r w:rsidR="0066510A" w:rsidRPr="00CE7F1B">
        <w:rPr>
          <w:rFonts w:ascii="Arial" w:hAnsi="Arial" w:cs="Arial"/>
        </w:rPr>
        <w:t xml:space="preserve"> </w:t>
      </w:r>
    </w:p>
    <w:p w14:paraId="4F114801" w14:textId="77777777" w:rsidR="00790ADA" w:rsidRPr="00CE7F1B" w:rsidRDefault="00790ADA" w:rsidP="00CE7F1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E7F1B" w14:paraId="0EC49DDB" w14:textId="77777777" w:rsidTr="001E44FE">
        <w:tc>
          <w:tcPr>
            <w:tcW w:w="9576" w:type="dxa"/>
            <w:shd w:val="clear" w:color="auto" w:fill="F2F2F2"/>
          </w:tcPr>
          <w:p w14:paraId="023C0CD0" w14:textId="77777777" w:rsidR="00E3114E" w:rsidRPr="00CE7F1B" w:rsidRDefault="00E3114E" w:rsidP="00CE7F1B">
            <w:pPr>
              <w:pStyle w:val="Body"/>
              <w:spacing w:after="0"/>
              <w:rPr>
                <w:rFonts w:ascii="Arial" w:eastAsia="Calibri" w:hAnsi="Arial" w:cs="Arial"/>
                <w:b/>
                <w:szCs w:val="22"/>
              </w:rPr>
            </w:pPr>
          </w:p>
          <w:p w14:paraId="54C42EAD" w14:textId="3BD618FF" w:rsidR="00BA1B01" w:rsidRPr="00CE7F1B" w:rsidRDefault="00BA1B01" w:rsidP="00CE7F1B">
            <w:pPr>
              <w:pStyle w:val="Body"/>
              <w:spacing w:after="0"/>
              <w:rPr>
                <w:rFonts w:ascii="Arial" w:eastAsia="Calibri" w:hAnsi="Arial" w:cs="Arial"/>
                <w:szCs w:val="22"/>
              </w:rPr>
            </w:pPr>
            <w:r w:rsidRPr="00CE7F1B">
              <w:rPr>
                <w:rFonts w:ascii="Arial" w:eastAsia="Calibri" w:hAnsi="Arial" w:cs="Arial"/>
                <w:b/>
                <w:szCs w:val="22"/>
              </w:rPr>
              <w:t xml:space="preserve">Aims: </w:t>
            </w:r>
            <w:r w:rsidR="00BD7C25" w:rsidRPr="00CE7F1B">
              <w:rPr>
                <w:rFonts w:ascii="Arial" w:hAnsi="Arial" w:cs="Arial"/>
                <w:color w:val="000000" w:themeColor="text1"/>
              </w:rPr>
              <w:t xml:space="preserve">This study aimed to investigate the influence of inventory management practices on the financial performance of retail businesses in </w:t>
            </w:r>
            <w:proofErr w:type="spellStart"/>
            <w:r w:rsidR="00BD7C25" w:rsidRPr="00CE7F1B">
              <w:rPr>
                <w:rFonts w:ascii="Arial" w:hAnsi="Arial" w:cs="Arial"/>
                <w:color w:val="000000" w:themeColor="text1"/>
              </w:rPr>
              <w:t>Cateel</w:t>
            </w:r>
            <w:proofErr w:type="spellEnd"/>
            <w:r w:rsidR="00BD7C25" w:rsidRPr="00CE7F1B">
              <w:rPr>
                <w:rFonts w:ascii="Arial" w:hAnsi="Arial" w:cs="Arial"/>
                <w:color w:val="000000" w:themeColor="text1"/>
              </w:rPr>
              <w:t>, Davao Oriental during the year 2024. Specifically, the study examined the levels of inventory management in terms of business order inventory, inventory storage, inventory control, and warehouse inventory management, as well as the levels of financial performance in terms of sales growth, market growth, and profit growth.</w:t>
            </w:r>
          </w:p>
          <w:p w14:paraId="2B0873AB" w14:textId="77664848" w:rsidR="00BD7C25" w:rsidRPr="00CE7F1B" w:rsidRDefault="00BA1B01" w:rsidP="00CE7F1B">
            <w:pPr>
              <w:pStyle w:val="Body"/>
              <w:spacing w:after="0"/>
              <w:rPr>
                <w:rFonts w:ascii="Arial" w:eastAsia="Calibri" w:hAnsi="Arial" w:cs="Arial"/>
                <w:b/>
                <w:szCs w:val="22"/>
              </w:rPr>
            </w:pPr>
            <w:r w:rsidRPr="00CE7F1B">
              <w:rPr>
                <w:rFonts w:ascii="Arial" w:eastAsia="Calibri" w:hAnsi="Arial" w:cs="Arial"/>
                <w:b/>
                <w:szCs w:val="22"/>
              </w:rPr>
              <w:t>Study design:</w:t>
            </w:r>
            <w:r w:rsidRPr="00CE7F1B">
              <w:rPr>
                <w:rFonts w:ascii="Arial" w:eastAsia="Calibri" w:hAnsi="Arial" w:cs="Arial"/>
                <w:szCs w:val="22"/>
              </w:rPr>
              <w:t xml:space="preserve">  </w:t>
            </w:r>
            <w:r w:rsidR="00BD7C25" w:rsidRPr="00CE7F1B">
              <w:rPr>
                <w:rFonts w:ascii="Arial" w:eastAsia="Calibri" w:hAnsi="Arial" w:cs="Arial"/>
                <w:szCs w:val="22"/>
              </w:rPr>
              <w:t>D</w:t>
            </w:r>
            <w:r w:rsidR="00BD7C25" w:rsidRPr="00CE7F1B">
              <w:rPr>
                <w:rFonts w:ascii="Arial" w:hAnsi="Arial" w:cs="Arial"/>
                <w:color w:val="000000" w:themeColor="text1"/>
              </w:rPr>
              <w:t>escriptive-correlational research design.</w:t>
            </w:r>
          </w:p>
          <w:p w14:paraId="7203540E" w14:textId="48CB2143" w:rsidR="00BA1B01" w:rsidRPr="00CE7F1B" w:rsidRDefault="00BA1B01" w:rsidP="00CE7F1B">
            <w:pPr>
              <w:pStyle w:val="Body"/>
              <w:spacing w:after="0"/>
              <w:rPr>
                <w:rFonts w:ascii="Arial" w:eastAsia="Calibri" w:hAnsi="Arial" w:cs="Arial"/>
                <w:szCs w:val="22"/>
              </w:rPr>
            </w:pPr>
            <w:r w:rsidRPr="00CE7F1B">
              <w:rPr>
                <w:rFonts w:ascii="Arial" w:eastAsia="Calibri" w:hAnsi="Arial" w:cs="Arial"/>
                <w:b/>
                <w:szCs w:val="22"/>
              </w:rPr>
              <w:t>Place and Duration of Study:</w:t>
            </w:r>
            <w:r w:rsidRPr="00CE7F1B">
              <w:rPr>
                <w:rFonts w:ascii="Arial" w:eastAsia="Calibri" w:hAnsi="Arial" w:cs="Arial"/>
                <w:szCs w:val="22"/>
              </w:rPr>
              <w:t xml:space="preserve"> </w:t>
            </w:r>
            <w:proofErr w:type="spellStart"/>
            <w:r w:rsidR="00BD7C25" w:rsidRPr="00CE7F1B">
              <w:rPr>
                <w:rFonts w:ascii="Arial" w:hAnsi="Arial" w:cs="Arial"/>
                <w:color w:val="000000" w:themeColor="text1"/>
              </w:rPr>
              <w:t>Cateel</w:t>
            </w:r>
            <w:proofErr w:type="spellEnd"/>
            <w:r w:rsidR="00BD7C25" w:rsidRPr="00CE7F1B">
              <w:rPr>
                <w:rFonts w:ascii="Arial" w:hAnsi="Arial" w:cs="Arial"/>
                <w:color w:val="000000" w:themeColor="text1"/>
              </w:rPr>
              <w:t>, Davao Oriental during the year 2024.</w:t>
            </w:r>
          </w:p>
          <w:p w14:paraId="04BC8D2F" w14:textId="650E2890" w:rsidR="00BA1B01" w:rsidRPr="00CE7F1B" w:rsidRDefault="00BA1B01" w:rsidP="00CE7F1B">
            <w:pPr>
              <w:pStyle w:val="Body"/>
              <w:spacing w:after="0"/>
              <w:rPr>
                <w:rFonts w:ascii="Arial" w:eastAsia="Calibri" w:hAnsi="Arial" w:cs="Arial"/>
                <w:szCs w:val="22"/>
              </w:rPr>
            </w:pPr>
            <w:r w:rsidRPr="00CE7F1B">
              <w:rPr>
                <w:rFonts w:ascii="Arial" w:eastAsia="Calibri" w:hAnsi="Arial" w:cs="Arial"/>
                <w:b/>
                <w:bCs/>
                <w:szCs w:val="22"/>
              </w:rPr>
              <w:t>Methodology:</w:t>
            </w:r>
            <w:r w:rsidRPr="00CE7F1B">
              <w:rPr>
                <w:rFonts w:ascii="Arial" w:eastAsia="Calibri" w:hAnsi="Arial" w:cs="Arial"/>
                <w:szCs w:val="22"/>
              </w:rPr>
              <w:t xml:space="preserve"> </w:t>
            </w:r>
            <w:r w:rsidR="00112A4D" w:rsidRPr="00CE7F1B">
              <w:rPr>
                <w:rFonts w:ascii="Arial" w:hAnsi="Arial" w:cs="Arial"/>
                <w:color w:val="000000" w:themeColor="text1"/>
              </w:rPr>
              <w:t>Consist of 116 retail businesses operating for at least one year.</w:t>
            </w:r>
          </w:p>
          <w:p w14:paraId="5080ED5C" w14:textId="58A1D907" w:rsidR="00BA1B01" w:rsidRPr="00CE7F1B" w:rsidRDefault="00BA1B01" w:rsidP="00CE7F1B">
            <w:pPr>
              <w:pStyle w:val="Body"/>
              <w:spacing w:after="0"/>
              <w:rPr>
                <w:rFonts w:ascii="Arial" w:eastAsia="Calibri" w:hAnsi="Arial" w:cs="Arial"/>
                <w:b/>
                <w:bCs/>
                <w:szCs w:val="22"/>
              </w:rPr>
            </w:pPr>
            <w:r w:rsidRPr="00CE7F1B">
              <w:rPr>
                <w:rFonts w:ascii="Arial" w:eastAsia="Calibri" w:hAnsi="Arial" w:cs="Arial"/>
                <w:b/>
                <w:bCs/>
                <w:szCs w:val="22"/>
              </w:rPr>
              <w:t>Results:</w:t>
            </w:r>
            <w:r w:rsidRPr="00CE7F1B">
              <w:rPr>
                <w:rFonts w:ascii="Arial" w:eastAsia="Calibri" w:hAnsi="Arial" w:cs="Arial"/>
                <w:szCs w:val="22"/>
              </w:rPr>
              <w:t xml:space="preserve"> </w:t>
            </w:r>
            <w:r w:rsidR="00112A4D" w:rsidRPr="00CE7F1B">
              <w:rPr>
                <w:rFonts w:ascii="Arial" w:hAnsi="Arial" w:cs="Arial"/>
                <w:color w:val="000000" w:themeColor="text1"/>
              </w:rPr>
              <w:t xml:space="preserve">The respondents demonstrated high levels of inventory management (x̄ = 4.12, s = 0.50), particularly in inventory storage (x̄ = 4.37, s = 0.81) and inventory control (x̄ = 4.26, s = 0.55). Financial performance also reflected favorable outcomes, with profit growth showing the highest mean (x̄ = </w:t>
            </w:r>
            <w:r w:rsidR="00112A4D" w:rsidRPr="00CE7F1B">
              <w:rPr>
                <w:rFonts w:ascii="Arial" w:eastAsia="SimSun" w:hAnsi="Arial" w:cs="Arial"/>
                <w:color w:val="000000" w:themeColor="text1"/>
              </w:rPr>
              <w:t xml:space="preserve">4.02 </w:t>
            </w:r>
            <w:r w:rsidR="00112A4D" w:rsidRPr="00CE7F1B">
              <w:rPr>
                <w:rFonts w:ascii="Arial" w:hAnsi="Arial" w:cs="Arial"/>
                <w:color w:val="000000" w:themeColor="text1"/>
              </w:rPr>
              <w:t xml:space="preserve">s = 0.65). A moderate positive relationship </w:t>
            </w:r>
            <w:r w:rsidR="00112A4D" w:rsidRPr="00CE7F1B">
              <w:rPr>
                <w:rFonts w:ascii="Arial" w:eastAsia="SimSun" w:hAnsi="Arial" w:cs="Arial"/>
                <w:color w:val="000000" w:themeColor="text1"/>
              </w:rPr>
              <w:t xml:space="preserve">(r = 0.648, p = 0.000) </w:t>
            </w:r>
            <w:r w:rsidR="00112A4D" w:rsidRPr="00CE7F1B">
              <w:rPr>
                <w:rFonts w:ascii="Arial" w:hAnsi="Arial" w:cs="Arial"/>
                <w:color w:val="000000" w:themeColor="text1"/>
              </w:rPr>
              <w:t xml:space="preserve">was observed between overall inventory management and overall financial performance. Furthermore, regression analysis indicated that business order inventory </w:t>
            </w:r>
            <w:r w:rsidR="00112A4D" w:rsidRPr="00CE7F1B">
              <w:rPr>
                <w:rFonts w:ascii="Arial" w:eastAsia="SimSun" w:hAnsi="Arial" w:cs="Arial"/>
                <w:color w:val="000000" w:themeColor="text1"/>
              </w:rPr>
              <w:t>(</w:t>
            </w:r>
            <w:r w:rsidR="00112A4D" w:rsidRPr="00CE7F1B">
              <w:rPr>
                <w:rFonts w:ascii="Arial" w:hAnsi="Arial" w:cs="Arial"/>
                <w:color w:val="000000" w:themeColor="text1"/>
              </w:rPr>
              <w:t>β</w:t>
            </w:r>
            <w:r w:rsidR="00112A4D" w:rsidRPr="00CE7F1B">
              <w:rPr>
                <w:rFonts w:ascii="Arial" w:eastAsia="SimSun" w:hAnsi="Arial" w:cs="Arial"/>
                <w:color w:val="000000" w:themeColor="text1"/>
              </w:rPr>
              <w:t xml:space="preserve"> = 0.463, p = 0.000)</w:t>
            </w:r>
            <w:r w:rsidR="00112A4D" w:rsidRPr="00CE7F1B">
              <w:rPr>
                <w:rFonts w:ascii="Arial" w:hAnsi="Arial" w:cs="Arial"/>
                <w:color w:val="000000" w:themeColor="text1"/>
              </w:rPr>
              <w:t xml:space="preserve">, inventory control </w:t>
            </w:r>
            <w:r w:rsidR="00112A4D" w:rsidRPr="00CE7F1B">
              <w:rPr>
                <w:rFonts w:ascii="Arial" w:eastAsia="SimSun" w:hAnsi="Arial" w:cs="Arial"/>
                <w:color w:val="000000" w:themeColor="text1"/>
              </w:rPr>
              <w:t>(</w:t>
            </w:r>
            <w:r w:rsidR="00112A4D" w:rsidRPr="00CE7F1B">
              <w:rPr>
                <w:rFonts w:ascii="Arial" w:hAnsi="Arial" w:cs="Arial"/>
                <w:color w:val="000000" w:themeColor="text1"/>
              </w:rPr>
              <w:t xml:space="preserve">β </w:t>
            </w:r>
            <w:r w:rsidR="00112A4D" w:rsidRPr="00CE7F1B">
              <w:rPr>
                <w:rFonts w:ascii="Arial" w:eastAsia="SimSun" w:hAnsi="Arial" w:cs="Arial"/>
                <w:color w:val="000000" w:themeColor="text1"/>
              </w:rPr>
              <w:t>= 0.452, p = 0.002)</w:t>
            </w:r>
            <w:r w:rsidR="00112A4D" w:rsidRPr="00CE7F1B">
              <w:rPr>
                <w:rFonts w:ascii="Arial" w:hAnsi="Arial" w:cs="Arial"/>
                <w:color w:val="000000" w:themeColor="text1"/>
              </w:rPr>
              <w:t xml:space="preserve">, and warehouse inventory management </w:t>
            </w:r>
            <w:r w:rsidR="00112A4D" w:rsidRPr="00CE7F1B">
              <w:rPr>
                <w:rFonts w:ascii="Arial" w:eastAsia="SimSun" w:hAnsi="Arial" w:cs="Arial"/>
                <w:color w:val="000000" w:themeColor="text1"/>
              </w:rPr>
              <w:t>(</w:t>
            </w:r>
            <w:r w:rsidR="00112A4D" w:rsidRPr="00CE7F1B">
              <w:rPr>
                <w:rFonts w:ascii="Arial" w:hAnsi="Arial" w:cs="Arial"/>
                <w:color w:val="000000" w:themeColor="text1"/>
              </w:rPr>
              <w:t>β</w:t>
            </w:r>
            <w:r w:rsidR="00112A4D" w:rsidRPr="00CE7F1B">
              <w:rPr>
                <w:rFonts w:ascii="Arial" w:eastAsia="SimSun" w:hAnsi="Arial" w:cs="Arial"/>
                <w:color w:val="000000" w:themeColor="text1"/>
              </w:rPr>
              <w:t>= 0.163, p = 0.018)</w:t>
            </w:r>
            <w:r w:rsidR="00112A4D" w:rsidRPr="00CE7F1B">
              <w:rPr>
                <w:rFonts w:ascii="Arial" w:hAnsi="Arial" w:cs="Arial"/>
                <w:color w:val="000000" w:themeColor="text1"/>
              </w:rPr>
              <w:t xml:space="preserve"> significantly influenced financial performance </w:t>
            </w:r>
            <w:r w:rsidR="00112A4D" w:rsidRPr="00CE7F1B">
              <w:rPr>
                <w:rFonts w:ascii="Arial" w:eastAsia="SimSun" w:hAnsi="Arial" w:cs="Arial"/>
                <w:color w:val="000000" w:themeColor="text1"/>
              </w:rPr>
              <w:t>(</w:t>
            </w:r>
            <w:r w:rsidR="00112A4D" w:rsidRPr="00CE7F1B">
              <w:rPr>
                <w:rFonts w:ascii="Arial" w:hAnsi="Arial" w:cs="Arial"/>
                <w:color w:val="000000" w:themeColor="text1"/>
              </w:rPr>
              <w:t>β</w:t>
            </w:r>
            <w:r w:rsidR="00112A4D" w:rsidRPr="00CE7F1B">
              <w:rPr>
                <w:rFonts w:ascii="Arial" w:eastAsia="SimSun" w:hAnsi="Arial" w:cs="Arial"/>
                <w:color w:val="000000" w:themeColor="text1"/>
              </w:rPr>
              <w:t xml:space="preserve"> = -0.031, p = 0.738)</w:t>
            </w:r>
            <w:r w:rsidR="00112A4D" w:rsidRPr="00CE7F1B">
              <w:rPr>
                <w:rFonts w:ascii="Arial" w:hAnsi="Arial" w:cs="Arial"/>
                <w:color w:val="000000" w:themeColor="text1"/>
              </w:rPr>
              <w:t>. In contrast, inventory storage did not show a significant impact.</w:t>
            </w:r>
          </w:p>
          <w:p w14:paraId="0C1D44E8" w14:textId="5F1A4B0C" w:rsidR="00112A4D" w:rsidRPr="00CE7F1B" w:rsidRDefault="00BA1B01" w:rsidP="00CE7F1B">
            <w:pPr>
              <w:jc w:val="both"/>
              <w:rPr>
                <w:rFonts w:ascii="Arial" w:hAnsi="Arial" w:cs="Arial"/>
                <w:color w:val="000000" w:themeColor="text1"/>
              </w:rPr>
            </w:pPr>
            <w:r w:rsidRPr="00CE7F1B">
              <w:rPr>
                <w:rFonts w:ascii="Arial" w:eastAsia="Calibri" w:hAnsi="Arial" w:cs="Arial"/>
                <w:b/>
                <w:bCs/>
                <w:szCs w:val="22"/>
              </w:rPr>
              <w:t>Conclusion:</w:t>
            </w:r>
            <w:r w:rsidRPr="00CE7F1B">
              <w:rPr>
                <w:rFonts w:ascii="Arial" w:eastAsia="Calibri" w:hAnsi="Arial" w:cs="Arial"/>
                <w:szCs w:val="22"/>
              </w:rPr>
              <w:t xml:space="preserve"> </w:t>
            </w:r>
            <w:r w:rsidR="00112A4D" w:rsidRPr="00CE7F1B">
              <w:rPr>
                <w:rFonts w:ascii="Arial" w:hAnsi="Arial" w:cs="Arial"/>
                <w:color w:val="000000" w:themeColor="text1"/>
              </w:rPr>
              <w:t>Findings suggest that targeted improvements in specific inventory domains may enhance business performance. Recommendations include prioritizing training and support for inventory control systems and reinforcing structured order and management practices for sustainable financial outcomes.</w:t>
            </w:r>
          </w:p>
          <w:p w14:paraId="1FA4C274" w14:textId="04841856" w:rsidR="00505F06" w:rsidRPr="00CE7F1B" w:rsidRDefault="00505F06" w:rsidP="00CE7F1B">
            <w:pPr>
              <w:pStyle w:val="Body"/>
              <w:spacing w:after="0"/>
              <w:rPr>
                <w:rFonts w:ascii="Arial" w:eastAsia="Calibri" w:hAnsi="Arial" w:cs="Arial"/>
                <w:szCs w:val="22"/>
              </w:rPr>
            </w:pPr>
          </w:p>
        </w:tc>
      </w:tr>
    </w:tbl>
    <w:p w14:paraId="27E89980" w14:textId="77777777" w:rsidR="00636EB2" w:rsidRPr="00CE7F1B" w:rsidRDefault="00636EB2" w:rsidP="00CE7F1B">
      <w:pPr>
        <w:pStyle w:val="Body"/>
        <w:spacing w:after="0"/>
        <w:rPr>
          <w:rFonts w:ascii="Arial" w:hAnsi="Arial" w:cs="Arial"/>
          <w:i/>
        </w:rPr>
      </w:pPr>
    </w:p>
    <w:p w14:paraId="0B040EC3" w14:textId="52695680" w:rsidR="0024282C" w:rsidRPr="00CE7F1B" w:rsidRDefault="00A24E7E" w:rsidP="00CE7F1B">
      <w:pPr>
        <w:jc w:val="both"/>
        <w:rPr>
          <w:rFonts w:ascii="Arial" w:hAnsi="Arial" w:cs="Arial"/>
          <w:i/>
          <w:iCs/>
          <w:color w:val="000000" w:themeColor="text1"/>
        </w:rPr>
      </w:pPr>
      <w:r w:rsidRPr="00CE7F1B">
        <w:rPr>
          <w:rFonts w:ascii="Arial" w:hAnsi="Arial" w:cs="Arial"/>
          <w:i/>
        </w:rPr>
        <w:t xml:space="preserve">Keywords: </w:t>
      </w:r>
      <w:r w:rsidR="006824E5" w:rsidRPr="00CE7F1B">
        <w:rPr>
          <w:rFonts w:ascii="Arial" w:hAnsi="Arial" w:cs="Arial"/>
          <w:i/>
          <w:iCs/>
          <w:color w:val="000000" w:themeColor="text1"/>
        </w:rPr>
        <w:t>correlational, retail, business, inventory, financial</w:t>
      </w:r>
    </w:p>
    <w:p w14:paraId="35B6F461" w14:textId="77777777" w:rsidR="00505F06" w:rsidRPr="00CE7F1B" w:rsidRDefault="00505F06" w:rsidP="00CE7F1B">
      <w:pPr>
        <w:pStyle w:val="Body"/>
        <w:spacing w:after="0"/>
        <w:rPr>
          <w:rFonts w:ascii="Arial" w:hAnsi="Arial" w:cs="Arial"/>
          <w:i/>
        </w:rPr>
      </w:pPr>
    </w:p>
    <w:p w14:paraId="46CA0727" w14:textId="3AC44468" w:rsidR="007F7B32" w:rsidRPr="00CE7F1B" w:rsidRDefault="00902823" w:rsidP="00CE7F1B">
      <w:pPr>
        <w:pStyle w:val="AbstHead"/>
        <w:spacing w:after="0"/>
        <w:jc w:val="both"/>
        <w:rPr>
          <w:rFonts w:ascii="Arial" w:hAnsi="Arial" w:cs="Arial"/>
        </w:rPr>
      </w:pPr>
      <w:r w:rsidRPr="00CE7F1B">
        <w:rPr>
          <w:rFonts w:ascii="Arial" w:hAnsi="Arial" w:cs="Arial"/>
        </w:rPr>
        <w:t xml:space="preserve">1. </w:t>
      </w:r>
      <w:r w:rsidR="00B01FCD" w:rsidRPr="00CE7F1B">
        <w:rPr>
          <w:rFonts w:ascii="Arial" w:hAnsi="Arial" w:cs="Arial"/>
        </w:rPr>
        <w:t>INTRODUCTION</w:t>
      </w:r>
      <w:r w:rsidR="007F7B32" w:rsidRPr="00CE7F1B">
        <w:rPr>
          <w:rFonts w:ascii="Arial" w:hAnsi="Arial" w:cs="Arial"/>
        </w:rPr>
        <w:t xml:space="preserve"> </w:t>
      </w:r>
    </w:p>
    <w:p w14:paraId="0B2AFA12" w14:textId="5B16AC58" w:rsidR="00112A4D" w:rsidRPr="00CE7F1B" w:rsidRDefault="00112A4D" w:rsidP="00CE7F1B">
      <w:pPr>
        <w:pStyle w:val="AbstHead"/>
        <w:spacing w:after="0"/>
        <w:jc w:val="both"/>
        <w:rPr>
          <w:rFonts w:ascii="Arial" w:hAnsi="Arial" w:cs="Arial"/>
        </w:rPr>
      </w:pPr>
    </w:p>
    <w:p w14:paraId="18B0A8B9" w14:textId="5357E9A8" w:rsidR="00112A4D" w:rsidRPr="00CE7F1B" w:rsidRDefault="00112A4D" w:rsidP="00CE7F1B">
      <w:pPr>
        <w:pStyle w:val="AbstHead"/>
        <w:spacing w:after="0"/>
        <w:jc w:val="both"/>
        <w:rPr>
          <w:rFonts w:ascii="Arial" w:eastAsia="SimSun" w:hAnsi="Arial" w:cs="Arial"/>
          <w:b w:val="0"/>
          <w:bCs/>
          <w:caps w:val="0"/>
          <w:color w:val="000000" w:themeColor="text1"/>
          <w:sz w:val="20"/>
          <w:szCs w:val="18"/>
        </w:rPr>
      </w:pPr>
      <w:r w:rsidRPr="00CE7F1B">
        <w:rPr>
          <w:rFonts w:ascii="Arial" w:hAnsi="Arial" w:cs="Arial"/>
          <w:b w:val="0"/>
          <w:bCs/>
          <w:caps w:val="0"/>
          <w:color w:val="000000" w:themeColor="text1"/>
          <w:sz w:val="20"/>
          <w:szCs w:val="18"/>
        </w:rPr>
        <w:t xml:space="preserve">The ability of retail businesses to effectively manage their inventory can significantly influence their financial performance, shaping profitability and operational efficiency </w:t>
      </w:r>
      <w:r w:rsidRPr="00CE7F1B">
        <w:rPr>
          <w:rFonts w:ascii="Arial" w:eastAsia="SimSun" w:hAnsi="Arial" w:cs="Arial"/>
          <w:b w:val="0"/>
          <w:bCs/>
          <w:caps w:val="0"/>
          <w:color w:val="000000" w:themeColor="text1"/>
          <w:sz w:val="20"/>
          <w:szCs w:val="18"/>
        </w:rPr>
        <w:t>(</w:t>
      </w:r>
      <w:r w:rsidR="002057EC" w:rsidRPr="00CE7F1B">
        <w:rPr>
          <w:rFonts w:ascii="Arial" w:eastAsia="SimSun" w:hAnsi="Arial" w:cs="Arial"/>
          <w:b w:val="0"/>
          <w:bCs/>
          <w:caps w:val="0"/>
          <w:color w:val="000000" w:themeColor="text1"/>
          <w:sz w:val="20"/>
          <w:szCs w:val="18"/>
        </w:rPr>
        <w:t>Espinoza, C</w:t>
      </w:r>
      <w:r w:rsidRPr="00CE7F1B">
        <w:rPr>
          <w:rFonts w:ascii="Arial" w:eastAsia="SimSun" w:hAnsi="Arial" w:cs="Arial"/>
          <w:b w:val="0"/>
          <w:bCs/>
          <w:caps w:val="0"/>
          <w:color w:val="000000" w:themeColor="text1"/>
          <w:sz w:val="20"/>
          <w:szCs w:val="18"/>
        </w:rPr>
        <w:t>ruz et al., 2022).</w:t>
      </w:r>
      <w:r w:rsidR="005502FB" w:rsidRPr="00CE7F1B">
        <w:rPr>
          <w:rFonts w:ascii="Arial" w:eastAsia="SimSun" w:hAnsi="Arial" w:cs="Arial"/>
          <w:b w:val="0"/>
          <w:bCs/>
          <w:caps w:val="0"/>
          <w:color w:val="000000" w:themeColor="text1"/>
          <w:sz w:val="20"/>
          <w:szCs w:val="18"/>
        </w:rPr>
        <w:t xml:space="preserve"> </w:t>
      </w:r>
      <w:r w:rsidR="005502FB" w:rsidRPr="00CE7F1B">
        <w:rPr>
          <w:rFonts w:ascii="Arial" w:hAnsi="Arial" w:cs="Arial"/>
          <w:b w:val="0"/>
          <w:bCs/>
          <w:caps w:val="0"/>
          <w:color w:val="000000" w:themeColor="text1"/>
          <w:sz w:val="20"/>
        </w:rPr>
        <w:t>Retailing encompasses the sale of goods and services directly to consumers, facilitating access to essential products and promoting economic activity (</w:t>
      </w:r>
      <w:proofErr w:type="spellStart"/>
      <w:r w:rsidR="002057EC" w:rsidRPr="00CE7F1B">
        <w:rPr>
          <w:rFonts w:ascii="Arial" w:hAnsi="Arial" w:cs="Arial"/>
          <w:b w:val="0"/>
          <w:bCs/>
          <w:caps w:val="0"/>
          <w:color w:val="000000" w:themeColor="text1"/>
          <w:sz w:val="20"/>
        </w:rPr>
        <w:t>Paulino</w:t>
      </w:r>
      <w:proofErr w:type="spellEnd"/>
      <w:r w:rsidR="002057EC" w:rsidRPr="00CE7F1B">
        <w:rPr>
          <w:rFonts w:ascii="Arial" w:hAnsi="Arial" w:cs="Arial"/>
          <w:b w:val="0"/>
          <w:bCs/>
          <w:caps w:val="0"/>
          <w:color w:val="000000" w:themeColor="text1"/>
          <w:sz w:val="20"/>
        </w:rPr>
        <w:t xml:space="preserve"> </w:t>
      </w:r>
      <w:r w:rsidR="005502FB" w:rsidRPr="00CE7F1B">
        <w:rPr>
          <w:rFonts w:ascii="Arial" w:hAnsi="Arial" w:cs="Arial"/>
          <w:b w:val="0"/>
          <w:bCs/>
          <w:caps w:val="0"/>
          <w:color w:val="000000" w:themeColor="text1"/>
          <w:sz w:val="20"/>
        </w:rPr>
        <w:t xml:space="preserve">2022). </w:t>
      </w:r>
      <w:r w:rsidR="008834EF" w:rsidRPr="00CE7F1B">
        <w:rPr>
          <w:rFonts w:ascii="Arial" w:hAnsi="Arial" w:cs="Arial"/>
          <w:b w:val="0"/>
          <w:bCs/>
          <w:caps w:val="0"/>
          <w:color w:val="000000" w:themeColor="text1"/>
          <w:sz w:val="20"/>
        </w:rPr>
        <w:t>As</w:t>
      </w:r>
      <w:r w:rsidR="008834EF" w:rsidRPr="00CE7F1B">
        <w:rPr>
          <w:rFonts w:ascii="Arial" w:hAnsi="Arial" w:cs="Arial"/>
          <w:b w:val="0"/>
          <w:bCs/>
          <w:color w:val="000000" w:themeColor="text1"/>
          <w:sz w:val="20"/>
        </w:rPr>
        <w:t xml:space="preserve"> </w:t>
      </w:r>
      <w:r w:rsidR="008834EF" w:rsidRPr="00CE7F1B">
        <w:rPr>
          <w:rFonts w:ascii="Arial" w:hAnsi="Arial" w:cs="Arial"/>
          <w:b w:val="0"/>
          <w:bCs/>
          <w:caps w:val="0"/>
          <w:color w:val="000000" w:themeColor="text1"/>
          <w:sz w:val="20"/>
        </w:rPr>
        <w:t xml:space="preserve">the retail sector continues to grow and adapt, addressing these issues becomes increasingly critical for ensuring sustainable operations and financial performance </w:t>
      </w:r>
      <w:r w:rsidR="00F42E20" w:rsidRPr="00CE7F1B">
        <w:rPr>
          <w:rFonts w:ascii="Arial" w:eastAsia="Calibri" w:hAnsi="Arial" w:cs="Arial"/>
          <w:b w:val="0"/>
          <w:bCs/>
          <w:caps w:val="0"/>
          <w:sz w:val="20"/>
          <w:szCs w:val="18"/>
        </w:rPr>
        <w:t>(Ramos et al., 2022).</w:t>
      </w:r>
      <w:r w:rsidR="00F42E20" w:rsidRPr="00CE7F1B">
        <w:rPr>
          <w:rFonts w:ascii="Arial" w:eastAsia="SimSun" w:hAnsi="Arial" w:cs="Arial"/>
          <w:b w:val="0"/>
          <w:bCs/>
          <w:caps w:val="0"/>
          <w:color w:val="000000" w:themeColor="text1"/>
          <w:sz w:val="20"/>
        </w:rPr>
        <w:t xml:space="preserve"> O</w:t>
      </w:r>
      <w:r w:rsidRPr="00CE7F1B">
        <w:rPr>
          <w:rFonts w:ascii="Arial" w:eastAsia="SimSun" w:hAnsi="Arial" w:cs="Arial"/>
          <w:b w:val="0"/>
          <w:bCs/>
          <w:caps w:val="0"/>
          <w:color w:val="000000" w:themeColor="text1"/>
          <w:sz w:val="20"/>
        </w:rPr>
        <w:t>f the most pressing issues faced by retail businesses</w:t>
      </w:r>
      <w:r w:rsidRPr="00CE7F1B">
        <w:rPr>
          <w:rFonts w:ascii="Arial" w:eastAsia="SimSun" w:hAnsi="Arial" w:cs="Arial"/>
          <w:b w:val="0"/>
          <w:bCs/>
          <w:caps w:val="0"/>
          <w:color w:val="000000" w:themeColor="text1"/>
          <w:sz w:val="20"/>
          <w:szCs w:val="18"/>
        </w:rPr>
        <w:t xml:space="preserve"> in managing their financial </w:t>
      </w:r>
      <w:proofErr w:type="spellStart"/>
      <w:r w:rsidRPr="00CE7F1B">
        <w:rPr>
          <w:rFonts w:ascii="Arial" w:eastAsia="SimSun" w:hAnsi="Arial" w:cs="Arial"/>
          <w:b w:val="0"/>
          <w:bCs/>
          <w:caps w:val="0"/>
          <w:color w:val="000000" w:themeColor="text1"/>
          <w:sz w:val="20"/>
          <w:szCs w:val="18"/>
        </w:rPr>
        <w:t>performace</w:t>
      </w:r>
      <w:proofErr w:type="spellEnd"/>
      <w:r w:rsidRPr="00CE7F1B">
        <w:rPr>
          <w:rFonts w:ascii="Arial" w:eastAsia="SimSun" w:hAnsi="Arial" w:cs="Arial"/>
          <w:b w:val="0"/>
          <w:bCs/>
          <w:caps w:val="0"/>
          <w:color w:val="000000" w:themeColor="text1"/>
          <w:sz w:val="20"/>
          <w:szCs w:val="18"/>
        </w:rPr>
        <w:t xml:space="preserve"> is maintaining a balance between costs and revenues (</w:t>
      </w:r>
      <w:r w:rsidR="002057EC" w:rsidRPr="00CE7F1B">
        <w:rPr>
          <w:rFonts w:ascii="Arial" w:eastAsia="SimSun" w:hAnsi="Arial" w:cs="Arial"/>
          <w:b w:val="0"/>
          <w:bCs/>
          <w:caps w:val="0"/>
          <w:color w:val="000000" w:themeColor="text1"/>
          <w:sz w:val="20"/>
          <w:szCs w:val="18"/>
        </w:rPr>
        <w:t>Martinez-C</w:t>
      </w:r>
      <w:r w:rsidRPr="00CE7F1B">
        <w:rPr>
          <w:rFonts w:ascii="Arial" w:eastAsia="SimSun" w:hAnsi="Arial" w:cs="Arial"/>
          <w:b w:val="0"/>
          <w:bCs/>
          <w:caps w:val="0"/>
          <w:color w:val="000000" w:themeColor="text1"/>
          <w:sz w:val="20"/>
          <w:szCs w:val="18"/>
        </w:rPr>
        <w:t>onesa et al., 2017).</w:t>
      </w:r>
    </w:p>
    <w:p w14:paraId="4F2182BA" w14:textId="77777777" w:rsidR="005502FB" w:rsidRPr="00CE7F1B" w:rsidRDefault="005502FB" w:rsidP="00CE7F1B">
      <w:pPr>
        <w:jc w:val="both"/>
        <w:rPr>
          <w:rFonts w:ascii="Arial" w:eastAsia="SimSun" w:hAnsi="Arial" w:cs="Arial"/>
          <w:color w:val="000000" w:themeColor="text1"/>
        </w:rPr>
      </w:pPr>
    </w:p>
    <w:p w14:paraId="4CF1A04D" w14:textId="59389BA6" w:rsidR="00112A4D" w:rsidRPr="00CE7F1B" w:rsidRDefault="005502FB" w:rsidP="00CE7F1B">
      <w:pPr>
        <w:jc w:val="both"/>
        <w:rPr>
          <w:rFonts w:ascii="Arial" w:eastAsia="SimSun" w:hAnsi="Arial" w:cs="Arial"/>
          <w:color w:val="000000" w:themeColor="text1"/>
        </w:rPr>
      </w:pPr>
      <w:r w:rsidRPr="00CE7F1B">
        <w:rPr>
          <w:rFonts w:ascii="Arial" w:eastAsia="SimSun" w:hAnsi="Arial" w:cs="Arial"/>
          <w:color w:val="000000" w:themeColor="text1"/>
        </w:rPr>
        <w:t xml:space="preserve">Poor inventory management decisions, such as incorrect order quantities or inappropriate stocking strategies, often stem from this skills gap </w:t>
      </w:r>
      <w:r w:rsidRPr="00CE7F1B">
        <w:rPr>
          <w:rFonts w:ascii="Arial" w:eastAsia="Calibri" w:hAnsi="Arial" w:cs="Arial"/>
          <w:color w:val="000000" w:themeColor="text1"/>
        </w:rPr>
        <w:t>(</w:t>
      </w:r>
      <w:r w:rsidRPr="00CE7F1B">
        <w:rPr>
          <w:rFonts w:ascii="Arial" w:eastAsia="SimSun" w:hAnsi="Arial" w:cs="Arial"/>
          <w:color w:val="000000" w:themeColor="text1"/>
        </w:rPr>
        <w:t xml:space="preserve">Santos et al., 2024). Inventory management is a crucial component for optimizing the financial performance of retail businesses (Pulido-Rojano et al., 2020). Effective inventory practices can reduce holding </w:t>
      </w:r>
      <w:r w:rsidRPr="00CE7F1B">
        <w:rPr>
          <w:rFonts w:ascii="Arial" w:eastAsia="SimSun" w:hAnsi="Arial" w:cs="Arial"/>
          <w:color w:val="000000" w:themeColor="text1"/>
        </w:rPr>
        <w:lastRenderedPageBreak/>
        <w:t xml:space="preserve">costs, minimize stock-outs, and enhance overall profitability (Francisco et al., 2023). </w:t>
      </w:r>
      <w:r w:rsidR="00112A4D" w:rsidRPr="00CE7F1B">
        <w:rPr>
          <w:rFonts w:ascii="Arial" w:eastAsia="SimSun" w:hAnsi="Arial" w:cs="Arial"/>
          <w:bCs/>
          <w:color w:val="000000" w:themeColor="text1"/>
          <w:szCs w:val="18"/>
        </w:rPr>
        <w:t>The lack of proper monitoring systems further exacerbates the shrinkage problem, leading to a decline in overall financial performance (</w:t>
      </w:r>
      <w:proofErr w:type="spellStart"/>
      <w:r w:rsidR="002057EC" w:rsidRPr="00CE7F1B">
        <w:rPr>
          <w:rFonts w:ascii="Arial" w:eastAsia="SimSun" w:hAnsi="Arial" w:cs="Arial"/>
          <w:bCs/>
          <w:color w:val="000000" w:themeColor="text1"/>
          <w:szCs w:val="18"/>
          <w:shd w:val="clear" w:color="auto" w:fill="FFFFFF"/>
        </w:rPr>
        <w:t>A</w:t>
      </w:r>
      <w:r w:rsidR="00112A4D" w:rsidRPr="00CE7F1B">
        <w:rPr>
          <w:rFonts w:ascii="Arial" w:eastAsia="SimSun" w:hAnsi="Arial" w:cs="Arial"/>
          <w:bCs/>
          <w:color w:val="000000" w:themeColor="text1"/>
          <w:szCs w:val="18"/>
          <w:shd w:val="clear" w:color="auto" w:fill="FFFFFF"/>
        </w:rPr>
        <w:t>rditto</w:t>
      </w:r>
      <w:proofErr w:type="spellEnd"/>
      <w:r w:rsidR="00112A4D" w:rsidRPr="00CE7F1B">
        <w:rPr>
          <w:rFonts w:ascii="Arial" w:eastAsia="SimSun" w:hAnsi="Arial" w:cs="Arial"/>
          <w:bCs/>
          <w:color w:val="000000" w:themeColor="text1"/>
          <w:szCs w:val="18"/>
          <w:shd w:val="clear" w:color="auto" w:fill="FFFFFF"/>
        </w:rPr>
        <w:t xml:space="preserve"> et al.,</w:t>
      </w:r>
      <w:r w:rsidR="00112A4D" w:rsidRPr="00CE7F1B">
        <w:rPr>
          <w:rFonts w:ascii="Arial" w:eastAsia="SimSun" w:hAnsi="Arial" w:cs="Arial"/>
          <w:bCs/>
          <w:color w:val="000000" w:themeColor="text1"/>
          <w:szCs w:val="18"/>
        </w:rPr>
        <w:t xml:space="preserve"> 2020).</w:t>
      </w:r>
    </w:p>
    <w:p w14:paraId="028BB96E" w14:textId="6EDEF47B" w:rsidR="005502FB" w:rsidRPr="00CE7F1B" w:rsidRDefault="00112A4D" w:rsidP="00CE7F1B">
      <w:pPr>
        <w:pStyle w:val="AbstHead"/>
        <w:spacing w:after="0"/>
        <w:jc w:val="both"/>
        <w:rPr>
          <w:rFonts w:ascii="Arial" w:eastAsia="SimSun" w:hAnsi="Arial" w:cs="Arial"/>
          <w:b w:val="0"/>
          <w:bCs/>
          <w:caps w:val="0"/>
          <w:color w:val="000000" w:themeColor="text1"/>
          <w:sz w:val="20"/>
          <w:szCs w:val="18"/>
        </w:rPr>
      </w:pPr>
      <w:r w:rsidRPr="00CE7F1B">
        <w:rPr>
          <w:rFonts w:ascii="Arial" w:eastAsia="SimSun" w:hAnsi="Arial" w:cs="Arial"/>
          <w:b w:val="0"/>
          <w:bCs/>
          <w:caps w:val="0"/>
          <w:color w:val="000000" w:themeColor="text1"/>
          <w:sz w:val="20"/>
          <w:szCs w:val="18"/>
        </w:rPr>
        <w:t>While the connection between inventory management practices and financial performance has been extensively examined, there is still a significant gap in research that specifically targets retail businesses, especially small and medium-sized enterprises (</w:t>
      </w:r>
      <w:r w:rsidR="008834EF" w:rsidRPr="00CE7F1B">
        <w:rPr>
          <w:rFonts w:ascii="Arial" w:eastAsia="SimSun" w:hAnsi="Arial" w:cs="Arial"/>
          <w:b w:val="0"/>
          <w:bCs/>
          <w:caps w:val="0"/>
          <w:color w:val="000000" w:themeColor="text1"/>
          <w:sz w:val="20"/>
          <w:szCs w:val="18"/>
        </w:rPr>
        <w:t>SMEs</w:t>
      </w:r>
      <w:r w:rsidRPr="00CE7F1B">
        <w:rPr>
          <w:rFonts w:ascii="Arial" w:eastAsia="SimSun" w:hAnsi="Arial" w:cs="Arial"/>
          <w:b w:val="0"/>
          <w:bCs/>
          <w:caps w:val="0"/>
          <w:color w:val="000000" w:themeColor="text1"/>
          <w:sz w:val="20"/>
          <w:szCs w:val="18"/>
        </w:rPr>
        <w:t>) (</w:t>
      </w:r>
      <w:r w:rsidR="002057EC" w:rsidRPr="00CE7F1B">
        <w:rPr>
          <w:rFonts w:ascii="Arial" w:eastAsia="SimSun" w:hAnsi="Arial" w:cs="Arial"/>
          <w:b w:val="0"/>
          <w:bCs/>
          <w:caps w:val="0"/>
          <w:color w:val="000000" w:themeColor="text1"/>
          <w:sz w:val="20"/>
          <w:szCs w:val="18"/>
        </w:rPr>
        <w:t>F</w:t>
      </w:r>
      <w:r w:rsidRPr="00CE7F1B">
        <w:rPr>
          <w:rFonts w:ascii="Arial" w:eastAsia="SimSun" w:hAnsi="Arial" w:cs="Arial"/>
          <w:b w:val="0"/>
          <w:bCs/>
          <w:caps w:val="0"/>
          <w:color w:val="000000" w:themeColor="text1"/>
          <w:sz w:val="20"/>
          <w:szCs w:val="18"/>
        </w:rPr>
        <w:t>rancisco et al., 2023).</w:t>
      </w:r>
    </w:p>
    <w:p w14:paraId="07AE674B" w14:textId="77777777" w:rsidR="005502FB" w:rsidRPr="00CE7F1B" w:rsidRDefault="005502FB" w:rsidP="00CE7F1B">
      <w:pPr>
        <w:pStyle w:val="AbstHead"/>
        <w:spacing w:after="0"/>
        <w:jc w:val="both"/>
        <w:rPr>
          <w:rFonts w:ascii="Arial" w:eastAsia="SimSun" w:hAnsi="Arial" w:cs="Arial"/>
          <w:b w:val="0"/>
          <w:bCs/>
          <w:caps w:val="0"/>
          <w:color w:val="000000" w:themeColor="text1"/>
          <w:sz w:val="20"/>
          <w:szCs w:val="18"/>
        </w:rPr>
      </w:pPr>
    </w:p>
    <w:p w14:paraId="30D64B88" w14:textId="49C4908F" w:rsidR="00112A4D" w:rsidRPr="00CE7F1B" w:rsidRDefault="00112A4D" w:rsidP="00CE7F1B">
      <w:pPr>
        <w:pStyle w:val="AbstHead"/>
        <w:spacing w:after="0"/>
        <w:jc w:val="both"/>
        <w:rPr>
          <w:rFonts w:ascii="Arial" w:eastAsia="SimSun" w:hAnsi="Arial" w:cs="Arial"/>
          <w:b w:val="0"/>
          <w:bCs/>
          <w:caps w:val="0"/>
          <w:color w:val="000000" w:themeColor="text1"/>
          <w:sz w:val="20"/>
        </w:rPr>
      </w:pPr>
      <w:r w:rsidRPr="00CE7F1B">
        <w:rPr>
          <w:rFonts w:ascii="Arial" w:eastAsia="SimSun" w:hAnsi="Arial" w:cs="Arial"/>
          <w:b w:val="0"/>
          <w:bCs/>
          <w:caps w:val="0"/>
          <w:color w:val="000000" w:themeColor="text1"/>
          <w:sz w:val="20"/>
        </w:rPr>
        <w:t>Furthermore, the effects of advanced technologies like real-time inventory tracking and artificial intelligence on the financial results of retail businesses have not been thoroughly explored (</w:t>
      </w:r>
      <w:r w:rsidR="002057EC" w:rsidRPr="00CE7F1B">
        <w:rPr>
          <w:rFonts w:ascii="Arial" w:eastAsia="SimSun" w:hAnsi="Arial" w:cs="Arial"/>
          <w:b w:val="0"/>
          <w:bCs/>
          <w:caps w:val="0"/>
          <w:color w:val="000000" w:themeColor="text1"/>
          <w:sz w:val="20"/>
        </w:rPr>
        <w:t>S</w:t>
      </w:r>
      <w:r w:rsidRPr="00CE7F1B">
        <w:rPr>
          <w:rFonts w:ascii="Arial" w:eastAsia="SimSun" w:hAnsi="Arial" w:cs="Arial"/>
          <w:b w:val="0"/>
          <w:bCs/>
          <w:caps w:val="0"/>
          <w:color w:val="000000" w:themeColor="text1"/>
          <w:sz w:val="20"/>
        </w:rPr>
        <w:t>antiago et al., 2019).</w:t>
      </w:r>
      <w:r w:rsidR="005502FB" w:rsidRPr="00CE7F1B">
        <w:rPr>
          <w:rFonts w:ascii="Arial" w:eastAsia="SimSun" w:hAnsi="Arial" w:cs="Arial"/>
          <w:b w:val="0"/>
          <w:bCs/>
          <w:caps w:val="0"/>
          <w:color w:val="000000" w:themeColor="text1"/>
          <w:sz w:val="20"/>
        </w:rPr>
        <w:t xml:space="preserve"> </w:t>
      </w:r>
      <w:r w:rsidRPr="00CE7F1B">
        <w:rPr>
          <w:rFonts w:ascii="Arial" w:eastAsia="SimSun" w:hAnsi="Arial" w:cs="Arial"/>
          <w:b w:val="0"/>
          <w:bCs/>
          <w:caps w:val="0"/>
          <w:color w:val="000000" w:themeColor="text1"/>
          <w:sz w:val="20"/>
        </w:rPr>
        <w:t>This gap indicates that the researchers need a more detailed investigation on how retail businesses can enhance their inventory management to boost financial performance. Given the evolving nature of the retail industry, especially with increasing competition from online platforms, understanding how technology can enhance operational efficiency and financial sustainability is crucial for businesses seeking a competitive edge.</w:t>
      </w:r>
    </w:p>
    <w:p w14:paraId="6517936C" w14:textId="77777777" w:rsidR="00F42E20" w:rsidRPr="00CE7F1B" w:rsidRDefault="00F42E20" w:rsidP="00CE7F1B">
      <w:pPr>
        <w:ind w:firstLine="720"/>
        <w:contextualSpacing/>
        <w:jc w:val="both"/>
        <w:rPr>
          <w:rFonts w:ascii="Arial" w:hAnsi="Arial" w:cs="Arial"/>
          <w:color w:val="000000" w:themeColor="text1"/>
        </w:rPr>
      </w:pPr>
    </w:p>
    <w:p w14:paraId="06411865" w14:textId="0649815D" w:rsidR="00F42E20" w:rsidRPr="00CE7F1B" w:rsidRDefault="00F42E20" w:rsidP="00CE7F1B">
      <w:pPr>
        <w:ind w:firstLine="720"/>
        <w:contextualSpacing/>
        <w:jc w:val="both"/>
        <w:rPr>
          <w:rFonts w:ascii="Arial" w:hAnsi="Arial" w:cs="Arial"/>
          <w:color w:val="000000" w:themeColor="text1"/>
        </w:rPr>
      </w:pPr>
      <w:r w:rsidRPr="00CE7F1B">
        <w:rPr>
          <w:rFonts w:ascii="Arial" w:hAnsi="Arial" w:cs="Arial"/>
          <w:color w:val="000000" w:themeColor="text1"/>
        </w:rPr>
        <w:t xml:space="preserve">The study benefits policymakers by guiding the creation of strategies for economic growth in </w:t>
      </w:r>
      <w:proofErr w:type="spellStart"/>
      <w:r w:rsidRPr="00CE7F1B">
        <w:rPr>
          <w:rFonts w:ascii="Arial" w:hAnsi="Arial" w:cs="Arial"/>
          <w:color w:val="000000" w:themeColor="text1"/>
        </w:rPr>
        <w:t>Cateel</w:t>
      </w:r>
      <w:proofErr w:type="spellEnd"/>
      <w:r w:rsidRPr="00CE7F1B">
        <w:rPr>
          <w:rFonts w:ascii="Arial" w:hAnsi="Arial" w:cs="Arial"/>
          <w:color w:val="000000" w:themeColor="text1"/>
        </w:rPr>
        <w:t>, Davao Oriental. Businessmen can gain actionable insights to optimize inventory processes, reduce costs, and boost profitability. Aspiring businessmen can have a practical foundation for establishing sustainable and competitive ventures. Lastly, the study offers future researchers a valuable reference for exploring innovations and advancements in inventory management, fostering continuous improvement in business practices across diverse contexts.</w:t>
      </w:r>
    </w:p>
    <w:p w14:paraId="14EA941F" w14:textId="77777777" w:rsidR="00F42E20" w:rsidRPr="00CE7F1B" w:rsidRDefault="00F42E20" w:rsidP="003B0CDF">
      <w:pPr>
        <w:rPr>
          <w:rFonts w:eastAsia="SimSun"/>
        </w:rPr>
      </w:pPr>
    </w:p>
    <w:p w14:paraId="2EE32AC9" w14:textId="12490D63" w:rsidR="003B0CDF" w:rsidRPr="003B0CDF" w:rsidRDefault="003B0CDF" w:rsidP="003B0CDF">
      <w:pPr>
        <w:rPr>
          <w:rFonts w:ascii="Arial" w:hAnsi="Arial" w:cs="Arial"/>
          <w:b/>
          <w:bCs/>
          <w:sz w:val="22"/>
          <w:szCs w:val="22"/>
        </w:rPr>
      </w:pPr>
      <w:r w:rsidRPr="003B0CDF">
        <w:rPr>
          <w:rFonts w:ascii="Arial" w:hAnsi="Arial" w:cs="Arial"/>
          <w:b/>
          <w:bCs/>
          <w:sz w:val="22"/>
          <w:szCs w:val="22"/>
        </w:rPr>
        <w:t xml:space="preserve">1.1 </w:t>
      </w:r>
      <w:bookmarkStart w:id="0" w:name="_Toc5948"/>
      <w:bookmarkStart w:id="1" w:name="_Toc201691642"/>
      <w:r>
        <w:rPr>
          <w:rFonts w:ascii="Arial" w:hAnsi="Arial" w:cs="Arial"/>
          <w:b/>
          <w:bCs/>
          <w:sz w:val="22"/>
          <w:szCs w:val="22"/>
        </w:rPr>
        <w:t>O</w:t>
      </w:r>
      <w:r w:rsidRPr="003B0CDF">
        <w:rPr>
          <w:rFonts w:ascii="Arial" w:hAnsi="Arial" w:cs="Arial"/>
          <w:b/>
          <w:bCs/>
          <w:sz w:val="22"/>
          <w:szCs w:val="22"/>
        </w:rPr>
        <w:t xml:space="preserve">bjectives of the </w:t>
      </w:r>
      <w:r>
        <w:rPr>
          <w:rFonts w:ascii="Arial" w:hAnsi="Arial" w:cs="Arial"/>
          <w:b/>
          <w:bCs/>
          <w:sz w:val="22"/>
          <w:szCs w:val="22"/>
        </w:rPr>
        <w:t>S</w:t>
      </w:r>
      <w:r w:rsidRPr="003B0CDF">
        <w:rPr>
          <w:rFonts w:ascii="Arial" w:hAnsi="Arial" w:cs="Arial"/>
          <w:b/>
          <w:bCs/>
          <w:sz w:val="22"/>
          <w:szCs w:val="22"/>
        </w:rPr>
        <w:t>tudy</w:t>
      </w:r>
      <w:bookmarkEnd w:id="0"/>
      <w:bookmarkEnd w:id="1"/>
    </w:p>
    <w:p w14:paraId="5BED340A" w14:textId="77777777" w:rsidR="003B0CDF" w:rsidRPr="003B0CDF" w:rsidRDefault="003B0CDF" w:rsidP="003B0CDF">
      <w:pPr>
        <w:jc w:val="both"/>
        <w:rPr>
          <w:rFonts w:ascii="Arial" w:hAnsi="Arial" w:cs="Arial"/>
          <w:szCs w:val="22"/>
        </w:rPr>
      </w:pPr>
    </w:p>
    <w:p w14:paraId="35F2475D" w14:textId="77777777" w:rsidR="003B0CDF" w:rsidRPr="003B0CDF" w:rsidRDefault="003B0CDF" w:rsidP="003B0CDF">
      <w:pPr>
        <w:jc w:val="both"/>
        <w:rPr>
          <w:rFonts w:ascii="Arial" w:hAnsi="Arial" w:cs="Arial"/>
        </w:rPr>
      </w:pPr>
      <w:r w:rsidRPr="003B0CDF">
        <w:rPr>
          <w:rFonts w:ascii="Arial" w:hAnsi="Arial" w:cs="Arial"/>
        </w:rPr>
        <w:t xml:space="preserve">The main objective of this study was to explore the influence of inventory management practices on financial performance among retail businesses in </w:t>
      </w:r>
      <w:proofErr w:type="spellStart"/>
      <w:r w:rsidRPr="003B0CDF">
        <w:rPr>
          <w:rFonts w:ascii="Arial" w:hAnsi="Arial" w:cs="Arial"/>
        </w:rPr>
        <w:t>Cateel</w:t>
      </w:r>
      <w:proofErr w:type="spellEnd"/>
      <w:r w:rsidRPr="003B0CDF">
        <w:rPr>
          <w:rFonts w:ascii="Arial" w:hAnsi="Arial" w:cs="Arial"/>
        </w:rPr>
        <w:t>, Davao Oriental. Specifically, the study aimed to:</w:t>
      </w:r>
    </w:p>
    <w:p w14:paraId="2AA88B8F" w14:textId="2DE6C93D" w:rsidR="003B0CDF" w:rsidRPr="003B0CDF" w:rsidRDefault="003B0CDF" w:rsidP="003B0CDF">
      <w:pPr>
        <w:pStyle w:val="ListParagraph"/>
        <w:numPr>
          <w:ilvl w:val="0"/>
          <w:numId w:val="36"/>
        </w:numPr>
        <w:jc w:val="both"/>
        <w:rPr>
          <w:rFonts w:ascii="Arial" w:hAnsi="Arial" w:cs="Arial"/>
        </w:rPr>
      </w:pPr>
      <w:r w:rsidRPr="003B0CDF">
        <w:rPr>
          <w:rFonts w:ascii="Arial" w:hAnsi="Arial" w:cs="Arial"/>
        </w:rPr>
        <w:t xml:space="preserve">Assess the level of inventory </w:t>
      </w:r>
      <w:proofErr w:type="spellStart"/>
      <w:r w:rsidRPr="003B0CDF">
        <w:rPr>
          <w:rFonts w:ascii="Arial" w:hAnsi="Arial" w:cs="Arial"/>
        </w:rPr>
        <w:t>maagement</w:t>
      </w:r>
      <w:proofErr w:type="spellEnd"/>
      <w:r w:rsidRPr="003B0CDF">
        <w:rPr>
          <w:rFonts w:ascii="Arial" w:hAnsi="Arial" w:cs="Arial"/>
        </w:rPr>
        <w:t xml:space="preserve"> practices among retail businesses in </w:t>
      </w:r>
      <w:proofErr w:type="spellStart"/>
      <w:r w:rsidRPr="003B0CDF">
        <w:rPr>
          <w:rFonts w:ascii="Arial" w:hAnsi="Arial" w:cs="Arial"/>
        </w:rPr>
        <w:t>Cateel</w:t>
      </w:r>
      <w:proofErr w:type="spellEnd"/>
      <w:r w:rsidRPr="003B0CDF">
        <w:rPr>
          <w:rFonts w:ascii="Arial" w:hAnsi="Arial" w:cs="Arial"/>
        </w:rPr>
        <w:t>, Davao Oriental, in terms of business order inventory, inventory storage, inventory control, and warehouse inventory management.</w:t>
      </w:r>
    </w:p>
    <w:p w14:paraId="1EFEBF73" w14:textId="77777777" w:rsidR="003B0CDF" w:rsidRPr="003B0CDF" w:rsidRDefault="003B0CDF" w:rsidP="003B0CDF">
      <w:pPr>
        <w:pStyle w:val="ListParagraph"/>
        <w:numPr>
          <w:ilvl w:val="0"/>
          <w:numId w:val="36"/>
        </w:numPr>
        <w:jc w:val="both"/>
        <w:rPr>
          <w:rFonts w:ascii="Arial" w:hAnsi="Arial" w:cs="Arial"/>
        </w:rPr>
      </w:pPr>
      <w:r w:rsidRPr="003B0CDF">
        <w:rPr>
          <w:rFonts w:ascii="Arial" w:hAnsi="Arial" w:cs="Arial"/>
        </w:rPr>
        <w:t xml:space="preserve">Evaluate the level of financial performance among retail businesses in </w:t>
      </w:r>
      <w:proofErr w:type="spellStart"/>
      <w:r w:rsidRPr="003B0CDF">
        <w:rPr>
          <w:rFonts w:ascii="Arial" w:hAnsi="Arial" w:cs="Arial"/>
        </w:rPr>
        <w:t>Cateel</w:t>
      </w:r>
      <w:proofErr w:type="spellEnd"/>
      <w:r w:rsidRPr="003B0CDF">
        <w:rPr>
          <w:rFonts w:ascii="Arial" w:hAnsi="Arial" w:cs="Arial"/>
        </w:rPr>
        <w:t>, Davao Oriental, in terms of sales growth, market growth, and profit growth.</w:t>
      </w:r>
    </w:p>
    <w:p w14:paraId="2E0351BB" w14:textId="77777777" w:rsidR="003B0CDF" w:rsidRPr="003B0CDF" w:rsidRDefault="003B0CDF" w:rsidP="003B0CDF">
      <w:pPr>
        <w:pStyle w:val="ListParagraph"/>
        <w:numPr>
          <w:ilvl w:val="0"/>
          <w:numId w:val="36"/>
        </w:numPr>
        <w:jc w:val="both"/>
        <w:rPr>
          <w:rFonts w:ascii="Arial" w:hAnsi="Arial" w:cs="Arial"/>
        </w:rPr>
      </w:pPr>
      <w:r w:rsidRPr="003B0CDF">
        <w:rPr>
          <w:rFonts w:ascii="Arial" w:hAnsi="Arial" w:cs="Arial"/>
        </w:rPr>
        <w:t>Determine whether there is a significant relationship between inventory management practices and financial performance.</w:t>
      </w:r>
    </w:p>
    <w:p w14:paraId="50633A31" w14:textId="77777777" w:rsidR="003B0CDF" w:rsidRPr="003B0CDF" w:rsidRDefault="003B0CDF" w:rsidP="003B0CDF">
      <w:pPr>
        <w:pStyle w:val="ListParagraph"/>
        <w:numPr>
          <w:ilvl w:val="0"/>
          <w:numId w:val="36"/>
        </w:numPr>
        <w:jc w:val="both"/>
        <w:rPr>
          <w:rFonts w:ascii="Arial" w:eastAsia="SimSun" w:hAnsi="Arial" w:cs="Arial"/>
        </w:rPr>
      </w:pPr>
      <w:r w:rsidRPr="003B0CDF">
        <w:rPr>
          <w:rFonts w:ascii="Arial" w:hAnsi="Arial" w:cs="Arial"/>
        </w:rPr>
        <w:t>Identify which among the domains of inventory management practices (business order inventory, inventory storage, inventory control, or warehouse inventory management) significantly influences financial performance.</w:t>
      </w:r>
    </w:p>
    <w:p w14:paraId="31CDDD7A" w14:textId="09BC39AE" w:rsidR="00112A4D" w:rsidRPr="00CE7F1B" w:rsidRDefault="00112A4D" w:rsidP="00CE7F1B">
      <w:pPr>
        <w:pStyle w:val="AbstHead"/>
        <w:spacing w:after="0"/>
        <w:jc w:val="both"/>
        <w:rPr>
          <w:rFonts w:ascii="Arial" w:hAnsi="Arial" w:cs="Arial"/>
        </w:rPr>
      </w:pPr>
    </w:p>
    <w:p w14:paraId="53C6B95A" w14:textId="7DF4F71D" w:rsidR="007F7B32" w:rsidRPr="00CE7F1B" w:rsidRDefault="00902823" w:rsidP="00CE7F1B">
      <w:pPr>
        <w:pStyle w:val="AbstHead"/>
        <w:spacing w:after="0"/>
        <w:jc w:val="both"/>
        <w:rPr>
          <w:rFonts w:ascii="Arial" w:hAnsi="Arial" w:cs="Arial"/>
        </w:rPr>
      </w:pPr>
      <w:r w:rsidRPr="00CE7F1B">
        <w:rPr>
          <w:rFonts w:ascii="Arial" w:hAnsi="Arial" w:cs="Arial"/>
        </w:rPr>
        <w:t xml:space="preserve">2. </w:t>
      </w:r>
      <w:r w:rsidR="006B57D0" w:rsidRPr="00CE7F1B">
        <w:rPr>
          <w:rFonts w:ascii="Arial" w:hAnsi="Arial" w:cs="Arial"/>
        </w:rPr>
        <w:t>methodology</w:t>
      </w:r>
      <w:r w:rsidR="007F7B32" w:rsidRPr="00CE7F1B">
        <w:rPr>
          <w:rFonts w:ascii="Arial" w:hAnsi="Arial" w:cs="Arial"/>
        </w:rPr>
        <w:t xml:space="preserve"> </w:t>
      </w:r>
    </w:p>
    <w:p w14:paraId="61213413" w14:textId="5CBD67CF" w:rsidR="005502FB" w:rsidRPr="00CE7F1B" w:rsidRDefault="005502FB" w:rsidP="00CE7F1B">
      <w:pPr>
        <w:pStyle w:val="AbstHead"/>
        <w:spacing w:after="0"/>
        <w:jc w:val="both"/>
        <w:rPr>
          <w:rFonts w:ascii="Arial" w:hAnsi="Arial" w:cs="Arial"/>
        </w:rPr>
      </w:pPr>
    </w:p>
    <w:p w14:paraId="03078653" w14:textId="29945C81" w:rsidR="005502FB" w:rsidRPr="00CE7F1B" w:rsidRDefault="005502FB" w:rsidP="00CE7F1B">
      <w:pPr>
        <w:jc w:val="both"/>
        <w:rPr>
          <w:rFonts w:ascii="Arial" w:hAnsi="Arial" w:cs="Arial"/>
          <w:b/>
          <w:bCs/>
          <w:sz w:val="22"/>
          <w:szCs w:val="22"/>
        </w:rPr>
      </w:pPr>
      <w:bookmarkStart w:id="2" w:name="_Toc13140"/>
      <w:bookmarkStart w:id="3" w:name="_Toc201691656"/>
      <w:r w:rsidRPr="00CE7F1B">
        <w:rPr>
          <w:rFonts w:ascii="Arial" w:hAnsi="Arial" w:cs="Arial"/>
          <w:b/>
          <w:bCs/>
          <w:sz w:val="22"/>
          <w:szCs w:val="22"/>
        </w:rPr>
        <w:t>2.1 Research Design</w:t>
      </w:r>
      <w:bookmarkEnd w:id="2"/>
      <w:bookmarkEnd w:id="3"/>
    </w:p>
    <w:p w14:paraId="3BAD8832" w14:textId="77777777" w:rsidR="005502FB" w:rsidRPr="00CE7F1B" w:rsidRDefault="005502FB" w:rsidP="00CE7F1B">
      <w:pPr>
        <w:jc w:val="both"/>
        <w:rPr>
          <w:rFonts w:ascii="Arial" w:hAnsi="Arial" w:cs="Arial"/>
          <w:b/>
          <w:bCs/>
        </w:rPr>
      </w:pPr>
    </w:p>
    <w:p w14:paraId="52B8D05A" w14:textId="77777777" w:rsidR="005502FB" w:rsidRPr="00CE7F1B" w:rsidRDefault="005502FB" w:rsidP="00CE7F1B">
      <w:pPr>
        <w:ind w:firstLine="720"/>
        <w:jc w:val="both"/>
        <w:rPr>
          <w:rFonts w:ascii="Arial" w:hAnsi="Arial" w:cs="Arial"/>
          <w:color w:val="000000" w:themeColor="text1"/>
        </w:rPr>
      </w:pPr>
      <w:r w:rsidRPr="00CE7F1B">
        <w:rPr>
          <w:rFonts w:ascii="Arial" w:hAnsi="Arial" w:cs="Arial"/>
          <w:color w:val="000000" w:themeColor="text1"/>
        </w:rPr>
        <w:t xml:space="preserve">This study employed a descriptive-correlational research design to explore the relationship between inventory management practices and financial performance among retail businesses located in </w:t>
      </w:r>
      <w:proofErr w:type="spellStart"/>
      <w:r w:rsidRPr="00CE7F1B">
        <w:rPr>
          <w:rFonts w:ascii="Arial" w:hAnsi="Arial" w:cs="Arial"/>
          <w:color w:val="000000" w:themeColor="text1"/>
        </w:rPr>
        <w:t>Cateel</w:t>
      </w:r>
      <w:proofErr w:type="spellEnd"/>
      <w:r w:rsidRPr="00CE7F1B">
        <w:rPr>
          <w:rFonts w:ascii="Arial" w:hAnsi="Arial" w:cs="Arial"/>
          <w:color w:val="000000" w:themeColor="text1"/>
        </w:rPr>
        <w:t>, Davao Oriental. A quantitative descriptive-correlational approach was appropriate for this study as it allowed for the quantification and analysis of the degree of association between two or more variables without manipulating any of the variables (Creswell &amp; Creswell, 2017).</w:t>
      </w:r>
    </w:p>
    <w:p w14:paraId="171E015D" w14:textId="77777777" w:rsidR="005502FB" w:rsidRPr="00CE7F1B" w:rsidRDefault="005502FB" w:rsidP="00CE7F1B">
      <w:pPr>
        <w:ind w:firstLine="720"/>
        <w:jc w:val="both"/>
        <w:rPr>
          <w:rFonts w:ascii="Arial" w:hAnsi="Arial" w:cs="Arial"/>
          <w:color w:val="000000" w:themeColor="text1"/>
        </w:rPr>
      </w:pPr>
      <w:r w:rsidRPr="00CE7F1B">
        <w:rPr>
          <w:rFonts w:ascii="Arial" w:hAnsi="Arial" w:cs="Arial"/>
          <w:color w:val="000000" w:themeColor="text1"/>
        </w:rPr>
        <w:t xml:space="preserve">A descriptive research design was used to identify the level of inventory management practices and financial performance among retailers. On the other hand, a correlational </w:t>
      </w:r>
      <w:r w:rsidRPr="00CE7F1B">
        <w:rPr>
          <w:rFonts w:ascii="Arial" w:hAnsi="Arial" w:cs="Arial"/>
          <w:color w:val="000000" w:themeColor="text1"/>
        </w:rPr>
        <w:lastRenderedPageBreak/>
        <w:t>research design was used to determine the relationship between inventory management practices and financial performance among retailers.</w:t>
      </w:r>
    </w:p>
    <w:p w14:paraId="694468AF" w14:textId="4A052D47" w:rsidR="005502FB" w:rsidRPr="00CE7F1B" w:rsidRDefault="005502FB" w:rsidP="00CE7F1B">
      <w:pPr>
        <w:pStyle w:val="AbstHead"/>
        <w:spacing w:after="0"/>
        <w:jc w:val="both"/>
        <w:rPr>
          <w:rFonts w:ascii="Arial" w:hAnsi="Arial" w:cs="Arial"/>
        </w:rPr>
      </w:pPr>
    </w:p>
    <w:p w14:paraId="4CA6054A" w14:textId="693E93A3" w:rsidR="006824E5" w:rsidRPr="00CE7F1B" w:rsidRDefault="004B7244" w:rsidP="00CE7F1B">
      <w:pPr>
        <w:jc w:val="both"/>
        <w:rPr>
          <w:rFonts w:ascii="Arial" w:hAnsi="Arial" w:cs="Arial"/>
          <w:b/>
          <w:bCs/>
          <w:sz w:val="22"/>
          <w:szCs w:val="22"/>
        </w:rPr>
      </w:pPr>
      <w:bookmarkStart w:id="4" w:name="_Toc13640"/>
      <w:bookmarkStart w:id="5" w:name="_Toc201691657"/>
      <w:r w:rsidRPr="00CE7F1B">
        <w:rPr>
          <w:rFonts w:ascii="Arial" w:hAnsi="Arial" w:cs="Arial"/>
          <w:b/>
          <w:bCs/>
          <w:sz w:val="22"/>
          <w:szCs w:val="22"/>
        </w:rPr>
        <w:t>2.2 Research Locale and Duration</w:t>
      </w:r>
      <w:bookmarkEnd w:id="4"/>
      <w:bookmarkEnd w:id="5"/>
    </w:p>
    <w:p w14:paraId="43A6DE6D" w14:textId="24D47A0C" w:rsidR="005502FB" w:rsidRPr="00CE7F1B" w:rsidRDefault="004B7244" w:rsidP="00CE7F1B">
      <w:pPr>
        <w:pStyle w:val="AbstHead"/>
        <w:spacing w:after="0"/>
        <w:jc w:val="both"/>
        <w:rPr>
          <w:rFonts w:ascii="Arial" w:hAnsi="Arial" w:cs="Arial"/>
          <w:b w:val="0"/>
          <w:bCs/>
          <w:sz w:val="20"/>
          <w:szCs w:val="18"/>
        </w:rPr>
      </w:pPr>
      <w:r w:rsidRPr="00CE7F1B">
        <w:rPr>
          <w:rFonts w:ascii="Arial" w:hAnsi="Arial" w:cs="Arial"/>
          <w:b w:val="0"/>
          <w:bCs/>
          <w:caps w:val="0"/>
          <w:color w:val="000000" w:themeColor="text1"/>
          <w:sz w:val="20"/>
          <w:szCs w:val="18"/>
        </w:rPr>
        <w:t xml:space="preserve">The research was conducted in year 2024 in </w:t>
      </w:r>
      <w:proofErr w:type="spellStart"/>
      <w:r w:rsidRPr="00CE7F1B">
        <w:rPr>
          <w:rFonts w:ascii="Arial" w:hAnsi="Arial" w:cs="Arial"/>
          <w:b w:val="0"/>
          <w:bCs/>
          <w:caps w:val="0"/>
          <w:color w:val="000000" w:themeColor="text1"/>
          <w:sz w:val="20"/>
          <w:szCs w:val="18"/>
        </w:rPr>
        <w:t>Cateel</w:t>
      </w:r>
      <w:proofErr w:type="spellEnd"/>
      <w:r w:rsidRPr="00CE7F1B">
        <w:rPr>
          <w:rFonts w:ascii="Arial" w:hAnsi="Arial" w:cs="Arial"/>
          <w:b w:val="0"/>
          <w:bCs/>
          <w:caps w:val="0"/>
          <w:color w:val="000000" w:themeColor="text1"/>
          <w:sz w:val="20"/>
          <w:szCs w:val="18"/>
        </w:rPr>
        <w:t xml:space="preserve">, a municipality located in the province of Davao Oriental, Philippines. </w:t>
      </w:r>
      <w:proofErr w:type="spellStart"/>
      <w:r w:rsidRPr="00CE7F1B">
        <w:rPr>
          <w:rFonts w:ascii="Arial" w:hAnsi="Arial" w:cs="Arial"/>
          <w:b w:val="0"/>
          <w:bCs/>
          <w:caps w:val="0"/>
          <w:color w:val="000000" w:themeColor="text1"/>
          <w:sz w:val="20"/>
          <w:szCs w:val="18"/>
        </w:rPr>
        <w:t>Cateel</w:t>
      </w:r>
      <w:proofErr w:type="spellEnd"/>
      <w:r w:rsidRPr="00CE7F1B">
        <w:rPr>
          <w:rFonts w:ascii="Arial" w:hAnsi="Arial" w:cs="Arial"/>
          <w:b w:val="0"/>
          <w:bCs/>
          <w:caps w:val="0"/>
          <w:color w:val="000000" w:themeColor="text1"/>
          <w:sz w:val="20"/>
          <w:szCs w:val="18"/>
        </w:rPr>
        <w:t xml:space="preserve"> is situated on the eastern coast of </w:t>
      </w:r>
      <w:proofErr w:type="spellStart"/>
      <w:r w:rsidRPr="00CE7F1B">
        <w:rPr>
          <w:rFonts w:ascii="Arial" w:hAnsi="Arial" w:cs="Arial"/>
          <w:b w:val="0"/>
          <w:bCs/>
          <w:caps w:val="0"/>
          <w:color w:val="000000" w:themeColor="text1"/>
          <w:sz w:val="20"/>
          <w:szCs w:val="18"/>
        </w:rPr>
        <w:t>mindanao</w:t>
      </w:r>
      <w:proofErr w:type="spellEnd"/>
      <w:r w:rsidRPr="00CE7F1B">
        <w:rPr>
          <w:rFonts w:ascii="Arial" w:hAnsi="Arial" w:cs="Arial"/>
          <w:b w:val="0"/>
          <w:bCs/>
          <w:caps w:val="0"/>
          <w:color w:val="000000" w:themeColor="text1"/>
          <w:sz w:val="20"/>
          <w:szCs w:val="18"/>
        </w:rPr>
        <w:t xml:space="preserve"> and is known for its diverse economic activities, which include agriculture, fishing, and small-scale manufacturing.</w:t>
      </w:r>
    </w:p>
    <w:p w14:paraId="1A0A9ED9" w14:textId="77777777" w:rsidR="004B7244" w:rsidRPr="00CE7F1B" w:rsidRDefault="004B7244" w:rsidP="00CE7F1B">
      <w:pPr>
        <w:pStyle w:val="AbstHead"/>
        <w:jc w:val="both"/>
        <w:rPr>
          <w:rFonts w:ascii="Arial" w:hAnsi="Arial" w:cs="Arial"/>
        </w:rPr>
      </w:pPr>
    </w:p>
    <w:p w14:paraId="5C7B89D1" w14:textId="76225239" w:rsidR="004B7244" w:rsidRPr="00CE7F1B" w:rsidRDefault="004B7244" w:rsidP="00CE7F1B">
      <w:pPr>
        <w:pStyle w:val="AbstHead"/>
        <w:jc w:val="both"/>
        <w:rPr>
          <w:rFonts w:ascii="Arial" w:hAnsi="Arial" w:cs="Arial"/>
        </w:rPr>
      </w:pPr>
      <w:r w:rsidRPr="00CE7F1B">
        <w:rPr>
          <w:rFonts w:ascii="Arial" w:hAnsi="Arial" w:cs="Arial"/>
          <w:caps w:val="0"/>
        </w:rPr>
        <w:t>2.3 Research Sampling</w:t>
      </w:r>
    </w:p>
    <w:p w14:paraId="2FB192D4" w14:textId="77777777" w:rsidR="004B7244" w:rsidRPr="00CE7F1B" w:rsidRDefault="004B7244" w:rsidP="00CE7F1B">
      <w:pPr>
        <w:pStyle w:val="AbstHead"/>
        <w:jc w:val="both"/>
        <w:rPr>
          <w:rFonts w:ascii="Arial" w:hAnsi="Arial" w:cs="Arial"/>
        </w:rPr>
      </w:pPr>
      <w:r w:rsidRPr="00CE7F1B">
        <w:rPr>
          <w:rFonts w:ascii="Arial" w:hAnsi="Arial" w:cs="Arial"/>
          <w:b w:val="0"/>
          <w:bCs/>
          <w:caps w:val="0"/>
          <w:sz w:val="20"/>
          <w:szCs w:val="18"/>
        </w:rPr>
        <w:t xml:space="preserve">In selecting the respondents, the researchers used a simple random sampling method to ensure the representation of different business sizes (small and medium) among retail businesses. The total population, as provided by the department of trade and industry, is 163. Further, as calculated using </w:t>
      </w:r>
      <w:proofErr w:type="spellStart"/>
      <w:r w:rsidRPr="00CE7F1B">
        <w:rPr>
          <w:rFonts w:ascii="Arial" w:hAnsi="Arial" w:cs="Arial"/>
          <w:b w:val="0"/>
          <w:bCs/>
          <w:caps w:val="0"/>
          <w:sz w:val="20"/>
          <w:szCs w:val="18"/>
        </w:rPr>
        <w:t>slovin’s</w:t>
      </w:r>
      <w:proofErr w:type="spellEnd"/>
      <w:r w:rsidRPr="00CE7F1B">
        <w:rPr>
          <w:rFonts w:ascii="Arial" w:hAnsi="Arial" w:cs="Arial"/>
          <w:b w:val="0"/>
          <w:bCs/>
          <w:caps w:val="0"/>
          <w:sz w:val="20"/>
          <w:szCs w:val="18"/>
        </w:rPr>
        <w:t xml:space="preserve"> formula, 116 retail businesses were included, located in </w:t>
      </w:r>
      <w:proofErr w:type="spellStart"/>
      <w:r w:rsidRPr="00CE7F1B">
        <w:rPr>
          <w:rFonts w:ascii="Arial" w:hAnsi="Arial" w:cs="Arial"/>
          <w:b w:val="0"/>
          <w:bCs/>
          <w:caps w:val="0"/>
          <w:sz w:val="20"/>
          <w:szCs w:val="18"/>
        </w:rPr>
        <w:t>cateel</w:t>
      </w:r>
      <w:proofErr w:type="spellEnd"/>
      <w:r w:rsidRPr="00CE7F1B">
        <w:rPr>
          <w:rFonts w:ascii="Arial" w:hAnsi="Arial" w:cs="Arial"/>
          <w:b w:val="0"/>
          <w:bCs/>
          <w:caps w:val="0"/>
          <w:sz w:val="20"/>
          <w:szCs w:val="18"/>
        </w:rPr>
        <w:t xml:space="preserve">, </w:t>
      </w:r>
      <w:proofErr w:type="spellStart"/>
      <w:r w:rsidRPr="00CE7F1B">
        <w:rPr>
          <w:rFonts w:ascii="Arial" w:hAnsi="Arial" w:cs="Arial"/>
          <w:b w:val="0"/>
          <w:bCs/>
          <w:caps w:val="0"/>
          <w:sz w:val="20"/>
          <w:szCs w:val="18"/>
        </w:rPr>
        <w:t>davao</w:t>
      </w:r>
      <w:proofErr w:type="spellEnd"/>
      <w:r w:rsidRPr="00CE7F1B">
        <w:rPr>
          <w:rFonts w:ascii="Arial" w:hAnsi="Arial" w:cs="Arial"/>
          <w:b w:val="0"/>
          <w:bCs/>
          <w:caps w:val="0"/>
          <w:sz w:val="20"/>
          <w:szCs w:val="18"/>
        </w:rPr>
        <w:t xml:space="preserve"> oriental, had been operating for at least one year, and were actively engaged in inventory management practices.</w:t>
      </w:r>
      <w:r w:rsidRPr="00CE7F1B">
        <w:rPr>
          <w:rFonts w:ascii="Arial" w:hAnsi="Arial" w:cs="Arial"/>
        </w:rPr>
        <w:t xml:space="preserve"> </w:t>
      </w:r>
    </w:p>
    <w:p w14:paraId="42B17679" w14:textId="3C657F73" w:rsidR="004B7244" w:rsidRPr="00CE7F1B" w:rsidRDefault="004B7244" w:rsidP="00CE7F1B">
      <w:pPr>
        <w:pStyle w:val="AbstHead"/>
        <w:jc w:val="both"/>
        <w:rPr>
          <w:rFonts w:ascii="Arial" w:hAnsi="Arial" w:cs="Arial"/>
          <w:caps w:val="0"/>
          <w:szCs w:val="22"/>
        </w:rPr>
      </w:pPr>
      <w:r w:rsidRPr="00CE7F1B">
        <w:rPr>
          <w:rFonts w:ascii="Arial" w:hAnsi="Arial" w:cs="Arial"/>
          <w:szCs w:val="22"/>
        </w:rPr>
        <w:t xml:space="preserve">2.4 </w:t>
      </w:r>
      <w:r w:rsidRPr="00CE7F1B">
        <w:rPr>
          <w:rFonts w:ascii="Arial" w:hAnsi="Arial" w:cs="Arial"/>
          <w:caps w:val="0"/>
          <w:szCs w:val="22"/>
        </w:rPr>
        <w:t>Research Instrument</w:t>
      </w:r>
    </w:p>
    <w:p w14:paraId="20AC6787" w14:textId="440B8E2F" w:rsidR="004B7244" w:rsidRPr="00CE7F1B" w:rsidRDefault="004B7244" w:rsidP="00CE7F1B">
      <w:pPr>
        <w:pStyle w:val="AbstHead"/>
        <w:jc w:val="both"/>
        <w:rPr>
          <w:rFonts w:ascii="Arial" w:hAnsi="Arial" w:cs="Arial"/>
        </w:rPr>
      </w:pPr>
      <w:r w:rsidRPr="00CE7F1B">
        <w:rPr>
          <w:rFonts w:ascii="Arial" w:hAnsi="Arial" w:cs="Arial"/>
          <w:b w:val="0"/>
          <w:bCs/>
          <w:caps w:val="0"/>
          <w:sz w:val="20"/>
          <w:szCs w:val="18"/>
        </w:rPr>
        <w:t xml:space="preserve">The researchers utilized two (2) survey questionnaires. The questionnaire for the independent variable, inventory management practices, was adapted from Rutendo Melody Kanguru (2016), Inventory Management Practices of Small, Medium and Micro-Enterprises in the Cape Metropole, South Africa. The questionnaire for the dependent variable, financial performance, was adapted from </w:t>
      </w:r>
      <w:proofErr w:type="spellStart"/>
      <w:r w:rsidRPr="00CE7F1B">
        <w:rPr>
          <w:rFonts w:ascii="Arial" w:hAnsi="Arial" w:cs="Arial"/>
          <w:b w:val="0"/>
          <w:bCs/>
          <w:caps w:val="0"/>
          <w:sz w:val="20"/>
          <w:szCs w:val="18"/>
        </w:rPr>
        <w:t>Christone</w:t>
      </w:r>
      <w:proofErr w:type="spellEnd"/>
      <w:r w:rsidRPr="00CE7F1B">
        <w:rPr>
          <w:rFonts w:ascii="Arial" w:hAnsi="Arial" w:cs="Arial"/>
          <w:b w:val="0"/>
          <w:bCs/>
          <w:caps w:val="0"/>
          <w:sz w:val="20"/>
          <w:szCs w:val="18"/>
        </w:rPr>
        <w:t xml:space="preserve"> </w:t>
      </w:r>
      <w:proofErr w:type="spellStart"/>
      <w:r w:rsidRPr="00CE7F1B">
        <w:rPr>
          <w:rFonts w:ascii="Arial" w:hAnsi="Arial" w:cs="Arial"/>
          <w:b w:val="0"/>
          <w:bCs/>
          <w:caps w:val="0"/>
          <w:sz w:val="20"/>
          <w:szCs w:val="18"/>
        </w:rPr>
        <w:t>Arinda</w:t>
      </w:r>
      <w:proofErr w:type="spellEnd"/>
      <w:r w:rsidRPr="00CE7F1B">
        <w:rPr>
          <w:rFonts w:ascii="Arial" w:hAnsi="Arial" w:cs="Arial"/>
          <w:b w:val="0"/>
          <w:bCs/>
          <w:caps w:val="0"/>
          <w:sz w:val="20"/>
          <w:szCs w:val="18"/>
        </w:rPr>
        <w:t xml:space="preserve"> (2019), Financial Literacy and Financial Performance of SMs Enterprises in Uganda.</w:t>
      </w:r>
      <w:r w:rsidRPr="00CE7F1B">
        <w:rPr>
          <w:rFonts w:ascii="Arial" w:hAnsi="Arial" w:cs="Arial"/>
        </w:rPr>
        <w:t xml:space="preserve"> </w:t>
      </w:r>
    </w:p>
    <w:p w14:paraId="3EEA791C" w14:textId="77777777" w:rsidR="005A27FB" w:rsidRPr="00CE7F1B" w:rsidRDefault="004B7244" w:rsidP="00CE7F1B">
      <w:pPr>
        <w:pStyle w:val="AbstHead"/>
        <w:jc w:val="both"/>
        <w:rPr>
          <w:rFonts w:ascii="Arial" w:hAnsi="Arial" w:cs="Arial"/>
          <w:caps w:val="0"/>
        </w:rPr>
      </w:pPr>
      <w:r w:rsidRPr="00CE7F1B">
        <w:rPr>
          <w:rFonts w:ascii="Arial" w:hAnsi="Arial" w:cs="Arial"/>
          <w:caps w:val="0"/>
        </w:rPr>
        <w:t xml:space="preserve">2.5 </w:t>
      </w:r>
      <w:r w:rsidR="005A27FB" w:rsidRPr="00CE7F1B">
        <w:rPr>
          <w:rFonts w:ascii="Arial" w:hAnsi="Arial" w:cs="Arial"/>
          <w:caps w:val="0"/>
        </w:rPr>
        <w:t>Data Analysis</w:t>
      </w:r>
    </w:p>
    <w:p w14:paraId="7BA465DE" w14:textId="35B6E6FA" w:rsidR="005A27FB" w:rsidRPr="00CE7F1B" w:rsidRDefault="005A27FB" w:rsidP="00CE7F1B">
      <w:pPr>
        <w:pStyle w:val="AbstHead"/>
        <w:jc w:val="both"/>
        <w:rPr>
          <w:rFonts w:ascii="Arial" w:hAnsi="Arial" w:cs="Arial"/>
          <w:b w:val="0"/>
          <w:bCs/>
          <w:caps w:val="0"/>
        </w:rPr>
      </w:pPr>
      <w:r w:rsidRPr="00CE7F1B">
        <w:rPr>
          <w:rFonts w:ascii="Arial" w:hAnsi="Arial" w:cs="Arial"/>
          <w:caps w:val="0"/>
        </w:rPr>
        <w:t xml:space="preserve">Mean. </w:t>
      </w:r>
      <w:r w:rsidRPr="00CE7F1B">
        <w:rPr>
          <w:rFonts w:ascii="Arial" w:hAnsi="Arial" w:cs="Arial"/>
          <w:b w:val="0"/>
          <w:bCs/>
          <w:caps w:val="0"/>
        </w:rPr>
        <w:t>Describe the level of inventory management practices on financial performance among retail businesses.</w:t>
      </w:r>
    </w:p>
    <w:p w14:paraId="6CE4F7E9" w14:textId="77777777" w:rsidR="005A27FB" w:rsidRPr="00CE7F1B" w:rsidRDefault="005A27FB" w:rsidP="00CE7F1B">
      <w:pPr>
        <w:contextualSpacing/>
        <w:jc w:val="both"/>
        <w:rPr>
          <w:rFonts w:ascii="Arial" w:hAnsi="Arial" w:cs="Arial"/>
          <w:color w:val="000000" w:themeColor="text1"/>
          <w:lang w:eastAsia="zh-CN"/>
        </w:rPr>
      </w:pPr>
      <w:r w:rsidRPr="00CE7F1B">
        <w:rPr>
          <w:rFonts w:ascii="Arial" w:hAnsi="Arial" w:cs="Arial"/>
          <w:color w:val="000000" w:themeColor="text1"/>
          <w:lang w:eastAsia="zh-CN"/>
        </w:rPr>
        <w:t>Table 1. Interpretation table on the level of inventory management practices</w:t>
      </w:r>
    </w:p>
    <w:tbl>
      <w:tblPr>
        <w:tblStyle w:val="PlainTable21"/>
        <w:tblW w:w="0" w:type="auto"/>
        <w:tblBorders>
          <w:insideH w:val="none" w:sz="0" w:space="0" w:color="auto"/>
        </w:tblBorders>
        <w:tblLook w:val="04A0" w:firstRow="1" w:lastRow="0" w:firstColumn="1" w:lastColumn="0" w:noHBand="0" w:noVBand="1"/>
      </w:tblPr>
      <w:tblGrid>
        <w:gridCol w:w="739"/>
        <w:gridCol w:w="1247"/>
        <w:gridCol w:w="1616"/>
        <w:gridCol w:w="4606"/>
      </w:tblGrid>
      <w:tr w:rsidR="005A27FB" w:rsidRPr="00CE7F1B" w14:paraId="1A456B16" w14:textId="77777777" w:rsidTr="00322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078A6D" w14:textId="77777777" w:rsidR="005A27FB" w:rsidRPr="00CE7F1B" w:rsidRDefault="005A27FB" w:rsidP="00CE7F1B">
            <w:pPr>
              <w:spacing w:after="160"/>
              <w:jc w:val="both"/>
              <w:rPr>
                <w:rFonts w:ascii="Arial" w:eastAsia="Calibri" w:hAnsi="Arial" w:cs="Arial"/>
                <w:color w:val="000000" w:themeColor="text1"/>
                <w:lang w:eastAsia="zh-CN"/>
              </w:rPr>
            </w:pPr>
            <w:r w:rsidRPr="00CE7F1B">
              <w:rPr>
                <w:rFonts w:ascii="Arial" w:eastAsia="Calibri" w:hAnsi="Arial" w:cs="Arial"/>
                <w:color w:val="000000" w:themeColor="text1"/>
                <w:lang w:eastAsia="zh-CN"/>
              </w:rPr>
              <w:t>Scale</w:t>
            </w:r>
          </w:p>
        </w:tc>
        <w:tc>
          <w:tcPr>
            <w:tcW w:w="0" w:type="auto"/>
          </w:tcPr>
          <w:p w14:paraId="675636E9" w14:textId="77777777" w:rsidR="005A27FB" w:rsidRPr="00CE7F1B" w:rsidRDefault="005A27FB" w:rsidP="00CE7F1B">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Range of Means</w:t>
            </w:r>
          </w:p>
        </w:tc>
        <w:tc>
          <w:tcPr>
            <w:tcW w:w="0" w:type="auto"/>
          </w:tcPr>
          <w:p w14:paraId="71857523" w14:textId="77777777" w:rsidR="005A27FB" w:rsidRPr="00CE7F1B" w:rsidRDefault="005A27FB" w:rsidP="00CE7F1B">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Verbal Description</w:t>
            </w:r>
          </w:p>
        </w:tc>
        <w:tc>
          <w:tcPr>
            <w:tcW w:w="0" w:type="auto"/>
          </w:tcPr>
          <w:p w14:paraId="27EBC085" w14:textId="77777777" w:rsidR="005A27FB" w:rsidRPr="00CE7F1B" w:rsidRDefault="005A27FB" w:rsidP="00CE7F1B">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Interpretation</w:t>
            </w:r>
          </w:p>
        </w:tc>
      </w:tr>
      <w:tr w:rsidR="005A27FB" w:rsidRPr="00CE7F1B" w14:paraId="2631643B"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7429EA61" w14:textId="77777777" w:rsidR="005A27FB" w:rsidRPr="00CE7F1B" w:rsidRDefault="005A27FB" w:rsidP="00CE7F1B">
            <w:pPr>
              <w:spacing w:after="160"/>
              <w:jc w:val="both"/>
              <w:rPr>
                <w:rFonts w:ascii="Arial" w:eastAsia="Calibri" w:hAnsi="Arial" w:cs="Arial"/>
                <w:b w:val="0"/>
                <w:bCs w:val="0"/>
                <w:color w:val="000000" w:themeColor="text1"/>
                <w:lang w:eastAsia="zh-CN"/>
              </w:rPr>
            </w:pPr>
            <w:r w:rsidRPr="00CE7F1B">
              <w:rPr>
                <w:rFonts w:ascii="Arial" w:eastAsia="Calibri" w:hAnsi="Arial" w:cs="Arial"/>
                <w:color w:val="000000" w:themeColor="text1"/>
                <w:lang w:eastAsia="zh-CN"/>
              </w:rPr>
              <w:t>5</w:t>
            </w:r>
          </w:p>
        </w:tc>
        <w:tc>
          <w:tcPr>
            <w:tcW w:w="0" w:type="auto"/>
            <w:tcBorders>
              <w:top w:val="single" w:sz="4" w:space="0" w:color="7F7F7F" w:themeColor="text1" w:themeTint="80"/>
              <w:bottom w:val="single" w:sz="4" w:space="0" w:color="7F7F7F" w:themeColor="text1" w:themeTint="80"/>
            </w:tcBorders>
          </w:tcPr>
          <w:p w14:paraId="07117EB5"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4.20 – 5.00</w:t>
            </w:r>
          </w:p>
        </w:tc>
        <w:tc>
          <w:tcPr>
            <w:tcW w:w="0" w:type="auto"/>
            <w:tcBorders>
              <w:top w:val="single" w:sz="4" w:space="0" w:color="7F7F7F" w:themeColor="text1" w:themeTint="80"/>
              <w:bottom w:val="single" w:sz="4" w:space="0" w:color="7F7F7F" w:themeColor="text1" w:themeTint="80"/>
            </w:tcBorders>
          </w:tcPr>
          <w:p w14:paraId="453695C8"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b/>
                <w:bCs/>
                <w:color w:val="000000" w:themeColor="text1"/>
                <w:lang w:eastAsia="zh-CN"/>
              </w:rPr>
              <w:t>Very High</w:t>
            </w:r>
          </w:p>
        </w:tc>
        <w:tc>
          <w:tcPr>
            <w:tcW w:w="0" w:type="auto"/>
            <w:tcBorders>
              <w:top w:val="single" w:sz="4" w:space="0" w:color="7F7F7F" w:themeColor="text1" w:themeTint="80"/>
              <w:bottom w:val="single" w:sz="4" w:space="0" w:color="7F7F7F" w:themeColor="text1" w:themeTint="80"/>
            </w:tcBorders>
          </w:tcPr>
          <w:p w14:paraId="5A1D040E"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The level of inventory management practices is extremely extensive and well-developed.</w:t>
            </w:r>
          </w:p>
        </w:tc>
      </w:tr>
      <w:tr w:rsidR="005A27FB" w:rsidRPr="00CE7F1B" w14:paraId="7462E1C8" w14:textId="77777777" w:rsidTr="00322421">
        <w:tc>
          <w:tcPr>
            <w:cnfStyle w:val="001000000000" w:firstRow="0" w:lastRow="0" w:firstColumn="1" w:lastColumn="0" w:oddVBand="0" w:evenVBand="0" w:oddHBand="0" w:evenHBand="0" w:firstRowFirstColumn="0" w:firstRowLastColumn="0" w:lastRowFirstColumn="0" w:lastRowLastColumn="0"/>
            <w:tcW w:w="0" w:type="auto"/>
          </w:tcPr>
          <w:p w14:paraId="4FDEE86D" w14:textId="77777777" w:rsidR="005A27FB" w:rsidRPr="00CE7F1B" w:rsidRDefault="005A27FB" w:rsidP="00CE7F1B">
            <w:pPr>
              <w:spacing w:after="160"/>
              <w:jc w:val="both"/>
              <w:rPr>
                <w:rFonts w:ascii="Arial" w:eastAsia="Calibri" w:hAnsi="Arial" w:cs="Arial"/>
                <w:b w:val="0"/>
                <w:bCs w:val="0"/>
                <w:color w:val="000000" w:themeColor="text1"/>
                <w:lang w:eastAsia="zh-CN"/>
              </w:rPr>
            </w:pPr>
            <w:r w:rsidRPr="00CE7F1B">
              <w:rPr>
                <w:rFonts w:ascii="Arial" w:eastAsia="Calibri" w:hAnsi="Arial" w:cs="Arial"/>
                <w:color w:val="000000" w:themeColor="text1"/>
                <w:lang w:eastAsia="zh-CN"/>
              </w:rPr>
              <w:t>4</w:t>
            </w:r>
          </w:p>
        </w:tc>
        <w:tc>
          <w:tcPr>
            <w:tcW w:w="0" w:type="auto"/>
          </w:tcPr>
          <w:p w14:paraId="358771E5"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3.40 – 4.19</w:t>
            </w:r>
          </w:p>
        </w:tc>
        <w:tc>
          <w:tcPr>
            <w:tcW w:w="0" w:type="auto"/>
          </w:tcPr>
          <w:p w14:paraId="28291EEE"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b/>
                <w:bCs/>
                <w:color w:val="000000" w:themeColor="text1"/>
                <w:lang w:eastAsia="zh-CN"/>
              </w:rPr>
              <w:t>High</w:t>
            </w:r>
          </w:p>
        </w:tc>
        <w:tc>
          <w:tcPr>
            <w:tcW w:w="0" w:type="auto"/>
          </w:tcPr>
          <w:p w14:paraId="4C9467E7"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The level of inventory management practices is significantly strong and consistent.</w:t>
            </w:r>
          </w:p>
        </w:tc>
      </w:tr>
      <w:tr w:rsidR="005A27FB" w:rsidRPr="00CE7F1B" w14:paraId="73654506"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107C9FD5" w14:textId="77777777" w:rsidR="005A27FB" w:rsidRPr="00CE7F1B" w:rsidRDefault="005A27FB" w:rsidP="00CE7F1B">
            <w:pPr>
              <w:spacing w:after="160"/>
              <w:jc w:val="both"/>
              <w:rPr>
                <w:rFonts w:ascii="Arial" w:eastAsia="Calibri" w:hAnsi="Arial" w:cs="Arial"/>
                <w:b w:val="0"/>
                <w:bCs w:val="0"/>
                <w:color w:val="000000" w:themeColor="text1"/>
                <w:lang w:eastAsia="zh-CN"/>
              </w:rPr>
            </w:pPr>
            <w:r w:rsidRPr="00CE7F1B">
              <w:rPr>
                <w:rFonts w:ascii="Arial" w:eastAsia="Calibri" w:hAnsi="Arial" w:cs="Arial"/>
                <w:color w:val="000000" w:themeColor="text1"/>
                <w:lang w:eastAsia="zh-CN"/>
              </w:rPr>
              <w:t>3</w:t>
            </w:r>
          </w:p>
        </w:tc>
        <w:tc>
          <w:tcPr>
            <w:tcW w:w="0" w:type="auto"/>
            <w:tcBorders>
              <w:top w:val="single" w:sz="4" w:space="0" w:color="7F7F7F" w:themeColor="text1" w:themeTint="80"/>
              <w:bottom w:val="single" w:sz="4" w:space="0" w:color="7F7F7F" w:themeColor="text1" w:themeTint="80"/>
            </w:tcBorders>
          </w:tcPr>
          <w:p w14:paraId="180C70B1"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2.60 – 3.39</w:t>
            </w:r>
          </w:p>
        </w:tc>
        <w:tc>
          <w:tcPr>
            <w:tcW w:w="0" w:type="auto"/>
            <w:tcBorders>
              <w:top w:val="single" w:sz="4" w:space="0" w:color="7F7F7F" w:themeColor="text1" w:themeTint="80"/>
              <w:bottom w:val="single" w:sz="4" w:space="0" w:color="7F7F7F" w:themeColor="text1" w:themeTint="80"/>
            </w:tcBorders>
          </w:tcPr>
          <w:p w14:paraId="304C06A0"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b/>
                <w:bCs/>
                <w:color w:val="000000" w:themeColor="text1"/>
                <w:lang w:eastAsia="zh-CN"/>
              </w:rPr>
              <w:t>Moderate</w:t>
            </w:r>
          </w:p>
        </w:tc>
        <w:tc>
          <w:tcPr>
            <w:tcW w:w="0" w:type="auto"/>
            <w:tcBorders>
              <w:top w:val="single" w:sz="4" w:space="0" w:color="7F7F7F" w:themeColor="text1" w:themeTint="80"/>
              <w:bottom w:val="single" w:sz="4" w:space="0" w:color="7F7F7F" w:themeColor="text1" w:themeTint="80"/>
            </w:tcBorders>
          </w:tcPr>
          <w:p w14:paraId="6FA6F72C"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The level of inventory management practices is average, showing room for enhancement.</w:t>
            </w:r>
          </w:p>
        </w:tc>
      </w:tr>
      <w:tr w:rsidR="005A27FB" w:rsidRPr="00CE7F1B" w14:paraId="72EFD223" w14:textId="77777777" w:rsidTr="00322421">
        <w:tc>
          <w:tcPr>
            <w:cnfStyle w:val="001000000000" w:firstRow="0" w:lastRow="0" w:firstColumn="1" w:lastColumn="0" w:oddVBand="0" w:evenVBand="0" w:oddHBand="0" w:evenHBand="0" w:firstRowFirstColumn="0" w:firstRowLastColumn="0" w:lastRowFirstColumn="0" w:lastRowLastColumn="0"/>
            <w:tcW w:w="0" w:type="auto"/>
          </w:tcPr>
          <w:p w14:paraId="0F15E2B5" w14:textId="77777777" w:rsidR="005A27FB" w:rsidRPr="00CE7F1B" w:rsidRDefault="005A27FB" w:rsidP="00CE7F1B">
            <w:pPr>
              <w:spacing w:after="160"/>
              <w:jc w:val="both"/>
              <w:rPr>
                <w:rFonts w:ascii="Arial" w:eastAsia="Calibri" w:hAnsi="Arial" w:cs="Arial"/>
                <w:b w:val="0"/>
                <w:bCs w:val="0"/>
                <w:color w:val="000000" w:themeColor="text1"/>
                <w:lang w:eastAsia="zh-CN"/>
              </w:rPr>
            </w:pPr>
            <w:r w:rsidRPr="00CE7F1B">
              <w:rPr>
                <w:rFonts w:ascii="Arial" w:eastAsia="Calibri" w:hAnsi="Arial" w:cs="Arial"/>
                <w:color w:val="000000" w:themeColor="text1"/>
                <w:lang w:eastAsia="zh-CN"/>
              </w:rPr>
              <w:t>2</w:t>
            </w:r>
          </w:p>
        </w:tc>
        <w:tc>
          <w:tcPr>
            <w:tcW w:w="0" w:type="auto"/>
          </w:tcPr>
          <w:p w14:paraId="55A6E00B"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1.80 – 2.59</w:t>
            </w:r>
          </w:p>
        </w:tc>
        <w:tc>
          <w:tcPr>
            <w:tcW w:w="0" w:type="auto"/>
          </w:tcPr>
          <w:p w14:paraId="7DEDD8DD"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b/>
                <w:bCs/>
                <w:color w:val="000000" w:themeColor="text1"/>
                <w:lang w:eastAsia="zh-CN"/>
              </w:rPr>
              <w:t>Low</w:t>
            </w:r>
          </w:p>
        </w:tc>
        <w:tc>
          <w:tcPr>
            <w:tcW w:w="0" w:type="auto"/>
          </w:tcPr>
          <w:p w14:paraId="28A59271"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 xml:space="preserve">The level of inventory management practices is limited and requires notable improvement. </w:t>
            </w:r>
          </w:p>
        </w:tc>
      </w:tr>
      <w:tr w:rsidR="005A27FB" w:rsidRPr="00CE7F1B" w14:paraId="39816EE9"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755D87CA" w14:textId="77777777" w:rsidR="005A27FB" w:rsidRPr="00CE7F1B" w:rsidRDefault="005A27FB" w:rsidP="00CE7F1B">
            <w:pPr>
              <w:spacing w:after="160"/>
              <w:jc w:val="both"/>
              <w:rPr>
                <w:rFonts w:ascii="Arial" w:eastAsia="Calibri" w:hAnsi="Arial" w:cs="Arial"/>
                <w:b w:val="0"/>
                <w:bCs w:val="0"/>
                <w:color w:val="000000" w:themeColor="text1"/>
                <w:lang w:eastAsia="zh-CN"/>
              </w:rPr>
            </w:pPr>
            <w:r w:rsidRPr="00CE7F1B">
              <w:rPr>
                <w:rFonts w:ascii="Arial" w:eastAsia="Calibri" w:hAnsi="Arial" w:cs="Arial"/>
                <w:color w:val="000000" w:themeColor="text1"/>
                <w:lang w:eastAsia="zh-CN"/>
              </w:rPr>
              <w:t>1</w:t>
            </w:r>
          </w:p>
        </w:tc>
        <w:tc>
          <w:tcPr>
            <w:tcW w:w="0" w:type="auto"/>
            <w:tcBorders>
              <w:top w:val="single" w:sz="4" w:space="0" w:color="7F7F7F" w:themeColor="text1" w:themeTint="80"/>
              <w:bottom w:val="single" w:sz="4" w:space="0" w:color="7F7F7F" w:themeColor="text1" w:themeTint="80"/>
            </w:tcBorders>
          </w:tcPr>
          <w:p w14:paraId="202F52FC"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1.00 – 1.79</w:t>
            </w:r>
          </w:p>
        </w:tc>
        <w:tc>
          <w:tcPr>
            <w:tcW w:w="0" w:type="auto"/>
            <w:tcBorders>
              <w:top w:val="single" w:sz="4" w:space="0" w:color="7F7F7F" w:themeColor="text1" w:themeTint="80"/>
              <w:bottom w:val="single" w:sz="4" w:space="0" w:color="7F7F7F" w:themeColor="text1" w:themeTint="80"/>
            </w:tcBorders>
          </w:tcPr>
          <w:p w14:paraId="528F581A"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b/>
                <w:bCs/>
                <w:color w:val="000000" w:themeColor="text1"/>
                <w:lang w:eastAsia="zh-CN"/>
              </w:rPr>
              <w:t>Very Low</w:t>
            </w:r>
          </w:p>
        </w:tc>
        <w:tc>
          <w:tcPr>
            <w:tcW w:w="0" w:type="auto"/>
            <w:tcBorders>
              <w:top w:val="single" w:sz="4" w:space="0" w:color="7F7F7F" w:themeColor="text1" w:themeTint="80"/>
              <w:bottom w:val="single" w:sz="4" w:space="0" w:color="7F7F7F" w:themeColor="text1" w:themeTint="80"/>
            </w:tcBorders>
          </w:tcPr>
          <w:p w14:paraId="6033AD04"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The level of inventory management practices is minimal and underdeveloped.</w:t>
            </w:r>
          </w:p>
        </w:tc>
      </w:tr>
    </w:tbl>
    <w:p w14:paraId="3588AF2C" w14:textId="77777777" w:rsidR="005A27FB" w:rsidRPr="00CE7F1B" w:rsidRDefault="005A27FB" w:rsidP="00CE7F1B">
      <w:pPr>
        <w:jc w:val="both"/>
        <w:rPr>
          <w:rFonts w:ascii="Arial" w:hAnsi="Arial" w:cs="Arial"/>
          <w:color w:val="000000" w:themeColor="text1"/>
          <w:lang w:eastAsia="zh-CN"/>
        </w:rPr>
      </w:pPr>
    </w:p>
    <w:p w14:paraId="57B4EC3F" w14:textId="77777777" w:rsidR="005A27FB" w:rsidRPr="00CE7F1B" w:rsidRDefault="005A27FB" w:rsidP="00CE7F1B">
      <w:pPr>
        <w:contextualSpacing/>
        <w:jc w:val="both"/>
        <w:rPr>
          <w:rFonts w:ascii="Arial" w:hAnsi="Arial" w:cs="Arial"/>
          <w:color w:val="000000" w:themeColor="text1"/>
          <w:lang w:eastAsia="zh-CN"/>
        </w:rPr>
      </w:pPr>
      <w:r w:rsidRPr="00CE7F1B">
        <w:rPr>
          <w:rFonts w:ascii="Arial" w:hAnsi="Arial" w:cs="Arial"/>
          <w:color w:val="000000" w:themeColor="text1"/>
          <w:lang w:eastAsia="zh-CN"/>
        </w:rPr>
        <w:t>Table 2. Interpretation table on the level of financial performance</w:t>
      </w:r>
    </w:p>
    <w:tbl>
      <w:tblPr>
        <w:tblStyle w:val="PlainTable21"/>
        <w:tblW w:w="0" w:type="auto"/>
        <w:tblBorders>
          <w:insideH w:val="none" w:sz="0" w:space="0" w:color="auto"/>
        </w:tblBorders>
        <w:tblLook w:val="04A0" w:firstRow="1" w:lastRow="0" w:firstColumn="1" w:lastColumn="0" w:noHBand="0" w:noVBand="1"/>
      </w:tblPr>
      <w:tblGrid>
        <w:gridCol w:w="739"/>
        <w:gridCol w:w="1226"/>
        <w:gridCol w:w="1626"/>
        <w:gridCol w:w="4617"/>
      </w:tblGrid>
      <w:tr w:rsidR="005A27FB" w:rsidRPr="00CE7F1B" w14:paraId="16E0A709" w14:textId="77777777" w:rsidTr="00322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D80EBE" w14:textId="77777777" w:rsidR="005A27FB" w:rsidRPr="00CE7F1B" w:rsidRDefault="005A27FB" w:rsidP="00CE7F1B">
            <w:pPr>
              <w:spacing w:after="160"/>
              <w:jc w:val="both"/>
              <w:rPr>
                <w:rFonts w:ascii="Arial" w:eastAsia="Calibri" w:hAnsi="Arial" w:cs="Arial"/>
                <w:color w:val="000000" w:themeColor="text1"/>
                <w:lang w:eastAsia="zh-CN"/>
              </w:rPr>
            </w:pPr>
            <w:r w:rsidRPr="00CE7F1B">
              <w:rPr>
                <w:rFonts w:ascii="Arial" w:eastAsia="Calibri" w:hAnsi="Arial" w:cs="Arial"/>
                <w:color w:val="000000" w:themeColor="text1"/>
                <w:lang w:eastAsia="zh-CN"/>
              </w:rPr>
              <w:lastRenderedPageBreak/>
              <w:t>Scale</w:t>
            </w:r>
          </w:p>
        </w:tc>
        <w:tc>
          <w:tcPr>
            <w:tcW w:w="0" w:type="auto"/>
          </w:tcPr>
          <w:p w14:paraId="45BA7167" w14:textId="77777777" w:rsidR="005A27FB" w:rsidRPr="00CE7F1B" w:rsidRDefault="005A27FB" w:rsidP="00CE7F1B">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Range of Means</w:t>
            </w:r>
          </w:p>
        </w:tc>
        <w:tc>
          <w:tcPr>
            <w:tcW w:w="0" w:type="auto"/>
          </w:tcPr>
          <w:p w14:paraId="1C9D6937" w14:textId="77777777" w:rsidR="005A27FB" w:rsidRPr="00CE7F1B" w:rsidRDefault="005A27FB" w:rsidP="00CE7F1B">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Verbal Description</w:t>
            </w:r>
          </w:p>
        </w:tc>
        <w:tc>
          <w:tcPr>
            <w:tcW w:w="0" w:type="auto"/>
          </w:tcPr>
          <w:p w14:paraId="5DDA32ED" w14:textId="77777777" w:rsidR="005A27FB" w:rsidRPr="00CE7F1B" w:rsidRDefault="005A27FB" w:rsidP="00CE7F1B">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Interpretation</w:t>
            </w:r>
          </w:p>
        </w:tc>
      </w:tr>
      <w:tr w:rsidR="005A27FB" w:rsidRPr="00CE7F1B" w14:paraId="21F7643D"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4374BE30" w14:textId="77777777" w:rsidR="005A27FB" w:rsidRPr="00CE7F1B" w:rsidRDefault="005A27FB" w:rsidP="00CE7F1B">
            <w:pPr>
              <w:spacing w:after="160"/>
              <w:jc w:val="both"/>
              <w:rPr>
                <w:rFonts w:ascii="Arial" w:eastAsia="Calibri" w:hAnsi="Arial" w:cs="Arial"/>
                <w:b w:val="0"/>
                <w:bCs w:val="0"/>
                <w:color w:val="000000" w:themeColor="text1"/>
                <w:lang w:eastAsia="zh-CN"/>
              </w:rPr>
            </w:pPr>
            <w:r w:rsidRPr="00CE7F1B">
              <w:rPr>
                <w:rFonts w:ascii="Arial" w:eastAsia="Calibri" w:hAnsi="Arial" w:cs="Arial"/>
                <w:color w:val="000000" w:themeColor="text1"/>
                <w:lang w:eastAsia="zh-CN"/>
              </w:rPr>
              <w:t>5</w:t>
            </w:r>
          </w:p>
        </w:tc>
        <w:tc>
          <w:tcPr>
            <w:tcW w:w="0" w:type="auto"/>
            <w:tcBorders>
              <w:top w:val="single" w:sz="4" w:space="0" w:color="7F7F7F" w:themeColor="text1" w:themeTint="80"/>
              <w:bottom w:val="single" w:sz="4" w:space="0" w:color="7F7F7F" w:themeColor="text1" w:themeTint="80"/>
            </w:tcBorders>
          </w:tcPr>
          <w:p w14:paraId="70B120EF"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4.20 – 5.00</w:t>
            </w:r>
          </w:p>
        </w:tc>
        <w:tc>
          <w:tcPr>
            <w:tcW w:w="0" w:type="auto"/>
            <w:tcBorders>
              <w:top w:val="single" w:sz="4" w:space="0" w:color="7F7F7F" w:themeColor="text1" w:themeTint="80"/>
              <w:bottom w:val="single" w:sz="4" w:space="0" w:color="7F7F7F" w:themeColor="text1" w:themeTint="80"/>
            </w:tcBorders>
          </w:tcPr>
          <w:p w14:paraId="5649676F" w14:textId="17027C11" w:rsidR="005A27FB" w:rsidRPr="00CE7F1B" w:rsidRDefault="00897818"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b/>
                <w:bCs/>
                <w:color w:val="000000" w:themeColor="text1"/>
                <w:lang w:eastAsia="zh-CN"/>
              </w:rPr>
              <w:t>Very Satisfactory</w:t>
            </w:r>
          </w:p>
        </w:tc>
        <w:tc>
          <w:tcPr>
            <w:tcW w:w="0" w:type="auto"/>
            <w:tcBorders>
              <w:top w:val="single" w:sz="4" w:space="0" w:color="7F7F7F" w:themeColor="text1" w:themeTint="80"/>
              <w:bottom w:val="single" w:sz="4" w:space="0" w:color="7F7F7F" w:themeColor="text1" w:themeTint="80"/>
            </w:tcBorders>
          </w:tcPr>
          <w:p w14:paraId="5911FBD8"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The level of financial performance is exceptionally high, with strong profitability and stability.</w:t>
            </w:r>
          </w:p>
        </w:tc>
      </w:tr>
      <w:tr w:rsidR="005A27FB" w:rsidRPr="00CE7F1B" w14:paraId="2D95E5FB" w14:textId="77777777" w:rsidTr="00322421">
        <w:tc>
          <w:tcPr>
            <w:cnfStyle w:val="001000000000" w:firstRow="0" w:lastRow="0" w:firstColumn="1" w:lastColumn="0" w:oddVBand="0" w:evenVBand="0" w:oddHBand="0" w:evenHBand="0" w:firstRowFirstColumn="0" w:firstRowLastColumn="0" w:lastRowFirstColumn="0" w:lastRowLastColumn="0"/>
            <w:tcW w:w="0" w:type="auto"/>
          </w:tcPr>
          <w:p w14:paraId="2ACD38AD" w14:textId="77777777" w:rsidR="005A27FB" w:rsidRPr="00CE7F1B" w:rsidRDefault="005A27FB" w:rsidP="00CE7F1B">
            <w:pPr>
              <w:spacing w:after="160"/>
              <w:jc w:val="both"/>
              <w:rPr>
                <w:rFonts w:ascii="Arial" w:eastAsia="Calibri" w:hAnsi="Arial" w:cs="Arial"/>
                <w:b w:val="0"/>
                <w:bCs w:val="0"/>
                <w:color w:val="000000" w:themeColor="text1"/>
                <w:lang w:eastAsia="zh-CN"/>
              </w:rPr>
            </w:pPr>
            <w:r w:rsidRPr="00CE7F1B">
              <w:rPr>
                <w:rFonts w:ascii="Arial" w:eastAsia="Calibri" w:hAnsi="Arial" w:cs="Arial"/>
                <w:color w:val="000000" w:themeColor="text1"/>
                <w:lang w:eastAsia="zh-CN"/>
              </w:rPr>
              <w:t>4</w:t>
            </w:r>
          </w:p>
        </w:tc>
        <w:tc>
          <w:tcPr>
            <w:tcW w:w="0" w:type="auto"/>
          </w:tcPr>
          <w:p w14:paraId="1E040763"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3.40 – 4.19</w:t>
            </w:r>
          </w:p>
        </w:tc>
        <w:tc>
          <w:tcPr>
            <w:tcW w:w="0" w:type="auto"/>
          </w:tcPr>
          <w:p w14:paraId="1B9C1FD5" w14:textId="1E83A03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b/>
                <w:bCs/>
                <w:color w:val="000000" w:themeColor="text1"/>
                <w:lang w:eastAsia="zh-CN"/>
              </w:rPr>
              <w:t>Satisfactory</w:t>
            </w:r>
          </w:p>
        </w:tc>
        <w:tc>
          <w:tcPr>
            <w:tcW w:w="0" w:type="auto"/>
          </w:tcPr>
          <w:p w14:paraId="4F7DF111"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The level of financial performance is above average, showing solid financial health and results.</w:t>
            </w:r>
          </w:p>
        </w:tc>
      </w:tr>
      <w:tr w:rsidR="005A27FB" w:rsidRPr="00CE7F1B" w14:paraId="2ADB65FD"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6AA488A0" w14:textId="77777777" w:rsidR="005A27FB" w:rsidRPr="00CE7F1B" w:rsidRDefault="005A27FB" w:rsidP="00CE7F1B">
            <w:pPr>
              <w:spacing w:after="160"/>
              <w:jc w:val="both"/>
              <w:rPr>
                <w:rFonts w:ascii="Arial" w:eastAsia="Calibri" w:hAnsi="Arial" w:cs="Arial"/>
                <w:b w:val="0"/>
                <w:bCs w:val="0"/>
                <w:color w:val="000000" w:themeColor="text1"/>
                <w:lang w:eastAsia="zh-CN"/>
              </w:rPr>
            </w:pPr>
            <w:r w:rsidRPr="00CE7F1B">
              <w:rPr>
                <w:rFonts w:ascii="Arial" w:eastAsia="Calibri" w:hAnsi="Arial" w:cs="Arial"/>
                <w:color w:val="000000" w:themeColor="text1"/>
                <w:lang w:eastAsia="zh-CN"/>
              </w:rPr>
              <w:t>3</w:t>
            </w:r>
          </w:p>
        </w:tc>
        <w:tc>
          <w:tcPr>
            <w:tcW w:w="0" w:type="auto"/>
            <w:tcBorders>
              <w:top w:val="single" w:sz="4" w:space="0" w:color="7F7F7F" w:themeColor="text1" w:themeTint="80"/>
              <w:bottom w:val="single" w:sz="4" w:space="0" w:color="7F7F7F" w:themeColor="text1" w:themeTint="80"/>
            </w:tcBorders>
          </w:tcPr>
          <w:p w14:paraId="451A560A"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2.60 – 3.39</w:t>
            </w:r>
          </w:p>
        </w:tc>
        <w:tc>
          <w:tcPr>
            <w:tcW w:w="0" w:type="auto"/>
            <w:tcBorders>
              <w:top w:val="single" w:sz="4" w:space="0" w:color="7F7F7F" w:themeColor="text1" w:themeTint="80"/>
              <w:bottom w:val="single" w:sz="4" w:space="0" w:color="7F7F7F" w:themeColor="text1" w:themeTint="80"/>
            </w:tcBorders>
          </w:tcPr>
          <w:p w14:paraId="1E639766"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b/>
                <w:bCs/>
                <w:color w:val="000000" w:themeColor="text1"/>
                <w:lang w:eastAsia="zh-CN"/>
              </w:rPr>
              <w:t>Satisfactory</w:t>
            </w:r>
          </w:p>
        </w:tc>
        <w:tc>
          <w:tcPr>
            <w:tcW w:w="0" w:type="auto"/>
            <w:tcBorders>
              <w:top w:val="single" w:sz="4" w:space="0" w:color="7F7F7F" w:themeColor="text1" w:themeTint="80"/>
              <w:bottom w:val="single" w:sz="4" w:space="0" w:color="7F7F7F" w:themeColor="text1" w:themeTint="80"/>
            </w:tcBorders>
          </w:tcPr>
          <w:p w14:paraId="6DB3EEC1"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The level of financial performance meets basic standards but has room for improvement.</w:t>
            </w:r>
          </w:p>
        </w:tc>
      </w:tr>
      <w:tr w:rsidR="005A27FB" w:rsidRPr="00CE7F1B" w14:paraId="664D2447" w14:textId="77777777" w:rsidTr="00322421">
        <w:tc>
          <w:tcPr>
            <w:cnfStyle w:val="001000000000" w:firstRow="0" w:lastRow="0" w:firstColumn="1" w:lastColumn="0" w:oddVBand="0" w:evenVBand="0" w:oddHBand="0" w:evenHBand="0" w:firstRowFirstColumn="0" w:firstRowLastColumn="0" w:lastRowFirstColumn="0" w:lastRowLastColumn="0"/>
            <w:tcW w:w="0" w:type="auto"/>
          </w:tcPr>
          <w:p w14:paraId="3DE468C3" w14:textId="77777777" w:rsidR="005A27FB" w:rsidRPr="00CE7F1B" w:rsidRDefault="005A27FB" w:rsidP="00CE7F1B">
            <w:pPr>
              <w:spacing w:after="160"/>
              <w:jc w:val="both"/>
              <w:rPr>
                <w:rFonts w:ascii="Arial" w:eastAsia="Calibri" w:hAnsi="Arial" w:cs="Arial"/>
                <w:b w:val="0"/>
                <w:bCs w:val="0"/>
                <w:color w:val="000000" w:themeColor="text1"/>
                <w:lang w:eastAsia="zh-CN"/>
              </w:rPr>
            </w:pPr>
            <w:r w:rsidRPr="00CE7F1B">
              <w:rPr>
                <w:rFonts w:ascii="Arial" w:eastAsia="Calibri" w:hAnsi="Arial" w:cs="Arial"/>
                <w:color w:val="000000" w:themeColor="text1"/>
                <w:lang w:eastAsia="zh-CN"/>
              </w:rPr>
              <w:t>2</w:t>
            </w:r>
          </w:p>
        </w:tc>
        <w:tc>
          <w:tcPr>
            <w:tcW w:w="0" w:type="auto"/>
          </w:tcPr>
          <w:p w14:paraId="7E93D01C"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1.80 – 2.59</w:t>
            </w:r>
          </w:p>
        </w:tc>
        <w:tc>
          <w:tcPr>
            <w:tcW w:w="0" w:type="auto"/>
          </w:tcPr>
          <w:p w14:paraId="07A3C91F"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b/>
                <w:bCs/>
                <w:color w:val="000000" w:themeColor="text1"/>
                <w:lang w:eastAsia="zh-CN"/>
              </w:rPr>
              <w:t>Poor</w:t>
            </w:r>
          </w:p>
        </w:tc>
        <w:tc>
          <w:tcPr>
            <w:tcW w:w="0" w:type="auto"/>
          </w:tcPr>
          <w:p w14:paraId="316762FC"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The level of financial performance is weak, with several indicators falling below acceptable levels.</w:t>
            </w:r>
          </w:p>
        </w:tc>
      </w:tr>
      <w:tr w:rsidR="005A27FB" w:rsidRPr="00CE7F1B" w14:paraId="71F24A83"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3875A39E" w14:textId="77777777" w:rsidR="005A27FB" w:rsidRPr="00CE7F1B" w:rsidRDefault="005A27FB" w:rsidP="00CE7F1B">
            <w:pPr>
              <w:spacing w:after="160"/>
              <w:jc w:val="both"/>
              <w:rPr>
                <w:rFonts w:ascii="Arial" w:eastAsia="Calibri" w:hAnsi="Arial" w:cs="Arial"/>
                <w:b w:val="0"/>
                <w:bCs w:val="0"/>
                <w:color w:val="000000" w:themeColor="text1"/>
                <w:lang w:eastAsia="zh-CN"/>
              </w:rPr>
            </w:pPr>
            <w:r w:rsidRPr="00CE7F1B">
              <w:rPr>
                <w:rFonts w:ascii="Arial" w:eastAsia="Calibri" w:hAnsi="Arial" w:cs="Arial"/>
                <w:color w:val="000000" w:themeColor="text1"/>
                <w:lang w:eastAsia="zh-CN"/>
              </w:rPr>
              <w:t>1</w:t>
            </w:r>
          </w:p>
        </w:tc>
        <w:tc>
          <w:tcPr>
            <w:tcW w:w="0" w:type="auto"/>
            <w:tcBorders>
              <w:top w:val="single" w:sz="4" w:space="0" w:color="7F7F7F" w:themeColor="text1" w:themeTint="80"/>
              <w:bottom w:val="single" w:sz="4" w:space="0" w:color="7F7F7F" w:themeColor="text1" w:themeTint="80"/>
            </w:tcBorders>
          </w:tcPr>
          <w:p w14:paraId="1412A67D"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1.00 – 1.79</w:t>
            </w:r>
          </w:p>
        </w:tc>
        <w:tc>
          <w:tcPr>
            <w:tcW w:w="0" w:type="auto"/>
            <w:tcBorders>
              <w:top w:val="single" w:sz="4" w:space="0" w:color="7F7F7F" w:themeColor="text1" w:themeTint="80"/>
              <w:bottom w:val="single" w:sz="4" w:space="0" w:color="7F7F7F" w:themeColor="text1" w:themeTint="80"/>
            </w:tcBorders>
          </w:tcPr>
          <w:p w14:paraId="2A89C4D4"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b/>
                <w:bCs/>
                <w:color w:val="000000" w:themeColor="text1"/>
                <w:lang w:eastAsia="zh-CN"/>
              </w:rPr>
              <w:t>Very Poor</w:t>
            </w:r>
          </w:p>
        </w:tc>
        <w:tc>
          <w:tcPr>
            <w:tcW w:w="0" w:type="auto"/>
            <w:tcBorders>
              <w:top w:val="single" w:sz="4" w:space="0" w:color="7F7F7F" w:themeColor="text1" w:themeTint="80"/>
              <w:bottom w:val="single" w:sz="4" w:space="0" w:color="7F7F7F" w:themeColor="text1" w:themeTint="80"/>
            </w:tcBorders>
          </w:tcPr>
          <w:p w14:paraId="0250D46F" w14:textId="77777777" w:rsidR="005A27FB" w:rsidRPr="00CE7F1B" w:rsidRDefault="005A27FB" w:rsidP="00CE7F1B">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CE7F1B">
              <w:rPr>
                <w:rFonts w:ascii="Arial" w:eastAsia="Calibri" w:hAnsi="Arial" w:cs="Arial"/>
                <w:color w:val="000000" w:themeColor="text1"/>
                <w:lang w:eastAsia="zh-CN"/>
              </w:rPr>
              <w:t>The level of financial performance is critically low, suggesting potential financial distress.</w:t>
            </w:r>
          </w:p>
        </w:tc>
      </w:tr>
    </w:tbl>
    <w:p w14:paraId="77217987" w14:textId="77777777" w:rsidR="005A27FB" w:rsidRPr="00CE7F1B" w:rsidRDefault="005A27FB" w:rsidP="00CE7F1B">
      <w:pPr>
        <w:jc w:val="both"/>
        <w:rPr>
          <w:rFonts w:ascii="Arial" w:hAnsi="Arial" w:cs="Arial"/>
          <w:color w:val="000000" w:themeColor="text1"/>
          <w:lang w:eastAsia="zh-CN"/>
        </w:rPr>
      </w:pPr>
    </w:p>
    <w:p w14:paraId="64B770F2" w14:textId="04392078" w:rsidR="005A27FB" w:rsidRPr="00CE7F1B" w:rsidRDefault="005A27FB" w:rsidP="00CE7F1B">
      <w:pPr>
        <w:pStyle w:val="AbstHead"/>
        <w:jc w:val="both"/>
        <w:rPr>
          <w:rFonts w:ascii="Arial" w:hAnsi="Arial" w:cs="Arial"/>
          <w:b w:val="0"/>
          <w:bCs/>
          <w:caps w:val="0"/>
          <w:sz w:val="20"/>
        </w:rPr>
      </w:pPr>
      <w:r w:rsidRPr="00CE7F1B">
        <w:rPr>
          <w:rFonts w:ascii="Arial" w:hAnsi="Arial" w:cs="Arial"/>
          <w:caps w:val="0"/>
          <w:sz w:val="20"/>
        </w:rPr>
        <w:t>Pearson-r.</w:t>
      </w:r>
      <w:r w:rsidRPr="00CE7F1B">
        <w:rPr>
          <w:rFonts w:ascii="Arial" w:hAnsi="Arial" w:cs="Arial"/>
          <w:b w:val="0"/>
          <w:bCs/>
          <w:caps w:val="0"/>
          <w:sz w:val="20"/>
        </w:rPr>
        <w:t xml:space="preserve"> Determine a significant relationship between the level of inventory management practices and financial performance. </w:t>
      </w:r>
    </w:p>
    <w:p w14:paraId="30D4B6C5" w14:textId="3075126E" w:rsidR="005A27FB" w:rsidRPr="00CE7F1B" w:rsidRDefault="005A27FB" w:rsidP="00CE7F1B">
      <w:pPr>
        <w:pStyle w:val="AbstHead"/>
        <w:jc w:val="both"/>
        <w:rPr>
          <w:rFonts w:ascii="Arial" w:hAnsi="Arial" w:cs="Arial"/>
          <w:b w:val="0"/>
          <w:bCs/>
          <w:caps w:val="0"/>
          <w:sz w:val="20"/>
          <w:szCs w:val="18"/>
        </w:rPr>
      </w:pPr>
      <w:r w:rsidRPr="00CE7F1B">
        <w:rPr>
          <w:rFonts w:ascii="Arial" w:hAnsi="Arial" w:cs="Arial"/>
          <w:caps w:val="0"/>
          <w:sz w:val="20"/>
          <w:szCs w:val="18"/>
        </w:rPr>
        <w:t>Simple Regression Analysis.</w:t>
      </w:r>
      <w:r w:rsidRPr="00CE7F1B">
        <w:rPr>
          <w:rFonts w:ascii="Arial" w:hAnsi="Arial" w:cs="Arial"/>
          <w:b w:val="0"/>
          <w:bCs/>
          <w:caps w:val="0"/>
          <w:sz w:val="20"/>
          <w:szCs w:val="18"/>
        </w:rPr>
        <w:t xml:space="preserve"> Determine which among the indicators of inventory management practices significantly influence financial performance and identify their relationship.</w:t>
      </w:r>
    </w:p>
    <w:p w14:paraId="05E3C55B" w14:textId="2A7D5AC1" w:rsidR="00902823" w:rsidRPr="00CE7F1B" w:rsidRDefault="00000F8F" w:rsidP="00CE7F1B">
      <w:pPr>
        <w:pStyle w:val="Head1"/>
        <w:spacing w:after="0"/>
        <w:jc w:val="both"/>
        <w:rPr>
          <w:rFonts w:ascii="Arial" w:hAnsi="Arial" w:cs="Arial"/>
        </w:rPr>
      </w:pPr>
      <w:r w:rsidRPr="00CE7F1B">
        <w:rPr>
          <w:rFonts w:ascii="Arial" w:hAnsi="Arial" w:cs="Arial"/>
        </w:rPr>
        <w:t>3</w:t>
      </w:r>
      <w:r w:rsidR="00902823" w:rsidRPr="00CE7F1B">
        <w:rPr>
          <w:rFonts w:ascii="Arial" w:hAnsi="Arial" w:cs="Arial"/>
        </w:rPr>
        <w:t xml:space="preserve">. </w:t>
      </w:r>
      <w:r w:rsidRPr="00CE7F1B">
        <w:rPr>
          <w:rFonts w:ascii="Arial" w:hAnsi="Arial" w:cs="Arial"/>
        </w:rPr>
        <w:t>results and discussion</w:t>
      </w:r>
    </w:p>
    <w:p w14:paraId="260F793A" w14:textId="77777777" w:rsidR="00E94F69" w:rsidRPr="00CE7F1B" w:rsidRDefault="00E94F69" w:rsidP="00CE7F1B">
      <w:pPr>
        <w:pStyle w:val="Head1"/>
        <w:spacing w:after="0"/>
        <w:jc w:val="both"/>
        <w:rPr>
          <w:rFonts w:ascii="Arial" w:hAnsi="Arial" w:cs="Arial"/>
        </w:rPr>
      </w:pPr>
    </w:p>
    <w:p w14:paraId="45E9DD00" w14:textId="0E0240A7" w:rsidR="00812876" w:rsidRPr="00CE7F1B" w:rsidRDefault="00E94F69" w:rsidP="00CE7F1B">
      <w:pPr>
        <w:pStyle w:val="Head1"/>
        <w:spacing w:after="0"/>
        <w:jc w:val="both"/>
        <w:rPr>
          <w:rFonts w:ascii="Arial" w:hAnsi="Arial" w:cs="Arial"/>
          <w:caps w:val="0"/>
          <w:szCs w:val="22"/>
        </w:rPr>
      </w:pPr>
      <w:r w:rsidRPr="00CE7F1B">
        <w:rPr>
          <w:rFonts w:ascii="Arial" w:hAnsi="Arial" w:cs="Arial"/>
        </w:rPr>
        <w:t>3.</w:t>
      </w:r>
      <w:r w:rsidRPr="00CE7F1B">
        <w:rPr>
          <w:rFonts w:ascii="Arial" w:hAnsi="Arial" w:cs="Arial"/>
          <w:szCs w:val="22"/>
        </w:rPr>
        <w:t xml:space="preserve">1 </w:t>
      </w:r>
      <w:r w:rsidR="00F42E20" w:rsidRPr="00CE7F1B">
        <w:rPr>
          <w:rFonts w:ascii="Arial" w:hAnsi="Arial" w:cs="Arial"/>
          <w:caps w:val="0"/>
          <w:szCs w:val="22"/>
        </w:rPr>
        <w:t>Level of Inventory Management Practices Among Retail Businesses</w:t>
      </w:r>
    </w:p>
    <w:p w14:paraId="077704F0" w14:textId="77777777" w:rsidR="00CE0529" w:rsidRPr="00CE7F1B" w:rsidRDefault="00CE0529" w:rsidP="00CE7F1B">
      <w:pPr>
        <w:pStyle w:val="Head1"/>
        <w:spacing w:after="0"/>
        <w:jc w:val="both"/>
        <w:rPr>
          <w:rFonts w:ascii="Arial" w:hAnsi="Arial" w:cs="Arial"/>
          <w:caps w:val="0"/>
          <w:szCs w:val="22"/>
        </w:rPr>
      </w:pPr>
    </w:p>
    <w:p w14:paraId="03C036F1" w14:textId="77777777" w:rsidR="00CE0529" w:rsidRPr="00CE7F1B" w:rsidRDefault="00CE0529" w:rsidP="00CE7F1B">
      <w:pPr>
        <w:ind w:firstLine="720"/>
        <w:contextualSpacing/>
        <w:jc w:val="both"/>
        <w:rPr>
          <w:rFonts w:ascii="Arial" w:eastAsia="SimSun" w:hAnsi="Arial" w:cs="Arial"/>
          <w:color w:val="000000" w:themeColor="text1"/>
        </w:rPr>
      </w:pPr>
      <w:r w:rsidRPr="00CE7F1B">
        <w:rPr>
          <w:rFonts w:ascii="Arial" w:eastAsia="SimSun" w:hAnsi="Arial" w:cs="Arial"/>
          <w:color w:val="000000" w:themeColor="text1"/>
        </w:rPr>
        <w:t>Understanding the level of inventory management practices among retail businesses is essential to assessing their operational efficiency and potential for financial sustainability. This section evaluates such practices in terms of business order inventory, inventory storage, inventory control, and warehouse inventory management, based on the responses from local retailers.</w:t>
      </w:r>
    </w:p>
    <w:p w14:paraId="2E042AC6" w14:textId="77777777" w:rsidR="00CE0529" w:rsidRPr="00CE7F1B" w:rsidRDefault="00CE0529" w:rsidP="00CE7F1B">
      <w:pPr>
        <w:spacing w:after="240"/>
        <w:ind w:firstLine="720"/>
        <w:jc w:val="both"/>
        <w:rPr>
          <w:rFonts w:ascii="Arial" w:hAnsi="Arial" w:cs="Arial"/>
          <w:color w:val="000000" w:themeColor="text1"/>
        </w:rPr>
      </w:pPr>
    </w:p>
    <w:p w14:paraId="5C70C374" w14:textId="252C429C" w:rsidR="00F42E20" w:rsidRPr="00CE7F1B" w:rsidRDefault="00F42E20" w:rsidP="00CE7F1B">
      <w:pPr>
        <w:spacing w:after="240"/>
        <w:ind w:firstLine="720"/>
        <w:jc w:val="both"/>
        <w:rPr>
          <w:rFonts w:ascii="Arial" w:hAnsi="Arial" w:cs="Arial"/>
          <w:color w:val="000000" w:themeColor="text1"/>
        </w:rPr>
      </w:pPr>
      <w:r w:rsidRPr="00CE7F1B">
        <w:rPr>
          <w:rFonts w:ascii="Arial" w:hAnsi="Arial" w:cs="Arial"/>
          <w:color w:val="000000" w:themeColor="text1"/>
        </w:rPr>
        <w:t xml:space="preserve">This suggests that businesses strongly prefer a systematic approach to ordering and rely heavily on local suppliers, likely due to factors such as reliability, cost-efficiency, and logistical convenience. </w:t>
      </w:r>
      <w:r w:rsidRPr="00CE7F1B">
        <w:rPr>
          <w:rFonts w:ascii="Arial" w:eastAsia="SimSun" w:hAnsi="Arial" w:cs="Arial"/>
          <w:color w:val="000000" w:themeColor="text1"/>
        </w:rPr>
        <w:t xml:space="preserve">In contrast, the lowest-rated practices were observed in </w:t>
      </w:r>
      <w:r w:rsidRPr="00CE7F1B">
        <w:rPr>
          <w:rFonts w:ascii="Arial" w:eastAsia="SimSun" w:hAnsi="Arial" w:cs="Arial"/>
          <w:i/>
          <w:iCs/>
          <w:color w:val="000000" w:themeColor="text1"/>
        </w:rPr>
        <w:t>receiving automatically from suppliers without placing an order</w:t>
      </w:r>
      <w:r w:rsidRPr="00CE7F1B">
        <w:rPr>
          <w:rFonts w:ascii="Arial" w:eastAsia="SimSun" w:hAnsi="Arial" w:cs="Arial"/>
          <w:color w:val="000000" w:themeColor="text1"/>
        </w:rPr>
        <w:t xml:space="preserve"> 3.50 and </w:t>
      </w:r>
      <w:r w:rsidRPr="00CE7F1B">
        <w:rPr>
          <w:rFonts w:ascii="Arial" w:eastAsia="SimSun" w:hAnsi="Arial" w:cs="Arial"/>
          <w:i/>
          <w:iCs/>
          <w:color w:val="000000" w:themeColor="text1"/>
        </w:rPr>
        <w:t>ordered only when stock runs out</w:t>
      </w:r>
      <w:r w:rsidRPr="00CE7F1B">
        <w:rPr>
          <w:rFonts w:ascii="Arial" w:eastAsia="SimSun" w:hAnsi="Arial" w:cs="Arial"/>
          <w:color w:val="000000" w:themeColor="text1"/>
        </w:rPr>
        <w:t xml:space="preserve"> 3.50. These findings indicate that businesses are less inclined to depend on automatic restocking or reactive ordering, reflecting a shift toward more deliberate and controlled inventory management methods.</w:t>
      </w:r>
    </w:p>
    <w:p w14:paraId="6D071E11" w14:textId="07AE00FB" w:rsidR="00F42E20" w:rsidRPr="00CE7F1B" w:rsidRDefault="00F42E20" w:rsidP="00CE7F1B">
      <w:pPr>
        <w:contextualSpacing/>
        <w:jc w:val="both"/>
        <w:rPr>
          <w:rFonts w:ascii="Arial" w:eastAsia="SimSun" w:hAnsi="Arial" w:cs="Arial"/>
          <w:color w:val="000000" w:themeColor="text1"/>
        </w:rPr>
      </w:pPr>
      <w:r w:rsidRPr="00CE7F1B">
        <w:rPr>
          <w:rFonts w:ascii="Arial" w:eastAsia="SimSun" w:hAnsi="Arial" w:cs="Arial"/>
          <w:color w:val="000000" w:themeColor="text1"/>
        </w:rPr>
        <w:t>Table 3. Level of inventory management practices in terms of business order inventory</w:t>
      </w:r>
    </w:p>
    <w:tbl>
      <w:tblPr>
        <w:tblStyle w:val="PlainTable21"/>
        <w:tblW w:w="0" w:type="auto"/>
        <w:tblBorders>
          <w:insideH w:val="none" w:sz="0" w:space="0" w:color="auto"/>
        </w:tblBorders>
        <w:tblLook w:val="04A0" w:firstRow="1" w:lastRow="0" w:firstColumn="1" w:lastColumn="0" w:noHBand="0" w:noVBand="1"/>
      </w:tblPr>
      <w:tblGrid>
        <w:gridCol w:w="4416"/>
        <w:gridCol w:w="728"/>
        <w:gridCol w:w="1365"/>
        <w:gridCol w:w="1699"/>
      </w:tblGrid>
      <w:tr w:rsidR="00F42E20" w:rsidRPr="00CE7F1B" w14:paraId="022FE9AE" w14:textId="77777777" w:rsidTr="001B6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1965B7" w14:textId="77777777" w:rsidR="00F42E20" w:rsidRPr="00CE7F1B" w:rsidRDefault="00F42E20" w:rsidP="00CE7F1B">
            <w:pPr>
              <w:spacing w:after="160"/>
              <w:contextualSpacing/>
              <w:jc w:val="both"/>
              <w:rPr>
                <w:rFonts w:ascii="Arial" w:eastAsia="SimSun" w:hAnsi="Arial" w:cs="Arial"/>
                <w:color w:val="000000" w:themeColor="text1"/>
              </w:rPr>
            </w:pPr>
            <w:r w:rsidRPr="00CE7F1B">
              <w:rPr>
                <w:rFonts w:ascii="Arial" w:eastAsia="SimSun" w:hAnsi="Arial" w:cs="Arial"/>
                <w:color w:val="000000" w:themeColor="text1"/>
              </w:rPr>
              <w:t>Statements</w:t>
            </w:r>
          </w:p>
        </w:tc>
        <w:tc>
          <w:tcPr>
            <w:tcW w:w="0" w:type="auto"/>
          </w:tcPr>
          <w:p w14:paraId="7A5FFAEA" w14:textId="77777777" w:rsidR="00F42E20" w:rsidRPr="00CE7F1B" w:rsidRDefault="00F42E20"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Mean</w:t>
            </w:r>
          </w:p>
        </w:tc>
        <w:tc>
          <w:tcPr>
            <w:tcW w:w="0" w:type="auto"/>
          </w:tcPr>
          <w:p w14:paraId="4F29D041" w14:textId="77777777" w:rsidR="00F42E20" w:rsidRPr="00CE7F1B" w:rsidRDefault="00F42E20"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Std. Deviation</w:t>
            </w:r>
          </w:p>
        </w:tc>
        <w:tc>
          <w:tcPr>
            <w:tcW w:w="0" w:type="auto"/>
          </w:tcPr>
          <w:p w14:paraId="12272129" w14:textId="77777777" w:rsidR="00F42E20" w:rsidRPr="00CE7F1B" w:rsidRDefault="00F42E20"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Verbal Description</w:t>
            </w:r>
          </w:p>
        </w:tc>
      </w:tr>
      <w:tr w:rsidR="00F42E20" w:rsidRPr="00CE7F1B" w14:paraId="05B52171" w14:textId="77777777" w:rsidTr="001B619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03246C24" w14:textId="77777777" w:rsidR="00F42E20" w:rsidRPr="00CE7F1B" w:rsidRDefault="00F42E20" w:rsidP="00CE7F1B">
            <w:pPr>
              <w:spacing w:after="160"/>
              <w:contextualSpacing/>
              <w:jc w:val="both"/>
              <w:rPr>
                <w:rFonts w:ascii="Arial" w:eastAsia="SimSun" w:hAnsi="Arial" w:cs="Arial"/>
                <w:color w:val="000000" w:themeColor="text1"/>
              </w:rPr>
            </w:pPr>
            <w:r w:rsidRPr="00CE7F1B">
              <w:rPr>
                <w:rFonts w:ascii="Arial" w:eastAsia="SimSun" w:hAnsi="Arial" w:cs="Arial"/>
                <w:b w:val="0"/>
                <w:bCs w:val="0"/>
                <w:color w:val="000000" w:themeColor="text1"/>
              </w:rPr>
              <w:t>Relying on common sense to determine the quantity of inventory to order</w:t>
            </w:r>
          </w:p>
        </w:tc>
        <w:tc>
          <w:tcPr>
            <w:tcW w:w="0" w:type="auto"/>
            <w:tcBorders>
              <w:top w:val="single" w:sz="4" w:space="0" w:color="7F7F7F" w:themeColor="text1" w:themeTint="80"/>
              <w:bottom w:val="single" w:sz="4" w:space="0" w:color="7F7F7F" w:themeColor="text1" w:themeTint="80"/>
            </w:tcBorders>
          </w:tcPr>
          <w:p w14:paraId="27554FD6"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4.22</w:t>
            </w:r>
          </w:p>
        </w:tc>
        <w:tc>
          <w:tcPr>
            <w:tcW w:w="0" w:type="auto"/>
            <w:tcBorders>
              <w:top w:val="single" w:sz="4" w:space="0" w:color="7F7F7F" w:themeColor="text1" w:themeTint="80"/>
              <w:bottom w:val="single" w:sz="4" w:space="0" w:color="7F7F7F" w:themeColor="text1" w:themeTint="80"/>
            </w:tcBorders>
          </w:tcPr>
          <w:p w14:paraId="0EE49C68"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1.08</w:t>
            </w:r>
          </w:p>
        </w:tc>
        <w:tc>
          <w:tcPr>
            <w:tcW w:w="0" w:type="auto"/>
            <w:tcBorders>
              <w:top w:val="single" w:sz="4" w:space="0" w:color="7F7F7F" w:themeColor="text1" w:themeTint="80"/>
              <w:bottom w:val="single" w:sz="4" w:space="0" w:color="7F7F7F" w:themeColor="text1" w:themeTint="80"/>
            </w:tcBorders>
          </w:tcPr>
          <w:p w14:paraId="7351018B"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Very High</w:t>
            </w:r>
          </w:p>
        </w:tc>
      </w:tr>
      <w:tr w:rsidR="00F42E20" w:rsidRPr="00CE7F1B" w14:paraId="1FD763C3" w14:textId="77777777" w:rsidTr="001B6193">
        <w:tc>
          <w:tcPr>
            <w:cnfStyle w:val="001000000000" w:firstRow="0" w:lastRow="0" w:firstColumn="1" w:lastColumn="0" w:oddVBand="0" w:evenVBand="0" w:oddHBand="0" w:evenHBand="0" w:firstRowFirstColumn="0" w:firstRowLastColumn="0" w:lastRowFirstColumn="0" w:lastRowLastColumn="0"/>
            <w:tcW w:w="0" w:type="auto"/>
          </w:tcPr>
          <w:p w14:paraId="10D0ADEA" w14:textId="77777777" w:rsidR="00F42E20" w:rsidRPr="00CE7F1B" w:rsidRDefault="00F42E20" w:rsidP="00CE7F1B">
            <w:pPr>
              <w:spacing w:after="160"/>
              <w:contextualSpacing/>
              <w:jc w:val="both"/>
              <w:rPr>
                <w:rFonts w:ascii="Arial" w:eastAsia="SimSun" w:hAnsi="Arial" w:cs="Arial"/>
                <w:color w:val="000000" w:themeColor="text1"/>
              </w:rPr>
            </w:pPr>
            <w:r w:rsidRPr="00CE7F1B">
              <w:rPr>
                <w:rFonts w:ascii="Arial" w:eastAsia="SimSun" w:hAnsi="Arial" w:cs="Arial"/>
                <w:b w:val="0"/>
                <w:bCs w:val="0"/>
                <w:color w:val="000000" w:themeColor="text1"/>
              </w:rPr>
              <w:t>Using an equation to calculate the inventory to order</w:t>
            </w:r>
          </w:p>
        </w:tc>
        <w:tc>
          <w:tcPr>
            <w:tcW w:w="0" w:type="auto"/>
          </w:tcPr>
          <w:p w14:paraId="30ACB6E3"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4.31</w:t>
            </w:r>
          </w:p>
        </w:tc>
        <w:tc>
          <w:tcPr>
            <w:tcW w:w="0" w:type="auto"/>
          </w:tcPr>
          <w:p w14:paraId="6CF0E3E0"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0.67</w:t>
            </w:r>
          </w:p>
        </w:tc>
        <w:tc>
          <w:tcPr>
            <w:tcW w:w="0" w:type="auto"/>
          </w:tcPr>
          <w:p w14:paraId="7062F82A"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Very High</w:t>
            </w:r>
          </w:p>
        </w:tc>
      </w:tr>
      <w:tr w:rsidR="00F42E20" w:rsidRPr="00CE7F1B" w14:paraId="3D3B943E" w14:textId="77777777" w:rsidTr="001B619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251AF719" w14:textId="77777777" w:rsidR="00F42E20" w:rsidRPr="00CE7F1B" w:rsidRDefault="00F42E20" w:rsidP="00CE7F1B">
            <w:pPr>
              <w:spacing w:after="160"/>
              <w:contextualSpacing/>
              <w:jc w:val="both"/>
              <w:rPr>
                <w:rFonts w:ascii="Arial" w:eastAsia="SimSun" w:hAnsi="Arial" w:cs="Arial"/>
                <w:color w:val="000000" w:themeColor="text1"/>
              </w:rPr>
            </w:pPr>
            <w:r w:rsidRPr="00CE7F1B">
              <w:rPr>
                <w:rFonts w:ascii="Arial" w:eastAsia="SimSun" w:hAnsi="Arial" w:cs="Arial"/>
                <w:b w:val="0"/>
                <w:bCs w:val="0"/>
                <w:color w:val="000000" w:themeColor="text1"/>
              </w:rPr>
              <w:t>A fixed quantity is ordered periodically</w:t>
            </w:r>
          </w:p>
        </w:tc>
        <w:tc>
          <w:tcPr>
            <w:tcW w:w="0" w:type="auto"/>
            <w:tcBorders>
              <w:top w:val="single" w:sz="4" w:space="0" w:color="7F7F7F" w:themeColor="text1" w:themeTint="80"/>
              <w:bottom w:val="single" w:sz="4" w:space="0" w:color="7F7F7F" w:themeColor="text1" w:themeTint="80"/>
            </w:tcBorders>
          </w:tcPr>
          <w:p w14:paraId="168649F5"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4.15</w:t>
            </w:r>
          </w:p>
        </w:tc>
        <w:tc>
          <w:tcPr>
            <w:tcW w:w="0" w:type="auto"/>
            <w:tcBorders>
              <w:top w:val="single" w:sz="4" w:space="0" w:color="7F7F7F" w:themeColor="text1" w:themeTint="80"/>
              <w:bottom w:val="single" w:sz="4" w:space="0" w:color="7F7F7F" w:themeColor="text1" w:themeTint="80"/>
            </w:tcBorders>
          </w:tcPr>
          <w:p w14:paraId="38D0079B"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0.83</w:t>
            </w:r>
          </w:p>
        </w:tc>
        <w:tc>
          <w:tcPr>
            <w:tcW w:w="0" w:type="auto"/>
            <w:tcBorders>
              <w:top w:val="single" w:sz="4" w:space="0" w:color="7F7F7F" w:themeColor="text1" w:themeTint="80"/>
              <w:bottom w:val="single" w:sz="4" w:space="0" w:color="7F7F7F" w:themeColor="text1" w:themeTint="80"/>
            </w:tcBorders>
          </w:tcPr>
          <w:p w14:paraId="1FC0A9B7"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High</w:t>
            </w:r>
          </w:p>
        </w:tc>
      </w:tr>
      <w:tr w:rsidR="00F42E20" w:rsidRPr="00CE7F1B" w14:paraId="081D48BD" w14:textId="77777777" w:rsidTr="001B6193">
        <w:tc>
          <w:tcPr>
            <w:cnfStyle w:val="001000000000" w:firstRow="0" w:lastRow="0" w:firstColumn="1" w:lastColumn="0" w:oddVBand="0" w:evenVBand="0" w:oddHBand="0" w:evenHBand="0" w:firstRowFirstColumn="0" w:firstRowLastColumn="0" w:lastRowFirstColumn="0" w:lastRowLastColumn="0"/>
            <w:tcW w:w="0" w:type="auto"/>
          </w:tcPr>
          <w:p w14:paraId="31B2E24B" w14:textId="77777777" w:rsidR="00F42E20" w:rsidRPr="00CE7F1B" w:rsidRDefault="00F42E20" w:rsidP="00CE7F1B">
            <w:pPr>
              <w:spacing w:after="160"/>
              <w:contextualSpacing/>
              <w:jc w:val="both"/>
              <w:rPr>
                <w:rFonts w:ascii="Arial" w:eastAsia="SimSun" w:hAnsi="Arial" w:cs="Arial"/>
                <w:color w:val="000000" w:themeColor="text1"/>
              </w:rPr>
            </w:pPr>
            <w:r w:rsidRPr="00CE7F1B">
              <w:rPr>
                <w:rFonts w:ascii="Arial" w:eastAsia="SimSun" w:hAnsi="Arial" w:cs="Arial"/>
                <w:b w:val="0"/>
                <w:bCs w:val="0"/>
                <w:color w:val="000000" w:themeColor="text1"/>
              </w:rPr>
              <w:lastRenderedPageBreak/>
              <w:t>Ordered in bulk to avail of trade discounts</w:t>
            </w:r>
          </w:p>
        </w:tc>
        <w:tc>
          <w:tcPr>
            <w:tcW w:w="0" w:type="auto"/>
          </w:tcPr>
          <w:p w14:paraId="36A033EF"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4.15</w:t>
            </w:r>
          </w:p>
        </w:tc>
        <w:tc>
          <w:tcPr>
            <w:tcW w:w="0" w:type="auto"/>
          </w:tcPr>
          <w:p w14:paraId="3AF525C0"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0.79</w:t>
            </w:r>
          </w:p>
        </w:tc>
        <w:tc>
          <w:tcPr>
            <w:tcW w:w="0" w:type="auto"/>
          </w:tcPr>
          <w:p w14:paraId="69B60CFE"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High</w:t>
            </w:r>
          </w:p>
        </w:tc>
      </w:tr>
      <w:tr w:rsidR="00F42E20" w:rsidRPr="00CE7F1B" w14:paraId="4AA44FBA" w14:textId="77777777" w:rsidTr="001B619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667C33AE" w14:textId="77777777" w:rsidR="00F42E20" w:rsidRPr="00CE7F1B" w:rsidRDefault="00F42E20" w:rsidP="00CE7F1B">
            <w:pPr>
              <w:spacing w:after="160"/>
              <w:contextualSpacing/>
              <w:jc w:val="both"/>
              <w:rPr>
                <w:rFonts w:ascii="Arial" w:eastAsia="SimSun" w:hAnsi="Arial" w:cs="Arial"/>
                <w:color w:val="000000" w:themeColor="text1"/>
              </w:rPr>
            </w:pPr>
            <w:r w:rsidRPr="00CE7F1B">
              <w:rPr>
                <w:rFonts w:ascii="Arial" w:eastAsia="SimSun" w:hAnsi="Arial" w:cs="Arial"/>
                <w:b w:val="0"/>
                <w:bCs w:val="0"/>
                <w:color w:val="000000" w:themeColor="text1"/>
              </w:rPr>
              <w:t>Ordered upon customer equity receipt</w:t>
            </w:r>
          </w:p>
        </w:tc>
        <w:tc>
          <w:tcPr>
            <w:tcW w:w="0" w:type="auto"/>
            <w:tcBorders>
              <w:top w:val="single" w:sz="4" w:space="0" w:color="7F7F7F" w:themeColor="text1" w:themeTint="80"/>
              <w:bottom w:val="single" w:sz="4" w:space="0" w:color="7F7F7F" w:themeColor="text1" w:themeTint="80"/>
            </w:tcBorders>
          </w:tcPr>
          <w:p w14:paraId="45D77CD1"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4.06</w:t>
            </w:r>
          </w:p>
        </w:tc>
        <w:tc>
          <w:tcPr>
            <w:tcW w:w="0" w:type="auto"/>
            <w:tcBorders>
              <w:top w:val="single" w:sz="4" w:space="0" w:color="7F7F7F" w:themeColor="text1" w:themeTint="80"/>
              <w:bottom w:val="single" w:sz="4" w:space="0" w:color="7F7F7F" w:themeColor="text1" w:themeTint="80"/>
            </w:tcBorders>
          </w:tcPr>
          <w:p w14:paraId="76DC3943"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0.96</w:t>
            </w:r>
          </w:p>
        </w:tc>
        <w:tc>
          <w:tcPr>
            <w:tcW w:w="0" w:type="auto"/>
            <w:tcBorders>
              <w:top w:val="single" w:sz="4" w:space="0" w:color="7F7F7F" w:themeColor="text1" w:themeTint="80"/>
              <w:bottom w:val="single" w:sz="4" w:space="0" w:color="7F7F7F" w:themeColor="text1" w:themeTint="80"/>
            </w:tcBorders>
          </w:tcPr>
          <w:p w14:paraId="798DA949"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High</w:t>
            </w:r>
          </w:p>
        </w:tc>
      </w:tr>
      <w:tr w:rsidR="00F42E20" w:rsidRPr="00CE7F1B" w14:paraId="49DD1C21" w14:textId="77777777" w:rsidTr="001B6193">
        <w:tc>
          <w:tcPr>
            <w:cnfStyle w:val="001000000000" w:firstRow="0" w:lastRow="0" w:firstColumn="1" w:lastColumn="0" w:oddVBand="0" w:evenVBand="0" w:oddHBand="0" w:evenHBand="0" w:firstRowFirstColumn="0" w:firstRowLastColumn="0" w:lastRowFirstColumn="0" w:lastRowLastColumn="0"/>
            <w:tcW w:w="0" w:type="auto"/>
          </w:tcPr>
          <w:p w14:paraId="1C93764D" w14:textId="77777777" w:rsidR="00F42E20" w:rsidRPr="00CE7F1B" w:rsidRDefault="00F42E20" w:rsidP="00CE7F1B">
            <w:pPr>
              <w:spacing w:after="160"/>
              <w:contextualSpacing/>
              <w:jc w:val="both"/>
              <w:rPr>
                <w:rFonts w:ascii="Arial" w:eastAsia="SimSun" w:hAnsi="Arial" w:cs="Arial"/>
                <w:color w:val="000000" w:themeColor="text1"/>
              </w:rPr>
            </w:pPr>
            <w:r w:rsidRPr="00CE7F1B">
              <w:rPr>
                <w:rFonts w:ascii="Arial" w:eastAsia="SimSun" w:hAnsi="Arial" w:cs="Arial"/>
                <w:b w:val="0"/>
                <w:bCs w:val="0"/>
                <w:color w:val="000000" w:themeColor="text1"/>
              </w:rPr>
              <w:t>Received automatically from suppliers without placing an order</w:t>
            </w:r>
          </w:p>
        </w:tc>
        <w:tc>
          <w:tcPr>
            <w:tcW w:w="0" w:type="auto"/>
          </w:tcPr>
          <w:p w14:paraId="602E38BE"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3.50</w:t>
            </w:r>
          </w:p>
        </w:tc>
        <w:tc>
          <w:tcPr>
            <w:tcW w:w="0" w:type="auto"/>
          </w:tcPr>
          <w:p w14:paraId="6843C9E1"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1.31</w:t>
            </w:r>
          </w:p>
        </w:tc>
        <w:tc>
          <w:tcPr>
            <w:tcW w:w="0" w:type="auto"/>
          </w:tcPr>
          <w:p w14:paraId="0BA4BC6B"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High</w:t>
            </w:r>
          </w:p>
        </w:tc>
      </w:tr>
      <w:tr w:rsidR="00F42E20" w:rsidRPr="00CE7F1B" w14:paraId="00110AB4" w14:textId="77777777" w:rsidTr="001B619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428CEDDD" w14:textId="77777777" w:rsidR="00F42E20" w:rsidRPr="00CE7F1B" w:rsidRDefault="00F42E20" w:rsidP="00CE7F1B">
            <w:pPr>
              <w:spacing w:after="160"/>
              <w:contextualSpacing/>
              <w:jc w:val="both"/>
              <w:rPr>
                <w:rFonts w:ascii="Arial" w:eastAsia="SimSun" w:hAnsi="Arial" w:cs="Arial"/>
                <w:color w:val="000000" w:themeColor="text1"/>
              </w:rPr>
            </w:pPr>
            <w:r w:rsidRPr="00CE7F1B">
              <w:rPr>
                <w:rFonts w:ascii="Arial" w:eastAsia="SimSun" w:hAnsi="Arial" w:cs="Arial"/>
                <w:b w:val="0"/>
                <w:bCs w:val="0"/>
                <w:color w:val="000000" w:themeColor="text1"/>
              </w:rPr>
              <w:t>Ordered only when stock runs out</w:t>
            </w:r>
          </w:p>
        </w:tc>
        <w:tc>
          <w:tcPr>
            <w:tcW w:w="0" w:type="auto"/>
            <w:tcBorders>
              <w:top w:val="single" w:sz="4" w:space="0" w:color="7F7F7F" w:themeColor="text1" w:themeTint="80"/>
              <w:bottom w:val="single" w:sz="4" w:space="0" w:color="7F7F7F" w:themeColor="text1" w:themeTint="80"/>
            </w:tcBorders>
          </w:tcPr>
          <w:p w14:paraId="338E02E4"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3.50</w:t>
            </w:r>
          </w:p>
        </w:tc>
        <w:tc>
          <w:tcPr>
            <w:tcW w:w="0" w:type="auto"/>
            <w:tcBorders>
              <w:top w:val="single" w:sz="4" w:space="0" w:color="7F7F7F" w:themeColor="text1" w:themeTint="80"/>
              <w:bottom w:val="single" w:sz="4" w:space="0" w:color="7F7F7F" w:themeColor="text1" w:themeTint="80"/>
            </w:tcBorders>
          </w:tcPr>
          <w:p w14:paraId="6A11A2DE"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1.30</w:t>
            </w:r>
          </w:p>
        </w:tc>
        <w:tc>
          <w:tcPr>
            <w:tcW w:w="0" w:type="auto"/>
            <w:tcBorders>
              <w:top w:val="single" w:sz="4" w:space="0" w:color="7F7F7F" w:themeColor="text1" w:themeTint="80"/>
              <w:bottom w:val="single" w:sz="4" w:space="0" w:color="7F7F7F" w:themeColor="text1" w:themeTint="80"/>
            </w:tcBorders>
          </w:tcPr>
          <w:p w14:paraId="41A207C6"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High</w:t>
            </w:r>
          </w:p>
        </w:tc>
      </w:tr>
      <w:tr w:rsidR="00F42E20" w:rsidRPr="00CE7F1B" w14:paraId="5E1623EF" w14:textId="77777777" w:rsidTr="001B6193">
        <w:tc>
          <w:tcPr>
            <w:cnfStyle w:val="001000000000" w:firstRow="0" w:lastRow="0" w:firstColumn="1" w:lastColumn="0" w:oddVBand="0" w:evenVBand="0" w:oddHBand="0" w:evenHBand="0" w:firstRowFirstColumn="0" w:firstRowLastColumn="0" w:lastRowFirstColumn="0" w:lastRowLastColumn="0"/>
            <w:tcW w:w="0" w:type="auto"/>
          </w:tcPr>
          <w:p w14:paraId="28D451B7" w14:textId="77777777" w:rsidR="00F42E20" w:rsidRPr="00CE7F1B" w:rsidRDefault="00F42E20" w:rsidP="00CE7F1B">
            <w:pPr>
              <w:spacing w:after="160"/>
              <w:contextualSpacing/>
              <w:jc w:val="both"/>
              <w:rPr>
                <w:rFonts w:ascii="Arial" w:eastAsia="SimSun" w:hAnsi="Arial" w:cs="Arial"/>
                <w:color w:val="000000" w:themeColor="text1"/>
              </w:rPr>
            </w:pPr>
            <w:r w:rsidRPr="00CE7F1B">
              <w:rPr>
                <w:rFonts w:ascii="Arial" w:eastAsia="SimSun" w:hAnsi="Arial" w:cs="Arial"/>
                <w:b w:val="0"/>
                <w:bCs w:val="0"/>
                <w:color w:val="000000" w:themeColor="text1"/>
              </w:rPr>
              <w:t>Automatically ordered when inventory reaches a certain level</w:t>
            </w:r>
          </w:p>
        </w:tc>
        <w:tc>
          <w:tcPr>
            <w:tcW w:w="0" w:type="auto"/>
          </w:tcPr>
          <w:p w14:paraId="744FA768"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4.19</w:t>
            </w:r>
          </w:p>
        </w:tc>
        <w:tc>
          <w:tcPr>
            <w:tcW w:w="0" w:type="auto"/>
          </w:tcPr>
          <w:p w14:paraId="2ED624A9"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0.97</w:t>
            </w:r>
          </w:p>
        </w:tc>
        <w:tc>
          <w:tcPr>
            <w:tcW w:w="0" w:type="auto"/>
          </w:tcPr>
          <w:p w14:paraId="6849462D"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High</w:t>
            </w:r>
          </w:p>
        </w:tc>
      </w:tr>
      <w:tr w:rsidR="00F42E20" w:rsidRPr="00CE7F1B" w14:paraId="4F80B14C" w14:textId="77777777" w:rsidTr="001B619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126D5DC5" w14:textId="77777777" w:rsidR="00F42E20" w:rsidRPr="00CE7F1B" w:rsidRDefault="00F42E20" w:rsidP="00CE7F1B">
            <w:pPr>
              <w:spacing w:after="160"/>
              <w:contextualSpacing/>
              <w:jc w:val="both"/>
              <w:rPr>
                <w:rFonts w:ascii="Arial" w:eastAsia="SimSun" w:hAnsi="Arial" w:cs="Arial"/>
                <w:color w:val="000000" w:themeColor="text1"/>
              </w:rPr>
            </w:pPr>
            <w:r w:rsidRPr="00CE7F1B">
              <w:rPr>
                <w:rFonts w:ascii="Arial" w:eastAsia="SimSun" w:hAnsi="Arial" w:cs="Arial"/>
                <w:b w:val="0"/>
                <w:bCs w:val="0"/>
                <w:color w:val="000000" w:themeColor="text1"/>
              </w:rPr>
              <w:t>Received without delay after order placement</w:t>
            </w:r>
          </w:p>
        </w:tc>
        <w:tc>
          <w:tcPr>
            <w:tcW w:w="0" w:type="auto"/>
            <w:tcBorders>
              <w:top w:val="single" w:sz="4" w:space="0" w:color="7F7F7F" w:themeColor="text1" w:themeTint="80"/>
              <w:bottom w:val="single" w:sz="4" w:space="0" w:color="7F7F7F" w:themeColor="text1" w:themeTint="80"/>
            </w:tcBorders>
          </w:tcPr>
          <w:p w14:paraId="08B30F29"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3.94</w:t>
            </w:r>
          </w:p>
        </w:tc>
        <w:tc>
          <w:tcPr>
            <w:tcW w:w="0" w:type="auto"/>
            <w:tcBorders>
              <w:top w:val="single" w:sz="4" w:space="0" w:color="7F7F7F" w:themeColor="text1" w:themeTint="80"/>
              <w:bottom w:val="single" w:sz="4" w:space="0" w:color="7F7F7F" w:themeColor="text1" w:themeTint="80"/>
            </w:tcBorders>
          </w:tcPr>
          <w:p w14:paraId="58593B09"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0.94</w:t>
            </w:r>
          </w:p>
        </w:tc>
        <w:tc>
          <w:tcPr>
            <w:tcW w:w="0" w:type="auto"/>
            <w:tcBorders>
              <w:top w:val="single" w:sz="4" w:space="0" w:color="7F7F7F" w:themeColor="text1" w:themeTint="80"/>
              <w:bottom w:val="single" w:sz="4" w:space="0" w:color="7F7F7F" w:themeColor="text1" w:themeTint="80"/>
            </w:tcBorders>
          </w:tcPr>
          <w:p w14:paraId="723AA960"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High</w:t>
            </w:r>
          </w:p>
        </w:tc>
      </w:tr>
      <w:tr w:rsidR="00F42E20" w:rsidRPr="00CE7F1B" w14:paraId="294D4355" w14:textId="77777777" w:rsidTr="001B6193">
        <w:tc>
          <w:tcPr>
            <w:cnfStyle w:val="001000000000" w:firstRow="0" w:lastRow="0" w:firstColumn="1" w:lastColumn="0" w:oddVBand="0" w:evenVBand="0" w:oddHBand="0" w:evenHBand="0" w:firstRowFirstColumn="0" w:firstRowLastColumn="0" w:lastRowFirstColumn="0" w:lastRowLastColumn="0"/>
            <w:tcW w:w="0" w:type="auto"/>
          </w:tcPr>
          <w:p w14:paraId="171EA055" w14:textId="77777777" w:rsidR="00F42E20" w:rsidRPr="00CE7F1B" w:rsidRDefault="00F42E20" w:rsidP="00CE7F1B">
            <w:pPr>
              <w:spacing w:after="160"/>
              <w:contextualSpacing/>
              <w:jc w:val="both"/>
              <w:rPr>
                <w:rFonts w:ascii="Arial" w:eastAsia="SimSun" w:hAnsi="Arial" w:cs="Arial"/>
                <w:color w:val="000000" w:themeColor="text1"/>
              </w:rPr>
            </w:pPr>
            <w:r w:rsidRPr="00CE7F1B">
              <w:rPr>
                <w:rFonts w:ascii="Arial" w:eastAsia="SimSun" w:hAnsi="Arial" w:cs="Arial"/>
                <w:b w:val="0"/>
                <w:bCs w:val="0"/>
                <w:color w:val="000000" w:themeColor="text1"/>
              </w:rPr>
              <w:t>Ordered only from domestic suppliers</w:t>
            </w:r>
          </w:p>
        </w:tc>
        <w:tc>
          <w:tcPr>
            <w:tcW w:w="0" w:type="auto"/>
          </w:tcPr>
          <w:p w14:paraId="0CF989B1"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4.31</w:t>
            </w:r>
          </w:p>
        </w:tc>
        <w:tc>
          <w:tcPr>
            <w:tcW w:w="0" w:type="auto"/>
          </w:tcPr>
          <w:p w14:paraId="5C23F03D"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0.93</w:t>
            </w:r>
          </w:p>
        </w:tc>
        <w:tc>
          <w:tcPr>
            <w:tcW w:w="0" w:type="auto"/>
          </w:tcPr>
          <w:p w14:paraId="69C4430D"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Very High</w:t>
            </w:r>
          </w:p>
        </w:tc>
      </w:tr>
      <w:tr w:rsidR="00F42E20" w:rsidRPr="00CE7F1B" w14:paraId="652271B9" w14:textId="77777777" w:rsidTr="001B619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141CE627" w14:textId="77777777" w:rsidR="00F42E20" w:rsidRPr="00CE7F1B" w:rsidRDefault="00F42E20" w:rsidP="00CE7F1B">
            <w:pPr>
              <w:spacing w:after="160"/>
              <w:contextualSpacing/>
              <w:jc w:val="both"/>
              <w:rPr>
                <w:rFonts w:ascii="Arial" w:eastAsia="SimSun" w:hAnsi="Arial" w:cs="Arial"/>
                <w:b w:val="0"/>
                <w:bCs w:val="0"/>
                <w:color w:val="000000" w:themeColor="text1"/>
              </w:rPr>
            </w:pPr>
            <w:r w:rsidRPr="00CE7F1B">
              <w:rPr>
                <w:rFonts w:ascii="Arial" w:eastAsia="SimSun" w:hAnsi="Arial" w:cs="Arial"/>
                <w:color w:val="000000" w:themeColor="text1"/>
              </w:rPr>
              <w:t>Average</w:t>
            </w:r>
          </w:p>
        </w:tc>
        <w:tc>
          <w:tcPr>
            <w:tcW w:w="0" w:type="auto"/>
            <w:tcBorders>
              <w:top w:val="single" w:sz="4" w:space="0" w:color="7F7F7F" w:themeColor="text1" w:themeTint="80"/>
              <w:bottom w:val="single" w:sz="4" w:space="0" w:color="7F7F7F" w:themeColor="text1" w:themeTint="80"/>
            </w:tcBorders>
          </w:tcPr>
          <w:p w14:paraId="33B62A94"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b/>
                <w:bCs/>
                <w:color w:val="000000" w:themeColor="text1"/>
              </w:rPr>
              <w:t>4.03</w:t>
            </w:r>
          </w:p>
        </w:tc>
        <w:tc>
          <w:tcPr>
            <w:tcW w:w="0" w:type="auto"/>
            <w:tcBorders>
              <w:top w:val="single" w:sz="4" w:space="0" w:color="7F7F7F" w:themeColor="text1" w:themeTint="80"/>
              <w:bottom w:val="single" w:sz="4" w:space="0" w:color="7F7F7F" w:themeColor="text1" w:themeTint="80"/>
            </w:tcBorders>
          </w:tcPr>
          <w:p w14:paraId="6E8C4362"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b/>
                <w:bCs/>
                <w:color w:val="000000" w:themeColor="text1"/>
              </w:rPr>
              <w:t>0.59</w:t>
            </w:r>
          </w:p>
        </w:tc>
        <w:tc>
          <w:tcPr>
            <w:tcW w:w="0" w:type="auto"/>
            <w:tcBorders>
              <w:top w:val="single" w:sz="4" w:space="0" w:color="7F7F7F" w:themeColor="text1" w:themeTint="80"/>
              <w:bottom w:val="single" w:sz="4" w:space="0" w:color="7F7F7F" w:themeColor="text1" w:themeTint="80"/>
            </w:tcBorders>
          </w:tcPr>
          <w:p w14:paraId="1601FBB8" w14:textId="77777777" w:rsidR="00F42E20" w:rsidRPr="00CE7F1B" w:rsidRDefault="00F42E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b/>
                <w:bCs/>
                <w:color w:val="000000" w:themeColor="text1"/>
              </w:rPr>
              <w:t>High</w:t>
            </w:r>
          </w:p>
        </w:tc>
      </w:tr>
    </w:tbl>
    <w:p w14:paraId="208B2E76" w14:textId="77777777" w:rsidR="00F42E20" w:rsidRPr="00CE7F1B" w:rsidRDefault="00F42E20" w:rsidP="00CE7F1B">
      <w:pPr>
        <w:jc w:val="both"/>
        <w:rPr>
          <w:rFonts w:ascii="Arial" w:eastAsia="SimSun" w:hAnsi="Arial" w:cs="Arial"/>
          <w:color w:val="000000" w:themeColor="text1"/>
        </w:rPr>
      </w:pPr>
    </w:p>
    <w:p w14:paraId="2D93DEE3" w14:textId="05A831CD" w:rsidR="00F42E20" w:rsidRPr="00CE7F1B" w:rsidRDefault="00F42E20" w:rsidP="00CE7F1B">
      <w:pPr>
        <w:jc w:val="both"/>
        <w:rPr>
          <w:rFonts w:ascii="Arial" w:eastAsia="SimSun" w:hAnsi="Arial" w:cs="Arial"/>
          <w:color w:val="000000" w:themeColor="text1"/>
        </w:rPr>
      </w:pPr>
      <w:r w:rsidRPr="00CE7F1B">
        <w:rPr>
          <w:rFonts w:ascii="Arial" w:eastAsia="SimSun" w:hAnsi="Arial" w:cs="Arial"/>
          <w:color w:val="000000" w:themeColor="text1"/>
        </w:rPr>
        <w:t xml:space="preserve">The result aligns with the assertion of Pan et al (2022), emphasizing that effective inventory management involves anticipating customer demand and proactively replenishing stock, rather than relying on reactive approaches. The presence of low mean scores in reactive practices implies potential risks such as overstocking or stockouts. </w:t>
      </w:r>
      <w:proofErr w:type="spellStart"/>
      <w:r w:rsidRPr="00CE7F1B">
        <w:rPr>
          <w:rFonts w:ascii="Arial" w:eastAsia="SimSun" w:hAnsi="Arial" w:cs="Arial"/>
          <w:color w:val="000000" w:themeColor="text1"/>
        </w:rPr>
        <w:t>Dorfling</w:t>
      </w:r>
      <w:proofErr w:type="spellEnd"/>
      <w:r w:rsidRPr="00CE7F1B">
        <w:rPr>
          <w:rFonts w:ascii="Arial" w:eastAsia="SimSun" w:hAnsi="Arial" w:cs="Arial"/>
          <w:color w:val="000000" w:themeColor="text1"/>
        </w:rPr>
        <w:t xml:space="preserve"> (2021) argues that businesses relying heavily on ad-hoc ordering mechanisms may face supply chain disruptions and operational inefficiencies. Thus, reinforcing structured ordering systems is vital. Furthermore, </w:t>
      </w:r>
      <w:proofErr w:type="spellStart"/>
      <w:r w:rsidRPr="00CE7F1B">
        <w:rPr>
          <w:rFonts w:ascii="Arial" w:eastAsia="SimSun" w:hAnsi="Arial" w:cs="Arial"/>
          <w:color w:val="000000" w:themeColor="text1"/>
        </w:rPr>
        <w:t>Wanjira</w:t>
      </w:r>
      <w:proofErr w:type="spellEnd"/>
      <w:r w:rsidRPr="00CE7F1B">
        <w:rPr>
          <w:rFonts w:ascii="Arial" w:eastAsia="SimSun" w:hAnsi="Arial" w:cs="Arial"/>
          <w:color w:val="000000" w:themeColor="text1"/>
        </w:rPr>
        <w:t xml:space="preserve"> and </w:t>
      </w:r>
      <w:proofErr w:type="spellStart"/>
      <w:r w:rsidRPr="00CE7F1B">
        <w:rPr>
          <w:rFonts w:ascii="Arial" w:eastAsia="SimSun" w:hAnsi="Arial" w:cs="Arial"/>
          <w:color w:val="000000" w:themeColor="text1"/>
        </w:rPr>
        <w:t>Njagiru</w:t>
      </w:r>
      <w:proofErr w:type="spellEnd"/>
      <w:r w:rsidRPr="00CE7F1B">
        <w:rPr>
          <w:rFonts w:ascii="Arial" w:eastAsia="SimSun" w:hAnsi="Arial" w:cs="Arial"/>
          <w:color w:val="000000" w:themeColor="text1"/>
        </w:rPr>
        <w:t xml:space="preserve"> (2025) emphasize that SMEs with consistent and planned ordering strategies show improved financial performance through reduced wastage and optimized turnover. Similarly, </w:t>
      </w:r>
      <w:proofErr w:type="spellStart"/>
      <w:r w:rsidRPr="00CE7F1B">
        <w:rPr>
          <w:rFonts w:ascii="Arial" w:eastAsia="SimSun" w:hAnsi="Arial" w:cs="Arial"/>
          <w:color w:val="000000" w:themeColor="text1"/>
        </w:rPr>
        <w:t>Panigrahi</w:t>
      </w:r>
      <w:proofErr w:type="spellEnd"/>
      <w:r w:rsidRPr="00CE7F1B">
        <w:rPr>
          <w:rFonts w:ascii="Arial" w:eastAsia="SimSun" w:hAnsi="Arial" w:cs="Arial"/>
          <w:color w:val="000000" w:themeColor="text1"/>
        </w:rPr>
        <w:t xml:space="preserve"> et al. (2024) underscore the value of integrating technical knowledge and behavioral practices into inventory management systems, contributing to better control over resources and profitability. These findings align with the results, revealing that while basic inventory ordering is in place, improvements in systemization and automation could further boost operational performance.</w:t>
      </w:r>
    </w:p>
    <w:p w14:paraId="7571A2AA" w14:textId="31346166" w:rsidR="00F42E20" w:rsidRPr="00CE7F1B" w:rsidRDefault="00F42E20" w:rsidP="00CE7F1B">
      <w:pPr>
        <w:ind w:firstLine="720"/>
        <w:jc w:val="both"/>
        <w:rPr>
          <w:rFonts w:ascii="Arial" w:eastAsia="SimSun" w:hAnsi="Arial" w:cs="Arial"/>
          <w:color w:val="000000" w:themeColor="text1"/>
        </w:rPr>
      </w:pPr>
      <w:r w:rsidRPr="00CE7F1B">
        <w:rPr>
          <w:rFonts w:ascii="Arial" w:eastAsia="SimSun" w:hAnsi="Arial" w:cs="Arial"/>
          <w:color w:val="000000" w:themeColor="text1"/>
        </w:rPr>
        <w:t xml:space="preserve">In line with Transaction Cost Economics (TCE) Theory, by relying on systematic methods, firms can minimize delays, communication gaps, and the complexities of dealing with foreign suppliers, all 6of which incur additional transaction costs (Barbieri et al., 2022). </w:t>
      </w:r>
      <w:proofErr w:type="spellStart"/>
      <w:r w:rsidRPr="00CE7F1B">
        <w:rPr>
          <w:rFonts w:ascii="Arial" w:eastAsia="SimSun" w:hAnsi="Arial" w:cs="Arial"/>
          <w:color w:val="000000" w:themeColor="text1"/>
        </w:rPr>
        <w:t>Tadayonrad</w:t>
      </w:r>
      <w:proofErr w:type="spellEnd"/>
      <w:r w:rsidRPr="00CE7F1B">
        <w:rPr>
          <w:rFonts w:ascii="Arial" w:eastAsia="SimSun" w:hAnsi="Arial" w:cs="Arial"/>
          <w:color w:val="000000" w:themeColor="text1"/>
        </w:rPr>
        <w:t xml:space="preserve"> et al (2023) also stated that businesses that use equations to calculate inventory levels and prefer ordering only from domestic suppliers demonstrate a strategic move to reduce uncertainty and increase predictability, which are key goals in managing transaction costs. Furthermore, the relatively low reliance on automatic or reactive ordering practices suggests an intentional effort to maintain control over purchasing decisions and avoid the risks of misalignment between supply and demand (</w:t>
      </w:r>
      <w:proofErr w:type="spellStart"/>
      <w:r w:rsidRPr="00CE7F1B">
        <w:rPr>
          <w:rFonts w:ascii="Arial" w:eastAsia="SimSun" w:hAnsi="Arial" w:cs="Arial"/>
          <w:color w:val="000000" w:themeColor="text1"/>
        </w:rPr>
        <w:t>Kelka</w:t>
      </w:r>
      <w:proofErr w:type="spellEnd"/>
      <w:r w:rsidRPr="00CE7F1B">
        <w:rPr>
          <w:rFonts w:ascii="Arial" w:eastAsia="SimSun" w:hAnsi="Arial" w:cs="Arial"/>
          <w:color w:val="000000" w:themeColor="text1"/>
        </w:rPr>
        <w:t xml:space="preserve">, 2024). In TCE terms, this reflects a preference for governance structures that enhance control and accountability, reducing the chances of opportunistic behavior from suppliers and ensuring better coordination within the supply chain (Chae et al., 2024). Ultimately, structured and proactive ordering practices serve not only operational efficiency but also the broader strategic goal of reducing transaction-related inefficiencies.  </w:t>
      </w:r>
    </w:p>
    <w:p w14:paraId="41894D89" w14:textId="4B70658C" w:rsidR="00CE0529" w:rsidRPr="00CE7F1B" w:rsidRDefault="00CE0529" w:rsidP="00CE7F1B">
      <w:pPr>
        <w:ind w:firstLine="720"/>
        <w:jc w:val="both"/>
        <w:rPr>
          <w:rFonts w:ascii="Arial" w:eastAsia="SimSun" w:hAnsi="Arial" w:cs="Arial"/>
          <w:color w:val="000000" w:themeColor="text1"/>
        </w:rPr>
      </w:pPr>
    </w:p>
    <w:p w14:paraId="0E7D4166" w14:textId="06F38138" w:rsidR="00CE0529" w:rsidRPr="00CE7F1B" w:rsidRDefault="00CE0529" w:rsidP="00CE7F1B">
      <w:pPr>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rPr>
        <w:t xml:space="preserve">Table 4 presents that the highest mean score was observed in the statement that </w:t>
      </w:r>
      <w:r w:rsidRPr="00CE7F1B">
        <w:rPr>
          <w:rFonts w:ascii="Arial" w:eastAsia="SimSun" w:hAnsi="Arial" w:cs="Arial"/>
          <w:i/>
          <w:iCs/>
          <w:color w:val="000000" w:themeColor="text1"/>
        </w:rPr>
        <w:t>all inventory is regularly checked and accounted for</w:t>
      </w:r>
      <w:r w:rsidRPr="00CE7F1B">
        <w:rPr>
          <w:rFonts w:ascii="Arial" w:eastAsia="SimSun" w:hAnsi="Arial" w:cs="Arial"/>
          <w:color w:val="000000" w:themeColor="text1"/>
        </w:rPr>
        <w:t xml:space="preserve"> 4.43 indicating that businesses consistently monitor and </w:t>
      </w:r>
      <w:r w:rsidRPr="00CE7F1B">
        <w:rPr>
          <w:rFonts w:ascii="Arial" w:eastAsia="SimSun" w:hAnsi="Arial" w:cs="Arial"/>
          <w:color w:val="000000" w:themeColor="text1"/>
          <w:sz w:val="22"/>
          <w:szCs w:val="22"/>
        </w:rPr>
        <w:t xml:space="preserve">manage their inventory. This implies a strong emphasis on accuracy and accountability in storage operations. Meanwhile, the item stating that the </w:t>
      </w:r>
      <w:r w:rsidRPr="00CE7F1B">
        <w:rPr>
          <w:rFonts w:ascii="Arial" w:eastAsia="SimSun" w:hAnsi="Arial" w:cs="Arial"/>
          <w:i/>
          <w:iCs/>
          <w:color w:val="000000" w:themeColor="text1"/>
          <w:sz w:val="22"/>
          <w:szCs w:val="22"/>
        </w:rPr>
        <w:t>warehouse used for storage is owned by the business</w:t>
      </w:r>
      <w:r w:rsidRPr="00CE7F1B">
        <w:rPr>
          <w:rFonts w:ascii="Arial" w:eastAsia="SimSun" w:hAnsi="Arial" w:cs="Arial"/>
          <w:color w:val="000000" w:themeColor="text1"/>
          <w:sz w:val="22"/>
          <w:szCs w:val="22"/>
        </w:rPr>
        <w:t xml:space="preserve"> 4.31 recorded a slightly lower mean score. These findings suggest that retailers value proper inventory handling and prefer to maintain direct control over storage facilities, contributing to the high overall average 4.37 in this domain.</w:t>
      </w:r>
    </w:p>
    <w:p w14:paraId="76429E3F" w14:textId="77777777" w:rsidR="00CE0529" w:rsidRPr="00CE7F1B" w:rsidRDefault="00CE0529" w:rsidP="00CE7F1B">
      <w:pPr>
        <w:contextualSpacing/>
        <w:jc w:val="both"/>
        <w:rPr>
          <w:rFonts w:ascii="Arial" w:eastAsia="SimSun" w:hAnsi="Arial" w:cs="Arial"/>
          <w:color w:val="000000" w:themeColor="text1"/>
          <w:sz w:val="22"/>
          <w:szCs w:val="22"/>
        </w:rPr>
      </w:pPr>
    </w:p>
    <w:p w14:paraId="74BDDFED" w14:textId="77777777" w:rsidR="00CE0529" w:rsidRPr="00CE7F1B" w:rsidRDefault="00CE0529" w:rsidP="00CE7F1B">
      <w:pPr>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Table 4. The level of inventory management practices in terms of inventory storage</w:t>
      </w:r>
    </w:p>
    <w:tbl>
      <w:tblPr>
        <w:tblStyle w:val="PlainTable21"/>
        <w:tblW w:w="0" w:type="auto"/>
        <w:tblBorders>
          <w:insideH w:val="none" w:sz="0" w:space="0" w:color="auto"/>
        </w:tblBorders>
        <w:tblLook w:val="04A0" w:firstRow="1" w:lastRow="0" w:firstColumn="1" w:lastColumn="0" w:noHBand="0" w:noVBand="1"/>
      </w:tblPr>
      <w:tblGrid>
        <w:gridCol w:w="4023"/>
        <w:gridCol w:w="779"/>
        <w:gridCol w:w="1511"/>
        <w:gridCol w:w="1895"/>
      </w:tblGrid>
      <w:tr w:rsidR="00CE0529" w:rsidRPr="00CE7F1B" w14:paraId="4CC2F7D4" w14:textId="77777777" w:rsidTr="001B6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448FD8" w14:textId="77777777" w:rsidR="00CE0529" w:rsidRPr="00CE7F1B" w:rsidRDefault="00CE0529" w:rsidP="00CE7F1B">
            <w:pPr>
              <w:spacing w:after="16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Statements</w:t>
            </w:r>
          </w:p>
        </w:tc>
        <w:tc>
          <w:tcPr>
            <w:tcW w:w="0" w:type="auto"/>
          </w:tcPr>
          <w:p w14:paraId="684F17F9" w14:textId="77777777" w:rsidR="00CE0529" w:rsidRPr="00CE7F1B" w:rsidRDefault="00CE0529"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Mean</w:t>
            </w:r>
          </w:p>
        </w:tc>
        <w:tc>
          <w:tcPr>
            <w:tcW w:w="0" w:type="auto"/>
          </w:tcPr>
          <w:p w14:paraId="3D57A8BD" w14:textId="77777777" w:rsidR="00CE0529" w:rsidRPr="00CE7F1B" w:rsidRDefault="00CE0529"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Std. Deviation</w:t>
            </w:r>
          </w:p>
        </w:tc>
        <w:tc>
          <w:tcPr>
            <w:tcW w:w="0" w:type="auto"/>
          </w:tcPr>
          <w:p w14:paraId="66F1291C" w14:textId="77777777" w:rsidR="00CE0529" w:rsidRPr="00CE7F1B" w:rsidRDefault="00CE0529"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Verbal Description</w:t>
            </w:r>
          </w:p>
        </w:tc>
      </w:tr>
      <w:tr w:rsidR="00CE0529" w:rsidRPr="00CE7F1B" w14:paraId="66371144" w14:textId="77777777" w:rsidTr="001B619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6EAA65FE" w14:textId="77777777" w:rsidR="00CE0529" w:rsidRPr="00CE7F1B" w:rsidRDefault="00CE0529" w:rsidP="00CE7F1B">
            <w:pPr>
              <w:spacing w:after="16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lastRenderedPageBreak/>
              <w:t>All inventory is regularly checked and accounted for</w:t>
            </w:r>
          </w:p>
        </w:tc>
        <w:tc>
          <w:tcPr>
            <w:tcW w:w="0" w:type="auto"/>
            <w:tcBorders>
              <w:top w:val="single" w:sz="4" w:space="0" w:color="7F7F7F" w:themeColor="text1" w:themeTint="80"/>
              <w:bottom w:val="single" w:sz="4" w:space="0" w:color="7F7F7F" w:themeColor="text1" w:themeTint="80"/>
            </w:tcBorders>
          </w:tcPr>
          <w:p w14:paraId="1A17A348" w14:textId="77777777" w:rsidR="00CE0529" w:rsidRPr="00CE7F1B" w:rsidRDefault="00CE0529"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4.43</w:t>
            </w:r>
          </w:p>
        </w:tc>
        <w:tc>
          <w:tcPr>
            <w:tcW w:w="0" w:type="auto"/>
            <w:tcBorders>
              <w:top w:val="single" w:sz="4" w:space="0" w:color="7F7F7F" w:themeColor="text1" w:themeTint="80"/>
              <w:bottom w:val="single" w:sz="4" w:space="0" w:color="7F7F7F" w:themeColor="text1" w:themeTint="80"/>
            </w:tcBorders>
          </w:tcPr>
          <w:p w14:paraId="17DFCB1D" w14:textId="77777777" w:rsidR="00CE0529" w:rsidRPr="00CE7F1B" w:rsidRDefault="00CE0529"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0.84</w:t>
            </w:r>
          </w:p>
        </w:tc>
        <w:tc>
          <w:tcPr>
            <w:tcW w:w="0" w:type="auto"/>
            <w:tcBorders>
              <w:top w:val="single" w:sz="4" w:space="0" w:color="7F7F7F" w:themeColor="text1" w:themeTint="80"/>
              <w:bottom w:val="single" w:sz="4" w:space="0" w:color="7F7F7F" w:themeColor="text1" w:themeTint="80"/>
            </w:tcBorders>
          </w:tcPr>
          <w:p w14:paraId="7F7FD5B9" w14:textId="77777777" w:rsidR="00CE0529" w:rsidRPr="00CE7F1B" w:rsidRDefault="00CE0529"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High</w:t>
            </w:r>
          </w:p>
        </w:tc>
      </w:tr>
      <w:tr w:rsidR="00CE0529" w:rsidRPr="00CE7F1B" w14:paraId="180A58F1" w14:textId="77777777" w:rsidTr="001B6193">
        <w:tc>
          <w:tcPr>
            <w:cnfStyle w:val="001000000000" w:firstRow="0" w:lastRow="0" w:firstColumn="1" w:lastColumn="0" w:oddVBand="0" w:evenVBand="0" w:oddHBand="0" w:evenHBand="0" w:firstRowFirstColumn="0" w:firstRowLastColumn="0" w:lastRowFirstColumn="0" w:lastRowLastColumn="0"/>
            <w:tcW w:w="0" w:type="auto"/>
          </w:tcPr>
          <w:p w14:paraId="699E4FAB" w14:textId="77777777" w:rsidR="00CE0529" w:rsidRPr="00CE7F1B" w:rsidRDefault="00CE0529" w:rsidP="00CE7F1B">
            <w:pPr>
              <w:spacing w:after="16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Warehouse used for storage is owned by the business</w:t>
            </w:r>
          </w:p>
        </w:tc>
        <w:tc>
          <w:tcPr>
            <w:tcW w:w="0" w:type="auto"/>
          </w:tcPr>
          <w:p w14:paraId="79633786" w14:textId="77777777" w:rsidR="00CE0529" w:rsidRPr="00CE7F1B" w:rsidRDefault="00CE0529"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4.31</w:t>
            </w:r>
          </w:p>
        </w:tc>
        <w:tc>
          <w:tcPr>
            <w:tcW w:w="0" w:type="auto"/>
          </w:tcPr>
          <w:p w14:paraId="6E55F8CD" w14:textId="77777777" w:rsidR="00CE0529" w:rsidRPr="00CE7F1B" w:rsidRDefault="00CE0529"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1.16</w:t>
            </w:r>
          </w:p>
        </w:tc>
        <w:tc>
          <w:tcPr>
            <w:tcW w:w="0" w:type="auto"/>
          </w:tcPr>
          <w:p w14:paraId="7336CAAE" w14:textId="77777777" w:rsidR="00CE0529" w:rsidRPr="00CE7F1B" w:rsidRDefault="00CE0529"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High</w:t>
            </w:r>
          </w:p>
        </w:tc>
      </w:tr>
      <w:tr w:rsidR="00CE0529" w:rsidRPr="00CE7F1B" w14:paraId="14260710" w14:textId="77777777" w:rsidTr="001B619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6002E666" w14:textId="77777777" w:rsidR="00CE0529" w:rsidRPr="00CE7F1B" w:rsidRDefault="00CE0529" w:rsidP="00CE7F1B">
            <w:pPr>
              <w:spacing w:after="160"/>
              <w:contextualSpacing/>
              <w:jc w:val="both"/>
              <w:rPr>
                <w:rFonts w:ascii="Arial" w:eastAsia="SimSun" w:hAnsi="Arial" w:cs="Arial"/>
                <w:b w:val="0"/>
                <w:bCs w:val="0"/>
                <w:color w:val="000000" w:themeColor="text1"/>
                <w:sz w:val="22"/>
                <w:szCs w:val="22"/>
              </w:rPr>
            </w:pPr>
            <w:r w:rsidRPr="00CE7F1B">
              <w:rPr>
                <w:rFonts w:ascii="Arial" w:eastAsia="SimSun" w:hAnsi="Arial" w:cs="Arial"/>
                <w:color w:val="000000" w:themeColor="text1"/>
                <w:sz w:val="22"/>
                <w:szCs w:val="22"/>
              </w:rPr>
              <w:t>Average</w:t>
            </w:r>
          </w:p>
        </w:tc>
        <w:tc>
          <w:tcPr>
            <w:tcW w:w="0" w:type="auto"/>
            <w:tcBorders>
              <w:top w:val="single" w:sz="4" w:space="0" w:color="7F7F7F" w:themeColor="text1" w:themeTint="80"/>
              <w:bottom w:val="single" w:sz="4" w:space="0" w:color="7F7F7F" w:themeColor="text1" w:themeTint="80"/>
            </w:tcBorders>
          </w:tcPr>
          <w:p w14:paraId="6A4DB084" w14:textId="77777777" w:rsidR="00CE0529" w:rsidRPr="00CE7F1B" w:rsidRDefault="00CE0529"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b/>
                <w:bCs/>
                <w:color w:val="000000" w:themeColor="text1"/>
                <w:sz w:val="22"/>
                <w:szCs w:val="22"/>
              </w:rPr>
              <w:t>4.37</w:t>
            </w:r>
          </w:p>
        </w:tc>
        <w:tc>
          <w:tcPr>
            <w:tcW w:w="0" w:type="auto"/>
            <w:tcBorders>
              <w:top w:val="single" w:sz="4" w:space="0" w:color="7F7F7F" w:themeColor="text1" w:themeTint="80"/>
              <w:bottom w:val="single" w:sz="4" w:space="0" w:color="7F7F7F" w:themeColor="text1" w:themeTint="80"/>
            </w:tcBorders>
          </w:tcPr>
          <w:p w14:paraId="4179B383" w14:textId="77777777" w:rsidR="00CE0529" w:rsidRPr="00CE7F1B" w:rsidRDefault="00CE0529"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b/>
                <w:bCs/>
                <w:color w:val="000000" w:themeColor="text1"/>
                <w:sz w:val="22"/>
                <w:szCs w:val="22"/>
              </w:rPr>
              <w:t>0.81</w:t>
            </w:r>
          </w:p>
        </w:tc>
        <w:tc>
          <w:tcPr>
            <w:tcW w:w="0" w:type="auto"/>
            <w:tcBorders>
              <w:top w:val="single" w:sz="4" w:space="0" w:color="7F7F7F" w:themeColor="text1" w:themeTint="80"/>
              <w:bottom w:val="single" w:sz="4" w:space="0" w:color="7F7F7F" w:themeColor="text1" w:themeTint="80"/>
            </w:tcBorders>
          </w:tcPr>
          <w:p w14:paraId="74E87038" w14:textId="77777777" w:rsidR="00CE0529" w:rsidRPr="00CE7F1B" w:rsidRDefault="00CE0529"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themeColor="text1"/>
                <w:sz w:val="22"/>
                <w:szCs w:val="22"/>
              </w:rPr>
            </w:pPr>
            <w:r w:rsidRPr="00CE7F1B">
              <w:rPr>
                <w:rFonts w:ascii="Arial" w:eastAsia="SimSun" w:hAnsi="Arial" w:cs="Arial"/>
                <w:b/>
                <w:bCs/>
                <w:color w:val="000000" w:themeColor="text1"/>
                <w:sz w:val="22"/>
                <w:szCs w:val="22"/>
              </w:rPr>
              <w:t>Very High</w:t>
            </w:r>
          </w:p>
        </w:tc>
      </w:tr>
    </w:tbl>
    <w:p w14:paraId="11E9A7E3" w14:textId="77777777" w:rsidR="00CE0529" w:rsidRPr="00CE7F1B" w:rsidRDefault="00CE0529" w:rsidP="00CE7F1B">
      <w:pPr>
        <w:ind w:firstLine="720"/>
        <w:jc w:val="both"/>
        <w:rPr>
          <w:rFonts w:ascii="Arial" w:eastAsia="SimSun" w:hAnsi="Arial" w:cs="Arial"/>
          <w:color w:val="000000" w:themeColor="text1"/>
          <w:sz w:val="22"/>
          <w:szCs w:val="22"/>
        </w:rPr>
      </w:pPr>
    </w:p>
    <w:p w14:paraId="4BDA7659" w14:textId="77777777" w:rsidR="00CE0529" w:rsidRPr="00CE7F1B" w:rsidRDefault="00CE0529" w:rsidP="00CE7F1B">
      <w:pPr>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The result conforms with the assertion of Hassan Zadeh et al. (2016), who state that regularly checking and accounting for inventory reflects an effort to reduce uncertainties and potential losses due to theft, spoilage, or misplacement. Kumar and Santhosh (2024) assert that well-organized storage systems enhance business outcomes by maintaining product integrity and optimizing space utilization. Further, studies caution that efficient storage practices, though important, must be supported by efficient ordering and control mechanisms to fully influence financial performance (</w:t>
      </w:r>
      <w:r w:rsidRPr="00CE7F1B">
        <w:rPr>
          <w:rFonts w:ascii="Arial" w:hAnsi="Arial" w:cs="Arial"/>
          <w:color w:val="000000" w:themeColor="text1"/>
          <w:sz w:val="22"/>
          <w:szCs w:val="22"/>
        </w:rPr>
        <w:t>Espinoza Cruz et al., 2022)</w:t>
      </w:r>
      <w:r w:rsidRPr="00CE7F1B">
        <w:rPr>
          <w:rFonts w:ascii="Arial" w:eastAsia="SimSun" w:hAnsi="Arial" w:cs="Arial"/>
          <w:color w:val="000000" w:themeColor="text1"/>
          <w:sz w:val="22"/>
          <w:szCs w:val="22"/>
        </w:rPr>
        <w:t xml:space="preserve">. Conversely, </w:t>
      </w:r>
      <w:r w:rsidRPr="00CE7F1B">
        <w:rPr>
          <w:rFonts w:ascii="Arial" w:hAnsi="Arial" w:cs="Arial"/>
          <w:color w:val="000000" w:themeColor="text1"/>
          <w:sz w:val="22"/>
          <w:szCs w:val="22"/>
        </w:rPr>
        <w:t xml:space="preserve">overstocking incurs additional costs such as storage fees, insurance, and the risk of product obsolescence or spoilage (Francisco et al., 2023). </w:t>
      </w:r>
      <w:r w:rsidRPr="00CE7F1B">
        <w:rPr>
          <w:rFonts w:ascii="Arial" w:eastAsia="SimSun" w:hAnsi="Arial" w:cs="Arial"/>
          <w:color w:val="000000" w:themeColor="text1"/>
          <w:sz w:val="22"/>
          <w:szCs w:val="22"/>
        </w:rPr>
        <w:t>Companies with higher-than-necessary inventory levels incur expenses related to storage, warehouse fees, insurance, and utilities (Martinez-Conesa et al., 2017).</w:t>
      </w:r>
      <w:r w:rsidRPr="00CE7F1B">
        <w:rPr>
          <w:rFonts w:ascii="Arial" w:hAnsi="Arial" w:cs="Arial"/>
          <w:color w:val="000000" w:themeColor="text1"/>
          <w:sz w:val="22"/>
          <w:szCs w:val="22"/>
        </w:rPr>
        <w:t xml:space="preserve"> In addition, </w:t>
      </w:r>
      <w:proofErr w:type="spellStart"/>
      <w:r w:rsidRPr="00CE7F1B">
        <w:rPr>
          <w:rFonts w:ascii="Arial" w:eastAsia="SimSun" w:hAnsi="Arial" w:cs="Arial"/>
          <w:color w:val="000000" w:themeColor="text1"/>
          <w:sz w:val="22"/>
          <w:szCs w:val="22"/>
        </w:rPr>
        <w:t>Xie</w:t>
      </w:r>
      <w:proofErr w:type="spellEnd"/>
      <w:r w:rsidRPr="00CE7F1B">
        <w:rPr>
          <w:rFonts w:ascii="Arial" w:eastAsia="SimSun" w:hAnsi="Arial" w:cs="Arial"/>
          <w:color w:val="000000" w:themeColor="text1"/>
          <w:sz w:val="22"/>
          <w:szCs w:val="22"/>
        </w:rPr>
        <w:t xml:space="preserve"> &amp; Palani (2018) note that beyond direct storage costs, there are hidden costs such as inventory depreciation and shrinkage.</w:t>
      </w:r>
    </w:p>
    <w:p w14:paraId="16FB07BB" w14:textId="77777777" w:rsidR="00CE0529" w:rsidRPr="00CE7F1B" w:rsidRDefault="00CE0529" w:rsidP="00CE7F1B">
      <w:pPr>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In addition, efficient inventory storage minimizes spoilage, breakage, and misplacement, each of which represents a transaction cost (</w:t>
      </w:r>
      <w:proofErr w:type="spellStart"/>
      <w:r w:rsidRPr="00CE7F1B">
        <w:rPr>
          <w:rFonts w:ascii="Arial" w:eastAsia="SimSun" w:hAnsi="Arial" w:cs="Arial"/>
          <w:color w:val="000000" w:themeColor="text1"/>
          <w:sz w:val="22"/>
          <w:szCs w:val="22"/>
        </w:rPr>
        <w:t>Saputra</w:t>
      </w:r>
      <w:proofErr w:type="spellEnd"/>
      <w:r w:rsidRPr="00CE7F1B">
        <w:rPr>
          <w:rFonts w:ascii="Arial" w:eastAsia="SimSun" w:hAnsi="Arial" w:cs="Arial"/>
          <w:color w:val="000000" w:themeColor="text1"/>
          <w:sz w:val="22"/>
          <w:szCs w:val="22"/>
        </w:rPr>
        <w:t xml:space="preserve"> et al., 2021). Similarly, the preference for owning the storage facility aligns with TCE’s advocacy for internalization when it leads to greater efficiency (</w:t>
      </w:r>
      <w:proofErr w:type="spellStart"/>
      <w:r w:rsidRPr="00CE7F1B">
        <w:rPr>
          <w:rFonts w:ascii="Arial" w:eastAsia="SimSun" w:hAnsi="Arial" w:cs="Arial"/>
          <w:color w:val="000000" w:themeColor="text1"/>
          <w:sz w:val="22"/>
          <w:szCs w:val="22"/>
        </w:rPr>
        <w:t>Cavusgil</w:t>
      </w:r>
      <w:proofErr w:type="spellEnd"/>
      <w:r w:rsidRPr="00CE7F1B">
        <w:rPr>
          <w:rFonts w:ascii="Arial" w:eastAsia="SimSun" w:hAnsi="Arial" w:cs="Arial"/>
          <w:color w:val="000000" w:themeColor="text1"/>
          <w:sz w:val="22"/>
          <w:szCs w:val="22"/>
        </w:rPr>
        <w:t xml:space="preserve"> &amp; </w:t>
      </w:r>
      <w:proofErr w:type="spellStart"/>
      <w:r w:rsidRPr="00CE7F1B">
        <w:rPr>
          <w:rFonts w:ascii="Arial" w:eastAsia="SimSun" w:hAnsi="Arial" w:cs="Arial"/>
          <w:color w:val="000000" w:themeColor="text1"/>
          <w:sz w:val="22"/>
          <w:szCs w:val="22"/>
        </w:rPr>
        <w:t>Deligonul</w:t>
      </w:r>
      <w:proofErr w:type="spellEnd"/>
      <w:r w:rsidRPr="00CE7F1B">
        <w:rPr>
          <w:rFonts w:ascii="Arial" w:eastAsia="SimSun" w:hAnsi="Arial" w:cs="Arial"/>
          <w:color w:val="000000" w:themeColor="text1"/>
          <w:sz w:val="22"/>
          <w:szCs w:val="22"/>
        </w:rPr>
        <w:t>, 2025). By keeping storage operations in-house, businesses avoid additional costs linked to negotiating contracts, monitoring third-party performance, and managing potential disputes (Robinson-</w:t>
      </w:r>
      <w:proofErr w:type="spellStart"/>
      <w:r w:rsidRPr="00CE7F1B">
        <w:rPr>
          <w:rFonts w:ascii="Arial" w:eastAsia="SimSun" w:hAnsi="Arial" w:cs="Arial"/>
          <w:color w:val="000000" w:themeColor="text1"/>
          <w:sz w:val="22"/>
          <w:szCs w:val="22"/>
        </w:rPr>
        <w:t>Ayanwale</w:t>
      </w:r>
      <w:proofErr w:type="spellEnd"/>
      <w:r w:rsidRPr="00CE7F1B">
        <w:rPr>
          <w:rFonts w:ascii="Arial" w:eastAsia="SimSun" w:hAnsi="Arial" w:cs="Arial"/>
          <w:color w:val="000000" w:themeColor="text1"/>
          <w:sz w:val="22"/>
          <w:szCs w:val="22"/>
        </w:rPr>
        <w:t>, 2025). This internal control allows firms to reduce reliance on the market, lowering the risk of opportunistic behavior and information asymmetry (Kim et al., 2022). In effect, efficient inventory storage practices serve not only to improve operational accuracy but also to strategically manage transaction costs in the supply chain.</w:t>
      </w:r>
    </w:p>
    <w:p w14:paraId="37644AC7" w14:textId="68F20484" w:rsidR="00CE0529" w:rsidRPr="00CE7F1B" w:rsidRDefault="00CE0529" w:rsidP="00CE7F1B">
      <w:pPr>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Table 5 shows that the highest mean score was observed in the item </w:t>
      </w:r>
      <w:r w:rsidRPr="00CE7F1B">
        <w:rPr>
          <w:rFonts w:ascii="Arial" w:eastAsia="SimSun" w:hAnsi="Arial" w:cs="Arial"/>
          <w:i/>
          <w:iCs/>
          <w:color w:val="000000" w:themeColor="text1"/>
          <w:sz w:val="22"/>
          <w:szCs w:val="22"/>
        </w:rPr>
        <w:t>reporting anomalies to senior staff</w:t>
      </w:r>
      <w:r w:rsidRPr="00CE7F1B">
        <w:rPr>
          <w:rFonts w:ascii="Arial" w:eastAsia="SimSun" w:hAnsi="Arial" w:cs="Arial"/>
          <w:color w:val="000000" w:themeColor="text1"/>
          <w:sz w:val="22"/>
          <w:szCs w:val="22"/>
        </w:rPr>
        <w:t xml:space="preserve"> 4.4 followed closely by </w:t>
      </w:r>
      <w:r w:rsidRPr="00CE7F1B">
        <w:rPr>
          <w:rFonts w:ascii="Arial" w:eastAsia="SimSun" w:hAnsi="Arial" w:cs="Arial"/>
          <w:i/>
          <w:iCs/>
          <w:color w:val="000000" w:themeColor="text1"/>
          <w:sz w:val="22"/>
          <w:szCs w:val="22"/>
        </w:rPr>
        <w:t>restricted warehouse access</w:t>
      </w:r>
      <w:r w:rsidRPr="00CE7F1B">
        <w:rPr>
          <w:rFonts w:ascii="Arial" w:eastAsia="SimSun" w:hAnsi="Arial" w:cs="Arial"/>
          <w:color w:val="000000" w:themeColor="text1"/>
          <w:sz w:val="22"/>
          <w:szCs w:val="22"/>
        </w:rPr>
        <w:t xml:space="preserve">4.40These results indicated that businesses place strong importance on accountability and security in their inventory systems, ensuring that irregularities are properly communicated and access to storage areas is strictly monitored. In contrast, the lowest-rated practice was the </w:t>
      </w:r>
      <w:r w:rsidRPr="00CE7F1B">
        <w:rPr>
          <w:rFonts w:ascii="Arial" w:eastAsia="SimSun" w:hAnsi="Arial" w:cs="Arial"/>
          <w:i/>
          <w:iCs/>
          <w:color w:val="000000" w:themeColor="text1"/>
          <w:sz w:val="22"/>
          <w:szCs w:val="22"/>
        </w:rPr>
        <w:t>use of barcodes to monitor inventory</w:t>
      </w:r>
      <w:r w:rsidRPr="00CE7F1B">
        <w:rPr>
          <w:rFonts w:ascii="Arial" w:eastAsia="SimSun" w:hAnsi="Arial" w:cs="Arial"/>
          <w:color w:val="000000" w:themeColor="text1"/>
          <w:sz w:val="22"/>
          <w:szCs w:val="22"/>
        </w:rPr>
        <w:t xml:space="preserve"> 3.74, interpreted as high. This suggests that while barcode systems are used, they are not as heavily emphasized compared to other inventory control methods, possibly due to limited technological integration or preference for other monitoring tools.</w:t>
      </w:r>
    </w:p>
    <w:p w14:paraId="1D9596D3" w14:textId="77777777" w:rsidR="00CE0529" w:rsidRPr="00CE7F1B" w:rsidRDefault="00CE0529" w:rsidP="00CE7F1B">
      <w:pPr>
        <w:spacing w:before="24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Table 5. Level of inventory management practices in terms of inventory control</w:t>
      </w:r>
    </w:p>
    <w:tbl>
      <w:tblPr>
        <w:tblStyle w:val="PlainTable21"/>
        <w:tblW w:w="8997" w:type="dxa"/>
        <w:tblBorders>
          <w:insideH w:val="none" w:sz="0" w:space="0" w:color="auto"/>
        </w:tblBorders>
        <w:tblLook w:val="04A0" w:firstRow="1" w:lastRow="0" w:firstColumn="1" w:lastColumn="0" w:noHBand="0" w:noVBand="1"/>
      </w:tblPr>
      <w:tblGrid>
        <w:gridCol w:w="5246"/>
        <w:gridCol w:w="780"/>
        <w:gridCol w:w="1295"/>
        <w:gridCol w:w="1676"/>
      </w:tblGrid>
      <w:tr w:rsidR="00CE0529" w:rsidRPr="00CE7F1B" w14:paraId="20A3D3B5" w14:textId="77777777" w:rsidTr="001B6193">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246" w:type="dxa"/>
          </w:tcPr>
          <w:p w14:paraId="0EC7F106" w14:textId="77777777" w:rsidR="00CE0529" w:rsidRPr="00CE7F1B" w:rsidRDefault="00CE0529" w:rsidP="00CE7F1B">
            <w:pPr>
              <w:spacing w:after="1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Statements</w:t>
            </w:r>
          </w:p>
        </w:tc>
        <w:tc>
          <w:tcPr>
            <w:tcW w:w="780" w:type="dxa"/>
          </w:tcPr>
          <w:p w14:paraId="27763AE3" w14:textId="77777777" w:rsidR="00CE0529" w:rsidRPr="00CE7F1B" w:rsidRDefault="00CE0529" w:rsidP="00CE7F1B">
            <w:pPr>
              <w:spacing w:after="12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Mean</w:t>
            </w:r>
          </w:p>
        </w:tc>
        <w:tc>
          <w:tcPr>
            <w:tcW w:w="1295" w:type="dxa"/>
          </w:tcPr>
          <w:p w14:paraId="7DBDE9C8" w14:textId="77777777" w:rsidR="00CE0529" w:rsidRPr="00CE7F1B" w:rsidRDefault="00CE0529" w:rsidP="00CE7F1B">
            <w:pPr>
              <w:spacing w:after="12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Std. Deviation</w:t>
            </w:r>
          </w:p>
        </w:tc>
        <w:tc>
          <w:tcPr>
            <w:tcW w:w="0" w:type="auto"/>
          </w:tcPr>
          <w:p w14:paraId="79BE9D42" w14:textId="77777777" w:rsidR="00CE0529" w:rsidRPr="00CE7F1B" w:rsidRDefault="00CE0529" w:rsidP="00CE7F1B">
            <w:pPr>
              <w:spacing w:after="12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Verbal Description</w:t>
            </w:r>
          </w:p>
        </w:tc>
      </w:tr>
      <w:tr w:rsidR="00CE0529" w:rsidRPr="00CE7F1B" w14:paraId="39604BC5" w14:textId="77777777" w:rsidTr="001B6193">
        <w:trPr>
          <w:trHeight w:val="300"/>
        </w:trPr>
        <w:tc>
          <w:tcPr>
            <w:cnfStyle w:val="001000000000" w:firstRow="0" w:lastRow="0" w:firstColumn="1" w:lastColumn="0" w:oddVBand="0" w:evenVBand="0" w:oddHBand="0" w:evenHBand="0" w:firstRowFirstColumn="0" w:firstRowLastColumn="0" w:lastRowFirstColumn="0" w:lastRowLastColumn="0"/>
            <w:tcW w:w="5246" w:type="dxa"/>
            <w:tcBorders>
              <w:top w:val="single" w:sz="4" w:space="0" w:color="7F7F7F" w:themeColor="text1" w:themeTint="80"/>
              <w:bottom w:val="single" w:sz="4" w:space="0" w:color="7F7F7F" w:themeColor="text1" w:themeTint="80"/>
            </w:tcBorders>
          </w:tcPr>
          <w:p w14:paraId="47FD7B6E" w14:textId="77777777" w:rsidR="00CE0529" w:rsidRPr="00CE7F1B" w:rsidRDefault="00CE0529" w:rsidP="00CE7F1B">
            <w:pPr>
              <w:spacing w:after="12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Verification of inventory delivery and receipt</w:t>
            </w:r>
          </w:p>
        </w:tc>
        <w:tc>
          <w:tcPr>
            <w:tcW w:w="780" w:type="dxa"/>
            <w:tcBorders>
              <w:top w:val="single" w:sz="4" w:space="0" w:color="7F7F7F" w:themeColor="text1" w:themeTint="80"/>
              <w:bottom w:val="single" w:sz="4" w:space="0" w:color="7F7F7F" w:themeColor="text1" w:themeTint="80"/>
            </w:tcBorders>
          </w:tcPr>
          <w:p w14:paraId="6274F909"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4.38</w:t>
            </w:r>
          </w:p>
        </w:tc>
        <w:tc>
          <w:tcPr>
            <w:tcW w:w="1295" w:type="dxa"/>
            <w:tcBorders>
              <w:top w:val="single" w:sz="4" w:space="0" w:color="7F7F7F" w:themeColor="text1" w:themeTint="80"/>
              <w:bottom w:val="single" w:sz="4" w:space="0" w:color="7F7F7F" w:themeColor="text1" w:themeTint="80"/>
            </w:tcBorders>
          </w:tcPr>
          <w:p w14:paraId="3C82B273"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0.79</w:t>
            </w:r>
          </w:p>
        </w:tc>
        <w:tc>
          <w:tcPr>
            <w:tcW w:w="0" w:type="auto"/>
            <w:tcBorders>
              <w:top w:val="single" w:sz="4" w:space="0" w:color="7F7F7F" w:themeColor="text1" w:themeTint="80"/>
              <w:bottom w:val="single" w:sz="4" w:space="0" w:color="7F7F7F" w:themeColor="text1" w:themeTint="80"/>
            </w:tcBorders>
          </w:tcPr>
          <w:p w14:paraId="7D04B9FE"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High</w:t>
            </w:r>
          </w:p>
        </w:tc>
      </w:tr>
      <w:tr w:rsidR="00CE0529" w:rsidRPr="00CE7F1B" w14:paraId="299CAA76" w14:textId="77777777" w:rsidTr="001B6193">
        <w:trPr>
          <w:trHeight w:val="300"/>
        </w:trPr>
        <w:tc>
          <w:tcPr>
            <w:cnfStyle w:val="001000000000" w:firstRow="0" w:lastRow="0" w:firstColumn="1" w:lastColumn="0" w:oddVBand="0" w:evenVBand="0" w:oddHBand="0" w:evenHBand="0" w:firstRowFirstColumn="0" w:firstRowLastColumn="0" w:lastRowFirstColumn="0" w:lastRowLastColumn="0"/>
            <w:tcW w:w="5246" w:type="dxa"/>
          </w:tcPr>
          <w:p w14:paraId="3E47A034" w14:textId="77777777" w:rsidR="00CE0529" w:rsidRPr="00CE7F1B" w:rsidRDefault="00CE0529" w:rsidP="00CE7F1B">
            <w:pPr>
              <w:spacing w:after="12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Staff access to accounting records</w:t>
            </w:r>
          </w:p>
        </w:tc>
        <w:tc>
          <w:tcPr>
            <w:tcW w:w="780" w:type="dxa"/>
          </w:tcPr>
          <w:p w14:paraId="5CD9CA59"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4.32</w:t>
            </w:r>
          </w:p>
        </w:tc>
        <w:tc>
          <w:tcPr>
            <w:tcW w:w="1295" w:type="dxa"/>
          </w:tcPr>
          <w:p w14:paraId="2A34A1E8"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0.70</w:t>
            </w:r>
          </w:p>
        </w:tc>
        <w:tc>
          <w:tcPr>
            <w:tcW w:w="0" w:type="auto"/>
          </w:tcPr>
          <w:p w14:paraId="40341880"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High</w:t>
            </w:r>
          </w:p>
        </w:tc>
      </w:tr>
      <w:tr w:rsidR="00CE0529" w:rsidRPr="00CE7F1B" w14:paraId="2C7E02C2" w14:textId="77777777" w:rsidTr="001B6193">
        <w:trPr>
          <w:trHeight w:val="300"/>
        </w:trPr>
        <w:tc>
          <w:tcPr>
            <w:cnfStyle w:val="001000000000" w:firstRow="0" w:lastRow="0" w:firstColumn="1" w:lastColumn="0" w:oddVBand="0" w:evenVBand="0" w:oddHBand="0" w:evenHBand="0" w:firstRowFirstColumn="0" w:firstRowLastColumn="0" w:lastRowFirstColumn="0" w:lastRowLastColumn="0"/>
            <w:tcW w:w="5246" w:type="dxa"/>
            <w:tcBorders>
              <w:top w:val="single" w:sz="4" w:space="0" w:color="7F7F7F" w:themeColor="text1" w:themeTint="80"/>
              <w:bottom w:val="single" w:sz="4" w:space="0" w:color="7F7F7F" w:themeColor="text1" w:themeTint="80"/>
            </w:tcBorders>
          </w:tcPr>
          <w:p w14:paraId="7A44410A" w14:textId="77777777" w:rsidR="00CE0529" w:rsidRPr="00CE7F1B" w:rsidRDefault="00CE0529" w:rsidP="00CE7F1B">
            <w:pPr>
              <w:spacing w:after="12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Clear procedures on inventory issuance and receipt</w:t>
            </w:r>
          </w:p>
        </w:tc>
        <w:tc>
          <w:tcPr>
            <w:tcW w:w="780" w:type="dxa"/>
            <w:tcBorders>
              <w:top w:val="single" w:sz="4" w:space="0" w:color="7F7F7F" w:themeColor="text1" w:themeTint="80"/>
              <w:bottom w:val="single" w:sz="4" w:space="0" w:color="7F7F7F" w:themeColor="text1" w:themeTint="80"/>
            </w:tcBorders>
          </w:tcPr>
          <w:p w14:paraId="2780041C"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4.32</w:t>
            </w:r>
          </w:p>
        </w:tc>
        <w:tc>
          <w:tcPr>
            <w:tcW w:w="1295" w:type="dxa"/>
            <w:tcBorders>
              <w:top w:val="single" w:sz="4" w:space="0" w:color="7F7F7F" w:themeColor="text1" w:themeTint="80"/>
              <w:bottom w:val="single" w:sz="4" w:space="0" w:color="7F7F7F" w:themeColor="text1" w:themeTint="80"/>
            </w:tcBorders>
          </w:tcPr>
          <w:p w14:paraId="752A7A2A"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0.70</w:t>
            </w:r>
          </w:p>
        </w:tc>
        <w:tc>
          <w:tcPr>
            <w:tcW w:w="0" w:type="auto"/>
            <w:tcBorders>
              <w:top w:val="single" w:sz="4" w:space="0" w:color="7F7F7F" w:themeColor="text1" w:themeTint="80"/>
              <w:bottom w:val="single" w:sz="4" w:space="0" w:color="7F7F7F" w:themeColor="text1" w:themeTint="80"/>
            </w:tcBorders>
          </w:tcPr>
          <w:p w14:paraId="799D8ED9"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High</w:t>
            </w:r>
          </w:p>
        </w:tc>
      </w:tr>
      <w:tr w:rsidR="00CE0529" w:rsidRPr="00CE7F1B" w14:paraId="14D495CE" w14:textId="77777777" w:rsidTr="001B6193">
        <w:trPr>
          <w:trHeight w:val="300"/>
        </w:trPr>
        <w:tc>
          <w:tcPr>
            <w:cnfStyle w:val="001000000000" w:firstRow="0" w:lastRow="0" w:firstColumn="1" w:lastColumn="0" w:oddVBand="0" w:evenVBand="0" w:oddHBand="0" w:evenHBand="0" w:firstRowFirstColumn="0" w:firstRowLastColumn="0" w:lastRowFirstColumn="0" w:lastRowLastColumn="0"/>
            <w:tcW w:w="5246" w:type="dxa"/>
          </w:tcPr>
          <w:p w14:paraId="793CA3EA" w14:textId="77777777" w:rsidR="00CE0529" w:rsidRPr="00CE7F1B" w:rsidRDefault="00CE0529" w:rsidP="00CE7F1B">
            <w:pPr>
              <w:spacing w:after="12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Restricted warehouse access</w:t>
            </w:r>
          </w:p>
        </w:tc>
        <w:tc>
          <w:tcPr>
            <w:tcW w:w="780" w:type="dxa"/>
          </w:tcPr>
          <w:p w14:paraId="2669473D"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4.40</w:t>
            </w:r>
          </w:p>
        </w:tc>
        <w:tc>
          <w:tcPr>
            <w:tcW w:w="1295" w:type="dxa"/>
          </w:tcPr>
          <w:p w14:paraId="2FDEB31F"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0.74</w:t>
            </w:r>
          </w:p>
        </w:tc>
        <w:tc>
          <w:tcPr>
            <w:tcW w:w="0" w:type="auto"/>
          </w:tcPr>
          <w:p w14:paraId="0D8A7C70"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High</w:t>
            </w:r>
          </w:p>
        </w:tc>
      </w:tr>
      <w:tr w:rsidR="00CE0529" w:rsidRPr="00CE7F1B" w14:paraId="695C6CDC" w14:textId="77777777" w:rsidTr="001B6193">
        <w:trPr>
          <w:trHeight w:val="300"/>
        </w:trPr>
        <w:tc>
          <w:tcPr>
            <w:cnfStyle w:val="001000000000" w:firstRow="0" w:lastRow="0" w:firstColumn="1" w:lastColumn="0" w:oddVBand="0" w:evenVBand="0" w:oddHBand="0" w:evenHBand="0" w:firstRowFirstColumn="0" w:firstRowLastColumn="0" w:lastRowFirstColumn="0" w:lastRowLastColumn="0"/>
            <w:tcW w:w="5246" w:type="dxa"/>
            <w:tcBorders>
              <w:top w:val="single" w:sz="4" w:space="0" w:color="7F7F7F" w:themeColor="text1" w:themeTint="80"/>
              <w:bottom w:val="single" w:sz="4" w:space="0" w:color="7F7F7F" w:themeColor="text1" w:themeTint="80"/>
            </w:tcBorders>
          </w:tcPr>
          <w:p w14:paraId="3A83AD65" w14:textId="77777777" w:rsidR="00CE0529" w:rsidRPr="00CE7F1B" w:rsidRDefault="00CE0529" w:rsidP="00CE7F1B">
            <w:pPr>
              <w:spacing w:after="12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Computerized inventory receipt</w:t>
            </w:r>
          </w:p>
        </w:tc>
        <w:tc>
          <w:tcPr>
            <w:tcW w:w="780" w:type="dxa"/>
            <w:tcBorders>
              <w:top w:val="single" w:sz="4" w:space="0" w:color="7F7F7F" w:themeColor="text1" w:themeTint="80"/>
              <w:bottom w:val="single" w:sz="4" w:space="0" w:color="7F7F7F" w:themeColor="text1" w:themeTint="80"/>
            </w:tcBorders>
          </w:tcPr>
          <w:p w14:paraId="689FBFF3"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4.25</w:t>
            </w:r>
          </w:p>
        </w:tc>
        <w:tc>
          <w:tcPr>
            <w:tcW w:w="1295" w:type="dxa"/>
            <w:tcBorders>
              <w:top w:val="single" w:sz="4" w:space="0" w:color="7F7F7F" w:themeColor="text1" w:themeTint="80"/>
              <w:bottom w:val="single" w:sz="4" w:space="0" w:color="7F7F7F" w:themeColor="text1" w:themeTint="80"/>
            </w:tcBorders>
          </w:tcPr>
          <w:p w14:paraId="5393B953"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1.07</w:t>
            </w:r>
          </w:p>
        </w:tc>
        <w:tc>
          <w:tcPr>
            <w:tcW w:w="0" w:type="auto"/>
            <w:tcBorders>
              <w:top w:val="single" w:sz="4" w:space="0" w:color="7F7F7F" w:themeColor="text1" w:themeTint="80"/>
              <w:bottom w:val="single" w:sz="4" w:space="0" w:color="7F7F7F" w:themeColor="text1" w:themeTint="80"/>
            </w:tcBorders>
          </w:tcPr>
          <w:p w14:paraId="65397C24"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High</w:t>
            </w:r>
          </w:p>
        </w:tc>
      </w:tr>
      <w:tr w:rsidR="00CE0529" w:rsidRPr="00CE7F1B" w14:paraId="6280492E" w14:textId="77777777" w:rsidTr="001B6193">
        <w:trPr>
          <w:trHeight w:val="290"/>
        </w:trPr>
        <w:tc>
          <w:tcPr>
            <w:cnfStyle w:val="001000000000" w:firstRow="0" w:lastRow="0" w:firstColumn="1" w:lastColumn="0" w:oddVBand="0" w:evenVBand="0" w:oddHBand="0" w:evenHBand="0" w:firstRowFirstColumn="0" w:firstRowLastColumn="0" w:lastRowFirstColumn="0" w:lastRowLastColumn="0"/>
            <w:tcW w:w="5246" w:type="dxa"/>
          </w:tcPr>
          <w:p w14:paraId="19C91076" w14:textId="77777777" w:rsidR="00CE0529" w:rsidRPr="00CE7F1B" w:rsidRDefault="00CE0529" w:rsidP="00CE7F1B">
            <w:pPr>
              <w:spacing w:after="12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lastRenderedPageBreak/>
              <w:t>Computerized inventory issuance</w:t>
            </w:r>
          </w:p>
        </w:tc>
        <w:tc>
          <w:tcPr>
            <w:tcW w:w="780" w:type="dxa"/>
          </w:tcPr>
          <w:p w14:paraId="51893EDB"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4.17</w:t>
            </w:r>
          </w:p>
        </w:tc>
        <w:tc>
          <w:tcPr>
            <w:tcW w:w="1295" w:type="dxa"/>
          </w:tcPr>
          <w:p w14:paraId="193D360C"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0.94</w:t>
            </w:r>
          </w:p>
        </w:tc>
        <w:tc>
          <w:tcPr>
            <w:tcW w:w="0" w:type="auto"/>
          </w:tcPr>
          <w:p w14:paraId="5C4F1FB5"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High</w:t>
            </w:r>
          </w:p>
        </w:tc>
      </w:tr>
      <w:tr w:rsidR="00CE0529" w:rsidRPr="00CE7F1B" w14:paraId="7345FFE5" w14:textId="77777777" w:rsidTr="001B6193">
        <w:trPr>
          <w:trHeight w:val="300"/>
        </w:trPr>
        <w:tc>
          <w:tcPr>
            <w:cnfStyle w:val="001000000000" w:firstRow="0" w:lastRow="0" w:firstColumn="1" w:lastColumn="0" w:oddVBand="0" w:evenVBand="0" w:oddHBand="0" w:evenHBand="0" w:firstRowFirstColumn="0" w:firstRowLastColumn="0" w:lastRowFirstColumn="0" w:lastRowLastColumn="0"/>
            <w:tcW w:w="5246" w:type="dxa"/>
            <w:tcBorders>
              <w:top w:val="single" w:sz="4" w:space="0" w:color="7F7F7F" w:themeColor="text1" w:themeTint="80"/>
              <w:bottom w:val="single" w:sz="4" w:space="0" w:color="7F7F7F" w:themeColor="text1" w:themeTint="80"/>
            </w:tcBorders>
          </w:tcPr>
          <w:p w14:paraId="6E844F29" w14:textId="77777777" w:rsidR="00CE0529" w:rsidRPr="00CE7F1B" w:rsidRDefault="00CE0529" w:rsidP="00CE7F1B">
            <w:pPr>
              <w:spacing w:after="12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Real-time inventory balance tracking</w:t>
            </w:r>
          </w:p>
        </w:tc>
        <w:tc>
          <w:tcPr>
            <w:tcW w:w="780" w:type="dxa"/>
            <w:tcBorders>
              <w:top w:val="single" w:sz="4" w:space="0" w:color="7F7F7F" w:themeColor="text1" w:themeTint="80"/>
              <w:bottom w:val="single" w:sz="4" w:space="0" w:color="7F7F7F" w:themeColor="text1" w:themeTint="80"/>
            </w:tcBorders>
          </w:tcPr>
          <w:p w14:paraId="64DDD5D9"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4.23</w:t>
            </w:r>
          </w:p>
        </w:tc>
        <w:tc>
          <w:tcPr>
            <w:tcW w:w="1295" w:type="dxa"/>
            <w:tcBorders>
              <w:top w:val="single" w:sz="4" w:space="0" w:color="7F7F7F" w:themeColor="text1" w:themeTint="80"/>
              <w:bottom w:val="single" w:sz="4" w:space="0" w:color="7F7F7F" w:themeColor="text1" w:themeTint="80"/>
            </w:tcBorders>
          </w:tcPr>
          <w:p w14:paraId="2D61CCB6"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0.78</w:t>
            </w:r>
          </w:p>
        </w:tc>
        <w:tc>
          <w:tcPr>
            <w:tcW w:w="0" w:type="auto"/>
            <w:tcBorders>
              <w:top w:val="single" w:sz="4" w:space="0" w:color="7F7F7F" w:themeColor="text1" w:themeTint="80"/>
              <w:bottom w:val="single" w:sz="4" w:space="0" w:color="7F7F7F" w:themeColor="text1" w:themeTint="80"/>
            </w:tcBorders>
          </w:tcPr>
          <w:p w14:paraId="1BF724A8"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High</w:t>
            </w:r>
          </w:p>
        </w:tc>
      </w:tr>
      <w:tr w:rsidR="00CE0529" w:rsidRPr="00CE7F1B" w14:paraId="2A60E349" w14:textId="77777777" w:rsidTr="001B6193">
        <w:trPr>
          <w:trHeight w:val="300"/>
        </w:trPr>
        <w:tc>
          <w:tcPr>
            <w:cnfStyle w:val="001000000000" w:firstRow="0" w:lastRow="0" w:firstColumn="1" w:lastColumn="0" w:oddVBand="0" w:evenVBand="0" w:oddHBand="0" w:evenHBand="0" w:firstRowFirstColumn="0" w:firstRowLastColumn="0" w:lastRowFirstColumn="0" w:lastRowLastColumn="0"/>
            <w:tcW w:w="5246" w:type="dxa"/>
          </w:tcPr>
          <w:p w14:paraId="5F76DD3D" w14:textId="77777777" w:rsidR="00CE0529" w:rsidRPr="00CE7F1B" w:rsidRDefault="00CE0529" w:rsidP="00CE7F1B">
            <w:pPr>
              <w:spacing w:after="12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Use of barcodes to monitor inventory</w:t>
            </w:r>
          </w:p>
        </w:tc>
        <w:tc>
          <w:tcPr>
            <w:tcW w:w="780" w:type="dxa"/>
          </w:tcPr>
          <w:p w14:paraId="6E126079"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3.74</w:t>
            </w:r>
          </w:p>
        </w:tc>
        <w:tc>
          <w:tcPr>
            <w:tcW w:w="1295" w:type="dxa"/>
          </w:tcPr>
          <w:p w14:paraId="520BF0B3"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1.21</w:t>
            </w:r>
          </w:p>
        </w:tc>
        <w:tc>
          <w:tcPr>
            <w:tcW w:w="0" w:type="auto"/>
          </w:tcPr>
          <w:p w14:paraId="2F1DEEDA"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High</w:t>
            </w:r>
          </w:p>
        </w:tc>
      </w:tr>
      <w:tr w:rsidR="00CE0529" w:rsidRPr="00CE7F1B" w14:paraId="13FC1EFF" w14:textId="77777777" w:rsidTr="001B6193">
        <w:trPr>
          <w:trHeight w:val="300"/>
        </w:trPr>
        <w:tc>
          <w:tcPr>
            <w:cnfStyle w:val="001000000000" w:firstRow="0" w:lastRow="0" w:firstColumn="1" w:lastColumn="0" w:oddVBand="0" w:evenVBand="0" w:oddHBand="0" w:evenHBand="0" w:firstRowFirstColumn="0" w:firstRowLastColumn="0" w:lastRowFirstColumn="0" w:lastRowLastColumn="0"/>
            <w:tcW w:w="5246" w:type="dxa"/>
            <w:tcBorders>
              <w:top w:val="single" w:sz="4" w:space="0" w:color="7F7F7F" w:themeColor="text1" w:themeTint="80"/>
              <w:bottom w:val="single" w:sz="4" w:space="0" w:color="7F7F7F" w:themeColor="text1" w:themeTint="80"/>
            </w:tcBorders>
          </w:tcPr>
          <w:p w14:paraId="61FC22F0" w14:textId="77777777" w:rsidR="00CE0529" w:rsidRPr="00CE7F1B" w:rsidRDefault="00CE0529" w:rsidP="00CE7F1B">
            <w:pPr>
              <w:spacing w:after="12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Senior authorization for disposal</w:t>
            </w:r>
          </w:p>
        </w:tc>
        <w:tc>
          <w:tcPr>
            <w:tcW w:w="780" w:type="dxa"/>
            <w:tcBorders>
              <w:top w:val="single" w:sz="4" w:space="0" w:color="7F7F7F" w:themeColor="text1" w:themeTint="80"/>
              <w:bottom w:val="single" w:sz="4" w:space="0" w:color="7F7F7F" w:themeColor="text1" w:themeTint="80"/>
            </w:tcBorders>
          </w:tcPr>
          <w:p w14:paraId="20D52C9A"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4.19</w:t>
            </w:r>
          </w:p>
        </w:tc>
        <w:tc>
          <w:tcPr>
            <w:tcW w:w="1295" w:type="dxa"/>
            <w:tcBorders>
              <w:top w:val="single" w:sz="4" w:space="0" w:color="7F7F7F" w:themeColor="text1" w:themeTint="80"/>
              <w:bottom w:val="single" w:sz="4" w:space="0" w:color="7F7F7F" w:themeColor="text1" w:themeTint="80"/>
            </w:tcBorders>
          </w:tcPr>
          <w:p w14:paraId="2D1CDA80"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0.83</w:t>
            </w:r>
          </w:p>
        </w:tc>
        <w:tc>
          <w:tcPr>
            <w:tcW w:w="0" w:type="auto"/>
            <w:tcBorders>
              <w:top w:val="single" w:sz="4" w:space="0" w:color="7F7F7F" w:themeColor="text1" w:themeTint="80"/>
              <w:bottom w:val="single" w:sz="4" w:space="0" w:color="7F7F7F" w:themeColor="text1" w:themeTint="80"/>
            </w:tcBorders>
          </w:tcPr>
          <w:p w14:paraId="46F73013"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High</w:t>
            </w:r>
          </w:p>
        </w:tc>
      </w:tr>
      <w:tr w:rsidR="00CE0529" w:rsidRPr="00CE7F1B" w14:paraId="3E769595" w14:textId="77777777" w:rsidTr="001B6193">
        <w:trPr>
          <w:trHeight w:val="300"/>
        </w:trPr>
        <w:tc>
          <w:tcPr>
            <w:cnfStyle w:val="001000000000" w:firstRow="0" w:lastRow="0" w:firstColumn="1" w:lastColumn="0" w:oddVBand="0" w:evenVBand="0" w:oddHBand="0" w:evenHBand="0" w:firstRowFirstColumn="0" w:firstRowLastColumn="0" w:lastRowFirstColumn="0" w:lastRowLastColumn="0"/>
            <w:tcW w:w="5246" w:type="dxa"/>
          </w:tcPr>
          <w:p w14:paraId="4A3DEB29" w14:textId="77777777" w:rsidR="00CE0529" w:rsidRPr="00CE7F1B" w:rsidRDefault="00CE0529" w:rsidP="00CE7F1B">
            <w:pPr>
              <w:spacing w:after="12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Storekeeper receives purchase order copies</w:t>
            </w:r>
          </w:p>
        </w:tc>
        <w:tc>
          <w:tcPr>
            <w:tcW w:w="780" w:type="dxa"/>
          </w:tcPr>
          <w:p w14:paraId="44736B85"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4.36</w:t>
            </w:r>
          </w:p>
        </w:tc>
        <w:tc>
          <w:tcPr>
            <w:tcW w:w="1295" w:type="dxa"/>
          </w:tcPr>
          <w:p w14:paraId="1AF0AF2D"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0.65</w:t>
            </w:r>
          </w:p>
        </w:tc>
        <w:tc>
          <w:tcPr>
            <w:tcW w:w="0" w:type="auto"/>
          </w:tcPr>
          <w:p w14:paraId="1E7D0D5E"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High</w:t>
            </w:r>
          </w:p>
        </w:tc>
      </w:tr>
      <w:tr w:rsidR="00CE0529" w:rsidRPr="00CE7F1B" w14:paraId="2ED36255" w14:textId="77777777" w:rsidTr="001B6193">
        <w:trPr>
          <w:trHeight w:val="300"/>
        </w:trPr>
        <w:tc>
          <w:tcPr>
            <w:cnfStyle w:val="001000000000" w:firstRow="0" w:lastRow="0" w:firstColumn="1" w:lastColumn="0" w:oddVBand="0" w:evenVBand="0" w:oddHBand="0" w:evenHBand="0" w:firstRowFirstColumn="0" w:firstRowLastColumn="0" w:lastRowFirstColumn="0" w:lastRowLastColumn="0"/>
            <w:tcW w:w="5246" w:type="dxa"/>
            <w:tcBorders>
              <w:top w:val="single" w:sz="4" w:space="0" w:color="7F7F7F" w:themeColor="text1" w:themeTint="80"/>
              <w:bottom w:val="single" w:sz="4" w:space="0" w:color="7F7F7F" w:themeColor="text1" w:themeTint="80"/>
            </w:tcBorders>
          </w:tcPr>
          <w:p w14:paraId="66554513" w14:textId="77777777" w:rsidR="00CE0529" w:rsidRPr="00CE7F1B" w:rsidRDefault="00CE0529" w:rsidP="00CE7F1B">
            <w:pPr>
              <w:spacing w:after="12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Reporting anomalies to senior staff</w:t>
            </w:r>
          </w:p>
        </w:tc>
        <w:tc>
          <w:tcPr>
            <w:tcW w:w="780" w:type="dxa"/>
            <w:tcBorders>
              <w:top w:val="single" w:sz="4" w:space="0" w:color="7F7F7F" w:themeColor="text1" w:themeTint="80"/>
              <w:bottom w:val="single" w:sz="4" w:space="0" w:color="7F7F7F" w:themeColor="text1" w:themeTint="80"/>
            </w:tcBorders>
          </w:tcPr>
          <w:p w14:paraId="7047E2D5"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4.47</w:t>
            </w:r>
          </w:p>
        </w:tc>
        <w:tc>
          <w:tcPr>
            <w:tcW w:w="1295" w:type="dxa"/>
            <w:tcBorders>
              <w:top w:val="single" w:sz="4" w:space="0" w:color="7F7F7F" w:themeColor="text1" w:themeTint="80"/>
              <w:bottom w:val="single" w:sz="4" w:space="0" w:color="7F7F7F" w:themeColor="text1" w:themeTint="80"/>
            </w:tcBorders>
          </w:tcPr>
          <w:p w14:paraId="10D60C07"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0.70</w:t>
            </w:r>
          </w:p>
        </w:tc>
        <w:tc>
          <w:tcPr>
            <w:tcW w:w="0" w:type="auto"/>
            <w:tcBorders>
              <w:top w:val="single" w:sz="4" w:space="0" w:color="7F7F7F" w:themeColor="text1" w:themeTint="80"/>
              <w:bottom w:val="single" w:sz="4" w:space="0" w:color="7F7F7F" w:themeColor="text1" w:themeTint="80"/>
            </w:tcBorders>
          </w:tcPr>
          <w:p w14:paraId="7E982BC0"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High</w:t>
            </w:r>
          </w:p>
        </w:tc>
      </w:tr>
      <w:tr w:rsidR="00CE0529" w:rsidRPr="00CE7F1B" w14:paraId="7D9D48F3" w14:textId="77777777" w:rsidTr="001B6193">
        <w:trPr>
          <w:trHeight w:val="503"/>
        </w:trPr>
        <w:tc>
          <w:tcPr>
            <w:cnfStyle w:val="001000000000" w:firstRow="0" w:lastRow="0" w:firstColumn="1" w:lastColumn="0" w:oddVBand="0" w:evenVBand="0" w:oddHBand="0" w:evenHBand="0" w:firstRowFirstColumn="0" w:firstRowLastColumn="0" w:lastRowFirstColumn="0" w:lastRowLastColumn="0"/>
            <w:tcW w:w="5246" w:type="dxa"/>
          </w:tcPr>
          <w:p w14:paraId="7E701AD6" w14:textId="77777777" w:rsidR="00CE0529" w:rsidRPr="00CE7F1B" w:rsidRDefault="00CE0529" w:rsidP="00CE7F1B">
            <w:pPr>
              <w:spacing w:after="120"/>
              <w:contextualSpacing/>
              <w:jc w:val="both"/>
              <w:rPr>
                <w:rFonts w:ascii="Arial" w:eastAsia="SimSun" w:hAnsi="Arial" w:cs="Arial"/>
                <w:b w:val="0"/>
                <w:bCs w:val="0"/>
                <w:color w:val="000000" w:themeColor="text1"/>
                <w:sz w:val="22"/>
                <w:szCs w:val="22"/>
              </w:rPr>
            </w:pPr>
            <w:r w:rsidRPr="00CE7F1B">
              <w:rPr>
                <w:rFonts w:ascii="Arial" w:eastAsia="SimSun" w:hAnsi="Arial" w:cs="Arial"/>
                <w:color w:val="000000" w:themeColor="text1"/>
                <w:sz w:val="22"/>
                <w:szCs w:val="22"/>
              </w:rPr>
              <w:t>Average</w:t>
            </w:r>
          </w:p>
        </w:tc>
        <w:tc>
          <w:tcPr>
            <w:tcW w:w="780" w:type="dxa"/>
          </w:tcPr>
          <w:p w14:paraId="2DC27A48"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b/>
                <w:bCs/>
                <w:color w:val="000000" w:themeColor="text1"/>
                <w:sz w:val="22"/>
                <w:szCs w:val="22"/>
              </w:rPr>
              <w:t>4.26</w:t>
            </w:r>
          </w:p>
        </w:tc>
        <w:tc>
          <w:tcPr>
            <w:tcW w:w="1295" w:type="dxa"/>
          </w:tcPr>
          <w:p w14:paraId="18D9DD6C"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b/>
                <w:bCs/>
                <w:color w:val="000000" w:themeColor="text1"/>
                <w:sz w:val="22"/>
                <w:szCs w:val="22"/>
              </w:rPr>
              <w:t>0.55</w:t>
            </w:r>
          </w:p>
        </w:tc>
        <w:tc>
          <w:tcPr>
            <w:tcW w:w="0" w:type="auto"/>
          </w:tcPr>
          <w:p w14:paraId="791033B9" w14:textId="77777777" w:rsidR="00CE0529" w:rsidRPr="00CE7F1B" w:rsidRDefault="00CE0529" w:rsidP="00CE7F1B">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themeColor="text1"/>
                <w:sz w:val="22"/>
                <w:szCs w:val="22"/>
              </w:rPr>
            </w:pPr>
            <w:r w:rsidRPr="00CE7F1B">
              <w:rPr>
                <w:rFonts w:ascii="Arial" w:eastAsia="SimSun" w:hAnsi="Arial" w:cs="Arial"/>
                <w:b/>
                <w:bCs/>
                <w:color w:val="000000" w:themeColor="text1"/>
                <w:sz w:val="22"/>
                <w:szCs w:val="22"/>
              </w:rPr>
              <w:t>Very High</w:t>
            </w:r>
          </w:p>
        </w:tc>
      </w:tr>
    </w:tbl>
    <w:p w14:paraId="16047F27" w14:textId="239E5505" w:rsidR="00CE0529" w:rsidRPr="00CE7F1B" w:rsidRDefault="00CE0529" w:rsidP="00CE7F1B">
      <w:pPr>
        <w:spacing w:before="240" w:after="240"/>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This aligns with the insights of </w:t>
      </w:r>
      <w:proofErr w:type="spellStart"/>
      <w:r w:rsidRPr="00CE7F1B">
        <w:rPr>
          <w:rFonts w:ascii="Arial" w:eastAsia="SimSun" w:hAnsi="Arial" w:cs="Arial"/>
          <w:color w:val="000000" w:themeColor="text1"/>
          <w:sz w:val="22"/>
          <w:szCs w:val="22"/>
        </w:rPr>
        <w:t>Orobia</w:t>
      </w:r>
      <w:proofErr w:type="spellEnd"/>
      <w:r w:rsidRPr="00CE7F1B">
        <w:rPr>
          <w:rFonts w:ascii="Arial" w:eastAsia="SimSun" w:hAnsi="Arial" w:cs="Arial"/>
          <w:color w:val="000000" w:themeColor="text1"/>
          <w:sz w:val="22"/>
          <w:szCs w:val="22"/>
        </w:rPr>
        <w:t xml:space="preserve"> et al. (2020), who emphasize the importance of sound inventory control in maintaining reliable financial records. Lin et al. (2018) also </w:t>
      </w:r>
      <w:r w:rsidR="00836F46" w:rsidRPr="00CE7F1B">
        <w:rPr>
          <w:rFonts w:ascii="Arial" w:eastAsia="SimSun" w:hAnsi="Arial" w:cs="Arial"/>
          <w:color w:val="000000" w:themeColor="text1"/>
          <w:sz w:val="22"/>
          <w:szCs w:val="22"/>
        </w:rPr>
        <w:t>supports</w:t>
      </w:r>
      <w:r w:rsidRPr="00CE7F1B">
        <w:rPr>
          <w:rFonts w:ascii="Arial" w:eastAsia="SimSun" w:hAnsi="Arial" w:cs="Arial"/>
          <w:color w:val="000000" w:themeColor="text1"/>
          <w:sz w:val="22"/>
          <w:szCs w:val="22"/>
        </w:rPr>
        <w:t xml:space="preserve"> the role of digital integration in enhancing inventory accuracy and decision-making. Qin et al. (2017) state that adopting analytical systems enables businesses to forecast demand accurately and control inventory costs. Beck (2018) emphasizes that optimized inventory systems enhance productivity, reduce waste, and improve cash flow. Nevertheless, as Ahmed and Nwankwo (2021) suggest, the limited adoption of barcode systems could hinder efficiency and expose operations to manual error. Hence, to maximize control, businesses should continue upgrading their technological capacity and prioritize structured warehouse operations.</w:t>
      </w:r>
    </w:p>
    <w:p w14:paraId="458EABCC" w14:textId="77777777" w:rsidR="00CE0529" w:rsidRPr="00CE7F1B" w:rsidRDefault="00CE0529" w:rsidP="00CE7F1B">
      <w:pPr>
        <w:spacing w:after="360"/>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Moreover, in alignment with the Transaction Cost Economics (TCE) theory, practices such as reporting anomalies to senior staff and restricting warehouse access represent deliberate mechanisms to reduce risks associated with opportunism, information asymmetry, and internal mismanagement, all of which are potential sources of transaction costs (Liu et al., 2021). By ensuring that irregularities are promptly escalated and access to sensitive storage areas is limited, businesses strengthen internal governance and accountability structures, thereby lowering the need for costly monitoring and enforcement later on (</w:t>
      </w:r>
      <w:proofErr w:type="spellStart"/>
      <w:r w:rsidRPr="00CE7F1B">
        <w:rPr>
          <w:rFonts w:ascii="Arial" w:eastAsia="SimSun" w:hAnsi="Arial" w:cs="Arial"/>
          <w:color w:val="000000" w:themeColor="text1"/>
          <w:sz w:val="22"/>
          <w:szCs w:val="22"/>
        </w:rPr>
        <w:t>Punia</w:t>
      </w:r>
      <w:proofErr w:type="spellEnd"/>
      <w:r w:rsidRPr="00CE7F1B">
        <w:rPr>
          <w:rFonts w:ascii="Arial" w:eastAsia="SimSun" w:hAnsi="Arial" w:cs="Arial"/>
          <w:color w:val="000000" w:themeColor="text1"/>
          <w:sz w:val="22"/>
          <w:szCs w:val="22"/>
        </w:rPr>
        <w:t xml:space="preserve"> et al., 2024). The emphasis on strict control procedures also reflects a TCE-based preference for internal safeguards that minimize disruptions and protect the integrity of the supply chain (</w:t>
      </w:r>
      <w:proofErr w:type="spellStart"/>
      <w:r w:rsidRPr="00CE7F1B">
        <w:rPr>
          <w:rFonts w:ascii="Arial" w:eastAsia="SimSun" w:hAnsi="Arial" w:cs="Arial"/>
          <w:color w:val="000000" w:themeColor="text1"/>
          <w:sz w:val="22"/>
          <w:szCs w:val="22"/>
        </w:rPr>
        <w:t>Ketokivi</w:t>
      </w:r>
      <w:proofErr w:type="spellEnd"/>
      <w:r w:rsidRPr="00CE7F1B">
        <w:rPr>
          <w:rFonts w:ascii="Arial" w:eastAsia="SimSun" w:hAnsi="Arial" w:cs="Arial"/>
          <w:color w:val="000000" w:themeColor="text1"/>
          <w:sz w:val="22"/>
          <w:szCs w:val="22"/>
        </w:rPr>
        <w:t xml:space="preserve"> &amp; Mahoney, 2020). Hara et al. (2017) further added that while technologies such as barcode systems are not as widely prioritized, the adoption of manual and procedural safeguards still serves the same purpose: to mitigate uncertainty and enhance coordination. </w:t>
      </w:r>
    </w:p>
    <w:p w14:paraId="0D618688" w14:textId="64BFFC16" w:rsidR="00CE0529" w:rsidRPr="00CE7F1B" w:rsidRDefault="00CE0529" w:rsidP="00CE7F1B">
      <w:pPr>
        <w:ind w:firstLine="720"/>
        <w:contextualSpacing/>
        <w:jc w:val="both"/>
        <w:rPr>
          <w:rFonts w:ascii="Arial" w:hAnsi="Arial" w:cs="Arial"/>
          <w:color w:val="000000" w:themeColor="text1"/>
          <w:sz w:val="22"/>
          <w:szCs w:val="22"/>
        </w:rPr>
      </w:pPr>
      <w:r w:rsidRPr="00CE7F1B">
        <w:rPr>
          <w:rFonts w:ascii="Arial" w:hAnsi="Arial" w:cs="Arial"/>
          <w:color w:val="000000" w:themeColor="text1"/>
          <w:sz w:val="22"/>
          <w:szCs w:val="22"/>
        </w:rPr>
        <w:t xml:space="preserve">Table 6 showcases that the highest mean scores were observed in the statements </w:t>
      </w:r>
      <w:r w:rsidRPr="00CE7F1B">
        <w:rPr>
          <w:rFonts w:ascii="Arial" w:hAnsi="Arial" w:cs="Arial"/>
          <w:i/>
          <w:iCs/>
          <w:color w:val="000000" w:themeColor="text1"/>
          <w:sz w:val="22"/>
          <w:szCs w:val="22"/>
        </w:rPr>
        <w:t>that small businesses store all inventory (stock) within their premises3.89 and perishable goods are handled,</w:t>
      </w:r>
      <w:r w:rsidRPr="00CE7F1B">
        <w:rPr>
          <w:rFonts w:ascii="Arial" w:hAnsi="Arial" w:cs="Arial"/>
          <w:color w:val="000000" w:themeColor="text1"/>
          <w:sz w:val="22"/>
          <w:szCs w:val="22"/>
        </w:rPr>
        <w:t xml:space="preserve"> which cannot be stored in a warehouse 3.89. This suggests that businesses tend to manage inventory within their own spaces and are often engaged in handling products that require immediate distribution, limiting the feasibility of traditional warehouse storage. In contrast, the lowest-rated practice was </w:t>
      </w:r>
      <w:r w:rsidRPr="00CE7F1B">
        <w:rPr>
          <w:rFonts w:ascii="Arial" w:hAnsi="Arial" w:cs="Arial"/>
          <w:i/>
          <w:iCs/>
          <w:color w:val="000000" w:themeColor="text1"/>
          <w:sz w:val="22"/>
          <w:szCs w:val="22"/>
        </w:rPr>
        <w:t xml:space="preserve">warehouse is not needed because items are ordered only when a customer places an </w:t>
      </w:r>
      <w:r w:rsidR="00CE7F1B" w:rsidRPr="00CE7F1B">
        <w:rPr>
          <w:rFonts w:ascii="Arial" w:hAnsi="Arial" w:cs="Arial"/>
          <w:i/>
          <w:iCs/>
          <w:color w:val="000000" w:themeColor="text1"/>
          <w:sz w:val="22"/>
          <w:szCs w:val="22"/>
        </w:rPr>
        <w:t>order</w:t>
      </w:r>
      <w:r w:rsidR="00CE7F1B" w:rsidRPr="00CE7F1B">
        <w:rPr>
          <w:rFonts w:ascii="Arial" w:hAnsi="Arial" w:cs="Arial"/>
          <w:color w:val="000000" w:themeColor="text1"/>
          <w:sz w:val="22"/>
          <w:szCs w:val="22"/>
        </w:rPr>
        <w:t xml:space="preserve"> 3.61.</w:t>
      </w:r>
      <w:r w:rsidRPr="00CE7F1B">
        <w:rPr>
          <w:rFonts w:ascii="Arial" w:hAnsi="Arial" w:cs="Arial"/>
          <w:color w:val="000000" w:themeColor="text1"/>
          <w:sz w:val="22"/>
          <w:szCs w:val="22"/>
        </w:rPr>
        <w:t xml:space="preserve"> This finding indicates that fewer businesses rely on purely reactive or on-demand inventory strategies, suggesting a preference for maintaining some level of stock or storage capacity despite space or resource limitations.</w:t>
      </w:r>
    </w:p>
    <w:p w14:paraId="7172C594" w14:textId="77777777" w:rsidR="00CE0529" w:rsidRPr="00CE7F1B" w:rsidRDefault="00CE0529" w:rsidP="00CE7F1B">
      <w:pPr>
        <w:contextualSpacing/>
        <w:jc w:val="both"/>
        <w:rPr>
          <w:rFonts w:ascii="Arial" w:eastAsia="SimSun" w:hAnsi="Arial" w:cs="Arial"/>
          <w:color w:val="000000" w:themeColor="text1"/>
          <w:sz w:val="22"/>
          <w:szCs w:val="22"/>
        </w:rPr>
      </w:pPr>
      <w:r w:rsidRPr="00CE7F1B">
        <w:rPr>
          <w:rFonts w:ascii="Arial" w:hAnsi="Arial" w:cs="Arial"/>
          <w:color w:val="000000" w:themeColor="text1"/>
          <w:sz w:val="22"/>
          <w:szCs w:val="22"/>
        </w:rPr>
        <w:t xml:space="preserve">Table 6. </w:t>
      </w:r>
      <w:r w:rsidRPr="00CE7F1B">
        <w:rPr>
          <w:rFonts w:ascii="Arial" w:eastAsia="SimSun" w:hAnsi="Arial" w:cs="Arial"/>
          <w:color w:val="000000" w:themeColor="text1"/>
          <w:sz w:val="22"/>
          <w:szCs w:val="22"/>
        </w:rPr>
        <w:t>Level of inventory management practices in terms of w</w:t>
      </w:r>
      <w:r w:rsidRPr="00CE7F1B">
        <w:rPr>
          <w:rFonts w:ascii="Arial" w:hAnsi="Arial" w:cs="Arial"/>
          <w:color w:val="000000" w:themeColor="text1"/>
          <w:sz w:val="22"/>
          <w:szCs w:val="22"/>
        </w:rPr>
        <w:t>arehouse inventory management</w:t>
      </w:r>
    </w:p>
    <w:tbl>
      <w:tblPr>
        <w:tblStyle w:val="PlainTable21"/>
        <w:tblW w:w="8960" w:type="dxa"/>
        <w:tblBorders>
          <w:insideH w:val="none" w:sz="0" w:space="0" w:color="auto"/>
        </w:tblBorders>
        <w:tblLook w:val="04A0" w:firstRow="1" w:lastRow="0" w:firstColumn="1" w:lastColumn="0" w:noHBand="0" w:noVBand="1"/>
      </w:tblPr>
      <w:tblGrid>
        <w:gridCol w:w="4808"/>
        <w:gridCol w:w="995"/>
        <w:gridCol w:w="1226"/>
        <w:gridCol w:w="1931"/>
      </w:tblGrid>
      <w:tr w:rsidR="00CE0529" w:rsidRPr="00CE7F1B" w14:paraId="38542103" w14:textId="77777777" w:rsidTr="001B6193">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808" w:type="dxa"/>
          </w:tcPr>
          <w:p w14:paraId="5B12A51E" w14:textId="77777777" w:rsidR="00CE0529" w:rsidRPr="00CE7F1B" w:rsidRDefault="00CE0529" w:rsidP="00CE7F1B">
            <w:pPr>
              <w:jc w:val="both"/>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Statements</w:t>
            </w:r>
          </w:p>
        </w:tc>
        <w:tc>
          <w:tcPr>
            <w:tcW w:w="995" w:type="dxa"/>
          </w:tcPr>
          <w:p w14:paraId="75554E88" w14:textId="77777777" w:rsidR="00CE0529" w:rsidRPr="00CE7F1B" w:rsidRDefault="00CE0529" w:rsidP="00CE7F1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Mean</w:t>
            </w:r>
          </w:p>
        </w:tc>
        <w:tc>
          <w:tcPr>
            <w:tcW w:w="1226" w:type="dxa"/>
          </w:tcPr>
          <w:p w14:paraId="64B2A10E" w14:textId="77777777" w:rsidR="00CE0529" w:rsidRPr="00CE7F1B" w:rsidRDefault="00CE0529" w:rsidP="00CE7F1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Std. Deviation</w:t>
            </w:r>
          </w:p>
        </w:tc>
        <w:tc>
          <w:tcPr>
            <w:tcW w:w="1931" w:type="dxa"/>
            <w:noWrap/>
          </w:tcPr>
          <w:p w14:paraId="33D9746C" w14:textId="77777777" w:rsidR="00CE0529" w:rsidRPr="00CE7F1B" w:rsidRDefault="00CE0529" w:rsidP="00CE7F1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Verbal Description</w:t>
            </w:r>
          </w:p>
        </w:tc>
      </w:tr>
      <w:tr w:rsidR="00CE0529" w:rsidRPr="00CE7F1B" w14:paraId="41FD8FA8" w14:textId="77777777" w:rsidTr="001B6193">
        <w:trPr>
          <w:trHeight w:val="296"/>
        </w:trPr>
        <w:tc>
          <w:tcPr>
            <w:cnfStyle w:val="001000000000" w:firstRow="0" w:lastRow="0" w:firstColumn="1" w:lastColumn="0" w:oddVBand="0" w:evenVBand="0" w:oddHBand="0" w:evenHBand="0" w:firstRowFirstColumn="0" w:firstRowLastColumn="0" w:lastRowFirstColumn="0" w:lastRowLastColumn="0"/>
            <w:tcW w:w="4808" w:type="dxa"/>
            <w:tcBorders>
              <w:top w:val="single" w:sz="4" w:space="0" w:color="7F7F7F" w:themeColor="text1" w:themeTint="80"/>
              <w:bottom w:val="single" w:sz="4" w:space="0" w:color="7F7F7F" w:themeColor="text1" w:themeTint="80"/>
            </w:tcBorders>
          </w:tcPr>
          <w:p w14:paraId="0E833866" w14:textId="77777777" w:rsidR="00CE0529" w:rsidRPr="00CE7F1B" w:rsidRDefault="00CE0529" w:rsidP="00CE7F1B">
            <w:pPr>
              <w:jc w:val="both"/>
              <w:rPr>
                <w:rFonts w:ascii="Arial" w:eastAsia="Calibri" w:hAnsi="Arial" w:cs="Arial"/>
                <w:color w:val="000000" w:themeColor="text1"/>
                <w:kern w:val="2"/>
                <w:sz w:val="22"/>
                <w:szCs w:val="22"/>
              </w:rPr>
            </w:pPr>
            <w:r w:rsidRPr="00CE7F1B">
              <w:rPr>
                <w:rFonts w:ascii="Arial" w:eastAsia="Calibri" w:hAnsi="Arial" w:cs="Arial"/>
                <w:b w:val="0"/>
                <w:bCs w:val="0"/>
                <w:color w:val="000000" w:themeColor="text1"/>
                <w:kern w:val="2"/>
                <w:sz w:val="22"/>
                <w:szCs w:val="22"/>
                <w:lang w:eastAsia="zh-CN" w:bidi="ar"/>
              </w:rPr>
              <w:lastRenderedPageBreak/>
              <w:t xml:space="preserve">Warehouse is not needed because items </w:t>
            </w:r>
            <w:r w:rsidRPr="00CE7F1B">
              <w:rPr>
                <w:rFonts w:ascii="Arial" w:eastAsia="SimSun" w:hAnsi="Arial" w:cs="Arial"/>
                <w:b w:val="0"/>
                <w:bCs w:val="0"/>
                <w:color w:val="000000" w:themeColor="text1"/>
                <w:sz w:val="22"/>
                <w:szCs w:val="22"/>
              </w:rPr>
              <w:t>are purchased from suppliers and delivered directly to customers.</w:t>
            </w:r>
          </w:p>
        </w:tc>
        <w:tc>
          <w:tcPr>
            <w:tcW w:w="995" w:type="dxa"/>
            <w:tcBorders>
              <w:top w:val="single" w:sz="4" w:space="0" w:color="7F7F7F" w:themeColor="text1" w:themeTint="80"/>
              <w:bottom w:val="single" w:sz="4" w:space="0" w:color="7F7F7F" w:themeColor="text1" w:themeTint="80"/>
            </w:tcBorders>
            <w:noWrap/>
          </w:tcPr>
          <w:p w14:paraId="5B175F65"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3.74</w:t>
            </w:r>
          </w:p>
        </w:tc>
        <w:tc>
          <w:tcPr>
            <w:tcW w:w="1226" w:type="dxa"/>
            <w:tcBorders>
              <w:top w:val="single" w:sz="4" w:space="0" w:color="7F7F7F" w:themeColor="text1" w:themeTint="80"/>
              <w:bottom w:val="single" w:sz="4" w:space="0" w:color="7F7F7F" w:themeColor="text1" w:themeTint="80"/>
            </w:tcBorders>
            <w:noWrap/>
          </w:tcPr>
          <w:p w14:paraId="2AB38454"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1.32</w:t>
            </w:r>
          </w:p>
        </w:tc>
        <w:tc>
          <w:tcPr>
            <w:tcW w:w="1931" w:type="dxa"/>
            <w:tcBorders>
              <w:top w:val="single" w:sz="4" w:space="0" w:color="7F7F7F" w:themeColor="text1" w:themeTint="80"/>
              <w:bottom w:val="single" w:sz="4" w:space="0" w:color="7F7F7F" w:themeColor="text1" w:themeTint="80"/>
            </w:tcBorders>
            <w:noWrap/>
          </w:tcPr>
          <w:p w14:paraId="43E84DCD"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Calibri" w:hAnsi="Arial" w:cs="Arial"/>
                <w:color w:val="000000" w:themeColor="text1"/>
                <w:sz w:val="22"/>
                <w:szCs w:val="22"/>
                <w:lang w:eastAsia="zh-CN" w:bidi="ar"/>
              </w:rPr>
              <w:t>High</w:t>
            </w:r>
          </w:p>
        </w:tc>
      </w:tr>
      <w:tr w:rsidR="00CE0529" w:rsidRPr="00CE7F1B" w14:paraId="0EEFD6A5" w14:textId="77777777" w:rsidTr="001B6193">
        <w:trPr>
          <w:trHeight w:val="296"/>
        </w:trPr>
        <w:tc>
          <w:tcPr>
            <w:cnfStyle w:val="001000000000" w:firstRow="0" w:lastRow="0" w:firstColumn="1" w:lastColumn="0" w:oddVBand="0" w:evenVBand="0" w:oddHBand="0" w:evenHBand="0" w:firstRowFirstColumn="0" w:firstRowLastColumn="0" w:lastRowFirstColumn="0" w:lastRowLastColumn="0"/>
            <w:tcW w:w="4808" w:type="dxa"/>
          </w:tcPr>
          <w:p w14:paraId="377D063C" w14:textId="77777777" w:rsidR="00CE0529" w:rsidRPr="00CE7F1B" w:rsidRDefault="00CE0529" w:rsidP="00CE7F1B">
            <w:pPr>
              <w:jc w:val="both"/>
              <w:rPr>
                <w:rFonts w:ascii="Arial" w:eastAsia="Calibri" w:hAnsi="Arial" w:cs="Arial"/>
                <w:color w:val="000000" w:themeColor="text1"/>
                <w:kern w:val="2"/>
                <w:sz w:val="22"/>
                <w:szCs w:val="22"/>
              </w:rPr>
            </w:pPr>
            <w:r w:rsidRPr="00CE7F1B">
              <w:rPr>
                <w:rFonts w:ascii="Arial" w:eastAsia="Calibri" w:hAnsi="Arial" w:cs="Arial"/>
                <w:b w:val="0"/>
                <w:bCs w:val="0"/>
                <w:color w:val="000000" w:themeColor="text1"/>
                <w:kern w:val="2"/>
                <w:sz w:val="22"/>
                <w:szCs w:val="22"/>
                <w:lang w:eastAsia="zh-CN" w:bidi="ar"/>
              </w:rPr>
              <w:t xml:space="preserve">A warehouse is not needed because </w:t>
            </w:r>
            <w:r w:rsidRPr="00CE7F1B">
              <w:rPr>
                <w:rFonts w:ascii="Arial" w:eastAsia="SimSun" w:hAnsi="Arial" w:cs="Arial"/>
                <w:b w:val="0"/>
                <w:bCs w:val="0"/>
                <w:color w:val="000000" w:themeColor="text1"/>
                <w:sz w:val="22"/>
                <w:szCs w:val="22"/>
              </w:rPr>
              <w:t>items are ordered only when a customer places an order.</w:t>
            </w:r>
          </w:p>
        </w:tc>
        <w:tc>
          <w:tcPr>
            <w:tcW w:w="995" w:type="dxa"/>
            <w:noWrap/>
          </w:tcPr>
          <w:p w14:paraId="5264FC58"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3.61</w:t>
            </w:r>
          </w:p>
        </w:tc>
        <w:tc>
          <w:tcPr>
            <w:tcW w:w="1226" w:type="dxa"/>
            <w:noWrap/>
          </w:tcPr>
          <w:p w14:paraId="07319FED"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1.31</w:t>
            </w:r>
          </w:p>
        </w:tc>
        <w:tc>
          <w:tcPr>
            <w:tcW w:w="1931" w:type="dxa"/>
            <w:noWrap/>
          </w:tcPr>
          <w:p w14:paraId="15D1066A"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Calibri" w:hAnsi="Arial" w:cs="Arial"/>
                <w:color w:val="000000" w:themeColor="text1"/>
                <w:sz w:val="22"/>
                <w:szCs w:val="22"/>
                <w:lang w:eastAsia="zh-CN" w:bidi="ar"/>
              </w:rPr>
              <w:t>High</w:t>
            </w:r>
          </w:p>
        </w:tc>
      </w:tr>
      <w:tr w:rsidR="00CE0529" w:rsidRPr="00CE7F1B" w14:paraId="620368F3" w14:textId="77777777" w:rsidTr="001B6193">
        <w:trPr>
          <w:trHeight w:val="296"/>
        </w:trPr>
        <w:tc>
          <w:tcPr>
            <w:cnfStyle w:val="001000000000" w:firstRow="0" w:lastRow="0" w:firstColumn="1" w:lastColumn="0" w:oddVBand="0" w:evenVBand="0" w:oddHBand="0" w:evenHBand="0" w:firstRowFirstColumn="0" w:firstRowLastColumn="0" w:lastRowFirstColumn="0" w:lastRowLastColumn="0"/>
            <w:tcW w:w="4808" w:type="dxa"/>
            <w:tcBorders>
              <w:top w:val="single" w:sz="4" w:space="0" w:color="7F7F7F" w:themeColor="text1" w:themeTint="80"/>
              <w:bottom w:val="single" w:sz="4" w:space="0" w:color="7F7F7F" w:themeColor="text1" w:themeTint="80"/>
            </w:tcBorders>
          </w:tcPr>
          <w:p w14:paraId="220A2C05" w14:textId="77777777" w:rsidR="00CE0529" w:rsidRPr="00CE7F1B" w:rsidRDefault="00CE0529" w:rsidP="00CE7F1B">
            <w:pPr>
              <w:jc w:val="both"/>
              <w:rPr>
                <w:rFonts w:ascii="Arial" w:eastAsia="Calibri" w:hAnsi="Arial" w:cs="Arial"/>
                <w:color w:val="000000" w:themeColor="text1"/>
                <w:kern w:val="2"/>
                <w:sz w:val="22"/>
                <w:szCs w:val="22"/>
              </w:rPr>
            </w:pPr>
            <w:r w:rsidRPr="00CE7F1B">
              <w:rPr>
                <w:rFonts w:ascii="Arial" w:eastAsia="Calibri" w:hAnsi="Arial" w:cs="Arial"/>
                <w:b w:val="0"/>
                <w:bCs w:val="0"/>
                <w:color w:val="000000" w:themeColor="text1"/>
                <w:kern w:val="2"/>
                <w:sz w:val="22"/>
                <w:szCs w:val="22"/>
                <w:lang w:eastAsia="zh-CN" w:bidi="ar"/>
              </w:rPr>
              <w:t>Small businesses store all inventory (stock) within their premises.</w:t>
            </w:r>
          </w:p>
        </w:tc>
        <w:tc>
          <w:tcPr>
            <w:tcW w:w="995" w:type="dxa"/>
            <w:tcBorders>
              <w:top w:val="single" w:sz="4" w:space="0" w:color="7F7F7F" w:themeColor="text1" w:themeTint="80"/>
              <w:bottom w:val="single" w:sz="4" w:space="0" w:color="7F7F7F" w:themeColor="text1" w:themeTint="80"/>
            </w:tcBorders>
            <w:noWrap/>
          </w:tcPr>
          <w:p w14:paraId="7B477881"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3.89</w:t>
            </w:r>
          </w:p>
        </w:tc>
        <w:tc>
          <w:tcPr>
            <w:tcW w:w="1226" w:type="dxa"/>
            <w:tcBorders>
              <w:top w:val="single" w:sz="4" w:space="0" w:color="7F7F7F" w:themeColor="text1" w:themeTint="80"/>
              <w:bottom w:val="single" w:sz="4" w:space="0" w:color="7F7F7F" w:themeColor="text1" w:themeTint="80"/>
            </w:tcBorders>
            <w:noWrap/>
          </w:tcPr>
          <w:p w14:paraId="7FE6F202"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1.09</w:t>
            </w:r>
          </w:p>
        </w:tc>
        <w:tc>
          <w:tcPr>
            <w:tcW w:w="1931" w:type="dxa"/>
            <w:tcBorders>
              <w:top w:val="single" w:sz="4" w:space="0" w:color="7F7F7F" w:themeColor="text1" w:themeTint="80"/>
              <w:bottom w:val="single" w:sz="4" w:space="0" w:color="7F7F7F" w:themeColor="text1" w:themeTint="80"/>
            </w:tcBorders>
            <w:noWrap/>
          </w:tcPr>
          <w:p w14:paraId="59DF2E63"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Calibri" w:hAnsi="Arial" w:cs="Arial"/>
                <w:color w:val="000000" w:themeColor="text1"/>
                <w:sz w:val="22"/>
                <w:szCs w:val="22"/>
                <w:lang w:eastAsia="zh-CN" w:bidi="ar"/>
              </w:rPr>
              <w:t>High</w:t>
            </w:r>
          </w:p>
        </w:tc>
      </w:tr>
      <w:tr w:rsidR="00CE0529" w:rsidRPr="00CE7F1B" w14:paraId="7A0F76C9" w14:textId="77777777" w:rsidTr="001B6193">
        <w:trPr>
          <w:trHeight w:val="296"/>
        </w:trPr>
        <w:tc>
          <w:tcPr>
            <w:cnfStyle w:val="001000000000" w:firstRow="0" w:lastRow="0" w:firstColumn="1" w:lastColumn="0" w:oddVBand="0" w:evenVBand="0" w:oddHBand="0" w:evenHBand="0" w:firstRowFirstColumn="0" w:firstRowLastColumn="0" w:lastRowFirstColumn="0" w:lastRowLastColumn="0"/>
            <w:tcW w:w="4808" w:type="dxa"/>
          </w:tcPr>
          <w:p w14:paraId="37DE1C14" w14:textId="77777777" w:rsidR="00CE0529" w:rsidRPr="00CE7F1B" w:rsidRDefault="00CE0529" w:rsidP="00CE7F1B">
            <w:pPr>
              <w:jc w:val="both"/>
              <w:rPr>
                <w:rFonts w:ascii="Arial" w:eastAsia="Calibri" w:hAnsi="Arial" w:cs="Arial"/>
                <w:color w:val="000000" w:themeColor="text1"/>
                <w:kern w:val="2"/>
                <w:sz w:val="22"/>
                <w:szCs w:val="22"/>
              </w:rPr>
            </w:pPr>
            <w:r w:rsidRPr="00CE7F1B">
              <w:rPr>
                <w:rFonts w:ascii="Arial" w:eastAsia="SimSun" w:hAnsi="Arial" w:cs="Arial"/>
                <w:b w:val="0"/>
                <w:bCs w:val="0"/>
                <w:color w:val="000000" w:themeColor="text1"/>
                <w:sz w:val="22"/>
                <w:szCs w:val="22"/>
              </w:rPr>
              <w:t>Slow-moving stock that would require warehouse storage is not accumulated.</w:t>
            </w:r>
          </w:p>
        </w:tc>
        <w:tc>
          <w:tcPr>
            <w:tcW w:w="995" w:type="dxa"/>
            <w:noWrap/>
          </w:tcPr>
          <w:p w14:paraId="5EE7F106"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3.80</w:t>
            </w:r>
          </w:p>
        </w:tc>
        <w:tc>
          <w:tcPr>
            <w:tcW w:w="1226" w:type="dxa"/>
            <w:noWrap/>
          </w:tcPr>
          <w:p w14:paraId="03165125"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1.12</w:t>
            </w:r>
          </w:p>
        </w:tc>
        <w:tc>
          <w:tcPr>
            <w:tcW w:w="1931" w:type="dxa"/>
            <w:noWrap/>
          </w:tcPr>
          <w:p w14:paraId="0A33A361"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Calibri" w:hAnsi="Arial" w:cs="Arial"/>
                <w:color w:val="000000" w:themeColor="text1"/>
                <w:sz w:val="22"/>
                <w:szCs w:val="22"/>
                <w:lang w:eastAsia="zh-CN" w:bidi="ar"/>
              </w:rPr>
              <w:t>High</w:t>
            </w:r>
          </w:p>
        </w:tc>
      </w:tr>
      <w:tr w:rsidR="00CE0529" w:rsidRPr="00CE7F1B" w14:paraId="13D15E5B" w14:textId="77777777" w:rsidTr="001B6193">
        <w:trPr>
          <w:trHeight w:val="296"/>
        </w:trPr>
        <w:tc>
          <w:tcPr>
            <w:cnfStyle w:val="001000000000" w:firstRow="0" w:lastRow="0" w:firstColumn="1" w:lastColumn="0" w:oddVBand="0" w:evenVBand="0" w:oddHBand="0" w:evenHBand="0" w:firstRowFirstColumn="0" w:firstRowLastColumn="0" w:lastRowFirstColumn="0" w:lastRowLastColumn="0"/>
            <w:tcW w:w="4808" w:type="dxa"/>
            <w:tcBorders>
              <w:top w:val="single" w:sz="4" w:space="0" w:color="7F7F7F" w:themeColor="text1" w:themeTint="80"/>
              <w:bottom w:val="single" w:sz="4" w:space="0" w:color="7F7F7F" w:themeColor="text1" w:themeTint="80"/>
            </w:tcBorders>
          </w:tcPr>
          <w:p w14:paraId="3E4CF6D8" w14:textId="77777777" w:rsidR="00CE0529" w:rsidRPr="00CE7F1B" w:rsidRDefault="00CE0529" w:rsidP="00CE7F1B">
            <w:pPr>
              <w:jc w:val="both"/>
              <w:rPr>
                <w:rFonts w:ascii="Arial" w:eastAsia="Calibri" w:hAnsi="Arial" w:cs="Arial"/>
                <w:color w:val="000000" w:themeColor="text1"/>
                <w:kern w:val="2"/>
                <w:sz w:val="22"/>
                <w:szCs w:val="22"/>
              </w:rPr>
            </w:pPr>
            <w:r w:rsidRPr="00CE7F1B">
              <w:rPr>
                <w:rFonts w:ascii="Arial" w:eastAsia="Calibri" w:hAnsi="Arial" w:cs="Arial"/>
                <w:b w:val="0"/>
                <w:bCs w:val="0"/>
                <w:color w:val="000000" w:themeColor="text1"/>
                <w:kern w:val="2"/>
                <w:sz w:val="22"/>
                <w:szCs w:val="22"/>
                <w:lang w:eastAsia="zh-CN" w:bidi="ar"/>
              </w:rPr>
              <w:t>Perishable goods are handled that cannot be stored in a warehouse.</w:t>
            </w:r>
          </w:p>
        </w:tc>
        <w:tc>
          <w:tcPr>
            <w:tcW w:w="995" w:type="dxa"/>
            <w:tcBorders>
              <w:top w:val="single" w:sz="4" w:space="0" w:color="7F7F7F" w:themeColor="text1" w:themeTint="80"/>
              <w:bottom w:val="single" w:sz="4" w:space="0" w:color="7F7F7F" w:themeColor="text1" w:themeTint="80"/>
            </w:tcBorders>
            <w:noWrap/>
          </w:tcPr>
          <w:p w14:paraId="29A69483"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3.89</w:t>
            </w:r>
          </w:p>
        </w:tc>
        <w:tc>
          <w:tcPr>
            <w:tcW w:w="1226" w:type="dxa"/>
            <w:tcBorders>
              <w:top w:val="single" w:sz="4" w:space="0" w:color="7F7F7F" w:themeColor="text1" w:themeTint="80"/>
              <w:bottom w:val="single" w:sz="4" w:space="0" w:color="7F7F7F" w:themeColor="text1" w:themeTint="80"/>
            </w:tcBorders>
            <w:noWrap/>
          </w:tcPr>
          <w:p w14:paraId="769C2979"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1.09</w:t>
            </w:r>
          </w:p>
        </w:tc>
        <w:tc>
          <w:tcPr>
            <w:tcW w:w="1931" w:type="dxa"/>
            <w:tcBorders>
              <w:top w:val="single" w:sz="4" w:space="0" w:color="7F7F7F" w:themeColor="text1" w:themeTint="80"/>
              <w:bottom w:val="single" w:sz="4" w:space="0" w:color="7F7F7F" w:themeColor="text1" w:themeTint="80"/>
            </w:tcBorders>
            <w:noWrap/>
          </w:tcPr>
          <w:p w14:paraId="5FEFF686"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Calibri" w:hAnsi="Arial" w:cs="Arial"/>
                <w:color w:val="000000" w:themeColor="text1"/>
                <w:sz w:val="22"/>
                <w:szCs w:val="22"/>
                <w:lang w:eastAsia="zh-CN" w:bidi="ar"/>
              </w:rPr>
              <w:t>High</w:t>
            </w:r>
          </w:p>
        </w:tc>
      </w:tr>
      <w:tr w:rsidR="00CE0529" w:rsidRPr="00CE7F1B" w14:paraId="00C9ABDF" w14:textId="77777777" w:rsidTr="001B6193">
        <w:trPr>
          <w:trHeight w:val="296"/>
        </w:trPr>
        <w:tc>
          <w:tcPr>
            <w:cnfStyle w:val="001000000000" w:firstRow="0" w:lastRow="0" w:firstColumn="1" w:lastColumn="0" w:oddVBand="0" w:evenVBand="0" w:oddHBand="0" w:evenHBand="0" w:firstRowFirstColumn="0" w:firstRowLastColumn="0" w:lastRowFirstColumn="0" w:lastRowLastColumn="0"/>
            <w:tcW w:w="4808" w:type="dxa"/>
          </w:tcPr>
          <w:p w14:paraId="621D7D35" w14:textId="77777777" w:rsidR="00CE0529" w:rsidRPr="00CE7F1B" w:rsidRDefault="00CE0529" w:rsidP="00CE7F1B">
            <w:pPr>
              <w:jc w:val="both"/>
              <w:rPr>
                <w:rFonts w:ascii="Arial" w:eastAsia="Calibri" w:hAnsi="Arial" w:cs="Arial"/>
                <w:color w:val="000000" w:themeColor="text1"/>
                <w:kern w:val="2"/>
                <w:sz w:val="22"/>
                <w:szCs w:val="22"/>
              </w:rPr>
            </w:pPr>
            <w:r w:rsidRPr="00CE7F1B">
              <w:rPr>
                <w:rFonts w:ascii="Arial" w:eastAsia="Calibri" w:hAnsi="Arial" w:cs="Arial"/>
                <w:b w:val="0"/>
                <w:bCs w:val="0"/>
                <w:color w:val="000000" w:themeColor="text1"/>
                <w:kern w:val="2"/>
                <w:sz w:val="22"/>
                <w:szCs w:val="22"/>
                <w:lang w:eastAsia="zh-CN" w:bidi="ar"/>
              </w:rPr>
              <w:t>A warehouse is needed but cannot afford one.</w:t>
            </w:r>
          </w:p>
        </w:tc>
        <w:tc>
          <w:tcPr>
            <w:tcW w:w="995" w:type="dxa"/>
            <w:noWrap/>
          </w:tcPr>
          <w:p w14:paraId="20594448"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3.87</w:t>
            </w:r>
          </w:p>
        </w:tc>
        <w:tc>
          <w:tcPr>
            <w:tcW w:w="1226" w:type="dxa"/>
            <w:noWrap/>
          </w:tcPr>
          <w:p w14:paraId="1B9D3275"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1.15</w:t>
            </w:r>
          </w:p>
        </w:tc>
        <w:tc>
          <w:tcPr>
            <w:tcW w:w="1931" w:type="dxa"/>
            <w:noWrap/>
          </w:tcPr>
          <w:p w14:paraId="78A58419"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CE7F1B">
              <w:rPr>
                <w:rFonts w:ascii="Arial" w:eastAsia="Calibri" w:hAnsi="Arial" w:cs="Arial"/>
                <w:color w:val="000000" w:themeColor="text1"/>
                <w:sz w:val="22"/>
                <w:szCs w:val="22"/>
                <w:lang w:eastAsia="zh-CN" w:bidi="ar"/>
              </w:rPr>
              <w:t>High</w:t>
            </w:r>
          </w:p>
        </w:tc>
      </w:tr>
      <w:tr w:rsidR="00CE0529" w:rsidRPr="00CE7F1B" w14:paraId="04E7F520" w14:textId="77777777" w:rsidTr="001B6193">
        <w:trPr>
          <w:trHeight w:val="296"/>
        </w:trPr>
        <w:tc>
          <w:tcPr>
            <w:cnfStyle w:val="001000000000" w:firstRow="0" w:lastRow="0" w:firstColumn="1" w:lastColumn="0" w:oddVBand="0" w:evenVBand="0" w:oddHBand="0" w:evenHBand="0" w:firstRowFirstColumn="0" w:firstRowLastColumn="0" w:lastRowFirstColumn="0" w:lastRowLastColumn="0"/>
            <w:tcW w:w="4808" w:type="dxa"/>
            <w:tcBorders>
              <w:top w:val="single" w:sz="4" w:space="0" w:color="7F7F7F" w:themeColor="text1" w:themeTint="80"/>
              <w:bottom w:val="single" w:sz="4" w:space="0" w:color="7F7F7F" w:themeColor="text1" w:themeTint="80"/>
            </w:tcBorders>
          </w:tcPr>
          <w:p w14:paraId="53D335FE" w14:textId="77777777" w:rsidR="00CE0529" w:rsidRPr="00CE7F1B" w:rsidRDefault="00CE0529" w:rsidP="00CE7F1B">
            <w:pPr>
              <w:jc w:val="both"/>
              <w:rPr>
                <w:rFonts w:ascii="Arial" w:eastAsia="Times New Roman" w:hAnsi="Arial" w:cs="Arial"/>
                <w:color w:val="000000" w:themeColor="text1"/>
                <w:sz w:val="22"/>
                <w:szCs w:val="22"/>
              </w:rPr>
            </w:pPr>
            <w:r w:rsidRPr="00CE7F1B">
              <w:rPr>
                <w:rFonts w:ascii="Arial" w:eastAsia="Times New Roman" w:hAnsi="Arial" w:cs="Arial"/>
                <w:color w:val="000000" w:themeColor="text1"/>
                <w:sz w:val="22"/>
                <w:szCs w:val="22"/>
              </w:rPr>
              <w:t>Average</w:t>
            </w:r>
          </w:p>
        </w:tc>
        <w:tc>
          <w:tcPr>
            <w:tcW w:w="995" w:type="dxa"/>
            <w:tcBorders>
              <w:top w:val="single" w:sz="4" w:space="0" w:color="7F7F7F" w:themeColor="text1" w:themeTint="80"/>
              <w:bottom w:val="single" w:sz="4" w:space="0" w:color="7F7F7F" w:themeColor="text1" w:themeTint="80"/>
            </w:tcBorders>
            <w:noWrap/>
          </w:tcPr>
          <w:p w14:paraId="68CB4303"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2"/>
                <w:szCs w:val="22"/>
              </w:rPr>
            </w:pPr>
            <w:r w:rsidRPr="00CE7F1B">
              <w:rPr>
                <w:rFonts w:ascii="Arial" w:eastAsia="Times New Roman" w:hAnsi="Arial" w:cs="Arial"/>
                <w:b/>
                <w:bCs/>
                <w:color w:val="000000" w:themeColor="text1"/>
                <w:sz w:val="22"/>
                <w:szCs w:val="22"/>
              </w:rPr>
              <w:t>3.80</w:t>
            </w:r>
          </w:p>
        </w:tc>
        <w:tc>
          <w:tcPr>
            <w:tcW w:w="1226" w:type="dxa"/>
            <w:tcBorders>
              <w:top w:val="single" w:sz="4" w:space="0" w:color="7F7F7F" w:themeColor="text1" w:themeTint="80"/>
              <w:bottom w:val="single" w:sz="4" w:space="0" w:color="7F7F7F" w:themeColor="text1" w:themeTint="80"/>
            </w:tcBorders>
            <w:noWrap/>
          </w:tcPr>
          <w:p w14:paraId="58D6CB6A"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2"/>
                <w:szCs w:val="22"/>
              </w:rPr>
            </w:pPr>
            <w:r w:rsidRPr="00CE7F1B">
              <w:rPr>
                <w:rFonts w:ascii="Arial" w:eastAsia="Times New Roman" w:hAnsi="Arial" w:cs="Arial"/>
                <w:b/>
                <w:bCs/>
                <w:color w:val="000000" w:themeColor="text1"/>
                <w:sz w:val="22"/>
                <w:szCs w:val="22"/>
              </w:rPr>
              <w:t>1.02</w:t>
            </w:r>
          </w:p>
        </w:tc>
        <w:tc>
          <w:tcPr>
            <w:tcW w:w="1931" w:type="dxa"/>
            <w:tcBorders>
              <w:top w:val="single" w:sz="4" w:space="0" w:color="7F7F7F" w:themeColor="text1" w:themeTint="80"/>
              <w:bottom w:val="single" w:sz="4" w:space="0" w:color="7F7F7F" w:themeColor="text1" w:themeTint="80"/>
            </w:tcBorders>
            <w:noWrap/>
          </w:tcPr>
          <w:p w14:paraId="43468EFA" w14:textId="77777777" w:rsidR="00CE0529" w:rsidRPr="00CE7F1B" w:rsidRDefault="00CE0529" w:rsidP="00CE7F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2"/>
                <w:szCs w:val="22"/>
              </w:rPr>
            </w:pPr>
            <w:r w:rsidRPr="00CE7F1B">
              <w:rPr>
                <w:rFonts w:ascii="Arial" w:eastAsia="Calibri" w:hAnsi="Arial" w:cs="Arial"/>
                <w:b/>
                <w:bCs/>
                <w:color w:val="000000" w:themeColor="text1"/>
                <w:sz w:val="22"/>
                <w:szCs w:val="22"/>
                <w:lang w:eastAsia="zh-CN" w:bidi="ar"/>
              </w:rPr>
              <w:t>High</w:t>
            </w:r>
          </w:p>
        </w:tc>
      </w:tr>
    </w:tbl>
    <w:p w14:paraId="51B37A1B" w14:textId="77777777" w:rsidR="00CE0529" w:rsidRPr="00CE7F1B" w:rsidRDefault="00CE0529" w:rsidP="00CE7F1B">
      <w:pPr>
        <w:ind w:firstLine="720"/>
        <w:jc w:val="both"/>
        <w:rPr>
          <w:rFonts w:ascii="Arial" w:eastAsia="SimSun" w:hAnsi="Arial" w:cs="Arial"/>
          <w:color w:val="000000" w:themeColor="text1"/>
          <w:sz w:val="22"/>
          <w:szCs w:val="22"/>
        </w:rPr>
      </w:pPr>
    </w:p>
    <w:p w14:paraId="6D604176" w14:textId="77777777" w:rsidR="00CE0529" w:rsidRPr="00CE7F1B" w:rsidRDefault="00CE0529" w:rsidP="00CE7F1B">
      <w:pPr>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The study aligns with the assertion of Kumar and Santhosh (2024), emphasizing that effective inventory management requires a proactive and demand-driven approach rather than reactive ordering or bypassing inventory storage altogether. This highlights the importance of having reliable storage systems, especially when managing stock levels to meet fluctuating customer needs. Chopra and </w:t>
      </w:r>
      <w:proofErr w:type="spellStart"/>
      <w:r w:rsidRPr="00CE7F1B">
        <w:rPr>
          <w:rFonts w:ascii="Arial" w:eastAsia="SimSun" w:hAnsi="Arial" w:cs="Arial"/>
          <w:color w:val="000000" w:themeColor="text1"/>
          <w:sz w:val="22"/>
          <w:szCs w:val="22"/>
        </w:rPr>
        <w:t>Meindl</w:t>
      </w:r>
      <w:proofErr w:type="spellEnd"/>
      <w:r w:rsidRPr="00CE7F1B">
        <w:rPr>
          <w:rFonts w:ascii="Arial" w:eastAsia="SimSun" w:hAnsi="Arial" w:cs="Arial"/>
          <w:color w:val="000000" w:themeColor="text1"/>
          <w:sz w:val="22"/>
          <w:szCs w:val="22"/>
        </w:rPr>
        <w:t xml:space="preserve"> (2016) support this view, stating that businesses that rely heavily on direct-to-customer delivery or just-in-time procurement without dedicated warehouse infrastructure often face greater supply chain vulnerabilities and reduced operational flexibility. </w:t>
      </w:r>
      <w:proofErr w:type="spellStart"/>
      <w:r w:rsidRPr="00CE7F1B">
        <w:rPr>
          <w:rFonts w:ascii="Arial" w:eastAsia="SimSun" w:hAnsi="Arial" w:cs="Arial"/>
          <w:color w:val="000000" w:themeColor="text1"/>
          <w:sz w:val="22"/>
          <w:szCs w:val="22"/>
        </w:rPr>
        <w:t>Wanjira</w:t>
      </w:r>
      <w:proofErr w:type="spellEnd"/>
      <w:r w:rsidRPr="00CE7F1B">
        <w:rPr>
          <w:rFonts w:ascii="Arial" w:eastAsia="SimSun" w:hAnsi="Arial" w:cs="Arial"/>
          <w:color w:val="000000" w:themeColor="text1"/>
          <w:sz w:val="22"/>
          <w:szCs w:val="22"/>
        </w:rPr>
        <w:t xml:space="preserve"> and </w:t>
      </w:r>
      <w:proofErr w:type="spellStart"/>
      <w:r w:rsidRPr="00CE7F1B">
        <w:rPr>
          <w:rFonts w:ascii="Arial" w:eastAsia="SimSun" w:hAnsi="Arial" w:cs="Arial"/>
          <w:color w:val="000000" w:themeColor="text1"/>
          <w:sz w:val="22"/>
          <w:szCs w:val="22"/>
        </w:rPr>
        <w:t>Njagiru</w:t>
      </w:r>
      <w:proofErr w:type="spellEnd"/>
      <w:r w:rsidRPr="00CE7F1B">
        <w:rPr>
          <w:rFonts w:ascii="Arial" w:eastAsia="SimSun" w:hAnsi="Arial" w:cs="Arial"/>
          <w:color w:val="000000" w:themeColor="text1"/>
          <w:sz w:val="22"/>
          <w:szCs w:val="22"/>
        </w:rPr>
        <w:t xml:space="preserve"> (2025) further emphasize that small and medium enterprises (SMEs) with structured inventory and warehouse management practices experience better financial outcomes through minimized wastage, streamlined operations, and reduced stockouts. Similarly, </w:t>
      </w:r>
      <w:proofErr w:type="spellStart"/>
      <w:r w:rsidRPr="00CE7F1B">
        <w:rPr>
          <w:rFonts w:ascii="Arial" w:eastAsia="SimSun" w:hAnsi="Arial" w:cs="Arial"/>
          <w:color w:val="000000" w:themeColor="text1"/>
          <w:sz w:val="22"/>
          <w:szCs w:val="22"/>
        </w:rPr>
        <w:t>Panigrahi</w:t>
      </w:r>
      <w:proofErr w:type="spellEnd"/>
      <w:r w:rsidRPr="00CE7F1B">
        <w:rPr>
          <w:rFonts w:ascii="Arial" w:eastAsia="SimSun" w:hAnsi="Arial" w:cs="Arial"/>
          <w:color w:val="000000" w:themeColor="text1"/>
          <w:sz w:val="22"/>
          <w:szCs w:val="22"/>
        </w:rPr>
        <w:t xml:space="preserve"> et al. (2024) assert that the integration of technical and behavioral frameworks into warehouse systems enhances control over physical resources, contributing to efficiency and profitability.</w:t>
      </w:r>
    </w:p>
    <w:p w14:paraId="20BC3C09" w14:textId="77777777" w:rsidR="00CE0529" w:rsidRPr="00CE7F1B" w:rsidRDefault="00CE0529" w:rsidP="00CE7F1B">
      <w:pPr>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Moreover, Martinez-Conesa et al. (2017) warn that overstocked inventory drives up warehousing costs and places a strain on limited storage space, which is a common concern among smaller retailers. Beck (2018) and </w:t>
      </w:r>
      <w:proofErr w:type="spellStart"/>
      <w:r w:rsidRPr="00CE7F1B">
        <w:rPr>
          <w:rFonts w:ascii="Arial" w:eastAsia="SimSun" w:hAnsi="Arial" w:cs="Arial"/>
          <w:color w:val="000000" w:themeColor="text1"/>
          <w:sz w:val="22"/>
          <w:szCs w:val="22"/>
        </w:rPr>
        <w:t>Tabane</w:t>
      </w:r>
      <w:proofErr w:type="spellEnd"/>
      <w:r w:rsidRPr="00CE7F1B">
        <w:rPr>
          <w:rFonts w:ascii="Arial" w:eastAsia="SimSun" w:hAnsi="Arial" w:cs="Arial"/>
          <w:color w:val="000000" w:themeColor="text1"/>
          <w:sz w:val="22"/>
          <w:szCs w:val="22"/>
        </w:rPr>
        <w:t xml:space="preserve"> et al. (2024) both highlight that inventory shrinkage caused by theft, damage, administrative errors, or mishandling is a significant issue in under-regulated or poorly maintained warehouse environments. To address this, Feng et al. (2015) recommend the implementation of regular warehouse audits, which reconcile physical stock with inventory records and reduce discrepancies. These practices are particularly crucial for businesses that store inventory on-site or within constrained premises without access to formal warehousing solutions.</w:t>
      </w:r>
    </w:p>
    <w:p w14:paraId="7057FBF5" w14:textId="77777777" w:rsidR="00CE0529" w:rsidRPr="00CE7F1B" w:rsidRDefault="00CE0529" w:rsidP="00CE7F1B">
      <w:pPr>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Similarly, small businesses choosing to store inventory within their premises and dealing with perishable goods that cannot be warehoused demonstrate a strategic response to reduce transaction-related uncertainties (Carmona Marques et al., 2024). By keeping inventory close and managing time-sensitive items internally, businesses minimize the need for external coordination, transportation, and monitoring, each of which introduces transaction costs (Grover et al., 2024). According to TCE, internalization becomes the more efficient governance choice when market-based solutions (like third-party warehousing or drop-shipping) introduce higher risks of opportunism or performance failure (Lin et al., 2022). In this way, </w:t>
      </w:r>
      <w:proofErr w:type="spellStart"/>
      <w:r w:rsidRPr="00CE7F1B">
        <w:rPr>
          <w:rFonts w:ascii="Arial" w:eastAsia="SimSun" w:hAnsi="Arial" w:cs="Arial"/>
          <w:color w:val="000000" w:themeColor="text1"/>
          <w:sz w:val="22"/>
          <w:szCs w:val="22"/>
        </w:rPr>
        <w:t>Ketokivi</w:t>
      </w:r>
      <w:proofErr w:type="spellEnd"/>
      <w:r w:rsidRPr="00CE7F1B">
        <w:rPr>
          <w:rFonts w:ascii="Arial" w:eastAsia="SimSun" w:hAnsi="Arial" w:cs="Arial"/>
          <w:color w:val="000000" w:themeColor="text1"/>
          <w:sz w:val="22"/>
          <w:szCs w:val="22"/>
        </w:rPr>
        <w:t xml:space="preserve"> and Mahoney emphasized that despite limited resources, small </w:t>
      </w:r>
      <w:r w:rsidRPr="00CE7F1B">
        <w:rPr>
          <w:rFonts w:ascii="Arial" w:eastAsia="SimSun" w:hAnsi="Arial" w:cs="Arial"/>
          <w:color w:val="000000" w:themeColor="text1"/>
          <w:sz w:val="22"/>
          <w:szCs w:val="22"/>
        </w:rPr>
        <w:lastRenderedPageBreak/>
        <w:t>businesses adopt warehouse management practices that align with TCE by reducing the frequency and complexity of external transactions and enhancing control over their supply chain operations.</w:t>
      </w:r>
    </w:p>
    <w:p w14:paraId="31F49177" w14:textId="77777777" w:rsidR="00CE0529" w:rsidRPr="00CE7F1B" w:rsidRDefault="00CE0529" w:rsidP="00CE7F1B">
      <w:pPr>
        <w:jc w:val="both"/>
        <w:rPr>
          <w:rFonts w:ascii="Arial" w:eastAsia="SimSun" w:hAnsi="Arial" w:cs="Arial"/>
          <w:color w:val="000000" w:themeColor="text1"/>
          <w:sz w:val="22"/>
          <w:szCs w:val="22"/>
        </w:rPr>
      </w:pPr>
    </w:p>
    <w:p w14:paraId="1E4676EE" w14:textId="77777777" w:rsidR="00F42E20" w:rsidRPr="00CE7F1B" w:rsidRDefault="00F42E20" w:rsidP="00CE7F1B">
      <w:pPr>
        <w:pStyle w:val="Head1"/>
        <w:spacing w:after="0"/>
        <w:jc w:val="both"/>
        <w:rPr>
          <w:rFonts w:ascii="Arial" w:eastAsia="SimSun" w:hAnsi="Arial" w:cs="Arial"/>
          <w:color w:val="000000" w:themeColor="text1"/>
          <w:szCs w:val="22"/>
        </w:rPr>
      </w:pPr>
    </w:p>
    <w:p w14:paraId="5997E1B5" w14:textId="756EEBF1" w:rsidR="00DB466E" w:rsidRPr="00CE7F1B" w:rsidRDefault="00DB466E" w:rsidP="00CE7F1B">
      <w:pPr>
        <w:jc w:val="both"/>
        <w:rPr>
          <w:rFonts w:ascii="Arial" w:hAnsi="Arial" w:cs="Arial"/>
          <w:b/>
          <w:bCs/>
          <w:sz w:val="22"/>
          <w:szCs w:val="22"/>
        </w:rPr>
      </w:pPr>
      <w:r w:rsidRPr="00CE7F1B">
        <w:rPr>
          <w:rFonts w:ascii="Arial" w:hAnsi="Arial" w:cs="Arial"/>
          <w:b/>
          <w:bCs/>
          <w:sz w:val="22"/>
          <w:szCs w:val="22"/>
        </w:rPr>
        <w:t xml:space="preserve">3.2 </w:t>
      </w:r>
      <w:r w:rsidR="00815B20" w:rsidRPr="00CE7F1B">
        <w:rPr>
          <w:rFonts w:ascii="Arial" w:hAnsi="Arial" w:cs="Arial"/>
          <w:b/>
          <w:bCs/>
          <w:sz w:val="22"/>
          <w:szCs w:val="22"/>
        </w:rPr>
        <w:t>Level of Financial Performance Among Retail Businesses</w:t>
      </w:r>
    </w:p>
    <w:p w14:paraId="76174CA5" w14:textId="77777777" w:rsidR="006824E5" w:rsidRPr="00CE7F1B" w:rsidRDefault="006824E5" w:rsidP="00CE7F1B">
      <w:pPr>
        <w:jc w:val="both"/>
        <w:rPr>
          <w:rFonts w:ascii="Arial" w:hAnsi="Arial" w:cs="Arial"/>
          <w:b/>
          <w:bCs/>
          <w:sz w:val="22"/>
          <w:szCs w:val="22"/>
        </w:rPr>
      </w:pPr>
    </w:p>
    <w:p w14:paraId="6ED3185F" w14:textId="77777777" w:rsidR="00815B20" w:rsidRPr="00CE7F1B" w:rsidRDefault="00815B20" w:rsidP="00CE7F1B">
      <w:pPr>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Understanding the level of financial performance among retail businesses is essential in evaluating their overall viability, strategic direction, and capacity for sustained growth. This section evaluates such performance in terms of sales growth, market growth, and profit growth, based on the responses from local retailers.</w:t>
      </w:r>
    </w:p>
    <w:p w14:paraId="6B9CB62E" w14:textId="77777777" w:rsidR="00815B20" w:rsidRPr="00CE7F1B" w:rsidRDefault="00815B20" w:rsidP="00CE7F1B">
      <w:pPr>
        <w:ind w:firstLine="720"/>
        <w:contextualSpacing/>
        <w:jc w:val="both"/>
        <w:rPr>
          <w:rFonts w:ascii="Arial" w:eastAsia="SimSun" w:hAnsi="Arial" w:cs="Arial"/>
          <w:color w:val="000000" w:themeColor="text1"/>
          <w:sz w:val="22"/>
          <w:szCs w:val="22"/>
        </w:rPr>
      </w:pPr>
    </w:p>
    <w:p w14:paraId="335AEC9F" w14:textId="15DCC325" w:rsidR="00815B20" w:rsidRPr="00CE7F1B" w:rsidRDefault="00815B20" w:rsidP="00CE7F1B">
      <w:pPr>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Table </w:t>
      </w:r>
      <w:r w:rsidR="00436740">
        <w:rPr>
          <w:rFonts w:ascii="Arial" w:eastAsia="SimSun" w:hAnsi="Arial" w:cs="Arial"/>
          <w:color w:val="000000" w:themeColor="text1"/>
          <w:sz w:val="22"/>
          <w:szCs w:val="22"/>
        </w:rPr>
        <w:t>7</w:t>
      </w:r>
      <w:r w:rsidRPr="00CE7F1B">
        <w:rPr>
          <w:rFonts w:ascii="Arial" w:eastAsia="SimSun" w:hAnsi="Arial" w:cs="Arial"/>
          <w:color w:val="000000" w:themeColor="text1"/>
          <w:sz w:val="22"/>
          <w:szCs w:val="22"/>
        </w:rPr>
        <w:t xml:space="preserve"> presents the highest mean scores observed in the statements that </w:t>
      </w:r>
      <w:r w:rsidRPr="00CE7F1B">
        <w:rPr>
          <w:rFonts w:ascii="Arial" w:eastAsia="SimSun" w:hAnsi="Arial" w:cs="Arial"/>
          <w:i/>
          <w:iCs/>
          <w:color w:val="000000" w:themeColor="text1"/>
          <w:sz w:val="22"/>
          <w:szCs w:val="22"/>
        </w:rPr>
        <w:t>the sales have been growing over time</w:t>
      </w:r>
      <w:r w:rsidRPr="00CE7F1B">
        <w:rPr>
          <w:rFonts w:ascii="Arial" w:eastAsia="SimSun" w:hAnsi="Arial" w:cs="Arial"/>
          <w:color w:val="000000" w:themeColor="text1"/>
          <w:sz w:val="22"/>
          <w:szCs w:val="22"/>
        </w:rPr>
        <w:t xml:space="preserve"> 4.26. This suggests that businesses generally perceive positive growth in their sales performance, indicating consistent customer demand and effective sales strategies over time. In contrast, the lowest-rated practice was that </w:t>
      </w:r>
      <w:r w:rsidRPr="00CE7F1B">
        <w:rPr>
          <w:rFonts w:ascii="Arial" w:eastAsia="SimSun" w:hAnsi="Arial" w:cs="Arial"/>
          <w:i/>
          <w:iCs/>
          <w:color w:val="000000" w:themeColor="text1"/>
          <w:sz w:val="22"/>
          <w:szCs w:val="22"/>
        </w:rPr>
        <w:t xml:space="preserve">sales data is not monitored or </w:t>
      </w:r>
      <w:proofErr w:type="gramStart"/>
      <w:r w:rsidRPr="00CE7F1B">
        <w:rPr>
          <w:rFonts w:ascii="Arial" w:eastAsia="SimSun" w:hAnsi="Arial" w:cs="Arial"/>
          <w:i/>
          <w:iCs/>
          <w:color w:val="000000" w:themeColor="text1"/>
          <w:sz w:val="22"/>
          <w:szCs w:val="22"/>
        </w:rPr>
        <w:t>recorded</w:t>
      </w:r>
      <w:r w:rsidRPr="00CE7F1B">
        <w:rPr>
          <w:rFonts w:ascii="Arial" w:eastAsia="SimSun" w:hAnsi="Arial" w:cs="Arial"/>
          <w:color w:val="000000" w:themeColor="text1"/>
          <w:sz w:val="22"/>
          <w:szCs w:val="22"/>
        </w:rPr>
        <w:t xml:space="preserve">  3.19.</w:t>
      </w:r>
      <w:proofErr w:type="gramEnd"/>
      <w:r w:rsidRPr="00CE7F1B">
        <w:rPr>
          <w:rFonts w:ascii="Arial" w:eastAsia="SimSun" w:hAnsi="Arial" w:cs="Arial"/>
          <w:color w:val="000000" w:themeColor="text1"/>
          <w:sz w:val="22"/>
          <w:szCs w:val="22"/>
        </w:rPr>
        <w:t xml:space="preserve"> This finding indicates that some businesses may lack systematic tracking of sales information, which could limit their ability to analyze trends accurately and make data-driven decisions for future growth.</w:t>
      </w:r>
    </w:p>
    <w:p w14:paraId="42347032" w14:textId="49F482AC" w:rsidR="00815B20" w:rsidRPr="00CE7F1B" w:rsidRDefault="00815B20" w:rsidP="00CE7F1B">
      <w:pPr>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Table </w:t>
      </w:r>
      <w:r w:rsidR="00436740">
        <w:rPr>
          <w:rFonts w:ascii="Arial" w:eastAsia="SimSun" w:hAnsi="Arial" w:cs="Arial"/>
          <w:color w:val="000000" w:themeColor="text1"/>
          <w:sz w:val="22"/>
          <w:szCs w:val="22"/>
        </w:rPr>
        <w:t>7</w:t>
      </w:r>
      <w:r w:rsidRPr="00CE7F1B">
        <w:rPr>
          <w:rFonts w:ascii="Arial" w:eastAsia="SimSun" w:hAnsi="Arial" w:cs="Arial"/>
          <w:color w:val="000000" w:themeColor="text1"/>
          <w:sz w:val="22"/>
          <w:szCs w:val="22"/>
        </w:rPr>
        <w:t>. Level of financial performance in terms of sales growth</w:t>
      </w:r>
    </w:p>
    <w:tbl>
      <w:tblPr>
        <w:tblStyle w:val="PlainTable21"/>
        <w:tblW w:w="9010" w:type="dxa"/>
        <w:tblBorders>
          <w:insideH w:val="none" w:sz="0" w:space="0" w:color="auto"/>
        </w:tblBorders>
        <w:tblLook w:val="04A0" w:firstRow="1" w:lastRow="0" w:firstColumn="1" w:lastColumn="0" w:noHBand="0" w:noVBand="1"/>
      </w:tblPr>
      <w:tblGrid>
        <w:gridCol w:w="4744"/>
        <w:gridCol w:w="779"/>
        <w:gridCol w:w="1543"/>
        <w:gridCol w:w="1944"/>
      </w:tblGrid>
      <w:tr w:rsidR="00815B20" w:rsidRPr="00CE7F1B" w14:paraId="57883A3B" w14:textId="77777777" w:rsidTr="001B6193">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0" w:type="auto"/>
          </w:tcPr>
          <w:p w14:paraId="70C0FF3C" w14:textId="77777777" w:rsidR="00815B20" w:rsidRPr="00CE7F1B" w:rsidRDefault="00815B20" w:rsidP="00CE7F1B">
            <w:pPr>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Statements</w:t>
            </w:r>
          </w:p>
        </w:tc>
        <w:tc>
          <w:tcPr>
            <w:tcW w:w="0" w:type="auto"/>
          </w:tcPr>
          <w:p w14:paraId="370C8F2B" w14:textId="77777777" w:rsidR="00815B20" w:rsidRPr="00CE7F1B" w:rsidRDefault="00815B20" w:rsidP="00CE7F1B">
            <w:pPr>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Mean</w:t>
            </w:r>
          </w:p>
        </w:tc>
        <w:tc>
          <w:tcPr>
            <w:tcW w:w="0" w:type="auto"/>
          </w:tcPr>
          <w:p w14:paraId="77DD2D86" w14:textId="77777777" w:rsidR="00815B20" w:rsidRPr="00CE7F1B" w:rsidRDefault="00815B20" w:rsidP="00CE7F1B">
            <w:pPr>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Std. Deviation</w:t>
            </w:r>
          </w:p>
        </w:tc>
        <w:tc>
          <w:tcPr>
            <w:tcW w:w="0" w:type="auto"/>
          </w:tcPr>
          <w:p w14:paraId="7B2863C3" w14:textId="77777777" w:rsidR="00815B20" w:rsidRPr="00CE7F1B" w:rsidRDefault="00815B20" w:rsidP="00CE7F1B">
            <w:pPr>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Verbal Description</w:t>
            </w:r>
          </w:p>
        </w:tc>
      </w:tr>
      <w:tr w:rsidR="00815B20" w:rsidRPr="00CE7F1B" w14:paraId="5926E5D5" w14:textId="77777777" w:rsidTr="001B6193">
        <w:trPr>
          <w:trHeight w:val="27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202ED628" w14:textId="77777777" w:rsidR="00815B20" w:rsidRPr="00CE7F1B" w:rsidRDefault="00815B20" w:rsidP="00CE7F1B">
            <w:pPr>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The sales have been growing over time</w:t>
            </w:r>
          </w:p>
        </w:tc>
        <w:tc>
          <w:tcPr>
            <w:tcW w:w="0" w:type="auto"/>
            <w:tcBorders>
              <w:top w:val="single" w:sz="4" w:space="0" w:color="7F7F7F" w:themeColor="text1" w:themeTint="80"/>
              <w:bottom w:val="single" w:sz="4" w:space="0" w:color="7F7F7F" w:themeColor="text1" w:themeTint="80"/>
            </w:tcBorders>
          </w:tcPr>
          <w:p w14:paraId="3FDA8583"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4.26</w:t>
            </w:r>
          </w:p>
        </w:tc>
        <w:tc>
          <w:tcPr>
            <w:tcW w:w="0" w:type="auto"/>
            <w:tcBorders>
              <w:top w:val="single" w:sz="4" w:space="0" w:color="7F7F7F" w:themeColor="text1" w:themeTint="80"/>
              <w:bottom w:val="single" w:sz="4" w:space="0" w:color="7F7F7F" w:themeColor="text1" w:themeTint="80"/>
            </w:tcBorders>
          </w:tcPr>
          <w:p w14:paraId="3D40C948"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0.76</w:t>
            </w:r>
          </w:p>
        </w:tc>
        <w:tc>
          <w:tcPr>
            <w:tcW w:w="0" w:type="auto"/>
            <w:tcBorders>
              <w:top w:val="single" w:sz="4" w:space="0" w:color="7F7F7F" w:themeColor="text1" w:themeTint="80"/>
              <w:bottom w:val="single" w:sz="4" w:space="0" w:color="7F7F7F" w:themeColor="text1" w:themeTint="80"/>
            </w:tcBorders>
          </w:tcPr>
          <w:p w14:paraId="7976AF10"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6A655D07" w14:textId="77777777" w:rsidTr="001B6193">
        <w:trPr>
          <w:trHeight w:val="549"/>
        </w:trPr>
        <w:tc>
          <w:tcPr>
            <w:cnfStyle w:val="001000000000" w:firstRow="0" w:lastRow="0" w:firstColumn="1" w:lastColumn="0" w:oddVBand="0" w:evenVBand="0" w:oddHBand="0" w:evenHBand="0" w:firstRowFirstColumn="0" w:firstRowLastColumn="0" w:lastRowFirstColumn="0" w:lastRowLastColumn="0"/>
            <w:tcW w:w="0" w:type="auto"/>
          </w:tcPr>
          <w:p w14:paraId="444C014F" w14:textId="77777777" w:rsidR="00815B20" w:rsidRPr="00CE7F1B" w:rsidRDefault="00815B20" w:rsidP="00CE7F1B">
            <w:pPr>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Items sold daily or monthly show an increasing trend in sales</w:t>
            </w:r>
          </w:p>
        </w:tc>
        <w:tc>
          <w:tcPr>
            <w:tcW w:w="0" w:type="auto"/>
          </w:tcPr>
          <w:p w14:paraId="32DB00E0"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4.22</w:t>
            </w:r>
          </w:p>
        </w:tc>
        <w:tc>
          <w:tcPr>
            <w:tcW w:w="0" w:type="auto"/>
          </w:tcPr>
          <w:p w14:paraId="16BD6EAA"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0.77</w:t>
            </w:r>
          </w:p>
        </w:tc>
        <w:tc>
          <w:tcPr>
            <w:tcW w:w="0" w:type="auto"/>
          </w:tcPr>
          <w:p w14:paraId="7C4B28B3"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1981DBC1" w14:textId="77777777" w:rsidTr="001B6193">
        <w:trPr>
          <w:trHeight w:val="27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4DAEB513" w14:textId="77777777" w:rsidR="00815B20" w:rsidRPr="00CE7F1B" w:rsidRDefault="00815B20" w:rsidP="00CE7F1B">
            <w:pPr>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Sales data is not monitored or recorded</w:t>
            </w:r>
          </w:p>
        </w:tc>
        <w:tc>
          <w:tcPr>
            <w:tcW w:w="0" w:type="auto"/>
            <w:tcBorders>
              <w:top w:val="single" w:sz="4" w:space="0" w:color="7F7F7F" w:themeColor="text1" w:themeTint="80"/>
              <w:bottom w:val="single" w:sz="4" w:space="0" w:color="7F7F7F" w:themeColor="text1" w:themeTint="80"/>
            </w:tcBorders>
          </w:tcPr>
          <w:p w14:paraId="42658A72"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3.19</w:t>
            </w:r>
          </w:p>
        </w:tc>
        <w:tc>
          <w:tcPr>
            <w:tcW w:w="0" w:type="auto"/>
            <w:tcBorders>
              <w:top w:val="single" w:sz="4" w:space="0" w:color="7F7F7F" w:themeColor="text1" w:themeTint="80"/>
              <w:bottom w:val="single" w:sz="4" w:space="0" w:color="7F7F7F" w:themeColor="text1" w:themeTint="80"/>
            </w:tcBorders>
          </w:tcPr>
          <w:p w14:paraId="4C7D0A82"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1.45</w:t>
            </w:r>
          </w:p>
        </w:tc>
        <w:tc>
          <w:tcPr>
            <w:tcW w:w="0" w:type="auto"/>
            <w:tcBorders>
              <w:top w:val="single" w:sz="4" w:space="0" w:color="7F7F7F" w:themeColor="text1" w:themeTint="80"/>
              <w:bottom w:val="single" w:sz="4" w:space="0" w:color="7F7F7F" w:themeColor="text1" w:themeTint="80"/>
            </w:tcBorders>
          </w:tcPr>
          <w:p w14:paraId="740907EC"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Satisfactory</w:t>
            </w:r>
          </w:p>
        </w:tc>
      </w:tr>
      <w:tr w:rsidR="00815B20" w:rsidRPr="00CE7F1B" w14:paraId="652692E5" w14:textId="77777777" w:rsidTr="001B6193">
        <w:trPr>
          <w:trHeight w:val="524"/>
        </w:trPr>
        <w:tc>
          <w:tcPr>
            <w:cnfStyle w:val="001000000000" w:firstRow="0" w:lastRow="0" w:firstColumn="1" w:lastColumn="0" w:oddVBand="0" w:evenVBand="0" w:oddHBand="0" w:evenHBand="0" w:firstRowFirstColumn="0" w:firstRowLastColumn="0" w:lastRowFirstColumn="0" w:lastRowLastColumn="0"/>
            <w:tcW w:w="0" w:type="auto"/>
          </w:tcPr>
          <w:p w14:paraId="25D827B3" w14:textId="77777777" w:rsidR="00815B20" w:rsidRPr="00CE7F1B" w:rsidRDefault="00815B20" w:rsidP="00CE7F1B">
            <w:pPr>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Sales promotional activities are frequently conducted</w:t>
            </w:r>
          </w:p>
        </w:tc>
        <w:tc>
          <w:tcPr>
            <w:tcW w:w="0" w:type="auto"/>
          </w:tcPr>
          <w:p w14:paraId="7077B46C"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3.69</w:t>
            </w:r>
          </w:p>
        </w:tc>
        <w:tc>
          <w:tcPr>
            <w:tcW w:w="0" w:type="auto"/>
          </w:tcPr>
          <w:p w14:paraId="3B518E7E"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1.04</w:t>
            </w:r>
          </w:p>
        </w:tc>
        <w:tc>
          <w:tcPr>
            <w:tcW w:w="0" w:type="auto"/>
          </w:tcPr>
          <w:p w14:paraId="42D449F8"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2D2B00D3" w14:textId="77777777" w:rsidTr="001B6193">
        <w:trPr>
          <w:trHeight w:val="29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13DE594C" w14:textId="77777777" w:rsidR="00815B20" w:rsidRPr="00CE7F1B" w:rsidRDefault="00815B20" w:rsidP="00CE7F1B">
            <w:pPr>
              <w:jc w:val="both"/>
              <w:rPr>
                <w:rFonts w:ascii="Arial" w:eastAsia="SimSun" w:hAnsi="Arial" w:cs="Arial"/>
                <w:b w:val="0"/>
                <w:bCs w:val="0"/>
                <w:color w:val="000000" w:themeColor="text1"/>
                <w:sz w:val="22"/>
                <w:szCs w:val="22"/>
              </w:rPr>
            </w:pPr>
            <w:r w:rsidRPr="00CE7F1B">
              <w:rPr>
                <w:rFonts w:ascii="Arial" w:eastAsia="SimSun" w:hAnsi="Arial" w:cs="Arial"/>
                <w:color w:val="000000" w:themeColor="text1"/>
                <w:sz w:val="22"/>
                <w:szCs w:val="22"/>
              </w:rPr>
              <w:t>Average</w:t>
            </w:r>
          </w:p>
        </w:tc>
        <w:tc>
          <w:tcPr>
            <w:tcW w:w="0" w:type="auto"/>
            <w:tcBorders>
              <w:top w:val="single" w:sz="4" w:space="0" w:color="7F7F7F" w:themeColor="text1" w:themeTint="80"/>
              <w:bottom w:val="single" w:sz="4" w:space="0" w:color="7F7F7F" w:themeColor="text1" w:themeTint="80"/>
            </w:tcBorders>
          </w:tcPr>
          <w:p w14:paraId="541486FC"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b/>
                <w:bCs/>
                <w:color w:val="000000" w:themeColor="text1"/>
                <w:sz w:val="22"/>
                <w:szCs w:val="22"/>
              </w:rPr>
              <w:t>3.84</w:t>
            </w:r>
          </w:p>
        </w:tc>
        <w:tc>
          <w:tcPr>
            <w:tcW w:w="0" w:type="auto"/>
            <w:tcBorders>
              <w:top w:val="single" w:sz="4" w:space="0" w:color="7F7F7F" w:themeColor="text1" w:themeTint="80"/>
              <w:bottom w:val="single" w:sz="4" w:space="0" w:color="7F7F7F" w:themeColor="text1" w:themeTint="80"/>
            </w:tcBorders>
          </w:tcPr>
          <w:p w14:paraId="328B4B3D"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b/>
                <w:bCs/>
                <w:color w:val="000000" w:themeColor="text1"/>
                <w:sz w:val="22"/>
                <w:szCs w:val="22"/>
              </w:rPr>
              <w:t>0.72</w:t>
            </w:r>
          </w:p>
        </w:tc>
        <w:tc>
          <w:tcPr>
            <w:tcW w:w="0" w:type="auto"/>
            <w:tcBorders>
              <w:top w:val="single" w:sz="4" w:space="0" w:color="7F7F7F" w:themeColor="text1" w:themeTint="80"/>
              <w:bottom w:val="single" w:sz="4" w:space="0" w:color="7F7F7F" w:themeColor="text1" w:themeTint="80"/>
            </w:tcBorders>
          </w:tcPr>
          <w:p w14:paraId="24D226E6" w14:textId="77777777" w:rsidR="00815B20" w:rsidRPr="00CE7F1B" w:rsidRDefault="00815B20" w:rsidP="00CE7F1B">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bl>
    <w:p w14:paraId="65CB6C20" w14:textId="77777777" w:rsidR="00815B20" w:rsidRPr="00CE7F1B" w:rsidRDefault="00815B20" w:rsidP="00CE7F1B">
      <w:pPr>
        <w:jc w:val="both"/>
        <w:rPr>
          <w:rFonts w:ascii="Arial" w:eastAsia="SimSun" w:hAnsi="Arial" w:cs="Arial"/>
          <w:color w:val="000000" w:themeColor="text1"/>
          <w:sz w:val="22"/>
          <w:szCs w:val="22"/>
        </w:rPr>
      </w:pPr>
    </w:p>
    <w:p w14:paraId="480000C9" w14:textId="77777777" w:rsidR="00815B20" w:rsidRPr="00CE7F1B" w:rsidRDefault="00815B20" w:rsidP="00CE7F1B">
      <w:pPr>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These findings are consistent with several studies emphasizing the importance and commonality of sales growth in the retail sector. According to </w:t>
      </w:r>
      <w:proofErr w:type="spellStart"/>
      <w:r w:rsidRPr="00CE7F1B">
        <w:rPr>
          <w:rFonts w:ascii="Arial" w:eastAsia="SimSun" w:hAnsi="Arial" w:cs="Arial"/>
          <w:color w:val="000000" w:themeColor="text1"/>
          <w:sz w:val="22"/>
          <w:szCs w:val="22"/>
        </w:rPr>
        <w:t>Wanjira</w:t>
      </w:r>
      <w:proofErr w:type="spellEnd"/>
      <w:r w:rsidRPr="00CE7F1B">
        <w:rPr>
          <w:rFonts w:ascii="Arial" w:eastAsia="SimSun" w:hAnsi="Arial" w:cs="Arial"/>
          <w:color w:val="000000" w:themeColor="text1"/>
          <w:sz w:val="22"/>
          <w:szCs w:val="22"/>
        </w:rPr>
        <w:t xml:space="preserve"> and </w:t>
      </w:r>
      <w:proofErr w:type="spellStart"/>
      <w:r w:rsidRPr="00CE7F1B">
        <w:rPr>
          <w:rFonts w:ascii="Arial" w:eastAsia="SimSun" w:hAnsi="Arial" w:cs="Arial"/>
          <w:color w:val="000000" w:themeColor="text1"/>
          <w:sz w:val="22"/>
          <w:szCs w:val="22"/>
        </w:rPr>
        <w:t>Njagiru</w:t>
      </w:r>
      <w:proofErr w:type="spellEnd"/>
      <w:r w:rsidRPr="00CE7F1B">
        <w:rPr>
          <w:rFonts w:ascii="Arial" w:eastAsia="SimSun" w:hAnsi="Arial" w:cs="Arial"/>
          <w:color w:val="000000" w:themeColor="text1"/>
          <w:sz w:val="22"/>
          <w:szCs w:val="22"/>
        </w:rPr>
        <w:t xml:space="preserve"> (2025), sustained increases in sales are a key indicator of a healthy and expanding retail business, often resulting from effective customer engagement and responsiveness to market trends. Ali et al. (2017) pointed out that retail businesses typically experience sales growth when they actively adjust to consumer preferences and implement regular promotional strategies that attract and retain customers. Moreover, </w:t>
      </w:r>
      <w:proofErr w:type="spellStart"/>
      <w:r w:rsidRPr="00CE7F1B">
        <w:rPr>
          <w:rFonts w:ascii="Arial" w:eastAsia="SimSun" w:hAnsi="Arial" w:cs="Arial"/>
          <w:color w:val="000000" w:themeColor="text1"/>
          <w:sz w:val="22"/>
          <w:szCs w:val="22"/>
        </w:rPr>
        <w:t>Panigrahi</w:t>
      </w:r>
      <w:proofErr w:type="spellEnd"/>
      <w:r w:rsidRPr="00CE7F1B">
        <w:rPr>
          <w:rFonts w:ascii="Arial" w:eastAsia="SimSun" w:hAnsi="Arial" w:cs="Arial"/>
          <w:color w:val="000000" w:themeColor="text1"/>
          <w:sz w:val="22"/>
          <w:szCs w:val="22"/>
        </w:rPr>
        <w:t xml:space="preserve"> et al. (2024) highlighted that observing patterns in sales performance, particularly at daily and monthly intervals, allows retailers to better understand customer behavior, time their offerings strategically, and maintain competitiveness in a dynamic marketplace. The literature affirms that consistent sales growth is not only a reflection of increased demand but also of the retailer’s ability to adapt, promote, and strategically align their practices with consumer behavior. However, these studies also suggest that to sustain this growth, businesses must be proactive in identifying and responding to emerging trends in their sales performance.</w:t>
      </w:r>
    </w:p>
    <w:p w14:paraId="432AEDD8" w14:textId="77777777" w:rsidR="00815B20" w:rsidRPr="00CE7F1B" w:rsidRDefault="00815B20" w:rsidP="00CE7F1B">
      <w:pPr>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Aligned with the principles of Transaction Cost Economics (TCE) Theory, </w:t>
      </w:r>
      <w:proofErr w:type="spellStart"/>
      <w:r w:rsidRPr="00CE7F1B">
        <w:rPr>
          <w:rFonts w:ascii="Arial" w:eastAsia="SimSun" w:hAnsi="Arial" w:cs="Arial"/>
          <w:color w:val="000000" w:themeColor="text1"/>
          <w:sz w:val="22"/>
          <w:szCs w:val="22"/>
        </w:rPr>
        <w:t>Ketokivi</w:t>
      </w:r>
      <w:proofErr w:type="spellEnd"/>
      <w:r w:rsidRPr="00CE7F1B">
        <w:rPr>
          <w:rFonts w:ascii="Arial" w:eastAsia="SimSun" w:hAnsi="Arial" w:cs="Arial"/>
          <w:color w:val="000000" w:themeColor="text1"/>
          <w:sz w:val="22"/>
          <w:szCs w:val="22"/>
        </w:rPr>
        <w:t xml:space="preserve"> and Mahoney (2020) emphasized that consistent monitoring of sales trends </w:t>
      </w:r>
      <w:r w:rsidRPr="00CE7F1B">
        <w:rPr>
          <w:rFonts w:ascii="Arial" w:eastAsia="SimSun" w:hAnsi="Arial" w:cs="Arial"/>
          <w:color w:val="000000" w:themeColor="text1"/>
          <w:sz w:val="22"/>
          <w:szCs w:val="22"/>
        </w:rPr>
        <w:lastRenderedPageBreak/>
        <w:t>reduced uncertainty, a key contributor to transaction costs. Haryanto et al. (2024) supported this by stating that when businesses relied on internal sales data, they were able to make better-informed decisions regarding purchasing, inventory control, and marketing strategies, thereby avoiding costly mistakes and minimizing the need for external service providers. This approach reflected TCE’s concept of internalization to enhance operational efficiency. In contrast, Ruel et al. (2017) noted that firms failing to track sales data faced greater exposure to risks stemming from inadequate information systems, increasing their susceptibility to market fluctuations and opportunistic behavior. As a result, effective sales data management served not only as a performance metric but also as a governance mechanism that stabilized operations and reduced transaction-related uncertainties.</w:t>
      </w:r>
    </w:p>
    <w:p w14:paraId="60F3549A" w14:textId="460F1CBF" w:rsidR="00815B20" w:rsidRPr="00CE7F1B" w:rsidRDefault="00815B20" w:rsidP="00CE7F1B">
      <w:pPr>
        <w:ind w:firstLine="72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Table </w:t>
      </w:r>
      <w:r w:rsidR="00436740">
        <w:rPr>
          <w:rFonts w:ascii="Arial" w:eastAsia="SimSun" w:hAnsi="Arial" w:cs="Arial"/>
          <w:color w:val="000000" w:themeColor="text1"/>
          <w:sz w:val="22"/>
          <w:szCs w:val="22"/>
        </w:rPr>
        <w:t>8</w:t>
      </w:r>
      <w:r w:rsidRPr="00CE7F1B">
        <w:rPr>
          <w:rFonts w:ascii="Arial" w:eastAsia="SimSun" w:hAnsi="Arial" w:cs="Arial"/>
          <w:color w:val="000000" w:themeColor="text1"/>
          <w:sz w:val="22"/>
          <w:szCs w:val="22"/>
        </w:rPr>
        <w:t xml:space="preserve"> presents that the highest mean score was observed in the statement </w:t>
      </w:r>
      <w:r w:rsidRPr="00CE7F1B">
        <w:rPr>
          <w:rFonts w:ascii="Arial" w:eastAsia="SimSun" w:hAnsi="Arial" w:cs="Arial"/>
          <w:i/>
          <w:iCs/>
          <w:color w:val="000000" w:themeColor="text1"/>
          <w:sz w:val="22"/>
          <w:szCs w:val="22"/>
        </w:rPr>
        <w:t>that many enterprises are entering into the business</w:t>
      </w:r>
      <w:r w:rsidRPr="00CE7F1B">
        <w:rPr>
          <w:rFonts w:ascii="Arial" w:eastAsia="SimSun" w:hAnsi="Arial" w:cs="Arial"/>
          <w:color w:val="000000" w:themeColor="text1"/>
          <w:sz w:val="22"/>
          <w:szCs w:val="22"/>
        </w:rPr>
        <w:t xml:space="preserve"> 4.1. This suggests a growing market presence and increasing interest in the business sector, which may indicate favorable industry conditions and heightened customer demand. In contrast, the lowest-rated statement was that </w:t>
      </w:r>
      <w:r w:rsidRPr="00CE7F1B">
        <w:rPr>
          <w:rFonts w:ascii="Arial" w:eastAsia="SimSun" w:hAnsi="Arial" w:cs="Arial"/>
          <w:i/>
          <w:iCs/>
          <w:color w:val="000000" w:themeColor="text1"/>
          <w:sz w:val="22"/>
          <w:szCs w:val="22"/>
        </w:rPr>
        <w:t>the operation branches have been increasing</w:t>
      </w:r>
      <w:r w:rsidRPr="00CE7F1B">
        <w:rPr>
          <w:rFonts w:ascii="Arial" w:eastAsia="SimSun" w:hAnsi="Arial" w:cs="Arial"/>
          <w:color w:val="000000" w:themeColor="text1"/>
          <w:sz w:val="22"/>
          <w:szCs w:val="22"/>
        </w:rPr>
        <w:t xml:space="preserve"> 3.70. This finding indicates that businesses are less focused on geographic or physical expansion, possibly due to financial constraints, strategic priorities, or operational limitations, despite experiencing overall market growth.</w:t>
      </w:r>
    </w:p>
    <w:p w14:paraId="72018FAE" w14:textId="30F2B93B" w:rsidR="00815B20" w:rsidRPr="00CE7F1B" w:rsidRDefault="00815B20" w:rsidP="00CE7F1B">
      <w:pPr>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Table </w:t>
      </w:r>
      <w:r w:rsidR="00436740">
        <w:rPr>
          <w:rFonts w:ascii="Arial" w:eastAsia="SimSun" w:hAnsi="Arial" w:cs="Arial"/>
          <w:color w:val="000000" w:themeColor="text1"/>
          <w:sz w:val="22"/>
          <w:szCs w:val="22"/>
        </w:rPr>
        <w:t>8</w:t>
      </w:r>
      <w:r w:rsidRPr="00CE7F1B">
        <w:rPr>
          <w:rFonts w:ascii="Arial" w:eastAsia="SimSun" w:hAnsi="Arial" w:cs="Arial"/>
          <w:color w:val="000000" w:themeColor="text1"/>
          <w:sz w:val="22"/>
          <w:szCs w:val="22"/>
        </w:rPr>
        <w:t>. Level of financial performance in terms of market growth</w:t>
      </w:r>
    </w:p>
    <w:tbl>
      <w:tblPr>
        <w:tblStyle w:val="PlainTable21"/>
        <w:tblW w:w="9029" w:type="dxa"/>
        <w:tblBorders>
          <w:insideH w:val="none" w:sz="0" w:space="0" w:color="auto"/>
        </w:tblBorders>
        <w:tblLook w:val="04A0" w:firstRow="1" w:lastRow="0" w:firstColumn="1" w:lastColumn="0" w:noHBand="0" w:noVBand="1"/>
      </w:tblPr>
      <w:tblGrid>
        <w:gridCol w:w="4324"/>
        <w:gridCol w:w="779"/>
        <w:gridCol w:w="1215"/>
        <w:gridCol w:w="2711"/>
      </w:tblGrid>
      <w:tr w:rsidR="00815B20" w:rsidRPr="00CE7F1B" w14:paraId="328E7FF6" w14:textId="77777777" w:rsidTr="001B619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tcPr>
          <w:p w14:paraId="40F1EA17" w14:textId="77777777" w:rsidR="00815B20" w:rsidRPr="00CE7F1B" w:rsidRDefault="00815B20" w:rsidP="00CE7F1B">
            <w:pPr>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Statements</w:t>
            </w:r>
          </w:p>
        </w:tc>
        <w:tc>
          <w:tcPr>
            <w:tcW w:w="0" w:type="auto"/>
          </w:tcPr>
          <w:p w14:paraId="1BAE5324" w14:textId="77777777" w:rsidR="00815B20" w:rsidRPr="00CE7F1B" w:rsidRDefault="00815B20" w:rsidP="00CE7F1B">
            <w:pPr>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Mean</w:t>
            </w:r>
          </w:p>
        </w:tc>
        <w:tc>
          <w:tcPr>
            <w:tcW w:w="0" w:type="auto"/>
          </w:tcPr>
          <w:p w14:paraId="09B85D4E" w14:textId="77777777" w:rsidR="00815B20" w:rsidRPr="00CE7F1B" w:rsidRDefault="00815B20" w:rsidP="00CE7F1B">
            <w:pPr>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Std. Deviation</w:t>
            </w:r>
          </w:p>
        </w:tc>
        <w:tc>
          <w:tcPr>
            <w:tcW w:w="0" w:type="auto"/>
          </w:tcPr>
          <w:p w14:paraId="00E028EB" w14:textId="77777777" w:rsidR="00815B20" w:rsidRPr="00CE7F1B" w:rsidRDefault="00815B20" w:rsidP="00CE7F1B">
            <w:pPr>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Verbal Description</w:t>
            </w:r>
          </w:p>
        </w:tc>
      </w:tr>
      <w:tr w:rsidR="00815B20" w:rsidRPr="00CE7F1B" w14:paraId="283B8327" w14:textId="77777777" w:rsidTr="001B6193">
        <w:trPr>
          <w:trHeight w:val="3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1FCFC9E0" w14:textId="77777777" w:rsidR="00815B20" w:rsidRPr="00CE7F1B" w:rsidRDefault="00815B20" w:rsidP="00CE7F1B">
            <w:pPr>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Higher sales volumes are achieved compared to competitors in the region</w:t>
            </w:r>
          </w:p>
        </w:tc>
        <w:tc>
          <w:tcPr>
            <w:tcW w:w="0" w:type="auto"/>
            <w:tcBorders>
              <w:top w:val="single" w:sz="4" w:space="0" w:color="7F7F7F" w:themeColor="text1" w:themeTint="80"/>
              <w:bottom w:val="single" w:sz="4" w:space="0" w:color="7F7F7F" w:themeColor="text1" w:themeTint="80"/>
            </w:tcBorders>
          </w:tcPr>
          <w:p w14:paraId="01805CA0"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3.93</w:t>
            </w:r>
          </w:p>
        </w:tc>
        <w:tc>
          <w:tcPr>
            <w:tcW w:w="1215" w:type="dxa"/>
            <w:tcBorders>
              <w:top w:val="single" w:sz="4" w:space="0" w:color="7F7F7F" w:themeColor="text1" w:themeTint="80"/>
              <w:bottom w:val="single" w:sz="4" w:space="0" w:color="7F7F7F" w:themeColor="text1" w:themeTint="80"/>
            </w:tcBorders>
          </w:tcPr>
          <w:p w14:paraId="346E1179"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0.91</w:t>
            </w:r>
          </w:p>
        </w:tc>
        <w:tc>
          <w:tcPr>
            <w:tcW w:w="2711" w:type="dxa"/>
            <w:tcBorders>
              <w:top w:val="single" w:sz="4" w:space="0" w:color="7F7F7F" w:themeColor="text1" w:themeTint="80"/>
              <w:bottom w:val="single" w:sz="4" w:space="0" w:color="7F7F7F" w:themeColor="text1" w:themeTint="80"/>
            </w:tcBorders>
          </w:tcPr>
          <w:p w14:paraId="7DA118A6"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7E4FAFA0" w14:textId="77777777" w:rsidTr="001B6193">
        <w:trPr>
          <w:trHeight w:val="188"/>
        </w:trPr>
        <w:tc>
          <w:tcPr>
            <w:cnfStyle w:val="001000000000" w:firstRow="0" w:lastRow="0" w:firstColumn="1" w:lastColumn="0" w:oddVBand="0" w:evenVBand="0" w:oddHBand="0" w:evenHBand="0" w:firstRowFirstColumn="0" w:firstRowLastColumn="0" w:lastRowFirstColumn="0" w:lastRowLastColumn="0"/>
            <w:tcW w:w="0" w:type="auto"/>
          </w:tcPr>
          <w:p w14:paraId="0E2349E9" w14:textId="77777777" w:rsidR="00815B20" w:rsidRPr="00CE7F1B" w:rsidRDefault="00815B20" w:rsidP="00CE7F1B">
            <w:pPr>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Customers have been increasing over time</w:t>
            </w:r>
          </w:p>
        </w:tc>
        <w:tc>
          <w:tcPr>
            <w:tcW w:w="0" w:type="auto"/>
          </w:tcPr>
          <w:p w14:paraId="7AD721D8"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3.98</w:t>
            </w:r>
          </w:p>
        </w:tc>
        <w:tc>
          <w:tcPr>
            <w:tcW w:w="1215" w:type="dxa"/>
          </w:tcPr>
          <w:p w14:paraId="2A3A5022"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0.81</w:t>
            </w:r>
          </w:p>
        </w:tc>
        <w:tc>
          <w:tcPr>
            <w:tcW w:w="2711" w:type="dxa"/>
          </w:tcPr>
          <w:p w14:paraId="1A20FB26"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0BF6D0B8" w14:textId="77777777" w:rsidTr="001B6193">
        <w:trPr>
          <w:trHeight w:val="1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521190A0" w14:textId="77777777" w:rsidR="00815B20" w:rsidRPr="00CE7F1B" w:rsidRDefault="00815B20" w:rsidP="00CE7F1B">
            <w:pPr>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Often purchase more than a previous purchase</w:t>
            </w:r>
          </w:p>
        </w:tc>
        <w:tc>
          <w:tcPr>
            <w:tcW w:w="0" w:type="auto"/>
            <w:tcBorders>
              <w:top w:val="single" w:sz="4" w:space="0" w:color="7F7F7F" w:themeColor="text1" w:themeTint="80"/>
              <w:bottom w:val="single" w:sz="4" w:space="0" w:color="7F7F7F" w:themeColor="text1" w:themeTint="80"/>
            </w:tcBorders>
          </w:tcPr>
          <w:p w14:paraId="06E61B93"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3.87</w:t>
            </w:r>
          </w:p>
        </w:tc>
        <w:tc>
          <w:tcPr>
            <w:tcW w:w="1215" w:type="dxa"/>
            <w:tcBorders>
              <w:top w:val="single" w:sz="4" w:space="0" w:color="7F7F7F" w:themeColor="text1" w:themeTint="80"/>
              <w:bottom w:val="single" w:sz="4" w:space="0" w:color="7F7F7F" w:themeColor="text1" w:themeTint="80"/>
            </w:tcBorders>
          </w:tcPr>
          <w:p w14:paraId="44BC9AE3"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0.75</w:t>
            </w:r>
          </w:p>
        </w:tc>
        <w:tc>
          <w:tcPr>
            <w:tcW w:w="2711" w:type="dxa"/>
            <w:tcBorders>
              <w:top w:val="single" w:sz="4" w:space="0" w:color="7F7F7F" w:themeColor="text1" w:themeTint="80"/>
              <w:bottom w:val="single" w:sz="4" w:space="0" w:color="7F7F7F" w:themeColor="text1" w:themeTint="80"/>
            </w:tcBorders>
          </w:tcPr>
          <w:p w14:paraId="128ED10E"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345A4169" w14:textId="77777777" w:rsidTr="001B6193">
        <w:trPr>
          <w:trHeight w:val="188"/>
        </w:trPr>
        <w:tc>
          <w:tcPr>
            <w:cnfStyle w:val="001000000000" w:firstRow="0" w:lastRow="0" w:firstColumn="1" w:lastColumn="0" w:oddVBand="0" w:evenVBand="0" w:oddHBand="0" w:evenHBand="0" w:firstRowFirstColumn="0" w:firstRowLastColumn="0" w:lastRowFirstColumn="0" w:lastRowLastColumn="0"/>
            <w:tcW w:w="0" w:type="auto"/>
          </w:tcPr>
          <w:p w14:paraId="16B1D307" w14:textId="77777777" w:rsidR="00815B20" w:rsidRPr="00CE7F1B" w:rsidRDefault="00815B20" w:rsidP="00CE7F1B">
            <w:pPr>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The operation branches have been increasing</w:t>
            </w:r>
          </w:p>
        </w:tc>
        <w:tc>
          <w:tcPr>
            <w:tcW w:w="0" w:type="auto"/>
          </w:tcPr>
          <w:p w14:paraId="3EF95F27"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3.70</w:t>
            </w:r>
          </w:p>
        </w:tc>
        <w:tc>
          <w:tcPr>
            <w:tcW w:w="1215" w:type="dxa"/>
          </w:tcPr>
          <w:p w14:paraId="7FC42A10"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1.04</w:t>
            </w:r>
          </w:p>
        </w:tc>
        <w:tc>
          <w:tcPr>
            <w:tcW w:w="2711" w:type="dxa"/>
          </w:tcPr>
          <w:p w14:paraId="238EB248"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657385DF" w14:textId="77777777" w:rsidTr="001B6193">
        <w:trPr>
          <w:trHeight w:val="3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058C170A" w14:textId="77777777" w:rsidR="00815B20" w:rsidRPr="00CE7F1B" w:rsidRDefault="00815B20" w:rsidP="00CE7F1B">
            <w:pPr>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Many enterprises are entering the business</w:t>
            </w:r>
          </w:p>
        </w:tc>
        <w:tc>
          <w:tcPr>
            <w:tcW w:w="0" w:type="auto"/>
            <w:tcBorders>
              <w:top w:val="single" w:sz="4" w:space="0" w:color="7F7F7F" w:themeColor="text1" w:themeTint="80"/>
              <w:bottom w:val="single" w:sz="4" w:space="0" w:color="7F7F7F" w:themeColor="text1" w:themeTint="80"/>
            </w:tcBorders>
          </w:tcPr>
          <w:p w14:paraId="6A5C8F74"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4.15</w:t>
            </w:r>
          </w:p>
        </w:tc>
        <w:tc>
          <w:tcPr>
            <w:tcW w:w="1215" w:type="dxa"/>
            <w:tcBorders>
              <w:top w:val="single" w:sz="4" w:space="0" w:color="7F7F7F" w:themeColor="text1" w:themeTint="80"/>
              <w:bottom w:val="single" w:sz="4" w:space="0" w:color="7F7F7F" w:themeColor="text1" w:themeTint="80"/>
            </w:tcBorders>
          </w:tcPr>
          <w:p w14:paraId="7BF85783"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0.79</w:t>
            </w:r>
          </w:p>
        </w:tc>
        <w:tc>
          <w:tcPr>
            <w:tcW w:w="2711" w:type="dxa"/>
            <w:tcBorders>
              <w:top w:val="single" w:sz="4" w:space="0" w:color="7F7F7F" w:themeColor="text1" w:themeTint="80"/>
              <w:bottom w:val="single" w:sz="4" w:space="0" w:color="7F7F7F" w:themeColor="text1" w:themeTint="80"/>
            </w:tcBorders>
          </w:tcPr>
          <w:p w14:paraId="01423EE5"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2D6E1E53" w14:textId="77777777" w:rsidTr="001B6193">
        <w:trPr>
          <w:trHeight w:val="188"/>
        </w:trPr>
        <w:tc>
          <w:tcPr>
            <w:cnfStyle w:val="001000000000" w:firstRow="0" w:lastRow="0" w:firstColumn="1" w:lastColumn="0" w:oddVBand="0" w:evenVBand="0" w:oddHBand="0" w:evenHBand="0" w:firstRowFirstColumn="0" w:firstRowLastColumn="0" w:lastRowFirstColumn="0" w:lastRowLastColumn="0"/>
            <w:tcW w:w="0" w:type="auto"/>
          </w:tcPr>
          <w:p w14:paraId="1BE39C13" w14:textId="77777777" w:rsidR="00815B20" w:rsidRPr="00CE7F1B" w:rsidRDefault="00815B20" w:rsidP="00CE7F1B">
            <w:pPr>
              <w:contextualSpacing/>
              <w:jc w:val="both"/>
              <w:rPr>
                <w:rFonts w:ascii="Arial" w:eastAsia="SimSun" w:hAnsi="Arial" w:cs="Arial"/>
                <w:b w:val="0"/>
                <w:bCs w:val="0"/>
                <w:color w:val="000000" w:themeColor="text1"/>
                <w:sz w:val="22"/>
                <w:szCs w:val="22"/>
              </w:rPr>
            </w:pPr>
            <w:r w:rsidRPr="00CE7F1B">
              <w:rPr>
                <w:rFonts w:ascii="Arial" w:eastAsia="SimSun" w:hAnsi="Arial" w:cs="Arial"/>
                <w:color w:val="000000" w:themeColor="text1"/>
                <w:sz w:val="22"/>
                <w:szCs w:val="22"/>
              </w:rPr>
              <w:t>Average</w:t>
            </w:r>
          </w:p>
        </w:tc>
        <w:tc>
          <w:tcPr>
            <w:tcW w:w="0" w:type="auto"/>
          </w:tcPr>
          <w:p w14:paraId="05E73E9A"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b/>
                <w:bCs/>
                <w:color w:val="000000" w:themeColor="text1"/>
                <w:sz w:val="22"/>
                <w:szCs w:val="22"/>
              </w:rPr>
              <w:t>3.93</w:t>
            </w:r>
          </w:p>
        </w:tc>
        <w:tc>
          <w:tcPr>
            <w:tcW w:w="1215" w:type="dxa"/>
          </w:tcPr>
          <w:p w14:paraId="1359482E"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b/>
                <w:bCs/>
                <w:color w:val="000000" w:themeColor="text1"/>
                <w:sz w:val="22"/>
                <w:szCs w:val="22"/>
              </w:rPr>
              <w:t>0.64</w:t>
            </w:r>
          </w:p>
        </w:tc>
        <w:tc>
          <w:tcPr>
            <w:tcW w:w="2711" w:type="dxa"/>
          </w:tcPr>
          <w:p w14:paraId="6332C2F5" w14:textId="77777777" w:rsidR="00815B20" w:rsidRPr="00CE7F1B" w:rsidRDefault="00815B20" w:rsidP="00CE7F1B">
            <w:pPr>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bl>
    <w:p w14:paraId="748E3083" w14:textId="77777777" w:rsidR="00815B20" w:rsidRPr="00CE7F1B" w:rsidRDefault="00815B20" w:rsidP="00CE7F1B">
      <w:pPr>
        <w:spacing w:after="360"/>
        <w:ind w:firstLine="720"/>
        <w:jc w:val="both"/>
        <w:rPr>
          <w:rFonts w:ascii="Arial" w:eastAsia="SimSun" w:hAnsi="Arial" w:cs="Arial"/>
          <w:color w:val="000000" w:themeColor="text1"/>
          <w:sz w:val="22"/>
          <w:szCs w:val="22"/>
        </w:rPr>
      </w:pPr>
    </w:p>
    <w:p w14:paraId="0DE8140B" w14:textId="77777777" w:rsidR="00815B20" w:rsidRPr="00CE7F1B" w:rsidRDefault="00815B20" w:rsidP="00CE7F1B">
      <w:pPr>
        <w:spacing w:after="360"/>
        <w:ind w:firstLine="720"/>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The findings align with the study of Kumar and Santhosh (2024), emphasizing that retail businesses typically achieve market expansion through strategies such as acquiring more customers, boosting sales volume, and enhancing their competitive stance within the industry. This expansion is reflected in higher customer turnout, greater purchase frequency, and improved visibility in the marketplace. </w:t>
      </w:r>
      <w:proofErr w:type="spellStart"/>
      <w:r w:rsidRPr="00CE7F1B">
        <w:rPr>
          <w:rFonts w:ascii="Arial" w:eastAsia="SimSun" w:hAnsi="Arial" w:cs="Arial"/>
          <w:color w:val="000000" w:themeColor="text1"/>
          <w:sz w:val="22"/>
          <w:szCs w:val="22"/>
        </w:rPr>
        <w:t>Naliaka</w:t>
      </w:r>
      <w:proofErr w:type="spellEnd"/>
      <w:r w:rsidRPr="00CE7F1B">
        <w:rPr>
          <w:rFonts w:ascii="Arial" w:eastAsia="SimSun" w:hAnsi="Arial" w:cs="Arial"/>
          <w:color w:val="000000" w:themeColor="text1"/>
          <w:sz w:val="22"/>
          <w:szCs w:val="22"/>
        </w:rPr>
        <w:t xml:space="preserve"> and </w:t>
      </w:r>
      <w:proofErr w:type="spellStart"/>
      <w:r w:rsidRPr="00CE7F1B">
        <w:rPr>
          <w:rFonts w:ascii="Arial" w:eastAsia="SimSun" w:hAnsi="Arial" w:cs="Arial"/>
          <w:color w:val="000000" w:themeColor="text1"/>
          <w:sz w:val="22"/>
          <w:szCs w:val="22"/>
        </w:rPr>
        <w:t>Namusonge</w:t>
      </w:r>
      <w:proofErr w:type="spellEnd"/>
      <w:r w:rsidRPr="00CE7F1B">
        <w:rPr>
          <w:rFonts w:ascii="Arial" w:eastAsia="SimSun" w:hAnsi="Arial" w:cs="Arial"/>
          <w:color w:val="000000" w:themeColor="text1"/>
          <w:sz w:val="22"/>
          <w:szCs w:val="22"/>
        </w:rPr>
        <w:t xml:space="preserve"> (2015) noted that businesses effectively responding to changing consumer needs and maintaining a consistent presence tend to expand their market reach and retain a larger customer base over time. Additionally, Gaya and </w:t>
      </w:r>
      <w:proofErr w:type="spellStart"/>
      <w:r w:rsidRPr="00CE7F1B">
        <w:rPr>
          <w:rFonts w:ascii="Arial" w:eastAsia="SimSun" w:hAnsi="Arial" w:cs="Arial"/>
          <w:color w:val="000000" w:themeColor="text1"/>
          <w:sz w:val="22"/>
          <w:szCs w:val="22"/>
        </w:rPr>
        <w:t>Struwig</w:t>
      </w:r>
      <w:proofErr w:type="spellEnd"/>
      <w:r w:rsidRPr="00CE7F1B">
        <w:rPr>
          <w:rFonts w:ascii="Arial" w:eastAsia="SimSun" w:hAnsi="Arial" w:cs="Arial"/>
          <w:color w:val="000000" w:themeColor="text1"/>
          <w:sz w:val="22"/>
          <w:szCs w:val="22"/>
        </w:rPr>
        <w:t xml:space="preserve"> (2016) asserted that market growth is typically driven by a combination of strategic positioning, brand recognition, and sustained consumer trust, which encourages repeat purchases and wider market penetration. These studies affirm that the observed growth in customers, competitive sales volume, and increasing industry entrants reflects an evolving and competitive retail landscape where businesses </w:t>
      </w:r>
      <w:r w:rsidRPr="00CE7F1B">
        <w:rPr>
          <w:rFonts w:ascii="Arial" w:eastAsia="SimSun" w:hAnsi="Arial" w:cs="Arial"/>
          <w:color w:val="000000" w:themeColor="text1"/>
          <w:sz w:val="22"/>
          <w:szCs w:val="22"/>
        </w:rPr>
        <w:lastRenderedPageBreak/>
        <w:t>continuously adapt to attract and retain customers, strengthen their market position, and explore new avenues for expansion.</w:t>
      </w:r>
    </w:p>
    <w:p w14:paraId="1B55A69E" w14:textId="77777777" w:rsidR="00815B20" w:rsidRPr="00CE7F1B" w:rsidRDefault="00815B20" w:rsidP="00CE7F1B">
      <w:pPr>
        <w:spacing w:after="360"/>
        <w:ind w:firstLine="720"/>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Correspondingly, the principles of Transaction Cost Economics (TCE) provide a valuable lens for understanding market growth as a key component of financial performance. The consistent rise in customer base, repeat purchases, and higher sales volumes compared to competitors reflects firms’ efforts to minimize market uncertainties through relationship-building and brand loyalty, which serve as informal governance mechanisms that lower the need for costly negotiations and advertising (</w:t>
      </w:r>
      <w:proofErr w:type="spellStart"/>
      <w:r w:rsidRPr="00CE7F1B">
        <w:rPr>
          <w:rFonts w:ascii="Arial" w:eastAsia="SimSun" w:hAnsi="Arial" w:cs="Arial"/>
          <w:color w:val="000000" w:themeColor="text1"/>
          <w:sz w:val="22"/>
          <w:szCs w:val="22"/>
        </w:rPr>
        <w:t>Khamitov</w:t>
      </w:r>
      <w:proofErr w:type="spellEnd"/>
      <w:r w:rsidRPr="00CE7F1B">
        <w:rPr>
          <w:rFonts w:ascii="Arial" w:eastAsia="SimSun" w:hAnsi="Arial" w:cs="Arial"/>
          <w:color w:val="000000" w:themeColor="text1"/>
          <w:sz w:val="22"/>
          <w:szCs w:val="22"/>
        </w:rPr>
        <w:t xml:space="preserve"> et al., 2019). As Fader (2020) noted, investing in customer retention reduces uncertainty and the transaction costs associated with maintaining demand. Additionally, the expansion of operational branches highlights internal scaling strategies, where firms rely on their own resources rather than outsourcing, aligning with TCE’s advocacy for internalization to improve efficiency. The increasing number of enterprises entering the market further reflects a dynamic and competitive environment where, according to Thomas and </w:t>
      </w:r>
      <w:proofErr w:type="spellStart"/>
      <w:r w:rsidRPr="00CE7F1B">
        <w:rPr>
          <w:rFonts w:ascii="Arial" w:eastAsia="SimSun" w:hAnsi="Arial" w:cs="Arial"/>
          <w:color w:val="000000" w:themeColor="text1"/>
          <w:sz w:val="22"/>
          <w:szCs w:val="22"/>
        </w:rPr>
        <w:t>Inuwa</w:t>
      </w:r>
      <w:proofErr w:type="spellEnd"/>
      <w:r w:rsidRPr="00CE7F1B">
        <w:rPr>
          <w:rFonts w:ascii="Arial" w:eastAsia="SimSun" w:hAnsi="Arial" w:cs="Arial"/>
          <w:color w:val="000000" w:themeColor="text1"/>
          <w:sz w:val="22"/>
          <w:szCs w:val="22"/>
        </w:rPr>
        <w:t xml:space="preserve"> (2017), businesses must make strategic decisions to sustain their market position. From a TCE perspective, this influx of competitors, as Ning (2017) emphasized, indicates lower entry barriers and pressures existing firms to improve internal efficiencies rather than depend on unstable market mechanisms. Steady market growth signals the effectiveness of transaction cost-minimizing strategies that enhance competitive advantage and organizational stability.</w:t>
      </w:r>
    </w:p>
    <w:p w14:paraId="3FE5ACDA" w14:textId="7C8FFFB1" w:rsidR="00815B20" w:rsidRPr="00CE7F1B" w:rsidRDefault="00815B20" w:rsidP="00CE7F1B">
      <w:pPr>
        <w:ind w:firstLine="720"/>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Table </w:t>
      </w:r>
      <w:r w:rsidR="00436740">
        <w:rPr>
          <w:rFonts w:ascii="Arial" w:eastAsia="SimSun" w:hAnsi="Arial" w:cs="Arial"/>
          <w:color w:val="000000" w:themeColor="text1"/>
          <w:sz w:val="22"/>
          <w:szCs w:val="22"/>
        </w:rPr>
        <w:t>09</w:t>
      </w:r>
      <w:r w:rsidRPr="00CE7F1B">
        <w:rPr>
          <w:rFonts w:ascii="Arial" w:eastAsia="SimSun" w:hAnsi="Arial" w:cs="Arial"/>
          <w:color w:val="000000" w:themeColor="text1"/>
          <w:sz w:val="22"/>
          <w:szCs w:val="22"/>
        </w:rPr>
        <w:t xml:space="preserve"> presents that the highest average score was recorded for the statement that </w:t>
      </w:r>
      <w:r w:rsidRPr="00CE7F1B">
        <w:rPr>
          <w:rFonts w:ascii="Arial" w:eastAsia="SimSun" w:hAnsi="Arial" w:cs="Arial"/>
          <w:i/>
          <w:iCs/>
          <w:color w:val="000000" w:themeColor="text1"/>
          <w:sz w:val="22"/>
          <w:szCs w:val="22"/>
        </w:rPr>
        <w:t>often adds back some of the profits that are always made to the business</w:t>
      </w:r>
      <w:r w:rsidRPr="00CE7F1B">
        <w:rPr>
          <w:rFonts w:ascii="Arial" w:eastAsia="SimSun" w:hAnsi="Arial" w:cs="Arial"/>
          <w:color w:val="000000" w:themeColor="text1"/>
          <w:sz w:val="22"/>
          <w:szCs w:val="22"/>
        </w:rPr>
        <w:t xml:space="preserve"> 4.20. This suggests that businesses actively reinvest their earnings, reflecting a forward-looking approach aimed at sustaining or enhancing future profitability. In contrast, the lowest-rated statement was </w:t>
      </w:r>
      <w:r w:rsidRPr="00CE7F1B">
        <w:rPr>
          <w:rFonts w:ascii="Arial" w:eastAsia="SimSun" w:hAnsi="Arial" w:cs="Arial"/>
          <w:i/>
          <w:iCs/>
          <w:color w:val="000000" w:themeColor="text1"/>
          <w:sz w:val="22"/>
          <w:szCs w:val="22"/>
        </w:rPr>
        <w:t>that incomes often exceed the expenses incurred</w:t>
      </w:r>
      <w:r w:rsidRPr="00CE7F1B">
        <w:rPr>
          <w:rFonts w:ascii="Arial" w:eastAsia="SimSun" w:hAnsi="Arial" w:cs="Arial"/>
          <w:color w:val="000000" w:themeColor="text1"/>
          <w:sz w:val="22"/>
          <w:szCs w:val="22"/>
        </w:rPr>
        <w:t xml:space="preserve"> 3.94. This finding indicates that while businesses generally experience profit growth, some may face occasional financial imbalances or challenges in consistently maintaining a surplus, potentially affecting overall profitability trends.</w:t>
      </w:r>
    </w:p>
    <w:p w14:paraId="6924FC89" w14:textId="6E70FA45" w:rsidR="00815B20" w:rsidRPr="00CE7F1B" w:rsidRDefault="00815B20" w:rsidP="00CE7F1B">
      <w:pPr>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 xml:space="preserve">Table </w:t>
      </w:r>
      <w:r w:rsidR="00436740">
        <w:rPr>
          <w:rFonts w:ascii="Arial" w:eastAsia="SimSun" w:hAnsi="Arial" w:cs="Arial"/>
          <w:color w:val="000000" w:themeColor="text1"/>
          <w:sz w:val="22"/>
          <w:szCs w:val="22"/>
        </w:rPr>
        <w:t>09</w:t>
      </w:r>
      <w:r w:rsidRPr="00CE7F1B">
        <w:rPr>
          <w:rFonts w:ascii="Arial" w:eastAsia="SimSun" w:hAnsi="Arial" w:cs="Arial"/>
          <w:color w:val="000000" w:themeColor="text1"/>
          <w:sz w:val="22"/>
          <w:szCs w:val="22"/>
        </w:rPr>
        <w:t>. Level of financial performance in terms of profit growth</w:t>
      </w:r>
    </w:p>
    <w:tbl>
      <w:tblPr>
        <w:tblStyle w:val="PlainTable21"/>
        <w:tblW w:w="9026" w:type="dxa"/>
        <w:tblBorders>
          <w:insideH w:val="none" w:sz="0" w:space="0" w:color="auto"/>
        </w:tblBorders>
        <w:tblLook w:val="04A0" w:firstRow="1" w:lastRow="0" w:firstColumn="1" w:lastColumn="0" w:noHBand="0" w:noVBand="1"/>
      </w:tblPr>
      <w:tblGrid>
        <w:gridCol w:w="4828"/>
        <w:gridCol w:w="779"/>
        <w:gridCol w:w="1364"/>
        <w:gridCol w:w="2055"/>
      </w:tblGrid>
      <w:tr w:rsidR="00815B20" w:rsidRPr="00CE7F1B" w14:paraId="6686D7F3" w14:textId="77777777" w:rsidTr="001B6193">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0" w:type="auto"/>
          </w:tcPr>
          <w:p w14:paraId="4AF90FB3" w14:textId="77777777" w:rsidR="00815B20" w:rsidRPr="00CE7F1B" w:rsidRDefault="00815B20" w:rsidP="00CE7F1B">
            <w:pPr>
              <w:spacing w:after="160"/>
              <w:contextualSpacing/>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Statements</w:t>
            </w:r>
          </w:p>
        </w:tc>
        <w:tc>
          <w:tcPr>
            <w:tcW w:w="0" w:type="auto"/>
          </w:tcPr>
          <w:p w14:paraId="4FDC3080" w14:textId="77777777" w:rsidR="00815B20" w:rsidRPr="00CE7F1B" w:rsidRDefault="00815B20"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Mean</w:t>
            </w:r>
          </w:p>
        </w:tc>
        <w:tc>
          <w:tcPr>
            <w:tcW w:w="1364" w:type="dxa"/>
          </w:tcPr>
          <w:p w14:paraId="4D3D7C9C" w14:textId="77777777" w:rsidR="00815B20" w:rsidRPr="00CE7F1B" w:rsidRDefault="00815B20"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Std. Deviation</w:t>
            </w:r>
          </w:p>
        </w:tc>
        <w:tc>
          <w:tcPr>
            <w:tcW w:w="2055" w:type="dxa"/>
          </w:tcPr>
          <w:p w14:paraId="4AE24BE8" w14:textId="77777777" w:rsidR="00815B20" w:rsidRPr="00CE7F1B" w:rsidRDefault="00815B20"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Verbal Description</w:t>
            </w:r>
          </w:p>
        </w:tc>
      </w:tr>
      <w:tr w:rsidR="00815B20" w:rsidRPr="00CE7F1B" w14:paraId="791B6628" w14:textId="77777777" w:rsidTr="001B6193">
        <w:trPr>
          <w:trHeight w:val="25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5E1768DB" w14:textId="77777777" w:rsidR="00815B20" w:rsidRPr="00CE7F1B" w:rsidRDefault="00815B20" w:rsidP="00CE7F1B">
            <w:pPr>
              <w:spacing w:after="16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The profits have been increasing from time to time</w:t>
            </w:r>
          </w:p>
        </w:tc>
        <w:tc>
          <w:tcPr>
            <w:tcW w:w="0" w:type="auto"/>
            <w:tcBorders>
              <w:top w:val="single" w:sz="4" w:space="0" w:color="7F7F7F" w:themeColor="text1" w:themeTint="80"/>
              <w:bottom w:val="single" w:sz="4" w:space="0" w:color="7F7F7F" w:themeColor="text1" w:themeTint="80"/>
            </w:tcBorders>
          </w:tcPr>
          <w:p w14:paraId="431E82C2"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3.96</w:t>
            </w:r>
          </w:p>
        </w:tc>
        <w:tc>
          <w:tcPr>
            <w:tcW w:w="1364" w:type="dxa"/>
            <w:tcBorders>
              <w:top w:val="single" w:sz="4" w:space="0" w:color="7F7F7F" w:themeColor="text1" w:themeTint="80"/>
              <w:bottom w:val="single" w:sz="4" w:space="0" w:color="7F7F7F" w:themeColor="text1" w:themeTint="80"/>
            </w:tcBorders>
          </w:tcPr>
          <w:p w14:paraId="048B2738"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0.73</w:t>
            </w:r>
          </w:p>
        </w:tc>
        <w:tc>
          <w:tcPr>
            <w:tcW w:w="2055" w:type="dxa"/>
            <w:tcBorders>
              <w:top w:val="single" w:sz="4" w:space="0" w:color="7F7F7F" w:themeColor="text1" w:themeTint="80"/>
              <w:bottom w:val="single" w:sz="4" w:space="0" w:color="7F7F7F" w:themeColor="text1" w:themeTint="80"/>
            </w:tcBorders>
          </w:tcPr>
          <w:p w14:paraId="696C418B"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50696C20" w14:textId="77777777" w:rsidTr="001B6193">
        <w:trPr>
          <w:trHeight w:val="371"/>
        </w:trPr>
        <w:tc>
          <w:tcPr>
            <w:cnfStyle w:val="001000000000" w:firstRow="0" w:lastRow="0" w:firstColumn="1" w:lastColumn="0" w:oddVBand="0" w:evenVBand="0" w:oddHBand="0" w:evenHBand="0" w:firstRowFirstColumn="0" w:firstRowLastColumn="0" w:lastRowFirstColumn="0" w:lastRowLastColumn="0"/>
            <w:tcW w:w="0" w:type="auto"/>
          </w:tcPr>
          <w:p w14:paraId="2B2B059E" w14:textId="77777777" w:rsidR="00815B20" w:rsidRPr="00CE7F1B" w:rsidRDefault="00815B20" w:rsidP="00CE7F1B">
            <w:pPr>
              <w:spacing w:after="16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The incomes often exceed the expenses incurred</w:t>
            </w:r>
          </w:p>
        </w:tc>
        <w:tc>
          <w:tcPr>
            <w:tcW w:w="0" w:type="auto"/>
          </w:tcPr>
          <w:p w14:paraId="2C834642"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3.94</w:t>
            </w:r>
          </w:p>
        </w:tc>
        <w:tc>
          <w:tcPr>
            <w:tcW w:w="1364" w:type="dxa"/>
          </w:tcPr>
          <w:p w14:paraId="432B0CDF"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0.79</w:t>
            </w:r>
          </w:p>
        </w:tc>
        <w:tc>
          <w:tcPr>
            <w:tcW w:w="2055" w:type="dxa"/>
          </w:tcPr>
          <w:p w14:paraId="65999802"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54C31F17" w14:textId="77777777" w:rsidTr="001B6193">
        <w:trPr>
          <w:trHeight w:val="59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7765FAF0" w14:textId="77777777" w:rsidR="00815B20" w:rsidRPr="00CE7F1B" w:rsidRDefault="00815B20" w:rsidP="00CE7F1B">
            <w:pPr>
              <w:spacing w:after="16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The proportions of the profits saved annually keep increasing</w:t>
            </w:r>
          </w:p>
        </w:tc>
        <w:tc>
          <w:tcPr>
            <w:tcW w:w="0" w:type="auto"/>
            <w:tcBorders>
              <w:top w:val="single" w:sz="4" w:space="0" w:color="7F7F7F" w:themeColor="text1" w:themeTint="80"/>
              <w:bottom w:val="single" w:sz="4" w:space="0" w:color="7F7F7F" w:themeColor="text1" w:themeTint="80"/>
            </w:tcBorders>
          </w:tcPr>
          <w:p w14:paraId="1E58B7EF"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4.06</w:t>
            </w:r>
          </w:p>
        </w:tc>
        <w:tc>
          <w:tcPr>
            <w:tcW w:w="1364" w:type="dxa"/>
            <w:tcBorders>
              <w:top w:val="single" w:sz="4" w:space="0" w:color="7F7F7F" w:themeColor="text1" w:themeTint="80"/>
              <w:bottom w:val="single" w:sz="4" w:space="0" w:color="7F7F7F" w:themeColor="text1" w:themeTint="80"/>
            </w:tcBorders>
          </w:tcPr>
          <w:p w14:paraId="4C951148"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0.76</w:t>
            </w:r>
          </w:p>
        </w:tc>
        <w:tc>
          <w:tcPr>
            <w:tcW w:w="2055" w:type="dxa"/>
            <w:tcBorders>
              <w:top w:val="single" w:sz="4" w:space="0" w:color="7F7F7F" w:themeColor="text1" w:themeTint="80"/>
              <w:bottom w:val="single" w:sz="4" w:space="0" w:color="7F7F7F" w:themeColor="text1" w:themeTint="80"/>
            </w:tcBorders>
          </w:tcPr>
          <w:p w14:paraId="0DC4DF9C"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7723FF44" w14:textId="77777777" w:rsidTr="001B6193">
        <w:trPr>
          <w:trHeight w:val="274"/>
        </w:trPr>
        <w:tc>
          <w:tcPr>
            <w:cnfStyle w:val="001000000000" w:firstRow="0" w:lastRow="0" w:firstColumn="1" w:lastColumn="0" w:oddVBand="0" w:evenVBand="0" w:oddHBand="0" w:evenHBand="0" w:firstRowFirstColumn="0" w:firstRowLastColumn="0" w:lastRowFirstColumn="0" w:lastRowLastColumn="0"/>
            <w:tcW w:w="0" w:type="auto"/>
          </w:tcPr>
          <w:p w14:paraId="5C8C90C4" w14:textId="77777777" w:rsidR="00815B20" w:rsidRPr="00CE7F1B" w:rsidRDefault="00815B20" w:rsidP="00CE7F1B">
            <w:pPr>
              <w:spacing w:after="16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The business expands every year</w:t>
            </w:r>
          </w:p>
        </w:tc>
        <w:tc>
          <w:tcPr>
            <w:tcW w:w="0" w:type="auto"/>
          </w:tcPr>
          <w:p w14:paraId="179AA01F"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3.94</w:t>
            </w:r>
          </w:p>
        </w:tc>
        <w:tc>
          <w:tcPr>
            <w:tcW w:w="1364" w:type="dxa"/>
          </w:tcPr>
          <w:p w14:paraId="21FD94D6"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1.05</w:t>
            </w:r>
          </w:p>
        </w:tc>
        <w:tc>
          <w:tcPr>
            <w:tcW w:w="2055" w:type="dxa"/>
          </w:tcPr>
          <w:p w14:paraId="1843ABD6"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76C00646" w14:textId="77777777" w:rsidTr="001B6193">
        <w:trPr>
          <w:trHeight w:val="59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3B04BB54" w14:textId="77777777" w:rsidR="00815B20" w:rsidRPr="00CE7F1B" w:rsidRDefault="00815B20" w:rsidP="00CE7F1B">
            <w:pPr>
              <w:spacing w:after="160"/>
              <w:contextualSpacing/>
              <w:jc w:val="both"/>
              <w:rPr>
                <w:rFonts w:ascii="Arial" w:eastAsia="SimSun" w:hAnsi="Arial" w:cs="Arial"/>
                <w:color w:val="000000" w:themeColor="text1"/>
                <w:sz w:val="22"/>
                <w:szCs w:val="22"/>
              </w:rPr>
            </w:pPr>
            <w:r w:rsidRPr="00CE7F1B">
              <w:rPr>
                <w:rFonts w:ascii="Arial" w:eastAsia="SimSun" w:hAnsi="Arial" w:cs="Arial"/>
                <w:b w:val="0"/>
                <w:bCs w:val="0"/>
                <w:color w:val="000000" w:themeColor="text1"/>
                <w:sz w:val="22"/>
                <w:szCs w:val="22"/>
              </w:rPr>
              <w:t>Often add back some of the profits that always make to the business</w:t>
            </w:r>
          </w:p>
        </w:tc>
        <w:tc>
          <w:tcPr>
            <w:tcW w:w="0" w:type="auto"/>
            <w:tcBorders>
              <w:top w:val="single" w:sz="4" w:space="0" w:color="7F7F7F" w:themeColor="text1" w:themeTint="80"/>
              <w:bottom w:val="single" w:sz="4" w:space="0" w:color="7F7F7F" w:themeColor="text1" w:themeTint="80"/>
            </w:tcBorders>
          </w:tcPr>
          <w:p w14:paraId="3F936772"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4.20</w:t>
            </w:r>
          </w:p>
        </w:tc>
        <w:tc>
          <w:tcPr>
            <w:tcW w:w="1364" w:type="dxa"/>
            <w:tcBorders>
              <w:top w:val="single" w:sz="4" w:space="0" w:color="7F7F7F" w:themeColor="text1" w:themeTint="80"/>
              <w:bottom w:val="single" w:sz="4" w:space="0" w:color="7F7F7F" w:themeColor="text1" w:themeTint="80"/>
            </w:tcBorders>
          </w:tcPr>
          <w:p w14:paraId="14F469C4"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0.83</w:t>
            </w:r>
          </w:p>
        </w:tc>
        <w:tc>
          <w:tcPr>
            <w:tcW w:w="2055" w:type="dxa"/>
            <w:tcBorders>
              <w:top w:val="single" w:sz="4" w:space="0" w:color="7F7F7F" w:themeColor="text1" w:themeTint="80"/>
              <w:bottom w:val="single" w:sz="4" w:space="0" w:color="7F7F7F" w:themeColor="text1" w:themeTint="80"/>
            </w:tcBorders>
          </w:tcPr>
          <w:p w14:paraId="7F8A4683"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Very Satisfactory</w:t>
            </w:r>
          </w:p>
        </w:tc>
      </w:tr>
      <w:tr w:rsidR="00815B20" w:rsidRPr="00CE7F1B" w14:paraId="384EC706" w14:textId="77777777" w:rsidTr="001B6193">
        <w:trPr>
          <w:trHeight w:val="319"/>
        </w:trPr>
        <w:tc>
          <w:tcPr>
            <w:cnfStyle w:val="001000000000" w:firstRow="0" w:lastRow="0" w:firstColumn="1" w:lastColumn="0" w:oddVBand="0" w:evenVBand="0" w:oddHBand="0" w:evenHBand="0" w:firstRowFirstColumn="0" w:firstRowLastColumn="0" w:lastRowFirstColumn="0" w:lastRowLastColumn="0"/>
            <w:tcW w:w="0" w:type="auto"/>
          </w:tcPr>
          <w:p w14:paraId="3FBDA0D8" w14:textId="77777777" w:rsidR="00815B20" w:rsidRPr="00CE7F1B" w:rsidRDefault="00815B20" w:rsidP="00CE7F1B">
            <w:pPr>
              <w:spacing w:after="160"/>
              <w:contextualSpacing/>
              <w:jc w:val="both"/>
              <w:rPr>
                <w:rFonts w:ascii="Arial" w:eastAsia="SimSun" w:hAnsi="Arial" w:cs="Arial"/>
                <w:b w:val="0"/>
                <w:bCs w:val="0"/>
                <w:color w:val="000000" w:themeColor="text1"/>
                <w:sz w:val="22"/>
                <w:szCs w:val="22"/>
              </w:rPr>
            </w:pPr>
            <w:r w:rsidRPr="00CE7F1B">
              <w:rPr>
                <w:rFonts w:ascii="Arial" w:eastAsia="SimSun" w:hAnsi="Arial" w:cs="Arial"/>
                <w:color w:val="000000" w:themeColor="text1"/>
                <w:sz w:val="22"/>
                <w:szCs w:val="22"/>
              </w:rPr>
              <w:t>Average</w:t>
            </w:r>
          </w:p>
        </w:tc>
        <w:tc>
          <w:tcPr>
            <w:tcW w:w="0" w:type="auto"/>
          </w:tcPr>
          <w:p w14:paraId="68D04A38"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b/>
                <w:bCs/>
                <w:color w:val="000000" w:themeColor="text1"/>
                <w:sz w:val="22"/>
                <w:szCs w:val="22"/>
              </w:rPr>
              <w:t>4.02</w:t>
            </w:r>
          </w:p>
        </w:tc>
        <w:tc>
          <w:tcPr>
            <w:tcW w:w="1364" w:type="dxa"/>
          </w:tcPr>
          <w:p w14:paraId="19BC38B0"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sz w:val="22"/>
                <w:szCs w:val="22"/>
              </w:rPr>
            </w:pPr>
            <w:r w:rsidRPr="00CE7F1B">
              <w:rPr>
                <w:rFonts w:ascii="Arial" w:eastAsia="SimSun" w:hAnsi="Arial" w:cs="Arial"/>
                <w:b/>
                <w:bCs/>
                <w:color w:val="000000" w:themeColor="text1"/>
                <w:sz w:val="22"/>
                <w:szCs w:val="22"/>
              </w:rPr>
              <w:t>0.65</w:t>
            </w:r>
          </w:p>
        </w:tc>
        <w:tc>
          <w:tcPr>
            <w:tcW w:w="2055" w:type="dxa"/>
          </w:tcPr>
          <w:p w14:paraId="64D77274" w14:textId="77777777" w:rsidR="00815B20" w:rsidRPr="00CE7F1B" w:rsidRDefault="00815B20"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themeColor="text1"/>
                <w:sz w:val="22"/>
                <w:szCs w:val="22"/>
              </w:rPr>
            </w:pPr>
            <w:r w:rsidRPr="00CE7F1B">
              <w:rPr>
                <w:rFonts w:ascii="Arial" w:eastAsia="SimSun" w:hAnsi="Arial" w:cs="Arial"/>
                <w:b/>
                <w:bCs/>
                <w:color w:val="000000" w:themeColor="text1"/>
                <w:sz w:val="22"/>
                <w:szCs w:val="22"/>
              </w:rPr>
              <w:t>Very Satisfactory</w:t>
            </w:r>
          </w:p>
        </w:tc>
      </w:tr>
    </w:tbl>
    <w:p w14:paraId="413606D3" w14:textId="77777777" w:rsidR="00815B20" w:rsidRPr="00CE7F1B" w:rsidRDefault="00815B20" w:rsidP="00CE7F1B">
      <w:pPr>
        <w:jc w:val="both"/>
        <w:rPr>
          <w:rFonts w:ascii="Arial" w:eastAsia="SimSun" w:hAnsi="Arial" w:cs="Arial"/>
          <w:color w:val="000000" w:themeColor="text1"/>
          <w:sz w:val="22"/>
          <w:szCs w:val="22"/>
        </w:rPr>
      </w:pPr>
    </w:p>
    <w:p w14:paraId="50B097BB" w14:textId="77777777" w:rsidR="00815B20" w:rsidRPr="00CE7F1B" w:rsidRDefault="00815B20" w:rsidP="00CE7F1B">
      <w:pPr>
        <w:spacing w:after="360"/>
        <w:ind w:firstLine="720"/>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lastRenderedPageBreak/>
        <w:t xml:space="preserve">The results are aligned with the literature that highlights profit growth as a key indicator of financial stability and operational success in retail businesses. According to </w:t>
      </w:r>
      <w:proofErr w:type="spellStart"/>
      <w:r w:rsidRPr="00CE7F1B">
        <w:rPr>
          <w:rFonts w:ascii="Arial" w:eastAsia="SimSun" w:hAnsi="Arial" w:cs="Arial"/>
          <w:color w:val="000000" w:themeColor="text1"/>
          <w:sz w:val="22"/>
          <w:szCs w:val="22"/>
        </w:rPr>
        <w:t>Orobia</w:t>
      </w:r>
      <w:proofErr w:type="spellEnd"/>
      <w:r w:rsidRPr="00CE7F1B">
        <w:rPr>
          <w:rFonts w:ascii="Arial" w:eastAsia="SimSun" w:hAnsi="Arial" w:cs="Arial"/>
          <w:color w:val="000000" w:themeColor="text1"/>
          <w:sz w:val="22"/>
          <w:szCs w:val="22"/>
        </w:rPr>
        <w:t xml:space="preserve"> et al. (2020), consistent increases in profit signify sound business practices and the ability to generate more income than operational costs over time. Abdallah and Matsui (2018) further emphasize that businesses experiencing profit surpluses often channel these gains back into the enterprise to expand capacity, enhance services, or strengthen infrastructure, actions that reinforce long-term sustainability. This reinvestment approach is supported by the current study’s highest-rated indicator, suggesting that many retailers actively reinvest earnings to fuel further growth. Additionally, </w:t>
      </w:r>
      <w:proofErr w:type="spellStart"/>
      <w:r w:rsidRPr="00CE7F1B">
        <w:rPr>
          <w:rFonts w:ascii="Arial" w:eastAsia="SimSun" w:hAnsi="Arial" w:cs="Arial"/>
          <w:color w:val="000000" w:themeColor="text1"/>
          <w:sz w:val="22"/>
          <w:szCs w:val="22"/>
        </w:rPr>
        <w:t>Panigrahi</w:t>
      </w:r>
      <w:proofErr w:type="spellEnd"/>
      <w:r w:rsidRPr="00CE7F1B">
        <w:rPr>
          <w:rFonts w:ascii="Arial" w:eastAsia="SimSun" w:hAnsi="Arial" w:cs="Arial"/>
          <w:color w:val="000000" w:themeColor="text1"/>
          <w:sz w:val="22"/>
          <w:szCs w:val="22"/>
        </w:rPr>
        <w:t xml:space="preserve"> et al. (2024) argue that profit growth is not only a reflection of financial viability but also a strategic enabler, allowing businesses to scale operations, pursue innovation, and build resilience in competitive markets. The literature affirms that the observed trends in rising profits, consistent reinvestment, and annual expansion reflect a strong foundation for continued success among retail enterprises.</w:t>
      </w:r>
    </w:p>
    <w:p w14:paraId="21B9BAED" w14:textId="77777777" w:rsidR="00815B20" w:rsidRPr="00CE7F1B" w:rsidRDefault="00815B20" w:rsidP="00CE7F1B">
      <w:pPr>
        <w:spacing w:after="360"/>
        <w:ind w:firstLine="720"/>
        <w:jc w:val="both"/>
        <w:rPr>
          <w:rFonts w:ascii="Arial" w:eastAsia="SimSun" w:hAnsi="Arial" w:cs="Arial"/>
          <w:color w:val="000000" w:themeColor="text1"/>
          <w:sz w:val="22"/>
          <w:szCs w:val="22"/>
        </w:rPr>
      </w:pPr>
      <w:r w:rsidRPr="00CE7F1B">
        <w:rPr>
          <w:rFonts w:ascii="Arial" w:eastAsia="SimSun" w:hAnsi="Arial" w:cs="Arial"/>
          <w:color w:val="000000" w:themeColor="text1"/>
          <w:sz w:val="22"/>
          <w:szCs w:val="22"/>
        </w:rPr>
        <w:t>Additionally, the principles of Transaction Cost Economics (TCE) Theory provide a meaningful lens for interpreting business profit growth. Reinvesting a portion of profits in the business reflects a strategy to internalize resources, reducing reliance on external financing and minimizing transaction-related risks (</w:t>
      </w:r>
      <w:proofErr w:type="spellStart"/>
      <w:r w:rsidRPr="00CE7F1B">
        <w:rPr>
          <w:rFonts w:ascii="Arial" w:eastAsia="SimSun" w:hAnsi="Arial" w:cs="Arial"/>
          <w:color w:val="000000" w:themeColor="text1"/>
          <w:sz w:val="22"/>
          <w:szCs w:val="22"/>
        </w:rPr>
        <w:t>Fasanya</w:t>
      </w:r>
      <w:proofErr w:type="spellEnd"/>
      <w:r w:rsidRPr="00CE7F1B">
        <w:rPr>
          <w:rFonts w:ascii="Arial" w:eastAsia="SimSun" w:hAnsi="Arial" w:cs="Arial"/>
          <w:color w:val="000000" w:themeColor="text1"/>
          <w:sz w:val="22"/>
          <w:szCs w:val="22"/>
        </w:rPr>
        <w:t>, 2018). Similarly, consistent profit increases, annual business expansion, and the growing proportion of profits saved suggest a deliberate effort to build internal capacity and maintain financial stability (</w:t>
      </w:r>
      <w:proofErr w:type="spellStart"/>
      <w:r w:rsidRPr="00CE7F1B">
        <w:rPr>
          <w:rFonts w:ascii="Arial" w:eastAsia="SimSun" w:hAnsi="Arial" w:cs="Arial"/>
          <w:color w:val="000000" w:themeColor="text1"/>
          <w:sz w:val="22"/>
          <w:szCs w:val="22"/>
        </w:rPr>
        <w:t>Ritho</w:t>
      </w:r>
      <w:proofErr w:type="spellEnd"/>
      <w:r w:rsidRPr="00CE7F1B">
        <w:rPr>
          <w:rFonts w:ascii="Arial" w:eastAsia="SimSun" w:hAnsi="Arial" w:cs="Arial"/>
          <w:color w:val="000000" w:themeColor="text1"/>
          <w:sz w:val="22"/>
          <w:szCs w:val="22"/>
        </w:rPr>
        <w:t>, 2024). These practices align with TCE’s emphasis on minimizing uncertainties and avoiding the costs associated with negotiating and managing external partnerships. While businesses also agree that income often exceeds expenses, this statement shows slightly less certainty, possibly indicating exposure to market fluctuations or operational inefficiencies. From a TCE perspective, these conditions emphasize the importance of strong internal controls and governance mechanisms (</w:t>
      </w:r>
      <w:proofErr w:type="spellStart"/>
      <w:r w:rsidRPr="00CE7F1B">
        <w:rPr>
          <w:rFonts w:ascii="Arial" w:eastAsia="SimSun" w:hAnsi="Arial" w:cs="Arial"/>
          <w:color w:val="000000" w:themeColor="text1"/>
          <w:sz w:val="22"/>
          <w:szCs w:val="22"/>
        </w:rPr>
        <w:t>Ketokivi</w:t>
      </w:r>
      <w:proofErr w:type="spellEnd"/>
      <w:r w:rsidRPr="00CE7F1B">
        <w:rPr>
          <w:rFonts w:ascii="Arial" w:eastAsia="SimSun" w:hAnsi="Arial" w:cs="Arial"/>
          <w:color w:val="000000" w:themeColor="text1"/>
          <w:sz w:val="22"/>
          <w:szCs w:val="22"/>
        </w:rPr>
        <w:t xml:space="preserve"> &amp; Mahoney, 2016). To sum up, consistent reinvestment and internal growth strategies serve not only financial objectives but also function as cost-effective governance tools that reduce transactional risks.</w:t>
      </w:r>
    </w:p>
    <w:p w14:paraId="41F75EC8" w14:textId="445E8330" w:rsidR="00DB466E" w:rsidRPr="00CE7F1B" w:rsidRDefault="00DB466E" w:rsidP="00CE7F1B">
      <w:pPr>
        <w:jc w:val="both"/>
        <w:rPr>
          <w:rFonts w:ascii="Arial" w:hAnsi="Arial" w:cs="Arial"/>
          <w:b/>
          <w:bCs/>
          <w:sz w:val="22"/>
          <w:szCs w:val="22"/>
        </w:rPr>
      </w:pPr>
      <w:r w:rsidRPr="00CE7F1B">
        <w:rPr>
          <w:rFonts w:ascii="Arial" w:hAnsi="Arial" w:cs="Arial"/>
          <w:b/>
          <w:bCs/>
          <w:sz w:val="22"/>
          <w:szCs w:val="22"/>
        </w:rPr>
        <w:t xml:space="preserve">3.3 </w:t>
      </w:r>
      <w:bookmarkStart w:id="6" w:name="_Toc201691669"/>
      <w:r w:rsidRPr="00CE7F1B">
        <w:rPr>
          <w:rFonts w:ascii="Arial" w:hAnsi="Arial" w:cs="Arial"/>
          <w:b/>
          <w:bCs/>
          <w:sz w:val="22"/>
          <w:szCs w:val="22"/>
        </w:rPr>
        <w:t>Significant Relationship Between Inventory Management Practices and Financial Performance</w:t>
      </w:r>
      <w:bookmarkEnd w:id="6"/>
    </w:p>
    <w:p w14:paraId="78DBA6B2" w14:textId="77777777" w:rsidR="006824E5" w:rsidRPr="00CE7F1B" w:rsidRDefault="006824E5" w:rsidP="00CE7F1B">
      <w:pPr>
        <w:jc w:val="both"/>
        <w:rPr>
          <w:rFonts w:ascii="Arial" w:eastAsiaTheme="minorHAnsi" w:hAnsi="Arial" w:cs="Arial"/>
          <w:b/>
          <w:bCs/>
          <w:color w:val="000000"/>
          <w:sz w:val="22"/>
          <w:szCs w:val="22"/>
        </w:rPr>
      </w:pPr>
    </w:p>
    <w:p w14:paraId="49FC095B" w14:textId="3B81E546" w:rsidR="00DB466E" w:rsidRPr="00CE7F1B" w:rsidRDefault="00DB466E" w:rsidP="00CE7F1B">
      <w:pPr>
        <w:spacing w:after="360"/>
        <w:jc w:val="both"/>
        <w:rPr>
          <w:rFonts w:ascii="Arial" w:eastAsia="SimSun" w:hAnsi="Arial" w:cs="Arial"/>
          <w:color w:val="000000" w:themeColor="text1"/>
        </w:rPr>
      </w:pPr>
      <w:r w:rsidRPr="00CE7F1B">
        <w:rPr>
          <w:rFonts w:ascii="Arial" w:eastAsia="SimSun" w:hAnsi="Arial" w:cs="Arial"/>
          <w:color w:val="000000" w:themeColor="text1"/>
        </w:rPr>
        <w:t xml:space="preserve">This section presents the correlation between the level of inventory management practices, namely business order inventory, inventory storage, inventory control, and warehouse inventory management, and the financial performance indicators of retail businesses in </w:t>
      </w:r>
      <w:proofErr w:type="spellStart"/>
      <w:r w:rsidRPr="00CE7F1B">
        <w:rPr>
          <w:rFonts w:ascii="Arial" w:eastAsia="SimSun" w:hAnsi="Arial" w:cs="Arial"/>
          <w:color w:val="000000" w:themeColor="text1"/>
        </w:rPr>
        <w:t>Cateel</w:t>
      </w:r>
      <w:proofErr w:type="spellEnd"/>
      <w:r w:rsidRPr="00CE7F1B">
        <w:rPr>
          <w:rFonts w:ascii="Arial" w:eastAsia="SimSun" w:hAnsi="Arial" w:cs="Arial"/>
          <w:color w:val="000000" w:themeColor="text1"/>
        </w:rPr>
        <w:t>, Davao Oriental. The results revealed that inventory management practices have a moderate and significant positive relationship with financial performance (r = 0.648, p = 0.000).</w:t>
      </w:r>
    </w:p>
    <w:p w14:paraId="64FFB4B5" w14:textId="7F6D1B32" w:rsidR="00DB466E" w:rsidRPr="00CE7F1B" w:rsidRDefault="00DB466E" w:rsidP="00CE7F1B">
      <w:pPr>
        <w:contextualSpacing/>
        <w:jc w:val="both"/>
        <w:rPr>
          <w:rFonts w:ascii="Arial" w:eastAsia="SimSun" w:hAnsi="Arial" w:cs="Arial"/>
          <w:color w:val="000000" w:themeColor="text1"/>
        </w:rPr>
      </w:pPr>
      <w:r w:rsidRPr="00CE7F1B">
        <w:rPr>
          <w:rFonts w:ascii="Arial" w:eastAsia="SimSun" w:hAnsi="Arial" w:cs="Arial"/>
          <w:color w:val="000000" w:themeColor="text1"/>
        </w:rPr>
        <w:t xml:space="preserve">Table </w:t>
      </w:r>
      <w:r w:rsidR="00436740">
        <w:rPr>
          <w:rFonts w:ascii="Arial" w:eastAsia="SimSun" w:hAnsi="Arial" w:cs="Arial"/>
          <w:color w:val="000000" w:themeColor="text1"/>
        </w:rPr>
        <w:t>10</w:t>
      </w:r>
      <w:r w:rsidRPr="00CE7F1B">
        <w:rPr>
          <w:rFonts w:ascii="Arial" w:eastAsia="SimSun" w:hAnsi="Arial" w:cs="Arial"/>
          <w:color w:val="000000" w:themeColor="text1"/>
        </w:rPr>
        <w:t>. Relationship between inventory management practices and financial performance</w:t>
      </w:r>
    </w:p>
    <w:tbl>
      <w:tblPr>
        <w:tblStyle w:val="PlainTable21"/>
        <w:tblW w:w="0" w:type="auto"/>
        <w:tblBorders>
          <w:insideH w:val="none" w:sz="0" w:space="0" w:color="auto"/>
        </w:tblBorders>
        <w:tblLook w:val="04A0" w:firstRow="1" w:lastRow="0" w:firstColumn="1" w:lastColumn="0" w:noHBand="0" w:noVBand="1"/>
      </w:tblPr>
      <w:tblGrid>
        <w:gridCol w:w="1555"/>
        <w:gridCol w:w="1395"/>
        <w:gridCol w:w="1261"/>
        <w:gridCol w:w="1262"/>
        <w:gridCol w:w="1261"/>
        <w:gridCol w:w="1474"/>
      </w:tblGrid>
      <w:tr w:rsidR="00DB466E" w:rsidRPr="00CE7F1B" w14:paraId="2C4096B3" w14:textId="77777777" w:rsidTr="00322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0C47CFD" w14:textId="77777777" w:rsidR="00DB466E" w:rsidRPr="00CE7F1B" w:rsidRDefault="00DB466E" w:rsidP="00CE7F1B">
            <w:pPr>
              <w:spacing w:after="160"/>
              <w:contextualSpacing/>
              <w:jc w:val="both"/>
              <w:rPr>
                <w:rFonts w:ascii="Arial" w:eastAsia="SimSun" w:hAnsi="Arial" w:cs="Arial"/>
                <w:color w:val="000000" w:themeColor="text1"/>
              </w:rPr>
            </w:pPr>
            <w:r w:rsidRPr="00CE7F1B">
              <w:rPr>
                <w:rFonts w:ascii="Arial" w:eastAsia="SimSun" w:hAnsi="Arial" w:cs="Arial"/>
                <w:color w:val="000000" w:themeColor="text1"/>
              </w:rPr>
              <w:t>Independent Variables</w:t>
            </w:r>
          </w:p>
        </w:tc>
        <w:tc>
          <w:tcPr>
            <w:tcW w:w="1377" w:type="dxa"/>
          </w:tcPr>
          <w:p w14:paraId="4CFBCBB4" w14:textId="77777777" w:rsidR="00DB466E" w:rsidRPr="00CE7F1B" w:rsidRDefault="00DB466E"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p>
        </w:tc>
        <w:tc>
          <w:tcPr>
            <w:tcW w:w="1342" w:type="dxa"/>
          </w:tcPr>
          <w:p w14:paraId="72C29167" w14:textId="77777777" w:rsidR="00DB466E" w:rsidRPr="00CE7F1B" w:rsidRDefault="00DB466E"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Sales Growth</w:t>
            </w:r>
          </w:p>
        </w:tc>
        <w:tc>
          <w:tcPr>
            <w:tcW w:w="1345" w:type="dxa"/>
          </w:tcPr>
          <w:p w14:paraId="2D511488" w14:textId="77777777" w:rsidR="00DB466E" w:rsidRPr="00CE7F1B" w:rsidRDefault="00DB466E"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Market Growth</w:t>
            </w:r>
          </w:p>
        </w:tc>
        <w:tc>
          <w:tcPr>
            <w:tcW w:w="1342" w:type="dxa"/>
          </w:tcPr>
          <w:p w14:paraId="1A8D5F7A" w14:textId="77777777" w:rsidR="00DB466E" w:rsidRPr="00CE7F1B" w:rsidRDefault="00DB466E"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Profit Growth</w:t>
            </w:r>
          </w:p>
        </w:tc>
        <w:tc>
          <w:tcPr>
            <w:tcW w:w="1601" w:type="dxa"/>
          </w:tcPr>
          <w:p w14:paraId="3C949C65" w14:textId="77777777" w:rsidR="00DB466E" w:rsidRPr="00CE7F1B" w:rsidRDefault="00DB466E" w:rsidP="00CE7F1B">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Overall Financial Performance</w:t>
            </w:r>
          </w:p>
        </w:tc>
      </w:tr>
      <w:tr w:rsidR="00DB466E" w:rsidRPr="00CE7F1B" w14:paraId="20F39EC2"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44E219DC" w14:textId="77777777" w:rsidR="00DB466E" w:rsidRPr="00CE7F1B" w:rsidRDefault="00DB466E" w:rsidP="00CE7F1B">
            <w:pPr>
              <w:spacing w:after="160"/>
              <w:contextualSpacing/>
              <w:jc w:val="both"/>
              <w:rPr>
                <w:rFonts w:ascii="Arial" w:eastAsia="SimSun" w:hAnsi="Arial" w:cs="Arial"/>
                <w:b w:val="0"/>
                <w:bCs w:val="0"/>
                <w:color w:val="000000" w:themeColor="text1"/>
              </w:rPr>
            </w:pPr>
            <w:r w:rsidRPr="00CE7F1B">
              <w:rPr>
                <w:rFonts w:ascii="Arial" w:eastAsia="SimSun" w:hAnsi="Arial" w:cs="Arial"/>
                <w:color w:val="000000" w:themeColor="text1"/>
              </w:rPr>
              <w:t>Business Order Inventory</w:t>
            </w:r>
          </w:p>
        </w:tc>
        <w:tc>
          <w:tcPr>
            <w:tcW w:w="1377" w:type="dxa"/>
            <w:tcBorders>
              <w:top w:val="single" w:sz="4" w:space="0" w:color="7F7F7F" w:themeColor="text1" w:themeTint="80"/>
              <w:bottom w:val="single" w:sz="4" w:space="0" w:color="7F7F7F" w:themeColor="text1" w:themeTint="80"/>
            </w:tcBorders>
          </w:tcPr>
          <w:p w14:paraId="3106D5AE"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Pearson Correlation</w:t>
            </w:r>
          </w:p>
        </w:tc>
        <w:tc>
          <w:tcPr>
            <w:tcW w:w="1342" w:type="dxa"/>
            <w:tcBorders>
              <w:top w:val="single" w:sz="4" w:space="0" w:color="7F7F7F" w:themeColor="text1" w:themeTint="80"/>
              <w:bottom w:val="single" w:sz="4" w:space="0" w:color="7F7F7F" w:themeColor="text1" w:themeTint="80"/>
            </w:tcBorders>
          </w:tcPr>
          <w:p w14:paraId="6E4035FF"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0.454</w:t>
            </w:r>
          </w:p>
        </w:tc>
        <w:tc>
          <w:tcPr>
            <w:tcW w:w="1345" w:type="dxa"/>
            <w:tcBorders>
              <w:top w:val="single" w:sz="4" w:space="0" w:color="7F7F7F" w:themeColor="text1" w:themeTint="80"/>
              <w:bottom w:val="single" w:sz="4" w:space="0" w:color="7F7F7F" w:themeColor="text1" w:themeTint="80"/>
            </w:tcBorders>
          </w:tcPr>
          <w:p w14:paraId="306463E9"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0.544</w:t>
            </w:r>
          </w:p>
        </w:tc>
        <w:tc>
          <w:tcPr>
            <w:tcW w:w="1342" w:type="dxa"/>
            <w:tcBorders>
              <w:top w:val="single" w:sz="4" w:space="0" w:color="7F7F7F" w:themeColor="text1" w:themeTint="80"/>
              <w:bottom w:val="single" w:sz="4" w:space="0" w:color="7F7F7F" w:themeColor="text1" w:themeTint="80"/>
            </w:tcBorders>
          </w:tcPr>
          <w:p w14:paraId="1659A741"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0.437</w:t>
            </w:r>
          </w:p>
        </w:tc>
        <w:tc>
          <w:tcPr>
            <w:tcW w:w="1601" w:type="dxa"/>
            <w:tcBorders>
              <w:top w:val="single" w:sz="4" w:space="0" w:color="7F7F7F" w:themeColor="text1" w:themeTint="80"/>
              <w:bottom w:val="single" w:sz="4" w:space="0" w:color="7F7F7F" w:themeColor="text1" w:themeTint="80"/>
            </w:tcBorders>
          </w:tcPr>
          <w:p w14:paraId="087238A4"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0.502</w:t>
            </w:r>
          </w:p>
        </w:tc>
      </w:tr>
      <w:tr w:rsidR="00DB466E" w:rsidRPr="00CE7F1B" w14:paraId="58355028"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3D1E2E47" w14:textId="77777777" w:rsidR="00DB466E" w:rsidRPr="00CE7F1B" w:rsidRDefault="00DB466E" w:rsidP="00CE7F1B">
            <w:pPr>
              <w:spacing w:after="160"/>
              <w:contextualSpacing/>
              <w:jc w:val="both"/>
              <w:rPr>
                <w:rFonts w:ascii="Arial" w:eastAsia="SimSun" w:hAnsi="Arial" w:cs="Arial"/>
                <w:b w:val="0"/>
                <w:bCs w:val="0"/>
                <w:color w:val="000000" w:themeColor="text1"/>
              </w:rPr>
            </w:pPr>
          </w:p>
        </w:tc>
        <w:tc>
          <w:tcPr>
            <w:tcW w:w="1377" w:type="dxa"/>
          </w:tcPr>
          <w:p w14:paraId="49E21D4E"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Sig. (2-tailed)</w:t>
            </w:r>
          </w:p>
        </w:tc>
        <w:tc>
          <w:tcPr>
            <w:tcW w:w="1342" w:type="dxa"/>
          </w:tcPr>
          <w:p w14:paraId="028B0611"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0.001</w:t>
            </w:r>
          </w:p>
        </w:tc>
        <w:tc>
          <w:tcPr>
            <w:tcW w:w="1345" w:type="dxa"/>
          </w:tcPr>
          <w:p w14:paraId="2A746DA7"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0.000</w:t>
            </w:r>
          </w:p>
        </w:tc>
        <w:tc>
          <w:tcPr>
            <w:tcW w:w="1342" w:type="dxa"/>
          </w:tcPr>
          <w:p w14:paraId="4F9F7157"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0.001</w:t>
            </w:r>
          </w:p>
        </w:tc>
        <w:tc>
          <w:tcPr>
            <w:tcW w:w="1601" w:type="dxa"/>
          </w:tcPr>
          <w:p w14:paraId="32CC0700"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0.000</w:t>
            </w:r>
          </w:p>
        </w:tc>
      </w:tr>
      <w:tr w:rsidR="00DB466E" w:rsidRPr="00CE7F1B" w14:paraId="7E095D43"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10510179" w14:textId="77777777" w:rsidR="00DB466E" w:rsidRPr="00CE7F1B" w:rsidRDefault="00DB466E" w:rsidP="00CE7F1B">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0EB24ADD"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Interpretation</w:t>
            </w:r>
          </w:p>
        </w:tc>
        <w:tc>
          <w:tcPr>
            <w:tcW w:w="1342" w:type="dxa"/>
            <w:tcBorders>
              <w:top w:val="single" w:sz="4" w:space="0" w:color="7F7F7F" w:themeColor="text1" w:themeTint="80"/>
              <w:bottom w:val="single" w:sz="4" w:space="0" w:color="7F7F7F" w:themeColor="text1" w:themeTint="80"/>
            </w:tcBorders>
          </w:tcPr>
          <w:p w14:paraId="68EEB3D5"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c>
          <w:tcPr>
            <w:tcW w:w="1345" w:type="dxa"/>
            <w:tcBorders>
              <w:top w:val="single" w:sz="4" w:space="0" w:color="7F7F7F" w:themeColor="text1" w:themeTint="80"/>
              <w:bottom w:val="single" w:sz="4" w:space="0" w:color="7F7F7F" w:themeColor="text1" w:themeTint="80"/>
            </w:tcBorders>
          </w:tcPr>
          <w:p w14:paraId="2875F162"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c>
          <w:tcPr>
            <w:tcW w:w="1342" w:type="dxa"/>
            <w:tcBorders>
              <w:top w:val="single" w:sz="4" w:space="0" w:color="7F7F7F" w:themeColor="text1" w:themeTint="80"/>
              <w:bottom w:val="single" w:sz="4" w:space="0" w:color="7F7F7F" w:themeColor="text1" w:themeTint="80"/>
            </w:tcBorders>
          </w:tcPr>
          <w:p w14:paraId="4FBA11DF"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c>
          <w:tcPr>
            <w:tcW w:w="1601" w:type="dxa"/>
            <w:tcBorders>
              <w:top w:val="single" w:sz="4" w:space="0" w:color="7F7F7F" w:themeColor="text1" w:themeTint="80"/>
              <w:bottom w:val="single" w:sz="4" w:space="0" w:color="7F7F7F" w:themeColor="text1" w:themeTint="80"/>
            </w:tcBorders>
          </w:tcPr>
          <w:p w14:paraId="304C669D"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r>
      <w:tr w:rsidR="00DB466E" w:rsidRPr="00CE7F1B" w14:paraId="4AEFEBC2"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484BD770" w14:textId="77777777" w:rsidR="00DB466E" w:rsidRPr="00CE7F1B" w:rsidRDefault="00DB466E" w:rsidP="00CE7F1B">
            <w:pPr>
              <w:spacing w:after="160"/>
              <w:contextualSpacing/>
              <w:jc w:val="both"/>
              <w:rPr>
                <w:rFonts w:ascii="Arial" w:eastAsia="SimSun" w:hAnsi="Arial" w:cs="Arial"/>
                <w:b w:val="0"/>
                <w:bCs w:val="0"/>
                <w:color w:val="000000" w:themeColor="text1"/>
              </w:rPr>
            </w:pPr>
            <w:r w:rsidRPr="00CE7F1B">
              <w:rPr>
                <w:rFonts w:ascii="Arial" w:eastAsia="SimSun" w:hAnsi="Arial" w:cs="Arial"/>
                <w:color w:val="000000" w:themeColor="text1"/>
              </w:rPr>
              <w:t>Inventory Storage</w:t>
            </w:r>
          </w:p>
        </w:tc>
        <w:tc>
          <w:tcPr>
            <w:tcW w:w="1377" w:type="dxa"/>
          </w:tcPr>
          <w:p w14:paraId="2094C685"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Pearson Correlation</w:t>
            </w:r>
          </w:p>
        </w:tc>
        <w:tc>
          <w:tcPr>
            <w:tcW w:w="1342" w:type="dxa"/>
          </w:tcPr>
          <w:p w14:paraId="0690A633"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0.304</w:t>
            </w:r>
          </w:p>
        </w:tc>
        <w:tc>
          <w:tcPr>
            <w:tcW w:w="1345" w:type="dxa"/>
          </w:tcPr>
          <w:p w14:paraId="7644A9BF"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0.271</w:t>
            </w:r>
          </w:p>
        </w:tc>
        <w:tc>
          <w:tcPr>
            <w:tcW w:w="1342" w:type="dxa"/>
          </w:tcPr>
          <w:p w14:paraId="4330FF92"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0.359</w:t>
            </w:r>
          </w:p>
        </w:tc>
        <w:tc>
          <w:tcPr>
            <w:tcW w:w="1601" w:type="dxa"/>
          </w:tcPr>
          <w:p w14:paraId="49C94F31"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0.328</w:t>
            </w:r>
          </w:p>
        </w:tc>
      </w:tr>
      <w:tr w:rsidR="00DB466E" w:rsidRPr="00CE7F1B" w14:paraId="7B4A06C1"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71344CF6" w14:textId="77777777" w:rsidR="00DB466E" w:rsidRPr="00CE7F1B" w:rsidRDefault="00DB466E" w:rsidP="00CE7F1B">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7E797140"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Sig. (2-tailed)</w:t>
            </w:r>
          </w:p>
        </w:tc>
        <w:tc>
          <w:tcPr>
            <w:tcW w:w="1342" w:type="dxa"/>
            <w:tcBorders>
              <w:top w:val="single" w:sz="4" w:space="0" w:color="7F7F7F" w:themeColor="text1" w:themeTint="80"/>
              <w:bottom w:val="single" w:sz="4" w:space="0" w:color="7F7F7F" w:themeColor="text1" w:themeTint="80"/>
            </w:tcBorders>
          </w:tcPr>
          <w:p w14:paraId="13FA9612"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0.025</w:t>
            </w:r>
          </w:p>
        </w:tc>
        <w:tc>
          <w:tcPr>
            <w:tcW w:w="1345" w:type="dxa"/>
            <w:tcBorders>
              <w:top w:val="single" w:sz="4" w:space="0" w:color="7F7F7F" w:themeColor="text1" w:themeTint="80"/>
              <w:bottom w:val="single" w:sz="4" w:space="0" w:color="7F7F7F" w:themeColor="text1" w:themeTint="80"/>
            </w:tcBorders>
          </w:tcPr>
          <w:p w14:paraId="0F5BE0B9"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0.048</w:t>
            </w:r>
          </w:p>
        </w:tc>
        <w:tc>
          <w:tcPr>
            <w:tcW w:w="1342" w:type="dxa"/>
            <w:tcBorders>
              <w:top w:val="single" w:sz="4" w:space="0" w:color="7F7F7F" w:themeColor="text1" w:themeTint="80"/>
              <w:bottom w:val="single" w:sz="4" w:space="0" w:color="7F7F7F" w:themeColor="text1" w:themeTint="80"/>
            </w:tcBorders>
          </w:tcPr>
          <w:p w14:paraId="52C8C4D1"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0.008</w:t>
            </w:r>
          </w:p>
        </w:tc>
        <w:tc>
          <w:tcPr>
            <w:tcW w:w="1601" w:type="dxa"/>
            <w:tcBorders>
              <w:top w:val="single" w:sz="4" w:space="0" w:color="7F7F7F" w:themeColor="text1" w:themeTint="80"/>
              <w:bottom w:val="single" w:sz="4" w:space="0" w:color="7F7F7F" w:themeColor="text1" w:themeTint="80"/>
            </w:tcBorders>
          </w:tcPr>
          <w:p w14:paraId="7B3354D2"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0.015</w:t>
            </w:r>
          </w:p>
        </w:tc>
      </w:tr>
      <w:tr w:rsidR="00DB466E" w:rsidRPr="00CE7F1B" w14:paraId="2CB6931D"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61F20DBA" w14:textId="77777777" w:rsidR="00DB466E" w:rsidRPr="00CE7F1B" w:rsidRDefault="00DB466E" w:rsidP="00CE7F1B">
            <w:pPr>
              <w:spacing w:after="160"/>
              <w:contextualSpacing/>
              <w:jc w:val="both"/>
              <w:rPr>
                <w:rFonts w:ascii="Arial" w:eastAsia="SimSun" w:hAnsi="Arial" w:cs="Arial"/>
                <w:b w:val="0"/>
                <w:bCs w:val="0"/>
                <w:color w:val="000000" w:themeColor="text1"/>
              </w:rPr>
            </w:pPr>
          </w:p>
        </w:tc>
        <w:tc>
          <w:tcPr>
            <w:tcW w:w="1377" w:type="dxa"/>
          </w:tcPr>
          <w:p w14:paraId="1E057CE7"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Interpretation</w:t>
            </w:r>
          </w:p>
        </w:tc>
        <w:tc>
          <w:tcPr>
            <w:tcW w:w="1342" w:type="dxa"/>
          </w:tcPr>
          <w:p w14:paraId="539565B6"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Weak relationship</w:t>
            </w:r>
          </w:p>
        </w:tc>
        <w:tc>
          <w:tcPr>
            <w:tcW w:w="1345" w:type="dxa"/>
          </w:tcPr>
          <w:p w14:paraId="256BCF03"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Weak relationship</w:t>
            </w:r>
          </w:p>
        </w:tc>
        <w:tc>
          <w:tcPr>
            <w:tcW w:w="1342" w:type="dxa"/>
          </w:tcPr>
          <w:p w14:paraId="33F15C0A"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Weak relationship</w:t>
            </w:r>
          </w:p>
        </w:tc>
        <w:tc>
          <w:tcPr>
            <w:tcW w:w="1601" w:type="dxa"/>
          </w:tcPr>
          <w:p w14:paraId="4D64BD14"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Weak relationship</w:t>
            </w:r>
          </w:p>
        </w:tc>
      </w:tr>
      <w:tr w:rsidR="00DB466E" w:rsidRPr="00CE7F1B" w14:paraId="4675842A"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73369A1F" w14:textId="77777777" w:rsidR="00DB466E" w:rsidRPr="00CE7F1B" w:rsidRDefault="00DB466E" w:rsidP="00CE7F1B">
            <w:pPr>
              <w:spacing w:after="160"/>
              <w:contextualSpacing/>
              <w:jc w:val="both"/>
              <w:rPr>
                <w:rFonts w:ascii="Arial" w:eastAsia="SimSun" w:hAnsi="Arial" w:cs="Arial"/>
                <w:b w:val="0"/>
                <w:bCs w:val="0"/>
                <w:color w:val="000000" w:themeColor="text1"/>
              </w:rPr>
            </w:pPr>
            <w:r w:rsidRPr="00CE7F1B">
              <w:rPr>
                <w:rFonts w:ascii="Arial" w:eastAsia="SimSun" w:hAnsi="Arial" w:cs="Arial"/>
                <w:color w:val="000000" w:themeColor="text1"/>
              </w:rPr>
              <w:t>Inventory Control</w:t>
            </w:r>
          </w:p>
        </w:tc>
        <w:tc>
          <w:tcPr>
            <w:tcW w:w="1377" w:type="dxa"/>
            <w:tcBorders>
              <w:top w:val="single" w:sz="4" w:space="0" w:color="7F7F7F" w:themeColor="text1" w:themeTint="80"/>
              <w:bottom w:val="single" w:sz="4" w:space="0" w:color="7F7F7F" w:themeColor="text1" w:themeTint="80"/>
            </w:tcBorders>
          </w:tcPr>
          <w:p w14:paraId="10C38842"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Pearson Correlation</w:t>
            </w:r>
          </w:p>
        </w:tc>
        <w:tc>
          <w:tcPr>
            <w:tcW w:w="1342" w:type="dxa"/>
            <w:tcBorders>
              <w:top w:val="single" w:sz="4" w:space="0" w:color="7F7F7F" w:themeColor="text1" w:themeTint="80"/>
              <w:bottom w:val="single" w:sz="4" w:space="0" w:color="7F7F7F" w:themeColor="text1" w:themeTint="80"/>
            </w:tcBorders>
          </w:tcPr>
          <w:p w14:paraId="384EFC28"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0.485</w:t>
            </w:r>
          </w:p>
        </w:tc>
        <w:tc>
          <w:tcPr>
            <w:tcW w:w="1345" w:type="dxa"/>
            <w:tcBorders>
              <w:top w:val="single" w:sz="4" w:space="0" w:color="7F7F7F" w:themeColor="text1" w:themeTint="80"/>
              <w:bottom w:val="single" w:sz="4" w:space="0" w:color="7F7F7F" w:themeColor="text1" w:themeTint="80"/>
            </w:tcBorders>
          </w:tcPr>
          <w:p w14:paraId="492C5C81"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0.368</w:t>
            </w:r>
          </w:p>
        </w:tc>
        <w:tc>
          <w:tcPr>
            <w:tcW w:w="1342" w:type="dxa"/>
            <w:tcBorders>
              <w:top w:val="single" w:sz="4" w:space="0" w:color="7F7F7F" w:themeColor="text1" w:themeTint="80"/>
              <w:bottom w:val="single" w:sz="4" w:space="0" w:color="7F7F7F" w:themeColor="text1" w:themeTint="80"/>
            </w:tcBorders>
          </w:tcPr>
          <w:p w14:paraId="45E58FC3"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0.533</w:t>
            </w:r>
          </w:p>
        </w:tc>
        <w:tc>
          <w:tcPr>
            <w:tcW w:w="1601" w:type="dxa"/>
            <w:tcBorders>
              <w:top w:val="single" w:sz="4" w:space="0" w:color="7F7F7F" w:themeColor="text1" w:themeTint="80"/>
              <w:bottom w:val="single" w:sz="4" w:space="0" w:color="7F7F7F" w:themeColor="text1" w:themeTint="80"/>
            </w:tcBorders>
          </w:tcPr>
          <w:p w14:paraId="12C90FF2"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0.487</w:t>
            </w:r>
          </w:p>
        </w:tc>
      </w:tr>
      <w:tr w:rsidR="00DB466E" w:rsidRPr="00CE7F1B" w14:paraId="70772127"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255C2384" w14:textId="77777777" w:rsidR="00DB466E" w:rsidRPr="00CE7F1B" w:rsidRDefault="00DB466E" w:rsidP="00CE7F1B">
            <w:pPr>
              <w:spacing w:after="160"/>
              <w:contextualSpacing/>
              <w:jc w:val="both"/>
              <w:rPr>
                <w:rFonts w:ascii="Arial" w:eastAsia="SimSun" w:hAnsi="Arial" w:cs="Arial"/>
                <w:b w:val="0"/>
                <w:bCs w:val="0"/>
                <w:color w:val="000000" w:themeColor="text1"/>
              </w:rPr>
            </w:pPr>
          </w:p>
        </w:tc>
        <w:tc>
          <w:tcPr>
            <w:tcW w:w="1377" w:type="dxa"/>
          </w:tcPr>
          <w:p w14:paraId="5ACB33C7"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Sig. (2-tailed)</w:t>
            </w:r>
          </w:p>
        </w:tc>
        <w:tc>
          <w:tcPr>
            <w:tcW w:w="1342" w:type="dxa"/>
          </w:tcPr>
          <w:p w14:paraId="408E354E"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0.000</w:t>
            </w:r>
          </w:p>
        </w:tc>
        <w:tc>
          <w:tcPr>
            <w:tcW w:w="1345" w:type="dxa"/>
          </w:tcPr>
          <w:p w14:paraId="2A9FCD46"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0.007</w:t>
            </w:r>
          </w:p>
        </w:tc>
        <w:tc>
          <w:tcPr>
            <w:tcW w:w="1342" w:type="dxa"/>
          </w:tcPr>
          <w:p w14:paraId="4F92CB66"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0.000</w:t>
            </w:r>
          </w:p>
        </w:tc>
        <w:tc>
          <w:tcPr>
            <w:tcW w:w="1601" w:type="dxa"/>
          </w:tcPr>
          <w:p w14:paraId="4D91E125"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0.000</w:t>
            </w:r>
          </w:p>
        </w:tc>
      </w:tr>
      <w:tr w:rsidR="00DB466E" w:rsidRPr="00CE7F1B" w14:paraId="65C5565F"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253FD7C5" w14:textId="77777777" w:rsidR="00DB466E" w:rsidRPr="00CE7F1B" w:rsidRDefault="00DB466E" w:rsidP="00CE7F1B">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1D456B1F"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Interpretation</w:t>
            </w:r>
          </w:p>
        </w:tc>
        <w:tc>
          <w:tcPr>
            <w:tcW w:w="1342" w:type="dxa"/>
            <w:tcBorders>
              <w:top w:val="single" w:sz="4" w:space="0" w:color="7F7F7F" w:themeColor="text1" w:themeTint="80"/>
              <w:bottom w:val="single" w:sz="4" w:space="0" w:color="7F7F7F" w:themeColor="text1" w:themeTint="80"/>
            </w:tcBorders>
          </w:tcPr>
          <w:p w14:paraId="0B2B53D7"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c>
          <w:tcPr>
            <w:tcW w:w="1345" w:type="dxa"/>
            <w:tcBorders>
              <w:top w:val="single" w:sz="4" w:space="0" w:color="7F7F7F" w:themeColor="text1" w:themeTint="80"/>
              <w:bottom w:val="single" w:sz="4" w:space="0" w:color="7F7F7F" w:themeColor="text1" w:themeTint="80"/>
            </w:tcBorders>
          </w:tcPr>
          <w:p w14:paraId="183C0ED6"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Weak relationship</w:t>
            </w:r>
          </w:p>
        </w:tc>
        <w:tc>
          <w:tcPr>
            <w:tcW w:w="1342" w:type="dxa"/>
            <w:tcBorders>
              <w:top w:val="single" w:sz="4" w:space="0" w:color="7F7F7F" w:themeColor="text1" w:themeTint="80"/>
              <w:bottom w:val="single" w:sz="4" w:space="0" w:color="7F7F7F" w:themeColor="text1" w:themeTint="80"/>
            </w:tcBorders>
          </w:tcPr>
          <w:p w14:paraId="5311F644"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c>
          <w:tcPr>
            <w:tcW w:w="1601" w:type="dxa"/>
            <w:tcBorders>
              <w:top w:val="single" w:sz="4" w:space="0" w:color="7F7F7F" w:themeColor="text1" w:themeTint="80"/>
              <w:bottom w:val="single" w:sz="4" w:space="0" w:color="7F7F7F" w:themeColor="text1" w:themeTint="80"/>
            </w:tcBorders>
          </w:tcPr>
          <w:p w14:paraId="73217653"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r>
      <w:tr w:rsidR="00DB466E" w:rsidRPr="00CE7F1B" w14:paraId="2C8476F4"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5E8F5D0A" w14:textId="77777777" w:rsidR="00DB466E" w:rsidRPr="00CE7F1B" w:rsidRDefault="00DB466E" w:rsidP="00CE7F1B">
            <w:pPr>
              <w:spacing w:after="160"/>
              <w:contextualSpacing/>
              <w:jc w:val="both"/>
              <w:rPr>
                <w:rFonts w:ascii="Arial" w:eastAsia="SimSun" w:hAnsi="Arial" w:cs="Arial"/>
                <w:b w:val="0"/>
                <w:bCs w:val="0"/>
                <w:color w:val="000000" w:themeColor="text1"/>
              </w:rPr>
            </w:pPr>
            <w:r w:rsidRPr="00CE7F1B">
              <w:rPr>
                <w:rFonts w:ascii="Arial" w:eastAsia="SimSun" w:hAnsi="Arial" w:cs="Arial"/>
                <w:color w:val="000000" w:themeColor="text1"/>
              </w:rPr>
              <w:t>Warehouse Inventory Management</w:t>
            </w:r>
          </w:p>
        </w:tc>
        <w:tc>
          <w:tcPr>
            <w:tcW w:w="1377" w:type="dxa"/>
          </w:tcPr>
          <w:p w14:paraId="3CF1435E"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Pearson Correlation</w:t>
            </w:r>
          </w:p>
        </w:tc>
        <w:tc>
          <w:tcPr>
            <w:tcW w:w="1342" w:type="dxa"/>
          </w:tcPr>
          <w:p w14:paraId="0EB234DC"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0.423</w:t>
            </w:r>
          </w:p>
        </w:tc>
        <w:tc>
          <w:tcPr>
            <w:tcW w:w="1345" w:type="dxa"/>
          </w:tcPr>
          <w:p w14:paraId="65A288E0"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0.413</w:t>
            </w:r>
          </w:p>
        </w:tc>
        <w:tc>
          <w:tcPr>
            <w:tcW w:w="1342" w:type="dxa"/>
          </w:tcPr>
          <w:p w14:paraId="2769F8FB"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0.344</w:t>
            </w:r>
          </w:p>
        </w:tc>
        <w:tc>
          <w:tcPr>
            <w:tcW w:w="1601" w:type="dxa"/>
          </w:tcPr>
          <w:p w14:paraId="27817579"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0.415</w:t>
            </w:r>
          </w:p>
        </w:tc>
      </w:tr>
      <w:tr w:rsidR="00DB466E" w:rsidRPr="00CE7F1B" w14:paraId="1D2B8582"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70D439DE" w14:textId="77777777" w:rsidR="00DB466E" w:rsidRPr="00CE7F1B" w:rsidRDefault="00DB466E" w:rsidP="00CE7F1B">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18BCE194"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Sig. (2-tailed)</w:t>
            </w:r>
          </w:p>
        </w:tc>
        <w:tc>
          <w:tcPr>
            <w:tcW w:w="1342" w:type="dxa"/>
            <w:tcBorders>
              <w:top w:val="single" w:sz="4" w:space="0" w:color="7F7F7F" w:themeColor="text1" w:themeTint="80"/>
              <w:bottom w:val="single" w:sz="4" w:space="0" w:color="7F7F7F" w:themeColor="text1" w:themeTint="80"/>
            </w:tcBorders>
          </w:tcPr>
          <w:p w14:paraId="21269BD9"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0.001</w:t>
            </w:r>
          </w:p>
        </w:tc>
        <w:tc>
          <w:tcPr>
            <w:tcW w:w="1345" w:type="dxa"/>
            <w:tcBorders>
              <w:top w:val="single" w:sz="4" w:space="0" w:color="7F7F7F" w:themeColor="text1" w:themeTint="80"/>
              <w:bottom w:val="single" w:sz="4" w:space="0" w:color="7F7F7F" w:themeColor="text1" w:themeTint="80"/>
            </w:tcBorders>
          </w:tcPr>
          <w:p w14:paraId="61358655"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0.002</w:t>
            </w:r>
          </w:p>
        </w:tc>
        <w:tc>
          <w:tcPr>
            <w:tcW w:w="1342" w:type="dxa"/>
            <w:tcBorders>
              <w:top w:val="single" w:sz="4" w:space="0" w:color="7F7F7F" w:themeColor="text1" w:themeTint="80"/>
              <w:bottom w:val="single" w:sz="4" w:space="0" w:color="7F7F7F" w:themeColor="text1" w:themeTint="80"/>
            </w:tcBorders>
          </w:tcPr>
          <w:p w14:paraId="5D6F550D"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0.011</w:t>
            </w:r>
          </w:p>
        </w:tc>
        <w:tc>
          <w:tcPr>
            <w:tcW w:w="1601" w:type="dxa"/>
            <w:tcBorders>
              <w:top w:val="single" w:sz="4" w:space="0" w:color="7F7F7F" w:themeColor="text1" w:themeTint="80"/>
              <w:bottom w:val="single" w:sz="4" w:space="0" w:color="7F7F7F" w:themeColor="text1" w:themeTint="80"/>
            </w:tcBorders>
          </w:tcPr>
          <w:p w14:paraId="131EBC53"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0.002</w:t>
            </w:r>
          </w:p>
        </w:tc>
      </w:tr>
      <w:tr w:rsidR="00DB466E" w:rsidRPr="00CE7F1B" w14:paraId="5D544228"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29AD9F66" w14:textId="77777777" w:rsidR="00DB466E" w:rsidRPr="00CE7F1B" w:rsidRDefault="00DB466E" w:rsidP="00CE7F1B">
            <w:pPr>
              <w:spacing w:after="160"/>
              <w:contextualSpacing/>
              <w:jc w:val="both"/>
              <w:rPr>
                <w:rFonts w:ascii="Arial" w:eastAsia="SimSun" w:hAnsi="Arial" w:cs="Arial"/>
                <w:b w:val="0"/>
                <w:bCs w:val="0"/>
                <w:color w:val="000000" w:themeColor="text1"/>
              </w:rPr>
            </w:pPr>
          </w:p>
        </w:tc>
        <w:tc>
          <w:tcPr>
            <w:tcW w:w="1377" w:type="dxa"/>
          </w:tcPr>
          <w:p w14:paraId="04C8D75D"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Interpretation</w:t>
            </w:r>
          </w:p>
        </w:tc>
        <w:tc>
          <w:tcPr>
            <w:tcW w:w="1342" w:type="dxa"/>
          </w:tcPr>
          <w:p w14:paraId="27FAACF4"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c>
          <w:tcPr>
            <w:tcW w:w="1345" w:type="dxa"/>
          </w:tcPr>
          <w:p w14:paraId="56C9DFE3"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c>
          <w:tcPr>
            <w:tcW w:w="1342" w:type="dxa"/>
          </w:tcPr>
          <w:p w14:paraId="199ED9BD"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Weak relationship</w:t>
            </w:r>
          </w:p>
        </w:tc>
        <w:tc>
          <w:tcPr>
            <w:tcW w:w="1601" w:type="dxa"/>
          </w:tcPr>
          <w:p w14:paraId="7E13EC11"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r>
      <w:tr w:rsidR="00DB466E" w:rsidRPr="00CE7F1B" w14:paraId="6AE74BF3"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047AEDA6" w14:textId="77777777" w:rsidR="00DB466E" w:rsidRPr="00CE7F1B" w:rsidRDefault="00DB466E" w:rsidP="00CE7F1B">
            <w:pPr>
              <w:spacing w:after="160"/>
              <w:contextualSpacing/>
              <w:jc w:val="both"/>
              <w:rPr>
                <w:rFonts w:ascii="Arial" w:eastAsia="SimSun" w:hAnsi="Arial" w:cs="Arial"/>
                <w:b w:val="0"/>
                <w:bCs w:val="0"/>
                <w:color w:val="000000" w:themeColor="text1"/>
              </w:rPr>
            </w:pPr>
            <w:r w:rsidRPr="00CE7F1B">
              <w:rPr>
                <w:rFonts w:ascii="Arial" w:eastAsia="SimSun" w:hAnsi="Arial" w:cs="Arial"/>
                <w:color w:val="000000" w:themeColor="text1"/>
              </w:rPr>
              <w:t>Overall Inventory Management</w:t>
            </w:r>
          </w:p>
        </w:tc>
        <w:tc>
          <w:tcPr>
            <w:tcW w:w="1377" w:type="dxa"/>
            <w:tcBorders>
              <w:top w:val="single" w:sz="4" w:space="0" w:color="7F7F7F" w:themeColor="text1" w:themeTint="80"/>
              <w:bottom w:val="single" w:sz="4" w:space="0" w:color="7F7F7F" w:themeColor="text1" w:themeTint="80"/>
            </w:tcBorders>
          </w:tcPr>
          <w:p w14:paraId="7AFBA91B"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Pearson Correlation</w:t>
            </w:r>
          </w:p>
        </w:tc>
        <w:tc>
          <w:tcPr>
            <w:tcW w:w="1342" w:type="dxa"/>
            <w:tcBorders>
              <w:top w:val="single" w:sz="4" w:space="0" w:color="7F7F7F" w:themeColor="text1" w:themeTint="80"/>
              <w:bottom w:val="single" w:sz="4" w:space="0" w:color="7F7F7F" w:themeColor="text1" w:themeTint="80"/>
            </w:tcBorders>
          </w:tcPr>
          <w:p w14:paraId="23936CAB"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0.622</w:t>
            </w:r>
          </w:p>
        </w:tc>
        <w:tc>
          <w:tcPr>
            <w:tcW w:w="1345" w:type="dxa"/>
            <w:tcBorders>
              <w:top w:val="single" w:sz="4" w:space="0" w:color="7F7F7F" w:themeColor="text1" w:themeTint="80"/>
              <w:bottom w:val="single" w:sz="4" w:space="0" w:color="7F7F7F" w:themeColor="text1" w:themeTint="80"/>
            </w:tcBorders>
          </w:tcPr>
          <w:p w14:paraId="69BC9956"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0.596</w:t>
            </w:r>
          </w:p>
        </w:tc>
        <w:tc>
          <w:tcPr>
            <w:tcW w:w="1342" w:type="dxa"/>
            <w:tcBorders>
              <w:top w:val="single" w:sz="4" w:space="0" w:color="7F7F7F" w:themeColor="text1" w:themeTint="80"/>
              <w:bottom w:val="single" w:sz="4" w:space="0" w:color="7F7F7F" w:themeColor="text1" w:themeTint="80"/>
            </w:tcBorders>
          </w:tcPr>
          <w:p w14:paraId="03536172"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0.629</w:t>
            </w:r>
          </w:p>
        </w:tc>
        <w:tc>
          <w:tcPr>
            <w:tcW w:w="1601" w:type="dxa"/>
            <w:tcBorders>
              <w:top w:val="single" w:sz="4" w:space="0" w:color="7F7F7F" w:themeColor="text1" w:themeTint="80"/>
              <w:bottom w:val="single" w:sz="4" w:space="0" w:color="7F7F7F" w:themeColor="text1" w:themeTint="80"/>
            </w:tcBorders>
          </w:tcPr>
          <w:p w14:paraId="30CE06CA"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0.648</w:t>
            </w:r>
          </w:p>
        </w:tc>
      </w:tr>
      <w:tr w:rsidR="00DB466E" w:rsidRPr="00CE7F1B" w14:paraId="4FF5181A"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46598E95" w14:textId="77777777" w:rsidR="00DB466E" w:rsidRPr="00CE7F1B" w:rsidRDefault="00DB466E" w:rsidP="00CE7F1B">
            <w:pPr>
              <w:spacing w:after="160"/>
              <w:contextualSpacing/>
              <w:jc w:val="both"/>
              <w:rPr>
                <w:rFonts w:ascii="Arial" w:eastAsia="SimSun" w:hAnsi="Arial" w:cs="Arial"/>
                <w:b w:val="0"/>
                <w:bCs w:val="0"/>
                <w:color w:val="000000" w:themeColor="text1"/>
              </w:rPr>
            </w:pPr>
          </w:p>
        </w:tc>
        <w:tc>
          <w:tcPr>
            <w:tcW w:w="1377" w:type="dxa"/>
          </w:tcPr>
          <w:p w14:paraId="74BFB3C8"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Sig. (2-tailed)</w:t>
            </w:r>
          </w:p>
        </w:tc>
        <w:tc>
          <w:tcPr>
            <w:tcW w:w="1342" w:type="dxa"/>
          </w:tcPr>
          <w:p w14:paraId="7960EEB2"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0.000</w:t>
            </w:r>
          </w:p>
        </w:tc>
        <w:tc>
          <w:tcPr>
            <w:tcW w:w="1345" w:type="dxa"/>
          </w:tcPr>
          <w:p w14:paraId="16B22A5D"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0.000</w:t>
            </w:r>
          </w:p>
        </w:tc>
        <w:tc>
          <w:tcPr>
            <w:tcW w:w="1342" w:type="dxa"/>
          </w:tcPr>
          <w:p w14:paraId="4C0FE376"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0.000</w:t>
            </w:r>
          </w:p>
        </w:tc>
        <w:tc>
          <w:tcPr>
            <w:tcW w:w="1601" w:type="dxa"/>
          </w:tcPr>
          <w:p w14:paraId="1896101E"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0.000</w:t>
            </w:r>
          </w:p>
        </w:tc>
      </w:tr>
      <w:tr w:rsidR="00DB466E" w:rsidRPr="00CE7F1B" w14:paraId="1E418F11"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08AA890C" w14:textId="77777777" w:rsidR="00DB466E" w:rsidRPr="00CE7F1B" w:rsidRDefault="00DB466E" w:rsidP="00CE7F1B">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11583E8B"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Interpretation</w:t>
            </w:r>
          </w:p>
        </w:tc>
        <w:tc>
          <w:tcPr>
            <w:tcW w:w="1342" w:type="dxa"/>
            <w:tcBorders>
              <w:top w:val="single" w:sz="4" w:space="0" w:color="7F7F7F" w:themeColor="text1" w:themeTint="80"/>
              <w:bottom w:val="single" w:sz="4" w:space="0" w:color="7F7F7F" w:themeColor="text1" w:themeTint="80"/>
            </w:tcBorders>
          </w:tcPr>
          <w:p w14:paraId="01642248"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c>
          <w:tcPr>
            <w:tcW w:w="1345" w:type="dxa"/>
            <w:tcBorders>
              <w:top w:val="single" w:sz="4" w:space="0" w:color="7F7F7F" w:themeColor="text1" w:themeTint="80"/>
              <w:bottom w:val="single" w:sz="4" w:space="0" w:color="7F7F7F" w:themeColor="text1" w:themeTint="80"/>
            </w:tcBorders>
          </w:tcPr>
          <w:p w14:paraId="7983D814"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c>
          <w:tcPr>
            <w:tcW w:w="1342" w:type="dxa"/>
            <w:tcBorders>
              <w:top w:val="single" w:sz="4" w:space="0" w:color="7F7F7F" w:themeColor="text1" w:themeTint="80"/>
              <w:bottom w:val="single" w:sz="4" w:space="0" w:color="7F7F7F" w:themeColor="text1" w:themeTint="80"/>
            </w:tcBorders>
          </w:tcPr>
          <w:p w14:paraId="520572BF"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c>
          <w:tcPr>
            <w:tcW w:w="1601" w:type="dxa"/>
            <w:tcBorders>
              <w:top w:val="single" w:sz="4" w:space="0" w:color="7F7F7F" w:themeColor="text1" w:themeTint="80"/>
              <w:bottom w:val="single" w:sz="4" w:space="0" w:color="7F7F7F" w:themeColor="text1" w:themeTint="80"/>
            </w:tcBorders>
          </w:tcPr>
          <w:p w14:paraId="360FFBF4" w14:textId="77777777" w:rsidR="00DB466E" w:rsidRPr="00CE7F1B" w:rsidRDefault="00DB466E" w:rsidP="00CE7F1B">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CE7F1B">
              <w:rPr>
                <w:rFonts w:ascii="Arial" w:eastAsia="SimSun" w:hAnsi="Arial" w:cs="Arial"/>
                <w:color w:val="000000" w:themeColor="text1"/>
              </w:rPr>
              <w:t>Moderate relationship</w:t>
            </w:r>
          </w:p>
        </w:tc>
      </w:tr>
    </w:tbl>
    <w:p w14:paraId="15808FE6" w14:textId="77777777" w:rsidR="00DB466E" w:rsidRPr="00CE7F1B" w:rsidRDefault="00DB466E" w:rsidP="00CE7F1B">
      <w:pPr>
        <w:jc w:val="both"/>
        <w:rPr>
          <w:rFonts w:ascii="Arial" w:hAnsi="Arial" w:cs="Arial"/>
        </w:rPr>
      </w:pPr>
    </w:p>
    <w:p w14:paraId="0AD06440" w14:textId="17BED44E" w:rsidR="00DB466E" w:rsidRPr="00CE7F1B" w:rsidRDefault="00DB466E" w:rsidP="00CE7F1B">
      <w:pPr>
        <w:jc w:val="both"/>
        <w:rPr>
          <w:rFonts w:ascii="Arial" w:hAnsi="Arial" w:cs="Arial"/>
          <w:b/>
          <w:bCs/>
          <w:sz w:val="22"/>
          <w:szCs w:val="22"/>
        </w:rPr>
      </w:pPr>
      <w:r w:rsidRPr="00CE7F1B">
        <w:rPr>
          <w:rFonts w:ascii="Arial" w:hAnsi="Arial" w:cs="Arial"/>
          <w:b/>
          <w:bCs/>
          <w:sz w:val="22"/>
          <w:szCs w:val="22"/>
        </w:rPr>
        <w:t xml:space="preserve">3.4 </w:t>
      </w:r>
      <w:bookmarkStart w:id="7" w:name="_Toc201691670"/>
      <w:r w:rsidRPr="00CE7F1B">
        <w:rPr>
          <w:rFonts w:ascii="Arial" w:hAnsi="Arial" w:cs="Arial"/>
          <w:b/>
          <w:bCs/>
          <w:sz w:val="22"/>
          <w:szCs w:val="22"/>
        </w:rPr>
        <w:t>Factors Influencing Financial Performance</w:t>
      </w:r>
      <w:bookmarkEnd w:id="7"/>
    </w:p>
    <w:p w14:paraId="45AB4FAD" w14:textId="77777777" w:rsidR="00EF7FE7" w:rsidRPr="00CE7F1B" w:rsidRDefault="00EF7FE7" w:rsidP="00CE7F1B">
      <w:pPr>
        <w:jc w:val="both"/>
        <w:rPr>
          <w:rFonts w:ascii="Arial" w:hAnsi="Arial" w:cs="Arial"/>
          <w:b/>
          <w:bCs/>
          <w:sz w:val="22"/>
          <w:szCs w:val="22"/>
        </w:rPr>
      </w:pPr>
    </w:p>
    <w:p w14:paraId="61AE1517" w14:textId="47D4B186" w:rsidR="00EF7FE7" w:rsidRPr="00CE7F1B" w:rsidRDefault="00DB466E" w:rsidP="00CE7F1B">
      <w:pPr>
        <w:jc w:val="both"/>
        <w:rPr>
          <w:rFonts w:ascii="Arial" w:hAnsi="Arial" w:cs="Arial"/>
        </w:rPr>
      </w:pPr>
      <w:r w:rsidRPr="00CE7F1B">
        <w:rPr>
          <w:rFonts w:ascii="Arial" w:hAnsi="Arial" w:cs="Arial"/>
        </w:rPr>
        <w:t xml:space="preserve">The regression reveal that business order inventory, inventory control, and warehouse inventory management are significant predictors of financial performance among retail businesses, as indicated by their respective p-values below 0.05. Specifically, business order inventory has the strongest influence, with a standardized beta of 0.434 (B = 0.463, p = 0.000), suggesting that efficient ordering practices greatly enhance financial outcomes. </w:t>
      </w:r>
    </w:p>
    <w:p w14:paraId="3077AA8D" w14:textId="77777777" w:rsidR="00EF7FE7" w:rsidRPr="00CE7F1B" w:rsidRDefault="00EF7FE7" w:rsidP="00CE7F1B">
      <w:pPr>
        <w:jc w:val="both"/>
        <w:rPr>
          <w:rFonts w:ascii="Arial" w:hAnsi="Arial" w:cs="Arial"/>
        </w:rPr>
      </w:pPr>
    </w:p>
    <w:p w14:paraId="0D6DDA3B" w14:textId="260F2097" w:rsidR="00DB466E" w:rsidRPr="00CE7F1B" w:rsidRDefault="00EF7FE7" w:rsidP="00CE7F1B">
      <w:pPr>
        <w:jc w:val="both"/>
        <w:rPr>
          <w:rFonts w:ascii="Arial" w:eastAsia="SimSun" w:hAnsi="Arial" w:cs="Arial"/>
          <w:color w:val="000000" w:themeColor="text1"/>
        </w:rPr>
      </w:pPr>
      <w:r w:rsidRPr="00CE7F1B">
        <w:rPr>
          <w:rFonts w:ascii="Arial" w:eastAsia="SimSun" w:hAnsi="Arial" w:cs="Arial"/>
          <w:color w:val="000000" w:themeColor="text1"/>
        </w:rPr>
        <w:t>The regression findings of this study are strongly supported by existing literature that emphasizes the critical role of specific inventory management practices in influencing financial performance. The significant positive impact of business order inventory on financial outcomes affirms that practices such as demand forecasting, timely replenishment, and optimized ordering strategies are central to maintaining business profitability (Jean, 2024) as Smith (2024) note, efficient order management reduces the risk of both stockouts and excess inventory, which in turn enhances inventory turnover rates and customer satisfaction. Liu et al (2020) further state that these outcomes not only contribute to smoother operations but also directly support higher sales volumes and reduced operational waste, factors that are essential to sustaining positive financial performance.</w:t>
      </w:r>
    </w:p>
    <w:p w14:paraId="2B904D1B" w14:textId="77777777" w:rsidR="00DB466E" w:rsidRPr="00CE7F1B" w:rsidRDefault="00DB466E" w:rsidP="00CE7F1B">
      <w:pPr>
        <w:contextualSpacing/>
        <w:jc w:val="both"/>
        <w:rPr>
          <w:rFonts w:ascii="Arial" w:eastAsia="SimSun" w:hAnsi="Arial" w:cs="Arial"/>
          <w:color w:val="000000" w:themeColor="text1"/>
        </w:rPr>
      </w:pPr>
    </w:p>
    <w:p w14:paraId="36176714" w14:textId="41D91B92" w:rsidR="00DB466E" w:rsidRPr="00CE7F1B" w:rsidRDefault="00DB466E" w:rsidP="00CE7F1B">
      <w:pPr>
        <w:contextualSpacing/>
        <w:jc w:val="both"/>
        <w:rPr>
          <w:rFonts w:ascii="Arial" w:eastAsia="SimSun" w:hAnsi="Arial" w:cs="Arial"/>
          <w:color w:val="000000" w:themeColor="text1"/>
        </w:rPr>
      </w:pPr>
      <w:r w:rsidRPr="00CE7F1B">
        <w:rPr>
          <w:rFonts w:ascii="Arial" w:eastAsia="SimSun" w:hAnsi="Arial" w:cs="Arial"/>
          <w:color w:val="000000" w:themeColor="text1"/>
        </w:rPr>
        <w:t xml:space="preserve">Table </w:t>
      </w:r>
      <w:r w:rsidR="00436740">
        <w:rPr>
          <w:rFonts w:ascii="Arial" w:eastAsia="SimSun" w:hAnsi="Arial" w:cs="Arial"/>
          <w:color w:val="000000" w:themeColor="text1"/>
        </w:rPr>
        <w:t>11</w:t>
      </w:r>
      <w:r w:rsidRPr="00CE7F1B">
        <w:rPr>
          <w:rFonts w:ascii="Arial" w:eastAsia="SimSun" w:hAnsi="Arial" w:cs="Arial"/>
          <w:color w:val="000000" w:themeColor="text1"/>
        </w:rPr>
        <w:t>. Factors that influence financial performance</w:t>
      </w:r>
    </w:p>
    <w:tbl>
      <w:tblPr>
        <w:tblStyle w:val="PlainTable21"/>
        <w:tblW w:w="8941" w:type="dxa"/>
        <w:tblBorders>
          <w:insideH w:val="none" w:sz="0" w:space="0" w:color="auto"/>
        </w:tblBorders>
        <w:tblLook w:val="04A0" w:firstRow="1" w:lastRow="0" w:firstColumn="1" w:lastColumn="0" w:noHBand="0" w:noVBand="1"/>
      </w:tblPr>
      <w:tblGrid>
        <w:gridCol w:w="452"/>
        <w:gridCol w:w="2882"/>
        <w:gridCol w:w="1005"/>
        <w:gridCol w:w="1007"/>
        <w:gridCol w:w="1585"/>
        <w:gridCol w:w="1005"/>
        <w:gridCol w:w="1005"/>
      </w:tblGrid>
      <w:tr w:rsidR="00DB466E" w:rsidRPr="00CE7F1B" w14:paraId="6F504AF5" w14:textId="77777777" w:rsidTr="00322421">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334" w:type="dxa"/>
            <w:gridSpan w:val="2"/>
            <w:vMerge w:val="restart"/>
          </w:tcPr>
          <w:p w14:paraId="3ADA3352" w14:textId="77777777" w:rsidR="00DB466E" w:rsidRPr="00CE7F1B" w:rsidRDefault="00DB466E" w:rsidP="00CE7F1B">
            <w:pPr>
              <w:tabs>
                <w:tab w:val="left" w:pos="2860"/>
              </w:tabs>
              <w:contextualSpacing/>
              <w:jc w:val="both"/>
              <w:rPr>
                <w:rFonts w:ascii="Arial" w:eastAsia="Times New Roman" w:hAnsi="Arial" w:cs="Arial"/>
                <w:b w:val="0"/>
                <w:bCs w:val="0"/>
                <w:color w:val="000000" w:themeColor="text1"/>
              </w:rPr>
            </w:pPr>
            <w:r w:rsidRPr="00CE7F1B">
              <w:rPr>
                <w:rFonts w:ascii="Arial" w:eastAsia="Times New Roman" w:hAnsi="Arial" w:cs="Arial"/>
                <w:color w:val="000000" w:themeColor="text1"/>
              </w:rPr>
              <w:t>Model</w:t>
            </w:r>
          </w:p>
        </w:tc>
        <w:tc>
          <w:tcPr>
            <w:tcW w:w="2012" w:type="dxa"/>
            <w:gridSpan w:val="2"/>
          </w:tcPr>
          <w:p w14:paraId="5FEFAE73" w14:textId="77777777" w:rsidR="00DB466E" w:rsidRPr="00CE7F1B" w:rsidRDefault="00DB466E" w:rsidP="00CE7F1B">
            <w:pPr>
              <w:tabs>
                <w:tab w:val="left" w:pos="2860"/>
              </w:tabs>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rPr>
            </w:pPr>
            <w:r w:rsidRPr="00CE7F1B">
              <w:rPr>
                <w:rFonts w:ascii="Arial" w:eastAsia="Times New Roman" w:hAnsi="Arial" w:cs="Arial"/>
                <w:color w:val="000000" w:themeColor="text1"/>
              </w:rPr>
              <w:t>Unstandardized Coefficients</w:t>
            </w:r>
          </w:p>
        </w:tc>
        <w:tc>
          <w:tcPr>
            <w:tcW w:w="1585" w:type="dxa"/>
          </w:tcPr>
          <w:p w14:paraId="09044D91" w14:textId="77777777" w:rsidR="00DB466E" w:rsidRPr="00CE7F1B" w:rsidRDefault="00DB466E" w:rsidP="00CE7F1B">
            <w:pPr>
              <w:tabs>
                <w:tab w:val="left" w:pos="2860"/>
              </w:tabs>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rPr>
            </w:pPr>
            <w:r w:rsidRPr="00CE7F1B">
              <w:rPr>
                <w:rFonts w:ascii="Arial" w:eastAsia="Times New Roman" w:hAnsi="Arial" w:cs="Arial"/>
                <w:color w:val="000000" w:themeColor="text1"/>
              </w:rPr>
              <w:t>Standardized Coefficients</w:t>
            </w:r>
          </w:p>
        </w:tc>
        <w:tc>
          <w:tcPr>
            <w:tcW w:w="1005" w:type="dxa"/>
            <w:vMerge w:val="restart"/>
          </w:tcPr>
          <w:p w14:paraId="05207AB6" w14:textId="77777777" w:rsidR="00DB466E" w:rsidRPr="00CE7F1B" w:rsidRDefault="00DB466E" w:rsidP="00CE7F1B">
            <w:pPr>
              <w:tabs>
                <w:tab w:val="left" w:pos="2860"/>
              </w:tabs>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rPr>
            </w:pPr>
            <w:r w:rsidRPr="00CE7F1B">
              <w:rPr>
                <w:rFonts w:ascii="Arial" w:eastAsia="Times New Roman" w:hAnsi="Arial" w:cs="Arial"/>
                <w:color w:val="000000" w:themeColor="text1"/>
              </w:rPr>
              <w:t>t</w:t>
            </w:r>
          </w:p>
        </w:tc>
        <w:tc>
          <w:tcPr>
            <w:tcW w:w="1005" w:type="dxa"/>
            <w:vMerge w:val="restart"/>
          </w:tcPr>
          <w:p w14:paraId="4A105316" w14:textId="77777777" w:rsidR="00DB466E" w:rsidRPr="00CE7F1B" w:rsidRDefault="00DB466E" w:rsidP="00CE7F1B">
            <w:pPr>
              <w:tabs>
                <w:tab w:val="left" w:pos="2860"/>
              </w:tabs>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rPr>
            </w:pPr>
            <w:r w:rsidRPr="00CE7F1B">
              <w:rPr>
                <w:rFonts w:ascii="Arial" w:eastAsia="Times New Roman" w:hAnsi="Arial" w:cs="Arial"/>
                <w:color w:val="000000" w:themeColor="text1"/>
              </w:rPr>
              <w:t>Sig.</w:t>
            </w:r>
          </w:p>
        </w:tc>
      </w:tr>
      <w:tr w:rsidR="00DB466E" w:rsidRPr="00CE7F1B" w14:paraId="453B6D14" w14:textId="77777777" w:rsidTr="00322421">
        <w:trPr>
          <w:trHeight w:val="485"/>
        </w:trPr>
        <w:tc>
          <w:tcPr>
            <w:cnfStyle w:val="001000000000" w:firstRow="0" w:lastRow="0" w:firstColumn="1" w:lastColumn="0" w:oddVBand="0" w:evenVBand="0" w:oddHBand="0" w:evenHBand="0" w:firstRowFirstColumn="0" w:firstRowLastColumn="0" w:lastRowFirstColumn="0" w:lastRowLastColumn="0"/>
            <w:tcW w:w="3334" w:type="dxa"/>
            <w:gridSpan w:val="2"/>
            <w:vMerge/>
            <w:tcBorders>
              <w:top w:val="single" w:sz="4" w:space="0" w:color="7F7F7F" w:themeColor="text1" w:themeTint="80"/>
              <w:bottom w:val="single" w:sz="4" w:space="0" w:color="7F7F7F" w:themeColor="text1" w:themeTint="80"/>
            </w:tcBorders>
          </w:tcPr>
          <w:p w14:paraId="76587C48" w14:textId="77777777" w:rsidR="00DB466E" w:rsidRPr="00CE7F1B" w:rsidRDefault="00DB466E" w:rsidP="00CE7F1B">
            <w:pPr>
              <w:tabs>
                <w:tab w:val="left" w:pos="2860"/>
              </w:tabs>
              <w:contextualSpacing/>
              <w:jc w:val="both"/>
              <w:rPr>
                <w:rFonts w:ascii="Arial" w:eastAsia="Times New Roman" w:hAnsi="Arial" w:cs="Arial"/>
                <w:b w:val="0"/>
                <w:bCs w:val="0"/>
                <w:color w:val="000000" w:themeColor="text1"/>
              </w:rPr>
            </w:pPr>
          </w:p>
        </w:tc>
        <w:tc>
          <w:tcPr>
            <w:tcW w:w="1005" w:type="dxa"/>
            <w:tcBorders>
              <w:top w:val="single" w:sz="4" w:space="0" w:color="7F7F7F" w:themeColor="text1" w:themeTint="80"/>
              <w:bottom w:val="single" w:sz="4" w:space="0" w:color="7F7F7F" w:themeColor="text1" w:themeTint="80"/>
            </w:tcBorders>
          </w:tcPr>
          <w:p w14:paraId="3BA4C9EC"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B</w:t>
            </w:r>
          </w:p>
        </w:tc>
        <w:tc>
          <w:tcPr>
            <w:tcW w:w="1006" w:type="dxa"/>
            <w:tcBorders>
              <w:top w:val="single" w:sz="4" w:space="0" w:color="7F7F7F" w:themeColor="text1" w:themeTint="80"/>
              <w:bottom w:val="single" w:sz="4" w:space="0" w:color="7F7F7F" w:themeColor="text1" w:themeTint="80"/>
            </w:tcBorders>
          </w:tcPr>
          <w:p w14:paraId="3BE32EA3"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Std. Error</w:t>
            </w:r>
          </w:p>
        </w:tc>
        <w:tc>
          <w:tcPr>
            <w:tcW w:w="1585" w:type="dxa"/>
            <w:tcBorders>
              <w:top w:val="single" w:sz="4" w:space="0" w:color="7F7F7F" w:themeColor="text1" w:themeTint="80"/>
              <w:bottom w:val="single" w:sz="4" w:space="0" w:color="7F7F7F" w:themeColor="text1" w:themeTint="80"/>
            </w:tcBorders>
          </w:tcPr>
          <w:p w14:paraId="1580FD22"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Beta</w:t>
            </w:r>
          </w:p>
        </w:tc>
        <w:tc>
          <w:tcPr>
            <w:tcW w:w="1005" w:type="dxa"/>
            <w:vMerge/>
            <w:tcBorders>
              <w:top w:val="single" w:sz="4" w:space="0" w:color="7F7F7F" w:themeColor="text1" w:themeTint="80"/>
              <w:bottom w:val="single" w:sz="4" w:space="0" w:color="7F7F7F" w:themeColor="text1" w:themeTint="80"/>
            </w:tcBorders>
          </w:tcPr>
          <w:p w14:paraId="107BB3A2"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p>
        </w:tc>
        <w:tc>
          <w:tcPr>
            <w:tcW w:w="1005" w:type="dxa"/>
            <w:vMerge/>
            <w:tcBorders>
              <w:top w:val="single" w:sz="4" w:space="0" w:color="7F7F7F" w:themeColor="text1" w:themeTint="80"/>
              <w:bottom w:val="single" w:sz="4" w:space="0" w:color="7F7F7F" w:themeColor="text1" w:themeTint="80"/>
            </w:tcBorders>
          </w:tcPr>
          <w:p w14:paraId="74A6FCC1"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p>
        </w:tc>
      </w:tr>
      <w:tr w:rsidR="00DB466E" w:rsidRPr="00CE7F1B" w14:paraId="3C063881"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val="restart"/>
            <w:noWrap/>
          </w:tcPr>
          <w:p w14:paraId="13D46093" w14:textId="77777777" w:rsidR="00DB466E" w:rsidRPr="00CE7F1B" w:rsidRDefault="00DB466E" w:rsidP="00CE7F1B">
            <w:pPr>
              <w:tabs>
                <w:tab w:val="left" w:pos="2860"/>
              </w:tabs>
              <w:contextualSpacing/>
              <w:jc w:val="both"/>
              <w:rPr>
                <w:rFonts w:ascii="Arial" w:eastAsia="Times New Roman" w:hAnsi="Arial" w:cs="Arial"/>
                <w:b w:val="0"/>
                <w:bCs w:val="0"/>
                <w:color w:val="000000" w:themeColor="text1"/>
              </w:rPr>
            </w:pPr>
            <w:r w:rsidRPr="00CE7F1B">
              <w:rPr>
                <w:rFonts w:ascii="Arial" w:eastAsia="Times New Roman" w:hAnsi="Arial" w:cs="Arial"/>
                <w:color w:val="000000" w:themeColor="text1"/>
              </w:rPr>
              <w:lastRenderedPageBreak/>
              <w:t>1</w:t>
            </w:r>
          </w:p>
        </w:tc>
        <w:tc>
          <w:tcPr>
            <w:tcW w:w="2881" w:type="dxa"/>
          </w:tcPr>
          <w:p w14:paraId="5589A5BE"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(Constant)</w:t>
            </w:r>
          </w:p>
        </w:tc>
        <w:tc>
          <w:tcPr>
            <w:tcW w:w="1005" w:type="dxa"/>
            <w:noWrap/>
          </w:tcPr>
          <w:p w14:paraId="1CA848A9"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-0.363</w:t>
            </w:r>
          </w:p>
        </w:tc>
        <w:tc>
          <w:tcPr>
            <w:tcW w:w="1006" w:type="dxa"/>
            <w:noWrap/>
          </w:tcPr>
          <w:p w14:paraId="7EF83EAD"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0.630</w:t>
            </w:r>
          </w:p>
        </w:tc>
        <w:tc>
          <w:tcPr>
            <w:tcW w:w="1585" w:type="dxa"/>
          </w:tcPr>
          <w:p w14:paraId="14897766"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 </w:t>
            </w:r>
          </w:p>
        </w:tc>
        <w:tc>
          <w:tcPr>
            <w:tcW w:w="1005" w:type="dxa"/>
            <w:noWrap/>
          </w:tcPr>
          <w:p w14:paraId="78B643F7"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-0.577</w:t>
            </w:r>
          </w:p>
        </w:tc>
        <w:tc>
          <w:tcPr>
            <w:tcW w:w="1005" w:type="dxa"/>
            <w:noWrap/>
          </w:tcPr>
          <w:p w14:paraId="035A589D"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0.567</w:t>
            </w:r>
          </w:p>
        </w:tc>
      </w:tr>
      <w:tr w:rsidR="00DB466E" w:rsidRPr="00CE7F1B" w14:paraId="7221E0A2"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tcBorders>
              <w:top w:val="single" w:sz="4" w:space="0" w:color="7F7F7F" w:themeColor="text1" w:themeTint="80"/>
              <w:bottom w:val="single" w:sz="4" w:space="0" w:color="7F7F7F" w:themeColor="text1" w:themeTint="80"/>
            </w:tcBorders>
          </w:tcPr>
          <w:p w14:paraId="55B292EA" w14:textId="77777777" w:rsidR="00DB466E" w:rsidRPr="00CE7F1B" w:rsidRDefault="00DB466E" w:rsidP="00CE7F1B">
            <w:pPr>
              <w:tabs>
                <w:tab w:val="left" w:pos="2860"/>
              </w:tabs>
              <w:contextualSpacing/>
              <w:jc w:val="both"/>
              <w:rPr>
                <w:rFonts w:ascii="Arial" w:eastAsia="Times New Roman" w:hAnsi="Arial" w:cs="Arial"/>
                <w:b w:val="0"/>
                <w:bCs w:val="0"/>
                <w:color w:val="000000" w:themeColor="text1"/>
              </w:rPr>
            </w:pPr>
          </w:p>
        </w:tc>
        <w:tc>
          <w:tcPr>
            <w:tcW w:w="2881" w:type="dxa"/>
            <w:tcBorders>
              <w:top w:val="single" w:sz="4" w:space="0" w:color="7F7F7F" w:themeColor="text1" w:themeTint="80"/>
              <w:bottom w:val="single" w:sz="4" w:space="0" w:color="7F7F7F" w:themeColor="text1" w:themeTint="80"/>
            </w:tcBorders>
          </w:tcPr>
          <w:p w14:paraId="3EBB03FC"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Business Order Inventory</w:t>
            </w:r>
          </w:p>
        </w:tc>
        <w:tc>
          <w:tcPr>
            <w:tcW w:w="1005" w:type="dxa"/>
            <w:tcBorders>
              <w:top w:val="single" w:sz="4" w:space="0" w:color="7F7F7F" w:themeColor="text1" w:themeTint="80"/>
              <w:bottom w:val="single" w:sz="4" w:space="0" w:color="7F7F7F" w:themeColor="text1" w:themeTint="80"/>
            </w:tcBorders>
            <w:noWrap/>
          </w:tcPr>
          <w:p w14:paraId="2794A062"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0.463</w:t>
            </w:r>
          </w:p>
        </w:tc>
        <w:tc>
          <w:tcPr>
            <w:tcW w:w="1006" w:type="dxa"/>
            <w:tcBorders>
              <w:top w:val="single" w:sz="4" w:space="0" w:color="7F7F7F" w:themeColor="text1" w:themeTint="80"/>
              <w:bottom w:val="single" w:sz="4" w:space="0" w:color="7F7F7F" w:themeColor="text1" w:themeTint="80"/>
            </w:tcBorders>
            <w:noWrap/>
          </w:tcPr>
          <w:p w14:paraId="0BD98E2C"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0.114</w:t>
            </w:r>
          </w:p>
        </w:tc>
        <w:tc>
          <w:tcPr>
            <w:tcW w:w="1585" w:type="dxa"/>
            <w:tcBorders>
              <w:top w:val="single" w:sz="4" w:space="0" w:color="7F7F7F" w:themeColor="text1" w:themeTint="80"/>
              <w:bottom w:val="single" w:sz="4" w:space="0" w:color="7F7F7F" w:themeColor="text1" w:themeTint="80"/>
            </w:tcBorders>
            <w:noWrap/>
          </w:tcPr>
          <w:p w14:paraId="342FD4CC"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0.434</w:t>
            </w:r>
          </w:p>
        </w:tc>
        <w:tc>
          <w:tcPr>
            <w:tcW w:w="1005" w:type="dxa"/>
            <w:tcBorders>
              <w:top w:val="single" w:sz="4" w:space="0" w:color="7F7F7F" w:themeColor="text1" w:themeTint="80"/>
              <w:bottom w:val="single" w:sz="4" w:space="0" w:color="7F7F7F" w:themeColor="text1" w:themeTint="80"/>
            </w:tcBorders>
            <w:noWrap/>
          </w:tcPr>
          <w:p w14:paraId="2A037366"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4.050</w:t>
            </w:r>
          </w:p>
        </w:tc>
        <w:tc>
          <w:tcPr>
            <w:tcW w:w="1005" w:type="dxa"/>
            <w:tcBorders>
              <w:top w:val="single" w:sz="4" w:space="0" w:color="7F7F7F" w:themeColor="text1" w:themeTint="80"/>
              <w:bottom w:val="single" w:sz="4" w:space="0" w:color="7F7F7F" w:themeColor="text1" w:themeTint="80"/>
            </w:tcBorders>
            <w:noWrap/>
          </w:tcPr>
          <w:p w14:paraId="616EC900"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0.000</w:t>
            </w:r>
          </w:p>
        </w:tc>
      </w:tr>
      <w:tr w:rsidR="00DB466E" w:rsidRPr="00CE7F1B" w14:paraId="09FB5D19"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tcPr>
          <w:p w14:paraId="18B3ACAD" w14:textId="77777777" w:rsidR="00DB466E" w:rsidRPr="00CE7F1B" w:rsidRDefault="00DB466E" w:rsidP="00CE7F1B">
            <w:pPr>
              <w:tabs>
                <w:tab w:val="left" w:pos="2860"/>
              </w:tabs>
              <w:contextualSpacing/>
              <w:jc w:val="both"/>
              <w:rPr>
                <w:rFonts w:ascii="Arial" w:eastAsia="Times New Roman" w:hAnsi="Arial" w:cs="Arial"/>
                <w:b w:val="0"/>
                <w:bCs w:val="0"/>
                <w:color w:val="000000" w:themeColor="text1"/>
              </w:rPr>
            </w:pPr>
          </w:p>
        </w:tc>
        <w:tc>
          <w:tcPr>
            <w:tcW w:w="2881" w:type="dxa"/>
          </w:tcPr>
          <w:p w14:paraId="3FF42C35"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Inventory Storage</w:t>
            </w:r>
          </w:p>
        </w:tc>
        <w:tc>
          <w:tcPr>
            <w:tcW w:w="1005" w:type="dxa"/>
            <w:noWrap/>
          </w:tcPr>
          <w:p w14:paraId="1550D269"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-0.031</w:t>
            </w:r>
          </w:p>
        </w:tc>
        <w:tc>
          <w:tcPr>
            <w:tcW w:w="1006" w:type="dxa"/>
            <w:noWrap/>
          </w:tcPr>
          <w:p w14:paraId="58A4C1DC"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0.093</w:t>
            </w:r>
          </w:p>
        </w:tc>
        <w:tc>
          <w:tcPr>
            <w:tcW w:w="1585" w:type="dxa"/>
            <w:noWrap/>
          </w:tcPr>
          <w:p w14:paraId="43AE0C35"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-0.040</w:t>
            </w:r>
          </w:p>
        </w:tc>
        <w:tc>
          <w:tcPr>
            <w:tcW w:w="1005" w:type="dxa"/>
            <w:noWrap/>
          </w:tcPr>
          <w:p w14:paraId="07172DB1"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-0.337</w:t>
            </w:r>
          </w:p>
        </w:tc>
        <w:tc>
          <w:tcPr>
            <w:tcW w:w="1005" w:type="dxa"/>
            <w:noWrap/>
          </w:tcPr>
          <w:p w14:paraId="1F408A03"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0.738</w:t>
            </w:r>
          </w:p>
        </w:tc>
      </w:tr>
      <w:tr w:rsidR="00DB466E" w:rsidRPr="00CE7F1B" w14:paraId="08B76E51"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tcBorders>
              <w:top w:val="single" w:sz="4" w:space="0" w:color="7F7F7F" w:themeColor="text1" w:themeTint="80"/>
              <w:bottom w:val="single" w:sz="4" w:space="0" w:color="7F7F7F" w:themeColor="text1" w:themeTint="80"/>
            </w:tcBorders>
          </w:tcPr>
          <w:p w14:paraId="0B2F50EA" w14:textId="77777777" w:rsidR="00DB466E" w:rsidRPr="00CE7F1B" w:rsidRDefault="00DB466E" w:rsidP="00CE7F1B">
            <w:pPr>
              <w:tabs>
                <w:tab w:val="left" w:pos="2860"/>
              </w:tabs>
              <w:contextualSpacing/>
              <w:jc w:val="both"/>
              <w:rPr>
                <w:rFonts w:ascii="Arial" w:eastAsia="Times New Roman" w:hAnsi="Arial" w:cs="Arial"/>
                <w:b w:val="0"/>
                <w:bCs w:val="0"/>
                <w:color w:val="000000" w:themeColor="text1"/>
              </w:rPr>
            </w:pPr>
          </w:p>
        </w:tc>
        <w:tc>
          <w:tcPr>
            <w:tcW w:w="2881" w:type="dxa"/>
            <w:tcBorders>
              <w:top w:val="single" w:sz="4" w:space="0" w:color="7F7F7F" w:themeColor="text1" w:themeTint="80"/>
              <w:bottom w:val="single" w:sz="4" w:space="0" w:color="7F7F7F" w:themeColor="text1" w:themeTint="80"/>
            </w:tcBorders>
          </w:tcPr>
          <w:p w14:paraId="313FE9C4"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Inventory Control</w:t>
            </w:r>
          </w:p>
        </w:tc>
        <w:tc>
          <w:tcPr>
            <w:tcW w:w="1005" w:type="dxa"/>
            <w:tcBorders>
              <w:top w:val="single" w:sz="4" w:space="0" w:color="7F7F7F" w:themeColor="text1" w:themeTint="80"/>
              <w:bottom w:val="single" w:sz="4" w:space="0" w:color="7F7F7F" w:themeColor="text1" w:themeTint="80"/>
            </w:tcBorders>
            <w:noWrap/>
          </w:tcPr>
          <w:p w14:paraId="7BF7C5FD"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0.452</w:t>
            </w:r>
          </w:p>
        </w:tc>
        <w:tc>
          <w:tcPr>
            <w:tcW w:w="1006" w:type="dxa"/>
            <w:tcBorders>
              <w:top w:val="single" w:sz="4" w:space="0" w:color="7F7F7F" w:themeColor="text1" w:themeTint="80"/>
              <w:bottom w:val="single" w:sz="4" w:space="0" w:color="7F7F7F" w:themeColor="text1" w:themeTint="80"/>
            </w:tcBorders>
            <w:noWrap/>
          </w:tcPr>
          <w:p w14:paraId="6B73672E"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0.135</w:t>
            </w:r>
          </w:p>
        </w:tc>
        <w:tc>
          <w:tcPr>
            <w:tcW w:w="1585" w:type="dxa"/>
            <w:tcBorders>
              <w:top w:val="single" w:sz="4" w:space="0" w:color="7F7F7F" w:themeColor="text1" w:themeTint="80"/>
              <w:bottom w:val="single" w:sz="4" w:space="0" w:color="7F7F7F" w:themeColor="text1" w:themeTint="80"/>
            </w:tcBorders>
            <w:noWrap/>
          </w:tcPr>
          <w:p w14:paraId="454A3BAF"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0.389</w:t>
            </w:r>
          </w:p>
        </w:tc>
        <w:tc>
          <w:tcPr>
            <w:tcW w:w="1005" w:type="dxa"/>
            <w:tcBorders>
              <w:top w:val="single" w:sz="4" w:space="0" w:color="7F7F7F" w:themeColor="text1" w:themeTint="80"/>
              <w:bottom w:val="single" w:sz="4" w:space="0" w:color="7F7F7F" w:themeColor="text1" w:themeTint="80"/>
            </w:tcBorders>
            <w:noWrap/>
          </w:tcPr>
          <w:p w14:paraId="4BE078AC"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3.339</w:t>
            </w:r>
          </w:p>
        </w:tc>
        <w:tc>
          <w:tcPr>
            <w:tcW w:w="1005" w:type="dxa"/>
            <w:tcBorders>
              <w:top w:val="single" w:sz="4" w:space="0" w:color="7F7F7F" w:themeColor="text1" w:themeTint="80"/>
              <w:bottom w:val="single" w:sz="4" w:space="0" w:color="7F7F7F" w:themeColor="text1" w:themeTint="80"/>
            </w:tcBorders>
            <w:noWrap/>
          </w:tcPr>
          <w:p w14:paraId="7D823EFD"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0.002</w:t>
            </w:r>
          </w:p>
        </w:tc>
      </w:tr>
      <w:tr w:rsidR="00DB466E" w:rsidRPr="00CE7F1B" w14:paraId="6C6CB4E8"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tcPr>
          <w:p w14:paraId="000FDD64" w14:textId="77777777" w:rsidR="00DB466E" w:rsidRPr="00CE7F1B" w:rsidRDefault="00DB466E" w:rsidP="00CE7F1B">
            <w:pPr>
              <w:tabs>
                <w:tab w:val="left" w:pos="2860"/>
              </w:tabs>
              <w:contextualSpacing/>
              <w:jc w:val="both"/>
              <w:rPr>
                <w:rFonts w:ascii="Arial" w:eastAsia="Times New Roman" w:hAnsi="Arial" w:cs="Arial"/>
                <w:b w:val="0"/>
                <w:bCs w:val="0"/>
                <w:color w:val="000000" w:themeColor="text1"/>
              </w:rPr>
            </w:pPr>
          </w:p>
        </w:tc>
        <w:tc>
          <w:tcPr>
            <w:tcW w:w="2881" w:type="dxa"/>
          </w:tcPr>
          <w:p w14:paraId="7BACEF23"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Warehouse Inventory Management</w:t>
            </w:r>
          </w:p>
        </w:tc>
        <w:tc>
          <w:tcPr>
            <w:tcW w:w="1005" w:type="dxa"/>
            <w:noWrap/>
          </w:tcPr>
          <w:p w14:paraId="345EF931"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0.163</w:t>
            </w:r>
          </w:p>
        </w:tc>
        <w:tc>
          <w:tcPr>
            <w:tcW w:w="1006" w:type="dxa"/>
            <w:noWrap/>
          </w:tcPr>
          <w:p w14:paraId="3A8AAE6F"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0.067</w:t>
            </w:r>
          </w:p>
        </w:tc>
        <w:tc>
          <w:tcPr>
            <w:tcW w:w="1585" w:type="dxa"/>
            <w:noWrap/>
          </w:tcPr>
          <w:p w14:paraId="7552A5CC"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0.259</w:t>
            </w:r>
          </w:p>
        </w:tc>
        <w:tc>
          <w:tcPr>
            <w:tcW w:w="1005" w:type="dxa"/>
            <w:noWrap/>
          </w:tcPr>
          <w:p w14:paraId="7EAF7C44"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2.449</w:t>
            </w:r>
          </w:p>
        </w:tc>
        <w:tc>
          <w:tcPr>
            <w:tcW w:w="1005" w:type="dxa"/>
            <w:noWrap/>
          </w:tcPr>
          <w:p w14:paraId="2D3F31F8" w14:textId="77777777" w:rsidR="00DB466E" w:rsidRPr="00CE7F1B" w:rsidRDefault="00DB466E" w:rsidP="00CE7F1B">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CE7F1B">
              <w:rPr>
                <w:rFonts w:ascii="Arial" w:eastAsia="Times New Roman" w:hAnsi="Arial" w:cs="Arial"/>
                <w:color w:val="000000" w:themeColor="text1"/>
              </w:rPr>
              <w:t>0.018</w:t>
            </w:r>
          </w:p>
        </w:tc>
      </w:tr>
    </w:tbl>
    <w:p w14:paraId="0B74FAB6" w14:textId="06967021" w:rsidR="00DB466E" w:rsidRPr="00CE7F1B" w:rsidRDefault="00DB466E" w:rsidP="00CE7F1B">
      <w:pPr>
        <w:pStyle w:val="Body"/>
        <w:spacing w:after="0"/>
        <w:rPr>
          <w:rFonts w:ascii="Arial" w:hAnsi="Arial" w:cs="Arial"/>
        </w:rPr>
      </w:pPr>
    </w:p>
    <w:p w14:paraId="1C9099DC" w14:textId="2EAB3660" w:rsidR="00B01FCD" w:rsidRPr="00CE7F1B" w:rsidRDefault="00000F8F" w:rsidP="00CE7F1B">
      <w:pPr>
        <w:pStyle w:val="ConcHead"/>
        <w:spacing w:after="0"/>
        <w:jc w:val="both"/>
        <w:rPr>
          <w:rFonts w:ascii="Arial" w:hAnsi="Arial" w:cs="Arial"/>
          <w:sz w:val="20"/>
        </w:rPr>
      </w:pPr>
      <w:r w:rsidRPr="00CE7F1B">
        <w:rPr>
          <w:rFonts w:ascii="Arial" w:hAnsi="Arial" w:cs="Arial"/>
          <w:sz w:val="20"/>
        </w:rPr>
        <w:t xml:space="preserve">4. </w:t>
      </w:r>
      <w:r w:rsidR="00B01FCD" w:rsidRPr="00CE7F1B">
        <w:rPr>
          <w:rFonts w:ascii="Arial" w:hAnsi="Arial" w:cs="Arial"/>
          <w:sz w:val="20"/>
        </w:rPr>
        <w:t>Conclusion</w:t>
      </w:r>
    </w:p>
    <w:p w14:paraId="7951DAF0" w14:textId="77777777" w:rsidR="00815B20" w:rsidRPr="00CE7F1B" w:rsidRDefault="00815B20" w:rsidP="00CE7F1B">
      <w:pPr>
        <w:pStyle w:val="ConcHead"/>
        <w:spacing w:after="0"/>
        <w:jc w:val="both"/>
        <w:rPr>
          <w:rFonts w:ascii="Arial" w:hAnsi="Arial" w:cs="Arial"/>
          <w:sz w:val="20"/>
        </w:rPr>
      </w:pPr>
    </w:p>
    <w:p w14:paraId="7BCA3824" w14:textId="54490FC3" w:rsidR="00815B20" w:rsidRPr="00CE7F1B" w:rsidRDefault="00815B20" w:rsidP="00CE7F1B">
      <w:pPr>
        <w:ind w:firstLine="720"/>
        <w:jc w:val="both"/>
        <w:rPr>
          <w:rFonts w:ascii="Arial" w:hAnsi="Arial" w:cs="Arial"/>
          <w:color w:val="000000" w:themeColor="text1"/>
        </w:rPr>
      </w:pPr>
      <w:r w:rsidRPr="00CE7F1B">
        <w:rPr>
          <w:rFonts w:ascii="Arial" w:hAnsi="Arial" w:cs="Arial"/>
          <w:color w:val="000000" w:themeColor="text1"/>
        </w:rPr>
        <w:t xml:space="preserve">The researchers conclude the following; </w:t>
      </w:r>
    </w:p>
    <w:p w14:paraId="11EE9F4F" w14:textId="77777777" w:rsidR="00815B20" w:rsidRPr="00CE7F1B" w:rsidRDefault="00815B20" w:rsidP="00CE7F1B">
      <w:pPr>
        <w:ind w:firstLine="720"/>
        <w:jc w:val="both"/>
        <w:rPr>
          <w:rFonts w:ascii="Arial" w:hAnsi="Arial" w:cs="Arial"/>
          <w:color w:val="000000" w:themeColor="text1"/>
        </w:rPr>
      </w:pPr>
    </w:p>
    <w:p w14:paraId="17D8B497" w14:textId="47C257B7" w:rsidR="00815B20" w:rsidRPr="00CE7F1B" w:rsidRDefault="00815B20" w:rsidP="00CE7F1B">
      <w:pPr>
        <w:numPr>
          <w:ilvl w:val="0"/>
          <w:numId w:val="34"/>
        </w:numPr>
        <w:jc w:val="both"/>
        <w:rPr>
          <w:rFonts w:ascii="Arial" w:hAnsi="Arial" w:cs="Arial"/>
          <w:color w:val="000000" w:themeColor="text1"/>
        </w:rPr>
      </w:pPr>
      <w:r w:rsidRPr="00CE7F1B">
        <w:rPr>
          <w:rFonts w:ascii="Arial" w:hAnsi="Arial" w:cs="Arial"/>
          <w:color w:val="000000" w:themeColor="text1"/>
        </w:rPr>
        <w:t xml:space="preserve">The study concludes that retail businesses in </w:t>
      </w:r>
      <w:proofErr w:type="spellStart"/>
      <w:r w:rsidRPr="00CE7F1B">
        <w:rPr>
          <w:rFonts w:ascii="Arial" w:hAnsi="Arial" w:cs="Arial"/>
          <w:color w:val="000000" w:themeColor="text1"/>
        </w:rPr>
        <w:t>Cateel</w:t>
      </w:r>
      <w:proofErr w:type="spellEnd"/>
      <w:r w:rsidRPr="00CE7F1B">
        <w:rPr>
          <w:rFonts w:ascii="Arial" w:hAnsi="Arial" w:cs="Arial"/>
          <w:color w:val="000000" w:themeColor="text1"/>
        </w:rPr>
        <w:t xml:space="preserve">, Davao Oriental, generally implement inventory management practices at a high level 4.12.  Among the four domains, inventory storage 4.37 and inventory control 4.26, are practiced at a very high level, reflecting well-established procedures in safeguarding and monitoring inventory. Business order </w:t>
      </w:r>
      <w:r w:rsidR="00CE7F1B" w:rsidRPr="00CE7F1B">
        <w:rPr>
          <w:rFonts w:ascii="Arial" w:hAnsi="Arial" w:cs="Arial"/>
          <w:color w:val="000000" w:themeColor="text1"/>
        </w:rPr>
        <w:t xml:space="preserve">inventory </w:t>
      </w:r>
      <w:proofErr w:type="gramStart"/>
      <w:r w:rsidR="00CE7F1B" w:rsidRPr="00CE7F1B">
        <w:rPr>
          <w:rFonts w:ascii="Arial" w:hAnsi="Arial" w:cs="Arial"/>
          <w:color w:val="000000" w:themeColor="text1"/>
        </w:rPr>
        <w:t>4.03</w:t>
      </w:r>
      <w:r w:rsidRPr="00CE7F1B">
        <w:rPr>
          <w:rFonts w:ascii="Arial" w:hAnsi="Arial" w:cs="Arial"/>
          <w:color w:val="000000" w:themeColor="text1"/>
        </w:rPr>
        <w:t xml:space="preserve">  and</w:t>
      </w:r>
      <w:proofErr w:type="gramEnd"/>
      <w:r w:rsidRPr="00CE7F1B">
        <w:rPr>
          <w:rFonts w:ascii="Arial" w:hAnsi="Arial" w:cs="Arial"/>
          <w:color w:val="000000" w:themeColor="text1"/>
        </w:rPr>
        <w:t xml:space="preserve"> warehouse inventory management 3.80 are also practiced at a high level, suggesting that retail businesses frequently apply efficient ordering and warehouse utilization strategies, although there may still be room for enhancement, particularly in warehouse-related practices.</w:t>
      </w:r>
    </w:p>
    <w:p w14:paraId="6F94D3E7" w14:textId="3F8F9A9C" w:rsidR="00815B20" w:rsidRPr="00CE7F1B" w:rsidRDefault="00815B20" w:rsidP="00CE7F1B">
      <w:pPr>
        <w:numPr>
          <w:ilvl w:val="0"/>
          <w:numId w:val="34"/>
        </w:numPr>
        <w:jc w:val="both"/>
        <w:rPr>
          <w:rFonts w:ascii="Arial" w:hAnsi="Arial" w:cs="Arial"/>
          <w:color w:val="000000" w:themeColor="text1"/>
        </w:rPr>
      </w:pPr>
      <w:r w:rsidRPr="00CE7F1B">
        <w:rPr>
          <w:rFonts w:ascii="Arial" w:hAnsi="Arial" w:cs="Arial"/>
          <w:color w:val="000000" w:themeColor="text1"/>
        </w:rPr>
        <w:t xml:space="preserve"> The study concludes that the overall financial performance of retail businesses in </w:t>
      </w:r>
      <w:proofErr w:type="spellStart"/>
      <w:r w:rsidRPr="00CE7F1B">
        <w:rPr>
          <w:rFonts w:ascii="Arial" w:hAnsi="Arial" w:cs="Arial"/>
          <w:color w:val="000000" w:themeColor="text1"/>
        </w:rPr>
        <w:t>Cateel</w:t>
      </w:r>
      <w:proofErr w:type="spellEnd"/>
      <w:r w:rsidRPr="00CE7F1B">
        <w:rPr>
          <w:rFonts w:ascii="Arial" w:hAnsi="Arial" w:cs="Arial"/>
          <w:color w:val="000000" w:themeColor="text1"/>
        </w:rPr>
        <w:t xml:space="preserve"> is at a very satisfactory level of 3.93. Specifically, businesses demonstrate very satisfactory outcomes in sales growth 3.84, market growth 3.9, and profit growth 4.02. However, it is important to highlight that within the sales growth domain, the lowest mean score was observed in the statement “sales data is not monitored or recorded” with a mean of 3.19, interpreted as satisfactory. This suggests that while businesses generally perform well financially, there is a notable gap in consistent sales monitoring and documentation, which may impact data-driven decision-making and long-term growth if not addressed.</w:t>
      </w:r>
    </w:p>
    <w:p w14:paraId="3B9236F6" w14:textId="77777777" w:rsidR="00815B20" w:rsidRPr="00CE7F1B" w:rsidRDefault="00815B20" w:rsidP="00CE7F1B">
      <w:pPr>
        <w:numPr>
          <w:ilvl w:val="0"/>
          <w:numId w:val="34"/>
        </w:numPr>
        <w:jc w:val="both"/>
        <w:rPr>
          <w:rFonts w:ascii="Arial" w:hAnsi="Arial" w:cs="Arial"/>
          <w:color w:val="000000" w:themeColor="text1"/>
        </w:rPr>
      </w:pPr>
      <w:r w:rsidRPr="00CE7F1B">
        <w:rPr>
          <w:rFonts w:ascii="Arial" w:hAnsi="Arial" w:cs="Arial"/>
          <w:color w:val="000000" w:themeColor="text1"/>
        </w:rPr>
        <w:t>There is a moderate and statistically significant positive relationship between inventory management practices and financial performance (r = 0.648, p = 0.000). This implies that improvements in how retail businesses handle inventory across ordering, storage, control, and warehouse management are likely to lead to corresponding enhancements in their financial outcomes. Thus, well-managed inventory systems are key drivers of retail business success in the local context.</w:t>
      </w:r>
    </w:p>
    <w:p w14:paraId="73534086" w14:textId="77777777" w:rsidR="00815B20" w:rsidRPr="00CE7F1B" w:rsidRDefault="00815B20" w:rsidP="00CE7F1B">
      <w:pPr>
        <w:numPr>
          <w:ilvl w:val="0"/>
          <w:numId w:val="34"/>
        </w:numPr>
        <w:jc w:val="both"/>
        <w:rPr>
          <w:rFonts w:ascii="Arial" w:hAnsi="Arial" w:cs="Arial"/>
          <w:color w:val="000000" w:themeColor="text1"/>
        </w:rPr>
      </w:pPr>
      <w:r w:rsidRPr="00CE7F1B">
        <w:rPr>
          <w:rFonts w:ascii="Arial" w:hAnsi="Arial" w:cs="Arial"/>
          <w:color w:val="000000" w:themeColor="text1"/>
        </w:rPr>
        <w:t xml:space="preserve">Based on the regression analysis, business order inventory (β = 0.434, p = 0.000), inventory control (β = 0.389, p = 0.002), and warehouse inventory management (β = 0.259, p = 0.018) significantly influence the financial performance of retail businesses in </w:t>
      </w:r>
      <w:proofErr w:type="spellStart"/>
      <w:r w:rsidRPr="00CE7F1B">
        <w:rPr>
          <w:rFonts w:ascii="Arial" w:hAnsi="Arial" w:cs="Arial"/>
          <w:color w:val="000000" w:themeColor="text1"/>
        </w:rPr>
        <w:t>Cateel</w:t>
      </w:r>
      <w:proofErr w:type="spellEnd"/>
      <w:r w:rsidRPr="00CE7F1B">
        <w:rPr>
          <w:rFonts w:ascii="Arial" w:hAnsi="Arial" w:cs="Arial"/>
          <w:color w:val="000000" w:themeColor="text1"/>
        </w:rPr>
        <w:t xml:space="preserve">. Of these, business order inventory has the strongest effect, indicating that systematic and strategic ordering processes contribute most substantially to improved financial results. In contrast, inventory storage (β = -0.040, p = 0.738) does not significantly influence financial performance, suggesting it plays a less direct role in profitability and market success. </w:t>
      </w:r>
    </w:p>
    <w:p w14:paraId="726B4FD5" w14:textId="77777777" w:rsidR="00790ADA" w:rsidRPr="00CE7F1B" w:rsidRDefault="00790ADA" w:rsidP="00CE7F1B">
      <w:pPr>
        <w:pStyle w:val="ConcHead"/>
        <w:spacing w:after="0"/>
        <w:jc w:val="both"/>
        <w:rPr>
          <w:rFonts w:ascii="Arial" w:hAnsi="Arial" w:cs="Arial"/>
        </w:rPr>
      </w:pPr>
    </w:p>
    <w:p w14:paraId="2158A070" w14:textId="77777777" w:rsidR="00790ADA" w:rsidRPr="00CE7F1B" w:rsidRDefault="00790ADA" w:rsidP="00CE7F1B">
      <w:pPr>
        <w:pStyle w:val="Body"/>
        <w:spacing w:after="0"/>
        <w:rPr>
          <w:rFonts w:ascii="Arial" w:hAnsi="Arial" w:cs="Arial"/>
        </w:rPr>
      </w:pPr>
    </w:p>
    <w:p w14:paraId="66893F04" w14:textId="77777777" w:rsidR="00AC34DE" w:rsidRPr="00CE7F1B" w:rsidRDefault="00AC34DE" w:rsidP="00CE7F1B">
      <w:pPr>
        <w:jc w:val="both"/>
        <w:rPr>
          <w:rFonts w:ascii="Arial" w:hAnsi="Arial" w:cs="Arial"/>
          <w:color w:val="000000" w:themeColor="text1"/>
        </w:rPr>
      </w:pPr>
    </w:p>
    <w:p w14:paraId="7B050B29" w14:textId="3EF49BC4" w:rsidR="00F6368C" w:rsidRPr="00CE7F1B" w:rsidRDefault="00554ECD" w:rsidP="00CE7F1B">
      <w:pPr>
        <w:pStyle w:val="Body"/>
        <w:spacing w:after="0"/>
        <w:rPr>
          <w:rFonts w:ascii="Arial" w:hAnsi="Arial" w:cs="Arial"/>
          <w:b/>
          <w:bCs/>
          <w:sz w:val="22"/>
          <w:szCs w:val="22"/>
        </w:rPr>
      </w:pPr>
      <w:r w:rsidRPr="00CE7F1B">
        <w:rPr>
          <w:rFonts w:ascii="Arial" w:hAnsi="Arial" w:cs="Arial"/>
          <w:b/>
          <w:bCs/>
          <w:sz w:val="22"/>
          <w:szCs w:val="22"/>
        </w:rPr>
        <w:t xml:space="preserve">6. ETHICAL </w:t>
      </w:r>
      <w:r w:rsidR="00DA5F06">
        <w:rPr>
          <w:rFonts w:ascii="Arial" w:hAnsi="Arial" w:cs="Arial"/>
          <w:b/>
          <w:bCs/>
          <w:sz w:val="22"/>
          <w:szCs w:val="22"/>
        </w:rPr>
        <w:t>APPROVAL AND CONSENT</w:t>
      </w:r>
      <w:bookmarkStart w:id="8" w:name="_GoBack"/>
      <w:bookmarkEnd w:id="8"/>
    </w:p>
    <w:p w14:paraId="0B39F0A0" w14:textId="3F404212" w:rsidR="00F6368C" w:rsidRPr="00CE7F1B" w:rsidRDefault="00F6368C" w:rsidP="00CE7F1B">
      <w:pPr>
        <w:pStyle w:val="Body"/>
        <w:spacing w:after="0"/>
        <w:rPr>
          <w:rFonts w:ascii="Arial" w:hAnsi="Arial" w:cs="Arial"/>
        </w:rPr>
      </w:pPr>
    </w:p>
    <w:p w14:paraId="474543E7" w14:textId="1520007D" w:rsidR="00B01FCD" w:rsidRPr="00CE7F1B" w:rsidRDefault="00554ECD" w:rsidP="00CE7F1B">
      <w:pPr>
        <w:jc w:val="both"/>
        <w:rPr>
          <w:rFonts w:ascii="Arial" w:eastAsia="SimSun" w:hAnsi="Arial" w:cs="Arial"/>
          <w:color w:val="000000" w:themeColor="text1"/>
        </w:rPr>
      </w:pPr>
      <w:r w:rsidRPr="00CE7F1B">
        <w:rPr>
          <w:rFonts w:ascii="Arial" w:eastAsia="SimSun" w:hAnsi="Arial" w:cs="Arial"/>
          <w:color w:val="000000" w:themeColor="text1"/>
        </w:rPr>
        <w:lastRenderedPageBreak/>
        <w:t>This research has undergone ethical review by the University Research Ethics Board (</w:t>
      </w:r>
      <w:proofErr w:type="spellStart"/>
      <w:r w:rsidRPr="00CE7F1B">
        <w:rPr>
          <w:rFonts w:ascii="Arial" w:eastAsia="SimSun" w:hAnsi="Arial" w:cs="Arial"/>
          <w:color w:val="000000" w:themeColor="text1"/>
        </w:rPr>
        <w:t>DOrSU</w:t>
      </w:r>
      <w:proofErr w:type="spellEnd"/>
      <w:r w:rsidRPr="00CE7F1B">
        <w:rPr>
          <w:rFonts w:ascii="Arial" w:eastAsia="SimSun" w:hAnsi="Arial" w:cs="Arial"/>
          <w:color w:val="000000" w:themeColor="text1"/>
        </w:rPr>
        <w:t>-UREB) to ensure adherence to ethical standards and considerations. This study addressed ten key dimensions of research ethics</w:t>
      </w:r>
      <w:r w:rsidR="00385FB9" w:rsidRPr="00CE7F1B">
        <w:rPr>
          <w:rFonts w:ascii="Arial" w:eastAsia="SimSun" w:hAnsi="Arial" w:cs="Arial"/>
          <w:color w:val="000000" w:themeColor="text1"/>
        </w:rPr>
        <w:t>:</w:t>
      </w:r>
    </w:p>
    <w:p w14:paraId="07BF824C" w14:textId="77777777" w:rsidR="00385FB9" w:rsidRPr="00CE7F1B" w:rsidRDefault="00385FB9" w:rsidP="00CE7F1B">
      <w:pPr>
        <w:jc w:val="both"/>
        <w:rPr>
          <w:rFonts w:ascii="Arial" w:hAnsi="Arial" w:cs="Arial"/>
        </w:rPr>
      </w:pPr>
    </w:p>
    <w:p w14:paraId="47CE8311" w14:textId="77777777" w:rsidR="00385FB9" w:rsidRPr="00CE7F1B" w:rsidRDefault="00385FB9" w:rsidP="00CE7F1B">
      <w:pPr>
        <w:ind w:firstLine="720"/>
        <w:jc w:val="both"/>
        <w:rPr>
          <w:rFonts w:ascii="Arial" w:eastAsia="SimSun" w:hAnsi="Arial" w:cs="Arial"/>
          <w:color w:val="000000" w:themeColor="text1"/>
        </w:rPr>
      </w:pPr>
      <w:r w:rsidRPr="00CE7F1B">
        <w:rPr>
          <w:rFonts w:ascii="Arial" w:eastAsia="SimSun" w:hAnsi="Arial" w:cs="Arial"/>
          <w:b/>
          <w:bCs/>
          <w:color w:val="000000" w:themeColor="text1"/>
        </w:rPr>
        <w:t xml:space="preserve">Social Value. </w:t>
      </w:r>
      <w:r w:rsidRPr="00CE7F1B">
        <w:rPr>
          <w:rFonts w:ascii="Arial" w:eastAsia="SimSun" w:hAnsi="Arial" w:cs="Arial"/>
          <w:color w:val="000000" w:themeColor="text1"/>
        </w:rPr>
        <w:t xml:space="preserve">This research aimed to provide valuable insights for the Municipality of </w:t>
      </w:r>
      <w:proofErr w:type="spellStart"/>
      <w:r w:rsidRPr="00CE7F1B">
        <w:rPr>
          <w:rFonts w:ascii="Arial" w:eastAsia="SimSun" w:hAnsi="Arial" w:cs="Arial"/>
          <w:color w:val="000000" w:themeColor="text1"/>
        </w:rPr>
        <w:t>Cateel</w:t>
      </w:r>
      <w:proofErr w:type="spellEnd"/>
      <w:r w:rsidRPr="00CE7F1B">
        <w:rPr>
          <w:rFonts w:ascii="Arial" w:eastAsia="SimSun" w:hAnsi="Arial" w:cs="Arial"/>
          <w:color w:val="000000" w:themeColor="text1"/>
        </w:rPr>
        <w:t>, Davao Oriental, to identify the influence of inventory management practices on financial performance among retail businesses. The findings from this study will be beneficial to policymakers, businessmen, aspiring businessmen, and future researchers in identifying the influence of inventory management practices on financial performance among retail businesses.</w:t>
      </w:r>
    </w:p>
    <w:p w14:paraId="5887113F" w14:textId="77777777" w:rsidR="00385FB9" w:rsidRPr="00CE7F1B" w:rsidRDefault="00385FB9" w:rsidP="00CE7F1B">
      <w:pPr>
        <w:ind w:firstLine="720"/>
        <w:jc w:val="both"/>
        <w:rPr>
          <w:rFonts w:ascii="Arial" w:eastAsia="SimSun" w:hAnsi="Arial" w:cs="Arial"/>
          <w:color w:val="000000" w:themeColor="text1"/>
        </w:rPr>
      </w:pPr>
      <w:r w:rsidRPr="00CE7F1B">
        <w:rPr>
          <w:rFonts w:ascii="Arial" w:eastAsia="SimSun" w:hAnsi="Arial" w:cs="Arial"/>
          <w:b/>
          <w:bCs/>
          <w:color w:val="000000" w:themeColor="text1"/>
        </w:rPr>
        <w:t>Informed Consent.</w:t>
      </w:r>
      <w:r w:rsidRPr="00CE7F1B">
        <w:rPr>
          <w:rFonts w:ascii="Arial" w:eastAsia="SimSun" w:hAnsi="Arial" w:cs="Arial"/>
          <w:color w:val="000000" w:themeColor="text1"/>
        </w:rPr>
        <w:t xml:space="preserve"> All respondents of this study were of legal age. The survey was conducted through a face-to-face platform. Before the survey, respondents were thoroughly informed about the study’s purpose, procedures, potential risks, and benefits. They had the freedom to withdraw from study at any point without repercussion. Respondents were provided with written consent, signifying their agreement to participate and acknowledgment of their rights as research subjects. The researchers promptly addressed any questions or concerns raised by participants.</w:t>
      </w:r>
    </w:p>
    <w:p w14:paraId="50AD7135" w14:textId="77777777" w:rsidR="00385FB9" w:rsidRPr="00CE7F1B" w:rsidRDefault="00385FB9" w:rsidP="00CE7F1B">
      <w:pPr>
        <w:ind w:firstLine="720"/>
        <w:jc w:val="both"/>
        <w:rPr>
          <w:rFonts w:ascii="Arial" w:eastAsia="SimSun" w:hAnsi="Arial" w:cs="Arial"/>
          <w:b/>
          <w:bCs/>
          <w:color w:val="000000" w:themeColor="text1"/>
        </w:rPr>
      </w:pPr>
      <w:r w:rsidRPr="00CE7F1B">
        <w:rPr>
          <w:rFonts w:ascii="Arial" w:eastAsia="SimSun" w:hAnsi="Arial" w:cs="Arial"/>
          <w:b/>
          <w:bCs/>
          <w:color w:val="000000" w:themeColor="text1"/>
        </w:rPr>
        <w:t xml:space="preserve">Vulnerability of Research Respondents. </w:t>
      </w:r>
      <w:r w:rsidRPr="00CE7F1B">
        <w:rPr>
          <w:rFonts w:ascii="Arial" w:eastAsia="SimSun" w:hAnsi="Arial" w:cs="Arial"/>
          <w:color w:val="000000" w:themeColor="text1"/>
        </w:rPr>
        <w:t xml:space="preserve">This study involved business owners in the Municipality of </w:t>
      </w:r>
      <w:proofErr w:type="spellStart"/>
      <w:r w:rsidRPr="00CE7F1B">
        <w:rPr>
          <w:rFonts w:ascii="Arial" w:eastAsia="SimSun" w:hAnsi="Arial" w:cs="Arial"/>
          <w:color w:val="000000" w:themeColor="text1"/>
        </w:rPr>
        <w:t>Cateel</w:t>
      </w:r>
      <w:proofErr w:type="spellEnd"/>
      <w:r w:rsidRPr="00CE7F1B">
        <w:rPr>
          <w:rFonts w:ascii="Arial" w:eastAsia="SimSun" w:hAnsi="Arial" w:cs="Arial"/>
          <w:color w:val="000000" w:themeColor="text1"/>
        </w:rPr>
        <w:t>, ensuring that all participants were of legal age and capable of making informed decisions. Their identities and responses were kept confidential, and any instruments used in the study underwent rigorous validation to ensure fairness and appropriateness.</w:t>
      </w:r>
    </w:p>
    <w:p w14:paraId="28DCD77F" w14:textId="77777777" w:rsidR="00385FB9" w:rsidRPr="00CE7F1B" w:rsidRDefault="00385FB9" w:rsidP="00CE7F1B">
      <w:pPr>
        <w:ind w:firstLine="720"/>
        <w:jc w:val="both"/>
        <w:rPr>
          <w:rFonts w:ascii="Arial" w:eastAsia="SimSun" w:hAnsi="Arial" w:cs="Arial"/>
          <w:b/>
          <w:bCs/>
          <w:color w:val="000000" w:themeColor="text1"/>
        </w:rPr>
      </w:pPr>
      <w:r w:rsidRPr="00CE7F1B">
        <w:rPr>
          <w:rFonts w:ascii="Arial" w:eastAsia="SimSun" w:hAnsi="Arial" w:cs="Arial"/>
          <w:b/>
          <w:bCs/>
          <w:color w:val="000000" w:themeColor="text1"/>
        </w:rPr>
        <w:t xml:space="preserve">Risk-Benefit and Safety. </w:t>
      </w:r>
      <w:r w:rsidRPr="00CE7F1B">
        <w:rPr>
          <w:rFonts w:ascii="Arial" w:eastAsia="SimSun" w:hAnsi="Arial" w:cs="Arial"/>
          <w:color w:val="000000" w:themeColor="text1"/>
        </w:rPr>
        <w:t>This research was conducted for academic purposes and aimed to benefit participants and the community through its findings. The survey instruments were designed to avoid any form of bias, offensive language, or questions that might cause discomfort. Researchers prioritized the safety and comfort of respondents during data collection and ensured that confidentiality was upheld at all stages.</w:t>
      </w:r>
    </w:p>
    <w:p w14:paraId="3B43E36D" w14:textId="77777777" w:rsidR="00385FB9" w:rsidRPr="00CE7F1B" w:rsidRDefault="00385FB9" w:rsidP="00CE7F1B">
      <w:pPr>
        <w:ind w:firstLine="720"/>
        <w:jc w:val="both"/>
        <w:rPr>
          <w:rFonts w:ascii="Arial" w:eastAsia="SimSun" w:hAnsi="Arial" w:cs="Arial"/>
          <w:color w:val="000000" w:themeColor="text1"/>
        </w:rPr>
      </w:pPr>
      <w:r w:rsidRPr="00CE7F1B">
        <w:rPr>
          <w:rFonts w:ascii="Arial" w:eastAsia="SimSun" w:hAnsi="Arial" w:cs="Arial"/>
          <w:b/>
          <w:bCs/>
          <w:color w:val="000000" w:themeColor="text1"/>
        </w:rPr>
        <w:t xml:space="preserve">Privacy and Confidentiality. </w:t>
      </w:r>
      <w:r w:rsidRPr="00CE7F1B">
        <w:rPr>
          <w:rFonts w:ascii="Arial" w:eastAsia="SimSun" w:hAnsi="Arial" w:cs="Arial"/>
          <w:color w:val="000000" w:themeColor="text1"/>
        </w:rPr>
        <w:t>This research strictly adhered to the Data Privacy Act of 2012 (RA 101173) to protect participants’ personal information. Respondents were not required to disclose sensitive or identifying details unless necessary, and even then, safeguards were implemented to protect their identities. All data gathered was securely stored and used solely for the purpose outlined in the study.</w:t>
      </w:r>
    </w:p>
    <w:p w14:paraId="3678A098" w14:textId="77777777" w:rsidR="00385FB9" w:rsidRPr="00CE7F1B" w:rsidRDefault="00385FB9" w:rsidP="00CE7F1B">
      <w:pPr>
        <w:ind w:firstLine="720"/>
        <w:jc w:val="both"/>
        <w:rPr>
          <w:rFonts w:ascii="Arial" w:eastAsia="SimSun" w:hAnsi="Arial" w:cs="Arial"/>
          <w:color w:val="000000" w:themeColor="text1"/>
        </w:rPr>
      </w:pPr>
      <w:r w:rsidRPr="00CE7F1B">
        <w:rPr>
          <w:rFonts w:ascii="Arial" w:eastAsia="SimSun" w:hAnsi="Arial" w:cs="Arial"/>
          <w:b/>
          <w:bCs/>
          <w:color w:val="000000" w:themeColor="text1"/>
        </w:rPr>
        <w:t xml:space="preserve">Justice. </w:t>
      </w:r>
      <w:r w:rsidRPr="00CE7F1B">
        <w:rPr>
          <w:rFonts w:ascii="Arial" w:eastAsia="SimSun" w:hAnsi="Arial" w:cs="Arial"/>
          <w:color w:val="000000" w:themeColor="text1"/>
        </w:rPr>
        <w:t xml:space="preserve">This study ensured fairness and equitable treatment of all respondents. Retail business owners across various sectors and demographics in </w:t>
      </w:r>
      <w:proofErr w:type="spellStart"/>
      <w:r w:rsidRPr="00CE7F1B">
        <w:rPr>
          <w:rFonts w:ascii="Arial" w:eastAsia="SimSun" w:hAnsi="Arial" w:cs="Arial"/>
          <w:color w:val="000000" w:themeColor="text1"/>
        </w:rPr>
        <w:t>Cateel</w:t>
      </w:r>
      <w:proofErr w:type="spellEnd"/>
      <w:r w:rsidRPr="00CE7F1B">
        <w:rPr>
          <w:rFonts w:ascii="Arial" w:eastAsia="SimSun" w:hAnsi="Arial" w:cs="Arial"/>
          <w:color w:val="000000" w:themeColor="text1"/>
        </w:rPr>
        <w:t xml:space="preserve"> had an equal opportunity to participate, ensuring a diverse and representative sample.</w:t>
      </w:r>
    </w:p>
    <w:p w14:paraId="4CB5B272" w14:textId="77777777" w:rsidR="00385FB9" w:rsidRPr="00CE7F1B" w:rsidRDefault="00385FB9" w:rsidP="00CE7F1B">
      <w:pPr>
        <w:ind w:firstLine="720"/>
        <w:jc w:val="both"/>
        <w:rPr>
          <w:rFonts w:ascii="Arial" w:eastAsia="SimSun" w:hAnsi="Arial" w:cs="Arial"/>
          <w:color w:val="000000" w:themeColor="text1"/>
        </w:rPr>
      </w:pPr>
      <w:r w:rsidRPr="00CE7F1B">
        <w:rPr>
          <w:rFonts w:ascii="Arial" w:eastAsia="SimSun" w:hAnsi="Arial" w:cs="Arial"/>
          <w:b/>
          <w:bCs/>
          <w:color w:val="000000" w:themeColor="text1"/>
        </w:rPr>
        <w:t xml:space="preserve">Transparency. </w:t>
      </w:r>
      <w:r w:rsidRPr="00CE7F1B">
        <w:rPr>
          <w:rFonts w:ascii="Arial" w:eastAsia="SimSun" w:hAnsi="Arial" w:cs="Arial"/>
          <w:color w:val="000000" w:themeColor="text1"/>
        </w:rPr>
        <w:t>In this study, the researchers were open to suggestions from the panel members and the thesis adviser. During the conduct of the research, consolidation of data and results that were obtained by the researchers, transparency was highly upheld to promote openness and freedom of information by people and the organization involved in the study. Further, the researchers will share results with the public through a research forum, conferences, and publications where the public can easily access freely.</w:t>
      </w:r>
    </w:p>
    <w:p w14:paraId="718BA756" w14:textId="77777777" w:rsidR="00385FB9" w:rsidRPr="00CE7F1B" w:rsidRDefault="00385FB9" w:rsidP="00CE7F1B">
      <w:pPr>
        <w:ind w:firstLine="720"/>
        <w:jc w:val="both"/>
        <w:rPr>
          <w:rFonts w:ascii="Arial" w:eastAsia="SimSun" w:hAnsi="Arial" w:cs="Arial"/>
          <w:b/>
          <w:bCs/>
          <w:color w:val="000000" w:themeColor="text1"/>
        </w:rPr>
      </w:pPr>
      <w:r w:rsidRPr="00CE7F1B">
        <w:rPr>
          <w:rFonts w:ascii="Arial" w:eastAsia="SimSun" w:hAnsi="Arial" w:cs="Arial"/>
          <w:b/>
          <w:bCs/>
          <w:color w:val="000000" w:themeColor="text1"/>
        </w:rPr>
        <w:t xml:space="preserve">Qualifications of Researchers. </w:t>
      </w:r>
      <w:r w:rsidRPr="00CE7F1B">
        <w:rPr>
          <w:rFonts w:ascii="Arial" w:eastAsia="SimSun" w:hAnsi="Arial" w:cs="Arial"/>
          <w:color w:val="000000" w:themeColor="text1"/>
        </w:rPr>
        <w:t>The researchers took full responsibility and accountability for this study in the conduct of both methodological processes, context, and content. The researchers were aware of their research competency limitations and possessed the necessary information and abilities to complete the study.</w:t>
      </w:r>
    </w:p>
    <w:p w14:paraId="159F8BFA" w14:textId="77777777" w:rsidR="00385FB9" w:rsidRPr="00CE7F1B" w:rsidRDefault="00385FB9" w:rsidP="00CE7F1B">
      <w:pPr>
        <w:ind w:firstLine="720"/>
        <w:jc w:val="both"/>
        <w:rPr>
          <w:rFonts w:ascii="Arial" w:eastAsia="SimSun" w:hAnsi="Arial" w:cs="Arial"/>
          <w:b/>
          <w:bCs/>
          <w:color w:val="000000" w:themeColor="text1"/>
        </w:rPr>
      </w:pPr>
      <w:r w:rsidRPr="00CE7F1B">
        <w:rPr>
          <w:rFonts w:ascii="Arial" w:eastAsia="SimSun" w:hAnsi="Arial" w:cs="Arial"/>
          <w:b/>
          <w:bCs/>
          <w:color w:val="000000" w:themeColor="text1"/>
        </w:rPr>
        <w:t xml:space="preserve">Adequacy of Facilities. </w:t>
      </w:r>
      <w:r w:rsidRPr="00CE7F1B">
        <w:rPr>
          <w:rFonts w:ascii="Arial" w:eastAsia="SimSun" w:hAnsi="Arial" w:cs="Arial"/>
          <w:color w:val="000000" w:themeColor="text1"/>
        </w:rPr>
        <w:t>All equipment, such as a laptop, internet, printer, and other related equipment necessary for the conduct of this study, was solely owned by the researchers. The researchers covered all the expenses related to the study’s operations. However, access to additional informational resources benefited the study. Moreover, the university where the researchers were enrolled provided essential materials, including journals, books, and printed research, that assisted in the research process. Also, the researchers were guided by the research adviser and members of the</w:t>
      </w:r>
      <w:r w:rsidRPr="00CE7F1B">
        <w:rPr>
          <w:rFonts w:ascii="Arial" w:eastAsia="SimSun" w:hAnsi="Arial" w:cs="Arial"/>
          <w:b/>
          <w:bCs/>
          <w:color w:val="000000" w:themeColor="text1"/>
        </w:rPr>
        <w:t xml:space="preserve"> </w:t>
      </w:r>
      <w:r w:rsidRPr="00CE7F1B">
        <w:rPr>
          <w:rFonts w:ascii="Arial" w:eastAsia="SimSun" w:hAnsi="Arial" w:cs="Arial"/>
          <w:color w:val="000000" w:themeColor="text1"/>
        </w:rPr>
        <w:t>panel.</w:t>
      </w:r>
    </w:p>
    <w:p w14:paraId="24C9A181" w14:textId="77777777" w:rsidR="00385FB9" w:rsidRPr="00CE7F1B" w:rsidRDefault="00385FB9" w:rsidP="00CE7F1B">
      <w:pPr>
        <w:ind w:firstLine="720"/>
        <w:jc w:val="both"/>
        <w:rPr>
          <w:rFonts w:ascii="Arial" w:eastAsia="SimSun" w:hAnsi="Arial" w:cs="Arial"/>
          <w:color w:val="000000" w:themeColor="text1"/>
        </w:rPr>
      </w:pPr>
      <w:r w:rsidRPr="00CE7F1B">
        <w:rPr>
          <w:rFonts w:ascii="Arial" w:eastAsia="SimSun" w:hAnsi="Arial" w:cs="Arial"/>
          <w:b/>
          <w:bCs/>
          <w:color w:val="000000" w:themeColor="text1"/>
        </w:rPr>
        <w:lastRenderedPageBreak/>
        <w:t xml:space="preserve">Community Involvement. </w:t>
      </w:r>
      <w:r w:rsidRPr="00CE7F1B">
        <w:rPr>
          <w:rFonts w:ascii="Arial" w:eastAsia="SimSun" w:hAnsi="Arial" w:cs="Arial"/>
          <w:color w:val="000000" w:themeColor="text1"/>
        </w:rPr>
        <w:t xml:space="preserve">The researchers collaborated with local government offices and retail business owners in </w:t>
      </w:r>
      <w:proofErr w:type="spellStart"/>
      <w:r w:rsidRPr="00CE7F1B">
        <w:rPr>
          <w:rFonts w:ascii="Arial" w:eastAsia="SimSun" w:hAnsi="Arial" w:cs="Arial"/>
          <w:color w:val="000000" w:themeColor="text1"/>
        </w:rPr>
        <w:t>Cateel</w:t>
      </w:r>
      <w:proofErr w:type="spellEnd"/>
      <w:r w:rsidRPr="00CE7F1B">
        <w:rPr>
          <w:rFonts w:ascii="Arial" w:eastAsia="SimSun" w:hAnsi="Arial" w:cs="Arial"/>
          <w:color w:val="000000" w:themeColor="text1"/>
        </w:rPr>
        <w:t xml:space="preserve"> to ensure the study’s relevance and acceptance. The community was informed about the study’s objectives and findings through presentations and published reports. The results served as a tool for improving inventory management practices and the financial performance of retail businesses in the Municipality of </w:t>
      </w:r>
      <w:proofErr w:type="spellStart"/>
      <w:r w:rsidRPr="00CE7F1B">
        <w:rPr>
          <w:rFonts w:ascii="Arial" w:eastAsia="SimSun" w:hAnsi="Arial" w:cs="Arial"/>
          <w:color w:val="000000" w:themeColor="text1"/>
        </w:rPr>
        <w:t>Cateel</w:t>
      </w:r>
      <w:proofErr w:type="spellEnd"/>
      <w:r w:rsidRPr="00CE7F1B">
        <w:rPr>
          <w:rFonts w:ascii="Arial" w:eastAsia="SimSun" w:hAnsi="Arial" w:cs="Arial"/>
          <w:color w:val="000000" w:themeColor="text1"/>
        </w:rPr>
        <w:t>.</w:t>
      </w:r>
    </w:p>
    <w:p w14:paraId="6645A7BB" w14:textId="77777777" w:rsidR="00385FB9" w:rsidRPr="00CE7F1B" w:rsidRDefault="00385FB9" w:rsidP="00CE7F1B">
      <w:pPr>
        <w:ind w:firstLine="720"/>
        <w:jc w:val="both"/>
        <w:rPr>
          <w:rFonts w:ascii="Arial" w:eastAsia="SimSun" w:hAnsi="Arial" w:cs="Arial"/>
          <w:color w:val="000000" w:themeColor="text1"/>
        </w:rPr>
      </w:pPr>
    </w:p>
    <w:p w14:paraId="1A2A609E" w14:textId="77777777" w:rsidR="00A30E53" w:rsidRDefault="00A30E53" w:rsidP="00CE7F1B">
      <w:pPr>
        <w:pStyle w:val="ReferHead"/>
        <w:spacing w:after="0"/>
        <w:jc w:val="both"/>
        <w:rPr>
          <w:rFonts w:ascii="Arial" w:hAnsi="Arial" w:cs="Arial"/>
          <w:b w:val="0"/>
          <w:bCs/>
          <w:caps w:val="0"/>
          <w:sz w:val="20"/>
          <w:szCs w:val="18"/>
        </w:rPr>
      </w:pPr>
      <w:r w:rsidRPr="00A30E53">
        <w:rPr>
          <w:rFonts w:ascii="Arial" w:hAnsi="Arial" w:cs="Arial"/>
          <w:caps w:val="0"/>
          <w:sz w:val="20"/>
          <w:szCs w:val="18"/>
        </w:rPr>
        <w:t>Name Of the Ai Tool:</w:t>
      </w:r>
      <w:r w:rsidRPr="00A30E53">
        <w:rPr>
          <w:rFonts w:ascii="Arial" w:hAnsi="Arial" w:cs="Arial"/>
          <w:b w:val="0"/>
          <w:bCs/>
          <w:caps w:val="0"/>
          <w:sz w:val="20"/>
          <w:szCs w:val="18"/>
        </w:rPr>
        <w:t xml:space="preserve"> </w:t>
      </w:r>
      <w:proofErr w:type="spellStart"/>
      <w:r w:rsidRPr="00A30E53">
        <w:rPr>
          <w:rFonts w:ascii="Arial" w:hAnsi="Arial" w:cs="Arial"/>
          <w:b w:val="0"/>
          <w:bCs/>
          <w:caps w:val="0"/>
          <w:sz w:val="20"/>
          <w:szCs w:val="18"/>
        </w:rPr>
        <w:t>Chatgpt</w:t>
      </w:r>
      <w:proofErr w:type="spellEnd"/>
      <w:r w:rsidRPr="00A30E53">
        <w:rPr>
          <w:rFonts w:ascii="Arial" w:hAnsi="Arial" w:cs="Arial"/>
          <w:b w:val="0"/>
          <w:bCs/>
          <w:caps w:val="0"/>
          <w:sz w:val="20"/>
          <w:szCs w:val="18"/>
        </w:rPr>
        <w:t xml:space="preserve"> Version/Model: Gpt-4 </w:t>
      </w:r>
    </w:p>
    <w:p w14:paraId="35B84565" w14:textId="66C95C12" w:rsidR="00A30E53" w:rsidRDefault="00A30E53" w:rsidP="00CE7F1B">
      <w:pPr>
        <w:pStyle w:val="ReferHead"/>
        <w:spacing w:after="0"/>
        <w:jc w:val="both"/>
        <w:rPr>
          <w:rFonts w:ascii="Arial" w:hAnsi="Arial" w:cs="Arial"/>
          <w:b w:val="0"/>
          <w:bCs/>
          <w:caps w:val="0"/>
          <w:sz w:val="20"/>
          <w:szCs w:val="18"/>
        </w:rPr>
      </w:pPr>
      <w:r w:rsidRPr="00A30E53">
        <w:rPr>
          <w:rFonts w:ascii="Arial" w:hAnsi="Arial" w:cs="Arial"/>
          <w:caps w:val="0"/>
          <w:sz w:val="20"/>
          <w:szCs w:val="18"/>
        </w:rPr>
        <w:t>Source/Provider:</w:t>
      </w:r>
      <w:r w:rsidRPr="00A30E53">
        <w:rPr>
          <w:rFonts w:ascii="Arial" w:hAnsi="Arial" w:cs="Arial"/>
          <w:b w:val="0"/>
          <w:bCs/>
          <w:caps w:val="0"/>
          <w:sz w:val="20"/>
          <w:szCs w:val="18"/>
        </w:rPr>
        <w:t xml:space="preserve"> </w:t>
      </w:r>
      <w:proofErr w:type="spellStart"/>
      <w:r w:rsidRPr="00A30E53">
        <w:rPr>
          <w:rFonts w:ascii="Arial" w:hAnsi="Arial" w:cs="Arial"/>
          <w:b w:val="0"/>
          <w:bCs/>
          <w:caps w:val="0"/>
          <w:color w:val="000000" w:themeColor="text1"/>
          <w:sz w:val="20"/>
          <w:szCs w:val="18"/>
        </w:rPr>
        <w:t>Openai</w:t>
      </w:r>
      <w:proofErr w:type="spellEnd"/>
      <w:r w:rsidRPr="00A30E53">
        <w:rPr>
          <w:rFonts w:ascii="Arial" w:hAnsi="Arial" w:cs="Arial"/>
          <w:b w:val="0"/>
          <w:bCs/>
          <w:caps w:val="0"/>
          <w:color w:val="000000" w:themeColor="text1"/>
          <w:sz w:val="20"/>
          <w:szCs w:val="18"/>
        </w:rPr>
        <w:t xml:space="preserve"> (</w:t>
      </w:r>
      <w:hyperlink r:id="rId8" w:history="1">
        <w:r w:rsidRPr="00A30E53">
          <w:rPr>
            <w:rStyle w:val="Hyperlink"/>
            <w:rFonts w:ascii="Arial" w:hAnsi="Arial" w:cs="Arial"/>
            <w:b w:val="0"/>
            <w:bCs/>
            <w:caps w:val="0"/>
            <w:color w:val="000000" w:themeColor="text1"/>
            <w:sz w:val="20"/>
            <w:szCs w:val="18"/>
            <w:u w:val="none"/>
          </w:rPr>
          <w:t>Https://Chat.Openai.Com</w:t>
        </w:r>
      </w:hyperlink>
      <w:r w:rsidRPr="00A30E53">
        <w:rPr>
          <w:rFonts w:ascii="Arial" w:hAnsi="Arial" w:cs="Arial"/>
          <w:b w:val="0"/>
          <w:bCs/>
          <w:caps w:val="0"/>
          <w:color w:val="000000" w:themeColor="text1"/>
          <w:sz w:val="20"/>
          <w:szCs w:val="18"/>
        </w:rPr>
        <w:t xml:space="preserve">) </w:t>
      </w:r>
    </w:p>
    <w:p w14:paraId="01A8DE4F" w14:textId="77777777" w:rsidR="00A30E53" w:rsidRDefault="00A30E53" w:rsidP="00CE7F1B">
      <w:pPr>
        <w:pStyle w:val="ReferHead"/>
        <w:spacing w:after="0"/>
        <w:jc w:val="both"/>
        <w:rPr>
          <w:rFonts w:ascii="Arial" w:hAnsi="Arial" w:cs="Arial"/>
          <w:caps w:val="0"/>
          <w:sz w:val="20"/>
          <w:szCs w:val="18"/>
        </w:rPr>
      </w:pPr>
    </w:p>
    <w:p w14:paraId="7A55C75F" w14:textId="570EECDD" w:rsidR="00385FB9" w:rsidRPr="00A30E53" w:rsidRDefault="00A30E53" w:rsidP="00CE7F1B">
      <w:pPr>
        <w:pStyle w:val="ReferHead"/>
        <w:spacing w:after="0"/>
        <w:jc w:val="both"/>
        <w:rPr>
          <w:rFonts w:ascii="Arial" w:hAnsi="Arial" w:cs="Arial"/>
          <w:b w:val="0"/>
          <w:bCs/>
          <w:sz w:val="20"/>
          <w:szCs w:val="18"/>
        </w:rPr>
      </w:pPr>
      <w:r w:rsidRPr="00A30E53">
        <w:rPr>
          <w:rFonts w:ascii="Arial" w:hAnsi="Arial" w:cs="Arial"/>
          <w:caps w:val="0"/>
          <w:sz w:val="20"/>
          <w:szCs w:val="18"/>
        </w:rPr>
        <w:t>Purpose of Use:</w:t>
      </w:r>
      <w:r w:rsidRPr="00A30E53">
        <w:rPr>
          <w:rFonts w:ascii="Arial" w:hAnsi="Arial" w:cs="Arial"/>
          <w:b w:val="0"/>
          <w:bCs/>
          <w:caps w:val="0"/>
          <w:sz w:val="20"/>
          <w:szCs w:val="18"/>
        </w:rPr>
        <w:t xml:space="preserve"> Generative Ai Was Primarily Employed to Enhance the Clarity and Coherence of The Discussion, Improve the Overall Language </w:t>
      </w:r>
      <w:proofErr w:type="gramStart"/>
      <w:r w:rsidRPr="00A30E53">
        <w:rPr>
          <w:rFonts w:ascii="Arial" w:hAnsi="Arial" w:cs="Arial"/>
          <w:b w:val="0"/>
          <w:bCs/>
          <w:caps w:val="0"/>
          <w:sz w:val="20"/>
          <w:szCs w:val="18"/>
        </w:rPr>
        <w:t>And</w:t>
      </w:r>
      <w:proofErr w:type="gramEnd"/>
      <w:r w:rsidRPr="00A30E53">
        <w:rPr>
          <w:rFonts w:ascii="Arial" w:hAnsi="Arial" w:cs="Arial"/>
          <w:b w:val="0"/>
          <w:bCs/>
          <w:caps w:val="0"/>
          <w:sz w:val="20"/>
          <w:szCs w:val="18"/>
        </w:rPr>
        <w:t xml:space="preserve"> Grammar, And Refine The Abstract For Better Readability And Adherence To Academic Standards.</w:t>
      </w:r>
    </w:p>
    <w:p w14:paraId="00F18A93" w14:textId="77777777" w:rsidR="00A30E53" w:rsidRPr="00A30E53" w:rsidRDefault="00A30E53" w:rsidP="00CE7F1B">
      <w:pPr>
        <w:pStyle w:val="ReferHead"/>
        <w:spacing w:after="0"/>
        <w:jc w:val="both"/>
        <w:rPr>
          <w:rFonts w:ascii="Arial" w:hAnsi="Arial" w:cs="Arial"/>
          <w:b w:val="0"/>
          <w:bCs/>
        </w:rPr>
      </w:pPr>
    </w:p>
    <w:p w14:paraId="2442FD2C" w14:textId="77777777" w:rsidR="00A30E53" w:rsidRDefault="00A30E53" w:rsidP="00CE7F1B">
      <w:pPr>
        <w:pStyle w:val="ReferHead"/>
        <w:spacing w:after="0"/>
        <w:jc w:val="both"/>
        <w:rPr>
          <w:rFonts w:ascii="Arial" w:hAnsi="Arial" w:cs="Arial"/>
        </w:rPr>
      </w:pPr>
    </w:p>
    <w:p w14:paraId="33D1FB19" w14:textId="4D5DD862" w:rsidR="00AC34DE" w:rsidRPr="00CE7F1B" w:rsidRDefault="008834EF" w:rsidP="00CE7F1B">
      <w:pPr>
        <w:pStyle w:val="ReferHead"/>
        <w:spacing w:after="0"/>
        <w:jc w:val="both"/>
        <w:rPr>
          <w:rFonts w:ascii="Arial" w:hAnsi="Arial" w:cs="Arial"/>
        </w:rPr>
      </w:pPr>
      <w:r w:rsidRPr="00CE7F1B">
        <w:rPr>
          <w:rFonts w:ascii="Arial" w:hAnsi="Arial" w:cs="Arial"/>
        </w:rPr>
        <w:t>7. REFERENCES</w:t>
      </w:r>
    </w:p>
    <w:p w14:paraId="6079C4BE" w14:textId="77777777" w:rsidR="008834EF" w:rsidRPr="00CE7F1B" w:rsidRDefault="008834EF" w:rsidP="00CE7F1B">
      <w:pPr>
        <w:spacing w:after="360"/>
        <w:ind w:left="720" w:hanging="720"/>
        <w:jc w:val="both"/>
        <w:rPr>
          <w:rFonts w:ascii="Arial" w:hAnsi="Arial" w:cs="Arial"/>
          <w:color w:val="000000" w:themeColor="text1"/>
        </w:rPr>
      </w:pPr>
    </w:p>
    <w:p w14:paraId="5D06F6A0"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 xml:space="preserve">Adesina, A. A., </w:t>
      </w:r>
      <w:proofErr w:type="spellStart"/>
      <w:r w:rsidRPr="00CE7F1B">
        <w:rPr>
          <w:rFonts w:ascii="Arial" w:eastAsia="SimSun" w:hAnsi="Arial" w:cs="Arial"/>
          <w:color w:val="000000" w:themeColor="text1"/>
        </w:rPr>
        <w:t>Iyelolu</w:t>
      </w:r>
      <w:proofErr w:type="spellEnd"/>
      <w:r w:rsidRPr="00CE7F1B">
        <w:rPr>
          <w:rFonts w:ascii="Arial" w:eastAsia="SimSun" w:hAnsi="Arial" w:cs="Arial"/>
          <w:color w:val="000000" w:themeColor="text1"/>
        </w:rPr>
        <w:t>, T. V., &amp; Paul, P. O. (2024). Leveraging predictive analytics for strategic decision-making: Enhancing business performance through data-driven insights. </w:t>
      </w:r>
      <w:r w:rsidRPr="00CE7F1B">
        <w:rPr>
          <w:rFonts w:ascii="Arial" w:eastAsia="SimSun" w:hAnsi="Arial" w:cs="Arial"/>
          <w:i/>
          <w:iCs/>
          <w:color w:val="000000" w:themeColor="text1"/>
        </w:rPr>
        <w:t>World Journal of Advanced Research and Reviews</w:t>
      </w:r>
      <w:r w:rsidRPr="00CE7F1B">
        <w:rPr>
          <w:rFonts w:ascii="Arial" w:eastAsia="SimSun" w:hAnsi="Arial" w:cs="Arial"/>
          <w:color w:val="000000" w:themeColor="text1"/>
        </w:rPr>
        <w:t>, </w:t>
      </w:r>
      <w:r w:rsidRPr="00CE7F1B">
        <w:rPr>
          <w:rFonts w:ascii="Arial" w:eastAsia="SimSun" w:hAnsi="Arial" w:cs="Arial"/>
          <w:i/>
          <w:iCs/>
          <w:color w:val="000000" w:themeColor="text1"/>
        </w:rPr>
        <w:t>22</w:t>
      </w:r>
      <w:r w:rsidRPr="00CE7F1B">
        <w:rPr>
          <w:rFonts w:ascii="Arial" w:eastAsia="SimSun" w:hAnsi="Arial" w:cs="Arial"/>
          <w:color w:val="000000" w:themeColor="text1"/>
        </w:rPr>
        <w:t>(3), 1927-1934.</w:t>
      </w:r>
    </w:p>
    <w:p w14:paraId="6F303B2D"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 xml:space="preserve">Ahmed, A., &amp; Nwankwo, S. (2021). The role of internal controls in inventory management: Evidence from SMEs. </w:t>
      </w:r>
      <w:r w:rsidRPr="00CE7F1B">
        <w:rPr>
          <w:rStyle w:val="Emphasis"/>
          <w:rFonts w:ascii="Arial" w:eastAsia="SimSun" w:hAnsi="Arial" w:cs="Arial"/>
          <w:color w:val="000000" w:themeColor="text1"/>
        </w:rPr>
        <w:t>Journal of Accounting and Management</w:t>
      </w:r>
      <w:r w:rsidRPr="00CE7F1B">
        <w:rPr>
          <w:rFonts w:ascii="Arial" w:eastAsia="SimSun" w:hAnsi="Arial" w:cs="Arial"/>
          <w:color w:val="000000" w:themeColor="text1"/>
        </w:rPr>
        <w:t>, 11(2), 23–34.</w:t>
      </w:r>
    </w:p>
    <w:p w14:paraId="285B327F"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hAnsi="Arial" w:cs="Arial"/>
          <w:color w:val="000000" w:themeColor="text1"/>
        </w:rPr>
        <w:t xml:space="preserve">Ali, R., Khan, M. K., Ali, M., &amp; Ali, B. (2024). The Impact of Just-In-Time </w:t>
      </w:r>
      <w:r w:rsidRPr="00CE7F1B">
        <w:rPr>
          <w:rFonts w:ascii="Arial" w:hAnsi="Arial" w:cs="Arial"/>
          <w:color w:val="000000" w:themeColor="text1"/>
        </w:rPr>
        <w:tab/>
        <w:t xml:space="preserve">Inventory Practices on Operational Performance: An Evidence from The </w:t>
      </w:r>
      <w:r w:rsidRPr="00CE7F1B">
        <w:rPr>
          <w:rFonts w:ascii="Arial" w:hAnsi="Arial" w:cs="Arial"/>
          <w:color w:val="000000" w:themeColor="text1"/>
        </w:rPr>
        <w:tab/>
      </w:r>
      <w:proofErr w:type="spellStart"/>
      <w:r w:rsidRPr="00CE7F1B">
        <w:rPr>
          <w:rFonts w:ascii="Arial" w:hAnsi="Arial" w:cs="Arial"/>
          <w:color w:val="000000" w:themeColor="text1"/>
        </w:rPr>
        <w:t>GlobalFast</w:t>
      </w:r>
      <w:proofErr w:type="spellEnd"/>
      <w:r w:rsidRPr="00CE7F1B">
        <w:rPr>
          <w:rFonts w:ascii="Arial" w:hAnsi="Arial" w:cs="Arial"/>
          <w:color w:val="000000" w:themeColor="text1"/>
        </w:rPr>
        <w:t xml:space="preserve"> Food Brands Restaurants in Karachi. </w:t>
      </w:r>
      <w:r w:rsidRPr="00CE7F1B">
        <w:rPr>
          <w:rFonts w:ascii="Arial" w:hAnsi="Arial" w:cs="Arial"/>
          <w:i/>
          <w:iCs/>
          <w:color w:val="000000" w:themeColor="text1"/>
        </w:rPr>
        <w:t xml:space="preserve">Archives of </w:t>
      </w:r>
      <w:r w:rsidRPr="00CE7F1B">
        <w:rPr>
          <w:rFonts w:ascii="Arial" w:hAnsi="Arial" w:cs="Arial"/>
          <w:i/>
          <w:iCs/>
          <w:color w:val="000000" w:themeColor="text1"/>
        </w:rPr>
        <w:tab/>
        <w:t xml:space="preserve">Management and </w:t>
      </w:r>
      <w:r w:rsidRPr="00CE7F1B">
        <w:rPr>
          <w:rFonts w:ascii="Arial" w:hAnsi="Arial" w:cs="Arial"/>
          <w:i/>
          <w:iCs/>
          <w:color w:val="000000" w:themeColor="text1"/>
        </w:rPr>
        <w:tab/>
        <w:t>Social Sciences,</w:t>
      </w:r>
      <w:r w:rsidRPr="00CE7F1B">
        <w:rPr>
          <w:rFonts w:ascii="Arial" w:hAnsi="Arial" w:cs="Arial"/>
          <w:color w:val="000000" w:themeColor="text1"/>
        </w:rPr>
        <w:t>1(1),22-3</w:t>
      </w:r>
      <w:r w:rsidRPr="00CE7F1B">
        <w:rPr>
          <w:rFonts w:ascii="Arial" w:hAnsi="Arial" w:cs="Arial"/>
          <w:color w:val="000000" w:themeColor="text1"/>
        </w:rPr>
        <w:tab/>
      </w:r>
      <w:hyperlink r:id="rId9" w:history="1">
        <w:r w:rsidRPr="00CE7F1B">
          <w:rPr>
            <w:rStyle w:val="Hyperlink"/>
            <w:rFonts w:ascii="Arial" w:eastAsia="SimSun" w:hAnsi="Arial" w:cs="Arial"/>
            <w:color w:val="000000" w:themeColor="text1"/>
            <w:u w:val="none"/>
          </w:rPr>
          <w:t>https://doi.org/10.58468/amss.v1i1.8</w:t>
        </w:r>
      </w:hyperlink>
    </w:p>
    <w:p w14:paraId="4DAD036F"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Style w:val="Strong"/>
          <w:rFonts w:ascii="Arial" w:eastAsia="SimSun" w:hAnsi="Arial" w:cs="Arial"/>
          <w:color w:val="000000" w:themeColor="text1"/>
        </w:rPr>
        <w:t>Alsoussi</w:t>
      </w:r>
      <w:proofErr w:type="spellEnd"/>
      <w:r w:rsidRPr="00CE7F1B">
        <w:rPr>
          <w:rStyle w:val="Strong"/>
          <w:rFonts w:ascii="Arial" w:eastAsia="SimSun" w:hAnsi="Arial" w:cs="Arial"/>
          <w:color w:val="000000" w:themeColor="text1"/>
        </w:rPr>
        <w:t xml:space="preserve">, A., &amp; </w:t>
      </w:r>
      <w:proofErr w:type="spellStart"/>
      <w:r w:rsidRPr="00CE7F1B">
        <w:rPr>
          <w:rStyle w:val="Strong"/>
          <w:rFonts w:ascii="Arial" w:eastAsia="SimSun" w:hAnsi="Arial" w:cs="Arial"/>
          <w:color w:val="000000" w:themeColor="text1"/>
        </w:rPr>
        <w:t>Tahboub</w:t>
      </w:r>
      <w:proofErr w:type="spellEnd"/>
      <w:r w:rsidRPr="00CE7F1B">
        <w:rPr>
          <w:rStyle w:val="Strong"/>
          <w:rFonts w:ascii="Arial" w:eastAsia="SimSun" w:hAnsi="Arial" w:cs="Arial"/>
          <w:color w:val="000000" w:themeColor="text1"/>
        </w:rPr>
        <w:t>, K.</w:t>
      </w:r>
      <w:r w:rsidRPr="00CE7F1B">
        <w:rPr>
          <w:rFonts w:ascii="Arial" w:eastAsia="SimSun" w:hAnsi="Arial" w:cs="Arial"/>
          <w:b/>
          <w:color w:val="000000" w:themeColor="text1"/>
        </w:rPr>
        <w:t xml:space="preserve"> </w:t>
      </w:r>
      <w:r w:rsidRPr="00CE7F1B">
        <w:rPr>
          <w:rFonts w:ascii="Arial" w:eastAsia="SimSun" w:hAnsi="Arial" w:cs="Arial"/>
          <w:color w:val="000000" w:themeColor="text1"/>
        </w:rPr>
        <w:t xml:space="preserve">(2025). </w:t>
      </w:r>
      <w:r w:rsidRPr="00CE7F1B">
        <w:rPr>
          <w:rStyle w:val="Emphasis"/>
          <w:rFonts w:ascii="Arial" w:eastAsia="SimSun" w:hAnsi="Arial" w:cs="Arial"/>
          <w:color w:val="000000" w:themeColor="text1"/>
        </w:rPr>
        <w:t>Inventory management practices and challenges: An exploratory study</w:t>
      </w:r>
      <w:r w:rsidRPr="00CE7F1B">
        <w:rPr>
          <w:rFonts w:ascii="Arial" w:eastAsia="SimSun" w:hAnsi="Arial" w:cs="Arial"/>
          <w:color w:val="000000" w:themeColor="text1"/>
        </w:rPr>
        <w:t xml:space="preserve">. An-Najah University Journal for Research - </w:t>
      </w:r>
      <w:hyperlink r:id="rId10" w:tgtFrame="_new" w:history="1">
        <w:r w:rsidRPr="00CE7F1B">
          <w:rPr>
            <w:rStyle w:val="Hyperlink"/>
            <w:rFonts w:ascii="Arial" w:eastAsia="SimSun" w:hAnsi="Arial" w:cs="Arial"/>
            <w:color w:val="000000" w:themeColor="text1"/>
            <w:u w:val="none"/>
          </w:rPr>
          <w:t>https://journals.najah.edu</w:t>
        </w:r>
      </w:hyperlink>
    </w:p>
    <w:p w14:paraId="0169963D"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Anantadjaya</w:t>
      </w:r>
      <w:proofErr w:type="spellEnd"/>
      <w:r w:rsidRPr="00CE7F1B">
        <w:rPr>
          <w:rFonts w:ascii="Arial" w:eastAsia="SimSun" w:hAnsi="Arial" w:cs="Arial"/>
          <w:color w:val="000000" w:themeColor="text1"/>
        </w:rPr>
        <w:t xml:space="preserve">, S. P., </w:t>
      </w:r>
      <w:proofErr w:type="spellStart"/>
      <w:r w:rsidRPr="00CE7F1B">
        <w:rPr>
          <w:rFonts w:ascii="Arial" w:eastAsia="SimSun" w:hAnsi="Arial" w:cs="Arial"/>
          <w:color w:val="000000" w:themeColor="text1"/>
        </w:rPr>
        <w:t>Nawangwulan</w:t>
      </w:r>
      <w:proofErr w:type="spellEnd"/>
      <w:r w:rsidRPr="00CE7F1B">
        <w:rPr>
          <w:rFonts w:ascii="Arial" w:eastAsia="SimSun" w:hAnsi="Arial" w:cs="Arial"/>
          <w:color w:val="000000" w:themeColor="text1"/>
        </w:rPr>
        <w:t xml:space="preserve">, I. M., </w:t>
      </w:r>
      <w:proofErr w:type="spellStart"/>
      <w:r w:rsidRPr="00CE7F1B">
        <w:rPr>
          <w:rFonts w:ascii="Arial" w:eastAsia="SimSun" w:hAnsi="Arial" w:cs="Arial"/>
          <w:color w:val="000000" w:themeColor="text1"/>
        </w:rPr>
        <w:t>Irhamsyah</w:t>
      </w:r>
      <w:proofErr w:type="spellEnd"/>
      <w:r w:rsidRPr="00CE7F1B">
        <w:rPr>
          <w:rFonts w:ascii="Arial" w:eastAsia="SimSun" w:hAnsi="Arial" w:cs="Arial"/>
          <w:color w:val="000000" w:themeColor="text1"/>
        </w:rPr>
        <w:t>, M., &amp; Carmelita, P. W. (2021). Supply chain management, inventory management &amp; financial performance: evidence from manufacturing firms. </w:t>
      </w:r>
      <w:r w:rsidRPr="00CE7F1B">
        <w:rPr>
          <w:rFonts w:ascii="Arial" w:eastAsia="SimSun" w:hAnsi="Arial" w:cs="Arial"/>
          <w:i/>
          <w:iCs/>
          <w:color w:val="000000" w:themeColor="text1"/>
        </w:rPr>
        <w:t>Linguistics and Culture Review</w:t>
      </w:r>
      <w:r w:rsidRPr="00CE7F1B">
        <w:rPr>
          <w:rFonts w:ascii="Arial" w:eastAsia="SimSun" w:hAnsi="Arial" w:cs="Arial"/>
          <w:color w:val="000000" w:themeColor="text1"/>
        </w:rPr>
        <w:t>, 781-794.</w:t>
      </w:r>
    </w:p>
    <w:p w14:paraId="4AB55EA1"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 xml:space="preserve">Andersson, S., </w:t>
      </w:r>
      <w:proofErr w:type="spellStart"/>
      <w:r w:rsidRPr="00CE7F1B">
        <w:rPr>
          <w:rFonts w:ascii="Arial" w:eastAsia="SimSun" w:hAnsi="Arial" w:cs="Arial"/>
          <w:color w:val="000000" w:themeColor="text1"/>
        </w:rPr>
        <w:t>Svensson</w:t>
      </w:r>
      <w:proofErr w:type="spellEnd"/>
      <w:r w:rsidRPr="00CE7F1B">
        <w:rPr>
          <w:rFonts w:ascii="Arial" w:eastAsia="SimSun" w:hAnsi="Arial" w:cs="Arial"/>
          <w:color w:val="000000" w:themeColor="text1"/>
        </w:rPr>
        <w:t>, G., Molina</w:t>
      </w:r>
      <w:r w:rsidRPr="00CE7F1B">
        <w:rPr>
          <w:rFonts w:ascii="Cambria Math" w:eastAsia="SimSun" w:hAnsi="Cambria Math" w:cs="Cambria Math"/>
          <w:color w:val="000000" w:themeColor="text1"/>
        </w:rPr>
        <w:t>‐</w:t>
      </w:r>
      <w:r w:rsidRPr="00CE7F1B">
        <w:rPr>
          <w:rFonts w:ascii="Arial" w:eastAsia="SimSun" w:hAnsi="Arial" w:cs="Arial"/>
          <w:color w:val="000000" w:themeColor="text1"/>
        </w:rPr>
        <w:t>Castillo, F. J., Otero</w:t>
      </w:r>
      <w:r w:rsidRPr="00CE7F1B">
        <w:rPr>
          <w:rFonts w:ascii="Cambria Math" w:eastAsia="SimSun" w:hAnsi="Cambria Math" w:cs="Cambria Math"/>
          <w:color w:val="000000" w:themeColor="text1"/>
        </w:rPr>
        <w:t>‐</w:t>
      </w:r>
      <w:proofErr w:type="spellStart"/>
      <w:r w:rsidRPr="00CE7F1B">
        <w:rPr>
          <w:rFonts w:ascii="Arial" w:eastAsia="SimSun" w:hAnsi="Arial" w:cs="Arial"/>
          <w:color w:val="000000" w:themeColor="text1"/>
        </w:rPr>
        <w:t>Neira</w:t>
      </w:r>
      <w:proofErr w:type="spellEnd"/>
      <w:r w:rsidRPr="00CE7F1B">
        <w:rPr>
          <w:rFonts w:ascii="Arial" w:eastAsia="SimSun" w:hAnsi="Arial" w:cs="Arial"/>
          <w:color w:val="000000" w:themeColor="text1"/>
        </w:rPr>
        <w:t xml:space="preserve">, C., Lindgren, J., Karlsson, N. P., &amp; </w:t>
      </w:r>
      <w:proofErr w:type="spellStart"/>
      <w:r w:rsidRPr="00CE7F1B">
        <w:rPr>
          <w:rFonts w:ascii="Arial" w:eastAsia="SimSun" w:hAnsi="Arial" w:cs="Arial"/>
          <w:color w:val="000000" w:themeColor="text1"/>
        </w:rPr>
        <w:t>Laurell</w:t>
      </w:r>
      <w:proofErr w:type="spellEnd"/>
      <w:r w:rsidRPr="00CE7F1B">
        <w:rPr>
          <w:rFonts w:ascii="Arial" w:eastAsia="SimSun" w:hAnsi="Arial" w:cs="Arial"/>
          <w:color w:val="000000" w:themeColor="text1"/>
        </w:rPr>
        <w:t>, H. (2022). Sustainable development—Direct and indirect effects between economic, social, and environmental dimensions in business practices. </w:t>
      </w:r>
      <w:r w:rsidRPr="00CE7F1B">
        <w:rPr>
          <w:rFonts w:ascii="Arial" w:eastAsia="SimSun" w:hAnsi="Arial" w:cs="Arial"/>
          <w:i/>
          <w:iCs/>
          <w:color w:val="000000" w:themeColor="text1"/>
        </w:rPr>
        <w:t>Corporate Social Responsibility and Environmental Management</w:t>
      </w:r>
      <w:r w:rsidRPr="00CE7F1B">
        <w:rPr>
          <w:rFonts w:ascii="Arial" w:eastAsia="SimSun" w:hAnsi="Arial" w:cs="Arial"/>
          <w:color w:val="000000" w:themeColor="text1"/>
        </w:rPr>
        <w:t>, </w:t>
      </w:r>
      <w:r w:rsidRPr="00CE7F1B">
        <w:rPr>
          <w:rFonts w:ascii="Arial" w:eastAsia="SimSun" w:hAnsi="Arial" w:cs="Arial"/>
          <w:i/>
          <w:iCs/>
          <w:color w:val="000000" w:themeColor="text1"/>
        </w:rPr>
        <w:t>29</w:t>
      </w:r>
      <w:r w:rsidRPr="00CE7F1B">
        <w:rPr>
          <w:rFonts w:ascii="Arial" w:eastAsia="SimSun" w:hAnsi="Arial" w:cs="Arial"/>
          <w:color w:val="000000" w:themeColor="text1"/>
        </w:rPr>
        <w:t>(5), 1158-1172.</w:t>
      </w:r>
    </w:p>
    <w:p w14:paraId="2AFC105F"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hAnsi="Arial" w:cs="Arial"/>
          <w:color w:val="000000" w:themeColor="text1"/>
        </w:rPr>
        <w:t>Arditto</w:t>
      </w:r>
      <w:proofErr w:type="spellEnd"/>
      <w:r w:rsidRPr="00CE7F1B">
        <w:rPr>
          <w:rFonts w:ascii="Arial" w:hAnsi="Arial" w:cs="Arial"/>
          <w:color w:val="000000" w:themeColor="text1"/>
        </w:rPr>
        <w:t>, L.</w:t>
      </w:r>
      <w:hyperlink r:id="rId11" w:history="1">
        <w:r w:rsidRPr="00CE7F1B">
          <w:rPr>
            <w:rStyle w:val="Hyperlink"/>
            <w:rFonts w:ascii="Arial" w:eastAsia="SimSun" w:hAnsi="Arial" w:cs="Arial"/>
            <w:color w:val="000000" w:themeColor="text1"/>
            <w:u w:val="none"/>
            <w:shd w:val="clear" w:color="auto" w:fill="FFFFFF"/>
          </w:rPr>
          <w:t>, Cambra-Fierro</w:t>
        </w:r>
      </w:hyperlink>
      <w:r w:rsidRPr="00CE7F1B">
        <w:rPr>
          <w:rFonts w:ascii="Arial" w:hAnsi="Arial" w:cs="Arial"/>
          <w:color w:val="000000" w:themeColor="text1"/>
        </w:rPr>
        <w:t xml:space="preserve">, JJ., </w:t>
      </w:r>
      <w:hyperlink r:id="rId12" w:history="1">
        <w:r w:rsidRPr="00CE7F1B">
          <w:rPr>
            <w:rStyle w:val="Hyperlink"/>
            <w:rFonts w:ascii="Arial" w:eastAsia="SimSun" w:hAnsi="Arial" w:cs="Arial"/>
            <w:color w:val="000000" w:themeColor="text1"/>
            <w:u w:val="none"/>
            <w:shd w:val="clear" w:color="auto" w:fill="FFFFFF"/>
          </w:rPr>
          <w:t>Fuentes-Blasco</w:t>
        </w:r>
      </w:hyperlink>
      <w:r w:rsidRPr="00CE7F1B">
        <w:rPr>
          <w:rFonts w:ascii="Arial" w:hAnsi="Arial" w:cs="Arial"/>
          <w:color w:val="000000" w:themeColor="text1"/>
        </w:rPr>
        <w:t xml:space="preserve">, M.,  </w:t>
      </w:r>
      <w:proofErr w:type="spellStart"/>
      <w:r w:rsidRPr="00CE7F1B">
        <w:rPr>
          <w:rFonts w:ascii="Arial" w:hAnsi="Arial" w:cs="Arial"/>
          <w:color w:val="000000" w:themeColor="text1"/>
        </w:rPr>
        <w:t>Jaraba</w:t>
      </w:r>
      <w:proofErr w:type="spellEnd"/>
      <w:r w:rsidRPr="00CE7F1B">
        <w:rPr>
          <w:rFonts w:ascii="Arial" w:hAnsi="Arial" w:cs="Arial"/>
          <w:color w:val="000000" w:themeColor="text1"/>
        </w:rPr>
        <w:t>, AO., </w:t>
      </w:r>
      <w:hyperlink r:id="rId13" w:history="1">
        <w:r w:rsidRPr="00CE7F1B">
          <w:rPr>
            <w:rStyle w:val="Hyperlink"/>
            <w:rFonts w:ascii="Arial" w:eastAsia="SimSun" w:hAnsi="Arial" w:cs="Arial"/>
            <w:color w:val="000000" w:themeColor="text1"/>
            <w:u w:val="none"/>
            <w:shd w:val="clear" w:color="auto" w:fill="FFFFFF"/>
          </w:rPr>
          <w:t>Vázquez- Carrasco</w:t>
        </w:r>
      </w:hyperlink>
      <w:r w:rsidRPr="00CE7F1B">
        <w:rPr>
          <w:rFonts w:ascii="Arial" w:hAnsi="Arial" w:cs="Arial"/>
          <w:color w:val="000000" w:themeColor="text1"/>
        </w:rPr>
        <w:t xml:space="preserve">, </w:t>
      </w:r>
      <w:r w:rsidRPr="00CE7F1B">
        <w:rPr>
          <w:rFonts w:ascii="Arial" w:hAnsi="Arial" w:cs="Arial"/>
          <w:color w:val="000000" w:themeColor="text1"/>
        </w:rPr>
        <w:tab/>
        <w:t xml:space="preserve">R., (2020). New insights on shrinkage: A retail phenomenon. </w:t>
      </w:r>
      <w:r w:rsidRPr="00CE7F1B">
        <w:rPr>
          <w:rFonts w:ascii="Arial" w:hAnsi="Arial" w:cs="Arial"/>
          <w:i/>
          <w:iCs/>
          <w:color w:val="000000" w:themeColor="text1"/>
        </w:rPr>
        <w:t xml:space="preserve">Journal of </w:t>
      </w:r>
      <w:r w:rsidRPr="00CE7F1B">
        <w:rPr>
          <w:rFonts w:ascii="Arial" w:hAnsi="Arial" w:cs="Arial"/>
          <w:i/>
          <w:iCs/>
          <w:color w:val="000000" w:themeColor="text1"/>
        </w:rPr>
        <w:tab/>
        <w:t xml:space="preserve">Retailing and </w:t>
      </w:r>
      <w:r w:rsidRPr="00CE7F1B">
        <w:rPr>
          <w:rFonts w:ascii="Arial" w:hAnsi="Arial" w:cs="Arial"/>
          <w:i/>
          <w:iCs/>
          <w:color w:val="000000" w:themeColor="text1"/>
        </w:rPr>
        <w:tab/>
        <w:t>Consumer Services,</w:t>
      </w:r>
      <w:r w:rsidRPr="00CE7F1B">
        <w:rPr>
          <w:rFonts w:ascii="Arial" w:hAnsi="Arial" w:cs="Arial"/>
          <w:color w:val="000000" w:themeColor="text1"/>
        </w:rPr>
        <w:t xml:space="preserve"> 53,101952. </w:t>
      </w:r>
      <w:hyperlink r:id="rId14" w:history="1">
        <w:r w:rsidRPr="00CE7F1B">
          <w:rPr>
            <w:rStyle w:val="Hyperlink"/>
            <w:rFonts w:ascii="Arial" w:eastAsia="SimSun" w:hAnsi="Arial" w:cs="Arial"/>
            <w:color w:val="000000" w:themeColor="text1"/>
            <w:u w:val="none"/>
          </w:rPr>
          <w:t>https://doi.org/10.1016/j.jretconser.2019.101952</w:t>
        </w:r>
      </w:hyperlink>
    </w:p>
    <w:p w14:paraId="230CCF33"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hAnsi="Arial" w:cs="Arial"/>
          <w:color w:val="000000" w:themeColor="text1"/>
        </w:rPr>
        <w:lastRenderedPageBreak/>
        <w:t>Atcha</w:t>
      </w:r>
      <w:proofErr w:type="spellEnd"/>
      <w:r w:rsidRPr="00CE7F1B">
        <w:rPr>
          <w:rFonts w:ascii="Arial" w:hAnsi="Arial" w:cs="Arial"/>
          <w:color w:val="000000" w:themeColor="text1"/>
        </w:rPr>
        <w:t xml:space="preserve">, P., Vlachos, I., &amp; Kumar, S. (2024). Inventory sharing in healthcare supply </w:t>
      </w:r>
      <w:proofErr w:type="spellStart"/>
      <w:proofErr w:type="gramStart"/>
      <w:r w:rsidRPr="00CE7F1B">
        <w:rPr>
          <w:rFonts w:ascii="Arial" w:hAnsi="Arial" w:cs="Arial"/>
          <w:color w:val="000000" w:themeColor="text1"/>
        </w:rPr>
        <w:t>chains:systematic</w:t>
      </w:r>
      <w:proofErr w:type="spellEnd"/>
      <w:proofErr w:type="gramEnd"/>
      <w:r w:rsidRPr="00CE7F1B">
        <w:rPr>
          <w:rFonts w:ascii="Arial" w:hAnsi="Arial" w:cs="Arial"/>
          <w:color w:val="000000" w:themeColor="text1"/>
        </w:rPr>
        <w:t xml:space="preserve"> literature review and future research agenda.</w:t>
      </w:r>
      <w:r w:rsidRPr="00CE7F1B">
        <w:rPr>
          <w:rFonts w:ascii="Arial" w:hAnsi="Arial" w:cs="Arial"/>
          <w:color w:val="000000" w:themeColor="text1"/>
        </w:rPr>
        <w:tab/>
      </w:r>
      <w:r w:rsidRPr="00CE7F1B">
        <w:rPr>
          <w:rFonts w:ascii="Arial" w:hAnsi="Arial" w:cs="Arial"/>
          <w:i/>
          <w:iCs/>
          <w:color w:val="000000" w:themeColor="text1"/>
        </w:rPr>
        <w:t xml:space="preserve">International Journal of Logistics Management. Emerald </w:t>
      </w:r>
      <w:r w:rsidRPr="00CE7F1B">
        <w:rPr>
          <w:rFonts w:ascii="Arial" w:hAnsi="Arial" w:cs="Arial"/>
          <w:i/>
          <w:iCs/>
          <w:color w:val="000000" w:themeColor="text1"/>
        </w:rPr>
        <w:tab/>
      </w:r>
      <w:proofErr w:type="spellStart"/>
      <w:r w:rsidRPr="00CE7F1B">
        <w:rPr>
          <w:rFonts w:ascii="Arial" w:hAnsi="Arial" w:cs="Arial"/>
          <w:i/>
          <w:iCs/>
          <w:color w:val="000000" w:themeColor="text1"/>
        </w:rPr>
        <w:t>Publishing.</w:t>
      </w:r>
      <w:hyperlink r:id="rId15" w:history="1">
        <w:r w:rsidRPr="00CE7F1B">
          <w:rPr>
            <w:rStyle w:val="Hyperlink"/>
            <w:rFonts w:ascii="Arial" w:eastAsia="SimSun" w:hAnsi="Arial" w:cs="Arial"/>
            <w:color w:val="000000" w:themeColor="text1"/>
            <w:u w:val="none"/>
          </w:rPr>
          <w:t>https</w:t>
        </w:r>
        <w:proofErr w:type="spellEnd"/>
        <w:r w:rsidRPr="00CE7F1B">
          <w:rPr>
            <w:rStyle w:val="Hyperlink"/>
            <w:rFonts w:ascii="Arial" w:eastAsia="SimSun" w:hAnsi="Arial" w:cs="Arial"/>
            <w:color w:val="000000" w:themeColor="text1"/>
            <w:u w:val="none"/>
          </w:rPr>
          <w:t>://doi.org/10.1108/IJLM-032023-</w:t>
        </w:r>
        <w:r w:rsidRPr="00CE7F1B">
          <w:rPr>
            <w:rStyle w:val="Hyperlink"/>
            <w:rFonts w:ascii="Arial" w:eastAsia="SimSun" w:hAnsi="Arial" w:cs="Arial"/>
            <w:color w:val="000000" w:themeColor="text1"/>
            <w:u w:val="none"/>
          </w:rPr>
          <w:tab/>
        </w:r>
        <w:r w:rsidRPr="00CE7F1B">
          <w:rPr>
            <w:rStyle w:val="Hyperlink"/>
            <w:rFonts w:ascii="Arial" w:eastAsia="SimSun" w:hAnsi="Arial" w:cs="Arial"/>
            <w:color w:val="000000" w:themeColor="text1"/>
            <w:u w:val="none"/>
          </w:rPr>
          <w:tab/>
          <w:t>0104</w:t>
        </w:r>
      </w:hyperlink>
    </w:p>
    <w:p w14:paraId="3D75A454"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Ayoola</w:t>
      </w:r>
      <w:proofErr w:type="spellEnd"/>
      <w:r w:rsidRPr="00CE7F1B">
        <w:rPr>
          <w:rFonts w:ascii="Arial" w:eastAsia="SimSun" w:hAnsi="Arial" w:cs="Arial"/>
          <w:color w:val="000000" w:themeColor="text1"/>
        </w:rPr>
        <w:t xml:space="preserve">, V. B., </w:t>
      </w:r>
      <w:proofErr w:type="spellStart"/>
      <w:r w:rsidRPr="00CE7F1B">
        <w:rPr>
          <w:rFonts w:ascii="Arial" w:eastAsia="SimSun" w:hAnsi="Arial" w:cs="Arial"/>
          <w:color w:val="000000" w:themeColor="text1"/>
        </w:rPr>
        <w:t>Osam-nunoo</w:t>
      </w:r>
      <w:proofErr w:type="spellEnd"/>
      <w:r w:rsidRPr="00CE7F1B">
        <w:rPr>
          <w:rFonts w:ascii="Arial" w:eastAsia="SimSun" w:hAnsi="Arial" w:cs="Arial"/>
          <w:color w:val="000000" w:themeColor="text1"/>
        </w:rPr>
        <w:t xml:space="preserve">, G. E. O. R. G. E., </w:t>
      </w:r>
      <w:proofErr w:type="spellStart"/>
      <w:r w:rsidRPr="00CE7F1B">
        <w:rPr>
          <w:rFonts w:ascii="Arial" w:eastAsia="SimSun" w:hAnsi="Arial" w:cs="Arial"/>
          <w:color w:val="000000" w:themeColor="text1"/>
        </w:rPr>
        <w:t>Umeaku</w:t>
      </w:r>
      <w:proofErr w:type="spellEnd"/>
      <w:r w:rsidRPr="00CE7F1B">
        <w:rPr>
          <w:rFonts w:ascii="Arial" w:eastAsia="SimSun" w:hAnsi="Arial" w:cs="Arial"/>
          <w:color w:val="000000" w:themeColor="text1"/>
        </w:rPr>
        <w:t xml:space="preserve">, C. H. I. M. A., &amp; </w:t>
      </w:r>
      <w:proofErr w:type="spellStart"/>
      <w:r w:rsidRPr="00CE7F1B">
        <w:rPr>
          <w:rFonts w:ascii="Arial" w:eastAsia="SimSun" w:hAnsi="Arial" w:cs="Arial"/>
          <w:color w:val="000000" w:themeColor="text1"/>
        </w:rPr>
        <w:t>Awotiwon</w:t>
      </w:r>
      <w:proofErr w:type="spellEnd"/>
      <w:r w:rsidRPr="00CE7F1B">
        <w:rPr>
          <w:rFonts w:ascii="Arial" w:eastAsia="SimSun" w:hAnsi="Arial" w:cs="Arial"/>
          <w:color w:val="000000" w:themeColor="text1"/>
        </w:rPr>
        <w:t>, B. O. (2024). IoT-driven Smart Warehouses with Computer Vision for Enhancing Inventory Accuracy and Reducing Discrepancies in Automated Systems.</w:t>
      </w:r>
    </w:p>
    <w:p w14:paraId="652E0B52"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hAnsi="Arial" w:cs="Arial"/>
          <w:color w:val="000000" w:themeColor="text1"/>
        </w:rPr>
        <w:t>Baeta</w:t>
      </w:r>
      <w:proofErr w:type="spellEnd"/>
      <w:r w:rsidRPr="00CE7F1B">
        <w:rPr>
          <w:rFonts w:ascii="Arial" w:hAnsi="Arial" w:cs="Arial"/>
          <w:color w:val="000000" w:themeColor="text1"/>
        </w:rPr>
        <w:t>, J. D. F. M. M., &amp; Fernandes, D. L. M. D. (2024).</w:t>
      </w:r>
      <w:r w:rsidRPr="00CE7F1B">
        <w:rPr>
          <w:rFonts w:ascii="Arial" w:hAnsi="Arial" w:cs="Arial"/>
          <w:i/>
          <w:iCs/>
          <w:color w:val="000000" w:themeColor="text1"/>
        </w:rPr>
        <w:t xml:space="preserve"> Inventory </w:t>
      </w:r>
      <w:r w:rsidRPr="00CE7F1B">
        <w:rPr>
          <w:rFonts w:ascii="Arial" w:hAnsi="Arial" w:cs="Arial"/>
          <w:i/>
          <w:iCs/>
          <w:color w:val="000000" w:themeColor="text1"/>
        </w:rPr>
        <w:tab/>
        <w:t>management in healthcare: Case study in a public hospital.</w:t>
      </w:r>
      <w:r w:rsidRPr="00CE7F1B">
        <w:rPr>
          <w:rFonts w:ascii="Arial" w:hAnsi="Arial" w:cs="Arial"/>
          <w:color w:val="000000" w:themeColor="text1"/>
        </w:rPr>
        <w:t xml:space="preserve"> </w:t>
      </w:r>
      <w:proofErr w:type="spellStart"/>
      <w:proofErr w:type="gramStart"/>
      <w:r w:rsidRPr="00CE7F1B">
        <w:rPr>
          <w:rFonts w:ascii="Arial" w:hAnsi="Arial" w:cs="Arial"/>
          <w:color w:val="000000" w:themeColor="text1"/>
        </w:rPr>
        <w:t>Estudo</w:t>
      </w:r>
      <w:proofErr w:type="spellEnd"/>
      <w:r w:rsidRPr="00CE7F1B">
        <w:rPr>
          <w:rFonts w:ascii="Arial" w:hAnsi="Arial" w:cs="Arial"/>
          <w:color w:val="000000" w:themeColor="text1"/>
        </w:rPr>
        <w:t xml:space="preserve">  </w:t>
      </w:r>
      <w:proofErr w:type="spellStart"/>
      <w:r w:rsidRPr="00CE7F1B">
        <w:rPr>
          <w:rFonts w:ascii="Arial" w:hAnsi="Arial" w:cs="Arial"/>
          <w:color w:val="000000" w:themeColor="text1"/>
        </w:rPr>
        <w:t>Geral.https</w:t>
      </w:r>
      <w:proofErr w:type="spellEnd"/>
      <w:r w:rsidRPr="00CE7F1B">
        <w:rPr>
          <w:rFonts w:ascii="Arial" w:hAnsi="Arial" w:cs="Arial"/>
          <w:color w:val="000000" w:themeColor="text1"/>
        </w:rPr>
        <w:t>://doi.org/10.2346/pscj.2023.3015</w:t>
      </w:r>
      <w:proofErr w:type="gramEnd"/>
    </w:p>
    <w:p w14:paraId="32753CB4"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 xml:space="preserve">Barbieri, P., </w:t>
      </w:r>
      <w:proofErr w:type="spellStart"/>
      <w:r w:rsidRPr="00CE7F1B">
        <w:rPr>
          <w:rFonts w:ascii="Arial" w:eastAsia="SimSun" w:hAnsi="Arial" w:cs="Arial"/>
          <w:color w:val="000000" w:themeColor="text1"/>
        </w:rPr>
        <w:t>Paulraj</w:t>
      </w:r>
      <w:proofErr w:type="spellEnd"/>
      <w:r w:rsidRPr="00CE7F1B">
        <w:rPr>
          <w:rFonts w:ascii="Arial" w:eastAsia="SimSun" w:hAnsi="Arial" w:cs="Arial"/>
          <w:color w:val="000000" w:themeColor="text1"/>
        </w:rPr>
        <w:t xml:space="preserve">, A., </w:t>
      </w:r>
      <w:proofErr w:type="spellStart"/>
      <w:r w:rsidRPr="00CE7F1B">
        <w:rPr>
          <w:rFonts w:ascii="Arial" w:eastAsia="SimSun" w:hAnsi="Arial" w:cs="Arial"/>
          <w:color w:val="000000" w:themeColor="text1"/>
        </w:rPr>
        <w:t>Eltantawy</w:t>
      </w:r>
      <w:proofErr w:type="spellEnd"/>
      <w:r w:rsidRPr="00CE7F1B">
        <w:rPr>
          <w:rFonts w:ascii="Arial" w:eastAsia="SimSun" w:hAnsi="Arial" w:cs="Arial"/>
          <w:color w:val="000000" w:themeColor="text1"/>
        </w:rPr>
        <w:t>, R., &amp; Prodi, G. (2022). Understanding the governance of high-performing international buyer-supplier relationships in China using complexity-based contingencies. Journal of Purchasing and Supply Management, 28(4), 100794.</w:t>
      </w:r>
    </w:p>
    <w:p w14:paraId="56A69F27"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hAnsi="Arial" w:cs="Arial"/>
          <w:color w:val="000000" w:themeColor="text1"/>
        </w:rPr>
        <w:t>Baylen</w:t>
      </w:r>
      <w:proofErr w:type="spellEnd"/>
      <w:r w:rsidRPr="00CE7F1B">
        <w:rPr>
          <w:rFonts w:ascii="Arial" w:hAnsi="Arial" w:cs="Arial"/>
          <w:color w:val="000000" w:themeColor="text1"/>
        </w:rPr>
        <w:t>, L. N. L. (2020). Analysis of inventory management systems of selected small-sized restaurants in Quezon province: Basis for an inventory system manual. </w:t>
      </w:r>
      <w:r w:rsidRPr="00CE7F1B">
        <w:rPr>
          <w:rFonts w:ascii="Arial" w:hAnsi="Arial" w:cs="Arial"/>
          <w:i/>
          <w:iCs/>
          <w:color w:val="000000" w:themeColor="text1"/>
        </w:rPr>
        <w:t>Journal of Business and Management Studies</w:t>
      </w:r>
      <w:r w:rsidRPr="00CE7F1B">
        <w:rPr>
          <w:rFonts w:ascii="Arial" w:hAnsi="Arial" w:cs="Arial"/>
          <w:color w:val="000000" w:themeColor="text1"/>
        </w:rPr>
        <w:t>, </w:t>
      </w:r>
      <w:r w:rsidRPr="00CE7F1B">
        <w:rPr>
          <w:rFonts w:ascii="Arial" w:hAnsi="Arial" w:cs="Arial"/>
          <w:i/>
          <w:iCs/>
          <w:color w:val="000000" w:themeColor="text1"/>
        </w:rPr>
        <w:t>2</w:t>
      </w:r>
      <w:r w:rsidRPr="00CE7F1B">
        <w:rPr>
          <w:rFonts w:ascii="Arial" w:hAnsi="Arial" w:cs="Arial"/>
          <w:color w:val="000000" w:themeColor="text1"/>
        </w:rPr>
        <w:t>(3), 09-18.</w:t>
      </w:r>
    </w:p>
    <w:p w14:paraId="51348C3C" w14:textId="77777777" w:rsidR="00CE7F1B" w:rsidRPr="00CE7F1B" w:rsidRDefault="00CE7F1B" w:rsidP="00CE7F1B">
      <w:pPr>
        <w:spacing w:after="360"/>
        <w:ind w:left="720" w:hanging="720"/>
        <w:jc w:val="both"/>
        <w:rPr>
          <w:rFonts w:ascii="Arial" w:hAnsi="Arial" w:cs="Arial"/>
          <w:color w:val="000000" w:themeColor="text1"/>
        </w:rPr>
      </w:pPr>
      <w:r w:rsidRPr="00CE7F1B">
        <w:rPr>
          <w:rFonts w:ascii="Arial" w:hAnsi="Arial" w:cs="Arial"/>
          <w:color w:val="000000" w:themeColor="text1"/>
        </w:rPr>
        <w:t xml:space="preserve">Beck, A. (2018). Moving beyond shrinkage: developing a definition and </w:t>
      </w:r>
      <w:r w:rsidRPr="00CE7F1B">
        <w:rPr>
          <w:rFonts w:ascii="Arial" w:hAnsi="Arial" w:cs="Arial"/>
          <w:color w:val="000000" w:themeColor="text1"/>
        </w:rPr>
        <w:tab/>
        <w:t xml:space="preserve">typology of total retail loss. Security </w:t>
      </w:r>
      <w:r w:rsidRPr="00CE7F1B">
        <w:rPr>
          <w:rFonts w:ascii="Arial" w:hAnsi="Arial" w:cs="Arial"/>
          <w:i/>
          <w:iCs/>
          <w:color w:val="000000" w:themeColor="text1"/>
        </w:rPr>
        <w:t>Journal. Springer.</w:t>
      </w:r>
      <w:r w:rsidRPr="00CE7F1B">
        <w:rPr>
          <w:rFonts w:ascii="Arial" w:hAnsi="Arial" w:cs="Arial"/>
          <w:color w:val="000000" w:themeColor="text1"/>
        </w:rPr>
        <w:t xml:space="preserve"> </w:t>
      </w:r>
      <w:r w:rsidRPr="00CE7F1B">
        <w:rPr>
          <w:rFonts w:ascii="Arial" w:hAnsi="Arial" w:cs="Arial"/>
          <w:color w:val="000000" w:themeColor="text1"/>
        </w:rPr>
        <w:tab/>
      </w:r>
      <w:hyperlink r:id="rId16" w:history="1">
        <w:r w:rsidRPr="00CE7F1B">
          <w:rPr>
            <w:rStyle w:val="Hyperlink"/>
            <w:rFonts w:ascii="Arial" w:hAnsi="Arial" w:cs="Arial"/>
            <w:color w:val="000000" w:themeColor="text1"/>
            <w:u w:val="none"/>
          </w:rPr>
          <w:t>https://doi.org/10.1057/s4128  018-</w:t>
        </w:r>
      </w:hyperlink>
      <w:r w:rsidRPr="00CE7F1B">
        <w:rPr>
          <w:rFonts w:ascii="Arial" w:hAnsi="Arial" w:cs="Arial"/>
          <w:color w:val="000000" w:themeColor="text1"/>
        </w:rPr>
        <w:t>0126-3</w:t>
      </w:r>
    </w:p>
    <w:p w14:paraId="67F4B74E"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Brys</w:t>
      </w:r>
      <w:proofErr w:type="spellEnd"/>
      <w:r w:rsidRPr="00CE7F1B">
        <w:rPr>
          <w:rFonts w:ascii="Arial" w:eastAsia="SimSun" w:hAnsi="Arial" w:cs="Arial"/>
          <w:color w:val="000000" w:themeColor="text1"/>
        </w:rPr>
        <w:t>, B., Perret, S., Thomas, A., &amp; O’Reilly, P. (2016). Tax design for inclusive economic growth.</w:t>
      </w:r>
    </w:p>
    <w:p w14:paraId="32291F8D"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Buzu</w:t>
      </w:r>
      <w:proofErr w:type="spellEnd"/>
      <w:r w:rsidRPr="00CE7F1B">
        <w:rPr>
          <w:rFonts w:ascii="Arial" w:eastAsia="SimSun" w:hAnsi="Arial" w:cs="Arial"/>
          <w:color w:val="000000" w:themeColor="text1"/>
        </w:rPr>
        <w:t>, A. (2021). The effect of warehousing management on warehouse performance. </w:t>
      </w:r>
      <w:r w:rsidRPr="00CE7F1B">
        <w:rPr>
          <w:rFonts w:ascii="Arial" w:eastAsia="SimSun" w:hAnsi="Arial" w:cs="Arial"/>
          <w:i/>
          <w:iCs/>
          <w:color w:val="000000" w:themeColor="text1"/>
        </w:rPr>
        <w:t>Available at SSRN 3951785</w:t>
      </w:r>
      <w:r w:rsidRPr="00CE7F1B">
        <w:rPr>
          <w:rFonts w:ascii="Arial" w:eastAsia="SimSun" w:hAnsi="Arial" w:cs="Arial"/>
          <w:color w:val="000000" w:themeColor="text1"/>
        </w:rPr>
        <w:t>.</w:t>
      </w:r>
    </w:p>
    <w:p w14:paraId="6EAC337F"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 xml:space="preserve">Carmona Marques, P., Rodrigues, T., Reis, J., </w:t>
      </w:r>
      <w:proofErr w:type="spellStart"/>
      <w:r w:rsidRPr="00CE7F1B">
        <w:rPr>
          <w:rFonts w:ascii="Arial" w:eastAsia="SimSun" w:hAnsi="Arial" w:cs="Arial"/>
          <w:color w:val="000000" w:themeColor="text1"/>
        </w:rPr>
        <w:t>Anes</w:t>
      </w:r>
      <w:proofErr w:type="spellEnd"/>
      <w:r w:rsidRPr="00CE7F1B">
        <w:rPr>
          <w:rFonts w:ascii="Arial" w:eastAsia="SimSun" w:hAnsi="Arial" w:cs="Arial"/>
          <w:color w:val="000000" w:themeColor="text1"/>
        </w:rPr>
        <w:t>, V., &amp; Abreu, A. (2025). Supply chain efficiency in Industry 4.0: a study on mitigating the bullwhip effect with machine learning and blockchain technologies. </w:t>
      </w:r>
      <w:r w:rsidRPr="00CE7F1B">
        <w:rPr>
          <w:rFonts w:ascii="Arial" w:eastAsia="SimSun" w:hAnsi="Arial" w:cs="Arial"/>
          <w:i/>
          <w:iCs/>
          <w:color w:val="000000" w:themeColor="text1"/>
        </w:rPr>
        <w:t>Journal of Industrial and Production Engineering</w:t>
      </w:r>
      <w:r w:rsidRPr="00CE7F1B">
        <w:rPr>
          <w:rFonts w:ascii="Arial" w:eastAsia="SimSun" w:hAnsi="Arial" w:cs="Arial"/>
          <w:color w:val="000000" w:themeColor="text1"/>
        </w:rPr>
        <w:t>, 1-23.</w:t>
      </w:r>
    </w:p>
    <w:p w14:paraId="5F406FB8"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Cavusgil</w:t>
      </w:r>
      <w:proofErr w:type="spellEnd"/>
      <w:r w:rsidRPr="00CE7F1B">
        <w:rPr>
          <w:rFonts w:ascii="Arial" w:eastAsia="SimSun" w:hAnsi="Arial" w:cs="Arial"/>
          <w:color w:val="000000" w:themeColor="text1"/>
        </w:rPr>
        <w:t xml:space="preserve">, S. T., &amp; </w:t>
      </w:r>
      <w:proofErr w:type="spellStart"/>
      <w:r w:rsidRPr="00CE7F1B">
        <w:rPr>
          <w:rFonts w:ascii="Arial" w:eastAsia="SimSun" w:hAnsi="Arial" w:cs="Arial"/>
          <w:color w:val="000000" w:themeColor="text1"/>
        </w:rPr>
        <w:t>Deligonul</w:t>
      </w:r>
      <w:proofErr w:type="spellEnd"/>
      <w:r w:rsidRPr="00CE7F1B">
        <w:rPr>
          <w:rFonts w:ascii="Arial" w:eastAsia="SimSun" w:hAnsi="Arial" w:cs="Arial"/>
          <w:color w:val="000000" w:themeColor="text1"/>
        </w:rPr>
        <w:t>, S. Z. (2025). Dynamic capabilities framework and its transformative contributions. </w:t>
      </w:r>
      <w:r w:rsidRPr="00CE7F1B">
        <w:rPr>
          <w:rFonts w:ascii="Arial" w:eastAsia="SimSun" w:hAnsi="Arial" w:cs="Arial"/>
          <w:i/>
          <w:iCs/>
          <w:color w:val="000000" w:themeColor="text1"/>
        </w:rPr>
        <w:t>Journal of International Business Studies</w:t>
      </w:r>
      <w:r w:rsidRPr="00CE7F1B">
        <w:rPr>
          <w:rFonts w:ascii="Arial" w:eastAsia="SimSun" w:hAnsi="Arial" w:cs="Arial"/>
          <w:color w:val="000000" w:themeColor="text1"/>
        </w:rPr>
        <w:t>, </w:t>
      </w:r>
      <w:r w:rsidRPr="00CE7F1B">
        <w:rPr>
          <w:rFonts w:ascii="Arial" w:eastAsia="SimSun" w:hAnsi="Arial" w:cs="Arial"/>
          <w:i/>
          <w:iCs/>
          <w:color w:val="000000" w:themeColor="text1"/>
        </w:rPr>
        <w:t>56</w:t>
      </w:r>
      <w:r w:rsidRPr="00CE7F1B">
        <w:rPr>
          <w:rFonts w:ascii="Arial" w:eastAsia="SimSun" w:hAnsi="Arial" w:cs="Arial"/>
          <w:color w:val="000000" w:themeColor="text1"/>
        </w:rPr>
        <w:t>(1), 33-42.</w:t>
      </w:r>
    </w:p>
    <w:p w14:paraId="460AC4ED"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 xml:space="preserve">Chae, S., Choi, T. Y., &amp; </w:t>
      </w:r>
      <w:proofErr w:type="spellStart"/>
      <w:r w:rsidRPr="00CE7F1B">
        <w:rPr>
          <w:rFonts w:ascii="Arial" w:eastAsia="SimSun" w:hAnsi="Arial" w:cs="Arial"/>
          <w:color w:val="000000" w:themeColor="text1"/>
        </w:rPr>
        <w:t>Hoetker</w:t>
      </w:r>
      <w:proofErr w:type="spellEnd"/>
      <w:r w:rsidRPr="00CE7F1B">
        <w:rPr>
          <w:rFonts w:ascii="Arial" w:eastAsia="SimSun" w:hAnsi="Arial" w:cs="Arial"/>
          <w:color w:val="000000" w:themeColor="text1"/>
        </w:rPr>
        <w:t>, G. (2024). Theorizing the governance of direct and indirect transactions in multi</w:t>
      </w:r>
      <w:r w:rsidRPr="00CE7F1B">
        <w:rPr>
          <w:rFonts w:ascii="Cambria Math" w:eastAsia="SimSun" w:hAnsi="Cambria Math" w:cs="Cambria Math"/>
          <w:color w:val="000000" w:themeColor="text1"/>
        </w:rPr>
        <w:t>‐</w:t>
      </w:r>
      <w:r w:rsidRPr="00CE7F1B">
        <w:rPr>
          <w:rFonts w:ascii="Arial" w:eastAsia="SimSun" w:hAnsi="Arial" w:cs="Arial"/>
          <w:color w:val="000000" w:themeColor="text1"/>
        </w:rPr>
        <w:t>tier supply chains. Journal of Supply Chain Management, 60(2), 3-21</w:t>
      </w:r>
    </w:p>
    <w:p w14:paraId="2631A532"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hAnsi="Arial" w:cs="Arial"/>
          <w:color w:val="000000" w:themeColor="text1"/>
        </w:rPr>
        <w:t>Cherotich</w:t>
      </w:r>
      <w:proofErr w:type="spellEnd"/>
      <w:r w:rsidRPr="00CE7F1B">
        <w:rPr>
          <w:rFonts w:ascii="Arial" w:hAnsi="Arial" w:cs="Arial"/>
          <w:color w:val="000000" w:themeColor="text1"/>
        </w:rPr>
        <w:t xml:space="preserve">, Y., &amp; Patrick, N. (2020). Influence of Inventory Management Practices on Performance of Fast-Moving Consumer Goods Manufacturers in Nairobi County, Kenya. </w:t>
      </w:r>
      <w:r w:rsidRPr="00CE7F1B">
        <w:rPr>
          <w:rStyle w:val="Emphasis"/>
          <w:rFonts w:ascii="Arial" w:hAnsi="Arial" w:cs="Arial"/>
          <w:color w:val="000000" w:themeColor="text1"/>
        </w:rPr>
        <w:t>International Journal of Social Sciences Management and Entrepreneurship</w:t>
      </w:r>
      <w:r w:rsidRPr="00CE7F1B">
        <w:rPr>
          <w:rFonts w:ascii="Arial" w:hAnsi="Arial" w:cs="Arial"/>
          <w:color w:val="000000" w:themeColor="text1"/>
        </w:rPr>
        <w:t>, 2(1​</w:t>
      </w:r>
    </w:p>
    <w:p w14:paraId="599B349F"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lastRenderedPageBreak/>
        <w:t xml:space="preserve">Chopra, S., &amp; </w:t>
      </w:r>
      <w:proofErr w:type="spellStart"/>
      <w:r w:rsidRPr="00CE7F1B">
        <w:rPr>
          <w:rFonts w:ascii="Arial" w:eastAsia="SimSun" w:hAnsi="Arial" w:cs="Arial"/>
          <w:color w:val="000000" w:themeColor="text1"/>
        </w:rPr>
        <w:t>Meindl</w:t>
      </w:r>
      <w:proofErr w:type="spellEnd"/>
      <w:r w:rsidRPr="00CE7F1B">
        <w:rPr>
          <w:rFonts w:ascii="Arial" w:eastAsia="SimSun" w:hAnsi="Arial" w:cs="Arial"/>
          <w:color w:val="000000" w:themeColor="text1"/>
        </w:rPr>
        <w:t xml:space="preserve">, P. (2016). </w:t>
      </w:r>
      <w:r w:rsidRPr="00CE7F1B">
        <w:rPr>
          <w:rStyle w:val="Emphasis"/>
          <w:rFonts w:ascii="Arial" w:eastAsia="SimSun" w:hAnsi="Arial" w:cs="Arial"/>
          <w:color w:val="000000" w:themeColor="text1"/>
        </w:rPr>
        <w:t>Supply Chain Management: Strategy, Planning, and Operation</w:t>
      </w:r>
      <w:r w:rsidRPr="00CE7F1B">
        <w:rPr>
          <w:rFonts w:ascii="Arial" w:eastAsia="SimSun" w:hAnsi="Arial" w:cs="Arial"/>
          <w:color w:val="000000" w:themeColor="text1"/>
        </w:rPr>
        <w:t xml:space="preserve"> (6th ed.). Pearson</w:t>
      </w:r>
    </w:p>
    <w:p w14:paraId="323EA037" w14:textId="77777777" w:rsidR="00CE7F1B" w:rsidRPr="00CE7F1B" w:rsidRDefault="00CE7F1B" w:rsidP="00CE7F1B">
      <w:pPr>
        <w:spacing w:after="360"/>
        <w:ind w:left="720" w:hanging="720"/>
        <w:jc w:val="both"/>
        <w:rPr>
          <w:rStyle w:val="Hyperlink"/>
          <w:rFonts w:ascii="Arial" w:eastAsia="SimSun" w:hAnsi="Arial" w:cs="Arial"/>
          <w:color w:val="000000" w:themeColor="text1"/>
          <w:u w:val="none"/>
        </w:rPr>
      </w:pPr>
      <w:proofErr w:type="spellStart"/>
      <w:r w:rsidRPr="00CE7F1B">
        <w:rPr>
          <w:rStyle w:val="Hyperlink"/>
          <w:rFonts w:ascii="Arial" w:hAnsi="Arial" w:cs="Arial"/>
          <w:color w:val="000000" w:themeColor="text1"/>
          <w:u w:val="none"/>
        </w:rPr>
        <w:t>Christone</w:t>
      </w:r>
      <w:proofErr w:type="spellEnd"/>
      <w:r w:rsidRPr="00CE7F1B">
        <w:rPr>
          <w:rStyle w:val="Hyperlink"/>
          <w:rFonts w:ascii="Arial" w:hAnsi="Arial" w:cs="Arial"/>
          <w:color w:val="000000" w:themeColor="text1"/>
          <w:u w:val="none"/>
        </w:rPr>
        <w:t xml:space="preserve"> A. (2019).</w:t>
      </w:r>
      <w:r w:rsidRPr="00CE7F1B">
        <w:rPr>
          <w:rStyle w:val="Hyperlink"/>
          <w:rFonts w:ascii="Arial" w:hAnsi="Arial" w:cs="Arial"/>
          <w:i/>
          <w:iCs/>
          <w:color w:val="000000" w:themeColor="text1"/>
          <w:u w:val="none"/>
        </w:rPr>
        <w:t xml:space="preserve"> Financial literacy and </w:t>
      </w:r>
      <w:proofErr w:type="spellStart"/>
      <w:r w:rsidRPr="00CE7F1B">
        <w:rPr>
          <w:rStyle w:val="Hyperlink"/>
          <w:rFonts w:ascii="Arial" w:hAnsi="Arial" w:cs="Arial"/>
          <w:i/>
          <w:iCs/>
          <w:color w:val="000000" w:themeColor="text1"/>
          <w:u w:val="none"/>
        </w:rPr>
        <w:t>fianacial</w:t>
      </w:r>
      <w:proofErr w:type="spellEnd"/>
      <w:r w:rsidRPr="00CE7F1B">
        <w:rPr>
          <w:rStyle w:val="Hyperlink"/>
          <w:rFonts w:ascii="Arial" w:hAnsi="Arial" w:cs="Arial"/>
          <w:i/>
          <w:iCs/>
          <w:color w:val="000000" w:themeColor="text1"/>
          <w:u w:val="none"/>
        </w:rPr>
        <w:t xml:space="preserve"> performance of small and medium sized </w:t>
      </w:r>
      <w:proofErr w:type="spellStart"/>
      <w:r w:rsidRPr="00CE7F1B">
        <w:rPr>
          <w:rStyle w:val="Hyperlink"/>
          <w:rFonts w:ascii="Arial" w:hAnsi="Arial" w:cs="Arial"/>
          <w:i/>
          <w:iCs/>
          <w:color w:val="000000" w:themeColor="text1"/>
          <w:u w:val="none"/>
        </w:rPr>
        <w:t>entrprises</w:t>
      </w:r>
      <w:proofErr w:type="spellEnd"/>
      <w:r w:rsidRPr="00CE7F1B">
        <w:rPr>
          <w:rStyle w:val="Hyperlink"/>
          <w:rFonts w:ascii="Arial" w:hAnsi="Arial" w:cs="Arial"/>
          <w:i/>
          <w:iCs/>
          <w:color w:val="000000" w:themeColor="text1"/>
          <w:u w:val="none"/>
        </w:rPr>
        <w:t xml:space="preserve"> in </w:t>
      </w:r>
      <w:proofErr w:type="spellStart"/>
      <w:r w:rsidRPr="00CE7F1B">
        <w:rPr>
          <w:rStyle w:val="Hyperlink"/>
          <w:rFonts w:ascii="Arial" w:hAnsi="Arial" w:cs="Arial"/>
          <w:i/>
          <w:iCs/>
          <w:color w:val="000000" w:themeColor="text1"/>
          <w:u w:val="none"/>
        </w:rPr>
        <w:t>uganda</w:t>
      </w:r>
      <w:proofErr w:type="spellEnd"/>
      <w:r w:rsidRPr="00CE7F1B">
        <w:rPr>
          <w:rStyle w:val="Hyperlink"/>
          <w:rFonts w:ascii="Arial" w:hAnsi="Arial" w:cs="Arial"/>
          <w:i/>
          <w:iCs/>
          <w:color w:val="000000" w:themeColor="text1"/>
          <w:u w:val="none"/>
        </w:rPr>
        <w:t>.</w:t>
      </w:r>
    </w:p>
    <w:p w14:paraId="27951967"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Chuang, H. H. C., Oliva, R., &amp; Heim, G. R. (2019). Examining the link between retailer inventory leanness and operational efficiency: Moderating roles of firm size and demand uncertainty. </w:t>
      </w:r>
      <w:r w:rsidRPr="00CE7F1B">
        <w:rPr>
          <w:rFonts w:ascii="Arial" w:eastAsia="SimSun" w:hAnsi="Arial" w:cs="Arial"/>
          <w:i/>
          <w:iCs/>
          <w:color w:val="000000" w:themeColor="text1"/>
        </w:rPr>
        <w:t>Production and Operations Management</w:t>
      </w:r>
      <w:r w:rsidRPr="00CE7F1B">
        <w:rPr>
          <w:rFonts w:ascii="Arial" w:eastAsia="SimSun" w:hAnsi="Arial" w:cs="Arial"/>
          <w:color w:val="000000" w:themeColor="text1"/>
        </w:rPr>
        <w:t>, </w:t>
      </w:r>
      <w:r w:rsidRPr="00CE7F1B">
        <w:rPr>
          <w:rFonts w:ascii="Arial" w:eastAsia="SimSun" w:hAnsi="Arial" w:cs="Arial"/>
          <w:i/>
          <w:iCs/>
          <w:color w:val="000000" w:themeColor="text1"/>
        </w:rPr>
        <w:t>28</w:t>
      </w:r>
      <w:r w:rsidRPr="00CE7F1B">
        <w:rPr>
          <w:rFonts w:ascii="Arial" w:eastAsia="SimSun" w:hAnsi="Arial" w:cs="Arial"/>
          <w:color w:val="000000" w:themeColor="text1"/>
        </w:rPr>
        <w:t>(9), 2338-2364.</w:t>
      </w:r>
    </w:p>
    <w:p w14:paraId="1DFC3978" w14:textId="77777777" w:rsidR="00CE7F1B" w:rsidRPr="00CE7F1B" w:rsidRDefault="00CE7F1B" w:rsidP="00CE7F1B">
      <w:pPr>
        <w:spacing w:after="360"/>
        <w:ind w:left="720" w:hanging="720"/>
        <w:jc w:val="both"/>
        <w:rPr>
          <w:rStyle w:val="Hyperlink"/>
          <w:rFonts w:ascii="Arial" w:eastAsia="SimSun" w:hAnsi="Arial" w:cs="Arial"/>
          <w:color w:val="000000" w:themeColor="text1"/>
          <w:u w:val="none"/>
        </w:rPr>
      </w:pPr>
      <w:r w:rsidRPr="00CE7F1B">
        <w:rPr>
          <w:rFonts w:ascii="Arial" w:hAnsi="Arial" w:cs="Arial"/>
          <w:color w:val="000000" w:themeColor="text1"/>
        </w:rPr>
        <w:t xml:space="preserve">Creswell J.W. &amp; Creswell, J. D. (2017). </w:t>
      </w:r>
      <w:r w:rsidRPr="00CE7F1B">
        <w:rPr>
          <w:rFonts w:ascii="Arial" w:hAnsi="Arial" w:cs="Arial"/>
          <w:i/>
          <w:iCs/>
          <w:color w:val="000000" w:themeColor="text1"/>
        </w:rPr>
        <w:t>Research Design: Qualitative, Quantitative, and Mixed Methods Approaches</w:t>
      </w:r>
      <w:r w:rsidRPr="00CE7F1B">
        <w:rPr>
          <w:rFonts w:ascii="Arial" w:hAnsi="Arial" w:cs="Arial"/>
          <w:color w:val="000000" w:themeColor="text1"/>
        </w:rPr>
        <w:t xml:space="preserve"> (5th ed.). Sage Publications. </w:t>
      </w:r>
      <w:hyperlink r:id="rId17" w:history="1">
        <w:r w:rsidRPr="00CE7F1B">
          <w:rPr>
            <w:rStyle w:val="Hyperlink"/>
            <w:rFonts w:ascii="Arial" w:hAnsi="Arial" w:cs="Arial"/>
            <w:color w:val="000000" w:themeColor="text1"/>
            <w:u w:val="none"/>
          </w:rPr>
          <w:t>https://doi.org/10.4135/9781506386713</w:t>
        </w:r>
      </w:hyperlink>
    </w:p>
    <w:p w14:paraId="70357B25" w14:textId="77777777" w:rsidR="00CE7F1B" w:rsidRPr="00CE7F1B" w:rsidRDefault="00737B27" w:rsidP="00CE7F1B">
      <w:pPr>
        <w:spacing w:after="360"/>
        <w:ind w:left="720" w:hanging="720"/>
        <w:jc w:val="both"/>
        <w:rPr>
          <w:rFonts w:ascii="Arial" w:eastAsia="SimSun" w:hAnsi="Arial" w:cs="Arial"/>
          <w:color w:val="000000" w:themeColor="text1"/>
        </w:rPr>
      </w:pPr>
      <w:hyperlink r:id="rId18" w:history="1">
        <w:r w:rsidR="00CE7F1B" w:rsidRPr="00CE7F1B">
          <w:rPr>
            <w:rStyle w:val="Hyperlink"/>
            <w:rFonts w:ascii="Arial" w:eastAsia="SimSun" w:hAnsi="Arial" w:cs="Arial"/>
            <w:color w:val="000000" w:themeColor="text1"/>
            <w:u w:val="none"/>
            <w:shd w:val="clear" w:color="auto" w:fill="FFFFFF"/>
          </w:rPr>
          <w:t>Cuellar-Usaquén</w:t>
        </w:r>
      </w:hyperlink>
      <w:r w:rsidR="00CE7F1B" w:rsidRPr="00CE7F1B">
        <w:rPr>
          <w:rFonts w:ascii="Arial" w:hAnsi="Arial" w:cs="Arial"/>
          <w:color w:val="000000" w:themeColor="text1"/>
        </w:rPr>
        <w:t xml:space="preserve">, D. Ulmer, M. W., Gomez, C., &amp; Álvarez-Martínez, D. (2024). </w:t>
      </w:r>
      <w:r w:rsidR="00CE7F1B" w:rsidRPr="00CE7F1B">
        <w:rPr>
          <w:rFonts w:ascii="Arial" w:hAnsi="Arial" w:cs="Arial"/>
          <w:color w:val="000000" w:themeColor="text1"/>
        </w:rPr>
        <w:tab/>
        <w:t xml:space="preserve">Adaptive stochastic lookahead policies for dynamic multi-period </w:t>
      </w:r>
      <w:r w:rsidR="00CE7F1B" w:rsidRPr="00CE7F1B">
        <w:rPr>
          <w:rFonts w:ascii="Arial" w:hAnsi="Arial" w:cs="Arial"/>
          <w:color w:val="000000" w:themeColor="text1"/>
        </w:rPr>
        <w:tab/>
        <w:t xml:space="preserve">purchasing </w:t>
      </w:r>
      <w:r w:rsidR="00CE7F1B" w:rsidRPr="00CE7F1B">
        <w:rPr>
          <w:rFonts w:ascii="Arial" w:hAnsi="Arial" w:cs="Arial"/>
          <w:color w:val="000000" w:themeColor="text1"/>
        </w:rPr>
        <w:tab/>
        <w:t xml:space="preserve">and inventory routing. European </w:t>
      </w:r>
      <w:r w:rsidR="00CE7F1B" w:rsidRPr="00CE7F1B">
        <w:rPr>
          <w:rFonts w:ascii="Arial" w:hAnsi="Arial" w:cs="Arial"/>
          <w:i/>
          <w:iCs/>
          <w:color w:val="000000" w:themeColor="text1"/>
        </w:rPr>
        <w:t>Journal of Operational Research</w:t>
      </w:r>
      <w:r w:rsidR="00CE7F1B" w:rsidRPr="00CE7F1B">
        <w:rPr>
          <w:rFonts w:ascii="Arial" w:hAnsi="Arial" w:cs="Arial"/>
          <w:color w:val="000000" w:themeColor="text1"/>
        </w:rPr>
        <w:t xml:space="preserve">, 303(2), </w:t>
      </w:r>
      <w:r w:rsidR="00CE7F1B" w:rsidRPr="00CE7F1B">
        <w:rPr>
          <w:rFonts w:ascii="Arial" w:hAnsi="Arial" w:cs="Arial"/>
          <w:color w:val="000000" w:themeColor="text1"/>
        </w:rPr>
        <w:tab/>
        <w:t xml:space="preserve">743-758. </w:t>
      </w:r>
      <w:hyperlink r:id="rId19" w:history="1">
        <w:r w:rsidR="00CE7F1B" w:rsidRPr="00CE7F1B">
          <w:rPr>
            <w:rStyle w:val="Hyperlink"/>
            <w:rFonts w:ascii="Arial" w:hAnsi="Arial" w:cs="Arial"/>
            <w:color w:val="000000" w:themeColor="text1"/>
            <w:u w:val="none"/>
          </w:rPr>
          <w:t>https://doi.org/10.6789/pbrj.2022.2243</w:t>
        </w:r>
      </w:hyperlink>
    </w:p>
    <w:p w14:paraId="4EC23061" w14:textId="77777777" w:rsidR="00CE7F1B" w:rsidRPr="00CE7F1B" w:rsidRDefault="00737B27" w:rsidP="00CE7F1B">
      <w:pPr>
        <w:spacing w:after="360"/>
        <w:ind w:left="720" w:hanging="720"/>
        <w:jc w:val="both"/>
        <w:rPr>
          <w:rFonts w:ascii="Arial" w:eastAsia="SimSun" w:hAnsi="Arial" w:cs="Arial"/>
          <w:color w:val="000000" w:themeColor="text1"/>
        </w:rPr>
      </w:pPr>
      <w:hyperlink r:id="rId20" w:history="1">
        <w:r w:rsidR="00CE7F1B" w:rsidRPr="00CE7F1B">
          <w:rPr>
            <w:rStyle w:val="Hyperlink"/>
            <w:rFonts w:ascii="Arial" w:hAnsi="Arial" w:cs="Arial"/>
            <w:color w:val="000000" w:themeColor="text1"/>
            <w:u w:val="none"/>
            <w:shd w:val="clear" w:color="auto" w:fill="FFFFFF"/>
          </w:rPr>
          <w:t>Cuellar-Usaquén</w:t>
        </w:r>
      </w:hyperlink>
      <w:r w:rsidR="00CE7F1B" w:rsidRPr="00CE7F1B">
        <w:rPr>
          <w:rFonts w:ascii="Arial" w:hAnsi="Arial" w:cs="Arial"/>
          <w:color w:val="000000" w:themeColor="text1"/>
        </w:rPr>
        <w:t xml:space="preserve">, D., Gomez, C., Ulmer, M., &amp; Álvarez-Martínez, D. (2022). </w:t>
      </w:r>
      <w:r w:rsidR="00CE7F1B" w:rsidRPr="00CE7F1B">
        <w:rPr>
          <w:rFonts w:ascii="Arial" w:hAnsi="Arial" w:cs="Arial"/>
          <w:color w:val="000000" w:themeColor="text1"/>
        </w:rPr>
        <w:tab/>
        <w:t xml:space="preserve">Decision support for agri-food supply chains in the e-commerce era: The </w:t>
      </w:r>
      <w:r w:rsidR="00CE7F1B" w:rsidRPr="00CE7F1B">
        <w:rPr>
          <w:rFonts w:ascii="Arial" w:hAnsi="Arial" w:cs="Arial"/>
          <w:color w:val="000000" w:themeColor="text1"/>
        </w:rPr>
        <w:tab/>
        <w:t>inbound inventory routing problem with perishable products.</w:t>
      </w:r>
      <w:r w:rsidR="00CE7F1B" w:rsidRPr="00CE7F1B">
        <w:rPr>
          <w:rFonts w:ascii="Arial" w:hAnsi="Arial" w:cs="Arial"/>
          <w:i/>
          <w:iCs/>
          <w:color w:val="000000" w:themeColor="text1"/>
        </w:rPr>
        <w:t xml:space="preserve"> Metaheuristics </w:t>
      </w:r>
      <w:r w:rsidR="00CE7F1B" w:rsidRPr="00CE7F1B">
        <w:rPr>
          <w:rFonts w:ascii="Arial" w:hAnsi="Arial" w:cs="Arial"/>
          <w:i/>
          <w:iCs/>
          <w:color w:val="000000" w:themeColor="text1"/>
        </w:rPr>
        <w:tab/>
        <w:t>for Supply Chain Management</w:t>
      </w:r>
      <w:r w:rsidR="00CE7F1B" w:rsidRPr="00CE7F1B">
        <w:rPr>
          <w:rFonts w:ascii="Arial" w:hAnsi="Arial" w:cs="Arial"/>
          <w:color w:val="000000" w:themeColor="text1"/>
        </w:rPr>
        <w:t xml:space="preserve">, 45(4), 231-248. </w:t>
      </w:r>
      <w:r w:rsidR="00CE7F1B" w:rsidRPr="00CE7F1B">
        <w:rPr>
          <w:rFonts w:ascii="Arial" w:hAnsi="Arial" w:cs="Arial"/>
          <w:color w:val="000000" w:themeColor="text1"/>
        </w:rPr>
        <w:tab/>
      </w:r>
      <w:r w:rsidR="00CE7F1B" w:rsidRPr="00CE7F1B">
        <w:rPr>
          <w:rFonts w:ascii="Arial" w:hAnsi="Arial" w:cs="Arial"/>
          <w:color w:val="000000" w:themeColor="text1"/>
        </w:rPr>
        <w:tab/>
      </w:r>
      <w:hyperlink r:id="rId21" w:history="1">
        <w:r w:rsidR="00CE7F1B" w:rsidRPr="00CE7F1B">
          <w:rPr>
            <w:rStyle w:val="Hyperlink"/>
            <w:rFonts w:ascii="Arial" w:hAnsi="Arial" w:cs="Arial"/>
            <w:color w:val="000000" w:themeColor="text1"/>
            <w:u w:val="none"/>
          </w:rPr>
          <w:t>https://doi.org/10.1007/s10107-022-01606-x</w:t>
        </w:r>
      </w:hyperlink>
    </w:p>
    <w:p w14:paraId="0AC6CF7C"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hAnsi="Arial" w:cs="Arial"/>
          <w:color w:val="000000" w:themeColor="text1"/>
        </w:rPr>
        <w:t>Damron</w:t>
      </w:r>
      <w:proofErr w:type="spellEnd"/>
      <w:r w:rsidRPr="00CE7F1B">
        <w:rPr>
          <w:rFonts w:ascii="Arial" w:hAnsi="Arial" w:cs="Arial"/>
          <w:color w:val="000000" w:themeColor="text1"/>
        </w:rPr>
        <w:t>, T., Rupp, W. T., &amp; Smith, A. D. (2016). Inventory control in the retail sector: Case studies of best business practices. I</w:t>
      </w:r>
      <w:r w:rsidRPr="00CE7F1B">
        <w:rPr>
          <w:rFonts w:ascii="Arial" w:hAnsi="Arial" w:cs="Arial"/>
          <w:i/>
          <w:iCs/>
          <w:color w:val="000000" w:themeColor="text1"/>
        </w:rPr>
        <w:t>nternational Journal of Procurement Management,</w:t>
      </w:r>
      <w:r w:rsidRPr="00CE7F1B">
        <w:rPr>
          <w:rFonts w:ascii="Arial" w:hAnsi="Arial" w:cs="Arial"/>
          <w:color w:val="000000" w:themeColor="text1"/>
        </w:rPr>
        <w:t xml:space="preserve"> 9(3), 354-371. </w:t>
      </w:r>
      <w:hyperlink r:id="rId22" w:history="1">
        <w:r w:rsidRPr="00CE7F1B">
          <w:rPr>
            <w:rStyle w:val="Hyperlink"/>
            <w:rFonts w:ascii="Arial" w:eastAsia="SimSun" w:hAnsi="Arial" w:cs="Arial"/>
            <w:color w:val="000000" w:themeColor="text1"/>
            <w:u w:val="none"/>
          </w:rPr>
          <w:t>https://doi.org/10.1504/IJPM.2016.076309</w:t>
        </w:r>
      </w:hyperlink>
    </w:p>
    <w:p w14:paraId="08127E26" w14:textId="77777777" w:rsidR="00CE7F1B" w:rsidRPr="00CE7F1B" w:rsidRDefault="00CE7F1B" w:rsidP="00CE7F1B">
      <w:pPr>
        <w:spacing w:after="360"/>
        <w:ind w:left="720" w:hanging="720"/>
        <w:jc w:val="both"/>
        <w:rPr>
          <w:rFonts w:ascii="Arial" w:hAnsi="Arial" w:cs="Arial"/>
          <w:color w:val="000000" w:themeColor="text1"/>
        </w:rPr>
      </w:pPr>
      <w:proofErr w:type="spellStart"/>
      <w:r w:rsidRPr="00CE7F1B">
        <w:rPr>
          <w:rFonts w:ascii="Arial" w:hAnsi="Arial" w:cs="Arial"/>
          <w:color w:val="000000" w:themeColor="text1"/>
        </w:rPr>
        <w:t>Darnis</w:t>
      </w:r>
      <w:proofErr w:type="spellEnd"/>
      <w:r w:rsidRPr="00CE7F1B">
        <w:rPr>
          <w:rFonts w:ascii="Arial" w:hAnsi="Arial" w:cs="Arial"/>
          <w:color w:val="000000" w:themeColor="text1"/>
        </w:rPr>
        <w:t xml:space="preserve">, F. (2017). </w:t>
      </w:r>
      <w:r w:rsidRPr="00CE7F1B">
        <w:rPr>
          <w:rFonts w:ascii="Arial" w:hAnsi="Arial" w:cs="Arial"/>
          <w:i/>
          <w:iCs/>
          <w:color w:val="000000" w:themeColor="text1"/>
        </w:rPr>
        <w:t>Mobile Application for Inventory Control in a Minimart. Computer, Mathematics and Engineering Applications,</w:t>
      </w:r>
      <w:r w:rsidRPr="00CE7F1B">
        <w:rPr>
          <w:rFonts w:ascii="Arial" w:hAnsi="Arial" w:cs="Arial"/>
          <w:color w:val="000000" w:themeColor="text1"/>
        </w:rPr>
        <w:t xml:space="preserve"> 8(2), 101-106. DOI: 10.11591/</w:t>
      </w:r>
      <w:proofErr w:type="spellStart"/>
      <w:r w:rsidRPr="00CE7F1B">
        <w:rPr>
          <w:rFonts w:ascii="Arial" w:hAnsi="Arial" w:cs="Arial"/>
          <w:color w:val="000000" w:themeColor="text1"/>
        </w:rPr>
        <w:t>cmea</w:t>
      </w:r>
      <w:proofErr w:type="spellEnd"/>
      <w:r w:rsidRPr="00CE7F1B">
        <w:rPr>
          <w:rFonts w:ascii="Arial" w:hAnsi="Arial" w:cs="Arial"/>
          <w:color w:val="000000" w:themeColor="text1"/>
        </w:rPr>
        <w:t>. v8i2.11690</w:t>
      </w:r>
    </w:p>
    <w:p w14:paraId="487E30D3"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hAnsi="Arial" w:cs="Arial"/>
          <w:color w:val="000000" w:themeColor="text1"/>
        </w:rPr>
        <w:t>Deraz</w:t>
      </w:r>
      <w:proofErr w:type="spellEnd"/>
      <w:r w:rsidRPr="00CE7F1B">
        <w:rPr>
          <w:rFonts w:ascii="Arial" w:hAnsi="Arial" w:cs="Arial"/>
          <w:color w:val="000000" w:themeColor="text1"/>
        </w:rPr>
        <w:t xml:space="preserve">, N. (2023). </w:t>
      </w:r>
      <w:r w:rsidRPr="00CE7F1B">
        <w:rPr>
          <w:rFonts w:ascii="Arial" w:hAnsi="Arial" w:cs="Arial"/>
          <w:i/>
          <w:iCs/>
          <w:color w:val="000000" w:themeColor="text1"/>
        </w:rPr>
        <w:t xml:space="preserve">Economic order quantity predictive model using supervised </w:t>
      </w:r>
      <w:r w:rsidRPr="00CE7F1B">
        <w:rPr>
          <w:rFonts w:ascii="Arial" w:hAnsi="Arial" w:cs="Arial"/>
          <w:i/>
          <w:iCs/>
          <w:color w:val="000000" w:themeColor="text1"/>
        </w:rPr>
        <w:tab/>
        <w:t xml:space="preserve">machine learning for inventory management of fast-moving consumer </w:t>
      </w:r>
      <w:proofErr w:type="gramStart"/>
      <w:r w:rsidRPr="00CE7F1B">
        <w:rPr>
          <w:rFonts w:ascii="Arial" w:hAnsi="Arial" w:cs="Arial"/>
          <w:i/>
          <w:iCs/>
          <w:color w:val="000000" w:themeColor="text1"/>
        </w:rPr>
        <w:t>goods  distributors</w:t>
      </w:r>
      <w:proofErr w:type="gramEnd"/>
      <w:r w:rsidRPr="00CE7F1B">
        <w:rPr>
          <w:rFonts w:ascii="Arial" w:hAnsi="Arial" w:cs="Arial"/>
          <w:i/>
          <w:iCs/>
          <w:color w:val="000000" w:themeColor="text1"/>
        </w:rPr>
        <w:t xml:space="preserve">. </w:t>
      </w:r>
      <w:proofErr w:type="spellStart"/>
      <w:r w:rsidRPr="00CE7F1B">
        <w:rPr>
          <w:rFonts w:ascii="Arial" w:hAnsi="Arial" w:cs="Arial"/>
          <w:color w:val="000000" w:themeColor="text1"/>
        </w:rPr>
        <w:t>PlymouthResearch</w:t>
      </w:r>
      <w:proofErr w:type="spellEnd"/>
      <w:r w:rsidRPr="00CE7F1B">
        <w:rPr>
          <w:rFonts w:ascii="Arial" w:hAnsi="Arial" w:cs="Arial"/>
          <w:color w:val="000000" w:themeColor="text1"/>
        </w:rPr>
        <w:t xml:space="preserve"> </w:t>
      </w:r>
      <w:r w:rsidRPr="00CE7F1B">
        <w:rPr>
          <w:rFonts w:ascii="Arial" w:hAnsi="Arial" w:cs="Arial"/>
          <w:color w:val="000000" w:themeColor="text1"/>
        </w:rPr>
        <w:tab/>
      </w:r>
      <w:proofErr w:type="spellStart"/>
      <w:r w:rsidRPr="00CE7F1B">
        <w:rPr>
          <w:rFonts w:ascii="Arial" w:hAnsi="Arial" w:cs="Arial"/>
          <w:color w:val="000000" w:themeColor="text1"/>
        </w:rPr>
        <w:t>Commons.https</w:t>
      </w:r>
      <w:proofErr w:type="spellEnd"/>
      <w:r w:rsidRPr="00CE7F1B">
        <w:rPr>
          <w:rFonts w:ascii="Arial" w:hAnsi="Arial" w:cs="Arial"/>
          <w:color w:val="000000" w:themeColor="text1"/>
        </w:rPr>
        <w:t>://doi.org/10.4321/drr.2022.1912</w:t>
      </w:r>
    </w:p>
    <w:p w14:paraId="2C23F142"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hAnsi="Arial" w:cs="Arial"/>
          <w:color w:val="000000" w:themeColor="text1"/>
        </w:rPr>
        <w:t>Dorfling</w:t>
      </w:r>
      <w:proofErr w:type="spellEnd"/>
      <w:r w:rsidRPr="00CE7F1B">
        <w:rPr>
          <w:rFonts w:ascii="Arial" w:hAnsi="Arial" w:cs="Arial"/>
          <w:color w:val="000000" w:themeColor="text1"/>
        </w:rPr>
        <w:t>, J. H. (2021).</w:t>
      </w:r>
      <w:r w:rsidRPr="00CE7F1B">
        <w:rPr>
          <w:rFonts w:ascii="Arial" w:hAnsi="Arial" w:cs="Arial"/>
          <w:i/>
          <w:iCs/>
          <w:color w:val="000000" w:themeColor="text1"/>
        </w:rPr>
        <w:t xml:space="preserve"> Exploring the potential influence of inventory forecasting on profitability</w:t>
      </w:r>
      <w:r w:rsidRPr="00CE7F1B">
        <w:rPr>
          <w:rFonts w:ascii="Arial" w:hAnsi="Arial" w:cs="Arial"/>
          <w:color w:val="000000" w:themeColor="text1"/>
        </w:rPr>
        <w:t xml:space="preserve"> [Master’s thesis, North-West University]. NWU Institutional </w:t>
      </w:r>
      <w:r w:rsidRPr="00CE7F1B">
        <w:rPr>
          <w:rFonts w:ascii="Arial" w:hAnsi="Arial" w:cs="Arial"/>
          <w:color w:val="000000" w:themeColor="text1"/>
        </w:rPr>
        <w:tab/>
        <w:t xml:space="preserve">Repository. </w:t>
      </w:r>
      <w:hyperlink r:id="rId23" w:anchor="8203" w:history="1">
        <w:r w:rsidRPr="00CE7F1B">
          <w:rPr>
            <w:rStyle w:val="Hyperlink"/>
            <w:rFonts w:ascii="Arial" w:hAnsi="Arial" w:cs="Arial"/>
            <w:color w:val="000000" w:themeColor="text1"/>
            <w:u w:val="none"/>
          </w:rPr>
          <w:t>https://doi.org/10.25312/10394/3734503</w:t>
        </w:r>
      </w:hyperlink>
    </w:p>
    <w:p w14:paraId="79EB4C50"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hAnsi="Arial" w:cs="Arial"/>
          <w:color w:val="000000" w:themeColor="text1"/>
        </w:rPr>
        <w:t>Elking</w:t>
      </w:r>
      <w:proofErr w:type="spellEnd"/>
      <w:r w:rsidRPr="00CE7F1B">
        <w:rPr>
          <w:rFonts w:ascii="Arial" w:hAnsi="Arial" w:cs="Arial"/>
          <w:color w:val="000000" w:themeColor="text1"/>
        </w:rPr>
        <w:t xml:space="preserve">, I., </w:t>
      </w:r>
      <w:proofErr w:type="spellStart"/>
      <w:r w:rsidRPr="00CE7F1B">
        <w:rPr>
          <w:rFonts w:ascii="Arial" w:hAnsi="Arial" w:cs="Arial"/>
          <w:color w:val="000000" w:themeColor="text1"/>
        </w:rPr>
        <w:t>Paraskevas</w:t>
      </w:r>
      <w:proofErr w:type="spellEnd"/>
      <w:r w:rsidRPr="00CE7F1B">
        <w:rPr>
          <w:rFonts w:ascii="Arial" w:hAnsi="Arial" w:cs="Arial"/>
          <w:color w:val="000000" w:themeColor="text1"/>
        </w:rPr>
        <w:t xml:space="preserve">, J.-P., Grimm, C., </w:t>
      </w:r>
      <w:proofErr w:type="spellStart"/>
      <w:r w:rsidRPr="00CE7F1B">
        <w:rPr>
          <w:rFonts w:ascii="Arial" w:hAnsi="Arial" w:cs="Arial"/>
          <w:color w:val="000000" w:themeColor="text1"/>
        </w:rPr>
        <w:t>Corsi</w:t>
      </w:r>
      <w:proofErr w:type="spellEnd"/>
      <w:r w:rsidRPr="00CE7F1B">
        <w:rPr>
          <w:rFonts w:ascii="Arial" w:hAnsi="Arial" w:cs="Arial"/>
          <w:color w:val="000000" w:themeColor="text1"/>
        </w:rPr>
        <w:t>, T., &amp; Steven, A. (2017). Financial dependence, lean inventory strategy, and firm performance.</w:t>
      </w:r>
      <w:r w:rsidRPr="00CE7F1B">
        <w:rPr>
          <w:rFonts w:ascii="Arial" w:hAnsi="Arial" w:cs="Arial"/>
          <w:i/>
          <w:iCs/>
          <w:color w:val="000000" w:themeColor="text1"/>
        </w:rPr>
        <w:t xml:space="preserve"> Journal of Supply </w:t>
      </w:r>
      <w:r w:rsidRPr="00CE7F1B">
        <w:rPr>
          <w:rFonts w:ascii="Arial" w:hAnsi="Arial" w:cs="Arial"/>
          <w:i/>
          <w:iCs/>
          <w:color w:val="000000" w:themeColor="text1"/>
        </w:rPr>
        <w:tab/>
        <w:t>Chain Management,</w:t>
      </w:r>
      <w:r w:rsidRPr="00CE7F1B">
        <w:rPr>
          <w:rFonts w:ascii="Arial" w:hAnsi="Arial" w:cs="Arial"/>
          <w:color w:val="000000" w:themeColor="text1"/>
        </w:rPr>
        <w:t xml:space="preserve"> 53(2), 22-38. </w:t>
      </w:r>
      <w:hyperlink r:id="rId24" w:history="1">
        <w:r w:rsidRPr="00CE7F1B">
          <w:rPr>
            <w:rStyle w:val="Hyperlink"/>
            <w:rFonts w:ascii="Arial" w:hAnsi="Arial" w:cs="Arial"/>
            <w:color w:val="000000" w:themeColor="text1"/>
            <w:u w:val="none"/>
          </w:rPr>
          <w:t>https://doi.org/10.1111/jscm.12136</w:t>
        </w:r>
      </w:hyperlink>
    </w:p>
    <w:p w14:paraId="52DB8303"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hAnsi="Arial" w:cs="Arial"/>
          <w:color w:val="000000" w:themeColor="text1"/>
        </w:rPr>
        <w:lastRenderedPageBreak/>
        <w:t xml:space="preserve">Espinoza Cruz, M. A., &amp; </w:t>
      </w:r>
      <w:proofErr w:type="spellStart"/>
      <w:r w:rsidRPr="00CE7F1B">
        <w:rPr>
          <w:rFonts w:ascii="Arial" w:hAnsi="Arial" w:cs="Arial"/>
          <w:color w:val="000000" w:themeColor="text1"/>
        </w:rPr>
        <w:t>Chumpitaz-Caycho</w:t>
      </w:r>
      <w:proofErr w:type="spellEnd"/>
      <w:r w:rsidRPr="00CE7F1B">
        <w:rPr>
          <w:rFonts w:ascii="Arial" w:hAnsi="Arial" w:cs="Arial"/>
          <w:color w:val="000000" w:themeColor="text1"/>
        </w:rPr>
        <w:t>, H. E.&amp; EN Espinoza-</w:t>
      </w:r>
      <w:proofErr w:type="spellStart"/>
      <w:r w:rsidRPr="00CE7F1B">
        <w:rPr>
          <w:rFonts w:ascii="Arial" w:hAnsi="Arial" w:cs="Arial"/>
          <w:color w:val="000000" w:themeColor="text1"/>
        </w:rPr>
        <w:t>Gamboa</w:t>
      </w:r>
      <w:proofErr w:type="spellEnd"/>
      <w:r w:rsidRPr="00CE7F1B">
        <w:rPr>
          <w:rFonts w:ascii="Arial" w:hAnsi="Arial" w:cs="Arial"/>
          <w:color w:val="000000" w:themeColor="text1"/>
        </w:rPr>
        <w:t xml:space="preserve"> (2022). </w:t>
      </w:r>
      <w:r w:rsidRPr="00CE7F1B">
        <w:rPr>
          <w:rFonts w:ascii="Arial" w:hAnsi="Arial" w:cs="Arial"/>
          <w:i/>
          <w:iCs/>
          <w:color w:val="000000" w:themeColor="text1"/>
        </w:rPr>
        <w:t xml:space="preserve">Intelligent system in micro and small business sales management: A </w:t>
      </w:r>
      <w:r w:rsidRPr="00CE7F1B">
        <w:rPr>
          <w:rFonts w:ascii="Arial" w:hAnsi="Arial" w:cs="Arial"/>
          <w:i/>
          <w:iCs/>
          <w:color w:val="000000" w:themeColor="text1"/>
        </w:rPr>
        <w:tab/>
        <w:t>systematic review.</w:t>
      </w:r>
      <w:r w:rsidRPr="00CE7F1B">
        <w:rPr>
          <w:rFonts w:ascii="Arial" w:hAnsi="Arial" w:cs="Arial"/>
          <w:color w:val="000000" w:themeColor="text1"/>
        </w:rPr>
        <w:t xml:space="preserve"> </w:t>
      </w:r>
      <w:proofErr w:type="spellStart"/>
      <w:r w:rsidRPr="00CE7F1B">
        <w:rPr>
          <w:rFonts w:ascii="Arial" w:hAnsi="Arial" w:cs="Arial"/>
          <w:color w:val="000000" w:themeColor="text1"/>
        </w:rPr>
        <w:t>Repositorio</w:t>
      </w:r>
      <w:proofErr w:type="spellEnd"/>
      <w:r w:rsidRPr="00CE7F1B">
        <w:rPr>
          <w:rFonts w:ascii="Arial" w:hAnsi="Arial" w:cs="Arial"/>
          <w:color w:val="000000" w:themeColor="text1"/>
        </w:rPr>
        <w:t xml:space="preserve"> </w:t>
      </w:r>
      <w:proofErr w:type="spellStart"/>
      <w:r w:rsidRPr="00CE7F1B">
        <w:rPr>
          <w:rFonts w:ascii="Arial" w:hAnsi="Arial" w:cs="Arial"/>
          <w:color w:val="000000" w:themeColor="text1"/>
        </w:rPr>
        <w:t>UTP.</w:t>
      </w:r>
      <w:hyperlink r:id="rId25" w:history="1">
        <w:r w:rsidRPr="00CE7F1B">
          <w:rPr>
            <w:rStyle w:val="Hyperlink"/>
            <w:rFonts w:ascii="Arial" w:hAnsi="Arial" w:cs="Arial"/>
            <w:color w:val="000000" w:themeColor="text1"/>
            <w:u w:val="none"/>
          </w:rPr>
          <w:t>https</w:t>
        </w:r>
        <w:proofErr w:type="spellEnd"/>
        <w:r w:rsidRPr="00CE7F1B">
          <w:rPr>
            <w:rStyle w:val="Hyperlink"/>
            <w:rFonts w:ascii="Arial" w:hAnsi="Arial" w:cs="Arial"/>
            <w:color w:val="000000" w:themeColor="text1"/>
            <w:u w:val="none"/>
          </w:rPr>
          <w:t>://doi.org/10.6789/pbrj.2022.2243</w:t>
        </w:r>
      </w:hyperlink>
    </w:p>
    <w:p w14:paraId="4A3DDDEF"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Fader, P. (2020). </w:t>
      </w:r>
      <w:r w:rsidRPr="00CE7F1B">
        <w:rPr>
          <w:rFonts w:ascii="Arial" w:eastAsia="SimSun" w:hAnsi="Arial" w:cs="Arial"/>
          <w:i/>
          <w:iCs/>
          <w:color w:val="000000" w:themeColor="text1"/>
        </w:rPr>
        <w:t>Customer centricity: Focus on the right customers for strategic advantage</w:t>
      </w:r>
      <w:r w:rsidRPr="00CE7F1B">
        <w:rPr>
          <w:rFonts w:ascii="Arial" w:eastAsia="SimSun" w:hAnsi="Arial" w:cs="Arial"/>
          <w:color w:val="000000" w:themeColor="text1"/>
        </w:rPr>
        <w:t>. University of Pennsylvania Press.</w:t>
      </w:r>
    </w:p>
    <w:p w14:paraId="4277FD7B"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Fasanya</w:t>
      </w:r>
      <w:proofErr w:type="spellEnd"/>
      <w:r w:rsidRPr="00CE7F1B">
        <w:rPr>
          <w:rFonts w:ascii="Arial" w:eastAsia="SimSun" w:hAnsi="Arial" w:cs="Arial"/>
          <w:color w:val="000000" w:themeColor="text1"/>
        </w:rPr>
        <w:t>, O. A. (2018). </w:t>
      </w:r>
      <w:r w:rsidRPr="00CE7F1B">
        <w:rPr>
          <w:rFonts w:ascii="Arial" w:eastAsia="SimSun" w:hAnsi="Arial" w:cs="Arial"/>
          <w:i/>
          <w:iCs/>
          <w:color w:val="000000" w:themeColor="text1"/>
        </w:rPr>
        <w:t xml:space="preserve">Outward Foreign Direct Investment and Firm </w:t>
      </w:r>
      <w:proofErr w:type="spellStart"/>
      <w:r w:rsidRPr="00CE7F1B">
        <w:rPr>
          <w:rFonts w:ascii="Arial" w:eastAsia="SimSun" w:hAnsi="Arial" w:cs="Arial"/>
          <w:i/>
          <w:iCs/>
          <w:color w:val="000000" w:themeColor="text1"/>
        </w:rPr>
        <w:t>Internationalisation</w:t>
      </w:r>
      <w:proofErr w:type="spellEnd"/>
      <w:r w:rsidRPr="00CE7F1B">
        <w:rPr>
          <w:rFonts w:ascii="Arial" w:eastAsia="SimSun" w:hAnsi="Arial" w:cs="Arial"/>
          <w:i/>
          <w:iCs/>
          <w:color w:val="000000" w:themeColor="text1"/>
        </w:rPr>
        <w:t xml:space="preserve"> from Sub Saharan Africa</w:t>
      </w:r>
      <w:r w:rsidRPr="00CE7F1B">
        <w:rPr>
          <w:rFonts w:ascii="Arial" w:eastAsia="SimSun" w:hAnsi="Arial" w:cs="Arial"/>
          <w:color w:val="000000" w:themeColor="text1"/>
        </w:rPr>
        <w:t>. Lancaster University (United Kingdom).</w:t>
      </w:r>
    </w:p>
    <w:p w14:paraId="1044217E"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hAnsi="Arial" w:cs="Arial"/>
          <w:color w:val="000000" w:themeColor="text1"/>
        </w:rPr>
        <w:t xml:space="preserve">Feng, M. Li, C.  </w:t>
      </w:r>
      <w:proofErr w:type="spellStart"/>
      <w:r w:rsidRPr="00CE7F1B">
        <w:rPr>
          <w:rFonts w:ascii="Arial" w:hAnsi="Arial" w:cs="Arial"/>
          <w:color w:val="000000" w:themeColor="text1"/>
        </w:rPr>
        <w:t>McVay</w:t>
      </w:r>
      <w:proofErr w:type="spellEnd"/>
      <w:r w:rsidRPr="00CE7F1B">
        <w:rPr>
          <w:rFonts w:ascii="Arial" w:hAnsi="Arial" w:cs="Arial"/>
          <w:color w:val="000000" w:themeColor="text1"/>
        </w:rPr>
        <w:t xml:space="preserve">, S.E., &amp; </w:t>
      </w:r>
      <w:proofErr w:type="spellStart"/>
      <w:r w:rsidRPr="00CE7F1B">
        <w:rPr>
          <w:rFonts w:ascii="Arial" w:hAnsi="Arial" w:cs="Arial"/>
          <w:color w:val="000000" w:themeColor="text1"/>
        </w:rPr>
        <w:t>Skaife</w:t>
      </w:r>
      <w:proofErr w:type="spellEnd"/>
      <w:r w:rsidRPr="00CE7F1B">
        <w:rPr>
          <w:rFonts w:ascii="Arial" w:hAnsi="Arial" w:cs="Arial"/>
          <w:color w:val="000000" w:themeColor="text1"/>
        </w:rPr>
        <w:t xml:space="preserve">, H. (2015). "Does Ineffective Internal Control Over Financial Reporting Affect a Firm's Operations? Evidence from Firms' </w:t>
      </w:r>
      <w:r w:rsidRPr="00CE7F1B">
        <w:rPr>
          <w:rFonts w:ascii="Arial" w:hAnsi="Arial" w:cs="Arial"/>
          <w:color w:val="000000" w:themeColor="text1"/>
        </w:rPr>
        <w:tab/>
        <w:t>Inventory Management,</w:t>
      </w:r>
      <w:r w:rsidRPr="00CE7F1B">
        <w:rPr>
          <w:rFonts w:ascii="Arial" w:hAnsi="Arial" w:cs="Arial"/>
          <w:i/>
          <w:iCs/>
          <w:color w:val="000000" w:themeColor="text1"/>
        </w:rPr>
        <w:t>"</w:t>
      </w:r>
      <w:r w:rsidRPr="00CE7F1B">
        <w:rPr>
          <w:rFonts w:ascii="Arial" w:hAnsi="Arial" w:cs="Arial"/>
          <w:color w:val="000000" w:themeColor="text1"/>
        </w:rPr>
        <w:t xml:space="preserve"> published in The Accounting </w:t>
      </w:r>
      <w:proofErr w:type="spellStart"/>
      <w:r w:rsidRPr="00CE7F1B">
        <w:rPr>
          <w:rFonts w:ascii="Arial" w:hAnsi="Arial" w:cs="Arial"/>
          <w:color w:val="000000" w:themeColor="text1"/>
        </w:rPr>
        <w:t>Review.DOI</w:t>
      </w:r>
      <w:proofErr w:type="spellEnd"/>
      <w:r w:rsidRPr="00CE7F1B">
        <w:rPr>
          <w:rFonts w:ascii="Arial" w:hAnsi="Arial" w:cs="Arial"/>
          <w:color w:val="000000" w:themeColor="text1"/>
        </w:rPr>
        <w:t xml:space="preserve">: </w:t>
      </w:r>
      <w:r w:rsidRPr="00CE7F1B">
        <w:rPr>
          <w:rFonts w:ascii="Arial" w:hAnsi="Arial" w:cs="Arial"/>
          <w:color w:val="000000" w:themeColor="text1"/>
        </w:rPr>
        <w:tab/>
      </w:r>
      <w:r w:rsidRPr="00CE7F1B">
        <w:rPr>
          <w:rFonts w:ascii="Arial" w:hAnsi="Arial" w:cs="Arial"/>
          <w:color w:val="000000" w:themeColor="text1"/>
        </w:rPr>
        <w:tab/>
        <w:t>10.2308/accr-51079</w:t>
      </w:r>
    </w:p>
    <w:p w14:paraId="20C58F08"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hAnsi="Arial" w:cs="Arial"/>
          <w:color w:val="000000" w:themeColor="text1"/>
        </w:rPr>
        <w:t>Fernández-</w:t>
      </w:r>
      <w:proofErr w:type="spellStart"/>
      <w:r w:rsidRPr="00CE7F1B">
        <w:rPr>
          <w:rFonts w:ascii="Arial" w:hAnsi="Arial" w:cs="Arial"/>
          <w:color w:val="000000" w:themeColor="text1"/>
        </w:rPr>
        <w:t>Caramés</w:t>
      </w:r>
      <w:proofErr w:type="spellEnd"/>
      <w:r w:rsidRPr="00CE7F1B">
        <w:rPr>
          <w:rFonts w:ascii="Arial" w:hAnsi="Arial" w:cs="Arial"/>
          <w:color w:val="000000" w:themeColor="text1"/>
        </w:rPr>
        <w:t>, Blanco-</w:t>
      </w:r>
      <w:proofErr w:type="spellStart"/>
      <w:r w:rsidRPr="00CE7F1B">
        <w:rPr>
          <w:rFonts w:ascii="Arial" w:hAnsi="Arial" w:cs="Arial"/>
          <w:color w:val="000000" w:themeColor="text1"/>
        </w:rPr>
        <w:t>Novoa</w:t>
      </w:r>
      <w:proofErr w:type="spellEnd"/>
      <w:r w:rsidRPr="00CE7F1B">
        <w:rPr>
          <w:rFonts w:ascii="Arial" w:hAnsi="Arial" w:cs="Arial"/>
          <w:color w:val="000000" w:themeColor="text1"/>
        </w:rPr>
        <w:t xml:space="preserve">, </w:t>
      </w:r>
      <w:hyperlink r:id="rId26" w:history="1">
        <w:proofErr w:type="spellStart"/>
        <w:r w:rsidRPr="00CE7F1B">
          <w:rPr>
            <w:rStyle w:val="Hyperlink"/>
            <w:rFonts w:ascii="Arial" w:hAnsi="Arial" w:cs="Arial"/>
            <w:color w:val="000000" w:themeColor="text1"/>
            <w:u w:val="none"/>
            <w:shd w:val="clear" w:color="auto" w:fill="FFFFFF"/>
          </w:rPr>
          <w:t>Froiz</w:t>
        </w:r>
        <w:proofErr w:type="spellEnd"/>
        <w:r w:rsidRPr="00CE7F1B">
          <w:rPr>
            <w:rStyle w:val="Hyperlink"/>
            <w:rFonts w:ascii="Arial" w:hAnsi="Arial" w:cs="Arial"/>
            <w:color w:val="000000" w:themeColor="text1"/>
            <w:u w:val="none"/>
            <w:shd w:val="clear" w:color="auto" w:fill="FFFFFF"/>
          </w:rPr>
          <w:t>-</w:t>
        </w:r>
        <w:proofErr w:type="spellStart"/>
        <w:r w:rsidRPr="00CE7F1B">
          <w:rPr>
            <w:rStyle w:val="Hyperlink"/>
            <w:rFonts w:ascii="Arial" w:hAnsi="Arial" w:cs="Arial"/>
            <w:color w:val="000000" w:themeColor="text1"/>
            <w:u w:val="none"/>
            <w:shd w:val="clear" w:color="auto" w:fill="FFFFFF"/>
          </w:rPr>
          <w:t>Míguez</w:t>
        </w:r>
      </w:hyperlink>
      <w:r w:rsidRPr="00CE7F1B">
        <w:rPr>
          <w:rFonts w:ascii="Arial" w:hAnsi="Arial" w:cs="Arial"/>
          <w:color w:val="000000" w:themeColor="text1"/>
        </w:rPr>
        <w:t>,I.</w:t>
      </w:r>
      <w:hyperlink r:id="rId27" w:history="1">
        <w:r w:rsidRPr="00CE7F1B">
          <w:rPr>
            <w:rStyle w:val="Hyperlink"/>
            <w:rFonts w:ascii="Arial" w:hAnsi="Arial" w:cs="Arial"/>
            <w:color w:val="000000" w:themeColor="text1"/>
            <w:u w:val="none"/>
            <w:shd w:val="clear" w:color="auto" w:fill="FFFFFF"/>
          </w:rPr>
          <w:t>Fraga</w:t>
        </w:r>
        <w:proofErr w:type="spellEnd"/>
        <w:r w:rsidRPr="00CE7F1B">
          <w:rPr>
            <w:rStyle w:val="Hyperlink"/>
            <w:rFonts w:ascii="Arial" w:hAnsi="Arial" w:cs="Arial"/>
            <w:color w:val="000000" w:themeColor="text1"/>
            <w:u w:val="none"/>
            <w:shd w:val="clear" w:color="auto" w:fill="FFFFFF"/>
          </w:rPr>
          <w:t>-Lamas</w:t>
        </w:r>
      </w:hyperlink>
      <w:r w:rsidRPr="00CE7F1B">
        <w:rPr>
          <w:rFonts w:ascii="Arial" w:hAnsi="Arial" w:cs="Arial"/>
          <w:color w:val="000000" w:themeColor="text1"/>
        </w:rPr>
        <w:t xml:space="preserve">, P.(2019).  </w:t>
      </w:r>
      <w:r w:rsidRPr="00CE7F1B">
        <w:rPr>
          <w:rFonts w:ascii="Arial" w:hAnsi="Arial" w:cs="Arial"/>
          <w:i/>
          <w:iCs/>
          <w:color w:val="000000" w:themeColor="text1"/>
        </w:rPr>
        <w:t xml:space="preserve">"An Autonomous Industry </w:t>
      </w:r>
      <w:r w:rsidRPr="00CE7F1B">
        <w:rPr>
          <w:rFonts w:ascii="Arial" w:hAnsi="Arial" w:cs="Arial"/>
          <w:i/>
          <w:iCs/>
          <w:color w:val="000000" w:themeColor="text1"/>
        </w:rPr>
        <w:tab/>
        <w:t xml:space="preserve">4.0 Warehouse: A UAV and Blockchain-Based </w:t>
      </w:r>
      <w:r w:rsidRPr="00CE7F1B">
        <w:rPr>
          <w:rFonts w:ascii="Arial" w:hAnsi="Arial" w:cs="Arial"/>
          <w:i/>
          <w:iCs/>
          <w:color w:val="000000" w:themeColor="text1"/>
        </w:rPr>
        <w:tab/>
        <w:t xml:space="preserve">System for Inventory </w:t>
      </w:r>
      <w:r w:rsidRPr="00CE7F1B">
        <w:rPr>
          <w:rFonts w:ascii="Arial" w:hAnsi="Arial" w:cs="Arial"/>
          <w:i/>
          <w:iCs/>
          <w:color w:val="000000" w:themeColor="text1"/>
        </w:rPr>
        <w:tab/>
        <w:t xml:space="preserve">and Traceability Applications </w:t>
      </w:r>
      <w:r w:rsidRPr="00CE7F1B">
        <w:rPr>
          <w:rFonts w:ascii="Arial" w:hAnsi="Arial" w:cs="Arial"/>
          <w:i/>
          <w:iCs/>
          <w:color w:val="000000" w:themeColor="text1"/>
        </w:rPr>
        <w:tab/>
        <w:t xml:space="preserve">in Big Data-Driven Supply </w:t>
      </w:r>
      <w:r w:rsidRPr="00CE7F1B">
        <w:rPr>
          <w:rFonts w:ascii="Arial" w:hAnsi="Arial" w:cs="Arial"/>
          <w:i/>
          <w:iCs/>
          <w:color w:val="000000" w:themeColor="text1"/>
        </w:rPr>
        <w:tab/>
        <w:t>Chain Management"</w:t>
      </w:r>
      <w:r w:rsidRPr="00CE7F1B">
        <w:rPr>
          <w:rFonts w:ascii="Arial" w:hAnsi="Arial" w:cs="Arial"/>
          <w:color w:val="000000" w:themeColor="text1"/>
        </w:rPr>
        <w:t xml:space="preserve"> DO10.3390/s19224673</w:t>
      </w:r>
    </w:p>
    <w:p w14:paraId="560CD87B" w14:textId="77777777" w:rsidR="00CE7F1B" w:rsidRPr="00CE7F1B" w:rsidRDefault="00CE7F1B" w:rsidP="00CE7F1B">
      <w:pPr>
        <w:spacing w:after="360"/>
        <w:ind w:left="720" w:hanging="720"/>
        <w:jc w:val="both"/>
        <w:rPr>
          <w:rFonts w:ascii="Arial" w:hAnsi="Arial" w:cs="Arial"/>
          <w:color w:val="000000" w:themeColor="text1"/>
        </w:rPr>
      </w:pPr>
      <w:r w:rsidRPr="00CE7F1B">
        <w:rPr>
          <w:rFonts w:ascii="Arial" w:hAnsi="Arial" w:cs="Arial"/>
          <w:color w:val="000000" w:themeColor="text1"/>
        </w:rPr>
        <w:t xml:space="preserve">Francisco, C., Salcedo, A., Lazaro, I. L., Bondoc, B., </w:t>
      </w:r>
      <w:proofErr w:type="spellStart"/>
      <w:r w:rsidRPr="00CE7F1B">
        <w:rPr>
          <w:rFonts w:ascii="Arial" w:hAnsi="Arial" w:cs="Arial"/>
          <w:color w:val="000000" w:themeColor="text1"/>
        </w:rPr>
        <w:t>Mangaliman</w:t>
      </w:r>
      <w:proofErr w:type="spellEnd"/>
      <w:r w:rsidRPr="00CE7F1B">
        <w:rPr>
          <w:rFonts w:ascii="Arial" w:hAnsi="Arial" w:cs="Arial"/>
          <w:color w:val="000000" w:themeColor="text1"/>
        </w:rPr>
        <w:t xml:space="preserve">, R. M., &amp; Javier, I. </w:t>
      </w:r>
      <w:r w:rsidRPr="00CE7F1B">
        <w:rPr>
          <w:rFonts w:ascii="Arial" w:hAnsi="Arial" w:cs="Arial"/>
          <w:color w:val="000000" w:themeColor="text1"/>
        </w:rPr>
        <w:tab/>
        <w:t xml:space="preserve">G. (2023). Financial Management Practices of Selected Sari-Sari Stores in San Isidro, </w:t>
      </w:r>
      <w:r w:rsidRPr="00CE7F1B">
        <w:rPr>
          <w:rFonts w:ascii="Arial" w:hAnsi="Arial" w:cs="Arial"/>
          <w:i/>
          <w:iCs/>
          <w:color w:val="000000" w:themeColor="text1"/>
        </w:rPr>
        <w:t xml:space="preserve">Nueva Ecija. </w:t>
      </w:r>
      <w:proofErr w:type="spellStart"/>
      <w:r w:rsidRPr="00CE7F1B">
        <w:rPr>
          <w:rFonts w:ascii="Arial" w:hAnsi="Arial" w:cs="Arial"/>
          <w:i/>
          <w:iCs/>
          <w:color w:val="000000" w:themeColor="text1"/>
        </w:rPr>
        <w:t>Ascendens</w:t>
      </w:r>
      <w:proofErr w:type="spellEnd"/>
      <w:r w:rsidRPr="00CE7F1B">
        <w:rPr>
          <w:rFonts w:ascii="Arial" w:hAnsi="Arial" w:cs="Arial"/>
          <w:i/>
          <w:iCs/>
          <w:color w:val="000000" w:themeColor="text1"/>
        </w:rPr>
        <w:t xml:space="preserve"> Asia Journal of Multidisciplinary </w:t>
      </w:r>
      <w:r w:rsidRPr="00CE7F1B">
        <w:rPr>
          <w:rFonts w:ascii="Arial" w:hAnsi="Arial" w:cs="Arial"/>
          <w:i/>
          <w:iCs/>
          <w:color w:val="000000" w:themeColor="text1"/>
        </w:rPr>
        <w:tab/>
        <w:t>Research Abstracts,</w:t>
      </w:r>
      <w:r w:rsidRPr="00CE7F1B">
        <w:rPr>
          <w:rFonts w:ascii="Arial" w:hAnsi="Arial" w:cs="Arial"/>
          <w:color w:val="000000" w:themeColor="text1"/>
        </w:rPr>
        <w:t xml:space="preserve"> 5(2). </w:t>
      </w:r>
      <w:proofErr w:type="spellStart"/>
      <w:r w:rsidRPr="00CE7F1B">
        <w:rPr>
          <w:rFonts w:ascii="Arial" w:hAnsi="Arial" w:cs="Arial"/>
          <w:color w:val="000000" w:themeColor="text1"/>
        </w:rPr>
        <w:t>doi</w:t>
      </w:r>
      <w:proofErr w:type="spellEnd"/>
      <w:r w:rsidRPr="00CE7F1B">
        <w:rPr>
          <w:rFonts w:ascii="Arial" w:hAnsi="Arial" w:cs="Arial"/>
          <w:color w:val="000000" w:themeColor="text1"/>
        </w:rPr>
        <w:t>: 10.1016/j.asejra.2023.12496</w:t>
      </w:r>
    </w:p>
    <w:p w14:paraId="45D9D7D3" w14:textId="77777777" w:rsidR="00CE7F1B" w:rsidRPr="00CE7F1B" w:rsidRDefault="00CE7F1B" w:rsidP="00CE7F1B">
      <w:pPr>
        <w:spacing w:after="360"/>
        <w:ind w:left="720" w:hanging="720"/>
        <w:jc w:val="both"/>
        <w:rPr>
          <w:rFonts w:ascii="Arial" w:hAnsi="Arial" w:cs="Arial"/>
          <w:color w:val="000000" w:themeColor="text1"/>
        </w:rPr>
      </w:pPr>
      <w:proofErr w:type="spellStart"/>
      <w:r w:rsidRPr="00CE7F1B">
        <w:rPr>
          <w:rFonts w:ascii="Arial" w:hAnsi="Arial" w:cs="Arial"/>
          <w:color w:val="000000" w:themeColor="text1"/>
        </w:rPr>
        <w:t>Gaoat</w:t>
      </w:r>
      <w:proofErr w:type="spellEnd"/>
      <w:r w:rsidRPr="00CE7F1B">
        <w:rPr>
          <w:rFonts w:ascii="Arial" w:hAnsi="Arial" w:cs="Arial"/>
          <w:color w:val="000000" w:themeColor="text1"/>
        </w:rPr>
        <w:t xml:space="preserve">, M., </w:t>
      </w:r>
      <w:proofErr w:type="spellStart"/>
      <w:r w:rsidRPr="00CE7F1B">
        <w:rPr>
          <w:rFonts w:ascii="Arial" w:hAnsi="Arial" w:cs="Arial"/>
          <w:color w:val="000000" w:themeColor="text1"/>
        </w:rPr>
        <w:t>Cabungcal</w:t>
      </w:r>
      <w:proofErr w:type="spellEnd"/>
      <w:r w:rsidRPr="00CE7F1B">
        <w:rPr>
          <w:rFonts w:ascii="Arial" w:hAnsi="Arial" w:cs="Arial"/>
          <w:color w:val="000000" w:themeColor="text1"/>
        </w:rPr>
        <w:t xml:space="preserve">, C., </w:t>
      </w:r>
      <w:proofErr w:type="spellStart"/>
      <w:r w:rsidRPr="00CE7F1B">
        <w:rPr>
          <w:rFonts w:ascii="Arial" w:hAnsi="Arial" w:cs="Arial"/>
          <w:color w:val="000000" w:themeColor="text1"/>
        </w:rPr>
        <w:t>Enriques</w:t>
      </w:r>
      <w:proofErr w:type="spellEnd"/>
      <w:r w:rsidRPr="00CE7F1B">
        <w:rPr>
          <w:rFonts w:ascii="Arial" w:hAnsi="Arial" w:cs="Arial"/>
          <w:color w:val="000000" w:themeColor="text1"/>
        </w:rPr>
        <w:t xml:space="preserve">, C., </w:t>
      </w:r>
      <w:proofErr w:type="spellStart"/>
      <w:r w:rsidRPr="00CE7F1B">
        <w:rPr>
          <w:rFonts w:ascii="Arial" w:hAnsi="Arial" w:cs="Arial"/>
          <w:color w:val="000000" w:themeColor="text1"/>
        </w:rPr>
        <w:t>Medios</w:t>
      </w:r>
      <w:proofErr w:type="spellEnd"/>
      <w:r w:rsidRPr="00CE7F1B">
        <w:rPr>
          <w:rFonts w:ascii="Arial" w:hAnsi="Arial" w:cs="Arial"/>
          <w:color w:val="000000" w:themeColor="text1"/>
        </w:rPr>
        <w:t xml:space="preserve">, Z., Ruiz, H., &amp; Villanueva, J. L. (2023). Impact of Inventory Management on Financial Performance of MSMEs in Santiago City. </w:t>
      </w:r>
      <w:r w:rsidRPr="00CE7F1B">
        <w:rPr>
          <w:rStyle w:val="Emphasis"/>
          <w:rFonts w:ascii="Arial" w:hAnsi="Arial" w:cs="Arial"/>
          <w:color w:val="000000" w:themeColor="text1"/>
        </w:rPr>
        <w:t>American Journal of Economics and Business Innovation</w:t>
      </w:r>
      <w:r w:rsidRPr="00CE7F1B">
        <w:rPr>
          <w:rFonts w:ascii="Arial" w:hAnsi="Arial" w:cs="Arial"/>
          <w:color w:val="000000" w:themeColor="text1"/>
        </w:rPr>
        <w:t>, 2(3)</w:t>
      </w:r>
    </w:p>
    <w:p w14:paraId="51399E21" w14:textId="77777777" w:rsidR="00CE7F1B" w:rsidRPr="00CE7F1B" w:rsidRDefault="00CE7F1B" w:rsidP="00CE7F1B">
      <w:pPr>
        <w:spacing w:after="360"/>
        <w:ind w:left="720" w:hanging="720"/>
        <w:jc w:val="both"/>
        <w:rPr>
          <w:rFonts w:ascii="Arial" w:hAnsi="Arial" w:cs="Arial"/>
          <w:color w:val="000000" w:themeColor="text1"/>
        </w:rPr>
      </w:pPr>
      <w:r w:rsidRPr="00CE7F1B">
        <w:rPr>
          <w:rFonts w:ascii="Arial" w:hAnsi="Arial" w:cs="Arial"/>
          <w:color w:val="000000" w:themeColor="text1"/>
        </w:rPr>
        <w:t xml:space="preserve">Gaya, H. J., &amp; </w:t>
      </w:r>
      <w:proofErr w:type="spellStart"/>
      <w:r w:rsidRPr="00CE7F1B">
        <w:rPr>
          <w:rFonts w:ascii="Arial" w:hAnsi="Arial" w:cs="Arial"/>
          <w:color w:val="000000" w:themeColor="text1"/>
        </w:rPr>
        <w:t>Struwig</w:t>
      </w:r>
      <w:proofErr w:type="spellEnd"/>
      <w:r w:rsidRPr="00CE7F1B">
        <w:rPr>
          <w:rFonts w:ascii="Arial" w:hAnsi="Arial" w:cs="Arial"/>
          <w:color w:val="000000" w:themeColor="text1"/>
        </w:rPr>
        <w:t xml:space="preserve">, M. (2016). Creating a sustainable competitive advantage at a high-performing firm in Kenya. </w:t>
      </w:r>
      <w:r w:rsidRPr="00CE7F1B">
        <w:rPr>
          <w:rStyle w:val="Emphasis"/>
          <w:rFonts w:ascii="Arial" w:hAnsi="Arial" w:cs="Arial"/>
          <w:color w:val="000000" w:themeColor="text1"/>
        </w:rPr>
        <w:t>Journal of Management &amp; Strategy</w:t>
      </w:r>
      <w:r w:rsidRPr="00CE7F1B">
        <w:rPr>
          <w:rFonts w:ascii="Arial" w:hAnsi="Arial" w:cs="Arial"/>
          <w:color w:val="000000" w:themeColor="text1"/>
        </w:rPr>
        <w:t>, 7(1), 1–16.</w:t>
      </w:r>
    </w:p>
    <w:p w14:paraId="2A744815"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 xml:space="preserve">Grover, V., Dogra, M. M., </w:t>
      </w:r>
      <w:proofErr w:type="spellStart"/>
      <w:r w:rsidRPr="00CE7F1B">
        <w:rPr>
          <w:rFonts w:ascii="Arial" w:eastAsia="SimSun" w:hAnsi="Arial" w:cs="Arial"/>
          <w:color w:val="000000" w:themeColor="text1"/>
        </w:rPr>
        <w:t>Sahu</w:t>
      </w:r>
      <w:proofErr w:type="spellEnd"/>
      <w:r w:rsidRPr="00CE7F1B">
        <w:rPr>
          <w:rFonts w:ascii="Arial" w:eastAsia="SimSun" w:hAnsi="Arial" w:cs="Arial"/>
          <w:color w:val="000000" w:themeColor="text1"/>
        </w:rPr>
        <w:t xml:space="preserve">, M. D., </w:t>
      </w:r>
      <w:proofErr w:type="spellStart"/>
      <w:r w:rsidRPr="00CE7F1B">
        <w:rPr>
          <w:rFonts w:ascii="Arial" w:eastAsia="SimSun" w:hAnsi="Arial" w:cs="Arial"/>
          <w:color w:val="000000" w:themeColor="text1"/>
        </w:rPr>
        <w:t>Nandal</w:t>
      </w:r>
      <w:proofErr w:type="spellEnd"/>
      <w:r w:rsidRPr="00CE7F1B">
        <w:rPr>
          <w:rFonts w:ascii="Arial" w:eastAsia="SimSun" w:hAnsi="Arial" w:cs="Arial"/>
          <w:color w:val="000000" w:themeColor="text1"/>
        </w:rPr>
        <w:t xml:space="preserve">, M., &amp; </w:t>
      </w:r>
      <w:proofErr w:type="spellStart"/>
      <w:r w:rsidRPr="00CE7F1B">
        <w:rPr>
          <w:rFonts w:ascii="Arial" w:eastAsia="SimSun" w:hAnsi="Arial" w:cs="Arial"/>
          <w:color w:val="000000" w:themeColor="text1"/>
        </w:rPr>
        <w:t>Gnaguly</w:t>
      </w:r>
      <w:proofErr w:type="spellEnd"/>
      <w:r w:rsidRPr="00CE7F1B">
        <w:rPr>
          <w:rFonts w:ascii="Arial" w:eastAsia="SimSun" w:hAnsi="Arial" w:cs="Arial"/>
          <w:color w:val="000000" w:themeColor="text1"/>
        </w:rPr>
        <w:t>, A. (2024). Supply chain management strategy and practices: Traditional vs. advanced. In </w:t>
      </w:r>
      <w:r w:rsidRPr="00CE7F1B">
        <w:rPr>
          <w:rFonts w:ascii="Arial" w:eastAsia="SimSun" w:hAnsi="Arial" w:cs="Arial"/>
          <w:i/>
          <w:iCs/>
          <w:color w:val="000000" w:themeColor="text1"/>
        </w:rPr>
        <w:t>Blockchain, IoT, and AI Technologies for Supply Chain Management: Apply Emerging Technologies to Address and Improve Supply Chain Management</w:t>
      </w:r>
      <w:r w:rsidRPr="00CE7F1B">
        <w:rPr>
          <w:rFonts w:ascii="Arial" w:eastAsia="SimSun" w:hAnsi="Arial" w:cs="Arial"/>
          <w:color w:val="000000" w:themeColor="text1"/>
        </w:rPr>
        <w:t xml:space="preserve"> (pp. 1–43). Berkeley, CA: </w:t>
      </w:r>
      <w:proofErr w:type="spellStart"/>
      <w:r w:rsidRPr="00CE7F1B">
        <w:rPr>
          <w:rFonts w:ascii="Arial" w:eastAsia="SimSun" w:hAnsi="Arial" w:cs="Arial"/>
          <w:color w:val="000000" w:themeColor="text1"/>
        </w:rPr>
        <w:t>Apress</w:t>
      </w:r>
      <w:proofErr w:type="spellEnd"/>
      <w:r w:rsidRPr="00CE7F1B">
        <w:rPr>
          <w:rFonts w:ascii="Arial" w:eastAsia="SimSun" w:hAnsi="Arial" w:cs="Arial"/>
          <w:color w:val="000000" w:themeColor="text1"/>
        </w:rPr>
        <w:t>.</w:t>
      </w:r>
    </w:p>
    <w:p w14:paraId="49FE1D47" w14:textId="77777777" w:rsidR="00CE7F1B" w:rsidRPr="00CE7F1B" w:rsidRDefault="00CE7F1B" w:rsidP="00CE7F1B">
      <w:pPr>
        <w:spacing w:after="360"/>
        <w:ind w:left="720" w:hanging="720"/>
        <w:jc w:val="both"/>
        <w:rPr>
          <w:rFonts w:ascii="Arial" w:hAnsi="Arial" w:cs="Arial"/>
          <w:color w:val="000000" w:themeColor="text1"/>
        </w:rPr>
      </w:pPr>
      <w:proofErr w:type="spellStart"/>
      <w:r w:rsidRPr="00CE7F1B">
        <w:rPr>
          <w:rFonts w:ascii="Arial" w:hAnsi="Arial" w:cs="Arial"/>
          <w:color w:val="000000" w:themeColor="text1"/>
        </w:rPr>
        <w:t>Habaradas</w:t>
      </w:r>
      <w:proofErr w:type="spellEnd"/>
      <w:r w:rsidRPr="00CE7F1B">
        <w:rPr>
          <w:rFonts w:ascii="Arial" w:hAnsi="Arial" w:cs="Arial"/>
          <w:color w:val="000000" w:themeColor="text1"/>
        </w:rPr>
        <w:t xml:space="preserve">, R. B, &amp; </w:t>
      </w:r>
      <w:proofErr w:type="spellStart"/>
      <w:r w:rsidRPr="00CE7F1B">
        <w:rPr>
          <w:rFonts w:ascii="Arial" w:hAnsi="Arial" w:cs="Arial"/>
          <w:color w:val="000000" w:themeColor="text1"/>
        </w:rPr>
        <w:t>Aure</w:t>
      </w:r>
      <w:proofErr w:type="spellEnd"/>
      <w:r w:rsidRPr="00CE7F1B">
        <w:rPr>
          <w:rFonts w:ascii="Arial" w:hAnsi="Arial" w:cs="Arial"/>
          <w:color w:val="000000" w:themeColor="text1"/>
        </w:rPr>
        <w:t xml:space="preserve">, P. H, (2016). Managing social enterprises in </w:t>
      </w:r>
      <w:proofErr w:type="gramStart"/>
      <w:r w:rsidRPr="00CE7F1B">
        <w:rPr>
          <w:rFonts w:ascii="Arial" w:hAnsi="Arial" w:cs="Arial"/>
          <w:color w:val="000000" w:themeColor="text1"/>
        </w:rPr>
        <w:t>the  Philippines</w:t>
      </w:r>
      <w:proofErr w:type="gramEnd"/>
      <w:r w:rsidRPr="00CE7F1B">
        <w:rPr>
          <w:rFonts w:ascii="Arial" w:hAnsi="Arial" w:cs="Arial"/>
          <w:color w:val="000000" w:themeColor="text1"/>
        </w:rPr>
        <w:t xml:space="preserve">:  Challenges and strategies. </w:t>
      </w:r>
      <w:r w:rsidRPr="00CE7F1B">
        <w:rPr>
          <w:rFonts w:ascii="Arial" w:hAnsi="Arial" w:cs="Arial"/>
          <w:i/>
          <w:iCs/>
          <w:color w:val="000000" w:themeColor="text1"/>
        </w:rPr>
        <w:t xml:space="preserve">Journal of Legal, Ethical &amp; </w:t>
      </w:r>
      <w:r w:rsidRPr="00CE7F1B">
        <w:rPr>
          <w:rFonts w:ascii="Arial" w:hAnsi="Arial" w:cs="Arial"/>
          <w:i/>
          <w:iCs/>
          <w:color w:val="000000" w:themeColor="text1"/>
        </w:rPr>
        <w:tab/>
        <w:t>Regulatory Issues. 19(2)</w:t>
      </w:r>
      <w:r w:rsidRPr="00CE7F1B">
        <w:rPr>
          <w:rFonts w:ascii="Arial" w:hAnsi="Arial" w:cs="Arial"/>
          <w:color w:val="000000" w:themeColor="text1"/>
        </w:rPr>
        <w:t xml:space="preserve">, 35-50. </w:t>
      </w:r>
      <w:hyperlink r:id="rId28" w:history="1">
        <w:r w:rsidRPr="00CE7F1B">
          <w:rPr>
            <w:rStyle w:val="Hyperlink"/>
            <w:rFonts w:ascii="Arial" w:hAnsi="Arial" w:cs="Arial"/>
            <w:color w:val="000000" w:themeColor="text1"/>
            <w:u w:val="none"/>
          </w:rPr>
          <w:t>https://doi.org/10.xxx/jleri.2016.192035</w:t>
        </w:r>
      </w:hyperlink>
    </w:p>
    <w:p w14:paraId="34B609DB"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 xml:space="preserve">Hara, L., </w:t>
      </w:r>
      <w:proofErr w:type="spellStart"/>
      <w:r w:rsidRPr="00CE7F1B">
        <w:rPr>
          <w:rFonts w:ascii="Arial" w:eastAsia="SimSun" w:hAnsi="Arial" w:cs="Arial"/>
          <w:color w:val="000000" w:themeColor="text1"/>
        </w:rPr>
        <w:t>Guirguis</w:t>
      </w:r>
      <w:proofErr w:type="spellEnd"/>
      <w:r w:rsidRPr="00CE7F1B">
        <w:rPr>
          <w:rFonts w:ascii="Arial" w:eastAsia="SimSun" w:hAnsi="Arial" w:cs="Arial"/>
          <w:color w:val="000000" w:themeColor="text1"/>
        </w:rPr>
        <w:t>, R., Hummel, K., &amp; Villanueva, M. (2017). More than bar codes: integrating global standards-based bar code technology into national health information systems in Ethiopia and Pakistan to increase end-to-end supply chain visibility. </w:t>
      </w:r>
      <w:r w:rsidRPr="00CE7F1B">
        <w:rPr>
          <w:rFonts w:ascii="Arial" w:eastAsia="SimSun" w:hAnsi="Arial" w:cs="Arial"/>
          <w:i/>
          <w:iCs/>
          <w:color w:val="000000" w:themeColor="text1"/>
        </w:rPr>
        <w:t>Global Health: Science and Practice</w:t>
      </w:r>
      <w:r w:rsidRPr="00CE7F1B">
        <w:rPr>
          <w:rFonts w:ascii="Arial" w:eastAsia="SimSun" w:hAnsi="Arial" w:cs="Arial"/>
          <w:color w:val="000000" w:themeColor="text1"/>
        </w:rPr>
        <w:t>, </w:t>
      </w:r>
      <w:r w:rsidRPr="00CE7F1B">
        <w:rPr>
          <w:rFonts w:ascii="Arial" w:eastAsia="SimSun" w:hAnsi="Arial" w:cs="Arial"/>
          <w:i/>
          <w:iCs/>
          <w:color w:val="000000" w:themeColor="text1"/>
        </w:rPr>
        <w:t>5</w:t>
      </w:r>
      <w:r w:rsidRPr="00CE7F1B">
        <w:rPr>
          <w:rFonts w:ascii="Arial" w:eastAsia="SimSun" w:hAnsi="Arial" w:cs="Arial"/>
          <w:color w:val="000000" w:themeColor="text1"/>
        </w:rPr>
        <w:t>(4), 678-685.</w:t>
      </w:r>
    </w:p>
    <w:p w14:paraId="46A4E0F6"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lastRenderedPageBreak/>
        <w:t xml:space="preserve">Haryanto, H., </w:t>
      </w:r>
      <w:proofErr w:type="spellStart"/>
      <w:r w:rsidRPr="00CE7F1B">
        <w:rPr>
          <w:rFonts w:ascii="Arial" w:eastAsia="SimSun" w:hAnsi="Arial" w:cs="Arial"/>
          <w:color w:val="000000" w:themeColor="text1"/>
        </w:rPr>
        <w:t>Hapsari</w:t>
      </w:r>
      <w:proofErr w:type="spellEnd"/>
      <w:r w:rsidRPr="00CE7F1B">
        <w:rPr>
          <w:rFonts w:ascii="Arial" w:eastAsia="SimSun" w:hAnsi="Arial" w:cs="Arial"/>
          <w:color w:val="000000" w:themeColor="text1"/>
        </w:rPr>
        <w:t xml:space="preserve">, D. W., &amp; </w:t>
      </w:r>
      <w:proofErr w:type="spellStart"/>
      <w:r w:rsidRPr="00CE7F1B">
        <w:rPr>
          <w:rFonts w:ascii="Arial" w:eastAsia="SimSun" w:hAnsi="Arial" w:cs="Arial"/>
          <w:color w:val="000000" w:themeColor="text1"/>
        </w:rPr>
        <w:t>Hidayah</w:t>
      </w:r>
      <w:proofErr w:type="spellEnd"/>
      <w:r w:rsidRPr="00CE7F1B">
        <w:rPr>
          <w:rFonts w:ascii="Arial" w:eastAsia="SimSun" w:hAnsi="Arial" w:cs="Arial"/>
          <w:color w:val="000000" w:themeColor="text1"/>
        </w:rPr>
        <w:t>, N. (2024). Unlocking the Power of Internal Control: How It Lowers Risk and Slashes Logistics Costs in Retail. </w:t>
      </w:r>
      <w:proofErr w:type="spellStart"/>
      <w:r w:rsidRPr="00CE7F1B">
        <w:rPr>
          <w:rFonts w:ascii="Arial" w:eastAsia="SimSun" w:hAnsi="Arial" w:cs="Arial"/>
          <w:i/>
          <w:iCs/>
          <w:color w:val="000000" w:themeColor="text1"/>
        </w:rPr>
        <w:t>Jurnal</w:t>
      </w:r>
      <w:proofErr w:type="spellEnd"/>
      <w:r w:rsidRPr="00CE7F1B">
        <w:rPr>
          <w:rFonts w:ascii="Arial" w:eastAsia="SimSun" w:hAnsi="Arial" w:cs="Arial"/>
          <w:i/>
          <w:iCs/>
          <w:color w:val="000000" w:themeColor="text1"/>
        </w:rPr>
        <w:t xml:space="preserve"> </w:t>
      </w:r>
      <w:proofErr w:type="spellStart"/>
      <w:r w:rsidRPr="00CE7F1B">
        <w:rPr>
          <w:rFonts w:ascii="Arial" w:eastAsia="SimSun" w:hAnsi="Arial" w:cs="Arial"/>
          <w:i/>
          <w:iCs/>
          <w:color w:val="000000" w:themeColor="text1"/>
        </w:rPr>
        <w:t>Orientasi</w:t>
      </w:r>
      <w:proofErr w:type="spellEnd"/>
      <w:r w:rsidRPr="00CE7F1B">
        <w:rPr>
          <w:rFonts w:ascii="Arial" w:eastAsia="SimSun" w:hAnsi="Arial" w:cs="Arial"/>
          <w:i/>
          <w:iCs/>
          <w:color w:val="000000" w:themeColor="text1"/>
        </w:rPr>
        <w:t xml:space="preserve"> </w:t>
      </w:r>
      <w:proofErr w:type="spellStart"/>
      <w:r w:rsidRPr="00CE7F1B">
        <w:rPr>
          <w:rFonts w:ascii="Arial" w:eastAsia="SimSun" w:hAnsi="Arial" w:cs="Arial"/>
          <w:i/>
          <w:iCs/>
          <w:color w:val="000000" w:themeColor="text1"/>
        </w:rPr>
        <w:t>Bisnis</w:t>
      </w:r>
      <w:proofErr w:type="spellEnd"/>
      <w:r w:rsidRPr="00CE7F1B">
        <w:rPr>
          <w:rFonts w:ascii="Arial" w:eastAsia="SimSun" w:hAnsi="Arial" w:cs="Arial"/>
          <w:i/>
          <w:iCs/>
          <w:color w:val="000000" w:themeColor="text1"/>
        </w:rPr>
        <w:t xml:space="preserve"> dan Entrepreneurship</w:t>
      </w:r>
      <w:r w:rsidRPr="00CE7F1B">
        <w:rPr>
          <w:rFonts w:ascii="Arial" w:eastAsia="SimSun" w:hAnsi="Arial" w:cs="Arial"/>
          <w:color w:val="000000" w:themeColor="text1"/>
        </w:rPr>
        <w:t>, </w:t>
      </w:r>
      <w:r w:rsidRPr="00CE7F1B">
        <w:rPr>
          <w:rFonts w:ascii="Arial" w:eastAsia="SimSun" w:hAnsi="Arial" w:cs="Arial"/>
          <w:i/>
          <w:iCs/>
          <w:color w:val="000000" w:themeColor="text1"/>
        </w:rPr>
        <w:t>5</w:t>
      </w:r>
      <w:r w:rsidRPr="00CE7F1B">
        <w:rPr>
          <w:rFonts w:ascii="Arial" w:eastAsia="SimSun" w:hAnsi="Arial" w:cs="Arial"/>
          <w:color w:val="000000" w:themeColor="text1"/>
        </w:rPr>
        <w:t>(2), 133-149.</w:t>
      </w:r>
    </w:p>
    <w:p w14:paraId="3E57255E"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 xml:space="preserve">Hassan Zadeh, A., Sharda, R., &amp; </w:t>
      </w:r>
      <w:proofErr w:type="spellStart"/>
      <w:r w:rsidRPr="00CE7F1B">
        <w:rPr>
          <w:rFonts w:ascii="Arial" w:eastAsia="SimSun" w:hAnsi="Arial" w:cs="Arial"/>
          <w:color w:val="000000" w:themeColor="text1"/>
        </w:rPr>
        <w:t>Kasiri</w:t>
      </w:r>
      <w:proofErr w:type="spellEnd"/>
      <w:r w:rsidRPr="00CE7F1B">
        <w:rPr>
          <w:rFonts w:ascii="Arial" w:eastAsia="SimSun" w:hAnsi="Arial" w:cs="Arial"/>
          <w:color w:val="000000" w:themeColor="text1"/>
        </w:rPr>
        <w:t>, N. (2016). Inventory record inaccuracy due to theft in production-inventory systems. </w:t>
      </w:r>
      <w:r w:rsidRPr="00CE7F1B">
        <w:rPr>
          <w:rFonts w:ascii="Arial" w:eastAsia="SimSun" w:hAnsi="Arial" w:cs="Arial"/>
          <w:i/>
          <w:iCs/>
          <w:color w:val="000000" w:themeColor="text1"/>
        </w:rPr>
        <w:t>The International Journal of Advanced Manufacturing Technology</w:t>
      </w:r>
      <w:r w:rsidRPr="00CE7F1B">
        <w:rPr>
          <w:rFonts w:ascii="Arial" w:eastAsia="SimSun" w:hAnsi="Arial" w:cs="Arial"/>
          <w:color w:val="000000" w:themeColor="text1"/>
        </w:rPr>
        <w:t>, </w:t>
      </w:r>
      <w:r w:rsidRPr="00CE7F1B">
        <w:rPr>
          <w:rFonts w:ascii="Arial" w:eastAsia="SimSun" w:hAnsi="Arial" w:cs="Arial"/>
          <w:i/>
          <w:iCs/>
          <w:color w:val="000000" w:themeColor="text1"/>
        </w:rPr>
        <w:t>83</w:t>
      </w:r>
      <w:r w:rsidRPr="00CE7F1B">
        <w:rPr>
          <w:rFonts w:ascii="Arial" w:eastAsia="SimSun" w:hAnsi="Arial" w:cs="Arial"/>
          <w:color w:val="000000" w:themeColor="text1"/>
        </w:rPr>
        <w:t>, 623–631.</w:t>
      </w:r>
    </w:p>
    <w:p w14:paraId="3041657C"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 xml:space="preserve">Irvine, P. J., Park, S. S., &amp; </w:t>
      </w:r>
      <w:proofErr w:type="spellStart"/>
      <w:r w:rsidRPr="00CE7F1B">
        <w:rPr>
          <w:rFonts w:ascii="Arial" w:eastAsia="SimSun" w:hAnsi="Arial" w:cs="Arial"/>
          <w:color w:val="000000" w:themeColor="text1"/>
        </w:rPr>
        <w:t>Yıldızhan</w:t>
      </w:r>
      <w:proofErr w:type="spellEnd"/>
      <w:r w:rsidRPr="00CE7F1B">
        <w:rPr>
          <w:rFonts w:ascii="Arial" w:eastAsia="SimSun" w:hAnsi="Arial" w:cs="Arial"/>
          <w:color w:val="000000" w:themeColor="text1"/>
        </w:rPr>
        <w:t>, Ç. (2016). Customer-base concentration, profitability, and the relationship life cycle. </w:t>
      </w:r>
      <w:r w:rsidRPr="00CE7F1B">
        <w:rPr>
          <w:rFonts w:ascii="Arial" w:eastAsia="SimSun" w:hAnsi="Arial" w:cs="Arial"/>
          <w:i/>
          <w:iCs/>
          <w:color w:val="000000" w:themeColor="text1"/>
        </w:rPr>
        <w:t>The accounting review</w:t>
      </w:r>
      <w:r w:rsidRPr="00CE7F1B">
        <w:rPr>
          <w:rFonts w:ascii="Arial" w:eastAsia="SimSun" w:hAnsi="Arial" w:cs="Arial"/>
          <w:color w:val="000000" w:themeColor="text1"/>
        </w:rPr>
        <w:t>, </w:t>
      </w:r>
      <w:r w:rsidRPr="00CE7F1B">
        <w:rPr>
          <w:rFonts w:ascii="Arial" w:eastAsia="SimSun" w:hAnsi="Arial" w:cs="Arial"/>
          <w:i/>
          <w:iCs/>
          <w:color w:val="000000" w:themeColor="text1"/>
        </w:rPr>
        <w:t>91</w:t>
      </w:r>
      <w:r w:rsidRPr="00CE7F1B">
        <w:rPr>
          <w:rFonts w:ascii="Arial" w:eastAsia="SimSun" w:hAnsi="Arial" w:cs="Arial"/>
          <w:color w:val="000000" w:themeColor="text1"/>
        </w:rPr>
        <w:t>(3), 883-906.</w:t>
      </w:r>
    </w:p>
    <w:p w14:paraId="57DF13D2"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Jean, G. (2024). Strategic Operations Management in Scaling Entrepreneurial Ventures: Balancing Efficiency and Growth.</w:t>
      </w:r>
    </w:p>
    <w:p w14:paraId="24084DF6"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Kamasak</w:t>
      </w:r>
      <w:proofErr w:type="spellEnd"/>
      <w:r w:rsidRPr="00CE7F1B">
        <w:rPr>
          <w:rFonts w:ascii="Arial" w:eastAsia="SimSun" w:hAnsi="Arial" w:cs="Arial"/>
          <w:color w:val="000000" w:themeColor="text1"/>
        </w:rPr>
        <w:t>, R. (2017). The contribution of tangible and intangible resources and capabilities to a firm’s profitability and market performance. </w:t>
      </w:r>
      <w:r w:rsidRPr="00CE7F1B">
        <w:rPr>
          <w:rFonts w:ascii="Arial" w:eastAsia="SimSun" w:hAnsi="Arial" w:cs="Arial"/>
          <w:i/>
          <w:iCs/>
          <w:color w:val="000000" w:themeColor="text1"/>
        </w:rPr>
        <w:t>European journal of management and business economics</w:t>
      </w:r>
      <w:r w:rsidRPr="00CE7F1B">
        <w:rPr>
          <w:rFonts w:ascii="Arial" w:eastAsia="SimSun" w:hAnsi="Arial" w:cs="Arial"/>
          <w:color w:val="000000" w:themeColor="text1"/>
        </w:rPr>
        <w:t>, </w:t>
      </w:r>
      <w:r w:rsidRPr="00CE7F1B">
        <w:rPr>
          <w:rFonts w:ascii="Arial" w:eastAsia="SimSun" w:hAnsi="Arial" w:cs="Arial"/>
          <w:i/>
          <w:iCs/>
          <w:color w:val="000000" w:themeColor="text1"/>
        </w:rPr>
        <w:t>26</w:t>
      </w:r>
      <w:r w:rsidRPr="00CE7F1B">
        <w:rPr>
          <w:rFonts w:ascii="Arial" w:eastAsia="SimSun" w:hAnsi="Arial" w:cs="Arial"/>
          <w:color w:val="000000" w:themeColor="text1"/>
        </w:rPr>
        <w:t>(2), 252–275.</w:t>
      </w:r>
    </w:p>
    <w:p w14:paraId="6DA394B4" w14:textId="77777777" w:rsidR="00CE7F1B" w:rsidRPr="00CE7F1B" w:rsidRDefault="00CE7F1B" w:rsidP="00CE7F1B">
      <w:pPr>
        <w:spacing w:after="360"/>
        <w:ind w:left="720" w:hanging="720"/>
        <w:jc w:val="both"/>
        <w:rPr>
          <w:rFonts w:ascii="Arial" w:hAnsi="Arial" w:cs="Arial"/>
          <w:color w:val="000000" w:themeColor="text1"/>
        </w:rPr>
      </w:pPr>
      <w:r w:rsidRPr="00CE7F1B">
        <w:rPr>
          <w:rFonts w:ascii="Arial" w:hAnsi="Arial" w:cs="Arial"/>
          <w:color w:val="000000" w:themeColor="text1"/>
        </w:rPr>
        <w:t xml:space="preserve">Kamau, L.W., &amp; </w:t>
      </w:r>
      <w:proofErr w:type="spellStart"/>
      <w:r w:rsidRPr="00CE7F1B">
        <w:rPr>
          <w:rFonts w:ascii="Arial" w:hAnsi="Arial" w:cs="Arial"/>
          <w:color w:val="000000" w:themeColor="text1"/>
        </w:rPr>
        <w:t>Kagiri</w:t>
      </w:r>
      <w:proofErr w:type="spellEnd"/>
      <w:r w:rsidRPr="00CE7F1B">
        <w:rPr>
          <w:rFonts w:ascii="Arial" w:hAnsi="Arial" w:cs="Arial"/>
          <w:color w:val="000000" w:themeColor="text1"/>
        </w:rPr>
        <w:t xml:space="preserve">, A.W. (2015). Influence of inventory management practices on organizational competitiveness: A case of Safaricom Kenya Ltd. </w:t>
      </w:r>
      <w:r w:rsidRPr="00CE7F1B">
        <w:rPr>
          <w:rFonts w:ascii="Arial" w:hAnsi="Arial" w:cs="Arial"/>
          <w:color w:val="000000" w:themeColor="text1"/>
        </w:rPr>
        <w:tab/>
      </w:r>
      <w:r w:rsidRPr="00CE7F1B">
        <w:rPr>
          <w:rFonts w:ascii="Arial" w:hAnsi="Arial" w:cs="Arial"/>
          <w:i/>
          <w:iCs/>
          <w:color w:val="000000" w:themeColor="text1"/>
        </w:rPr>
        <w:t xml:space="preserve">International Academic Journal of Procurement and Supply Chain </w:t>
      </w:r>
      <w:r w:rsidRPr="00CE7F1B">
        <w:rPr>
          <w:rFonts w:ascii="Arial" w:hAnsi="Arial" w:cs="Arial"/>
          <w:i/>
          <w:iCs/>
          <w:color w:val="000000" w:themeColor="text1"/>
        </w:rPr>
        <w:tab/>
        <w:t xml:space="preserve">Management, 1(5), 72-98. Retrieved from </w:t>
      </w:r>
      <w:hyperlink r:id="rId29" w:tgtFrame="_new" w:history="1">
        <w:r w:rsidRPr="00CE7F1B">
          <w:rPr>
            <w:rStyle w:val="Hyperlink"/>
            <w:rFonts w:ascii="Arial" w:hAnsi="Arial" w:cs="Arial"/>
            <w:i/>
            <w:iCs/>
            <w:color w:val="000000" w:themeColor="text1"/>
            <w:u w:val="none"/>
          </w:rPr>
          <w:t>iajournals.org</w:t>
        </w:r>
      </w:hyperlink>
    </w:p>
    <w:p w14:paraId="378CC264"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Kelka</w:t>
      </w:r>
      <w:proofErr w:type="spellEnd"/>
      <w:r w:rsidRPr="00CE7F1B">
        <w:rPr>
          <w:rFonts w:ascii="Arial" w:eastAsia="SimSun" w:hAnsi="Arial" w:cs="Arial"/>
          <w:color w:val="000000" w:themeColor="text1"/>
        </w:rPr>
        <w:t>, H. (2024). Supply Chain Resilience: Navigating Disruptions Through Strategic Inventory Management.</w:t>
      </w:r>
    </w:p>
    <w:p w14:paraId="2E0A39B1"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Ketokivi</w:t>
      </w:r>
      <w:proofErr w:type="spellEnd"/>
      <w:r w:rsidRPr="00CE7F1B">
        <w:rPr>
          <w:rFonts w:ascii="Arial" w:eastAsia="SimSun" w:hAnsi="Arial" w:cs="Arial"/>
          <w:color w:val="000000" w:themeColor="text1"/>
        </w:rPr>
        <w:t>, M., &amp; Mahoney, J. T. (2016). Transaction cost economics as a constructive stakeholder theory. </w:t>
      </w:r>
      <w:r w:rsidRPr="00CE7F1B">
        <w:rPr>
          <w:rFonts w:ascii="Arial" w:eastAsia="SimSun" w:hAnsi="Arial" w:cs="Arial"/>
          <w:i/>
          <w:iCs/>
          <w:color w:val="000000" w:themeColor="text1"/>
        </w:rPr>
        <w:t>Academy of Management Learning &amp; Education</w:t>
      </w:r>
      <w:r w:rsidRPr="00CE7F1B">
        <w:rPr>
          <w:rFonts w:ascii="Arial" w:eastAsia="SimSun" w:hAnsi="Arial" w:cs="Arial"/>
          <w:color w:val="000000" w:themeColor="text1"/>
        </w:rPr>
        <w:t>, </w:t>
      </w:r>
      <w:r w:rsidRPr="00CE7F1B">
        <w:rPr>
          <w:rFonts w:ascii="Arial" w:eastAsia="SimSun" w:hAnsi="Arial" w:cs="Arial"/>
          <w:i/>
          <w:iCs/>
          <w:color w:val="000000" w:themeColor="text1"/>
        </w:rPr>
        <w:t>15</w:t>
      </w:r>
      <w:r w:rsidRPr="00CE7F1B">
        <w:rPr>
          <w:rFonts w:ascii="Arial" w:eastAsia="SimSun" w:hAnsi="Arial" w:cs="Arial"/>
          <w:color w:val="000000" w:themeColor="text1"/>
        </w:rPr>
        <w:t>(1), 123-138.</w:t>
      </w:r>
    </w:p>
    <w:p w14:paraId="5953FA17" w14:textId="77777777" w:rsidR="00CE7F1B" w:rsidRPr="00CE7F1B" w:rsidRDefault="00CE7F1B" w:rsidP="00CE7F1B">
      <w:pPr>
        <w:spacing w:after="360"/>
        <w:ind w:left="720" w:hanging="720"/>
        <w:jc w:val="both"/>
        <w:rPr>
          <w:rFonts w:ascii="Arial" w:hAnsi="Arial" w:cs="Arial"/>
          <w:color w:val="000000" w:themeColor="text1"/>
        </w:rPr>
      </w:pPr>
      <w:proofErr w:type="spellStart"/>
      <w:r w:rsidRPr="00CE7F1B">
        <w:rPr>
          <w:rFonts w:ascii="Arial" w:hAnsi="Arial" w:cs="Arial"/>
          <w:color w:val="000000" w:themeColor="text1"/>
        </w:rPr>
        <w:t>Ketokivi</w:t>
      </w:r>
      <w:proofErr w:type="spellEnd"/>
      <w:r w:rsidRPr="00CE7F1B">
        <w:rPr>
          <w:rFonts w:ascii="Arial" w:hAnsi="Arial" w:cs="Arial"/>
          <w:color w:val="000000" w:themeColor="text1"/>
        </w:rPr>
        <w:t xml:space="preserve">, M., &amp; Mahoney, J. T. (2016). </w:t>
      </w:r>
      <w:r w:rsidRPr="00CE7F1B">
        <w:rPr>
          <w:rFonts w:ascii="Arial" w:hAnsi="Arial" w:cs="Arial"/>
          <w:i/>
          <w:iCs/>
          <w:color w:val="000000" w:themeColor="text1"/>
        </w:rPr>
        <w:t xml:space="preserve">Transaction Cost Economics as a Constructive Stakeholder Theory. Academy of Management Learning &amp; </w:t>
      </w:r>
      <w:r w:rsidRPr="00CE7F1B">
        <w:rPr>
          <w:rFonts w:ascii="Arial" w:hAnsi="Arial" w:cs="Arial"/>
          <w:i/>
          <w:iCs/>
          <w:color w:val="000000" w:themeColor="text1"/>
        </w:rPr>
        <w:tab/>
        <w:t>Education,</w:t>
      </w:r>
      <w:r w:rsidRPr="00CE7F1B">
        <w:rPr>
          <w:rFonts w:ascii="Arial" w:hAnsi="Arial" w:cs="Arial"/>
          <w:color w:val="000000" w:themeColor="text1"/>
        </w:rPr>
        <w:t xml:space="preserve"> 15(1), 123–138. </w:t>
      </w:r>
      <w:hyperlink r:id="rId30" w:history="1">
        <w:r w:rsidRPr="00CE7F1B">
          <w:rPr>
            <w:rStyle w:val="Hyperlink"/>
            <w:rFonts w:ascii="Arial" w:hAnsi="Arial" w:cs="Arial"/>
            <w:color w:val="000000" w:themeColor="text1"/>
            <w:u w:val="none"/>
          </w:rPr>
          <w:t>https://doi.org/10.5465/amle.2015.0133</w:t>
        </w:r>
      </w:hyperlink>
    </w:p>
    <w:p w14:paraId="05AE2671" w14:textId="77777777" w:rsidR="00CE7F1B" w:rsidRPr="00CE7F1B" w:rsidRDefault="00CE7F1B" w:rsidP="00CE7F1B">
      <w:pPr>
        <w:spacing w:after="360"/>
        <w:ind w:left="720" w:hanging="720"/>
        <w:jc w:val="both"/>
        <w:rPr>
          <w:rFonts w:ascii="Arial" w:hAnsi="Arial" w:cs="Arial"/>
          <w:color w:val="000000" w:themeColor="text1"/>
        </w:rPr>
      </w:pPr>
      <w:proofErr w:type="spellStart"/>
      <w:r w:rsidRPr="00CE7F1B">
        <w:rPr>
          <w:rFonts w:ascii="Arial" w:hAnsi="Arial" w:cs="Arial"/>
          <w:color w:val="000000" w:themeColor="text1"/>
        </w:rPr>
        <w:t>Ketokivi</w:t>
      </w:r>
      <w:proofErr w:type="spellEnd"/>
      <w:r w:rsidRPr="00CE7F1B">
        <w:rPr>
          <w:rFonts w:ascii="Arial" w:hAnsi="Arial" w:cs="Arial"/>
          <w:color w:val="000000" w:themeColor="text1"/>
        </w:rPr>
        <w:t>, M., &amp; Mahoney, J. T. (2020).</w:t>
      </w:r>
      <w:r w:rsidRPr="00CE7F1B">
        <w:rPr>
          <w:rFonts w:ascii="Arial" w:hAnsi="Arial" w:cs="Arial"/>
          <w:i/>
          <w:iCs/>
          <w:color w:val="000000" w:themeColor="text1"/>
        </w:rPr>
        <w:t xml:space="preserve"> Transaction Cost Economics as a </w:t>
      </w:r>
      <w:r w:rsidRPr="00CE7F1B">
        <w:rPr>
          <w:rFonts w:ascii="Arial" w:hAnsi="Arial" w:cs="Arial"/>
          <w:i/>
          <w:iCs/>
          <w:color w:val="000000" w:themeColor="text1"/>
        </w:rPr>
        <w:tab/>
        <w:t>Theory of Supply Chain Efficiency.</w:t>
      </w:r>
      <w:r w:rsidRPr="00CE7F1B">
        <w:rPr>
          <w:rFonts w:ascii="Arial" w:hAnsi="Arial" w:cs="Arial"/>
          <w:color w:val="000000" w:themeColor="text1"/>
        </w:rPr>
        <w:t xml:space="preserve"> Production and Operations Management, 29(4), </w:t>
      </w:r>
      <w:r w:rsidRPr="00CE7F1B">
        <w:rPr>
          <w:rFonts w:ascii="Arial" w:hAnsi="Arial" w:cs="Arial"/>
          <w:color w:val="000000" w:themeColor="text1"/>
        </w:rPr>
        <w:tab/>
        <w:t>1011–</w:t>
      </w:r>
      <w:r w:rsidRPr="00CE7F1B">
        <w:rPr>
          <w:rFonts w:ascii="Arial" w:hAnsi="Arial" w:cs="Arial"/>
          <w:color w:val="000000" w:themeColor="text1"/>
        </w:rPr>
        <w:tab/>
        <w:t xml:space="preserve">1031. </w:t>
      </w:r>
      <w:hyperlink r:id="rId31" w:history="1">
        <w:r w:rsidRPr="00CE7F1B">
          <w:rPr>
            <w:rStyle w:val="Hyperlink"/>
            <w:rFonts w:ascii="Arial" w:hAnsi="Arial" w:cs="Arial"/>
            <w:color w:val="000000" w:themeColor="text1"/>
            <w:u w:val="none"/>
          </w:rPr>
          <w:t>https://doi.org/10.1111/poms.13148</w:t>
        </w:r>
      </w:hyperlink>
    </w:p>
    <w:p w14:paraId="0505679D"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Khamitov</w:t>
      </w:r>
      <w:proofErr w:type="spellEnd"/>
      <w:r w:rsidRPr="00CE7F1B">
        <w:rPr>
          <w:rFonts w:ascii="Arial" w:eastAsia="SimSun" w:hAnsi="Arial" w:cs="Arial"/>
          <w:color w:val="000000" w:themeColor="text1"/>
        </w:rPr>
        <w:t>, M., Wang, X., &amp; Thomson, M. (2019). How well do consumer-brand relationships drive customer brand loyalty? Generalizations from a meta-analysis of brand relationship elasticities. </w:t>
      </w:r>
      <w:r w:rsidRPr="00CE7F1B">
        <w:rPr>
          <w:rFonts w:ascii="Arial" w:eastAsia="SimSun" w:hAnsi="Arial" w:cs="Arial"/>
          <w:i/>
          <w:iCs/>
          <w:color w:val="000000" w:themeColor="text1"/>
        </w:rPr>
        <w:t>Journal of consumer research</w:t>
      </w:r>
      <w:r w:rsidRPr="00CE7F1B">
        <w:rPr>
          <w:rFonts w:ascii="Arial" w:eastAsia="SimSun" w:hAnsi="Arial" w:cs="Arial"/>
          <w:color w:val="000000" w:themeColor="text1"/>
        </w:rPr>
        <w:t>, </w:t>
      </w:r>
      <w:r w:rsidRPr="00CE7F1B">
        <w:rPr>
          <w:rFonts w:ascii="Arial" w:eastAsia="SimSun" w:hAnsi="Arial" w:cs="Arial"/>
          <w:i/>
          <w:iCs/>
          <w:color w:val="000000" w:themeColor="text1"/>
        </w:rPr>
        <w:t>46</w:t>
      </w:r>
      <w:r w:rsidRPr="00CE7F1B">
        <w:rPr>
          <w:rFonts w:ascii="Arial" w:eastAsia="SimSun" w:hAnsi="Arial" w:cs="Arial"/>
          <w:color w:val="000000" w:themeColor="text1"/>
        </w:rPr>
        <w:t>(3), 435–459.</w:t>
      </w:r>
    </w:p>
    <w:p w14:paraId="3B64AC1B"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Kim, J. B., Lee, J. J., &amp; Park, J. C. (2022). Internal control weakness and the asymmetrical behavior of selling, general, and administrative costs. </w:t>
      </w:r>
      <w:r w:rsidRPr="00CE7F1B">
        <w:rPr>
          <w:rFonts w:ascii="Arial" w:eastAsia="SimSun" w:hAnsi="Arial" w:cs="Arial"/>
          <w:i/>
          <w:iCs/>
          <w:color w:val="000000" w:themeColor="text1"/>
        </w:rPr>
        <w:t>Journal of Accounting, Auditing &amp; Finance</w:t>
      </w:r>
      <w:r w:rsidRPr="00CE7F1B">
        <w:rPr>
          <w:rFonts w:ascii="Arial" w:eastAsia="SimSun" w:hAnsi="Arial" w:cs="Arial"/>
          <w:color w:val="000000" w:themeColor="text1"/>
        </w:rPr>
        <w:t>, </w:t>
      </w:r>
      <w:r w:rsidRPr="00CE7F1B">
        <w:rPr>
          <w:rFonts w:ascii="Arial" w:eastAsia="SimSun" w:hAnsi="Arial" w:cs="Arial"/>
          <w:i/>
          <w:iCs/>
          <w:color w:val="000000" w:themeColor="text1"/>
        </w:rPr>
        <w:t>37</w:t>
      </w:r>
      <w:r w:rsidRPr="00CE7F1B">
        <w:rPr>
          <w:rFonts w:ascii="Arial" w:eastAsia="SimSun" w:hAnsi="Arial" w:cs="Arial"/>
          <w:color w:val="000000" w:themeColor="text1"/>
        </w:rPr>
        <w:t>(1), 259–292.</w:t>
      </w:r>
    </w:p>
    <w:p w14:paraId="202B58E2" w14:textId="77777777" w:rsidR="00CE7F1B" w:rsidRPr="00CE7F1B" w:rsidRDefault="00CE7F1B" w:rsidP="00CE7F1B">
      <w:pPr>
        <w:spacing w:after="360"/>
        <w:ind w:left="720" w:hanging="720"/>
        <w:jc w:val="both"/>
        <w:rPr>
          <w:rFonts w:ascii="Arial" w:hAnsi="Arial" w:cs="Arial"/>
          <w:color w:val="000000" w:themeColor="text1"/>
        </w:rPr>
      </w:pPr>
      <w:r w:rsidRPr="00CE7F1B">
        <w:rPr>
          <w:rFonts w:ascii="Arial" w:hAnsi="Arial" w:cs="Arial"/>
          <w:color w:val="000000" w:themeColor="text1"/>
        </w:rPr>
        <w:t xml:space="preserve">Kong, L., Li, H., Luo, H., Ding, L., &amp; Zhang, X. (2018). Sustainable performance of just-in-time (JIT) management in time-dependent batch delivery scheduling of            </w:t>
      </w:r>
      <w:r w:rsidRPr="00CE7F1B">
        <w:rPr>
          <w:rFonts w:ascii="Arial" w:hAnsi="Arial" w:cs="Arial"/>
          <w:color w:val="000000" w:themeColor="text1"/>
        </w:rPr>
        <w:lastRenderedPageBreak/>
        <w:tab/>
        <w:t>precast construction.</w:t>
      </w:r>
      <w:r w:rsidRPr="00CE7F1B">
        <w:rPr>
          <w:rFonts w:ascii="Arial" w:hAnsi="Arial" w:cs="Arial"/>
          <w:i/>
          <w:iCs/>
          <w:color w:val="000000" w:themeColor="text1"/>
        </w:rPr>
        <w:t xml:space="preserve"> Journal of Cleaner Production</w:t>
      </w:r>
      <w:r w:rsidRPr="00CE7F1B">
        <w:rPr>
          <w:rFonts w:ascii="Arial" w:hAnsi="Arial" w:cs="Arial"/>
          <w:color w:val="000000" w:themeColor="text1"/>
        </w:rPr>
        <w:t xml:space="preserve">,193,684-701. </w:t>
      </w:r>
      <w:hyperlink r:id="rId32" w:history="1">
        <w:r w:rsidRPr="00CE7F1B">
          <w:rPr>
            <w:rStyle w:val="Hyperlink"/>
            <w:rFonts w:ascii="Arial" w:eastAsia="SimSun" w:hAnsi="Arial" w:cs="Arial"/>
            <w:color w:val="000000" w:themeColor="text1"/>
            <w:u w:val="none"/>
          </w:rPr>
          <w:t>https://doi.org/10.1016/j.jclepro.2018.05.037</w:t>
        </w:r>
      </w:hyperlink>
    </w:p>
    <w:p w14:paraId="39FD9E1C" w14:textId="77777777" w:rsidR="00CE7F1B" w:rsidRPr="00CE7F1B" w:rsidRDefault="00CE7F1B" w:rsidP="00CE7F1B">
      <w:pPr>
        <w:spacing w:after="360"/>
        <w:ind w:left="720" w:hanging="720"/>
        <w:jc w:val="both"/>
        <w:rPr>
          <w:rFonts w:ascii="Arial" w:hAnsi="Arial" w:cs="Arial"/>
          <w:color w:val="000000" w:themeColor="text1"/>
        </w:rPr>
      </w:pPr>
      <w:r w:rsidRPr="00CE7F1B">
        <w:rPr>
          <w:rFonts w:ascii="Arial" w:hAnsi="Arial" w:cs="Arial"/>
          <w:color w:val="000000" w:themeColor="text1"/>
        </w:rPr>
        <w:t xml:space="preserve">Kumar, D., &amp; Santhosh, A.M. (2024). The impact of inventory management on business performance: A comprehensive study. </w:t>
      </w:r>
      <w:r w:rsidRPr="00CE7F1B">
        <w:rPr>
          <w:rStyle w:val="Emphasis"/>
          <w:rFonts w:ascii="Arial" w:hAnsi="Arial" w:cs="Arial"/>
          <w:color w:val="000000" w:themeColor="text1"/>
        </w:rPr>
        <w:t>International Journal of Research in Finance and Management</w:t>
      </w:r>
      <w:r w:rsidRPr="00CE7F1B">
        <w:rPr>
          <w:rFonts w:ascii="Arial" w:hAnsi="Arial" w:cs="Arial"/>
          <w:color w:val="000000" w:themeColor="text1"/>
        </w:rPr>
        <w:t xml:space="preserve">, 7(2), 592–595. </w:t>
      </w:r>
    </w:p>
    <w:p w14:paraId="51A76100" w14:textId="77777777" w:rsidR="00CE7F1B" w:rsidRPr="00CE7F1B" w:rsidRDefault="00CE7F1B" w:rsidP="00CE7F1B">
      <w:pPr>
        <w:spacing w:after="360"/>
        <w:ind w:left="720" w:hanging="720"/>
        <w:jc w:val="both"/>
        <w:rPr>
          <w:rFonts w:ascii="Arial" w:hAnsi="Arial" w:cs="Arial"/>
          <w:color w:val="000000" w:themeColor="text1"/>
        </w:rPr>
      </w:pPr>
      <w:proofErr w:type="spellStart"/>
      <w:r w:rsidRPr="00CE7F1B">
        <w:rPr>
          <w:rFonts w:ascii="Arial" w:hAnsi="Arial" w:cs="Arial"/>
          <w:color w:val="000000" w:themeColor="text1"/>
        </w:rPr>
        <w:t>Kurniati</w:t>
      </w:r>
      <w:proofErr w:type="spellEnd"/>
      <w:r w:rsidRPr="00CE7F1B">
        <w:rPr>
          <w:rFonts w:ascii="Arial" w:hAnsi="Arial" w:cs="Arial"/>
          <w:color w:val="000000" w:themeColor="text1"/>
        </w:rPr>
        <w:t>, S. (2019). Stock returns and financial performance as mediation variables in the influence of good corporate governance on corporate value. Corporate Governance:</w:t>
      </w:r>
      <w:r w:rsidRPr="00CE7F1B">
        <w:rPr>
          <w:rFonts w:ascii="Arial" w:hAnsi="Arial" w:cs="Arial"/>
          <w:i/>
          <w:iCs/>
          <w:color w:val="000000" w:themeColor="text1"/>
        </w:rPr>
        <w:t xml:space="preserve"> The International Journal of Business in Society, </w:t>
      </w:r>
      <w:r w:rsidRPr="00CE7F1B">
        <w:rPr>
          <w:rFonts w:ascii="Arial" w:hAnsi="Arial" w:cs="Arial"/>
          <w:color w:val="000000" w:themeColor="text1"/>
        </w:rPr>
        <w:t xml:space="preserve">19(6), 1289–1309. </w:t>
      </w:r>
      <w:hyperlink r:id="rId33" w:tgtFrame="_new" w:history="1">
        <w:r w:rsidRPr="00CE7F1B">
          <w:rPr>
            <w:rStyle w:val="Hyperlink"/>
            <w:rFonts w:ascii="Arial" w:eastAsia="SimSun" w:hAnsi="Arial" w:cs="Arial"/>
            <w:color w:val="000000" w:themeColor="text1"/>
            <w:u w:val="none"/>
          </w:rPr>
          <w:t>https://doi.org/10.1108/CG-10-2018-0308</w:t>
        </w:r>
      </w:hyperlink>
    </w:p>
    <w:p w14:paraId="1D412C1F" w14:textId="77777777" w:rsidR="00CE7F1B" w:rsidRPr="00CE7F1B" w:rsidRDefault="00CE7F1B" w:rsidP="00CE7F1B">
      <w:pPr>
        <w:spacing w:after="360"/>
        <w:ind w:left="720" w:hanging="720"/>
        <w:jc w:val="both"/>
        <w:rPr>
          <w:rFonts w:ascii="Arial" w:hAnsi="Arial" w:cs="Arial"/>
          <w:color w:val="000000" w:themeColor="text1"/>
        </w:rPr>
      </w:pPr>
      <w:r w:rsidRPr="00CE7F1B">
        <w:rPr>
          <w:rFonts w:ascii="Arial" w:hAnsi="Arial" w:cs="Arial"/>
          <w:color w:val="000000" w:themeColor="text1"/>
        </w:rPr>
        <w:t xml:space="preserve">Lee, H. H., Zhou, J., &amp; Hsu, P. H. (2015). </w:t>
      </w:r>
      <w:r w:rsidRPr="00CE7F1B">
        <w:rPr>
          <w:rFonts w:ascii="Arial" w:hAnsi="Arial" w:cs="Arial"/>
          <w:i/>
          <w:iCs/>
          <w:color w:val="000000" w:themeColor="text1"/>
        </w:rPr>
        <w:t>The role of innovation in inventory turnover performance.</w:t>
      </w:r>
      <w:r w:rsidRPr="00CE7F1B">
        <w:rPr>
          <w:rFonts w:ascii="Arial" w:hAnsi="Arial" w:cs="Arial"/>
          <w:color w:val="000000" w:themeColor="text1"/>
        </w:rPr>
        <w:t xml:space="preserve"> Decision Support Systems, 76, 35–44. </w:t>
      </w:r>
      <w:r w:rsidRPr="00CE7F1B">
        <w:rPr>
          <w:rFonts w:ascii="Arial" w:hAnsi="Arial" w:cs="Arial"/>
          <w:color w:val="000000" w:themeColor="text1"/>
        </w:rPr>
        <w:tab/>
      </w:r>
      <w:hyperlink r:id="rId34" w:history="1">
        <w:r w:rsidRPr="00CE7F1B">
          <w:rPr>
            <w:rStyle w:val="Hyperlink"/>
            <w:rFonts w:ascii="Arial" w:hAnsi="Arial" w:cs="Arial"/>
            <w:color w:val="000000" w:themeColor="text1"/>
            <w:u w:val="none"/>
          </w:rPr>
          <w:t>https://doi.org/10.1016/j.dss.2015.02.010</w:t>
        </w:r>
      </w:hyperlink>
    </w:p>
    <w:p w14:paraId="6846630C" w14:textId="77777777" w:rsidR="00CE7F1B" w:rsidRPr="00CE7F1B" w:rsidRDefault="00CE7F1B" w:rsidP="00CE7F1B">
      <w:pPr>
        <w:spacing w:after="360"/>
        <w:ind w:left="720" w:hanging="720"/>
        <w:jc w:val="both"/>
        <w:rPr>
          <w:rFonts w:ascii="Arial" w:hAnsi="Arial" w:cs="Arial"/>
          <w:color w:val="000000" w:themeColor="text1"/>
        </w:rPr>
      </w:pPr>
      <w:r w:rsidRPr="00CE7F1B">
        <w:rPr>
          <w:rFonts w:ascii="Arial" w:hAnsi="Arial" w:cs="Arial"/>
          <w:color w:val="000000" w:themeColor="text1"/>
        </w:rPr>
        <w:t>Lin, L., Hung, P.-H., Chou, D.-W., &amp; Lai, C. W. (2019). Financial Performance and Corporate Social Responsibility:</w:t>
      </w:r>
      <w:r w:rsidRPr="00CE7F1B">
        <w:rPr>
          <w:rFonts w:ascii="Arial" w:hAnsi="Arial" w:cs="Arial"/>
          <w:i/>
          <w:iCs/>
          <w:color w:val="000000" w:themeColor="text1"/>
        </w:rPr>
        <w:t xml:space="preserve"> Empirical Evidence from Taiwan. </w:t>
      </w:r>
      <w:r w:rsidRPr="00CE7F1B">
        <w:rPr>
          <w:rFonts w:ascii="Arial" w:hAnsi="Arial" w:cs="Arial"/>
          <w:i/>
          <w:iCs/>
          <w:color w:val="000000" w:themeColor="text1"/>
        </w:rPr>
        <w:tab/>
        <w:t xml:space="preserve">Asia </w:t>
      </w:r>
      <w:r w:rsidRPr="00CE7F1B">
        <w:rPr>
          <w:rFonts w:ascii="Arial" w:hAnsi="Arial" w:cs="Arial"/>
          <w:i/>
          <w:iCs/>
          <w:color w:val="000000" w:themeColor="text1"/>
        </w:rPr>
        <w:tab/>
      </w:r>
      <w:r w:rsidRPr="00CE7F1B">
        <w:rPr>
          <w:rFonts w:ascii="Arial" w:hAnsi="Arial" w:cs="Arial"/>
          <w:i/>
          <w:iCs/>
          <w:color w:val="000000" w:themeColor="text1"/>
        </w:rPr>
        <w:tab/>
        <w:t>Pacific Management Review, 24(1),</w:t>
      </w:r>
      <w:r w:rsidRPr="00CE7F1B">
        <w:rPr>
          <w:rFonts w:ascii="Arial" w:hAnsi="Arial" w:cs="Arial"/>
          <w:color w:val="000000" w:themeColor="text1"/>
        </w:rPr>
        <w:t xml:space="preserve"> 61–71. </w:t>
      </w:r>
      <w:hyperlink r:id="rId35" w:history="1">
        <w:r w:rsidRPr="00CE7F1B">
          <w:rPr>
            <w:rStyle w:val="Hyperlink"/>
            <w:rFonts w:ascii="Arial" w:hAnsi="Arial" w:cs="Arial"/>
            <w:color w:val="000000" w:themeColor="text1"/>
            <w:u w:val="none"/>
          </w:rPr>
          <w:t>https://doi.org/10.1016/j.apmrv.2018.07.001</w:t>
        </w:r>
      </w:hyperlink>
    </w:p>
    <w:p w14:paraId="6F52AFA1"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Lin, Z., Jiang, M. S., &amp; Wang, X. (2022). Joint influence of R&amp;D strategy and environmental uncertainty on innovation performance: Insight from transaction cost economics. </w:t>
      </w:r>
      <w:r w:rsidRPr="00CE7F1B">
        <w:rPr>
          <w:rFonts w:ascii="Arial" w:eastAsia="SimSun" w:hAnsi="Arial" w:cs="Arial"/>
          <w:i/>
          <w:iCs/>
          <w:color w:val="000000" w:themeColor="text1"/>
        </w:rPr>
        <w:t xml:space="preserve">Canadian Journal of Administrative Sciences/Revue Canadienne des Sciences de </w:t>
      </w:r>
      <w:proofErr w:type="spellStart"/>
      <w:r w:rsidRPr="00CE7F1B">
        <w:rPr>
          <w:rFonts w:ascii="Arial" w:eastAsia="SimSun" w:hAnsi="Arial" w:cs="Arial"/>
          <w:i/>
          <w:iCs/>
          <w:color w:val="000000" w:themeColor="text1"/>
        </w:rPr>
        <w:t>l'Administration</w:t>
      </w:r>
      <w:proofErr w:type="spellEnd"/>
      <w:r w:rsidRPr="00CE7F1B">
        <w:rPr>
          <w:rFonts w:ascii="Arial" w:eastAsia="SimSun" w:hAnsi="Arial" w:cs="Arial"/>
          <w:color w:val="000000" w:themeColor="text1"/>
        </w:rPr>
        <w:t>, </w:t>
      </w:r>
      <w:r w:rsidRPr="00CE7F1B">
        <w:rPr>
          <w:rFonts w:ascii="Arial" w:eastAsia="SimSun" w:hAnsi="Arial" w:cs="Arial"/>
          <w:i/>
          <w:iCs/>
          <w:color w:val="000000" w:themeColor="text1"/>
        </w:rPr>
        <w:t>39</w:t>
      </w:r>
      <w:r w:rsidRPr="00CE7F1B">
        <w:rPr>
          <w:rFonts w:ascii="Arial" w:eastAsia="SimSun" w:hAnsi="Arial" w:cs="Arial"/>
          <w:color w:val="000000" w:themeColor="text1"/>
        </w:rPr>
        <w:t>(4), 396-412.</w:t>
      </w:r>
    </w:p>
    <w:p w14:paraId="52289F62"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Liu, H., Wu, S., Zhong, C., &amp; Liu, Y. (2020). The sustainable effect of operational performance on financial benefits: Evidence from Chinese quality awards winners. </w:t>
      </w:r>
      <w:r w:rsidRPr="00CE7F1B">
        <w:rPr>
          <w:rFonts w:ascii="Arial" w:eastAsia="SimSun" w:hAnsi="Arial" w:cs="Arial"/>
          <w:i/>
          <w:iCs/>
          <w:color w:val="000000" w:themeColor="text1"/>
        </w:rPr>
        <w:t>Sustainability</w:t>
      </w:r>
      <w:r w:rsidRPr="00CE7F1B">
        <w:rPr>
          <w:rFonts w:ascii="Arial" w:eastAsia="SimSun" w:hAnsi="Arial" w:cs="Arial"/>
          <w:color w:val="000000" w:themeColor="text1"/>
        </w:rPr>
        <w:t>, </w:t>
      </w:r>
      <w:r w:rsidRPr="00CE7F1B">
        <w:rPr>
          <w:rFonts w:ascii="Arial" w:eastAsia="SimSun" w:hAnsi="Arial" w:cs="Arial"/>
          <w:i/>
          <w:iCs/>
          <w:color w:val="000000" w:themeColor="text1"/>
        </w:rPr>
        <w:t>12</w:t>
      </w:r>
      <w:r w:rsidRPr="00CE7F1B">
        <w:rPr>
          <w:rFonts w:ascii="Arial" w:eastAsia="SimSun" w:hAnsi="Arial" w:cs="Arial"/>
          <w:color w:val="000000" w:themeColor="text1"/>
        </w:rPr>
        <w:t>(5), 1966.</w:t>
      </w:r>
    </w:p>
    <w:p w14:paraId="7B776204"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Liu, L., Zhang, J. Z., He, W., &amp; Li, W. (2021). Mitigating information asymmetry in inventory pledge financing through the Internet of Things and blockchain. </w:t>
      </w:r>
      <w:r w:rsidRPr="00CE7F1B">
        <w:rPr>
          <w:rFonts w:ascii="Arial" w:eastAsia="SimSun" w:hAnsi="Arial" w:cs="Arial"/>
          <w:i/>
          <w:iCs/>
          <w:color w:val="000000" w:themeColor="text1"/>
        </w:rPr>
        <w:t>Journal of Enterprise Information Management</w:t>
      </w:r>
      <w:r w:rsidRPr="00CE7F1B">
        <w:rPr>
          <w:rFonts w:ascii="Arial" w:eastAsia="SimSun" w:hAnsi="Arial" w:cs="Arial"/>
          <w:color w:val="000000" w:themeColor="text1"/>
        </w:rPr>
        <w:t>, </w:t>
      </w:r>
      <w:r w:rsidRPr="00CE7F1B">
        <w:rPr>
          <w:rFonts w:ascii="Arial" w:eastAsia="SimSun" w:hAnsi="Arial" w:cs="Arial"/>
          <w:i/>
          <w:iCs/>
          <w:color w:val="000000" w:themeColor="text1"/>
        </w:rPr>
        <w:t>34</w:t>
      </w:r>
      <w:r w:rsidRPr="00CE7F1B">
        <w:rPr>
          <w:rFonts w:ascii="Arial" w:eastAsia="SimSun" w:hAnsi="Arial" w:cs="Arial"/>
          <w:color w:val="000000" w:themeColor="text1"/>
        </w:rPr>
        <w:t>(5), 1429–1451.</w:t>
      </w:r>
    </w:p>
    <w:p w14:paraId="2DF8377A"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Lubis</w:t>
      </w:r>
      <w:proofErr w:type="spellEnd"/>
      <w:r w:rsidRPr="00CE7F1B">
        <w:rPr>
          <w:rFonts w:ascii="Arial" w:eastAsia="SimSun" w:hAnsi="Arial" w:cs="Arial"/>
          <w:color w:val="000000" w:themeColor="text1"/>
        </w:rPr>
        <w:t xml:space="preserve">, M., &amp; </w:t>
      </w:r>
      <w:proofErr w:type="spellStart"/>
      <w:r w:rsidRPr="00CE7F1B">
        <w:rPr>
          <w:rFonts w:ascii="Arial" w:eastAsia="SimSun" w:hAnsi="Arial" w:cs="Arial"/>
          <w:color w:val="000000" w:themeColor="text1"/>
        </w:rPr>
        <w:t>Muniapan</w:t>
      </w:r>
      <w:proofErr w:type="spellEnd"/>
      <w:r w:rsidRPr="00CE7F1B">
        <w:rPr>
          <w:rFonts w:ascii="Arial" w:eastAsia="SimSun" w:hAnsi="Arial" w:cs="Arial"/>
          <w:color w:val="000000" w:themeColor="text1"/>
        </w:rPr>
        <w:t>, B. (2024). International Market Development Strategies for Enhancing Global Expansion in the Export Industry. </w:t>
      </w:r>
      <w:r w:rsidRPr="00CE7F1B">
        <w:rPr>
          <w:rFonts w:ascii="Arial" w:eastAsia="SimSun" w:hAnsi="Arial" w:cs="Arial"/>
          <w:i/>
          <w:iCs/>
          <w:color w:val="000000" w:themeColor="text1"/>
        </w:rPr>
        <w:t>Involvement International Journal of Business</w:t>
      </w:r>
      <w:r w:rsidRPr="00CE7F1B">
        <w:rPr>
          <w:rFonts w:ascii="Arial" w:eastAsia="SimSun" w:hAnsi="Arial" w:cs="Arial"/>
          <w:color w:val="000000" w:themeColor="text1"/>
        </w:rPr>
        <w:t>, </w:t>
      </w:r>
      <w:r w:rsidRPr="00CE7F1B">
        <w:rPr>
          <w:rFonts w:ascii="Arial" w:eastAsia="SimSun" w:hAnsi="Arial" w:cs="Arial"/>
          <w:i/>
          <w:iCs/>
          <w:color w:val="000000" w:themeColor="text1"/>
        </w:rPr>
        <w:t>1</w:t>
      </w:r>
      <w:r w:rsidRPr="00CE7F1B">
        <w:rPr>
          <w:rFonts w:ascii="Arial" w:eastAsia="SimSun" w:hAnsi="Arial" w:cs="Arial"/>
          <w:color w:val="000000" w:themeColor="text1"/>
        </w:rPr>
        <w:t>(1), 14-28.</w:t>
      </w:r>
    </w:p>
    <w:p w14:paraId="26751F42" w14:textId="77777777" w:rsidR="00CE7F1B" w:rsidRPr="00CE7F1B" w:rsidRDefault="00CE7F1B" w:rsidP="00CE7F1B">
      <w:pPr>
        <w:spacing w:after="360"/>
        <w:ind w:left="720" w:hanging="720"/>
        <w:jc w:val="both"/>
        <w:rPr>
          <w:rFonts w:ascii="Arial" w:hAnsi="Arial" w:cs="Arial"/>
          <w:color w:val="000000" w:themeColor="text1"/>
        </w:rPr>
      </w:pPr>
      <w:r w:rsidRPr="00CE7F1B">
        <w:rPr>
          <w:rFonts w:ascii="Arial" w:hAnsi="Arial" w:cs="Arial"/>
          <w:color w:val="000000" w:themeColor="text1"/>
        </w:rPr>
        <w:t xml:space="preserve">Martinez-Conesa, I., Soto-Acosta, P., &amp; Palacios-Manzano, M. (2017). Corporate social responsibility and its effect on innovation and firm performance: Empirical research in SMEs. </w:t>
      </w:r>
      <w:r w:rsidRPr="00CE7F1B">
        <w:rPr>
          <w:rFonts w:ascii="Arial" w:hAnsi="Arial" w:cs="Arial"/>
          <w:i/>
          <w:iCs/>
          <w:color w:val="000000" w:themeColor="text1"/>
        </w:rPr>
        <w:t>Journal of Cleaner Production,</w:t>
      </w:r>
      <w:r w:rsidRPr="00CE7F1B">
        <w:rPr>
          <w:rFonts w:ascii="Arial" w:hAnsi="Arial" w:cs="Arial"/>
          <w:color w:val="000000" w:themeColor="text1"/>
        </w:rPr>
        <w:t xml:space="preserve"> 142, </w:t>
      </w:r>
      <w:r w:rsidRPr="00CE7F1B">
        <w:rPr>
          <w:rFonts w:ascii="Arial" w:hAnsi="Arial" w:cs="Arial"/>
          <w:color w:val="000000" w:themeColor="text1"/>
        </w:rPr>
        <w:tab/>
        <w:t>2374 2383.</w:t>
      </w:r>
      <w:hyperlink r:id="rId36" w:history="1">
        <w:r w:rsidRPr="00CE7F1B">
          <w:rPr>
            <w:rStyle w:val="Hyperlink"/>
            <w:rFonts w:ascii="Arial" w:eastAsia="SimSun" w:hAnsi="Arial" w:cs="Arial"/>
            <w:color w:val="000000" w:themeColor="text1"/>
            <w:u w:val="none"/>
          </w:rPr>
          <w:t>https://doi.org/10.1016/j.jclepro.2016.11.038</w:t>
        </w:r>
      </w:hyperlink>
    </w:p>
    <w:p w14:paraId="763CFBF1"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McLean, T. (2017). </w:t>
      </w:r>
      <w:r w:rsidRPr="00CE7F1B">
        <w:rPr>
          <w:rFonts w:ascii="Arial" w:eastAsia="SimSun" w:hAnsi="Arial" w:cs="Arial"/>
          <w:i/>
          <w:iCs/>
          <w:color w:val="000000" w:themeColor="text1"/>
        </w:rPr>
        <w:t>On time, in full: Achieving perfect delivery with lean thinking in purchasing, supply chain, and production planning</w:t>
      </w:r>
      <w:r w:rsidRPr="00CE7F1B">
        <w:rPr>
          <w:rFonts w:ascii="Arial" w:eastAsia="SimSun" w:hAnsi="Arial" w:cs="Arial"/>
          <w:color w:val="000000" w:themeColor="text1"/>
        </w:rPr>
        <w:t>. Productivity Press.</w:t>
      </w:r>
    </w:p>
    <w:p w14:paraId="1C9A4C02" w14:textId="77777777" w:rsidR="00CE7F1B" w:rsidRPr="00CE7F1B" w:rsidRDefault="00CE7F1B" w:rsidP="00CE7F1B">
      <w:pPr>
        <w:spacing w:after="360"/>
        <w:ind w:left="720" w:hanging="720"/>
        <w:jc w:val="both"/>
        <w:rPr>
          <w:rFonts w:ascii="Arial" w:hAnsi="Arial" w:cs="Arial"/>
          <w:color w:val="000000" w:themeColor="text1"/>
        </w:rPr>
      </w:pPr>
      <w:r w:rsidRPr="00CE7F1B">
        <w:rPr>
          <w:rFonts w:ascii="Arial" w:hAnsi="Arial" w:cs="Arial"/>
          <w:color w:val="000000" w:themeColor="text1"/>
        </w:rPr>
        <w:lastRenderedPageBreak/>
        <w:t>Mendoza, R. R. (2015). Financial performance of micro, small, and medium enterprises (MSMES) in the Philippines. </w:t>
      </w:r>
      <w:r w:rsidRPr="00CE7F1B">
        <w:rPr>
          <w:rFonts w:ascii="Arial" w:hAnsi="Arial" w:cs="Arial"/>
          <w:i/>
          <w:iCs/>
          <w:color w:val="000000" w:themeColor="text1"/>
        </w:rPr>
        <w:t>The International Journal of Business and Finance Research</w:t>
      </w:r>
      <w:r w:rsidRPr="00CE7F1B">
        <w:rPr>
          <w:rFonts w:ascii="Arial" w:hAnsi="Arial" w:cs="Arial"/>
          <w:color w:val="000000" w:themeColor="text1"/>
        </w:rPr>
        <w:t>, </w:t>
      </w:r>
      <w:r w:rsidRPr="00CE7F1B">
        <w:rPr>
          <w:rFonts w:ascii="Arial" w:hAnsi="Arial" w:cs="Arial"/>
          <w:i/>
          <w:iCs/>
          <w:color w:val="000000" w:themeColor="text1"/>
        </w:rPr>
        <w:t>9</w:t>
      </w:r>
      <w:r w:rsidRPr="00CE7F1B">
        <w:rPr>
          <w:rFonts w:ascii="Arial" w:hAnsi="Arial" w:cs="Arial"/>
          <w:color w:val="000000" w:themeColor="text1"/>
        </w:rPr>
        <w:t>(4), 67-80.</w:t>
      </w:r>
    </w:p>
    <w:p w14:paraId="66629B27" w14:textId="77777777" w:rsidR="00CE7F1B" w:rsidRPr="00CE7F1B" w:rsidRDefault="00CE7F1B" w:rsidP="00CE7F1B">
      <w:pPr>
        <w:spacing w:after="360"/>
        <w:ind w:left="600" w:hangingChars="300" w:hanging="600"/>
        <w:jc w:val="both"/>
        <w:rPr>
          <w:rFonts w:ascii="Arial" w:eastAsia="sans-serif" w:hAnsi="Arial" w:cs="Arial"/>
          <w:color w:val="000000" w:themeColor="text1"/>
        </w:rPr>
      </w:pPr>
      <w:proofErr w:type="spellStart"/>
      <w:r w:rsidRPr="00CE7F1B">
        <w:rPr>
          <w:rFonts w:ascii="Arial" w:eastAsia="sans-serif" w:hAnsi="Arial" w:cs="Arial"/>
          <w:color w:val="000000" w:themeColor="text1"/>
        </w:rPr>
        <w:t>Naliaka</w:t>
      </w:r>
      <w:proofErr w:type="spellEnd"/>
      <w:r w:rsidRPr="00CE7F1B">
        <w:rPr>
          <w:rFonts w:ascii="Arial" w:eastAsia="sans-serif" w:hAnsi="Arial" w:cs="Arial"/>
          <w:color w:val="000000" w:themeColor="text1"/>
        </w:rPr>
        <w:t xml:space="preserve">, V. W., &amp; </w:t>
      </w:r>
      <w:proofErr w:type="spellStart"/>
      <w:r w:rsidRPr="00CE7F1B">
        <w:rPr>
          <w:rFonts w:ascii="Arial" w:eastAsia="sans-serif" w:hAnsi="Arial" w:cs="Arial"/>
          <w:color w:val="000000" w:themeColor="text1"/>
        </w:rPr>
        <w:t>Namusonge</w:t>
      </w:r>
      <w:proofErr w:type="spellEnd"/>
      <w:r w:rsidRPr="00CE7F1B">
        <w:rPr>
          <w:rFonts w:ascii="Arial" w:eastAsia="sans-serif" w:hAnsi="Arial" w:cs="Arial"/>
          <w:color w:val="000000" w:themeColor="text1"/>
        </w:rPr>
        <w:t xml:space="preserve">, G. S. (2015). Role of inventory management on competitive advantage among manufacturing firms in Kenya: A case study of </w:t>
      </w:r>
      <w:proofErr w:type="spellStart"/>
      <w:r w:rsidRPr="00CE7F1B">
        <w:rPr>
          <w:rFonts w:ascii="Arial" w:eastAsia="sans-serif" w:hAnsi="Arial" w:cs="Arial"/>
          <w:color w:val="000000" w:themeColor="text1"/>
        </w:rPr>
        <w:t>Unga</w:t>
      </w:r>
      <w:proofErr w:type="spellEnd"/>
      <w:r w:rsidRPr="00CE7F1B">
        <w:rPr>
          <w:rFonts w:ascii="Arial" w:eastAsia="sans-serif" w:hAnsi="Arial" w:cs="Arial"/>
          <w:color w:val="000000" w:themeColor="text1"/>
        </w:rPr>
        <w:t xml:space="preserve"> Group Limited. </w:t>
      </w:r>
      <w:r w:rsidRPr="00CE7F1B">
        <w:rPr>
          <w:rFonts w:ascii="Arial" w:eastAsia="sans-serif" w:hAnsi="Arial" w:cs="Arial"/>
          <w:i/>
          <w:iCs/>
          <w:color w:val="000000" w:themeColor="text1"/>
        </w:rPr>
        <w:t>International Journal of Academic Research in Business and Social Sciences</w:t>
      </w:r>
      <w:r w:rsidRPr="00CE7F1B">
        <w:rPr>
          <w:rFonts w:ascii="Arial" w:eastAsia="sans-serif" w:hAnsi="Arial" w:cs="Arial"/>
          <w:color w:val="000000" w:themeColor="text1"/>
        </w:rPr>
        <w:t>, 5(5), 87–104.</w:t>
      </w:r>
    </w:p>
    <w:p w14:paraId="6FE70A5F" w14:textId="77777777" w:rsidR="00CE7F1B" w:rsidRPr="00CE7F1B" w:rsidRDefault="00CE7F1B" w:rsidP="00CE7F1B">
      <w:pPr>
        <w:spacing w:after="360"/>
        <w:ind w:left="720" w:hanging="720"/>
        <w:jc w:val="both"/>
        <w:rPr>
          <w:rFonts w:ascii="Arial" w:hAnsi="Arial" w:cs="Arial"/>
          <w:color w:val="000000" w:themeColor="text1"/>
        </w:rPr>
      </w:pPr>
      <w:r w:rsidRPr="00CE7F1B">
        <w:rPr>
          <w:rFonts w:ascii="Arial" w:hAnsi="Arial" w:cs="Arial"/>
          <w:color w:val="000000" w:themeColor="text1"/>
        </w:rPr>
        <w:t>Napa, G. M. B. (2023). Inventory management system of seasonal raw materials of feeds at San Jose Batangas through Integer Linear Programming and VBA.</w:t>
      </w:r>
    </w:p>
    <w:p w14:paraId="0D85CB3C"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Ning, B. (2017). </w:t>
      </w:r>
      <w:r w:rsidRPr="00CE7F1B">
        <w:rPr>
          <w:rFonts w:ascii="Arial" w:eastAsia="SimSun" w:hAnsi="Arial" w:cs="Arial"/>
          <w:i/>
          <w:iCs/>
          <w:color w:val="000000" w:themeColor="text1"/>
        </w:rPr>
        <w:t>How does corruption distance affect MNCs' entry ownership strategies and entry performance? A combined lens of transaction cost economics and institutional theory</w:t>
      </w:r>
      <w:r w:rsidRPr="00CE7F1B">
        <w:rPr>
          <w:rFonts w:ascii="Arial" w:eastAsia="SimSun" w:hAnsi="Arial" w:cs="Arial"/>
          <w:color w:val="000000" w:themeColor="text1"/>
        </w:rPr>
        <w:t xml:space="preserve"> (Doctoral dissertation, Open Access </w:t>
      </w:r>
      <w:proofErr w:type="spellStart"/>
      <w:r w:rsidRPr="00CE7F1B">
        <w:rPr>
          <w:rFonts w:ascii="Arial" w:eastAsia="SimSun" w:hAnsi="Arial" w:cs="Arial"/>
          <w:color w:val="000000" w:themeColor="text1"/>
        </w:rPr>
        <w:t>Te</w:t>
      </w:r>
      <w:proofErr w:type="spellEnd"/>
      <w:r w:rsidRPr="00CE7F1B">
        <w:rPr>
          <w:rFonts w:ascii="Arial" w:eastAsia="SimSun" w:hAnsi="Arial" w:cs="Arial"/>
          <w:color w:val="000000" w:themeColor="text1"/>
        </w:rPr>
        <w:t xml:space="preserve"> </w:t>
      </w:r>
      <w:proofErr w:type="spellStart"/>
      <w:r w:rsidRPr="00CE7F1B">
        <w:rPr>
          <w:rFonts w:ascii="Arial" w:eastAsia="SimSun" w:hAnsi="Arial" w:cs="Arial"/>
          <w:color w:val="000000" w:themeColor="text1"/>
        </w:rPr>
        <w:t>Herenga</w:t>
      </w:r>
      <w:proofErr w:type="spellEnd"/>
      <w:r w:rsidRPr="00CE7F1B">
        <w:rPr>
          <w:rFonts w:ascii="Arial" w:eastAsia="SimSun" w:hAnsi="Arial" w:cs="Arial"/>
          <w:color w:val="000000" w:themeColor="text1"/>
        </w:rPr>
        <w:t xml:space="preserve"> Waka-Victoria University of Wellington).</w:t>
      </w:r>
    </w:p>
    <w:p w14:paraId="60D285DA" w14:textId="77777777" w:rsidR="00CE7F1B" w:rsidRPr="00CE7F1B" w:rsidRDefault="00CE7F1B" w:rsidP="00CE7F1B">
      <w:pPr>
        <w:spacing w:after="360"/>
        <w:ind w:left="720" w:hanging="720"/>
        <w:jc w:val="both"/>
        <w:rPr>
          <w:rFonts w:ascii="Arial" w:hAnsi="Arial" w:cs="Arial"/>
          <w:color w:val="000000" w:themeColor="text1"/>
        </w:rPr>
      </w:pPr>
      <w:proofErr w:type="spellStart"/>
      <w:r w:rsidRPr="00CE7F1B">
        <w:rPr>
          <w:rFonts w:ascii="Arial" w:hAnsi="Arial" w:cs="Arial"/>
          <w:color w:val="000000" w:themeColor="text1"/>
        </w:rPr>
        <w:t>Ofrecio</w:t>
      </w:r>
      <w:proofErr w:type="spellEnd"/>
      <w:r w:rsidRPr="00CE7F1B">
        <w:rPr>
          <w:rFonts w:ascii="Arial" w:hAnsi="Arial" w:cs="Arial"/>
          <w:color w:val="000000" w:themeColor="text1"/>
        </w:rPr>
        <w:t xml:space="preserve">, A. M. (2021). Inventory management and recordkeeping practices of </w:t>
      </w:r>
      <w:proofErr w:type="spellStart"/>
      <w:r w:rsidRPr="00CE7F1B">
        <w:rPr>
          <w:rFonts w:ascii="Arial" w:hAnsi="Arial" w:cs="Arial"/>
          <w:color w:val="000000" w:themeColor="text1"/>
        </w:rPr>
        <w:t>paru-paro</w:t>
      </w:r>
      <w:proofErr w:type="spellEnd"/>
      <w:r w:rsidRPr="00CE7F1B">
        <w:rPr>
          <w:rFonts w:ascii="Arial" w:hAnsi="Arial" w:cs="Arial"/>
          <w:color w:val="000000" w:themeColor="text1"/>
        </w:rPr>
        <w:t xml:space="preserve"> farms in the province of Marinduque: Basis for improved financial management strategies. </w:t>
      </w:r>
      <w:r w:rsidRPr="00CE7F1B">
        <w:rPr>
          <w:rFonts w:ascii="Arial" w:hAnsi="Arial" w:cs="Arial"/>
          <w:i/>
          <w:iCs/>
          <w:color w:val="000000" w:themeColor="text1"/>
        </w:rPr>
        <w:t>The Erudite</w:t>
      </w:r>
      <w:r w:rsidRPr="00CE7F1B">
        <w:rPr>
          <w:rFonts w:ascii="Arial" w:hAnsi="Arial" w:cs="Arial"/>
          <w:color w:val="000000" w:themeColor="text1"/>
        </w:rPr>
        <w:t>, </w:t>
      </w:r>
      <w:r w:rsidRPr="00CE7F1B">
        <w:rPr>
          <w:rFonts w:ascii="Arial" w:hAnsi="Arial" w:cs="Arial"/>
          <w:i/>
          <w:iCs/>
          <w:color w:val="000000" w:themeColor="text1"/>
        </w:rPr>
        <w:t>3</w:t>
      </w:r>
      <w:r w:rsidRPr="00CE7F1B">
        <w:rPr>
          <w:rFonts w:ascii="Arial" w:hAnsi="Arial" w:cs="Arial"/>
          <w:color w:val="000000" w:themeColor="text1"/>
        </w:rPr>
        <w:t>(2), 144-155.</w:t>
      </w:r>
    </w:p>
    <w:p w14:paraId="0765D9DC"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 xml:space="preserve">Olaniyan, I. H., </w:t>
      </w:r>
      <w:proofErr w:type="spellStart"/>
      <w:r w:rsidRPr="00CE7F1B">
        <w:rPr>
          <w:rFonts w:ascii="Arial" w:hAnsi="Arial" w:cs="Arial"/>
          <w:color w:val="000000" w:themeColor="text1"/>
          <w:szCs w:val="22"/>
        </w:rPr>
        <w:t>Akinde</w:t>
      </w:r>
      <w:proofErr w:type="spellEnd"/>
      <w:r w:rsidRPr="00CE7F1B">
        <w:rPr>
          <w:rFonts w:ascii="Arial" w:hAnsi="Arial" w:cs="Arial"/>
          <w:color w:val="000000" w:themeColor="text1"/>
          <w:szCs w:val="22"/>
        </w:rPr>
        <w:t xml:space="preserve">, B. O., </w:t>
      </w:r>
      <w:proofErr w:type="spellStart"/>
      <w:r w:rsidRPr="00CE7F1B">
        <w:rPr>
          <w:rFonts w:ascii="Arial" w:hAnsi="Arial" w:cs="Arial"/>
          <w:color w:val="000000" w:themeColor="text1"/>
          <w:szCs w:val="22"/>
        </w:rPr>
        <w:t>Adegbola</w:t>
      </w:r>
      <w:proofErr w:type="spellEnd"/>
      <w:r w:rsidRPr="00CE7F1B">
        <w:rPr>
          <w:rFonts w:ascii="Arial" w:hAnsi="Arial" w:cs="Arial"/>
          <w:color w:val="000000" w:themeColor="text1"/>
          <w:szCs w:val="22"/>
        </w:rPr>
        <w:t xml:space="preserve">, M. M., </w:t>
      </w:r>
      <w:proofErr w:type="spellStart"/>
      <w:r w:rsidRPr="00CE7F1B">
        <w:rPr>
          <w:rFonts w:ascii="Arial" w:hAnsi="Arial" w:cs="Arial"/>
          <w:color w:val="000000" w:themeColor="text1"/>
          <w:szCs w:val="22"/>
        </w:rPr>
        <w:t>Aladesoun</w:t>
      </w:r>
      <w:proofErr w:type="spellEnd"/>
      <w:r w:rsidRPr="00CE7F1B">
        <w:rPr>
          <w:rFonts w:ascii="Arial" w:hAnsi="Arial" w:cs="Arial"/>
          <w:color w:val="000000" w:themeColor="text1"/>
          <w:szCs w:val="22"/>
        </w:rPr>
        <w:t xml:space="preserve">, C. B., &amp; </w:t>
      </w:r>
      <w:proofErr w:type="spellStart"/>
      <w:r w:rsidRPr="00CE7F1B">
        <w:rPr>
          <w:rFonts w:ascii="Arial" w:hAnsi="Arial" w:cs="Arial"/>
          <w:color w:val="000000" w:themeColor="text1"/>
          <w:szCs w:val="22"/>
        </w:rPr>
        <w:t>Ayoade</w:t>
      </w:r>
      <w:proofErr w:type="spellEnd"/>
      <w:r w:rsidRPr="00CE7F1B">
        <w:rPr>
          <w:rFonts w:ascii="Arial" w:hAnsi="Arial" w:cs="Arial"/>
          <w:color w:val="000000" w:themeColor="text1"/>
          <w:szCs w:val="22"/>
        </w:rPr>
        <w:t xml:space="preserve">, A. A. (2020). Impacts of Inventory Management Practices on Organization Performance. </w:t>
      </w:r>
      <w:r w:rsidRPr="00CE7F1B">
        <w:rPr>
          <w:rStyle w:val="Emphasis"/>
          <w:rFonts w:ascii="Arial" w:hAnsi="Arial" w:cs="Arial"/>
          <w:color w:val="000000" w:themeColor="text1"/>
          <w:szCs w:val="22"/>
        </w:rPr>
        <w:t>International Journal of Academic Accounting, Finance &amp; Management Research</w:t>
      </w:r>
      <w:r w:rsidRPr="00CE7F1B">
        <w:rPr>
          <w:rFonts w:ascii="Arial" w:hAnsi="Arial" w:cs="Arial"/>
          <w:color w:val="000000" w:themeColor="text1"/>
          <w:szCs w:val="22"/>
        </w:rPr>
        <w:t>, 4(8), 95-105.​</w:t>
      </w:r>
    </w:p>
    <w:p w14:paraId="69638258" w14:textId="77777777" w:rsidR="00CE7F1B" w:rsidRPr="00CE7F1B" w:rsidRDefault="00CE7F1B" w:rsidP="00CE7F1B">
      <w:pPr>
        <w:spacing w:after="360"/>
        <w:jc w:val="both"/>
        <w:rPr>
          <w:rFonts w:ascii="Arial" w:hAnsi="Arial" w:cs="Arial"/>
          <w:color w:val="000000" w:themeColor="text1"/>
        </w:rPr>
      </w:pPr>
      <w:r w:rsidRPr="00CE7F1B">
        <w:rPr>
          <w:rFonts w:ascii="Arial" w:hAnsi="Arial" w:cs="Arial"/>
          <w:color w:val="000000" w:themeColor="text1"/>
        </w:rPr>
        <w:t>Oliveira Filho, B. (2023).</w:t>
      </w:r>
      <w:r w:rsidRPr="00CE7F1B">
        <w:rPr>
          <w:rFonts w:ascii="Arial" w:hAnsi="Arial" w:cs="Arial"/>
          <w:i/>
          <w:iCs/>
          <w:color w:val="000000" w:themeColor="text1"/>
        </w:rPr>
        <w:t xml:space="preserve"> A step-by-step guide to identify the most reliable </w:t>
      </w:r>
      <w:r w:rsidRPr="00CE7F1B">
        <w:rPr>
          <w:rFonts w:ascii="Arial" w:hAnsi="Arial" w:cs="Arial"/>
          <w:i/>
          <w:iCs/>
          <w:color w:val="000000" w:themeColor="text1"/>
        </w:rPr>
        <w:tab/>
        <w:t xml:space="preserve">inventory </w:t>
      </w:r>
      <w:r w:rsidRPr="00CE7F1B">
        <w:rPr>
          <w:rFonts w:ascii="Arial" w:hAnsi="Arial" w:cs="Arial"/>
          <w:i/>
          <w:iCs/>
          <w:color w:val="000000" w:themeColor="text1"/>
        </w:rPr>
        <w:tab/>
        <w:t xml:space="preserve">management system for small businesses using discrete </w:t>
      </w:r>
      <w:r w:rsidRPr="00CE7F1B">
        <w:rPr>
          <w:rFonts w:ascii="Arial" w:hAnsi="Arial" w:cs="Arial"/>
          <w:i/>
          <w:iCs/>
          <w:color w:val="000000" w:themeColor="text1"/>
        </w:rPr>
        <w:tab/>
        <w:t xml:space="preserve">event simulation </w:t>
      </w:r>
      <w:r w:rsidRPr="00CE7F1B">
        <w:rPr>
          <w:rFonts w:ascii="Arial" w:hAnsi="Arial" w:cs="Arial"/>
          <w:i/>
          <w:iCs/>
          <w:color w:val="000000" w:themeColor="text1"/>
        </w:rPr>
        <w:tab/>
        <w:t xml:space="preserve">and pros and cons analysis: A case study. Florida </w:t>
      </w:r>
      <w:r w:rsidRPr="00CE7F1B">
        <w:rPr>
          <w:rFonts w:ascii="Arial" w:hAnsi="Arial" w:cs="Arial"/>
          <w:i/>
          <w:iCs/>
          <w:color w:val="000000" w:themeColor="text1"/>
        </w:rPr>
        <w:tab/>
        <w:t xml:space="preserve">Institute of Technology </w:t>
      </w:r>
      <w:r w:rsidRPr="00CE7F1B">
        <w:rPr>
          <w:rFonts w:ascii="Arial" w:hAnsi="Arial" w:cs="Arial"/>
          <w:i/>
          <w:iCs/>
          <w:color w:val="000000" w:themeColor="text1"/>
        </w:rPr>
        <w:tab/>
        <w:t>Repository</w:t>
      </w:r>
      <w:r w:rsidRPr="00CE7F1B">
        <w:rPr>
          <w:rFonts w:ascii="Arial" w:hAnsi="Arial" w:cs="Arial"/>
          <w:color w:val="000000" w:themeColor="text1"/>
        </w:rPr>
        <w:t xml:space="preserve">. </w:t>
      </w:r>
      <w:hyperlink r:id="rId37" w:history="1">
        <w:r w:rsidRPr="00CE7F1B">
          <w:rPr>
            <w:rStyle w:val="Hyperlink"/>
            <w:rFonts w:ascii="Arial" w:eastAsia="SimSun" w:hAnsi="Arial" w:cs="Arial"/>
            <w:color w:val="000000" w:themeColor="text1"/>
            <w:u w:val="none"/>
          </w:rPr>
          <w:t>https://doi.org/10.1007/s10106-023-</w:t>
        </w:r>
        <w:r w:rsidRPr="00CE7F1B">
          <w:rPr>
            <w:rStyle w:val="Hyperlink"/>
            <w:rFonts w:ascii="Arial" w:eastAsia="SimSun" w:hAnsi="Arial" w:cs="Arial"/>
            <w:color w:val="000000" w:themeColor="text1"/>
            <w:u w:val="none"/>
          </w:rPr>
          <w:tab/>
          <w:t>0035-0</w:t>
        </w:r>
      </w:hyperlink>
    </w:p>
    <w:p w14:paraId="298C575E"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proofErr w:type="spellStart"/>
      <w:r w:rsidRPr="00CE7F1B">
        <w:rPr>
          <w:rFonts w:ascii="Arial" w:hAnsi="Arial" w:cs="Arial"/>
          <w:color w:val="000000" w:themeColor="text1"/>
          <w:szCs w:val="22"/>
        </w:rPr>
        <w:t>Orobia</w:t>
      </w:r>
      <w:proofErr w:type="spellEnd"/>
      <w:r w:rsidRPr="00CE7F1B">
        <w:rPr>
          <w:rFonts w:ascii="Arial" w:hAnsi="Arial" w:cs="Arial"/>
          <w:color w:val="000000" w:themeColor="text1"/>
          <w:szCs w:val="22"/>
        </w:rPr>
        <w:t xml:space="preserve">, L.A., </w:t>
      </w:r>
      <w:proofErr w:type="spellStart"/>
      <w:r w:rsidRPr="00CE7F1B">
        <w:rPr>
          <w:rFonts w:ascii="Arial" w:hAnsi="Arial" w:cs="Arial"/>
          <w:color w:val="000000" w:themeColor="text1"/>
          <w:szCs w:val="22"/>
        </w:rPr>
        <w:t>Nakibuuka</w:t>
      </w:r>
      <w:proofErr w:type="spellEnd"/>
      <w:r w:rsidRPr="00CE7F1B">
        <w:rPr>
          <w:rFonts w:ascii="Arial" w:hAnsi="Arial" w:cs="Arial"/>
          <w:color w:val="000000" w:themeColor="text1"/>
          <w:szCs w:val="22"/>
        </w:rPr>
        <w:t xml:space="preserve">, J., </w:t>
      </w:r>
      <w:proofErr w:type="spellStart"/>
      <w:r w:rsidRPr="00CE7F1B">
        <w:rPr>
          <w:rFonts w:ascii="Arial" w:hAnsi="Arial" w:cs="Arial"/>
          <w:color w:val="000000" w:themeColor="text1"/>
          <w:szCs w:val="22"/>
        </w:rPr>
        <w:t>Bananuka</w:t>
      </w:r>
      <w:proofErr w:type="spellEnd"/>
      <w:r w:rsidRPr="00CE7F1B">
        <w:rPr>
          <w:rFonts w:ascii="Arial" w:hAnsi="Arial" w:cs="Arial"/>
          <w:color w:val="000000" w:themeColor="text1"/>
          <w:szCs w:val="22"/>
        </w:rPr>
        <w:t xml:space="preserve">, J., &amp; </w:t>
      </w:r>
      <w:proofErr w:type="spellStart"/>
      <w:r w:rsidRPr="00CE7F1B">
        <w:rPr>
          <w:rFonts w:ascii="Arial" w:hAnsi="Arial" w:cs="Arial"/>
          <w:color w:val="000000" w:themeColor="text1"/>
          <w:szCs w:val="22"/>
        </w:rPr>
        <w:t>Akisimire</w:t>
      </w:r>
      <w:proofErr w:type="spellEnd"/>
      <w:r w:rsidRPr="00CE7F1B">
        <w:rPr>
          <w:rFonts w:ascii="Arial" w:hAnsi="Arial" w:cs="Arial"/>
          <w:color w:val="000000" w:themeColor="text1"/>
          <w:szCs w:val="22"/>
        </w:rPr>
        <w:t xml:space="preserve">, R. (2020). Inventory management, managerial competence and financial performance of small businesses. </w:t>
      </w:r>
      <w:r w:rsidRPr="00CE7F1B">
        <w:rPr>
          <w:rStyle w:val="Emphasis"/>
          <w:rFonts w:ascii="Arial" w:hAnsi="Arial" w:cs="Arial"/>
          <w:color w:val="000000" w:themeColor="text1"/>
          <w:szCs w:val="22"/>
        </w:rPr>
        <w:t>Journal of Accounting in Emerging Economies</w:t>
      </w:r>
      <w:r w:rsidRPr="00CE7F1B">
        <w:rPr>
          <w:rFonts w:ascii="Arial" w:hAnsi="Arial" w:cs="Arial"/>
          <w:color w:val="000000" w:themeColor="text1"/>
          <w:szCs w:val="22"/>
        </w:rPr>
        <w:t>, 10(3), 379-398. ​</w:t>
      </w:r>
    </w:p>
    <w:p w14:paraId="08006C1F"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 xml:space="preserve">Pan, J., </w:t>
      </w:r>
      <w:proofErr w:type="spellStart"/>
      <w:r w:rsidRPr="00CE7F1B">
        <w:rPr>
          <w:rFonts w:ascii="Arial" w:hAnsi="Arial" w:cs="Arial"/>
          <w:color w:val="000000" w:themeColor="text1"/>
          <w:szCs w:val="22"/>
        </w:rPr>
        <w:t>Shachat</w:t>
      </w:r>
      <w:proofErr w:type="spellEnd"/>
      <w:r w:rsidRPr="00CE7F1B">
        <w:rPr>
          <w:rFonts w:ascii="Arial" w:hAnsi="Arial" w:cs="Arial"/>
          <w:color w:val="000000" w:themeColor="text1"/>
          <w:szCs w:val="22"/>
        </w:rPr>
        <w:t xml:space="preserve">, J., &amp; Wei, S. (2022). </w:t>
      </w:r>
      <w:r w:rsidRPr="00CE7F1B">
        <w:rPr>
          <w:rFonts w:ascii="Arial" w:hAnsi="Arial" w:cs="Arial"/>
          <w:i/>
          <w:iCs/>
          <w:color w:val="000000" w:themeColor="text1"/>
          <w:szCs w:val="22"/>
        </w:rPr>
        <w:t xml:space="preserve">Cognitive stress and learning economic </w:t>
      </w:r>
      <w:proofErr w:type="gramStart"/>
      <w:r w:rsidRPr="00CE7F1B">
        <w:rPr>
          <w:rFonts w:ascii="Arial" w:hAnsi="Arial" w:cs="Arial"/>
          <w:i/>
          <w:iCs/>
          <w:color w:val="000000" w:themeColor="text1"/>
          <w:szCs w:val="22"/>
        </w:rPr>
        <w:t>order  quantity</w:t>
      </w:r>
      <w:proofErr w:type="gramEnd"/>
      <w:r w:rsidRPr="00CE7F1B">
        <w:rPr>
          <w:rFonts w:ascii="Arial" w:hAnsi="Arial" w:cs="Arial"/>
          <w:i/>
          <w:iCs/>
          <w:color w:val="000000" w:themeColor="text1"/>
          <w:szCs w:val="22"/>
        </w:rPr>
        <w:t xml:space="preserve"> inventory management: An experimental investigation. </w:t>
      </w:r>
      <w:r w:rsidRPr="00CE7F1B">
        <w:rPr>
          <w:rFonts w:ascii="Arial" w:hAnsi="Arial" w:cs="Arial"/>
          <w:color w:val="000000" w:themeColor="text1"/>
          <w:szCs w:val="22"/>
        </w:rPr>
        <w:t xml:space="preserve">Decision Analysis, 19(3), 229-254. </w:t>
      </w:r>
      <w:hyperlink r:id="rId38" w:anchor="8203" w:history="1">
        <w:r w:rsidRPr="00CE7F1B">
          <w:rPr>
            <w:rStyle w:val="Hyperlink"/>
            <w:rFonts w:ascii="Arial" w:hAnsi="Arial" w:cs="Arial"/>
            <w:color w:val="000000" w:themeColor="text1"/>
            <w:szCs w:val="22"/>
            <w:u w:val="none"/>
          </w:rPr>
          <w:t>https://doi.org/10.1287/deca.2022.0450&amp;#8203</w:t>
        </w:r>
      </w:hyperlink>
    </w:p>
    <w:p w14:paraId="134092DE"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Panigrahi</w:t>
      </w:r>
      <w:proofErr w:type="spellEnd"/>
      <w:r w:rsidRPr="00CE7F1B">
        <w:rPr>
          <w:rFonts w:ascii="Arial" w:eastAsia="SimSun" w:hAnsi="Arial" w:cs="Arial"/>
          <w:color w:val="000000" w:themeColor="text1"/>
        </w:rPr>
        <w:t xml:space="preserve">, R. R., Shrivastava, A. K., &amp; </w:t>
      </w:r>
      <w:proofErr w:type="spellStart"/>
      <w:r w:rsidRPr="00CE7F1B">
        <w:rPr>
          <w:rFonts w:ascii="Arial" w:eastAsia="SimSun" w:hAnsi="Arial" w:cs="Arial"/>
          <w:color w:val="000000" w:themeColor="text1"/>
        </w:rPr>
        <w:t>Nudurupati</w:t>
      </w:r>
      <w:proofErr w:type="spellEnd"/>
      <w:r w:rsidRPr="00CE7F1B">
        <w:rPr>
          <w:rFonts w:ascii="Arial" w:eastAsia="SimSun" w:hAnsi="Arial" w:cs="Arial"/>
          <w:color w:val="000000" w:themeColor="text1"/>
        </w:rPr>
        <w:t>, S. S. (2024). Impact of inventory management on SME performance: a systematic review. </w:t>
      </w:r>
      <w:r w:rsidRPr="00CE7F1B">
        <w:rPr>
          <w:rFonts w:ascii="Arial" w:eastAsia="SimSun" w:hAnsi="Arial" w:cs="Arial"/>
          <w:i/>
          <w:iCs/>
          <w:color w:val="000000" w:themeColor="text1"/>
        </w:rPr>
        <w:t>International Journal of Productivity and Performance Management</w:t>
      </w:r>
      <w:r w:rsidRPr="00CE7F1B">
        <w:rPr>
          <w:rFonts w:ascii="Arial" w:eastAsia="SimSun" w:hAnsi="Arial" w:cs="Arial"/>
          <w:color w:val="000000" w:themeColor="text1"/>
        </w:rPr>
        <w:t>, </w:t>
      </w:r>
      <w:r w:rsidRPr="00CE7F1B">
        <w:rPr>
          <w:rFonts w:ascii="Arial" w:eastAsia="SimSun" w:hAnsi="Arial" w:cs="Arial"/>
          <w:i/>
          <w:iCs/>
          <w:color w:val="000000" w:themeColor="text1"/>
        </w:rPr>
        <w:t>73</w:t>
      </w:r>
      <w:r w:rsidRPr="00CE7F1B">
        <w:rPr>
          <w:rFonts w:ascii="Arial" w:eastAsia="SimSun" w:hAnsi="Arial" w:cs="Arial"/>
          <w:color w:val="000000" w:themeColor="text1"/>
        </w:rPr>
        <w:t>(9), 2901-2925.</w:t>
      </w:r>
    </w:p>
    <w:p w14:paraId="2F4F0B91" w14:textId="77777777" w:rsidR="00CE7F1B" w:rsidRPr="00CE7F1B" w:rsidRDefault="00737B27" w:rsidP="00CE7F1B">
      <w:pPr>
        <w:pStyle w:val="NormalWeb"/>
        <w:spacing w:after="360" w:afterAutospacing="0"/>
        <w:ind w:left="770" w:hangingChars="350" w:hanging="770"/>
        <w:rPr>
          <w:rFonts w:ascii="Arial" w:hAnsi="Arial" w:cs="Arial"/>
          <w:color w:val="000000" w:themeColor="text1"/>
          <w:szCs w:val="22"/>
        </w:rPr>
      </w:pPr>
      <w:hyperlink r:id="rId39" w:tooltip="Rashmi Ranjan Panigrahi" w:history="1">
        <w:r w:rsidR="00CE7F1B" w:rsidRPr="00CE7F1B">
          <w:rPr>
            <w:rStyle w:val="Hyperlink"/>
            <w:rFonts w:ascii="Arial" w:eastAsia="sans-serif" w:hAnsi="Arial" w:cs="Arial"/>
            <w:color w:val="000000" w:themeColor="text1"/>
            <w:szCs w:val="22"/>
            <w:u w:val="none"/>
            <w:shd w:val="clear" w:color="auto" w:fill="FFFFFF"/>
          </w:rPr>
          <w:t>Panigrahi, R.R.</w:t>
        </w:r>
      </w:hyperlink>
      <w:r w:rsidR="00CE7F1B" w:rsidRPr="00CE7F1B">
        <w:rPr>
          <w:rFonts w:ascii="Arial" w:eastAsia="sans-serif" w:hAnsi="Arial" w:cs="Arial"/>
          <w:color w:val="000000" w:themeColor="text1"/>
          <w:szCs w:val="22"/>
          <w:shd w:val="clear" w:color="auto" w:fill="FFFFFF"/>
        </w:rPr>
        <w:t>, </w:t>
      </w:r>
      <w:hyperlink r:id="rId40" w:tooltip="Avinash K. Shrivastava" w:history="1">
        <w:r w:rsidR="00CE7F1B" w:rsidRPr="00CE7F1B">
          <w:rPr>
            <w:rStyle w:val="Hyperlink"/>
            <w:rFonts w:ascii="Arial" w:eastAsia="sans-serif" w:hAnsi="Arial" w:cs="Arial"/>
            <w:color w:val="000000" w:themeColor="text1"/>
            <w:szCs w:val="22"/>
            <w:u w:val="none"/>
            <w:shd w:val="clear" w:color="auto" w:fill="FFFFFF"/>
          </w:rPr>
          <w:t>Shrivastava, A.K.</w:t>
        </w:r>
      </w:hyperlink>
      <w:r w:rsidR="00CE7F1B" w:rsidRPr="00CE7F1B">
        <w:rPr>
          <w:rFonts w:ascii="Arial" w:eastAsia="sans-serif" w:hAnsi="Arial" w:cs="Arial"/>
          <w:color w:val="000000" w:themeColor="text1"/>
          <w:szCs w:val="22"/>
          <w:shd w:val="clear" w:color="auto" w:fill="FFFFFF"/>
        </w:rPr>
        <w:t> and </w:t>
      </w:r>
      <w:hyperlink r:id="rId41" w:tooltip="Sai Sudhakar Nudurupati" w:history="1">
        <w:r w:rsidR="00CE7F1B" w:rsidRPr="00CE7F1B">
          <w:rPr>
            <w:rStyle w:val="Hyperlink"/>
            <w:rFonts w:ascii="Arial" w:eastAsia="sans-serif" w:hAnsi="Arial" w:cs="Arial"/>
            <w:color w:val="000000" w:themeColor="text1"/>
            <w:szCs w:val="22"/>
            <w:u w:val="none"/>
            <w:shd w:val="clear" w:color="auto" w:fill="FFFFFF"/>
          </w:rPr>
          <w:t>Nudurupati, S.S.</w:t>
        </w:r>
      </w:hyperlink>
      <w:r w:rsidR="00CE7F1B" w:rsidRPr="00CE7F1B">
        <w:rPr>
          <w:rFonts w:ascii="Arial" w:eastAsia="sans-serif" w:hAnsi="Arial" w:cs="Arial"/>
          <w:color w:val="000000" w:themeColor="text1"/>
          <w:szCs w:val="22"/>
          <w:shd w:val="clear" w:color="auto" w:fill="FFFFFF"/>
        </w:rPr>
        <w:t> (2024), "Impact of inventory management on SME performance: a systematic review", </w:t>
      </w:r>
      <w:hyperlink r:id="rId42" w:history="1">
        <w:r w:rsidR="00CE7F1B" w:rsidRPr="00CE7F1B">
          <w:rPr>
            <w:rStyle w:val="Hyperlink"/>
            <w:rFonts w:ascii="Arial" w:eastAsia="sans-serif" w:hAnsi="Arial" w:cs="Arial"/>
            <w:i/>
            <w:iCs/>
            <w:color w:val="000000" w:themeColor="text1"/>
            <w:szCs w:val="22"/>
            <w:u w:val="none"/>
            <w:shd w:val="clear" w:color="auto" w:fill="FFFFFF"/>
          </w:rPr>
          <w:t xml:space="preserve">International </w:t>
        </w:r>
        <w:r w:rsidR="00CE7F1B" w:rsidRPr="00CE7F1B">
          <w:rPr>
            <w:rStyle w:val="Hyperlink"/>
            <w:rFonts w:ascii="Arial" w:eastAsia="sans-serif" w:hAnsi="Arial" w:cs="Arial"/>
            <w:i/>
            <w:iCs/>
            <w:color w:val="000000" w:themeColor="text1"/>
            <w:szCs w:val="22"/>
            <w:u w:val="none"/>
            <w:shd w:val="clear" w:color="auto" w:fill="FFFFFF"/>
          </w:rPr>
          <w:lastRenderedPageBreak/>
          <w:t>Journal of Productivity and Performance Management</w:t>
        </w:r>
      </w:hyperlink>
      <w:r w:rsidR="00CE7F1B" w:rsidRPr="00CE7F1B">
        <w:rPr>
          <w:rFonts w:ascii="Arial" w:eastAsia="sans-serif" w:hAnsi="Arial" w:cs="Arial"/>
          <w:color w:val="000000" w:themeColor="text1"/>
          <w:szCs w:val="22"/>
          <w:shd w:val="clear" w:color="auto" w:fill="FFFFFF"/>
        </w:rPr>
        <w:t>, Vol. 73 No. 9, pp. 2901-2925. </w:t>
      </w:r>
      <w:hyperlink r:id="rId43" w:tooltip="DOI: https://doi.org/10.1108/IJPPM-08-2023-0428" w:history="1">
        <w:r w:rsidR="00CE7F1B" w:rsidRPr="00CE7F1B">
          <w:rPr>
            <w:rStyle w:val="Hyperlink"/>
            <w:rFonts w:ascii="Arial" w:eastAsia="sans-serif" w:hAnsi="Arial" w:cs="Arial"/>
            <w:color w:val="000000" w:themeColor="text1"/>
            <w:szCs w:val="22"/>
            <w:u w:val="none"/>
            <w:shd w:val="clear" w:color="auto" w:fill="FFFFFF"/>
          </w:rPr>
          <w:t>https://doi.org/10.1108/IJPPM-08-2023-0428</w:t>
        </w:r>
      </w:hyperlink>
    </w:p>
    <w:p w14:paraId="067B8701"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proofErr w:type="spellStart"/>
      <w:r w:rsidRPr="00CE7F1B">
        <w:rPr>
          <w:rFonts w:ascii="Arial" w:hAnsi="Arial" w:cs="Arial"/>
          <w:color w:val="000000" w:themeColor="text1"/>
          <w:szCs w:val="22"/>
        </w:rPr>
        <w:t>Paulino</w:t>
      </w:r>
      <w:proofErr w:type="spellEnd"/>
      <w:r w:rsidRPr="00CE7F1B">
        <w:rPr>
          <w:rFonts w:ascii="Arial" w:hAnsi="Arial" w:cs="Arial"/>
          <w:color w:val="000000" w:themeColor="text1"/>
          <w:szCs w:val="22"/>
        </w:rPr>
        <w:t xml:space="preserve"> E.P. (2022) Amplifying organizational performance from business intelligence: Business analytics implementation in the retail industry. </w:t>
      </w:r>
      <w:r w:rsidRPr="00CE7F1B">
        <w:rPr>
          <w:rFonts w:ascii="Arial" w:hAnsi="Arial" w:cs="Arial"/>
          <w:i/>
          <w:iCs/>
          <w:color w:val="000000" w:themeColor="text1"/>
          <w:szCs w:val="22"/>
        </w:rPr>
        <w:t xml:space="preserve">Journal of Entrepreneurship, Management and Innovation, 18(3), </w:t>
      </w:r>
      <w:r w:rsidRPr="00CE7F1B">
        <w:rPr>
          <w:rFonts w:ascii="Arial" w:hAnsi="Arial" w:cs="Arial"/>
          <w:color w:val="000000" w:themeColor="text1"/>
          <w:szCs w:val="22"/>
        </w:rPr>
        <w:t xml:space="preserve">50-64. </w:t>
      </w:r>
      <w:hyperlink r:id="rId44" w:history="1">
        <w:r w:rsidRPr="00CE7F1B">
          <w:rPr>
            <w:rStyle w:val="Hyperlink"/>
            <w:rFonts w:ascii="Arial" w:hAnsi="Arial" w:cs="Arial"/>
            <w:color w:val="000000" w:themeColor="text1"/>
            <w:szCs w:val="22"/>
            <w:u w:val="none"/>
          </w:rPr>
          <w:t>https://doi.org/10.1234/jemi.2022.0183</w:t>
        </w:r>
      </w:hyperlink>
    </w:p>
    <w:p w14:paraId="4BF6F639"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Pulido-</w:t>
      </w:r>
      <w:proofErr w:type="spellStart"/>
      <w:r w:rsidRPr="00CE7F1B">
        <w:rPr>
          <w:rFonts w:ascii="Arial" w:hAnsi="Arial" w:cs="Arial"/>
          <w:color w:val="000000" w:themeColor="text1"/>
          <w:szCs w:val="22"/>
        </w:rPr>
        <w:t>Rojano</w:t>
      </w:r>
      <w:proofErr w:type="spellEnd"/>
      <w:r w:rsidRPr="00CE7F1B">
        <w:rPr>
          <w:rFonts w:ascii="Arial" w:hAnsi="Arial" w:cs="Arial"/>
          <w:color w:val="000000" w:themeColor="text1"/>
          <w:szCs w:val="22"/>
        </w:rPr>
        <w:t xml:space="preserve">, A., Andrea, A., &amp; Padilla-Polanco, M. (2020). An </w:t>
      </w:r>
      <w:proofErr w:type="gramStart"/>
      <w:r w:rsidRPr="00CE7F1B">
        <w:rPr>
          <w:rFonts w:ascii="Arial" w:hAnsi="Arial" w:cs="Arial"/>
          <w:color w:val="000000" w:themeColor="text1"/>
          <w:szCs w:val="22"/>
        </w:rPr>
        <w:t>optimization  approach</w:t>
      </w:r>
      <w:proofErr w:type="gramEnd"/>
      <w:r w:rsidRPr="00CE7F1B">
        <w:rPr>
          <w:rFonts w:ascii="Arial" w:hAnsi="Arial" w:cs="Arial"/>
          <w:color w:val="000000" w:themeColor="text1"/>
          <w:szCs w:val="22"/>
        </w:rPr>
        <w:t xml:space="preserve"> for inventory costs in probabilistic inventory models: A case study. </w:t>
      </w:r>
      <w:r w:rsidRPr="00CE7F1B">
        <w:rPr>
          <w:rFonts w:ascii="Arial" w:hAnsi="Arial" w:cs="Arial"/>
          <w:i/>
          <w:iCs/>
          <w:color w:val="000000" w:themeColor="text1"/>
          <w:szCs w:val="22"/>
        </w:rPr>
        <w:t xml:space="preserve">Bonga </w:t>
      </w:r>
      <w:proofErr w:type="spellStart"/>
      <w:r w:rsidRPr="00CE7F1B">
        <w:rPr>
          <w:rFonts w:ascii="Arial" w:hAnsi="Arial" w:cs="Arial"/>
          <w:i/>
          <w:iCs/>
          <w:color w:val="000000" w:themeColor="text1"/>
          <w:szCs w:val="22"/>
        </w:rPr>
        <w:t>Unisimon</w:t>
      </w:r>
      <w:proofErr w:type="spellEnd"/>
      <w:r w:rsidRPr="00CE7F1B">
        <w:rPr>
          <w:rFonts w:ascii="Arial" w:hAnsi="Arial" w:cs="Arial"/>
          <w:i/>
          <w:iCs/>
          <w:color w:val="000000" w:themeColor="text1"/>
          <w:szCs w:val="22"/>
        </w:rPr>
        <w:t xml:space="preserve"> Journal,</w:t>
      </w:r>
      <w:r w:rsidRPr="00CE7F1B">
        <w:rPr>
          <w:rFonts w:ascii="Arial" w:hAnsi="Arial" w:cs="Arial"/>
          <w:color w:val="000000" w:themeColor="text1"/>
          <w:szCs w:val="22"/>
        </w:rPr>
        <w:t xml:space="preserve"> 12(3), 145-160. </w:t>
      </w:r>
      <w:hyperlink r:id="rId45" w:history="1">
        <w:r w:rsidRPr="00CE7F1B">
          <w:rPr>
            <w:rStyle w:val="Hyperlink"/>
            <w:rFonts w:ascii="Arial" w:hAnsi="Arial" w:cs="Arial"/>
            <w:color w:val="000000" w:themeColor="text1"/>
            <w:szCs w:val="22"/>
            <w:u w:val="none"/>
          </w:rPr>
          <w:t>https://doi.org/10.1016/j.bu.2020.04.012</w:t>
        </w:r>
      </w:hyperlink>
    </w:p>
    <w:p w14:paraId="5C50BFC6"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Punia</w:t>
      </w:r>
      <w:proofErr w:type="spellEnd"/>
      <w:r w:rsidRPr="00CE7F1B">
        <w:rPr>
          <w:rFonts w:ascii="Arial" w:eastAsia="SimSun" w:hAnsi="Arial" w:cs="Arial"/>
          <w:color w:val="000000" w:themeColor="text1"/>
        </w:rPr>
        <w:t xml:space="preserve">, A., </w:t>
      </w:r>
      <w:proofErr w:type="spellStart"/>
      <w:r w:rsidRPr="00CE7F1B">
        <w:rPr>
          <w:rFonts w:ascii="Arial" w:eastAsia="SimSun" w:hAnsi="Arial" w:cs="Arial"/>
          <w:color w:val="000000" w:themeColor="text1"/>
        </w:rPr>
        <w:t>Gulia</w:t>
      </w:r>
      <w:proofErr w:type="spellEnd"/>
      <w:r w:rsidRPr="00CE7F1B">
        <w:rPr>
          <w:rFonts w:ascii="Arial" w:eastAsia="SimSun" w:hAnsi="Arial" w:cs="Arial"/>
          <w:color w:val="000000" w:themeColor="text1"/>
        </w:rPr>
        <w:t xml:space="preserve">, P., Gill, N. S., </w:t>
      </w:r>
      <w:proofErr w:type="spellStart"/>
      <w:r w:rsidRPr="00CE7F1B">
        <w:rPr>
          <w:rFonts w:ascii="Arial" w:eastAsia="SimSun" w:hAnsi="Arial" w:cs="Arial"/>
          <w:color w:val="000000" w:themeColor="text1"/>
        </w:rPr>
        <w:t>Ibeke</w:t>
      </w:r>
      <w:proofErr w:type="spellEnd"/>
      <w:r w:rsidRPr="00CE7F1B">
        <w:rPr>
          <w:rFonts w:ascii="Arial" w:eastAsia="SimSun" w:hAnsi="Arial" w:cs="Arial"/>
          <w:color w:val="000000" w:themeColor="text1"/>
        </w:rPr>
        <w:t xml:space="preserve">, E., </w:t>
      </w:r>
      <w:proofErr w:type="spellStart"/>
      <w:r w:rsidRPr="00CE7F1B">
        <w:rPr>
          <w:rFonts w:ascii="Arial" w:eastAsia="SimSun" w:hAnsi="Arial" w:cs="Arial"/>
          <w:color w:val="000000" w:themeColor="text1"/>
        </w:rPr>
        <w:t>Iwendi</w:t>
      </w:r>
      <w:proofErr w:type="spellEnd"/>
      <w:r w:rsidRPr="00CE7F1B">
        <w:rPr>
          <w:rFonts w:ascii="Arial" w:eastAsia="SimSun" w:hAnsi="Arial" w:cs="Arial"/>
          <w:color w:val="000000" w:themeColor="text1"/>
        </w:rPr>
        <w:t>, C., &amp; Shukla, P. K. (2024). A systematic review on blockchain-based access control systems in cloud environment. </w:t>
      </w:r>
      <w:r w:rsidRPr="00CE7F1B">
        <w:rPr>
          <w:rFonts w:ascii="Arial" w:eastAsia="SimSun" w:hAnsi="Arial" w:cs="Arial"/>
          <w:i/>
          <w:iCs/>
          <w:color w:val="000000" w:themeColor="text1"/>
        </w:rPr>
        <w:t>Journal of Cloud Computing</w:t>
      </w:r>
      <w:r w:rsidRPr="00CE7F1B">
        <w:rPr>
          <w:rFonts w:ascii="Arial" w:eastAsia="SimSun" w:hAnsi="Arial" w:cs="Arial"/>
          <w:color w:val="000000" w:themeColor="text1"/>
        </w:rPr>
        <w:t>, </w:t>
      </w:r>
      <w:r w:rsidRPr="00CE7F1B">
        <w:rPr>
          <w:rFonts w:ascii="Arial" w:eastAsia="SimSun" w:hAnsi="Arial" w:cs="Arial"/>
          <w:i/>
          <w:iCs/>
          <w:color w:val="000000" w:themeColor="text1"/>
        </w:rPr>
        <w:t>13</w:t>
      </w:r>
      <w:r w:rsidRPr="00CE7F1B">
        <w:rPr>
          <w:rFonts w:ascii="Arial" w:eastAsia="SimSun" w:hAnsi="Arial" w:cs="Arial"/>
          <w:color w:val="000000" w:themeColor="text1"/>
        </w:rPr>
        <w:t>(1), 146.</w:t>
      </w:r>
    </w:p>
    <w:p w14:paraId="20D9EB52"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Qin, W., Zhong, R.Y., Dai, H.Y., &amp; Zhuang, Z.L. (2017).</w:t>
      </w:r>
      <w:r w:rsidRPr="00CE7F1B">
        <w:rPr>
          <w:rFonts w:ascii="Arial" w:hAnsi="Arial" w:cs="Arial"/>
          <w:i/>
          <w:iCs/>
          <w:color w:val="000000" w:themeColor="text1"/>
          <w:szCs w:val="22"/>
        </w:rPr>
        <w:t xml:space="preserve"> An assessment model </w:t>
      </w:r>
      <w:r w:rsidRPr="00CE7F1B">
        <w:rPr>
          <w:rFonts w:ascii="Arial" w:hAnsi="Arial" w:cs="Arial"/>
          <w:i/>
          <w:iCs/>
          <w:color w:val="000000" w:themeColor="text1"/>
          <w:szCs w:val="22"/>
        </w:rPr>
        <w:tab/>
        <w:t xml:space="preserve">for RFID impacts on prevention and visibility of inventory inaccuracy presence. </w:t>
      </w:r>
      <w:r w:rsidRPr="00CE7F1B">
        <w:rPr>
          <w:rFonts w:ascii="Arial" w:hAnsi="Arial" w:cs="Arial"/>
          <w:color w:val="000000" w:themeColor="text1"/>
          <w:szCs w:val="22"/>
        </w:rPr>
        <w:t xml:space="preserve">Advanced Engineering Informatics, 34, 70-79. </w:t>
      </w:r>
      <w:hyperlink r:id="rId46" w:history="1">
        <w:r w:rsidRPr="00CE7F1B">
          <w:rPr>
            <w:rStyle w:val="Hyperlink"/>
            <w:rFonts w:ascii="Arial" w:hAnsi="Arial" w:cs="Arial"/>
            <w:color w:val="000000" w:themeColor="text1"/>
            <w:szCs w:val="22"/>
            <w:u w:val="none"/>
          </w:rPr>
          <w:t>https://doi.org/10.1016/j.aei.2017.09.006</w:t>
        </w:r>
      </w:hyperlink>
    </w:p>
    <w:p w14:paraId="63255AD7"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 xml:space="preserve">Quiroz Flores, J. C., Villegas </w:t>
      </w:r>
      <w:proofErr w:type="spellStart"/>
      <w:r w:rsidRPr="00CE7F1B">
        <w:rPr>
          <w:rFonts w:ascii="Arial" w:hAnsi="Arial" w:cs="Arial"/>
          <w:color w:val="000000" w:themeColor="text1"/>
          <w:szCs w:val="22"/>
        </w:rPr>
        <w:t>Jara</w:t>
      </w:r>
      <w:proofErr w:type="spellEnd"/>
      <w:r w:rsidRPr="00CE7F1B">
        <w:rPr>
          <w:rFonts w:ascii="Arial" w:hAnsi="Arial" w:cs="Arial"/>
          <w:color w:val="000000" w:themeColor="text1"/>
          <w:szCs w:val="22"/>
        </w:rPr>
        <w:t xml:space="preserve">, C. J., &amp; </w:t>
      </w:r>
      <w:proofErr w:type="spellStart"/>
      <w:r w:rsidRPr="00CE7F1B">
        <w:rPr>
          <w:rFonts w:ascii="Arial" w:hAnsi="Arial" w:cs="Arial"/>
          <w:color w:val="000000" w:themeColor="text1"/>
          <w:szCs w:val="22"/>
        </w:rPr>
        <w:t>Garavito</w:t>
      </w:r>
      <w:proofErr w:type="spellEnd"/>
      <w:r w:rsidRPr="00CE7F1B">
        <w:rPr>
          <w:rFonts w:ascii="Arial" w:hAnsi="Arial" w:cs="Arial"/>
          <w:color w:val="000000" w:themeColor="text1"/>
          <w:szCs w:val="22"/>
        </w:rPr>
        <w:t xml:space="preserve"> </w:t>
      </w:r>
      <w:proofErr w:type="spellStart"/>
      <w:r w:rsidRPr="00CE7F1B">
        <w:rPr>
          <w:rFonts w:ascii="Arial" w:hAnsi="Arial" w:cs="Arial"/>
          <w:color w:val="000000" w:themeColor="text1"/>
          <w:szCs w:val="22"/>
        </w:rPr>
        <w:t>Bejarano</w:t>
      </w:r>
      <w:proofErr w:type="spellEnd"/>
      <w:r w:rsidRPr="00CE7F1B">
        <w:rPr>
          <w:rFonts w:ascii="Arial" w:hAnsi="Arial" w:cs="Arial"/>
          <w:color w:val="000000" w:themeColor="text1"/>
          <w:szCs w:val="22"/>
        </w:rPr>
        <w:t xml:space="preserve">, A. R. (2023). </w:t>
      </w:r>
      <w:r w:rsidRPr="00CE7F1B">
        <w:rPr>
          <w:rFonts w:ascii="Arial" w:hAnsi="Arial" w:cs="Arial"/>
          <w:i/>
          <w:iCs/>
          <w:color w:val="000000" w:themeColor="text1"/>
          <w:szCs w:val="22"/>
        </w:rPr>
        <w:t>Warehouse management model based on Lean Warehousing to improve perfect order fulfillment in a pharmaceutical warehouse.</w:t>
      </w:r>
      <w:r w:rsidRPr="00CE7F1B">
        <w:rPr>
          <w:rFonts w:ascii="Arial" w:hAnsi="Arial" w:cs="Arial"/>
          <w:color w:val="000000" w:themeColor="text1"/>
          <w:szCs w:val="22"/>
        </w:rPr>
        <w:t xml:space="preserve"> 21st LACCEI </w:t>
      </w:r>
      <w:proofErr w:type="spellStart"/>
      <w:r w:rsidRPr="00CE7F1B">
        <w:rPr>
          <w:rFonts w:ascii="Arial" w:hAnsi="Arial" w:cs="Arial"/>
          <w:color w:val="000000" w:themeColor="text1"/>
          <w:szCs w:val="22"/>
        </w:rPr>
        <w:t>InternationalMulti</w:t>
      </w:r>
      <w:proofErr w:type="spellEnd"/>
      <w:r w:rsidRPr="00CE7F1B">
        <w:rPr>
          <w:rFonts w:ascii="Arial" w:hAnsi="Arial" w:cs="Arial"/>
          <w:color w:val="000000" w:themeColor="text1"/>
          <w:szCs w:val="22"/>
        </w:rPr>
        <w:t xml:space="preserve">-Conference for Engineering, Education, and </w:t>
      </w:r>
      <w:proofErr w:type="spellStart"/>
      <w:r w:rsidRPr="00CE7F1B">
        <w:rPr>
          <w:rFonts w:ascii="Arial" w:hAnsi="Arial" w:cs="Arial"/>
          <w:color w:val="000000" w:themeColor="text1"/>
          <w:szCs w:val="22"/>
        </w:rPr>
        <w:t>Technology.DOI</w:t>
      </w:r>
      <w:proofErr w:type="spellEnd"/>
      <w:r w:rsidRPr="00CE7F1B">
        <w:rPr>
          <w:rFonts w:ascii="Arial" w:hAnsi="Arial" w:cs="Arial"/>
          <w:color w:val="000000" w:themeColor="text1"/>
          <w:szCs w:val="22"/>
        </w:rPr>
        <w:t xml:space="preserve">: </w:t>
      </w:r>
      <w:hyperlink r:id="rId47" w:tgtFrame="_new" w:history="1">
        <w:r w:rsidRPr="00CE7F1B">
          <w:rPr>
            <w:rStyle w:val="Hyperlink"/>
            <w:rFonts w:ascii="Arial" w:hAnsi="Arial" w:cs="Arial"/>
            <w:color w:val="000000" w:themeColor="text1"/>
            <w:szCs w:val="22"/>
            <w:u w:val="none"/>
          </w:rPr>
          <w:t>10.18687/LACCEI2023.1.1.201</w:t>
        </w:r>
      </w:hyperlink>
      <w:r w:rsidRPr="00CE7F1B">
        <w:rPr>
          <w:rFonts w:ascii="Arial" w:hAnsi="Arial" w:cs="Arial"/>
          <w:color w:val="000000" w:themeColor="text1"/>
          <w:szCs w:val="22"/>
        </w:rPr>
        <w:t>.</w:t>
      </w:r>
    </w:p>
    <w:p w14:paraId="2B1AD0D5"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 xml:space="preserve">Ramos, P., Oliveira, J. M., &amp; </w:t>
      </w:r>
      <w:proofErr w:type="spellStart"/>
      <w:r w:rsidRPr="00CE7F1B">
        <w:rPr>
          <w:rFonts w:ascii="Arial" w:hAnsi="Arial" w:cs="Arial"/>
          <w:color w:val="000000" w:themeColor="text1"/>
          <w:szCs w:val="22"/>
        </w:rPr>
        <w:t>Kourentzes</w:t>
      </w:r>
      <w:proofErr w:type="spellEnd"/>
      <w:r w:rsidRPr="00CE7F1B">
        <w:rPr>
          <w:rFonts w:ascii="Arial" w:hAnsi="Arial" w:cs="Arial"/>
          <w:color w:val="000000" w:themeColor="text1"/>
          <w:szCs w:val="22"/>
        </w:rPr>
        <w:t xml:space="preserve">, N. (2022). </w:t>
      </w:r>
      <w:r w:rsidRPr="00CE7F1B">
        <w:rPr>
          <w:rFonts w:ascii="Arial" w:hAnsi="Arial" w:cs="Arial"/>
          <w:i/>
          <w:iCs/>
          <w:color w:val="000000" w:themeColor="text1"/>
          <w:szCs w:val="22"/>
        </w:rPr>
        <w:t xml:space="preserve">Forecasting seasonal sales with many drivers: Shrinkage or dimensionality reduction? Applied System </w:t>
      </w:r>
      <w:proofErr w:type="spellStart"/>
      <w:proofErr w:type="gramStart"/>
      <w:r w:rsidRPr="00CE7F1B">
        <w:rPr>
          <w:rFonts w:ascii="Arial" w:hAnsi="Arial" w:cs="Arial"/>
          <w:i/>
          <w:iCs/>
          <w:color w:val="000000" w:themeColor="text1"/>
          <w:szCs w:val="22"/>
        </w:rPr>
        <w:t>Innovation,Retail</w:t>
      </w:r>
      <w:proofErr w:type="spellEnd"/>
      <w:proofErr w:type="gramEnd"/>
      <w:r w:rsidRPr="00CE7F1B">
        <w:rPr>
          <w:rFonts w:ascii="Arial" w:hAnsi="Arial" w:cs="Arial"/>
          <w:i/>
          <w:iCs/>
          <w:color w:val="000000" w:themeColor="text1"/>
          <w:szCs w:val="22"/>
        </w:rPr>
        <w:t xml:space="preserve"> Business Review, 20(2),</w:t>
      </w:r>
      <w:r w:rsidRPr="00CE7F1B">
        <w:rPr>
          <w:rFonts w:ascii="Arial" w:hAnsi="Arial" w:cs="Arial"/>
          <w:color w:val="000000" w:themeColor="text1"/>
          <w:szCs w:val="22"/>
        </w:rPr>
        <w:t xml:space="preserve"> 50-63. </w:t>
      </w:r>
      <w:hyperlink r:id="rId48" w:history="1">
        <w:r w:rsidRPr="00CE7F1B">
          <w:rPr>
            <w:rStyle w:val="Hyperlink"/>
            <w:rFonts w:ascii="Arial" w:hAnsi="Arial" w:cs="Arial"/>
            <w:color w:val="000000" w:themeColor="text1"/>
            <w:szCs w:val="22"/>
            <w:u w:val="none"/>
          </w:rPr>
          <w:t>https://doi.org/10.7890/rbr.2021.2022</w:t>
        </w:r>
      </w:hyperlink>
    </w:p>
    <w:p w14:paraId="3ECA5658"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 xml:space="preserve">Ravindran, S. (2017). Impact of inventory management on business performance in the retail sector. </w:t>
      </w:r>
      <w:r w:rsidRPr="00CE7F1B">
        <w:rPr>
          <w:rStyle w:val="Emphasis"/>
          <w:rFonts w:ascii="Arial" w:hAnsi="Arial" w:cs="Arial"/>
          <w:color w:val="000000" w:themeColor="text1"/>
          <w:szCs w:val="22"/>
        </w:rPr>
        <w:t>Journal of Retailing and Consumer Services, 34</w:t>
      </w:r>
      <w:r w:rsidRPr="00CE7F1B">
        <w:rPr>
          <w:rFonts w:ascii="Arial" w:hAnsi="Arial" w:cs="Arial"/>
          <w:color w:val="000000" w:themeColor="text1"/>
          <w:szCs w:val="22"/>
        </w:rPr>
        <w:t xml:space="preserve">, 136-145. </w:t>
      </w:r>
      <w:hyperlink r:id="rId49" w:history="1">
        <w:r w:rsidRPr="00CE7F1B">
          <w:rPr>
            <w:rStyle w:val="Hyperlink"/>
            <w:rFonts w:ascii="Arial" w:hAnsi="Arial" w:cs="Arial"/>
            <w:color w:val="000000" w:themeColor="text1"/>
            <w:szCs w:val="22"/>
            <w:u w:val="none"/>
          </w:rPr>
          <w:t>https://doi.org/10.1016/j.jretconser.2016.10.006</w:t>
        </w:r>
      </w:hyperlink>
    </w:p>
    <w:p w14:paraId="735F3513"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Ritho</w:t>
      </w:r>
      <w:proofErr w:type="spellEnd"/>
      <w:r w:rsidRPr="00CE7F1B">
        <w:rPr>
          <w:rFonts w:ascii="Arial" w:eastAsia="SimSun" w:hAnsi="Arial" w:cs="Arial"/>
          <w:color w:val="000000" w:themeColor="text1"/>
        </w:rPr>
        <w:t>, B. M. (2024). </w:t>
      </w:r>
      <w:r w:rsidRPr="00CE7F1B">
        <w:rPr>
          <w:rFonts w:ascii="Arial" w:eastAsia="SimSun" w:hAnsi="Arial" w:cs="Arial"/>
          <w:i/>
          <w:iCs/>
          <w:color w:val="000000" w:themeColor="text1"/>
        </w:rPr>
        <w:t>Firm Characteristics, Inflation, Revenue Efficiency and Financial Stability of Insurance Firms in Kenya</w:t>
      </w:r>
      <w:r w:rsidRPr="00CE7F1B">
        <w:rPr>
          <w:rFonts w:ascii="Arial" w:eastAsia="SimSun" w:hAnsi="Arial" w:cs="Arial"/>
          <w:color w:val="000000" w:themeColor="text1"/>
        </w:rPr>
        <w:t> (Doctoral dissertation, Kenyatta University).</w:t>
      </w:r>
    </w:p>
    <w:p w14:paraId="26840234"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Robinson-</w:t>
      </w:r>
      <w:proofErr w:type="spellStart"/>
      <w:r w:rsidRPr="00CE7F1B">
        <w:rPr>
          <w:rFonts w:ascii="Arial" w:eastAsia="SimSun" w:hAnsi="Arial" w:cs="Arial"/>
          <w:color w:val="000000" w:themeColor="text1"/>
        </w:rPr>
        <w:t>Ayanwale</w:t>
      </w:r>
      <w:proofErr w:type="spellEnd"/>
      <w:r w:rsidRPr="00CE7F1B">
        <w:rPr>
          <w:rFonts w:ascii="Arial" w:eastAsia="SimSun" w:hAnsi="Arial" w:cs="Arial"/>
          <w:color w:val="000000" w:themeColor="text1"/>
        </w:rPr>
        <w:t>, I. (2023). Risk Management in Contracting from an In-House Perspective: A Study of Strategies and Best Practices. </w:t>
      </w:r>
      <w:r w:rsidRPr="00CE7F1B">
        <w:rPr>
          <w:rFonts w:ascii="Arial" w:eastAsia="SimSun" w:hAnsi="Arial" w:cs="Arial"/>
          <w:i/>
          <w:iCs/>
          <w:color w:val="000000" w:themeColor="text1"/>
        </w:rPr>
        <w:t>European Academic Journal-I</w:t>
      </w:r>
      <w:r w:rsidRPr="00CE7F1B">
        <w:rPr>
          <w:rFonts w:ascii="Arial" w:eastAsia="SimSun" w:hAnsi="Arial" w:cs="Arial"/>
          <w:color w:val="000000" w:themeColor="text1"/>
        </w:rPr>
        <w:t>, </w:t>
      </w:r>
      <w:r w:rsidRPr="00CE7F1B">
        <w:rPr>
          <w:rFonts w:ascii="Arial" w:eastAsia="SimSun" w:hAnsi="Arial" w:cs="Arial"/>
          <w:i/>
          <w:iCs/>
          <w:color w:val="000000" w:themeColor="text1"/>
        </w:rPr>
        <w:t>2</w:t>
      </w:r>
      <w:r w:rsidRPr="00CE7F1B">
        <w:rPr>
          <w:rFonts w:ascii="Arial" w:eastAsia="SimSun" w:hAnsi="Arial" w:cs="Arial"/>
          <w:color w:val="000000" w:themeColor="text1"/>
        </w:rPr>
        <w:t>(001).</w:t>
      </w:r>
    </w:p>
    <w:p w14:paraId="315558BD"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lastRenderedPageBreak/>
        <w:t xml:space="preserve">Rojas González, N., Ortiz </w:t>
      </w:r>
      <w:proofErr w:type="spellStart"/>
      <w:r w:rsidRPr="00CE7F1B">
        <w:rPr>
          <w:rFonts w:ascii="Arial" w:hAnsi="Arial" w:cs="Arial"/>
          <w:color w:val="000000" w:themeColor="text1"/>
          <w:szCs w:val="22"/>
        </w:rPr>
        <w:t>Ortiz</w:t>
      </w:r>
      <w:proofErr w:type="spellEnd"/>
      <w:r w:rsidRPr="00CE7F1B">
        <w:rPr>
          <w:rFonts w:ascii="Arial" w:hAnsi="Arial" w:cs="Arial"/>
          <w:color w:val="000000" w:themeColor="text1"/>
          <w:szCs w:val="22"/>
        </w:rPr>
        <w:t xml:space="preserve">, C., Velasco </w:t>
      </w:r>
      <w:proofErr w:type="spellStart"/>
      <w:r w:rsidRPr="00CE7F1B">
        <w:rPr>
          <w:rFonts w:ascii="Arial" w:hAnsi="Arial" w:cs="Arial"/>
          <w:color w:val="000000" w:themeColor="text1"/>
          <w:szCs w:val="22"/>
        </w:rPr>
        <w:t>Peredo</w:t>
      </w:r>
      <w:proofErr w:type="spellEnd"/>
      <w:r w:rsidRPr="00CE7F1B">
        <w:rPr>
          <w:rFonts w:ascii="Arial" w:hAnsi="Arial" w:cs="Arial"/>
          <w:color w:val="000000" w:themeColor="text1"/>
          <w:szCs w:val="22"/>
        </w:rPr>
        <w:t xml:space="preserve">, J., A Gutiérrez Ramos, &amp; R Torres </w:t>
      </w:r>
      <w:r w:rsidRPr="00CE7F1B">
        <w:rPr>
          <w:rFonts w:ascii="Arial" w:hAnsi="Arial" w:cs="Arial"/>
          <w:color w:val="000000" w:themeColor="text1"/>
          <w:szCs w:val="22"/>
        </w:rPr>
        <w:tab/>
        <w:t xml:space="preserve">Mendoza (2023). </w:t>
      </w:r>
      <w:r w:rsidRPr="00CE7F1B">
        <w:rPr>
          <w:rFonts w:ascii="Arial" w:hAnsi="Arial" w:cs="Arial"/>
          <w:i/>
          <w:iCs/>
          <w:color w:val="000000" w:themeColor="text1"/>
          <w:szCs w:val="22"/>
        </w:rPr>
        <w:t xml:space="preserve">Dental clinic inventory management with Monte </w:t>
      </w:r>
      <w:proofErr w:type="spellStart"/>
      <w:r w:rsidRPr="00CE7F1B">
        <w:rPr>
          <w:rFonts w:ascii="Arial" w:hAnsi="Arial" w:cs="Arial"/>
          <w:i/>
          <w:iCs/>
          <w:color w:val="000000" w:themeColor="text1"/>
          <w:szCs w:val="22"/>
        </w:rPr>
        <w:t>Carlosimulation</w:t>
      </w:r>
      <w:proofErr w:type="spellEnd"/>
      <w:r w:rsidRPr="00CE7F1B">
        <w:rPr>
          <w:rFonts w:ascii="Arial" w:hAnsi="Arial" w:cs="Arial"/>
          <w:i/>
          <w:iCs/>
          <w:color w:val="000000" w:themeColor="text1"/>
          <w:szCs w:val="22"/>
        </w:rPr>
        <w:t xml:space="preserve"> International Conference on Modelling and Applied Simulation</w:t>
      </w:r>
      <w:r w:rsidRPr="00CE7F1B">
        <w:rPr>
          <w:rFonts w:ascii="Arial" w:hAnsi="Arial" w:cs="Arial"/>
          <w:color w:val="000000" w:themeColor="text1"/>
          <w:szCs w:val="22"/>
        </w:rPr>
        <w:t xml:space="preserve"> </w:t>
      </w:r>
      <w:proofErr w:type="spellStart"/>
      <w:r w:rsidRPr="00CE7F1B">
        <w:rPr>
          <w:rFonts w:ascii="Arial" w:hAnsi="Arial" w:cs="Arial"/>
          <w:color w:val="000000" w:themeColor="text1"/>
          <w:szCs w:val="22"/>
        </w:rPr>
        <w:t>doi</w:t>
      </w:r>
      <w:proofErr w:type="spellEnd"/>
      <w:r w:rsidRPr="00CE7F1B">
        <w:rPr>
          <w:rFonts w:ascii="Arial" w:hAnsi="Arial" w:cs="Arial"/>
          <w:color w:val="000000" w:themeColor="text1"/>
          <w:szCs w:val="22"/>
        </w:rPr>
        <w:t>: 10.46354/i3m.2023.mas.008</w:t>
      </w:r>
    </w:p>
    <w:p w14:paraId="323A07F4"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proofErr w:type="spellStart"/>
      <w:r w:rsidRPr="00CE7F1B">
        <w:rPr>
          <w:rFonts w:ascii="Arial" w:hAnsi="Arial" w:cs="Arial"/>
          <w:color w:val="000000" w:themeColor="text1"/>
          <w:szCs w:val="22"/>
        </w:rPr>
        <w:t>Roxas</w:t>
      </w:r>
      <w:proofErr w:type="spellEnd"/>
      <w:r w:rsidRPr="00CE7F1B">
        <w:rPr>
          <w:rFonts w:ascii="Arial" w:hAnsi="Arial" w:cs="Arial"/>
          <w:color w:val="000000" w:themeColor="text1"/>
          <w:szCs w:val="22"/>
        </w:rPr>
        <w:t xml:space="preserve">, B., </w:t>
      </w:r>
      <w:proofErr w:type="spellStart"/>
      <w:r w:rsidRPr="00CE7F1B">
        <w:rPr>
          <w:rFonts w:ascii="Arial" w:hAnsi="Arial" w:cs="Arial"/>
          <w:color w:val="000000" w:themeColor="text1"/>
          <w:szCs w:val="22"/>
        </w:rPr>
        <w:t>Ashill</w:t>
      </w:r>
      <w:proofErr w:type="spellEnd"/>
      <w:r w:rsidRPr="00CE7F1B">
        <w:rPr>
          <w:rFonts w:ascii="Arial" w:hAnsi="Arial" w:cs="Arial"/>
          <w:color w:val="000000" w:themeColor="text1"/>
          <w:szCs w:val="22"/>
        </w:rPr>
        <w:t xml:space="preserve">, N., &amp; </w:t>
      </w:r>
      <w:proofErr w:type="spellStart"/>
      <w:r w:rsidRPr="00CE7F1B">
        <w:rPr>
          <w:rFonts w:ascii="Arial" w:hAnsi="Arial" w:cs="Arial"/>
          <w:color w:val="000000" w:themeColor="text1"/>
          <w:szCs w:val="22"/>
        </w:rPr>
        <w:t>Chadee</w:t>
      </w:r>
      <w:proofErr w:type="spellEnd"/>
      <w:r w:rsidRPr="00CE7F1B">
        <w:rPr>
          <w:rFonts w:ascii="Arial" w:hAnsi="Arial" w:cs="Arial"/>
          <w:color w:val="000000" w:themeColor="text1"/>
          <w:szCs w:val="22"/>
        </w:rPr>
        <w:t>, D. (2017). Effects of entrepreneurial and environmental sustainability orientations on firm performance: A study of small businesses in the Philippines. </w:t>
      </w:r>
      <w:r w:rsidRPr="00CE7F1B">
        <w:rPr>
          <w:rFonts w:ascii="Arial" w:hAnsi="Arial" w:cs="Arial"/>
          <w:i/>
          <w:iCs/>
          <w:color w:val="000000" w:themeColor="text1"/>
          <w:szCs w:val="22"/>
        </w:rPr>
        <w:t>Journal of Small Business Management</w:t>
      </w:r>
      <w:r w:rsidRPr="00CE7F1B">
        <w:rPr>
          <w:rFonts w:ascii="Arial" w:hAnsi="Arial" w:cs="Arial"/>
          <w:color w:val="000000" w:themeColor="text1"/>
          <w:szCs w:val="22"/>
        </w:rPr>
        <w:t>, </w:t>
      </w:r>
      <w:r w:rsidRPr="00CE7F1B">
        <w:rPr>
          <w:rFonts w:ascii="Arial" w:hAnsi="Arial" w:cs="Arial"/>
          <w:i/>
          <w:iCs/>
          <w:color w:val="000000" w:themeColor="text1"/>
          <w:szCs w:val="22"/>
        </w:rPr>
        <w:t>55</w:t>
      </w:r>
      <w:r w:rsidRPr="00CE7F1B">
        <w:rPr>
          <w:rFonts w:ascii="Arial" w:hAnsi="Arial" w:cs="Arial"/>
          <w:color w:val="000000" w:themeColor="text1"/>
          <w:szCs w:val="22"/>
        </w:rPr>
        <w:t>, 163-178.</w:t>
      </w:r>
    </w:p>
    <w:p w14:paraId="774FE571"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 xml:space="preserve">Ruel, S., </w:t>
      </w:r>
      <w:proofErr w:type="spellStart"/>
      <w:r w:rsidRPr="00CE7F1B">
        <w:rPr>
          <w:rFonts w:ascii="Arial" w:eastAsia="SimSun" w:hAnsi="Arial" w:cs="Arial"/>
          <w:color w:val="000000" w:themeColor="text1"/>
        </w:rPr>
        <w:t>Ouabouch</w:t>
      </w:r>
      <w:proofErr w:type="spellEnd"/>
      <w:r w:rsidRPr="00CE7F1B">
        <w:rPr>
          <w:rFonts w:ascii="Arial" w:eastAsia="SimSun" w:hAnsi="Arial" w:cs="Arial"/>
          <w:color w:val="000000" w:themeColor="text1"/>
        </w:rPr>
        <w:t>, L., &amp; Shaaban, S. (2017). Supply chain uncertainties linked to information systems: a case study approach. </w:t>
      </w:r>
      <w:r w:rsidRPr="00CE7F1B">
        <w:rPr>
          <w:rFonts w:ascii="Arial" w:eastAsia="SimSun" w:hAnsi="Arial" w:cs="Arial"/>
          <w:i/>
          <w:iCs/>
          <w:color w:val="000000" w:themeColor="text1"/>
        </w:rPr>
        <w:t>Industrial Management &amp; Data Systems</w:t>
      </w:r>
      <w:r w:rsidRPr="00CE7F1B">
        <w:rPr>
          <w:rFonts w:ascii="Arial" w:eastAsia="SimSun" w:hAnsi="Arial" w:cs="Arial"/>
          <w:color w:val="000000" w:themeColor="text1"/>
        </w:rPr>
        <w:t>, </w:t>
      </w:r>
      <w:r w:rsidRPr="00CE7F1B">
        <w:rPr>
          <w:rFonts w:ascii="Arial" w:eastAsia="SimSun" w:hAnsi="Arial" w:cs="Arial"/>
          <w:i/>
          <w:iCs/>
          <w:color w:val="000000" w:themeColor="text1"/>
        </w:rPr>
        <w:t>117</w:t>
      </w:r>
      <w:r w:rsidRPr="00CE7F1B">
        <w:rPr>
          <w:rFonts w:ascii="Arial" w:eastAsia="SimSun" w:hAnsi="Arial" w:cs="Arial"/>
          <w:color w:val="000000" w:themeColor="text1"/>
        </w:rPr>
        <w:t>(6), 1093-1108.</w:t>
      </w:r>
    </w:p>
    <w:p w14:paraId="4F221D08"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proofErr w:type="spellStart"/>
      <w:r w:rsidRPr="00CE7F1B">
        <w:rPr>
          <w:rFonts w:ascii="Arial" w:hAnsi="Arial" w:cs="Arial"/>
          <w:color w:val="000000" w:themeColor="text1"/>
          <w:szCs w:val="22"/>
        </w:rPr>
        <w:t>Rutendo</w:t>
      </w:r>
      <w:proofErr w:type="spellEnd"/>
      <w:r w:rsidRPr="00CE7F1B">
        <w:rPr>
          <w:rFonts w:ascii="Arial" w:hAnsi="Arial" w:cs="Arial"/>
          <w:color w:val="000000" w:themeColor="text1"/>
          <w:szCs w:val="22"/>
        </w:rPr>
        <w:t xml:space="preserve"> Melody </w:t>
      </w:r>
      <w:proofErr w:type="spellStart"/>
      <w:r w:rsidRPr="00CE7F1B">
        <w:rPr>
          <w:rFonts w:ascii="Arial" w:hAnsi="Arial" w:cs="Arial"/>
          <w:color w:val="000000" w:themeColor="text1"/>
          <w:szCs w:val="22"/>
        </w:rPr>
        <w:t>Kanguru</w:t>
      </w:r>
      <w:proofErr w:type="spellEnd"/>
      <w:r w:rsidRPr="00CE7F1B">
        <w:rPr>
          <w:rFonts w:ascii="Arial" w:hAnsi="Arial" w:cs="Arial"/>
          <w:color w:val="000000" w:themeColor="text1"/>
          <w:szCs w:val="22"/>
        </w:rPr>
        <w:t xml:space="preserve">. (2016. </w:t>
      </w:r>
      <w:r w:rsidRPr="00CE7F1B">
        <w:rPr>
          <w:rFonts w:ascii="Arial" w:hAnsi="Arial" w:cs="Arial"/>
          <w:i/>
          <w:iCs/>
          <w:color w:val="000000" w:themeColor="text1"/>
          <w:szCs w:val="22"/>
        </w:rPr>
        <w:t xml:space="preserve">Inventory Management Practices of Small, Medium and Micro Enterprises </w:t>
      </w:r>
      <w:proofErr w:type="gramStart"/>
      <w:r w:rsidRPr="00CE7F1B">
        <w:rPr>
          <w:rFonts w:ascii="Arial" w:hAnsi="Arial" w:cs="Arial"/>
          <w:i/>
          <w:iCs/>
          <w:color w:val="000000" w:themeColor="text1"/>
          <w:szCs w:val="22"/>
        </w:rPr>
        <w:t>In</w:t>
      </w:r>
      <w:proofErr w:type="gramEnd"/>
      <w:r w:rsidRPr="00CE7F1B">
        <w:rPr>
          <w:rFonts w:ascii="Arial" w:hAnsi="Arial" w:cs="Arial"/>
          <w:i/>
          <w:iCs/>
          <w:color w:val="000000" w:themeColor="text1"/>
          <w:szCs w:val="22"/>
        </w:rPr>
        <w:t xml:space="preserve"> The Cape Metropole, South </w:t>
      </w:r>
      <w:r w:rsidRPr="00CE7F1B">
        <w:rPr>
          <w:rFonts w:ascii="Arial" w:hAnsi="Arial" w:cs="Arial"/>
          <w:color w:val="000000" w:themeColor="text1"/>
          <w:szCs w:val="22"/>
        </w:rPr>
        <w:t>Africa.</w:t>
      </w:r>
      <w:hyperlink r:id="rId50" w:history="1">
        <w:r w:rsidRPr="00CE7F1B">
          <w:rPr>
            <w:rStyle w:val="Hyperlink"/>
            <w:rFonts w:ascii="Arial" w:hAnsi="Arial" w:cs="Arial"/>
            <w:color w:val="000000" w:themeColor="text1"/>
            <w:szCs w:val="22"/>
            <w:u w:val="none"/>
          </w:rPr>
          <w:t>https://etd.cput.ac.za/bitstream/20.500.11838/2431/1/208179739</w:t>
        </w:r>
        <w:r w:rsidRPr="00CE7F1B">
          <w:rPr>
            <w:rStyle w:val="Hyperlink"/>
            <w:rFonts w:ascii="Arial" w:hAnsi="Arial" w:cs="Arial"/>
            <w:color w:val="000000" w:themeColor="text1"/>
            <w:szCs w:val="22"/>
            <w:u w:val="none"/>
          </w:rPr>
          <w:t></w:t>
        </w:r>
      </w:hyperlink>
    </w:p>
    <w:p w14:paraId="6AC094D8"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 xml:space="preserve">Santiago, A., Pandey, S., &amp; </w:t>
      </w:r>
      <w:proofErr w:type="spellStart"/>
      <w:r w:rsidRPr="00CE7F1B">
        <w:rPr>
          <w:rFonts w:ascii="Arial" w:hAnsi="Arial" w:cs="Arial"/>
          <w:color w:val="000000" w:themeColor="text1"/>
          <w:szCs w:val="22"/>
        </w:rPr>
        <w:t>Manalac</w:t>
      </w:r>
      <w:proofErr w:type="spellEnd"/>
      <w:r w:rsidRPr="00CE7F1B">
        <w:rPr>
          <w:rFonts w:ascii="Arial" w:hAnsi="Arial" w:cs="Arial"/>
          <w:color w:val="000000" w:themeColor="text1"/>
          <w:szCs w:val="22"/>
        </w:rPr>
        <w:t xml:space="preserve">, M. T. (2019). Family presence, family firm reputation, and perceived financial performance: Empirical evidence from the Philippines. </w:t>
      </w:r>
      <w:r w:rsidRPr="00CE7F1B">
        <w:rPr>
          <w:rFonts w:ascii="Arial" w:hAnsi="Arial" w:cs="Arial"/>
          <w:i/>
          <w:iCs/>
          <w:color w:val="000000" w:themeColor="text1"/>
          <w:szCs w:val="22"/>
        </w:rPr>
        <w:t>Journal of Family Business Strategy, 10</w:t>
      </w:r>
      <w:r w:rsidRPr="00CE7F1B">
        <w:rPr>
          <w:rFonts w:ascii="Arial" w:hAnsi="Arial" w:cs="Arial"/>
          <w:color w:val="000000" w:themeColor="text1"/>
          <w:szCs w:val="22"/>
        </w:rPr>
        <w:t xml:space="preserve">(4), 100295. </w:t>
      </w:r>
      <w:hyperlink r:id="rId51" w:history="1">
        <w:r w:rsidRPr="00CE7F1B">
          <w:rPr>
            <w:rStyle w:val="Hyperlink"/>
            <w:rFonts w:ascii="Arial" w:hAnsi="Arial" w:cs="Arial"/>
            <w:color w:val="000000" w:themeColor="text1"/>
            <w:szCs w:val="22"/>
            <w:u w:val="none"/>
          </w:rPr>
          <w:t>https://doi.org/10.1016/j.jfbs.2019.100295</w:t>
        </w:r>
      </w:hyperlink>
    </w:p>
    <w:p w14:paraId="791B139B"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Santos, J. A. M., Martins, M. S. E., Pinto, R. M., &amp; Vieira, S. M. (2024). T</w:t>
      </w:r>
      <w:r w:rsidRPr="00CE7F1B">
        <w:rPr>
          <w:rFonts w:ascii="Arial" w:hAnsi="Arial" w:cs="Arial"/>
          <w:i/>
          <w:iCs/>
          <w:color w:val="000000" w:themeColor="text1"/>
          <w:szCs w:val="22"/>
        </w:rPr>
        <w:t xml:space="preserve">owards sustainable inventory management: A many-objective approach to stock optimization in multi-storage supply </w:t>
      </w:r>
      <w:r w:rsidRPr="00CE7F1B">
        <w:rPr>
          <w:rFonts w:ascii="Arial" w:hAnsi="Arial" w:cs="Arial"/>
          <w:i/>
          <w:iCs/>
          <w:color w:val="000000" w:themeColor="text1"/>
          <w:szCs w:val="22"/>
        </w:rPr>
        <w:tab/>
        <w:t xml:space="preserve">chains </w:t>
      </w:r>
      <w:hyperlink r:id="rId52" w:history="1">
        <w:r w:rsidRPr="00CE7F1B">
          <w:rPr>
            <w:rStyle w:val="Hyperlink"/>
            <w:rFonts w:ascii="Arial" w:hAnsi="Arial" w:cs="Arial"/>
            <w:color w:val="000000" w:themeColor="text1"/>
            <w:szCs w:val="22"/>
            <w:u w:val="none"/>
          </w:rPr>
          <w:t>https://doi.org/10.2346/pscj.2023.3015</w:t>
        </w:r>
      </w:hyperlink>
    </w:p>
    <w:p w14:paraId="1ECC2C27"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Saputra</w:t>
      </w:r>
      <w:proofErr w:type="spellEnd"/>
      <w:r w:rsidRPr="00CE7F1B">
        <w:rPr>
          <w:rFonts w:ascii="Arial" w:eastAsia="SimSun" w:hAnsi="Arial" w:cs="Arial"/>
          <w:color w:val="000000" w:themeColor="text1"/>
        </w:rPr>
        <w:t xml:space="preserve">, W. S., </w:t>
      </w:r>
      <w:proofErr w:type="spellStart"/>
      <w:r w:rsidRPr="00CE7F1B">
        <w:rPr>
          <w:rFonts w:ascii="Arial" w:eastAsia="SimSun" w:hAnsi="Arial" w:cs="Arial"/>
          <w:color w:val="000000" w:themeColor="text1"/>
        </w:rPr>
        <w:t>Ernawati</w:t>
      </w:r>
      <w:proofErr w:type="spellEnd"/>
      <w:r w:rsidRPr="00CE7F1B">
        <w:rPr>
          <w:rFonts w:ascii="Arial" w:eastAsia="SimSun" w:hAnsi="Arial" w:cs="Arial"/>
          <w:color w:val="000000" w:themeColor="text1"/>
        </w:rPr>
        <w:t xml:space="preserve">, R., &amp; </w:t>
      </w:r>
      <w:proofErr w:type="spellStart"/>
      <w:r w:rsidRPr="00CE7F1B">
        <w:rPr>
          <w:rFonts w:ascii="Arial" w:eastAsia="SimSun" w:hAnsi="Arial" w:cs="Arial"/>
          <w:color w:val="000000" w:themeColor="text1"/>
        </w:rPr>
        <w:t>Wulansari</w:t>
      </w:r>
      <w:proofErr w:type="spellEnd"/>
      <w:r w:rsidRPr="00CE7F1B">
        <w:rPr>
          <w:rFonts w:ascii="Arial" w:eastAsia="SimSun" w:hAnsi="Arial" w:cs="Arial"/>
          <w:color w:val="000000" w:themeColor="text1"/>
        </w:rPr>
        <w:t>, W. A. (2021). Analysis of Raw Material Inventory Control Using Economic Order Quantity (EOQ) Method at CV. XYZ. </w:t>
      </w:r>
      <w:r w:rsidRPr="00CE7F1B">
        <w:rPr>
          <w:rFonts w:ascii="Arial" w:eastAsia="SimSun" w:hAnsi="Arial" w:cs="Arial"/>
          <w:i/>
          <w:iCs/>
          <w:color w:val="000000" w:themeColor="text1"/>
        </w:rPr>
        <w:t>International Journal of Computer and Information System</w:t>
      </w:r>
      <w:r w:rsidRPr="00CE7F1B">
        <w:rPr>
          <w:rFonts w:ascii="Arial" w:eastAsia="SimSun" w:hAnsi="Arial" w:cs="Arial"/>
          <w:color w:val="000000" w:themeColor="text1"/>
        </w:rPr>
        <w:t>, </w:t>
      </w:r>
      <w:r w:rsidRPr="00CE7F1B">
        <w:rPr>
          <w:rFonts w:ascii="Arial" w:eastAsia="SimSun" w:hAnsi="Arial" w:cs="Arial"/>
          <w:i/>
          <w:iCs/>
          <w:color w:val="000000" w:themeColor="text1"/>
        </w:rPr>
        <w:t>2</w:t>
      </w:r>
      <w:r w:rsidRPr="00CE7F1B">
        <w:rPr>
          <w:rFonts w:ascii="Arial" w:eastAsia="SimSun" w:hAnsi="Arial" w:cs="Arial"/>
          <w:color w:val="000000" w:themeColor="text1"/>
        </w:rPr>
        <w:t>(3), 118-124.</w:t>
      </w:r>
    </w:p>
    <w:p w14:paraId="19C69DFA"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Sebata, D. (2024). Investigating How Logistics Operations Affect an Organization’s Financial Performance.</w:t>
      </w:r>
    </w:p>
    <w:p w14:paraId="73A73012"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Smith, H. K. (2024). Inventory Management for Entrepreneurs: Balancing Costs, Efficiency, and Customer Satisfaction.</w:t>
      </w:r>
    </w:p>
    <w:p w14:paraId="6FEC21D7"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 xml:space="preserve">Sunday, O., &amp; Joseph, E. E. (2017). Inventory management and SMEs profitability: A study of furniture manufacturing, wholesale, and eatery industry in Delta State, </w:t>
      </w:r>
      <w:r w:rsidRPr="00CE7F1B">
        <w:rPr>
          <w:rFonts w:ascii="Arial" w:hAnsi="Arial" w:cs="Arial"/>
          <w:color w:val="000000" w:themeColor="text1"/>
          <w:szCs w:val="22"/>
        </w:rPr>
        <w:tab/>
        <w:t xml:space="preserve">Nigeria. </w:t>
      </w:r>
      <w:r w:rsidRPr="00CE7F1B">
        <w:rPr>
          <w:rFonts w:ascii="Arial" w:hAnsi="Arial" w:cs="Arial"/>
          <w:i/>
          <w:iCs/>
          <w:color w:val="000000" w:themeColor="text1"/>
          <w:szCs w:val="22"/>
        </w:rPr>
        <w:t>Journal of Finance. Retrieved from</w:t>
      </w:r>
      <w:r w:rsidRPr="00CE7F1B">
        <w:rPr>
          <w:rFonts w:ascii="Arial" w:hAnsi="Arial" w:cs="Arial"/>
          <w:color w:val="000000" w:themeColor="text1"/>
          <w:szCs w:val="22"/>
        </w:rPr>
        <w:t xml:space="preserve"> </w:t>
      </w:r>
      <w:hyperlink r:id="rId53" w:tgtFrame="_new" w:history="1">
        <w:r w:rsidRPr="00CE7F1B">
          <w:rPr>
            <w:rStyle w:val="Hyperlink"/>
            <w:rFonts w:ascii="Arial" w:hAnsi="Arial" w:cs="Arial"/>
            <w:color w:val="000000" w:themeColor="text1"/>
            <w:szCs w:val="22"/>
            <w:u w:val="none"/>
          </w:rPr>
          <w:t>https://academia.edu</w:t>
        </w:r>
      </w:hyperlink>
      <w:r w:rsidRPr="00CE7F1B">
        <w:rPr>
          <w:rFonts w:ascii="Arial" w:hAnsi="Arial" w:cs="Arial"/>
          <w:color w:val="000000" w:themeColor="text1"/>
          <w:szCs w:val="22"/>
        </w:rPr>
        <w:t>.</w:t>
      </w:r>
    </w:p>
    <w:p w14:paraId="50DB2652"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proofErr w:type="spellStart"/>
      <w:r w:rsidRPr="00CE7F1B">
        <w:rPr>
          <w:rFonts w:ascii="Arial" w:hAnsi="Arial" w:cs="Arial"/>
          <w:color w:val="000000" w:themeColor="text1"/>
          <w:szCs w:val="22"/>
        </w:rPr>
        <w:t>Tabane</w:t>
      </w:r>
      <w:proofErr w:type="spellEnd"/>
      <w:r w:rsidRPr="00CE7F1B">
        <w:rPr>
          <w:rFonts w:ascii="Arial" w:hAnsi="Arial" w:cs="Arial"/>
          <w:color w:val="000000" w:themeColor="text1"/>
          <w:szCs w:val="22"/>
        </w:rPr>
        <w:t xml:space="preserve">, T. L., </w:t>
      </w:r>
      <w:proofErr w:type="spellStart"/>
      <w:r w:rsidRPr="00CE7F1B">
        <w:rPr>
          <w:rFonts w:ascii="Arial" w:hAnsi="Arial" w:cs="Arial"/>
          <w:color w:val="000000" w:themeColor="text1"/>
          <w:szCs w:val="22"/>
        </w:rPr>
        <w:t>Phume</w:t>
      </w:r>
      <w:proofErr w:type="spellEnd"/>
      <w:r w:rsidRPr="00CE7F1B">
        <w:rPr>
          <w:rFonts w:ascii="Arial" w:hAnsi="Arial" w:cs="Arial"/>
          <w:color w:val="000000" w:themeColor="text1"/>
          <w:szCs w:val="22"/>
        </w:rPr>
        <w:t>, T. B., &amp; Retief, M. M. (2024). Effects of physical stock loss on the financial performance of retail enterprises.</w:t>
      </w:r>
      <w:r w:rsidRPr="00CE7F1B">
        <w:rPr>
          <w:rFonts w:ascii="Arial" w:hAnsi="Arial" w:cs="Arial"/>
          <w:i/>
          <w:iCs/>
          <w:color w:val="000000" w:themeColor="text1"/>
          <w:szCs w:val="22"/>
        </w:rPr>
        <w:t xml:space="preserve"> South African Journal of </w:t>
      </w:r>
      <w:r w:rsidRPr="00CE7F1B">
        <w:rPr>
          <w:rFonts w:ascii="Arial" w:hAnsi="Arial" w:cs="Arial"/>
          <w:i/>
          <w:iCs/>
          <w:color w:val="000000" w:themeColor="text1"/>
          <w:szCs w:val="22"/>
        </w:rPr>
        <w:lastRenderedPageBreak/>
        <w:t>Economic and Management Sciences,</w:t>
      </w:r>
      <w:r w:rsidRPr="00CE7F1B">
        <w:rPr>
          <w:rFonts w:ascii="Arial" w:hAnsi="Arial" w:cs="Arial"/>
          <w:color w:val="000000" w:themeColor="text1"/>
          <w:szCs w:val="22"/>
        </w:rPr>
        <w:t xml:space="preserve"> 27(1), a5410. </w:t>
      </w:r>
      <w:r w:rsidRPr="00CE7F1B">
        <w:rPr>
          <w:rFonts w:ascii="Arial" w:hAnsi="Arial" w:cs="Arial"/>
          <w:color w:val="000000" w:themeColor="text1"/>
          <w:szCs w:val="22"/>
        </w:rPr>
        <w:tab/>
      </w:r>
      <w:r w:rsidRPr="00CE7F1B">
        <w:rPr>
          <w:rFonts w:ascii="Arial" w:hAnsi="Arial" w:cs="Arial"/>
          <w:color w:val="000000" w:themeColor="text1"/>
          <w:szCs w:val="22"/>
        </w:rPr>
        <w:tab/>
      </w:r>
      <w:hyperlink r:id="rId54" w:history="1">
        <w:r w:rsidRPr="00CE7F1B">
          <w:rPr>
            <w:rStyle w:val="Hyperlink"/>
            <w:rFonts w:ascii="Arial" w:hAnsi="Arial" w:cs="Arial"/>
            <w:color w:val="000000" w:themeColor="text1"/>
            <w:szCs w:val="22"/>
            <w:u w:val="none"/>
          </w:rPr>
          <w:t>https://doi.org/10.4102/sajems.v27i1.541003</w:t>
        </w:r>
      </w:hyperlink>
    </w:p>
    <w:p w14:paraId="025A0351"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Tadayonrad</w:t>
      </w:r>
      <w:proofErr w:type="spellEnd"/>
      <w:r w:rsidRPr="00CE7F1B">
        <w:rPr>
          <w:rFonts w:ascii="Arial" w:eastAsia="SimSun" w:hAnsi="Arial" w:cs="Arial"/>
          <w:color w:val="000000" w:themeColor="text1"/>
        </w:rPr>
        <w:t>, Y., &amp; Ndiaye, A. B. (2023). A new key performance indicator model for demand forecasting in inventory management considering supply chain reliability and seasonality. Supply Chain Analytics, 3, 100026.</w:t>
      </w:r>
    </w:p>
    <w:p w14:paraId="523DE0A3" w14:textId="77777777" w:rsidR="00CE7F1B" w:rsidRPr="00CE7F1B" w:rsidRDefault="00CE7F1B" w:rsidP="00CE7F1B">
      <w:pPr>
        <w:spacing w:after="360"/>
        <w:ind w:left="720" w:hanging="720"/>
        <w:jc w:val="both"/>
        <w:rPr>
          <w:rFonts w:ascii="Arial" w:eastAsia="SimSun" w:hAnsi="Arial" w:cs="Arial"/>
          <w:color w:val="000000" w:themeColor="text1"/>
        </w:rPr>
      </w:pPr>
      <w:r w:rsidRPr="00CE7F1B">
        <w:rPr>
          <w:rFonts w:ascii="Arial" w:eastAsia="SimSun" w:hAnsi="Arial" w:cs="Arial"/>
          <w:color w:val="000000" w:themeColor="text1"/>
        </w:rPr>
        <w:t xml:space="preserve">Thomas, I., &amp; </w:t>
      </w:r>
      <w:proofErr w:type="spellStart"/>
      <w:r w:rsidRPr="00CE7F1B">
        <w:rPr>
          <w:rFonts w:ascii="Arial" w:eastAsia="SimSun" w:hAnsi="Arial" w:cs="Arial"/>
          <w:color w:val="000000" w:themeColor="text1"/>
        </w:rPr>
        <w:t>Inuwa</w:t>
      </w:r>
      <w:proofErr w:type="spellEnd"/>
      <w:r w:rsidRPr="00CE7F1B">
        <w:rPr>
          <w:rFonts w:ascii="Arial" w:eastAsia="SimSun" w:hAnsi="Arial" w:cs="Arial"/>
          <w:color w:val="000000" w:themeColor="text1"/>
        </w:rPr>
        <w:t>, M. B. (2017). THE ANALYSIS OF THE PRACTICE OF ACCOUNTING SERVICES OUTSOURCING BY SMALL AND MEDIUM ENTERPRISES (SMEs) IN NIGERIA: TRANSACTION COST ECONOMICS (TCE) THEORY PERSPECTIVE.</w:t>
      </w:r>
    </w:p>
    <w:p w14:paraId="2ADFBF7C"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Uzzi</w:t>
      </w:r>
      <w:proofErr w:type="spellEnd"/>
      <w:r w:rsidRPr="00CE7F1B">
        <w:rPr>
          <w:rFonts w:ascii="Arial" w:eastAsia="SimSun" w:hAnsi="Arial" w:cs="Arial"/>
          <w:color w:val="000000" w:themeColor="text1"/>
        </w:rPr>
        <w:t>, B. (2018). Social structure and competition in interfirm networks: The paradox of embeddedness. In </w:t>
      </w:r>
      <w:r w:rsidRPr="00CE7F1B">
        <w:rPr>
          <w:rFonts w:ascii="Arial" w:eastAsia="SimSun" w:hAnsi="Arial" w:cs="Arial"/>
          <w:i/>
          <w:iCs/>
          <w:color w:val="000000" w:themeColor="text1"/>
        </w:rPr>
        <w:t>The Sociology of Economic Life</w:t>
      </w:r>
      <w:r w:rsidRPr="00CE7F1B">
        <w:rPr>
          <w:rFonts w:ascii="Arial" w:eastAsia="SimSun" w:hAnsi="Arial" w:cs="Arial"/>
          <w:color w:val="000000" w:themeColor="text1"/>
        </w:rPr>
        <w:t> (pp. 213–241). Routledge.</w:t>
      </w:r>
    </w:p>
    <w:p w14:paraId="64C1C299"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 xml:space="preserve">Waller, M. A., &amp; Fawcett, S. E. (2017). Data science, predictive analytics, </w:t>
      </w:r>
      <w:r w:rsidRPr="00CE7F1B">
        <w:rPr>
          <w:rFonts w:ascii="Arial" w:hAnsi="Arial" w:cs="Arial"/>
          <w:color w:val="000000" w:themeColor="text1"/>
          <w:szCs w:val="22"/>
        </w:rPr>
        <w:tab/>
        <w:t xml:space="preserve">and </w:t>
      </w:r>
      <w:r w:rsidRPr="00CE7F1B">
        <w:rPr>
          <w:rFonts w:ascii="Arial" w:hAnsi="Arial" w:cs="Arial"/>
          <w:color w:val="000000" w:themeColor="text1"/>
          <w:szCs w:val="22"/>
        </w:rPr>
        <w:tab/>
        <w:t xml:space="preserve">big data: A revolution that will transform supply chain design and </w:t>
      </w:r>
      <w:r w:rsidRPr="00CE7F1B">
        <w:rPr>
          <w:rFonts w:ascii="Arial" w:hAnsi="Arial" w:cs="Arial"/>
          <w:color w:val="000000" w:themeColor="text1"/>
          <w:szCs w:val="22"/>
        </w:rPr>
        <w:tab/>
        <w:t xml:space="preserve">management. </w:t>
      </w:r>
      <w:r w:rsidRPr="00CE7F1B">
        <w:rPr>
          <w:rFonts w:ascii="Arial" w:hAnsi="Arial" w:cs="Arial"/>
          <w:color w:val="000000" w:themeColor="text1"/>
          <w:szCs w:val="22"/>
        </w:rPr>
        <w:tab/>
      </w:r>
      <w:r w:rsidRPr="00CE7F1B">
        <w:rPr>
          <w:rFonts w:ascii="Arial" w:hAnsi="Arial" w:cs="Arial"/>
          <w:i/>
          <w:iCs/>
          <w:color w:val="000000" w:themeColor="text1"/>
          <w:szCs w:val="22"/>
        </w:rPr>
        <w:t>Journal of Business Logistics,</w:t>
      </w:r>
      <w:r w:rsidRPr="00CE7F1B">
        <w:rPr>
          <w:rFonts w:ascii="Arial" w:hAnsi="Arial" w:cs="Arial"/>
          <w:color w:val="000000" w:themeColor="text1"/>
          <w:szCs w:val="22"/>
        </w:rPr>
        <w:t xml:space="preserve"> 38(1), 77–84. </w:t>
      </w:r>
      <w:r w:rsidRPr="00CE7F1B">
        <w:rPr>
          <w:rFonts w:ascii="Arial" w:hAnsi="Arial" w:cs="Arial"/>
          <w:color w:val="000000" w:themeColor="text1"/>
          <w:szCs w:val="22"/>
        </w:rPr>
        <w:tab/>
      </w:r>
      <w:hyperlink r:id="rId55" w:history="1">
        <w:r w:rsidRPr="00CE7F1B">
          <w:rPr>
            <w:rStyle w:val="Hyperlink"/>
            <w:rFonts w:ascii="Arial" w:hAnsi="Arial" w:cs="Arial"/>
            <w:color w:val="000000" w:themeColor="text1"/>
            <w:szCs w:val="22"/>
            <w:u w:val="none"/>
          </w:rPr>
          <w:t>https://doi.org/10.1111/jbl.12145</w:t>
        </w:r>
      </w:hyperlink>
    </w:p>
    <w:p w14:paraId="78535D84"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proofErr w:type="spellStart"/>
      <w:r w:rsidRPr="00CE7F1B">
        <w:rPr>
          <w:rFonts w:ascii="Arial" w:hAnsi="Arial" w:cs="Arial"/>
          <w:color w:val="000000" w:themeColor="text1"/>
          <w:szCs w:val="22"/>
        </w:rPr>
        <w:t>Wanjira</w:t>
      </w:r>
      <w:proofErr w:type="spellEnd"/>
      <w:r w:rsidRPr="00CE7F1B">
        <w:rPr>
          <w:rFonts w:ascii="Arial" w:hAnsi="Arial" w:cs="Arial"/>
          <w:color w:val="000000" w:themeColor="text1"/>
          <w:szCs w:val="22"/>
        </w:rPr>
        <w:t xml:space="preserve">, J.N., &amp; </w:t>
      </w:r>
      <w:proofErr w:type="spellStart"/>
      <w:r w:rsidRPr="00CE7F1B">
        <w:rPr>
          <w:rFonts w:ascii="Arial" w:hAnsi="Arial" w:cs="Arial"/>
          <w:color w:val="000000" w:themeColor="text1"/>
          <w:szCs w:val="22"/>
        </w:rPr>
        <w:t>Njagiru</w:t>
      </w:r>
      <w:proofErr w:type="spellEnd"/>
      <w:r w:rsidRPr="00CE7F1B">
        <w:rPr>
          <w:rFonts w:ascii="Arial" w:hAnsi="Arial" w:cs="Arial"/>
          <w:color w:val="000000" w:themeColor="text1"/>
          <w:szCs w:val="22"/>
        </w:rPr>
        <w:t xml:space="preserve">, J.M. (2025). Inventory management practices and financial performance of small and medium scale enterprises in Laikipia County, Kenya. </w:t>
      </w:r>
      <w:r w:rsidRPr="00CE7F1B">
        <w:rPr>
          <w:rStyle w:val="Emphasis"/>
          <w:rFonts w:ascii="Arial" w:hAnsi="Arial" w:cs="Arial"/>
          <w:color w:val="000000" w:themeColor="text1"/>
          <w:szCs w:val="22"/>
        </w:rPr>
        <w:t>International Academic Journal of Economics and Finance</w:t>
      </w:r>
      <w:r w:rsidRPr="00CE7F1B">
        <w:rPr>
          <w:rFonts w:ascii="Arial" w:hAnsi="Arial" w:cs="Arial"/>
          <w:color w:val="000000" w:themeColor="text1"/>
          <w:szCs w:val="22"/>
        </w:rPr>
        <w:t xml:space="preserve">, 3(2), 117-132. </w:t>
      </w:r>
    </w:p>
    <w:p w14:paraId="31378D69"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 xml:space="preserve">Williamson, O. E. (1981). "The economics of organization: The transaction cost approach." The American Journal of Sociology, 87(3), 548-577. </w:t>
      </w:r>
      <w:hyperlink r:id="rId56" w:history="1">
        <w:r w:rsidRPr="00CE7F1B">
          <w:rPr>
            <w:rStyle w:val="Hyperlink"/>
            <w:rFonts w:ascii="Arial" w:eastAsia="Calibri" w:hAnsi="Arial" w:cs="Arial"/>
            <w:color w:val="000000" w:themeColor="text1"/>
            <w:szCs w:val="22"/>
            <w:u w:val="none"/>
            <w:lang w:bidi="ar"/>
          </w:rPr>
          <w:t>https://doi.org/10.1086/227496</w:t>
        </w:r>
      </w:hyperlink>
    </w:p>
    <w:p w14:paraId="3B38C3BF"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proofErr w:type="spellStart"/>
      <w:r w:rsidRPr="00CE7F1B">
        <w:rPr>
          <w:rFonts w:ascii="Arial" w:hAnsi="Arial" w:cs="Arial"/>
          <w:color w:val="000000" w:themeColor="text1"/>
          <w:szCs w:val="22"/>
        </w:rPr>
        <w:t>Xie</w:t>
      </w:r>
      <w:proofErr w:type="spellEnd"/>
      <w:r w:rsidRPr="00CE7F1B">
        <w:rPr>
          <w:rFonts w:ascii="Arial" w:hAnsi="Arial" w:cs="Arial"/>
          <w:color w:val="000000" w:themeColor="text1"/>
          <w:szCs w:val="22"/>
        </w:rPr>
        <w:t>, H. and Palani, D. (2018,)</w:t>
      </w:r>
      <w:r w:rsidRPr="00CE7F1B">
        <w:rPr>
          <w:rFonts w:ascii="Arial" w:hAnsi="Arial" w:cs="Arial"/>
          <w:i/>
          <w:iCs/>
          <w:color w:val="000000" w:themeColor="text1"/>
          <w:szCs w:val="22"/>
        </w:rPr>
        <w:t>"Analysis of Overstock in Construction Supply Chains and Inventory Optimization"</w:t>
      </w:r>
      <w:r w:rsidRPr="00CE7F1B">
        <w:rPr>
          <w:rFonts w:ascii="Arial" w:hAnsi="Arial" w:cs="Arial"/>
          <w:color w:val="000000" w:themeColor="text1"/>
          <w:szCs w:val="22"/>
        </w:rPr>
        <w:t xml:space="preserve"> published as part of the Construction </w:t>
      </w:r>
      <w:proofErr w:type="spellStart"/>
      <w:r w:rsidRPr="00CE7F1B">
        <w:rPr>
          <w:rFonts w:ascii="Arial" w:hAnsi="Arial" w:cs="Arial"/>
          <w:color w:val="000000" w:themeColor="text1"/>
          <w:szCs w:val="22"/>
        </w:rPr>
        <w:t>ResearchCongress</w:t>
      </w:r>
      <w:proofErr w:type="spellEnd"/>
      <w:r w:rsidRPr="00CE7F1B">
        <w:rPr>
          <w:rFonts w:ascii="Arial" w:hAnsi="Arial" w:cs="Arial"/>
          <w:color w:val="000000" w:themeColor="text1"/>
          <w:szCs w:val="22"/>
        </w:rPr>
        <w:t xml:space="preserve"> 2018, DOI: 10.1061/9780784481294.137</w:t>
      </w:r>
    </w:p>
    <w:p w14:paraId="0BBA3E9F" w14:textId="77777777" w:rsidR="00CE7F1B" w:rsidRPr="00CE7F1B" w:rsidRDefault="00CE7F1B" w:rsidP="00CE7F1B">
      <w:pPr>
        <w:spacing w:after="360"/>
        <w:ind w:left="720" w:hanging="720"/>
        <w:jc w:val="both"/>
        <w:rPr>
          <w:rFonts w:ascii="Arial" w:eastAsia="SimSun" w:hAnsi="Arial" w:cs="Arial"/>
          <w:color w:val="000000" w:themeColor="text1"/>
        </w:rPr>
      </w:pPr>
      <w:proofErr w:type="spellStart"/>
      <w:r w:rsidRPr="00CE7F1B">
        <w:rPr>
          <w:rFonts w:ascii="Arial" w:eastAsia="SimSun" w:hAnsi="Arial" w:cs="Arial"/>
          <w:color w:val="000000" w:themeColor="text1"/>
        </w:rPr>
        <w:t>Yatna</w:t>
      </w:r>
      <w:proofErr w:type="spellEnd"/>
      <w:r w:rsidRPr="00CE7F1B">
        <w:rPr>
          <w:rFonts w:ascii="Arial" w:eastAsia="SimSun" w:hAnsi="Arial" w:cs="Arial"/>
          <w:color w:val="000000" w:themeColor="text1"/>
        </w:rPr>
        <w:t xml:space="preserve">, C. N., &amp; </w:t>
      </w:r>
      <w:proofErr w:type="spellStart"/>
      <w:r w:rsidRPr="00CE7F1B">
        <w:rPr>
          <w:rFonts w:ascii="Arial" w:eastAsia="SimSun" w:hAnsi="Arial" w:cs="Arial"/>
          <w:color w:val="000000" w:themeColor="text1"/>
        </w:rPr>
        <w:t>Yulianah</w:t>
      </w:r>
      <w:proofErr w:type="spellEnd"/>
      <w:r w:rsidRPr="00CE7F1B">
        <w:rPr>
          <w:rFonts w:ascii="Arial" w:eastAsia="SimSun" w:hAnsi="Arial" w:cs="Arial"/>
          <w:color w:val="000000" w:themeColor="text1"/>
        </w:rPr>
        <w:t xml:space="preserve">, Y. (2024). Marketing Strategy </w:t>
      </w:r>
      <w:proofErr w:type="gramStart"/>
      <w:r w:rsidRPr="00CE7F1B">
        <w:rPr>
          <w:rFonts w:ascii="Arial" w:eastAsia="SimSun" w:hAnsi="Arial" w:cs="Arial"/>
          <w:color w:val="000000" w:themeColor="text1"/>
        </w:rPr>
        <w:t>To</w:t>
      </w:r>
      <w:proofErr w:type="gramEnd"/>
      <w:r w:rsidRPr="00CE7F1B">
        <w:rPr>
          <w:rFonts w:ascii="Arial" w:eastAsia="SimSun" w:hAnsi="Arial" w:cs="Arial"/>
          <w:color w:val="000000" w:themeColor="text1"/>
        </w:rPr>
        <w:t xml:space="preserve"> Increase Market Share In The Retail Industry. </w:t>
      </w:r>
      <w:proofErr w:type="spellStart"/>
      <w:r w:rsidRPr="00CE7F1B">
        <w:rPr>
          <w:rFonts w:ascii="Arial" w:eastAsia="SimSun" w:hAnsi="Arial" w:cs="Arial"/>
          <w:i/>
          <w:iCs/>
          <w:color w:val="000000" w:themeColor="text1"/>
        </w:rPr>
        <w:t>Jurnal</w:t>
      </w:r>
      <w:proofErr w:type="spellEnd"/>
      <w:r w:rsidRPr="00CE7F1B">
        <w:rPr>
          <w:rFonts w:ascii="Arial" w:eastAsia="SimSun" w:hAnsi="Arial" w:cs="Arial"/>
          <w:i/>
          <w:iCs/>
          <w:color w:val="000000" w:themeColor="text1"/>
        </w:rPr>
        <w:t xml:space="preserve"> </w:t>
      </w:r>
      <w:proofErr w:type="spellStart"/>
      <w:r w:rsidRPr="00CE7F1B">
        <w:rPr>
          <w:rFonts w:ascii="Arial" w:eastAsia="SimSun" w:hAnsi="Arial" w:cs="Arial"/>
          <w:i/>
          <w:iCs/>
          <w:color w:val="000000" w:themeColor="text1"/>
        </w:rPr>
        <w:t>Ekonomi</w:t>
      </w:r>
      <w:proofErr w:type="spellEnd"/>
      <w:r w:rsidRPr="00CE7F1B">
        <w:rPr>
          <w:rFonts w:ascii="Arial" w:eastAsia="SimSun" w:hAnsi="Arial" w:cs="Arial"/>
          <w:color w:val="000000" w:themeColor="text1"/>
        </w:rPr>
        <w:t>, </w:t>
      </w:r>
      <w:r w:rsidRPr="00CE7F1B">
        <w:rPr>
          <w:rFonts w:ascii="Arial" w:eastAsia="SimSun" w:hAnsi="Arial" w:cs="Arial"/>
          <w:i/>
          <w:iCs/>
          <w:color w:val="000000" w:themeColor="text1"/>
        </w:rPr>
        <w:t>13</w:t>
      </w:r>
      <w:r w:rsidRPr="00CE7F1B">
        <w:rPr>
          <w:rFonts w:ascii="Arial" w:eastAsia="SimSun" w:hAnsi="Arial" w:cs="Arial"/>
          <w:color w:val="000000" w:themeColor="text1"/>
        </w:rPr>
        <w:t>(03), 666-680.</w:t>
      </w:r>
    </w:p>
    <w:p w14:paraId="03011123" w14:textId="77777777" w:rsidR="00CE7F1B" w:rsidRPr="00CE7F1B" w:rsidRDefault="00CE7F1B" w:rsidP="00CE7F1B">
      <w:pPr>
        <w:pStyle w:val="NormalWeb"/>
        <w:spacing w:after="360" w:afterAutospacing="0"/>
        <w:ind w:left="770" w:hangingChars="350" w:hanging="770"/>
        <w:rPr>
          <w:rFonts w:ascii="Arial" w:hAnsi="Arial" w:cs="Arial"/>
          <w:color w:val="000000" w:themeColor="text1"/>
          <w:szCs w:val="22"/>
        </w:rPr>
      </w:pPr>
      <w:r w:rsidRPr="00CE7F1B">
        <w:rPr>
          <w:rFonts w:ascii="Arial" w:hAnsi="Arial" w:cs="Arial"/>
          <w:color w:val="000000" w:themeColor="text1"/>
          <w:szCs w:val="22"/>
        </w:rPr>
        <w:t xml:space="preserve">Zamora, J. M., </w:t>
      </w:r>
      <w:proofErr w:type="spellStart"/>
      <w:r w:rsidRPr="00CE7F1B">
        <w:rPr>
          <w:rFonts w:ascii="Arial" w:hAnsi="Arial" w:cs="Arial"/>
          <w:color w:val="000000" w:themeColor="text1"/>
          <w:szCs w:val="22"/>
        </w:rPr>
        <w:t>Jucom</w:t>
      </w:r>
      <w:proofErr w:type="spellEnd"/>
      <w:r w:rsidRPr="00CE7F1B">
        <w:rPr>
          <w:rFonts w:ascii="Arial" w:hAnsi="Arial" w:cs="Arial"/>
          <w:color w:val="000000" w:themeColor="text1"/>
          <w:szCs w:val="22"/>
        </w:rPr>
        <w:t xml:space="preserve">, L. N., &amp; </w:t>
      </w:r>
      <w:proofErr w:type="spellStart"/>
      <w:r w:rsidRPr="00CE7F1B">
        <w:rPr>
          <w:rFonts w:ascii="Arial" w:hAnsi="Arial" w:cs="Arial"/>
          <w:color w:val="000000" w:themeColor="text1"/>
          <w:szCs w:val="22"/>
        </w:rPr>
        <w:t>Sapariya</w:t>
      </w:r>
      <w:proofErr w:type="spellEnd"/>
      <w:r w:rsidRPr="00CE7F1B">
        <w:rPr>
          <w:rFonts w:ascii="Arial" w:hAnsi="Arial" w:cs="Arial"/>
          <w:color w:val="000000" w:themeColor="text1"/>
          <w:szCs w:val="22"/>
        </w:rPr>
        <w:t xml:space="preserve">, J. (2024). </w:t>
      </w:r>
      <w:r w:rsidRPr="00CE7F1B">
        <w:rPr>
          <w:rFonts w:ascii="Arial" w:hAnsi="Arial" w:cs="Arial"/>
          <w:i/>
          <w:iCs/>
          <w:color w:val="000000" w:themeColor="text1"/>
          <w:szCs w:val="22"/>
        </w:rPr>
        <w:t>Social media integration and financial performance of selected micro retail businesses in Cebu City</w:t>
      </w:r>
      <w:r w:rsidRPr="00CE7F1B">
        <w:rPr>
          <w:rFonts w:ascii="Arial" w:hAnsi="Arial" w:cs="Arial"/>
          <w:color w:val="000000" w:themeColor="text1"/>
          <w:szCs w:val="22"/>
        </w:rPr>
        <w:t xml:space="preserve">. </w:t>
      </w:r>
      <w:r w:rsidRPr="00CE7F1B">
        <w:rPr>
          <w:rFonts w:ascii="Arial" w:hAnsi="Arial" w:cs="Arial"/>
          <w:i/>
          <w:iCs/>
          <w:color w:val="000000" w:themeColor="text1"/>
          <w:szCs w:val="22"/>
        </w:rPr>
        <w:t>Applied Business and Economics</w:t>
      </w:r>
      <w:r w:rsidRPr="00CE7F1B">
        <w:rPr>
          <w:rFonts w:ascii="Arial" w:hAnsi="Arial" w:cs="Arial"/>
          <w:color w:val="000000" w:themeColor="text1"/>
          <w:szCs w:val="22"/>
        </w:rPr>
        <w:t xml:space="preserve">, </w:t>
      </w:r>
      <w:r w:rsidRPr="00CE7F1B">
        <w:rPr>
          <w:rFonts w:ascii="Arial" w:hAnsi="Arial" w:cs="Arial"/>
          <w:i/>
          <w:iCs/>
          <w:color w:val="000000" w:themeColor="text1"/>
          <w:szCs w:val="22"/>
        </w:rPr>
        <w:t>2024</w:t>
      </w:r>
      <w:r w:rsidRPr="00CE7F1B">
        <w:rPr>
          <w:rFonts w:ascii="Arial" w:hAnsi="Arial" w:cs="Arial"/>
          <w:color w:val="000000" w:themeColor="text1"/>
          <w:szCs w:val="22"/>
        </w:rPr>
        <w:t>,</w:t>
      </w:r>
      <w:r w:rsidRPr="00CE7F1B">
        <w:rPr>
          <w:rFonts w:ascii="Arial" w:hAnsi="Arial" w:cs="Arial"/>
          <w:color w:val="000000" w:themeColor="text1"/>
          <w:spacing w:val="2"/>
          <w:szCs w:val="22"/>
          <w:shd w:val="clear" w:color="auto" w:fill="FFFFFF"/>
        </w:rPr>
        <w:t xml:space="preserve"> </w:t>
      </w:r>
    </w:p>
    <w:p w14:paraId="5AFB281B" w14:textId="3B445BC5" w:rsidR="00CE7F1B" w:rsidRPr="00CE7F1B" w:rsidRDefault="00CE7F1B" w:rsidP="00CE7F1B">
      <w:pPr>
        <w:ind w:firstLine="720"/>
        <w:jc w:val="both"/>
        <w:rPr>
          <w:rFonts w:ascii="Arial" w:hAnsi="Arial" w:cs="Arial"/>
          <w:color w:val="000000" w:themeColor="text1"/>
          <w:spacing w:val="2"/>
          <w:shd w:val="clear" w:color="auto" w:fill="FFFFFF"/>
        </w:rPr>
      </w:pPr>
    </w:p>
    <w:p w14:paraId="48816C02" w14:textId="28196198" w:rsidR="00CE7F1B" w:rsidRPr="00CE7F1B" w:rsidRDefault="00CE7F1B" w:rsidP="00CE7F1B">
      <w:pPr>
        <w:ind w:firstLine="720"/>
        <w:jc w:val="both"/>
        <w:rPr>
          <w:rFonts w:ascii="Arial" w:hAnsi="Arial" w:cs="Arial"/>
          <w:color w:val="000000" w:themeColor="text1"/>
          <w:spacing w:val="2"/>
          <w:shd w:val="clear" w:color="auto" w:fill="FFFFFF"/>
        </w:rPr>
      </w:pPr>
    </w:p>
    <w:p w14:paraId="70C1C807" w14:textId="55239D24" w:rsidR="00CE7F1B" w:rsidRPr="00CE7F1B" w:rsidRDefault="00CE7F1B" w:rsidP="00CE7F1B">
      <w:pPr>
        <w:ind w:firstLine="720"/>
        <w:jc w:val="both"/>
        <w:rPr>
          <w:rFonts w:ascii="Arial" w:hAnsi="Arial" w:cs="Arial"/>
          <w:color w:val="000000" w:themeColor="text1"/>
          <w:spacing w:val="2"/>
          <w:shd w:val="clear" w:color="auto" w:fill="FFFFFF"/>
        </w:rPr>
      </w:pPr>
    </w:p>
    <w:p w14:paraId="52505DCC" w14:textId="77777777" w:rsidR="00CE7F1B" w:rsidRPr="00CE7F1B" w:rsidRDefault="00CE7F1B" w:rsidP="00CE7F1B">
      <w:pPr>
        <w:ind w:firstLine="720"/>
        <w:jc w:val="both"/>
        <w:rPr>
          <w:rFonts w:ascii="Arial" w:hAnsi="Arial" w:cs="Arial"/>
          <w:color w:val="000000" w:themeColor="text1"/>
          <w:spacing w:val="2"/>
          <w:shd w:val="clear" w:color="auto" w:fill="FFFFFF"/>
        </w:rPr>
      </w:pPr>
    </w:p>
    <w:p w14:paraId="703E7D15" w14:textId="77777777" w:rsidR="00CE7F1B" w:rsidRPr="00CE7F1B" w:rsidRDefault="00CE7F1B" w:rsidP="00CE7F1B">
      <w:pPr>
        <w:ind w:firstLine="720"/>
        <w:jc w:val="both"/>
        <w:rPr>
          <w:rFonts w:ascii="Arial" w:hAnsi="Arial" w:cs="Arial"/>
          <w:color w:val="000000" w:themeColor="text1"/>
          <w:spacing w:val="2"/>
          <w:shd w:val="clear" w:color="auto" w:fill="FFFFFF"/>
        </w:rPr>
      </w:pPr>
    </w:p>
    <w:p w14:paraId="28518757" w14:textId="77777777" w:rsidR="00CE7F1B" w:rsidRPr="00CE7F1B" w:rsidRDefault="00CE7F1B" w:rsidP="00CE7F1B">
      <w:pPr>
        <w:ind w:firstLine="720"/>
        <w:jc w:val="both"/>
        <w:rPr>
          <w:rFonts w:ascii="Arial" w:hAnsi="Arial" w:cs="Arial"/>
          <w:color w:val="000000" w:themeColor="text1"/>
          <w:spacing w:val="2"/>
          <w:shd w:val="clear" w:color="auto" w:fill="FFFFFF"/>
        </w:rPr>
      </w:pPr>
    </w:p>
    <w:p w14:paraId="474AC877" w14:textId="3D52E57B" w:rsidR="00790ADA" w:rsidRPr="00CE7F1B" w:rsidRDefault="00554ECD" w:rsidP="00CE7F1B">
      <w:pPr>
        <w:pStyle w:val="ReferHead"/>
        <w:spacing w:after="0"/>
        <w:jc w:val="both"/>
        <w:rPr>
          <w:rFonts w:ascii="Arial" w:hAnsi="Arial" w:cs="Arial"/>
        </w:rPr>
      </w:pPr>
      <w:r w:rsidRPr="00CE7F1B">
        <w:rPr>
          <w:rFonts w:ascii="Arial" w:hAnsi="Arial" w:cs="Arial"/>
        </w:rPr>
        <w:lastRenderedPageBreak/>
        <w:t xml:space="preserve">8. </w:t>
      </w:r>
      <w:r w:rsidR="0018227F" w:rsidRPr="00CE7F1B">
        <w:rPr>
          <w:rFonts w:ascii="Arial" w:hAnsi="Arial" w:cs="Arial"/>
        </w:rPr>
        <w:t>APPENDIX</w:t>
      </w:r>
    </w:p>
    <w:p w14:paraId="1966D15A" w14:textId="77777777" w:rsidR="0018227F" w:rsidRPr="00CE7F1B" w:rsidRDefault="0018227F" w:rsidP="00CE7F1B">
      <w:pPr>
        <w:jc w:val="both"/>
        <w:rPr>
          <w:rFonts w:ascii="Arial" w:hAnsi="Arial" w:cs="Arial"/>
        </w:rPr>
      </w:pPr>
    </w:p>
    <w:p w14:paraId="187A367E" w14:textId="77777777" w:rsidR="0018227F" w:rsidRPr="00CE7F1B" w:rsidRDefault="0018227F" w:rsidP="00CE7F1B">
      <w:pPr>
        <w:jc w:val="both"/>
        <w:rPr>
          <w:rFonts w:ascii="Arial" w:hAnsi="Arial" w:cs="Arial"/>
          <w:b/>
          <w:bCs/>
          <w:color w:val="000000" w:themeColor="text1"/>
        </w:rPr>
      </w:pPr>
      <w:r w:rsidRPr="00CE7F1B">
        <w:rPr>
          <w:rFonts w:ascii="Arial" w:hAnsi="Arial" w:cs="Arial"/>
          <w:b/>
          <w:bCs/>
          <w:color w:val="000000" w:themeColor="text1"/>
        </w:rPr>
        <w:t>Appendix A. Survey questionnaire on the influence of inventory management practices on financial performance among retail businesses</w:t>
      </w:r>
    </w:p>
    <w:p w14:paraId="23894D75" w14:textId="77777777" w:rsidR="0018227F" w:rsidRPr="00CE7F1B" w:rsidRDefault="0018227F" w:rsidP="00CE7F1B">
      <w:pPr>
        <w:jc w:val="both"/>
        <w:rPr>
          <w:rFonts w:ascii="Arial" w:hAnsi="Arial" w:cs="Arial"/>
          <w:b/>
          <w:bCs/>
          <w:color w:val="000000" w:themeColor="text1"/>
        </w:rPr>
      </w:pPr>
    </w:p>
    <w:p w14:paraId="656D4AB0" w14:textId="77777777" w:rsidR="0018227F" w:rsidRPr="00CE7F1B" w:rsidRDefault="0018227F" w:rsidP="00CE7F1B">
      <w:pPr>
        <w:jc w:val="both"/>
        <w:rPr>
          <w:rFonts w:ascii="Arial" w:hAnsi="Arial" w:cs="Arial"/>
          <w:i/>
          <w:color w:val="000000" w:themeColor="text1"/>
        </w:rPr>
      </w:pPr>
      <w:r w:rsidRPr="00CE7F1B">
        <w:rPr>
          <w:rFonts w:ascii="Arial" w:hAnsi="Arial" w:cs="Arial"/>
          <w:i/>
          <w:color w:val="000000" w:themeColor="text1"/>
        </w:rPr>
        <w:t>Dear Respondent,</w:t>
      </w:r>
    </w:p>
    <w:p w14:paraId="2CD73567" w14:textId="77777777" w:rsidR="0018227F" w:rsidRPr="00CE7F1B" w:rsidRDefault="0018227F" w:rsidP="00CE7F1B">
      <w:pPr>
        <w:jc w:val="both"/>
        <w:rPr>
          <w:rFonts w:ascii="Arial" w:hAnsi="Arial" w:cs="Arial"/>
          <w:color w:val="000000" w:themeColor="text1"/>
        </w:rPr>
      </w:pPr>
      <w:r w:rsidRPr="00CE7F1B">
        <w:rPr>
          <w:rFonts w:ascii="Arial" w:hAnsi="Arial" w:cs="Arial"/>
          <w:color w:val="000000" w:themeColor="text1"/>
        </w:rPr>
        <w:tab/>
        <w:t>The researchers are currently conducting a study entitled The Influence of Inventory Management Practices on Financial Performance among Retail Businesses.  Please read each question carefully and answer it honestly.  There are no correct or incorrect responses as this study is merely interested in your personal point of view.  Be assured that all data shall be treated with confidentiality.</w:t>
      </w:r>
    </w:p>
    <w:p w14:paraId="572886BC" w14:textId="77777777" w:rsidR="0018227F" w:rsidRPr="00CE7F1B" w:rsidRDefault="0018227F" w:rsidP="00CE7F1B">
      <w:pPr>
        <w:jc w:val="both"/>
        <w:rPr>
          <w:rFonts w:ascii="Arial" w:hAnsi="Arial" w:cs="Arial"/>
          <w:color w:val="000000" w:themeColor="text1"/>
        </w:rPr>
      </w:pPr>
    </w:p>
    <w:p w14:paraId="48C5BDBA" w14:textId="77777777" w:rsidR="0018227F" w:rsidRPr="00CE7F1B" w:rsidRDefault="0018227F" w:rsidP="00CE7F1B">
      <w:pPr>
        <w:jc w:val="both"/>
        <w:rPr>
          <w:rFonts w:ascii="Arial" w:hAnsi="Arial" w:cs="Arial"/>
          <w:b/>
          <w:bCs/>
          <w:color w:val="000000" w:themeColor="text1"/>
        </w:rPr>
      </w:pPr>
      <w:r w:rsidRPr="00CE7F1B">
        <w:rPr>
          <w:rFonts w:ascii="Arial" w:hAnsi="Arial" w:cs="Arial"/>
          <w:b/>
          <w:bCs/>
          <w:color w:val="000000" w:themeColor="text1"/>
        </w:rPr>
        <w:t>The Researchers,</w:t>
      </w:r>
    </w:p>
    <w:p w14:paraId="650C63D5" w14:textId="77777777" w:rsidR="0018227F" w:rsidRPr="00CE7F1B" w:rsidRDefault="0018227F" w:rsidP="00CE7F1B">
      <w:pPr>
        <w:ind w:left="3600"/>
        <w:jc w:val="both"/>
        <w:rPr>
          <w:rFonts w:ascii="Arial" w:hAnsi="Arial" w:cs="Arial"/>
          <w:b/>
          <w:bCs/>
          <w:color w:val="000000" w:themeColor="text1"/>
        </w:rPr>
      </w:pPr>
      <w:r w:rsidRPr="00CE7F1B">
        <w:rPr>
          <w:rFonts w:ascii="Arial" w:hAnsi="Arial" w:cs="Arial"/>
          <w:b/>
          <w:bCs/>
          <w:color w:val="000000" w:themeColor="text1"/>
        </w:rPr>
        <w:t xml:space="preserve">Christine V. </w:t>
      </w:r>
      <w:proofErr w:type="spellStart"/>
      <w:r w:rsidRPr="00CE7F1B">
        <w:rPr>
          <w:rFonts w:ascii="Arial" w:hAnsi="Arial" w:cs="Arial"/>
          <w:b/>
          <w:bCs/>
          <w:color w:val="000000" w:themeColor="text1"/>
        </w:rPr>
        <w:t>Baraas</w:t>
      </w:r>
      <w:proofErr w:type="spellEnd"/>
      <w:r w:rsidRPr="00CE7F1B">
        <w:rPr>
          <w:rFonts w:ascii="Arial" w:hAnsi="Arial" w:cs="Arial"/>
          <w:b/>
          <w:bCs/>
          <w:color w:val="000000" w:themeColor="text1"/>
        </w:rPr>
        <w:t xml:space="preserve">, </w:t>
      </w:r>
      <w:proofErr w:type="spellStart"/>
      <w:r w:rsidRPr="00CE7F1B">
        <w:rPr>
          <w:rFonts w:ascii="Arial" w:hAnsi="Arial" w:cs="Arial"/>
          <w:b/>
          <w:bCs/>
          <w:color w:val="000000" w:themeColor="text1"/>
        </w:rPr>
        <w:t>Rosevic</w:t>
      </w:r>
      <w:proofErr w:type="spellEnd"/>
      <w:r w:rsidRPr="00CE7F1B">
        <w:rPr>
          <w:rFonts w:ascii="Arial" w:hAnsi="Arial" w:cs="Arial"/>
          <w:b/>
          <w:bCs/>
          <w:color w:val="000000" w:themeColor="text1"/>
        </w:rPr>
        <w:t xml:space="preserve"> A. Gregori, Cherry B. </w:t>
      </w:r>
      <w:proofErr w:type="spellStart"/>
      <w:r w:rsidRPr="00CE7F1B">
        <w:rPr>
          <w:rFonts w:ascii="Arial" w:hAnsi="Arial" w:cs="Arial"/>
          <w:b/>
          <w:bCs/>
          <w:color w:val="000000" w:themeColor="text1"/>
        </w:rPr>
        <w:t>Impas</w:t>
      </w:r>
      <w:proofErr w:type="spellEnd"/>
      <w:r w:rsidRPr="00CE7F1B">
        <w:rPr>
          <w:rFonts w:ascii="Arial" w:hAnsi="Arial" w:cs="Arial"/>
          <w:b/>
          <w:bCs/>
          <w:color w:val="000000" w:themeColor="text1"/>
        </w:rPr>
        <w:t xml:space="preserve">, </w:t>
      </w:r>
      <w:proofErr w:type="spellStart"/>
      <w:r w:rsidRPr="00CE7F1B">
        <w:rPr>
          <w:rFonts w:ascii="Arial" w:hAnsi="Arial" w:cs="Arial"/>
          <w:b/>
          <w:bCs/>
          <w:color w:val="000000" w:themeColor="text1"/>
        </w:rPr>
        <w:t>Dionar</w:t>
      </w:r>
      <w:proofErr w:type="spellEnd"/>
      <w:r w:rsidRPr="00CE7F1B">
        <w:rPr>
          <w:rFonts w:ascii="Arial" w:hAnsi="Arial" w:cs="Arial"/>
          <w:b/>
          <w:bCs/>
          <w:color w:val="000000" w:themeColor="text1"/>
        </w:rPr>
        <w:t xml:space="preserve"> J. Martinez, and Angeline O. </w:t>
      </w:r>
      <w:proofErr w:type="spellStart"/>
      <w:r w:rsidRPr="00CE7F1B">
        <w:rPr>
          <w:rFonts w:ascii="Arial" w:hAnsi="Arial" w:cs="Arial"/>
          <w:b/>
          <w:bCs/>
          <w:color w:val="000000" w:themeColor="text1"/>
        </w:rPr>
        <w:t>Toroba</w:t>
      </w:r>
      <w:proofErr w:type="spellEnd"/>
    </w:p>
    <w:p w14:paraId="275EC55C" w14:textId="77777777" w:rsidR="0018227F" w:rsidRPr="00CE7F1B" w:rsidRDefault="0018227F" w:rsidP="00CE7F1B">
      <w:pPr>
        <w:ind w:left="3600"/>
        <w:jc w:val="both"/>
        <w:rPr>
          <w:rFonts w:ascii="Arial" w:hAnsi="Arial" w:cs="Arial"/>
          <w:b/>
          <w:bCs/>
          <w:color w:val="000000" w:themeColor="text1"/>
        </w:rPr>
      </w:pPr>
    </w:p>
    <w:p w14:paraId="79C6323C" w14:textId="77777777" w:rsidR="0018227F" w:rsidRPr="00CE7F1B" w:rsidRDefault="0018227F" w:rsidP="00CE7F1B">
      <w:pPr>
        <w:jc w:val="both"/>
        <w:rPr>
          <w:rFonts w:ascii="Arial" w:hAnsi="Arial" w:cs="Arial"/>
          <w:b/>
          <w:bCs/>
          <w:color w:val="000000" w:themeColor="text1"/>
        </w:rPr>
      </w:pPr>
      <w:r w:rsidRPr="00CE7F1B">
        <w:rPr>
          <w:rFonts w:ascii="Arial" w:hAnsi="Arial" w:cs="Arial"/>
          <w:b/>
          <w:bCs/>
          <w:color w:val="000000" w:themeColor="text1"/>
        </w:rPr>
        <w:t xml:space="preserve">Business Name:                                                                                                              </w:t>
      </w:r>
    </w:p>
    <w:p w14:paraId="43822381" w14:textId="77777777" w:rsidR="0018227F" w:rsidRPr="00CE7F1B" w:rsidRDefault="0018227F" w:rsidP="00CE7F1B">
      <w:pPr>
        <w:jc w:val="both"/>
        <w:rPr>
          <w:rFonts w:ascii="Arial" w:hAnsi="Arial" w:cs="Arial"/>
          <w:b/>
          <w:bCs/>
          <w:color w:val="000000" w:themeColor="text1"/>
        </w:rPr>
      </w:pPr>
      <w:r w:rsidRPr="00CE7F1B">
        <w:rPr>
          <w:rFonts w:ascii="Arial" w:hAnsi="Arial" w:cs="Arial"/>
          <w:b/>
          <w:bCs/>
          <w:color w:val="000000" w:themeColor="text1"/>
        </w:rPr>
        <w:t xml:space="preserve">Name:                                                                                                                               </w:t>
      </w:r>
    </w:p>
    <w:p w14:paraId="7298E181" w14:textId="77777777" w:rsidR="0018227F" w:rsidRPr="00CE7F1B" w:rsidRDefault="0018227F" w:rsidP="00CE7F1B">
      <w:pPr>
        <w:jc w:val="both"/>
        <w:rPr>
          <w:rFonts w:ascii="Arial" w:hAnsi="Arial" w:cs="Arial"/>
          <w:b/>
          <w:bCs/>
          <w:color w:val="000000" w:themeColor="text1"/>
        </w:rPr>
      </w:pPr>
    </w:p>
    <w:p w14:paraId="6E10034D" w14:textId="77777777" w:rsidR="0018227F" w:rsidRPr="00CE7F1B" w:rsidRDefault="0018227F" w:rsidP="00CE7F1B">
      <w:pPr>
        <w:jc w:val="both"/>
        <w:rPr>
          <w:rFonts w:ascii="Arial" w:hAnsi="Arial" w:cs="Arial"/>
          <w:b/>
          <w:bCs/>
          <w:color w:val="000000" w:themeColor="text1"/>
        </w:rPr>
      </w:pPr>
      <w:r w:rsidRPr="00CE7F1B">
        <w:rPr>
          <w:rFonts w:ascii="Arial" w:hAnsi="Arial" w:cs="Arial"/>
          <w:b/>
          <w:bCs/>
          <w:color w:val="000000" w:themeColor="text1"/>
        </w:rPr>
        <w:t>Part 1. Inventory Management Practices</w:t>
      </w:r>
    </w:p>
    <w:p w14:paraId="775BA179" w14:textId="77777777" w:rsidR="0018227F" w:rsidRPr="00CE7F1B" w:rsidRDefault="0018227F" w:rsidP="00CE7F1B">
      <w:pPr>
        <w:shd w:val="clear" w:color="auto" w:fill="FFFFFF"/>
        <w:jc w:val="both"/>
        <w:rPr>
          <w:rStyle w:val="a"/>
          <w:rFonts w:ascii="Arial" w:hAnsi="Arial" w:cs="Arial"/>
          <w:bCs/>
          <w:color w:val="000000" w:themeColor="text1"/>
          <w:shd w:val="clear" w:color="auto" w:fill="FFFFFF"/>
        </w:rPr>
      </w:pPr>
      <w:r w:rsidRPr="00CE7F1B">
        <w:rPr>
          <w:rStyle w:val="a"/>
          <w:rFonts w:ascii="Arial" w:hAnsi="Arial" w:cs="Arial"/>
          <w:b/>
          <w:bCs/>
          <w:color w:val="000000" w:themeColor="text1"/>
          <w:shd w:val="clear" w:color="auto" w:fill="FFFFFF"/>
        </w:rPr>
        <w:t xml:space="preserve">Instruction: </w:t>
      </w:r>
      <w:r w:rsidRPr="00CE7F1B">
        <w:rPr>
          <w:rStyle w:val="a"/>
          <w:rFonts w:ascii="Arial" w:hAnsi="Arial" w:cs="Arial"/>
          <w:color w:val="000000" w:themeColor="text1"/>
          <w:shd w:val="clear" w:color="auto" w:fill="FFFFFF"/>
        </w:rPr>
        <w:t>P</w:t>
      </w:r>
      <w:r w:rsidRPr="00CE7F1B">
        <w:rPr>
          <w:rStyle w:val="a"/>
          <w:rFonts w:ascii="Arial" w:hAnsi="Arial" w:cs="Arial"/>
          <w:bCs/>
          <w:color w:val="000000" w:themeColor="text1"/>
          <w:shd w:val="clear" w:color="auto" w:fill="FFFFFF"/>
        </w:rPr>
        <w:t>ut a check mark [</w:t>
      </w:r>
      <w:r w:rsidRPr="00CE7F1B">
        <w:rPr>
          <w:rStyle w:val="a"/>
          <w:rFonts w:ascii="Arial" w:hAnsi="Arial" w:cs="Arial"/>
          <w:b/>
          <w:bCs/>
          <w:color w:val="000000" w:themeColor="text1"/>
          <w:shd w:val="clear" w:color="auto" w:fill="FFFFFF"/>
        </w:rPr>
        <w:sym w:font="Wingdings 2" w:char="F050"/>
      </w:r>
      <w:r w:rsidRPr="00CE7F1B">
        <w:rPr>
          <w:rStyle w:val="a"/>
          <w:rFonts w:ascii="Arial" w:hAnsi="Arial" w:cs="Arial"/>
          <w:bCs/>
          <w:color w:val="000000" w:themeColor="text1"/>
          <w:shd w:val="clear" w:color="auto" w:fill="FFFFFF"/>
        </w:rPr>
        <w:t>] to your corresponding answers on the column beside the statement. Please use a pen to mark your choices. Thank you.</w:t>
      </w:r>
    </w:p>
    <w:p w14:paraId="114E8C95" w14:textId="77777777" w:rsidR="0018227F" w:rsidRPr="00CE7F1B" w:rsidRDefault="0018227F" w:rsidP="00CE7F1B">
      <w:pPr>
        <w:shd w:val="clear" w:color="auto" w:fill="FFFFFF"/>
        <w:jc w:val="both"/>
        <w:rPr>
          <w:rStyle w:val="a"/>
          <w:rFonts w:ascii="Arial" w:hAnsi="Arial" w:cs="Arial"/>
          <w:bCs/>
          <w:color w:val="000000" w:themeColor="text1"/>
          <w:shd w:val="clear" w:color="auto" w:fill="FFFFFF"/>
        </w:rPr>
      </w:pPr>
    </w:p>
    <w:p w14:paraId="0D73D9B8" w14:textId="77777777" w:rsidR="0018227F" w:rsidRPr="00CE7F1B" w:rsidRDefault="0018227F" w:rsidP="00CE7F1B">
      <w:pPr>
        <w:shd w:val="clear" w:color="auto" w:fill="FFFFFF"/>
        <w:jc w:val="both"/>
        <w:rPr>
          <w:rFonts w:ascii="Arial" w:hAnsi="Arial" w:cs="Arial"/>
          <w:b/>
          <w:color w:val="000000" w:themeColor="text1"/>
        </w:rPr>
      </w:pPr>
      <w:r w:rsidRPr="00CE7F1B">
        <w:rPr>
          <w:rFonts w:ascii="Arial" w:hAnsi="Arial" w:cs="Arial"/>
          <w:b/>
          <w:color w:val="000000" w:themeColor="text1"/>
        </w:rPr>
        <w:t>5 - Strongly Agree (SA)</w:t>
      </w:r>
    </w:p>
    <w:p w14:paraId="3074140D" w14:textId="77777777" w:rsidR="0018227F" w:rsidRPr="00CE7F1B" w:rsidRDefault="0018227F" w:rsidP="00CE7F1B">
      <w:pPr>
        <w:shd w:val="clear" w:color="auto" w:fill="FFFFFF"/>
        <w:jc w:val="both"/>
        <w:rPr>
          <w:rFonts w:ascii="Arial" w:hAnsi="Arial" w:cs="Arial"/>
          <w:b/>
          <w:color w:val="000000" w:themeColor="text1"/>
        </w:rPr>
      </w:pPr>
      <w:r w:rsidRPr="00CE7F1B">
        <w:rPr>
          <w:rFonts w:ascii="Arial" w:hAnsi="Arial" w:cs="Arial"/>
          <w:b/>
          <w:color w:val="000000" w:themeColor="text1"/>
        </w:rPr>
        <w:t>4 - Agree (A)</w:t>
      </w:r>
    </w:p>
    <w:p w14:paraId="70321701" w14:textId="77777777" w:rsidR="0018227F" w:rsidRPr="00CE7F1B" w:rsidRDefault="0018227F" w:rsidP="00CE7F1B">
      <w:pPr>
        <w:shd w:val="clear" w:color="auto" w:fill="FFFFFF"/>
        <w:jc w:val="both"/>
        <w:rPr>
          <w:rFonts w:ascii="Arial" w:hAnsi="Arial" w:cs="Arial"/>
          <w:b/>
          <w:color w:val="000000" w:themeColor="text1"/>
        </w:rPr>
      </w:pPr>
      <w:r w:rsidRPr="00CE7F1B">
        <w:rPr>
          <w:rFonts w:ascii="Arial" w:hAnsi="Arial" w:cs="Arial"/>
          <w:b/>
          <w:color w:val="000000" w:themeColor="text1"/>
        </w:rPr>
        <w:t>3 - Neutral(N)</w:t>
      </w:r>
    </w:p>
    <w:p w14:paraId="4CA96ADD" w14:textId="77777777" w:rsidR="0018227F" w:rsidRPr="00CE7F1B" w:rsidRDefault="0018227F" w:rsidP="00CE7F1B">
      <w:pPr>
        <w:shd w:val="clear" w:color="auto" w:fill="FFFFFF"/>
        <w:jc w:val="both"/>
        <w:rPr>
          <w:rFonts w:ascii="Arial" w:hAnsi="Arial" w:cs="Arial"/>
          <w:b/>
          <w:color w:val="000000" w:themeColor="text1"/>
        </w:rPr>
      </w:pPr>
      <w:r w:rsidRPr="00CE7F1B">
        <w:rPr>
          <w:rFonts w:ascii="Arial" w:hAnsi="Arial" w:cs="Arial"/>
          <w:b/>
          <w:color w:val="000000" w:themeColor="text1"/>
        </w:rPr>
        <w:t>2 - Disagree (D)</w:t>
      </w:r>
    </w:p>
    <w:p w14:paraId="1A757089" w14:textId="77777777" w:rsidR="0018227F" w:rsidRPr="00CE7F1B" w:rsidRDefault="0018227F" w:rsidP="00CE7F1B">
      <w:pPr>
        <w:shd w:val="clear" w:color="auto" w:fill="FFFFFF"/>
        <w:jc w:val="both"/>
        <w:rPr>
          <w:rFonts w:ascii="Arial" w:hAnsi="Arial" w:cs="Arial"/>
          <w:b/>
          <w:color w:val="000000" w:themeColor="text1"/>
        </w:rPr>
      </w:pPr>
      <w:r w:rsidRPr="00CE7F1B">
        <w:rPr>
          <w:rFonts w:ascii="Arial" w:hAnsi="Arial" w:cs="Arial"/>
          <w:b/>
          <w:color w:val="000000" w:themeColor="text1"/>
        </w:rPr>
        <w:t>1 - Strongly Disagree (SD)</w:t>
      </w:r>
    </w:p>
    <w:p w14:paraId="266AFFDA" w14:textId="77777777" w:rsidR="0018227F" w:rsidRPr="00CE7F1B" w:rsidRDefault="0018227F" w:rsidP="00CE7F1B">
      <w:pPr>
        <w:shd w:val="clear" w:color="auto" w:fill="FFFFFF"/>
        <w:jc w:val="both"/>
        <w:rPr>
          <w:rFonts w:ascii="Arial" w:hAnsi="Arial" w:cs="Arial"/>
          <w:b/>
          <w:color w:val="000000" w:themeColor="text1"/>
          <w:lang w:eastAsia="zh-CN"/>
        </w:rPr>
      </w:pPr>
    </w:p>
    <w:p w14:paraId="71E61DFE" w14:textId="77777777" w:rsidR="0018227F" w:rsidRPr="00CE7F1B" w:rsidRDefault="0018227F" w:rsidP="00CE7F1B">
      <w:pPr>
        <w:numPr>
          <w:ilvl w:val="0"/>
          <w:numId w:val="31"/>
        </w:numPr>
        <w:jc w:val="both"/>
        <w:rPr>
          <w:rFonts w:ascii="Arial" w:eastAsia="Calibri" w:hAnsi="Arial" w:cs="Arial"/>
          <w:color w:val="000000" w:themeColor="text1"/>
          <w:kern w:val="2"/>
          <w:lang w:eastAsia="zh-CN" w:bidi="ar"/>
        </w:rPr>
      </w:pPr>
      <w:r w:rsidRPr="00CE7F1B">
        <w:rPr>
          <w:rFonts w:ascii="Arial" w:eastAsia="Calibri" w:hAnsi="Arial" w:cs="Arial"/>
          <w:color w:val="000000" w:themeColor="text1"/>
          <w:kern w:val="2"/>
          <w:lang w:eastAsia="zh-CN" w:bidi="ar"/>
        </w:rPr>
        <w:t>To what extent do you agree with the following statements?</w:t>
      </w:r>
    </w:p>
    <w:tbl>
      <w:tblPr>
        <w:tblStyle w:val="TableGrid"/>
        <w:tblpPr w:leftFromText="180" w:rightFromText="180" w:vertAnchor="text" w:horzAnchor="margin" w:tblpXSpec="center" w:tblpY="31"/>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6592"/>
        <w:gridCol w:w="350"/>
        <w:gridCol w:w="350"/>
        <w:gridCol w:w="350"/>
        <w:gridCol w:w="350"/>
        <w:gridCol w:w="350"/>
      </w:tblGrid>
      <w:tr w:rsidR="0018227F" w:rsidRPr="00CE7F1B" w14:paraId="779C2F2A"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24198446" w14:textId="77777777" w:rsidR="0018227F" w:rsidRPr="00CE7F1B" w:rsidRDefault="0018227F" w:rsidP="00CE7F1B">
            <w:pPr>
              <w:jc w:val="both"/>
              <w:rPr>
                <w:rFonts w:ascii="Arial" w:hAnsi="Arial" w:cs="Arial"/>
                <w:color w:val="000000" w:themeColor="text1"/>
                <w:kern w:val="2"/>
                <w:sz w:val="20"/>
                <w:szCs w:val="20"/>
                <w:lang w:eastAsia="zh-CN" w:bidi="ar"/>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01F43398"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b/>
                <w:bCs/>
                <w:color w:val="000000" w:themeColor="text1"/>
                <w:kern w:val="2"/>
                <w:sz w:val="20"/>
                <w:szCs w:val="20"/>
                <w:lang w:eastAsia="zh-CN" w:bidi="ar"/>
              </w:rPr>
              <w:t>BUSINESS ORDER INVENTORY</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06C109C"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rPr>
              <w:t>5</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CC5E19B"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rPr>
              <w:t>4</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E6CB2E0"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rPr>
              <w:t>3</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B1724B9"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rPr>
              <w:t>2</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1E8B609"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rPr>
              <w:t>1</w:t>
            </w:r>
          </w:p>
        </w:tc>
      </w:tr>
      <w:tr w:rsidR="0018227F" w:rsidRPr="00CE7F1B" w14:paraId="013784C7"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3DCA4B6E" w14:textId="77777777" w:rsidR="0018227F" w:rsidRPr="00CE7F1B" w:rsidRDefault="0018227F" w:rsidP="00CE7F1B">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14BC8777"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rely on common sense to determine the quantity of inventory (stock) to order.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FA5A52B"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0BE1A4B"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8038784"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A728562"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673BD71"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6ED5F68D"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49ED68E9" w14:textId="77777777" w:rsidR="0018227F" w:rsidRPr="00CE7F1B" w:rsidRDefault="0018227F" w:rsidP="00CE7F1B">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33DE8957"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use an equation to calculate the inventory (stock) to order.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B47939C"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3F6D30B"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F0AFAC7"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3437D75"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F30D130"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6082EBE1"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21607071" w14:textId="77777777" w:rsidR="0018227F" w:rsidRPr="00CE7F1B" w:rsidRDefault="0018227F" w:rsidP="00CE7F1B">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0BC66437"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order a fixed quantity of inventory (stock) periodically.</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4FF3831"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E1BA211"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5254016"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1188AFE"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5992DE9"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0542B166"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19A00556" w14:textId="77777777" w:rsidR="0018227F" w:rsidRPr="00CE7F1B" w:rsidRDefault="0018227F" w:rsidP="00CE7F1B">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2AF96B9E"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order inventory (stock) in bulk to take advantage of trade discounts.</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DA248CB"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5CF56A9"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E3C4CBD"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A58C31A"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A41B17C"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07AAAA5D"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6A9C573D" w14:textId="77777777" w:rsidR="0018227F" w:rsidRPr="00CE7F1B" w:rsidRDefault="0018227F" w:rsidP="00CE7F1B">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0ACBC06A"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order inventory (stock) when I receive an equity from customer.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5A162A5"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B52405C"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D7C0340"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995BBCB"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05212DF"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560FA3FB"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395671D9" w14:textId="77777777" w:rsidR="0018227F" w:rsidRPr="00CE7F1B" w:rsidRDefault="0018227F" w:rsidP="00CE7F1B">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445A7749"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receive the inventory (stock) automatically from suppliers without placing an order.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D9F031C"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8472FF9"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E084564"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E5AD050"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CF675BD"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03B4E19B"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3112C999" w14:textId="77777777" w:rsidR="0018227F" w:rsidRPr="00CE7F1B" w:rsidRDefault="0018227F" w:rsidP="00CE7F1B">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38CCBE43"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order only when I run out of sock.</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1ABD55A"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8249C56"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F8E6364"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487A621"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2FD1FAC"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471E1E46"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4D3F9BCC" w14:textId="77777777" w:rsidR="0018227F" w:rsidRPr="00CE7F1B" w:rsidRDefault="0018227F" w:rsidP="00CE7F1B">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1C48CC8F"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When inventory (stock) reaches a certain level, I automatically place an order.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FDC4F8F"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1E4F0F9"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6FD59FF"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07267CD"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004E6FC"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078F3EE3"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697C3D44" w14:textId="77777777" w:rsidR="0018227F" w:rsidRPr="00CE7F1B" w:rsidRDefault="0018227F" w:rsidP="00CE7F1B">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5E4751BD"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When I place an order, I receive our inventory (stock) without delay.</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117990C"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15755F3"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E891707"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C4559E2"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B961422"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54F651CA"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1D6C3879" w14:textId="77777777" w:rsidR="0018227F" w:rsidRPr="00CE7F1B" w:rsidRDefault="0018227F" w:rsidP="00CE7F1B">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5BBF41A9"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order inventory (stock) from suppliers only within Philippines.</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346EA14"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28EDA81"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D616D84"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DB334F3" w14:textId="77777777" w:rsidR="0018227F" w:rsidRPr="00CE7F1B" w:rsidRDefault="0018227F" w:rsidP="00CE7F1B">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F031982" w14:textId="77777777" w:rsidR="0018227F" w:rsidRPr="00CE7F1B" w:rsidRDefault="0018227F" w:rsidP="00CE7F1B">
            <w:pPr>
              <w:jc w:val="both"/>
              <w:rPr>
                <w:rFonts w:ascii="Arial" w:hAnsi="Arial" w:cs="Arial"/>
                <w:color w:val="000000" w:themeColor="text1"/>
                <w:kern w:val="2"/>
                <w:sz w:val="20"/>
                <w:szCs w:val="20"/>
              </w:rPr>
            </w:pPr>
          </w:p>
        </w:tc>
      </w:tr>
    </w:tbl>
    <w:p w14:paraId="08AC89C1" w14:textId="77777777" w:rsidR="0018227F" w:rsidRPr="00CE7F1B" w:rsidRDefault="0018227F" w:rsidP="00CE7F1B">
      <w:pPr>
        <w:pStyle w:val="Heading21"/>
        <w:ind w:left="0"/>
        <w:jc w:val="both"/>
        <w:rPr>
          <w:rFonts w:cs="Arial" w:hint="default"/>
          <w:color w:val="000000" w:themeColor="text1"/>
          <w:sz w:val="20"/>
          <w:szCs w:val="20"/>
        </w:rPr>
      </w:pPr>
    </w:p>
    <w:p w14:paraId="5E2D5CA5" w14:textId="77777777" w:rsidR="0018227F" w:rsidRPr="00CE7F1B" w:rsidRDefault="0018227F" w:rsidP="00CE7F1B">
      <w:pPr>
        <w:pStyle w:val="Heading21"/>
        <w:ind w:left="0"/>
        <w:jc w:val="both"/>
        <w:rPr>
          <w:rFonts w:cs="Arial" w:hint="default"/>
          <w:b w:val="0"/>
          <w:bCs/>
          <w:color w:val="000000" w:themeColor="text1"/>
          <w:sz w:val="20"/>
          <w:szCs w:val="20"/>
        </w:rPr>
      </w:pPr>
    </w:p>
    <w:p w14:paraId="0D48143D" w14:textId="72AF1446" w:rsidR="0018227F" w:rsidRPr="00CE7F1B" w:rsidRDefault="00773338" w:rsidP="00CE7F1B">
      <w:pPr>
        <w:pStyle w:val="Heading21"/>
        <w:numPr>
          <w:ilvl w:val="0"/>
          <w:numId w:val="31"/>
        </w:numPr>
        <w:jc w:val="both"/>
        <w:rPr>
          <w:rFonts w:cs="Arial" w:hint="default"/>
          <w:b w:val="0"/>
          <w:bCs/>
          <w:color w:val="000000" w:themeColor="text1"/>
          <w:sz w:val="20"/>
          <w:szCs w:val="20"/>
        </w:rPr>
      </w:pPr>
      <w:r w:rsidRPr="00CE7F1B">
        <w:rPr>
          <w:rFonts w:cs="Arial" w:hint="default"/>
          <w:b w:val="0"/>
          <w:bCs/>
          <w:noProof/>
          <w:sz w:val="20"/>
          <w:szCs w:val="20"/>
        </w:rPr>
        <mc:AlternateContent>
          <mc:Choice Requires="wps">
            <w:drawing>
              <wp:anchor distT="0" distB="0" distL="114300" distR="114300" simplePos="0" relativeHeight="251659264" behindDoc="0" locked="0" layoutInCell="1" allowOverlap="1" wp14:anchorId="1979435D" wp14:editId="50FF716C">
                <wp:simplePos x="0" y="0"/>
                <wp:positionH relativeFrom="column">
                  <wp:posOffset>1262380</wp:posOffset>
                </wp:positionH>
                <wp:positionV relativeFrom="paragraph">
                  <wp:posOffset>144780</wp:posOffset>
                </wp:positionV>
                <wp:extent cx="190500" cy="190500"/>
                <wp:effectExtent l="0" t="0" r="0" b="0"/>
                <wp:wrapNone/>
                <wp:docPr id="24" name="Rectangle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72F13D71" id="Rectangles 30" o:spid="_x0000_s1026" style="position:absolute;margin-left:99.4pt;margin-top:11.4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" fillcolor="white [3212]" strokecolor="black [3213]" strokeweight="2pt">
                <v:path arrowok="t"/>
              </v:rect>
            </w:pict>
          </mc:Fallback>
        </mc:AlternateContent>
      </w:r>
      <w:r w:rsidRPr="00CE7F1B">
        <w:rPr>
          <w:rFonts w:cs="Arial" w:hint="default"/>
          <w:b w:val="0"/>
          <w:bCs/>
          <w:noProof/>
          <w:sz w:val="20"/>
          <w:szCs w:val="20"/>
        </w:rPr>
        <mc:AlternateContent>
          <mc:Choice Requires="wps">
            <w:drawing>
              <wp:anchor distT="0" distB="0" distL="114300" distR="114300" simplePos="0" relativeHeight="251660288" behindDoc="0" locked="0" layoutInCell="1" allowOverlap="1" wp14:anchorId="691F1C89" wp14:editId="4F27939F">
                <wp:simplePos x="0" y="0"/>
                <wp:positionH relativeFrom="column">
                  <wp:posOffset>431800</wp:posOffset>
                </wp:positionH>
                <wp:positionV relativeFrom="paragraph">
                  <wp:posOffset>144780</wp:posOffset>
                </wp:positionV>
                <wp:extent cx="190500" cy="190500"/>
                <wp:effectExtent l="0" t="0" r="0" b="0"/>
                <wp:wrapNone/>
                <wp:docPr id="23" name="Rectangle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477727E5" id="Rectangles 35" o:spid="_x0000_s1026" style="position:absolute;margin-left:34pt;margin-top:11.4pt;width: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" fillcolor="white [3212]" strokecolor="black [3213]" strokeweight="2pt">
                <v:path arrowok="t"/>
              </v:rect>
            </w:pict>
          </mc:Fallback>
        </mc:AlternateContent>
      </w:r>
      <w:r w:rsidR="0018227F" w:rsidRPr="00CE7F1B">
        <w:rPr>
          <w:rFonts w:cs="Arial" w:hint="default"/>
          <w:b w:val="0"/>
          <w:bCs/>
          <w:color w:val="000000" w:themeColor="text1"/>
          <w:sz w:val="20"/>
          <w:szCs w:val="20"/>
        </w:rPr>
        <w:t>Does your business use a warehouse for storage of inventory (stock)?</w:t>
      </w:r>
    </w:p>
    <w:p w14:paraId="213D2A06" w14:textId="77777777" w:rsidR="0018227F" w:rsidRPr="00CE7F1B" w:rsidRDefault="0018227F" w:rsidP="00CE7F1B">
      <w:pPr>
        <w:pStyle w:val="Heading21"/>
        <w:ind w:left="0"/>
        <w:jc w:val="both"/>
        <w:rPr>
          <w:rFonts w:cs="Arial" w:hint="default"/>
          <w:b w:val="0"/>
          <w:bCs/>
          <w:color w:val="000000" w:themeColor="text1"/>
          <w:sz w:val="20"/>
          <w:szCs w:val="20"/>
        </w:rPr>
      </w:pPr>
      <w:r w:rsidRPr="00CE7F1B">
        <w:rPr>
          <w:rFonts w:cs="Arial" w:hint="default"/>
          <w:b w:val="0"/>
          <w:bCs/>
          <w:color w:val="000000" w:themeColor="text1"/>
          <w:sz w:val="20"/>
          <w:szCs w:val="20"/>
        </w:rPr>
        <w:t xml:space="preserve"> YES              NO  </w:t>
      </w:r>
    </w:p>
    <w:p w14:paraId="4281F50E" w14:textId="77777777" w:rsidR="0018227F" w:rsidRPr="00CE7F1B" w:rsidRDefault="0018227F" w:rsidP="00CE7F1B">
      <w:pPr>
        <w:pStyle w:val="Heading21"/>
        <w:ind w:left="0"/>
        <w:jc w:val="both"/>
        <w:rPr>
          <w:rFonts w:cs="Arial" w:hint="default"/>
          <w:b w:val="0"/>
          <w:bCs/>
          <w:color w:val="000000" w:themeColor="text1"/>
          <w:sz w:val="20"/>
          <w:szCs w:val="20"/>
        </w:rPr>
      </w:pPr>
      <w:r w:rsidRPr="00CE7F1B">
        <w:rPr>
          <w:rFonts w:cs="Arial" w:hint="default"/>
          <w:b w:val="0"/>
          <w:bCs/>
          <w:color w:val="000000" w:themeColor="text1"/>
          <w:sz w:val="20"/>
          <w:szCs w:val="20"/>
        </w:rPr>
        <w:t>If YES proceed to questions C and D, if NO proceed to question 12.</w:t>
      </w:r>
    </w:p>
    <w:tbl>
      <w:tblPr>
        <w:tblStyle w:val="TableGrid"/>
        <w:tblpPr w:leftFromText="180" w:rightFromText="180" w:vertAnchor="text" w:horzAnchor="page" w:tblpX="1993" w:tblpY="122"/>
        <w:tblOverlap w:val="neve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6504"/>
        <w:gridCol w:w="336"/>
        <w:gridCol w:w="348"/>
        <w:gridCol w:w="336"/>
        <w:gridCol w:w="360"/>
        <w:gridCol w:w="336"/>
      </w:tblGrid>
      <w:tr w:rsidR="0018227F" w:rsidRPr="00CE7F1B" w14:paraId="57866B13" w14:textId="77777777" w:rsidTr="00322421">
        <w:trPr>
          <w:trHeight w:val="529"/>
        </w:trPr>
        <w:tc>
          <w:tcPr>
            <w:tcW w:w="643" w:type="dxa"/>
            <w:tcBorders>
              <w:top w:val="single" w:sz="4" w:space="0" w:color="auto"/>
              <w:left w:val="single" w:sz="4" w:space="0" w:color="auto"/>
              <w:bottom w:val="single" w:sz="4" w:space="0" w:color="auto"/>
              <w:right w:val="single" w:sz="4" w:space="0" w:color="auto"/>
            </w:tcBorders>
            <w:shd w:val="clear" w:color="auto" w:fill="auto"/>
          </w:tcPr>
          <w:p w14:paraId="0EA301DD"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E8B44B8" w14:textId="77777777" w:rsidR="0018227F" w:rsidRPr="00CE7F1B" w:rsidRDefault="0018227F" w:rsidP="00CE7F1B">
            <w:pPr>
              <w:pStyle w:val="NormalWeb"/>
              <w:spacing w:beforeAutospacing="0" w:afterAutospacing="0"/>
              <w:rPr>
                <w:rFonts w:ascii="Arial" w:hAnsi="Arial" w:cs="Arial"/>
                <w:b/>
                <w:bCs/>
                <w:color w:val="000000" w:themeColor="text1"/>
                <w:kern w:val="2"/>
                <w:sz w:val="20"/>
                <w:szCs w:val="20"/>
              </w:rPr>
            </w:pPr>
          </w:p>
          <w:p w14:paraId="5FD7FA9E" w14:textId="77777777" w:rsidR="0018227F" w:rsidRPr="00CE7F1B" w:rsidRDefault="0018227F" w:rsidP="00CE7F1B">
            <w:pPr>
              <w:pStyle w:val="NormalWeb"/>
              <w:spacing w:beforeAutospacing="0" w:afterAutospacing="0"/>
              <w:rPr>
                <w:rFonts w:ascii="Arial" w:hAnsi="Arial" w:cs="Arial"/>
                <w:b/>
                <w:bCs/>
                <w:color w:val="000000" w:themeColor="text1"/>
                <w:kern w:val="2"/>
                <w:sz w:val="20"/>
                <w:szCs w:val="20"/>
              </w:rPr>
            </w:pPr>
            <w:r w:rsidRPr="00CE7F1B">
              <w:rPr>
                <w:rFonts w:ascii="Arial" w:hAnsi="Arial" w:cs="Arial"/>
                <w:b/>
                <w:bCs/>
                <w:color w:val="000000" w:themeColor="text1"/>
                <w:kern w:val="2"/>
                <w:sz w:val="20"/>
                <w:szCs w:val="20"/>
              </w:rPr>
              <w:t>INVENTORY STORAGE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BB66CF1"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5</w:t>
            </w: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207E48D2"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4</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7BC7017"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3</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324E6FE"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2</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9BE6070"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1</w:t>
            </w:r>
          </w:p>
        </w:tc>
      </w:tr>
      <w:tr w:rsidR="0018227F" w:rsidRPr="00CE7F1B" w14:paraId="6BEB2BFF" w14:textId="77777777" w:rsidTr="00322421">
        <w:trPr>
          <w:trHeight w:val="471"/>
        </w:trPr>
        <w:tc>
          <w:tcPr>
            <w:tcW w:w="643" w:type="dxa"/>
            <w:tcBorders>
              <w:top w:val="single" w:sz="4" w:space="0" w:color="auto"/>
              <w:left w:val="single" w:sz="4" w:space="0" w:color="auto"/>
              <w:bottom w:val="single" w:sz="4" w:space="0" w:color="auto"/>
              <w:right w:val="single" w:sz="4" w:space="0" w:color="auto"/>
            </w:tcBorders>
            <w:shd w:val="clear" w:color="auto" w:fill="auto"/>
          </w:tcPr>
          <w:p w14:paraId="5AC6A632"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rPr>
              <w:t>11.</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1E2B464"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I ensure all our inventory (stock) in the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12F2D34"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49E60BAB"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95A688E"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C69C35D"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0788DF8"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r>
      <w:tr w:rsidR="0018227F" w:rsidRPr="00CE7F1B" w14:paraId="6679E06C"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803CBB9"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12.</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04AB5C3E"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I own our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CFE5672"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0447156E"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60DD169"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B2788AE"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6B34564"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r>
      <w:tr w:rsidR="0018227F" w:rsidRPr="00CE7F1B" w14:paraId="0B8B0D2A" w14:textId="77777777" w:rsidTr="00322421">
        <w:trPr>
          <w:trHeight w:val="7325"/>
        </w:trPr>
        <w:tc>
          <w:tcPr>
            <w:tcW w:w="8863" w:type="dxa"/>
            <w:gridSpan w:val="7"/>
            <w:tcBorders>
              <w:top w:val="single" w:sz="4" w:space="0" w:color="auto"/>
              <w:left w:val="nil"/>
              <w:bottom w:val="single" w:sz="4" w:space="0" w:color="auto"/>
              <w:right w:val="nil"/>
            </w:tcBorders>
            <w:shd w:val="clear" w:color="auto" w:fill="auto"/>
          </w:tcPr>
          <w:p w14:paraId="6CA379EE"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p w14:paraId="5689927A" w14:textId="2F7E957C" w:rsidR="0018227F" w:rsidRPr="00CE7F1B" w:rsidRDefault="00773338"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noProof/>
                <w:sz w:val="20"/>
                <w:szCs w:val="20"/>
              </w:rPr>
              <mc:AlternateContent>
                <mc:Choice Requires="wps">
                  <w:drawing>
                    <wp:anchor distT="0" distB="0" distL="114300" distR="114300" simplePos="0" relativeHeight="251661312" behindDoc="0" locked="0" layoutInCell="1" allowOverlap="1" wp14:anchorId="0D5B8764" wp14:editId="6CEF32D9">
                      <wp:simplePos x="0" y="0"/>
                      <wp:positionH relativeFrom="column">
                        <wp:posOffset>1262380</wp:posOffset>
                      </wp:positionH>
                      <wp:positionV relativeFrom="paragraph">
                        <wp:posOffset>297815</wp:posOffset>
                      </wp:positionV>
                      <wp:extent cx="190500" cy="190500"/>
                      <wp:effectExtent l="0" t="0" r="0" b="0"/>
                      <wp:wrapNone/>
                      <wp:docPr id="22" name="Rectangle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48D7DD44" id="Rectangles 36" o:spid="_x0000_s1026" style="position:absolute;margin-left:99.4pt;margin-top:23.4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" fillcolor="white [3212]" strokecolor="black [3213]" strokeweight="2pt">
                      <v:path arrowok="t"/>
                    </v:rect>
                  </w:pict>
                </mc:Fallback>
              </mc:AlternateContent>
            </w:r>
            <w:r w:rsidR="0018227F" w:rsidRPr="00CE7F1B">
              <w:rPr>
                <w:rFonts w:ascii="Arial" w:hAnsi="Arial" w:cs="Arial"/>
                <w:color w:val="000000" w:themeColor="text1"/>
                <w:kern w:val="2"/>
                <w:sz w:val="20"/>
                <w:szCs w:val="20"/>
              </w:rPr>
              <w:t>C.  Do you plan in advance before ordering inventory (stock) for the warehouse in your business?</w:t>
            </w:r>
          </w:p>
          <w:p w14:paraId="76C52543" w14:textId="60FBFFB9" w:rsidR="0018227F" w:rsidRPr="00CE7F1B" w:rsidRDefault="00773338" w:rsidP="00CE7F1B">
            <w:pPr>
              <w:pStyle w:val="Heading21"/>
              <w:spacing w:after="0"/>
              <w:ind w:left="0"/>
              <w:jc w:val="both"/>
              <w:rPr>
                <w:rFonts w:cs="Arial" w:hint="default"/>
                <w:b w:val="0"/>
                <w:color w:val="000000" w:themeColor="text1"/>
                <w:kern w:val="0"/>
                <w:sz w:val="20"/>
                <w:szCs w:val="20"/>
              </w:rPr>
            </w:pPr>
            <w:r w:rsidRPr="00CE7F1B">
              <w:rPr>
                <w:rFonts w:cs="Arial" w:hint="default"/>
                <w:b w:val="0"/>
                <w:noProof/>
                <w:sz w:val="20"/>
                <w:szCs w:val="20"/>
              </w:rPr>
              <mc:AlternateContent>
                <mc:Choice Requires="wps">
                  <w:drawing>
                    <wp:anchor distT="0" distB="0" distL="114300" distR="114300" simplePos="0" relativeHeight="251662336" behindDoc="0" locked="0" layoutInCell="1" allowOverlap="1" wp14:anchorId="7F72C71A" wp14:editId="38FD1ADA">
                      <wp:simplePos x="0" y="0"/>
                      <wp:positionH relativeFrom="column">
                        <wp:posOffset>431800</wp:posOffset>
                      </wp:positionH>
                      <wp:positionV relativeFrom="paragraph">
                        <wp:posOffset>6985</wp:posOffset>
                      </wp:positionV>
                      <wp:extent cx="190500" cy="190500"/>
                      <wp:effectExtent l="0" t="0" r="0" b="0"/>
                      <wp:wrapNone/>
                      <wp:docPr id="21" name="Rectangle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5F09349D" id="Rectangles 37" o:spid="_x0000_s1026" style="position:absolute;margin-left:34pt;margin-top:.5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" fillcolor="white [3212]" strokecolor="black [3213]" strokeweight="2pt">
                      <v:path arrowok="t"/>
                    </v:rect>
                  </w:pict>
                </mc:Fallback>
              </mc:AlternateContent>
            </w:r>
            <w:r w:rsidR="0018227F" w:rsidRPr="00CE7F1B">
              <w:rPr>
                <w:rFonts w:cs="Arial" w:hint="default"/>
                <w:b w:val="0"/>
                <w:color w:val="000000" w:themeColor="text1"/>
                <w:kern w:val="0"/>
                <w:sz w:val="20"/>
                <w:szCs w:val="20"/>
              </w:rPr>
              <w:t xml:space="preserve"> YES              NO  </w:t>
            </w:r>
          </w:p>
          <w:p w14:paraId="04337E78" w14:textId="77777777" w:rsidR="0018227F" w:rsidRPr="00CE7F1B" w:rsidRDefault="0018227F" w:rsidP="00CE7F1B">
            <w:pPr>
              <w:pStyle w:val="Heading21"/>
              <w:spacing w:after="0"/>
              <w:ind w:left="0"/>
              <w:jc w:val="both"/>
              <w:rPr>
                <w:rFonts w:cs="Arial" w:hint="default"/>
                <w:b w:val="0"/>
                <w:color w:val="000000" w:themeColor="text1"/>
                <w:kern w:val="0"/>
                <w:sz w:val="20"/>
                <w:szCs w:val="20"/>
              </w:rPr>
            </w:pPr>
            <w:r w:rsidRPr="00CE7F1B">
              <w:rPr>
                <w:rFonts w:cs="Arial" w:hint="default"/>
                <w:b w:val="0"/>
                <w:color w:val="000000" w:themeColor="text1"/>
                <w:kern w:val="0"/>
                <w:sz w:val="20"/>
                <w:szCs w:val="20"/>
              </w:rPr>
              <w:t>If YES proceed to questions E, if NO proceed to question J.</w:t>
            </w:r>
          </w:p>
          <w:p w14:paraId="46877046"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D.  Do you prepare inventory (stock) budgets in your business?</w:t>
            </w:r>
          </w:p>
          <w:p w14:paraId="54EB0D7D" w14:textId="57181A44" w:rsidR="0018227F" w:rsidRPr="00CE7F1B" w:rsidRDefault="00773338" w:rsidP="00CE7F1B">
            <w:pPr>
              <w:pStyle w:val="Heading21"/>
              <w:spacing w:after="0"/>
              <w:ind w:left="0"/>
              <w:jc w:val="both"/>
              <w:rPr>
                <w:rFonts w:cs="Arial" w:hint="default"/>
                <w:b w:val="0"/>
                <w:color w:val="000000" w:themeColor="text1"/>
                <w:kern w:val="0"/>
                <w:sz w:val="20"/>
                <w:szCs w:val="20"/>
              </w:rPr>
            </w:pPr>
            <w:r w:rsidRPr="00CE7F1B">
              <w:rPr>
                <w:rFonts w:cs="Arial" w:hint="default"/>
                <w:b w:val="0"/>
                <w:noProof/>
                <w:sz w:val="20"/>
                <w:szCs w:val="20"/>
              </w:rPr>
              <mc:AlternateContent>
                <mc:Choice Requires="wps">
                  <w:drawing>
                    <wp:anchor distT="0" distB="0" distL="114300" distR="114300" simplePos="0" relativeHeight="251663360" behindDoc="0" locked="0" layoutInCell="1" allowOverlap="1" wp14:anchorId="39553FF7" wp14:editId="26885455">
                      <wp:simplePos x="0" y="0"/>
                      <wp:positionH relativeFrom="column">
                        <wp:posOffset>1262380</wp:posOffset>
                      </wp:positionH>
                      <wp:positionV relativeFrom="paragraph">
                        <wp:posOffset>22225</wp:posOffset>
                      </wp:positionV>
                      <wp:extent cx="190500" cy="190500"/>
                      <wp:effectExtent l="0" t="0" r="0" b="0"/>
                      <wp:wrapNone/>
                      <wp:docPr id="20" name="Rectangle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6DD29F11" id="Rectangles 38" o:spid="_x0000_s1026" style="position:absolute;margin-left:99.4pt;margin-top:1.7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" fillcolor="white [3212]" strokecolor="black [3213]" strokeweight="2pt">
                      <v:path arrowok="t"/>
                    </v:rect>
                  </w:pict>
                </mc:Fallback>
              </mc:AlternateContent>
            </w:r>
            <w:r w:rsidRPr="00CE7F1B">
              <w:rPr>
                <w:rFonts w:cs="Arial" w:hint="default"/>
                <w:b w:val="0"/>
                <w:noProof/>
                <w:sz w:val="20"/>
                <w:szCs w:val="20"/>
              </w:rPr>
              <mc:AlternateContent>
                <mc:Choice Requires="wps">
                  <w:drawing>
                    <wp:anchor distT="0" distB="0" distL="114300" distR="114300" simplePos="0" relativeHeight="251664384" behindDoc="0" locked="0" layoutInCell="1" allowOverlap="1" wp14:anchorId="69EFE8D6" wp14:editId="17AE8B15">
                      <wp:simplePos x="0" y="0"/>
                      <wp:positionH relativeFrom="column">
                        <wp:posOffset>431800</wp:posOffset>
                      </wp:positionH>
                      <wp:positionV relativeFrom="paragraph">
                        <wp:posOffset>22225</wp:posOffset>
                      </wp:positionV>
                      <wp:extent cx="190500" cy="190500"/>
                      <wp:effectExtent l="0" t="0" r="0" b="0"/>
                      <wp:wrapNone/>
                      <wp:docPr id="19" name="Rectangle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791E137A" id="Rectangles 39" o:spid="_x0000_s1026" style="position:absolute;margin-left:34pt;margin-top:1.75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" fillcolor="white [3212]" strokecolor="black [3213]" strokeweight="2pt">
                      <v:path arrowok="t"/>
                    </v:rect>
                  </w:pict>
                </mc:Fallback>
              </mc:AlternateContent>
            </w:r>
            <w:r w:rsidR="0018227F" w:rsidRPr="00CE7F1B">
              <w:rPr>
                <w:rFonts w:cs="Arial" w:hint="default"/>
                <w:b w:val="0"/>
                <w:color w:val="000000" w:themeColor="text1"/>
                <w:kern w:val="0"/>
                <w:sz w:val="20"/>
                <w:szCs w:val="20"/>
              </w:rPr>
              <w:t xml:space="preserve"> YES            NO  </w:t>
            </w:r>
          </w:p>
          <w:p w14:paraId="58714901" w14:textId="77777777" w:rsidR="0018227F" w:rsidRPr="00CE7F1B" w:rsidRDefault="0018227F" w:rsidP="00CE7F1B">
            <w:pPr>
              <w:pStyle w:val="NormalWeb"/>
              <w:numPr>
                <w:ilvl w:val="0"/>
                <w:numId w:val="33"/>
              </w:numPr>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Do you compare inventory (stock) ordered to the budgets regularly in your business?</w:t>
            </w:r>
          </w:p>
          <w:p w14:paraId="0D0A87FA" w14:textId="260C2301" w:rsidR="0018227F" w:rsidRPr="00CE7F1B" w:rsidRDefault="00773338" w:rsidP="00CE7F1B">
            <w:pPr>
              <w:pStyle w:val="Heading21"/>
              <w:spacing w:after="0"/>
              <w:ind w:left="0"/>
              <w:jc w:val="both"/>
              <w:rPr>
                <w:rFonts w:cs="Arial" w:hint="default"/>
                <w:b w:val="0"/>
                <w:color w:val="000000" w:themeColor="text1"/>
                <w:kern w:val="0"/>
                <w:sz w:val="20"/>
                <w:szCs w:val="20"/>
              </w:rPr>
            </w:pPr>
            <w:r w:rsidRPr="00CE7F1B">
              <w:rPr>
                <w:rFonts w:cs="Arial" w:hint="default"/>
                <w:b w:val="0"/>
                <w:noProof/>
                <w:sz w:val="20"/>
                <w:szCs w:val="20"/>
              </w:rPr>
              <mc:AlternateContent>
                <mc:Choice Requires="wps">
                  <w:drawing>
                    <wp:anchor distT="0" distB="0" distL="114300" distR="114300" simplePos="0" relativeHeight="251665408" behindDoc="0" locked="0" layoutInCell="1" allowOverlap="1" wp14:anchorId="15BDB6B9" wp14:editId="5FDFC16C">
                      <wp:simplePos x="0" y="0"/>
                      <wp:positionH relativeFrom="column">
                        <wp:posOffset>1262380</wp:posOffset>
                      </wp:positionH>
                      <wp:positionV relativeFrom="paragraph">
                        <wp:posOffset>22225</wp:posOffset>
                      </wp:positionV>
                      <wp:extent cx="190500" cy="190500"/>
                      <wp:effectExtent l="0" t="0" r="0" b="0"/>
                      <wp:wrapNone/>
                      <wp:docPr id="18" name="Rectangle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0F9A8F89" id="Rectangles 40" o:spid="_x0000_s1026" style="position:absolute;margin-left:99.4pt;margin-top:1.75pt;width: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" fillcolor="white [3212]" strokecolor="black [3213]" strokeweight="2pt">
                      <v:path arrowok="t"/>
                    </v:rect>
                  </w:pict>
                </mc:Fallback>
              </mc:AlternateContent>
            </w:r>
            <w:r w:rsidRPr="00CE7F1B">
              <w:rPr>
                <w:rFonts w:cs="Arial" w:hint="default"/>
                <w:b w:val="0"/>
                <w:noProof/>
                <w:sz w:val="20"/>
                <w:szCs w:val="20"/>
              </w:rPr>
              <mc:AlternateContent>
                <mc:Choice Requires="wps">
                  <w:drawing>
                    <wp:anchor distT="0" distB="0" distL="114300" distR="114300" simplePos="0" relativeHeight="251666432" behindDoc="0" locked="0" layoutInCell="1" allowOverlap="1" wp14:anchorId="686B334B" wp14:editId="7AE5FF62">
                      <wp:simplePos x="0" y="0"/>
                      <wp:positionH relativeFrom="column">
                        <wp:posOffset>431800</wp:posOffset>
                      </wp:positionH>
                      <wp:positionV relativeFrom="paragraph">
                        <wp:posOffset>22225</wp:posOffset>
                      </wp:positionV>
                      <wp:extent cx="190500" cy="190500"/>
                      <wp:effectExtent l="0" t="0" r="0" b="0"/>
                      <wp:wrapNone/>
                      <wp:docPr id="17" name="Rectangle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17AD8830" id="Rectangles 41" o:spid="_x0000_s1026" style="position:absolute;margin-left:34pt;margin-top:1.75pt;width: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" fillcolor="white [3212]" strokecolor="black [3213]" strokeweight="2pt">
                      <v:path arrowok="t"/>
                    </v:rect>
                  </w:pict>
                </mc:Fallback>
              </mc:AlternateContent>
            </w:r>
            <w:r w:rsidR="0018227F" w:rsidRPr="00CE7F1B">
              <w:rPr>
                <w:rFonts w:cs="Arial" w:hint="default"/>
                <w:b w:val="0"/>
                <w:color w:val="000000" w:themeColor="text1"/>
                <w:kern w:val="0"/>
                <w:sz w:val="20"/>
                <w:szCs w:val="20"/>
              </w:rPr>
              <w:t xml:space="preserve"> YES              NO  </w:t>
            </w:r>
          </w:p>
          <w:p w14:paraId="680F48C6" w14:textId="77777777" w:rsidR="0018227F" w:rsidRPr="00CE7F1B" w:rsidRDefault="0018227F" w:rsidP="00CE7F1B">
            <w:pPr>
              <w:pStyle w:val="NormalWeb"/>
              <w:numPr>
                <w:ilvl w:val="0"/>
                <w:numId w:val="33"/>
              </w:numPr>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Do you update the inventory (stock) budgets regularly in your business?</w:t>
            </w:r>
          </w:p>
          <w:p w14:paraId="2D67D4A8" w14:textId="268CA5E3" w:rsidR="0018227F" w:rsidRPr="00CE7F1B" w:rsidRDefault="00773338" w:rsidP="00CE7F1B">
            <w:pPr>
              <w:pStyle w:val="Heading21"/>
              <w:spacing w:after="0"/>
              <w:ind w:left="0"/>
              <w:jc w:val="both"/>
              <w:rPr>
                <w:rFonts w:cs="Arial" w:hint="default"/>
                <w:b w:val="0"/>
                <w:color w:val="000000" w:themeColor="text1"/>
                <w:kern w:val="0"/>
                <w:sz w:val="20"/>
                <w:szCs w:val="20"/>
              </w:rPr>
            </w:pPr>
            <w:r w:rsidRPr="00CE7F1B">
              <w:rPr>
                <w:rFonts w:cs="Arial" w:hint="default"/>
                <w:b w:val="0"/>
                <w:noProof/>
                <w:sz w:val="20"/>
                <w:szCs w:val="20"/>
              </w:rPr>
              <mc:AlternateContent>
                <mc:Choice Requires="wps">
                  <w:drawing>
                    <wp:anchor distT="0" distB="0" distL="114300" distR="114300" simplePos="0" relativeHeight="251667456" behindDoc="0" locked="0" layoutInCell="1" allowOverlap="1" wp14:anchorId="0EFA0CDF" wp14:editId="45DF6759">
                      <wp:simplePos x="0" y="0"/>
                      <wp:positionH relativeFrom="column">
                        <wp:posOffset>1262380</wp:posOffset>
                      </wp:positionH>
                      <wp:positionV relativeFrom="paragraph">
                        <wp:posOffset>22225</wp:posOffset>
                      </wp:positionV>
                      <wp:extent cx="190500" cy="190500"/>
                      <wp:effectExtent l="0" t="0" r="0" b="0"/>
                      <wp:wrapNone/>
                      <wp:docPr id="16" name="Rectangle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1DE74CC4" id="Rectangles 42" o:spid="_x0000_s1026" style="position:absolute;margin-left:99.4pt;margin-top:1.75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" fillcolor="white [3212]" strokecolor="black [3213]" strokeweight="2pt">
                      <v:path arrowok="t"/>
                    </v:rect>
                  </w:pict>
                </mc:Fallback>
              </mc:AlternateContent>
            </w:r>
            <w:r w:rsidRPr="00CE7F1B">
              <w:rPr>
                <w:rFonts w:cs="Arial" w:hint="default"/>
                <w:b w:val="0"/>
                <w:noProof/>
                <w:sz w:val="20"/>
                <w:szCs w:val="20"/>
              </w:rPr>
              <mc:AlternateContent>
                <mc:Choice Requires="wps">
                  <w:drawing>
                    <wp:anchor distT="0" distB="0" distL="114300" distR="114300" simplePos="0" relativeHeight="251668480" behindDoc="0" locked="0" layoutInCell="1" allowOverlap="1" wp14:anchorId="5B9EF9B5" wp14:editId="1ABEE9A6">
                      <wp:simplePos x="0" y="0"/>
                      <wp:positionH relativeFrom="column">
                        <wp:posOffset>431800</wp:posOffset>
                      </wp:positionH>
                      <wp:positionV relativeFrom="paragraph">
                        <wp:posOffset>22225</wp:posOffset>
                      </wp:positionV>
                      <wp:extent cx="190500" cy="190500"/>
                      <wp:effectExtent l="0" t="0" r="0" b="0"/>
                      <wp:wrapNone/>
                      <wp:docPr id="15" name="Rectangle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241BE3CC" id="Rectangles 43" o:spid="_x0000_s1026" style="position:absolute;margin-left:34pt;margin-top:1.75pt;width: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" fillcolor="white [3212]" strokecolor="black [3213]" strokeweight="2pt">
                      <v:path arrowok="t"/>
                    </v:rect>
                  </w:pict>
                </mc:Fallback>
              </mc:AlternateContent>
            </w:r>
            <w:r w:rsidR="0018227F" w:rsidRPr="00CE7F1B">
              <w:rPr>
                <w:rFonts w:cs="Arial" w:hint="default"/>
                <w:b w:val="0"/>
                <w:color w:val="000000" w:themeColor="text1"/>
                <w:kern w:val="0"/>
                <w:sz w:val="20"/>
                <w:szCs w:val="20"/>
              </w:rPr>
              <w:t xml:space="preserve"> YES              NO  </w:t>
            </w:r>
          </w:p>
          <w:p w14:paraId="03560D1F" w14:textId="77777777" w:rsidR="0018227F" w:rsidRPr="00CE7F1B" w:rsidRDefault="0018227F" w:rsidP="00CE7F1B">
            <w:pPr>
              <w:pStyle w:val="NormalWeb"/>
              <w:numPr>
                <w:ilvl w:val="0"/>
                <w:numId w:val="33"/>
              </w:numPr>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Do you conduct stocktaking in your business?</w:t>
            </w:r>
          </w:p>
          <w:p w14:paraId="17421ACE" w14:textId="24BDC861" w:rsidR="0018227F" w:rsidRPr="00CE7F1B" w:rsidRDefault="00773338" w:rsidP="00CE7F1B">
            <w:pPr>
              <w:pStyle w:val="Heading21"/>
              <w:spacing w:after="0"/>
              <w:ind w:left="0"/>
              <w:jc w:val="both"/>
              <w:rPr>
                <w:rFonts w:cs="Arial" w:hint="default"/>
                <w:b w:val="0"/>
                <w:color w:val="000000" w:themeColor="text1"/>
                <w:kern w:val="0"/>
                <w:sz w:val="20"/>
                <w:szCs w:val="20"/>
              </w:rPr>
            </w:pPr>
            <w:r w:rsidRPr="00CE7F1B">
              <w:rPr>
                <w:rFonts w:cs="Arial" w:hint="default"/>
                <w:b w:val="0"/>
                <w:noProof/>
                <w:sz w:val="20"/>
                <w:szCs w:val="20"/>
              </w:rPr>
              <mc:AlternateContent>
                <mc:Choice Requires="wps">
                  <w:drawing>
                    <wp:anchor distT="0" distB="0" distL="114300" distR="114300" simplePos="0" relativeHeight="251669504" behindDoc="0" locked="0" layoutInCell="1" allowOverlap="1" wp14:anchorId="1B152747" wp14:editId="36EC5D23">
                      <wp:simplePos x="0" y="0"/>
                      <wp:positionH relativeFrom="column">
                        <wp:posOffset>439420</wp:posOffset>
                      </wp:positionH>
                      <wp:positionV relativeFrom="paragraph">
                        <wp:posOffset>15240</wp:posOffset>
                      </wp:positionV>
                      <wp:extent cx="191135" cy="167640"/>
                      <wp:effectExtent l="0" t="0" r="0" b="3810"/>
                      <wp:wrapNone/>
                      <wp:docPr id="14" name="Rectangle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6764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20AD5616" id="Rectangles 44" o:spid="_x0000_s1026" style="position:absolute;margin-left:34.6pt;margin-top:1.2pt;width:15.0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" fillcolor="white [3212]" strokecolor="black [3213]" strokeweight="2pt">
                      <v:path arrowok="t"/>
                    </v:rect>
                  </w:pict>
                </mc:Fallback>
              </mc:AlternateContent>
            </w:r>
            <w:r w:rsidRPr="00CE7F1B">
              <w:rPr>
                <w:rFonts w:cs="Arial" w:hint="default"/>
                <w:b w:val="0"/>
                <w:noProof/>
                <w:sz w:val="20"/>
                <w:szCs w:val="20"/>
              </w:rPr>
              <mc:AlternateContent>
                <mc:Choice Requires="wps">
                  <w:drawing>
                    <wp:anchor distT="0" distB="0" distL="114300" distR="114300" simplePos="0" relativeHeight="251670528" behindDoc="0" locked="0" layoutInCell="1" allowOverlap="1" wp14:anchorId="590AE9AF" wp14:editId="2163C2AA">
                      <wp:simplePos x="0" y="0"/>
                      <wp:positionH relativeFrom="column">
                        <wp:posOffset>1262380</wp:posOffset>
                      </wp:positionH>
                      <wp:positionV relativeFrom="paragraph">
                        <wp:posOffset>22225</wp:posOffset>
                      </wp:positionV>
                      <wp:extent cx="190500" cy="190500"/>
                      <wp:effectExtent l="0" t="0" r="0" b="0"/>
                      <wp:wrapNone/>
                      <wp:docPr id="13" name="Rectangle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3352514E" id="Rectangles 45" o:spid="_x0000_s1026" style="position:absolute;margin-left:99.4pt;margin-top:1.75pt;width: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" fillcolor="white [3212]" strokecolor="black [3213]" strokeweight="2pt">
                      <v:path arrowok="t"/>
                    </v:rect>
                  </w:pict>
                </mc:Fallback>
              </mc:AlternateContent>
            </w:r>
            <w:r w:rsidR="0018227F" w:rsidRPr="00CE7F1B">
              <w:rPr>
                <w:rFonts w:cs="Arial" w:hint="default"/>
                <w:b w:val="0"/>
                <w:color w:val="000000" w:themeColor="text1"/>
                <w:kern w:val="0"/>
                <w:sz w:val="20"/>
                <w:szCs w:val="20"/>
              </w:rPr>
              <w:t xml:space="preserve">YES              NO  </w:t>
            </w:r>
          </w:p>
          <w:p w14:paraId="5E0B21AF" w14:textId="7F09E222" w:rsidR="0018227F" w:rsidRPr="00CE7F1B" w:rsidRDefault="00773338" w:rsidP="00CE7F1B">
            <w:pPr>
              <w:pStyle w:val="NormalWeb"/>
              <w:numPr>
                <w:ilvl w:val="0"/>
                <w:numId w:val="33"/>
              </w:numPr>
              <w:spacing w:beforeAutospacing="0" w:afterAutospacing="0"/>
              <w:rPr>
                <w:rFonts w:ascii="Arial" w:hAnsi="Arial" w:cs="Arial"/>
                <w:color w:val="000000" w:themeColor="text1"/>
                <w:kern w:val="2"/>
                <w:sz w:val="20"/>
                <w:szCs w:val="20"/>
              </w:rPr>
            </w:pPr>
            <w:r w:rsidRPr="00CE7F1B">
              <w:rPr>
                <w:rFonts w:ascii="Arial" w:hAnsi="Arial" w:cs="Arial"/>
                <w:noProof/>
                <w:sz w:val="20"/>
                <w:szCs w:val="20"/>
              </w:rPr>
              <mc:AlternateContent>
                <mc:Choice Requires="wps">
                  <w:drawing>
                    <wp:anchor distT="0" distB="0" distL="114300" distR="114300" simplePos="0" relativeHeight="251671552" behindDoc="0" locked="0" layoutInCell="1" allowOverlap="1" wp14:anchorId="07D0570E" wp14:editId="48299A1B">
                      <wp:simplePos x="0" y="0"/>
                      <wp:positionH relativeFrom="column">
                        <wp:posOffset>3054985</wp:posOffset>
                      </wp:positionH>
                      <wp:positionV relativeFrom="paragraph">
                        <wp:posOffset>269240</wp:posOffset>
                      </wp:positionV>
                      <wp:extent cx="191135" cy="167640"/>
                      <wp:effectExtent l="0" t="0" r="0" b="3810"/>
                      <wp:wrapNone/>
                      <wp:docPr id="12" name="Rectangles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6764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63AB0B7E" id="Rectangles 46" o:spid="_x0000_s1026" style="position:absolute;margin-left:240.55pt;margin-top:21.2pt;width:15.05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" fillcolor="white [3212]" strokecolor="black [3213]" strokeweight="2pt">
                      <v:path arrowok="t"/>
                    </v:rect>
                  </w:pict>
                </mc:Fallback>
              </mc:AlternateContent>
            </w:r>
            <w:r w:rsidR="0018227F" w:rsidRPr="00CE7F1B">
              <w:rPr>
                <w:rFonts w:ascii="Arial" w:hAnsi="Arial" w:cs="Arial"/>
                <w:color w:val="000000" w:themeColor="text1"/>
                <w:kern w:val="2"/>
                <w:sz w:val="20"/>
                <w:szCs w:val="20"/>
              </w:rPr>
              <w:t>If YES, to question 17, how often does your business conduct stocktaking</w:t>
            </w:r>
          </w:p>
          <w:p w14:paraId="6C181009" w14:textId="07F074C3" w:rsidR="0018227F" w:rsidRPr="00CE7F1B" w:rsidRDefault="00773338" w:rsidP="00CE7F1B">
            <w:pPr>
              <w:pStyle w:val="NormalWeb"/>
              <w:tabs>
                <w:tab w:val="left" w:pos="5940"/>
              </w:tabs>
              <w:spacing w:beforeAutospacing="0" w:afterAutospacing="0"/>
              <w:rPr>
                <w:rFonts w:ascii="Arial" w:hAnsi="Arial" w:cs="Arial"/>
                <w:color w:val="000000" w:themeColor="text1"/>
                <w:sz w:val="20"/>
                <w:szCs w:val="20"/>
              </w:rPr>
            </w:pPr>
            <w:r w:rsidRPr="00CE7F1B">
              <w:rPr>
                <w:rFonts w:ascii="Arial" w:hAnsi="Arial" w:cs="Arial"/>
                <w:noProof/>
                <w:sz w:val="20"/>
                <w:szCs w:val="20"/>
              </w:rPr>
              <mc:AlternateContent>
                <mc:Choice Requires="wps">
                  <w:drawing>
                    <wp:anchor distT="0" distB="0" distL="114300" distR="114300" simplePos="0" relativeHeight="251675648" behindDoc="0" locked="0" layoutInCell="1" allowOverlap="1" wp14:anchorId="1F525D6C" wp14:editId="5EB95B4D">
                      <wp:simplePos x="0" y="0"/>
                      <wp:positionH relativeFrom="column">
                        <wp:posOffset>1043305</wp:posOffset>
                      </wp:positionH>
                      <wp:positionV relativeFrom="paragraph">
                        <wp:posOffset>214630</wp:posOffset>
                      </wp:positionV>
                      <wp:extent cx="168275" cy="144780"/>
                      <wp:effectExtent l="0" t="0" r="3175" b="7620"/>
                      <wp:wrapNone/>
                      <wp:docPr id="11" name="Rectangles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 cy="14478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28B0A344" id="Rectangles 50" o:spid="_x0000_s1026" style="position:absolute;margin-left:82.15pt;margin-top:16.9pt;width:13.25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" fillcolor="white [3212]" strokecolor="black [3213]" strokeweight="2pt">
                      <v:path arrowok="t"/>
                    </v:rect>
                  </w:pict>
                </mc:Fallback>
              </mc:AlternateContent>
            </w:r>
            <w:r w:rsidRPr="00CE7F1B">
              <w:rPr>
                <w:rFonts w:ascii="Arial" w:hAnsi="Arial" w:cs="Arial"/>
                <w:noProof/>
                <w:sz w:val="20"/>
                <w:szCs w:val="20"/>
              </w:rPr>
              <mc:AlternateContent>
                <mc:Choice Requires="wps">
                  <w:drawing>
                    <wp:anchor distT="0" distB="0" distL="114300" distR="114300" simplePos="0" relativeHeight="251672576" behindDoc="0" locked="0" layoutInCell="1" allowOverlap="1" wp14:anchorId="0AE69F00" wp14:editId="1F38F619">
                      <wp:simplePos x="0" y="0"/>
                      <wp:positionH relativeFrom="column">
                        <wp:posOffset>1805940</wp:posOffset>
                      </wp:positionH>
                      <wp:positionV relativeFrom="paragraph">
                        <wp:posOffset>12065</wp:posOffset>
                      </wp:positionV>
                      <wp:extent cx="183515" cy="137160"/>
                      <wp:effectExtent l="0" t="0" r="6985" b="0"/>
                      <wp:wrapNone/>
                      <wp:docPr id="10" name="Rectangle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3716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707331D2" id="Rectangles 47" o:spid="_x0000_s1026" style="position:absolute;margin-left:142.2pt;margin-top:.95pt;width:14.4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" fillcolor="white [3212]" strokecolor="black [3213]" strokeweight="2pt">
                      <v:path arrowok="t"/>
                    </v:rect>
                  </w:pict>
                </mc:Fallback>
              </mc:AlternateContent>
            </w:r>
            <w:r w:rsidRPr="00CE7F1B">
              <w:rPr>
                <w:rFonts w:ascii="Arial" w:hAnsi="Arial" w:cs="Arial"/>
                <w:noProof/>
                <w:sz w:val="20"/>
                <w:szCs w:val="20"/>
              </w:rPr>
              <mc:AlternateContent>
                <mc:Choice Requires="wps">
                  <w:drawing>
                    <wp:anchor distT="0" distB="0" distL="114300" distR="114300" simplePos="0" relativeHeight="251673600" behindDoc="0" locked="0" layoutInCell="1" allowOverlap="1" wp14:anchorId="2FEC615D" wp14:editId="0E5875F6">
                      <wp:simplePos x="0" y="0"/>
                      <wp:positionH relativeFrom="column">
                        <wp:posOffset>1050290</wp:posOffset>
                      </wp:positionH>
                      <wp:positionV relativeFrom="paragraph">
                        <wp:posOffset>12065</wp:posOffset>
                      </wp:positionV>
                      <wp:extent cx="168910" cy="128905"/>
                      <wp:effectExtent l="0" t="0" r="2540" b="4445"/>
                      <wp:wrapNone/>
                      <wp:docPr id="9" name="Rectangles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2890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4C98160E" id="Rectangles 48" o:spid="_x0000_s1026" style="position:absolute;margin-left:82.7pt;margin-top:.95pt;width:13.3pt;height:1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" fillcolor="white [3212]" strokecolor="black [3213]" strokeweight="2pt">
                      <v:path arrowok="t"/>
                    </v:rect>
                  </w:pict>
                </mc:Fallback>
              </mc:AlternateContent>
            </w:r>
            <w:r w:rsidRPr="00CE7F1B">
              <w:rPr>
                <w:rFonts w:ascii="Arial" w:hAnsi="Arial" w:cs="Arial"/>
                <w:noProof/>
                <w:sz w:val="20"/>
                <w:szCs w:val="20"/>
              </w:rPr>
              <mc:AlternateContent>
                <mc:Choice Requires="wps">
                  <w:drawing>
                    <wp:anchor distT="0" distB="0" distL="114300" distR="114300" simplePos="0" relativeHeight="251674624" behindDoc="0" locked="0" layoutInCell="1" allowOverlap="1" wp14:anchorId="724DE196" wp14:editId="502A8F05">
                      <wp:simplePos x="0" y="0"/>
                      <wp:positionH relativeFrom="column">
                        <wp:posOffset>363220</wp:posOffset>
                      </wp:positionH>
                      <wp:positionV relativeFrom="paragraph">
                        <wp:posOffset>6985</wp:posOffset>
                      </wp:positionV>
                      <wp:extent cx="174625" cy="138430"/>
                      <wp:effectExtent l="0" t="0" r="0" b="0"/>
                      <wp:wrapNone/>
                      <wp:docPr id="8" name="Rectangles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13843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3551C579" id="Rectangles 49" o:spid="_x0000_s1026" style="position:absolute;margin-left:28.6pt;margin-top:.55pt;width:13.75pt;height: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" fillcolor="white [3212]" strokecolor="black [3213]" strokeweight="2pt">
                      <v:path arrowok="t"/>
                    </v:rect>
                  </w:pict>
                </mc:Fallback>
              </mc:AlternateContent>
            </w:r>
            <w:r w:rsidR="0018227F" w:rsidRPr="00CE7F1B">
              <w:rPr>
                <w:rFonts w:ascii="Arial" w:hAnsi="Arial" w:cs="Arial"/>
                <w:color w:val="000000" w:themeColor="text1"/>
                <w:kern w:val="2"/>
                <w:sz w:val="20"/>
                <w:szCs w:val="20"/>
              </w:rPr>
              <w:t xml:space="preserve">Daily </w:t>
            </w:r>
            <w:r w:rsidR="0018227F" w:rsidRPr="00CE7F1B">
              <w:rPr>
                <w:rFonts w:ascii="Arial" w:hAnsi="Arial" w:cs="Arial"/>
                <w:color w:val="000000" w:themeColor="text1"/>
                <w:sz w:val="20"/>
                <w:szCs w:val="20"/>
              </w:rPr>
              <w:t xml:space="preserve">       Weekly         Monthly       Every six months</w:t>
            </w:r>
          </w:p>
          <w:p w14:paraId="722C24D3" w14:textId="70671E6C" w:rsidR="0018227F" w:rsidRPr="00CE7F1B" w:rsidRDefault="00773338" w:rsidP="00CE7F1B">
            <w:pPr>
              <w:pStyle w:val="NormalWeb"/>
              <w:spacing w:beforeAutospacing="0" w:afterAutospacing="0"/>
              <w:rPr>
                <w:rFonts w:ascii="Arial" w:hAnsi="Arial" w:cs="Arial"/>
                <w:color w:val="000000" w:themeColor="text1"/>
                <w:sz w:val="20"/>
                <w:szCs w:val="20"/>
              </w:rPr>
            </w:pPr>
            <w:r w:rsidRPr="00CE7F1B">
              <w:rPr>
                <w:rFonts w:ascii="Arial" w:hAnsi="Arial" w:cs="Arial"/>
                <w:noProof/>
                <w:sz w:val="20"/>
                <w:szCs w:val="20"/>
              </w:rPr>
              <mc:AlternateContent>
                <mc:Choice Requires="wps">
                  <w:drawing>
                    <wp:anchor distT="0" distB="0" distL="114300" distR="114300" simplePos="0" relativeHeight="251676672" behindDoc="0" locked="0" layoutInCell="1" allowOverlap="1" wp14:anchorId="3ED8CFAA" wp14:editId="32187C59">
                      <wp:simplePos x="0" y="0"/>
                      <wp:positionH relativeFrom="column">
                        <wp:posOffset>513080</wp:posOffset>
                      </wp:positionH>
                      <wp:positionV relativeFrom="paragraph">
                        <wp:posOffset>12700</wp:posOffset>
                      </wp:positionV>
                      <wp:extent cx="153035" cy="136525"/>
                      <wp:effectExtent l="0" t="0" r="0" b="0"/>
                      <wp:wrapNone/>
                      <wp:docPr id="7" name="Rectangle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3652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03EF8FB9" id="Rectangles 51" o:spid="_x0000_s1026" style="position:absolute;margin-left:40.4pt;margin-top:1pt;width:12.05pt;height:1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" fillcolor="white [3212]" strokecolor="black [3213]" strokeweight="2pt">
                      <v:path arrowok="t"/>
                    </v:rect>
                  </w:pict>
                </mc:Fallback>
              </mc:AlternateContent>
            </w:r>
            <w:r w:rsidR="0018227F" w:rsidRPr="00CE7F1B">
              <w:rPr>
                <w:rFonts w:ascii="Arial" w:hAnsi="Arial" w:cs="Arial"/>
                <w:color w:val="000000" w:themeColor="text1"/>
                <w:sz w:val="20"/>
                <w:szCs w:val="20"/>
              </w:rPr>
              <w:t xml:space="preserve">Annually      Other  </w:t>
            </w:r>
            <w:proofErr w:type="gramStart"/>
            <w:r w:rsidR="0018227F" w:rsidRPr="00CE7F1B">
              <w:rPr>
                <w:rFonts w:ascii="Arial" w:hAnsi="Arial" w:cs="Arial"/>
                <w:color w:val="000000" w:themeColor="text1"/>
                <w:sz w:val="20"/>
                <w:szCs w:val="20"/>
              </w:rPr>
              <w:t xml:space="preserve">  ,</w:t>
            </w:r>
            <w:proofErr w:type="gramEnd"/>
            <w:r w:rsidR="0018227F" w:rsidRPr="00CE7F1B">
              <w:rPr>
                <w:rFonts w:ascii="Arial" w:hAnsi="Arial" w:cs="Arial"/>
                <w:color w:val="000000" w:themeColor="text1"/>
                <w:sz w:val="20"/>
                <w:szCs w:val="20"/>
              </w:rPr>
              <w:t xml:space="preserve"> please specify                               </w:t>
            </w:r>
          </w:p>
          <w:p w14:paraId="228DA0B9" w14:textId="77777777" w:rsidR="0018227F" w:rsidRPr="00CE7F1B" w:rsidRDefault="0018227F" w:rsidP="00CE7F1B">
            <w:pPr>
              <w:pStyle w:val="NormalWeb"/>
              <w:numPr>
                <w:ilvl w:val="0"/>
                <w:numId w:val="33"/>
              </w:numPr>
              <w:spacing w:beforeAutospacing="0" w:afterAutospacing="0"/>
              <w:rPr>
                <w:rFonts w:ascii="Arial" w:hAnsi="Arial" w:cs="Arial"/>
                <w:color w:val="000000" w:themeColor="text1"/>
                <w:kern w:val="2"/>
                <w:sz w:val="20"/>
                <w:szCs w:val="20"/>
              </w:rPr>
            </w:pPr>
            <w:r w:rsidRPr="00CE7F1B">
              <w:rPr>
                <w:rFonts w:ascii="Arial" w:hAnsi="Arial" w:cs="Arial"/>
                <w:color w:val="000000" w:themeColor="text1"/>
                <w:sz w:val="20"/>
                <w:szCs w:val="20"/>
              </w:rPr>
              <w:t>Do you track the movement of inventory (stock) from the tome am order is placed to the time the stock is received?</w:t>
            </w:r>
          </w:p>
          <w:p w14:paraId="2E5BAC9B" w14:textId="4F96C245" w:rsidR="0018227F" w:rsidRPr="00CE7F1B" w:rsidRDefault="00773338" w:rsidP="00CE7F1B">
            <w:pPr>
              <w:pStyle w:val="Heading21"/>
              <w:spacing w:after="0"/>
              <w:ind w:left="0"/>
              <w:jc w:val="both"/>
              <w:rPr>
                <w:rFonts w:cs="Arial" w:hint="default"/>
                <w:b w:val="0"/>
                <w:color w:val="000000" w:themeColor="text1"/>
                <w:kern w:val="0"/>
                <w:sz w:val="20"/>
                <w:szCs w:val="20"/>
              </w:rPr>
            </w:pPr>
            <w:r w:rsidRPr="00CE7F1B">
              <w:rPr>
                <w:rFonts w:cs="Arial" w:hint="default"/>
                <w:b w:val="0"/>
                <w:noProof/>
                <w:sz w:val="20"/>
                <w:szCs w:val="20"/>
              </w:rPr>
              <mc:AlternateContent>
                <mc:Choice Requires="wps">
                  <w:drawing>
                    <wp:anchor distT="0" distB="0" distL="114300" distR="114300" simplePos="0" relativeHeight="251677696" behindDoc="0" locked="0" layoutInCell="1" allowOverlap="1" wp14:anchorId="32E5737D" wp14:editId="1F5D0BB4">
                      <wp:simplePos x="0" y="0"/>
                      <wp:positionH relativeFrom="column">
                        <wp:posOffset>469900</wp:posOffset>
                      </wp:positionH>
                      <wp:positionV relativeFrom="paragraph">
                        <wp:posOffset>40005</wp:posOffset>
                      </wp:positionV>
                      <wp:extent cx="190500" cy="190500"/>
                      <wp:effectExtent l="0" t="0" r="0" b="0"/>
                      <wp:wrapNone/>
                      <wp:docPr id="6" name="Rectangles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6F9C164B" id="Rectangles 56" o:spid="_x0000_s1026" style="position:absolute;margin-left:37pt;margin-top:3.15pt;width:1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" fillcolor="white [3212]" strokecolor="black [3213]" strokeweight="2pt">
                      <v:path arrowok="t"/>
                    </v:rect>
                  </w:pict>
                </mc:Fallback>
              </mc:AlternateContent>
            </w:r>
            <w:r w:rsidRPr="00CE7F1B">
              <w:rPr>
                <w:rFonts w:cs="Arial" w:hint="default"/>
                <w:b w:val="0"/>
                <w:noProof/>
                <w:sz w:val="20"/>
                <w:szCs w:val="20"/>
              </w:rPr>
              <mc:AlternateContent>
                <mc:Choice Requires="wps">
                  <w:drawing>
                    <wp:anchor distT="0" distB="0" distL="114300" distR="114300" simplePos="0" relativeHeight="251678720" behindDoc="0" locked="0" layoutInCell="1" allowOverlap="1" wp14:anchorId="55900C0F" wp14:editId="49B652C4">
                      <wp:simplePos x="0" y="0"/>
                      <wp:positionH relativeFrom="column">
                        <wp:posOffset>1262380</wp:posOffset>
                      </wp:positionH>
                      <wp:positionV relativeFrom="paragraph">
                        <wp:posOffset>22225</wp:posOffset>
                      </wp:positionV>
                      <wp:extent cx="190500" cy="190500"/>
                      <wp:effectExtent l="0" t="0" r="0" b="0"/>
                      <wp:wrapNone/>
                      <wp:docPr id="5" name="Rectangles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45266F7C" id="Rectangles 57" o:spid="_x0000_s1026" style="position:absolute;margin-left:99.4pt;margin-top:1.75pt;width:1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" fillcolor="white [3212]" strokecolor="black [3213]" strokeweight="2pt">
                      <v:path arrowok="t"/>
                    </v:rect>
                  </w:pict>
                </mc:Fallback>
              </mc:AlternateContent>
            </w:r>
            <w:r w:rsidR="0018227F" w:rsidRPr="00CE7F1B">
              <w:rPr>
                <w:rFonts w:cs="Arial" w:hint="default"/>
                <w:b w:val="0"/>
                <w:color w:val="000000" w:themeColor="text1"/>
                <w:kern w:val="0"/>
                <w:sz w:val="20"/>
                <w:szCs w:val="20"/>
              </w:rPr>
              <w:t xml:space="preserve"> YES              NO  </w:t>
            </w:r>
          </w:p>
          <w:p w14:paraId="0DF97028" w14:textId="77777777" w:rsidR="0018227F" w:rsidRPr="00CE7F1B" w:rsidRDefault="0018227F" w:rsidP="00CE7F1B">
            <w:pPr>
              <w:pStyle w:val="NormalWeb"/>
              <w:numPr>
                <w:ilvl w:val="0"/>
                <w:numId w:val="33"/>
              </w:numPr>
              <w:spacing w:beforeAutospacing="0" w:afterAutospacing="0"/>
              <w:rPr>
                <w:rFonts w:ascii="Arial" w:hAnsi="Arial" w:cs="Arial"/>
                <w:color w:val="000000" w:themeColor="text1"/>
                <w:kern w:val="2"/>
                <w:sz w:val="20"/>
                <w:szCs w:val="20"/>
              </w:rPr>
            </w:pPr>
            <w:r w:rsidRPr="00CE7F1B">
              <w:rPr>
                <w:rFonts w:ascii="Arial" w:hAnsi="Arial" w:cs="Arial"/>
                <w:color w:val="000000" w:themeColor="text1"/>
                <w:sz w:val="20"/>
                <w:szCs w:val="20"/>
              </w:rPr>
              <w:t xml:space="preserve">Does your business have dedicated staff that manage the warehouse? </w:t>
            </w:r>
          </w:p>
          <w:p w14:paraId="35506AB3" w14:textId="5666CD3E" w:rsidR="0018227F" w:rsidRPr="00CE7F1B" w:rsidRDefault="00773338" w:rsidP="00CE7F1B">
            <w:pPr>
              <w:pStyle w:val="Heading21"/>
              <w:spacing w:after="0"/>
              <w:ind w:left="0"/>
              <w:jc w:val="both"/>
              <w:rPr>
                <w:rFonts w:cs="Arial" w:hint="default"/>
                <w:b w:val="0"/>
                <w:color w:val="000000" w:themeColor="text1"/>
                <w:kern w:val="0"/>
                <w:sz w:val="20"/>
                <w:szCs w:val="20"/>
              </w:rPr>
            </w:pPr>
            <w:r w:rsidRPr="00CE7F1B">
              <w:rPr>
                <w:rFonts w:cs="Arial" w:hint="default"/>
                <w:b w:val="0"/>
                <w:noProof/>
                <w:sz w:val="20"/>
                <w:szCs w:val="20"/>
              </w:rPr>
              <mc:AlternateContent>
                <mc:Choice Requires="wps">
                  <w:drawing>
                    <wp:anchor distT="0" distB="0" distL="114300" distR="114300" simplePos="0" relativeHeight="251679744" behindDoc="0" locked="0" layoutInCell="1" allowOverlap="1" wp14:anchorId="4CA031EA" wp14:editId="1B5992F0">
                      <wp:simplePos x="0" y="0"/>
                      <wp:positionH relativeFrom="column">
                        <wp:posOffset>1262380</wp:posOffset>
                      </wp:positionH>
                      <wp:positionV relativeFrom="paragraph">
                        <wp:posOffset>6985</wp:posOffset>
                      </wp:positionV>
                      <wp:extent cx="160020" cy="137160"/>
                      <wp:effectExtent l="0" t="0" r="0" b="0"/>
                      <wp:wrapNone/>
                      <wp:docPr id="4" name="Rectangles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3716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0886CCAF" id="Rectangles 59" o:spid="_x0000_s1026" style="position:absolute;margin-left:99.4pt;margin-top:.55pt;width:12.6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" fillcolor="white [3212]" strokecolor="black [3213]" strokeweight="2pt">
                      <v:path arrowok="t"/>
                    </v:rect>
                  </w:pict>
                </mc:Fallback>
              </mc:AlternateContent>
            </w:r>
            <w:r w:rsidRPr="00CE7F1B">
              <w:rPr>
                <w:rFonts w:cs="Arial" w:hint="default"/>
                <w:b w:val="0"/>
                <w:noProof/>
                <w:sz w:val="20"/>
                <w:szCs w:val="20"/>
              </w:rPr>
              <mc:AlternateContent>
                <mc:Choice Requires="wps">
                  <w:drawing>
                    <wp:anchor distT="0" distB="0" distL="114300" distR="114300" simplePos="0" relativeHeight="251680768" behindDoc="0" locked="0" layoutInCell="1" allowOverlap="1" wp14:anchorId="444224CF" wp14:editId="20BAEEBF">
                      <wp:simplePos x="0" y="0"/>
                      <wp:positionH relativeFrom="column">
                        <wp:posOffset>431800</wp:posOffset>
                      </wp:positionH>
                      <wp:positionV relativeFrom="paragraph">
                        <wp:posOffset>6985</wp:posOffset>
                      </wp:positionV>
                      <wp:extent cx="144145" cy="137160"/>
                      <wp:effectExtent l="0" t="0" r="8255" b="0"/>
                      <wp:wrapNone/>
                      <wp:docPr id="3" name="Rectangles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3716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2D613239" id="Rectangles 60" o:spid="_x0000_s1026" style="position:absolute;margin-left:34pt;margin-top:.55pt;width:11.3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" fillcolor="white [3212]" strokecolor="black [3213]" strokeweight="2pt">
                      <v:path arrowok="t"/>
                    </v:rect>
                  </w:pict>
                </mc:Fallback>
              </mc:AlternateContent>
            </w:r>
            <w:r w:rsidR="0018227F" w:rsidRPr="00CE7F1B">
              <w:rPr>
                <w:rFonts w:cs="Arial" w:hint="default"/>
                <w:b w:val="0"/>
                <w:color w:val="000000" w:themeColor="text1"/>
                <w:kern w:val="0"/>
                <w:sz w:val="20"/>
                <w:szCs w:val="20"/>
              </w:rPr>
              <w:t xml:space="preserve"> YES              NO  </w:t>
            </w:r>
          </w:p>
          <w:p w14:paraId="691A2965" w14:textId="77777777" w:rsidR="0018227F" w:rsidRPr="00CE7F1B" w:rsidRDefault="0018227F" w:rsidP="00CE7F1B">
            <w:pPr>
              <w:pStyle w:val="Heading21"/>
              <w:spacing w:after="0"/>
              <w:ind w:left="0"/>
              <w:jc w:val="both"/>
              <w:rPr>
                <w:rFonts w:cs="Arial" w:hint="default"/>
                <w:b w:val="0"/>
                <w:color w:val="000000" w:themeColor="text1"/>
                <w:kern w:val="0"/>
                <w:sz w:val="20"/>
                <w:szCs w:val="20"/>
              </w:rPr>
            </w:pPr>
            <w:r w:rsidRPr="00CE7F1B">
              <w:rPr>
                <w:rFonts w:cs="Arial" w:hint="default"/>
                <w:b w:val="0"/>
                <w:color w:val="000000" w:themeColor="text1"/>
                <w:kern w:val="0"/>
                <w:sz w:val="20"/>
                <w:szCs w:val="20"/>
              </w:rPr>
              <w:t>If YES proceed to questions K, if NO proceed to question L.</w:t>
            </w:r>
          </w:p>
          <w:p w14:paraId="2BB2F5C3" w14:textId="77777777" w:rsidR="0018227F" w:rsidRPr="00CE7F1B" w:rsidRDefault="0018227F" w:rsidP="00CE7F1B">
            <w:pPr>
              <w:pStyle w:val="NormalWeb"/>
              <w:numPr>
                <w:ilvl w:val="0"/>
                <w:numId w:val="33"/>
              </w:numPr>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To what extent do you agree with the following statements about inventory (stock) control by your staff in the warehouse?</w:t>
            </w:r>
          </w:p>
        </w:tc>
      </w:tr>
      <w:tr w:rsidR="0018227F" w:rsidRPr="00CE7F1B" w14:paraId="4273C267" w14:textId="77777777" w:rsidTr="00322421">
        <w:tc>
          <w:tcPr>
            <w:tcW w:w="7147" w:type="dxa"/>
            <w:gridSpan w:val="2"/>
            <w:tcBorders>
              <w:top w:val="single" w:sz="4" w:space="0" w:color="auto"/>
              <w:left w:val="single" w:sz="4" w:space="0" w:color="auto"/>
              <w:bottom w:val="single" w:sz="4" w:space="0" w:color="auto"/>
              <w:right w:val="single" w:sz="4" w:space="0" w:color="auto"/>
            </w:tcBorders>
            <w:shd w:val="clear" w:color="auto" w:fill="auto"/>
          </w:tcPr>
          <w:p w14:paraId="7084B722" w14:textId="77777777" w:rsidR="0018227F" w:rsidRPr="00CE7F1B" w:rsidRDefault="0018227F" w:rsidP="00CE7F1B">
            <w:pPr>
              <w:pStyle w:val="NormalWeb"/>
              <w:spacing w:beforeAutospacing="0" w:afterAutospacing="0"/>
              <w:rPr>
                <w:rFonts w:ascii="Arial" w:hAnsi="Arial" w:cs="Arial"/>
                <w:b/>
                <w:bCs/>
                <w:color w:val="000000" w:themeColor="text1"/>
                <w:kern w:val="2"/>
                <w:sz w:val="20"/>
                <w:szCs w:val="20"/>
              </w:rPr>
            </w:pPr>
          </w:p>
          <w:p w14:paraId="2E727A01" w14:textId="77777777" w:rsidR="0018227F" w:rsidRPr="00CE7F1B" w:rsidRDefault="0018227F" w:rsidP="00CE7F1B">
            <w:pPr>
              <w:pStyle w:val="NormalWeb"/>
              <w:spacing w:beforeAutospacing="0" w:afterAutospacing="0"/>
              <w:rPr>
                <w:rFonts w:ascii="Arial" w:hAnsi="Arial" w:cs="Arial"/>
                <w:b/>
                <w:bCs/>
                <w:color w:val="000000" w:themeColor="text1"/>
                <w:kern w:val="2"/>
                <w:sz w:val="20"/>
                <w:szCs w:val="20"/>
              </w:rPr>
            </w:pPr>
            <w:r w:rsidRPr="00CE7F1B">
              <w:rPr>
                <w:rFonts w:ascii="Arial" w:hAnsi="Arial" w:cs="Arial"/>
                <w:b/>
                <w:bCs/>
                <w:color w:val="000000" w:themeColor="text1"/>
                <w:kern w:val="2"/>
                <w:sz w:val="20"/>
                <w:szCs w:val="20"/>
              </w:rPr>
              <w:t>INVENTORY CONTROL</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8BF4C81" w14:textId="77777777" w:rsidR="0018227F" w:rsidRPr="00CE7F1B" w:rsidRDefault="0018227F" w:rsidP="00CE7F1B">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5DE6F064" w14:textId="77777777" w:rsidR="0018227F" w:rsidRPr="00CE7F1B" w:rsidRDefault="0018227F" w:rsidP="00CE7F1B">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FA10C28" w14:textId="77777777" w:rsidR="0018227F" w:rsidRPr="00CE7F1B" w:rsidRDefault="0018227F" w:rsidP="00CE7F1B">
            <w:pPr>
              <w:ind w:left="360"/>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05C66F2" w14:textId="77777777" w:rsidR="0018227F" w:rsidRPr="00CE7F1B" w:rsidRDefault="0018227F" w:rsidP="00CE7F1B">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3E63B0A" w14:textId="77777777" w:rsidR="0018227F" w:rsidRPr="00CE7F1B" w:rsidRDefault="0018227F" w:rsidP="00CE7F1B">
            <w:pPr>
              <w:ind w:left="360"/>
              <w:jc w:val="both"/>
              <w:rPr>
                <w:rFonts w:ascii="Arial" w:hAnsi="Arial" w:cs="Arial"/>
                <w:color w:val="000000" w:themeColor="text1"/>
                <w:kern w:val="2"/>
                <w:sz w:val="20"/>
                <w:szCs w:val="20"/>
              </w:rPr>
            </w:pPr>
          </w:p>
        </w:tc>
      </w:tr>
      <w:tr w:rsidR="0018227F" w:rsidRPr="00CE7F1B" w14:paraId="16018764"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6DF5C61A"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13.</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08BDC7BD"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 xml:space="preserve">My warehouse staff verify delivery, receipt, and storage of stock. </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3A44D89" w14:textId="77777777" w:rsidR="0018227F" w:rsidRPr="00CE7F1B" w:rsidRDefault="0018227F" w:rsidP="00CE7F1B">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013F8399" w14:textId="77777777" w:rsidR="0018227F" w:rsidRPr="00CE7F1B" w:rsidRDefault="0018227F" w:rsidP="00CE7F1B">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CA83DC0" w14:textId="77777777" w:rsidR="0018227F" w:rsidRPr="00CE7F1B" w:rsidRDefault="0018227F" w:rsidP="00CE7F1B">
            <w:pPr>
              <w:ind w:left="360"/>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D55DF4B" w14:textId="77777777" w:rsidR="0018227F" w:rsidRPr="00CE7F1B" w:rsidRDefault="0018227F" w:rsidP="00CE7F1B">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2641EE1" w14:textId="77777777" w:rsidR="0018227F" w:rsidRPr="00CE7F1B" w:rsidRDefault="0018227F" w:rsidP="00CE7F1B">
            <w:pPr>
              <w:ind w:left="360"/>
              <w:jc w:val="both"/>
              <w:rPr>
                <w:rFonts w:ascii="Arial" w:hAnsi="Arial" w:cs="Arial"/>
                <w:color w:val="000000" w:themeColor="text1"/>
                <w:kern w:val="2"/>
                <w:sz w:val="20"/>
                <w:szCs w:val="20"/>
              </w:rPr>
            </w:pPr>
          </w:p>
        </w:tc>
      </w:tr>
      <w:tr w:rsidR="0018227F" w:rsidRPr="00CE7F1B" w14:paraId="14E13FD9"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53B3BF26"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14.</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31B8FB02"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My warehouse staff have access to the accounting records.</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0824C47"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41B4FD62"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7697E47"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51E564B"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7E12F51"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r>
      <w:tr w:rsidR="0018227F" w:rsidRPr="00CE7F1B" w14:paraId="5D867A66"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205B2068"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15.</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62F6EE93"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I have clear procedures followed by staff when receiving and issuing stock from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62B7178"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3BACC9EF"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ECB9848" w14:textId="77777777" w:rsidR="0018227F" w:rsidRPr="00CE7F1B" w:rsidRDefault="0018227F" w:rsidP="00CE7F1B">
            <w:pPr>
              <w:ind w:left="360"/>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39E06C8"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076ED9D"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r>
      <w:tr w:rsidR="0018227F" w:rsidRPr="00CE7F1B" w14:paraId="4E231CC6"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0B127725"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16.</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5E7182FB"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Access to the warehouse is restricted to authorized staff only.</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3BACE65"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708CD227"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5671DB9"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EC3047"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304E71D"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r>
      <w:tr w:rsidR="0018227F" w:rsidRPr="00CE7F1B" w14:paraId="46620F6B"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413BE95"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17.</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74832E1F"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My staff use computers to record inventory (stock) received.</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78D4CDA"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32CA2F1F"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17E8FA2"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58E563"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064CEE5"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r>
      <w:tr w:rsidR="0018227F" w:rsidRPr="00CE7F1B" w14:paraId="7F4CD3D6"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AF648C0"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lastRenderedPageBreak/>
              <w:t>18.</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551AF2A"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My staff use computers to record inventory (stock) issued.</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9B9A7AF"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262E513"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6FAF787"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4F69F8D"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453D630"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r>
      <w:tr w:rsidR="0018227F" w:rsidRPr="00CE7F1B" w14:paraId="401793E0"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4167C83B"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19.</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5795347"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My staff can determine inventory (stock) balance at any time.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A7CAE72"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7C3D3B94"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42399BF"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CE0D53"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FE21A4C"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r>
      <w:tr w:rsidR="0018227F" w:rsidRPr="00CE7F1B" w14:paraId="1F6CAE05"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6390D00A"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20.</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589FD67"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My staff use a bar-coding system to monitor movement of inventory (stock) in the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9CB363A" w14:textId="77777777" w:rsidR="0018227F" w:rsidRPr="00CE7F1B" w:rsidRDefault="0018227F" w:rsidP="00CE7F1B">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3EC38CB" w14:textId="77777777" w:rsidR="0018227F" w:rsidRPr="00CE7F1B" w:rsidRDefault="0018227F" w:rsidP="00CE7F1B">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84BA8E5" w14:textId="77777777" w:rsidR="0018227F" w:rsidRPr="00CE7F1B" w:rsidRDefault="0018227F" w:rsidP="00CE7F1B">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99B61A4" w14:textId="77777777" w:rsidR="0018227F" w:rsidRPr="00CE7F1B" w:rsidRDefault="0018227F" w:rsidP="00CE7F1B">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8FD7B37"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r>
      <w:tr w:rsidR="0018227F" w:rsidRPr="00CE7F1B" w14:paraId="7460494D"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275CC2C5"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21.</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2CA8C7F3"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Disposal of inventory (stock) must be authorized by senior staff</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20B7A96" w14:textId="77777777" w:rsidR="0018227F" w:rsidRPr="00CE7F1B" w:rsidRDefault="0018227F" w:rsidP="00CE7F1B">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D6AA701" w14:textId="77777777" w:rsidR="0018227F" w:rsidRPr="00CE7F1B" w:rsidRDefault="0018227F" w:rsidP="00CE7F1B">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F95BB63" w14:textId="77777777" w:rsidR="0018227F" w:rsidRPr="00CE7F1B" w:rsidRDefault="0018227F" w:rsidP="00CE7F1B">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E429FB5" w14:textId="77777777" w:rsidR="0018227F" w:rsidRPr="00CE7F1B" w:rsidRDefault="0018227F" w:rsidP="00CE7F1B">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CF594F4"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r>
      <w:tr w:rsidR="0018227F" w:rsidRPr="00CE7F1B" w14:paraId="2014BEBB"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2CE90822"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22.</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02E9CF41"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Purchase order copies are sent to the storekeeper to verify delivery made.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EC0AE5A" w14:textId="77777777" w:rsidR="0018227F" w:rsidRPr="00CE7F1B" w:rsidRDefault="0018227F" w:rsidP="00CE7F1B">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20EDA650" w14:textId="77777777" w:rsidR="0018227F" w:rsidRPr="00CE7F1B" w:rsidRDefault="0018227F" w:rsidP="00CE7F1B">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8121FF5" w14:textId="77777777" w:rsidR="0018227F" w:rsidRPr="00CE7F1B" w:rsidRDefault="0018227F" w:rsidP="00CE7F1B">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A60CC20" w14:textId="77777777" w:rsidR="0018227F" w:rsidRPr="00CE7F1B" w:rsidRDefault="0018227F" w:rsidP="00CE7F1B">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E83C475"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r>
      <w:tr w:rsidR="0018227F" w:rsidRPr="00CE7F1B" w14:paraId="4826C0B8"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56E5DA15"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r w:rsidRPr="00CE7F1B">
              <w:rPr>
                <w:rFonts w:ascii="Arial" w:hAnsi="Arial" w:cs="Arial"/>
                <w:color w:val="000000" w:themeColor="text1"/>
                <w:kern w:val="2"/>
                <w:sz w:val="20"/>
                <w:szCs w:val="20"/>
              </w:rPr>
              <w:t>23.</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AEC42C7"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Anomaly in inventory (stock) delivered is reported to senior personnel.</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4CA9C64" w14:textId="77777777" w:rsidR="0018227F" w:rsidRPr="00CE7F1B" w:rsidRDefault="0018227F" w:rsidP="00CE7F1B">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4BDE88D6" w14:textId="77777777" w:rsidR="0018227F" w:rsidRPr="00CE7F1B" w:rsidRDefault="0018227F" w:rsidP="00CE7F1B">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33451C9" w14:textId="77777777" w:rsidR="0018227F" w:rsidRPr="00CE7F1B" w:rsidRDefault="0018227F" w:rsidP="00CE7F1B">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324FE7" w14:textId="77777777" w:rsidR="0018227F" w:rsidRPr="00CE7F1B" w:rsidRDefault="0018227F" w:rsidP="00CE7F1B">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A30407D" w14:textId="77777777" w:rsidR="0018227F" w:rsidRPr="00CE7F1B" w:rsidRDefault="0018227F" w:rsidP="00CE7F1B">
            <w:pPr>
              <w:pStyle w:val="NormalWeb"/>
              <w:spacing w:beforeAutospacing="0" w:afterAutospacing="0"/>
              <w:rPr>
                <w:rFonts w:ascii="Arial" w:hAnsi="Arial" w:cs="Arial"/>
                <w:color w:val="000000" w:themeColor="text1"/>
                <w:kern w:val="2"/>
                <w:sz w:val="20"/>
                <w:szCs w:val="20"/>
              </w:rPr>
            </w:pPr>
          </w:p>
        </w:tc>
      </w:tr>
      <w:tr w:rsidR="0018227F" w:rsidRPr="00CE7F1B" w14:paraId="57AEA4FE" w14:textId="77777777" w:rsidTr="00322421">
        <w:tc>
          <w:tcPr>
            <w:tcW w:w="8863" w:type="dxa"/>
            <w:gridSpan w:val="7"/>
            <w:tcBorders>
              <w:top w:val="single" w:sz="4" w:space="0" w:color="auto"/>
              <w:left w:val="nil"/>
              <w:bottom w:val="nil"/>
              <w:right w:val="nil"/>
            </w:tcBorders>
            <w:shd w:val="clear" w:color="auto" w:fill="auto"/>
          </w:tcPr>
          <w:p w14:paraId="11BC2D5C" w14:textId="77777777" w:rsidR="0018227F" w:rsidRPr="00CE7F1B" w:rsidRDefault="0018227F" w:rsidP="00CE7F1B">
            <w:pPr>
              <w:jc w:val="both"/>
              <w:rPr>
                <w:rFonts w:ascii="Arial" w:hAnsi="Arial" w:cs="Arial"/>
                <w:color w:val="000000" w:themeColor="text1"/>
                <w:kern w:val="2"/>
                <w:sz w:val="20"/>
                <w:szCs w:val="20"/>
                <w:lang w:eastAsia="zh-CN" w:bidi="ar"/>
              </w:rPr>
            </w:pPr>
          </w:p>
          <w:p w14:paraId="7B24E614" w14:textId="77777777" w:rsidR="0018227F" w:rsidRPr="00CE7F1B" w:rsidRDefault="0018227F" w:rsidP="00CE7F1B">
            <w:pPr>
              <w:numPr>
                <w:ilvl w:val="0"/>
                <w:numId w:val="33"/>
              </w:numPr>
              <w:jc w:val="both"/>
              <w:rPr>
                <w:rFonts w:ascii="Arial" w:hAnsi="Arial" w:cs="Arial"/>
                <w:color w:val="000000" w:themeColor="text1"/>
                <w:kern w:val="2"/>
                <w:sz w:val="20"/>
                <w:szCs w:val="20"/>
              </w:rPr>
            </w:pPr>
            <w:bookmarkStart w:id="9" w:name="_Hlk190780653"/>
            <w:r w:rsidRPr="00CE7F1B">
              <w:rPr>
                <w:rFonts w:ascii="Arial" w:hAnsi="Arial" w:cs="Arial"/>
                <w:color w:val="000000" w:themeColor="text1"/>
                <w:kern w:val="2"/>
                <w:sz w:val="20"/>
                <w:szCs w:val="20"/>
                <w:lang w:eastAsia="zh-CN" w:bidi="ar"/>
              </w:rPr>
              <w:t>To what extent do you agree with the following statements about the need for a warehouse in your business?</w:t>
            </w:r>
          </w:p>
          <w:bookmarkEnd w:id="9"/>
          <w:p w14:paraId="519B8E4B"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60F21C60"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61FC84A1" w14:textId="77777777" w:rsidR="0018227F" w:rsidRPr="00CE7F1B" w:rsidRDefault="0018227F" w:rsidP="00CE7F1B">
            <w:pPr>
              <w:jc w:val="both"/>
              <w:rPr>
                <w:rFonts w:ascii="Arial" w:hAnsi="Arial" w:cs="Arial"/>
                <w:b/>
                <w:bCs/>
                <w:color w:val="000000" w:themeColor="text1"/>
                <w:kern w:val="2"/>
                <w:sz w:val="20"/>
                <w:szCs w:val="20"/>
                <w:lang w:eastAsia="zh-CN" w:bidi="ar"/>
              </w:rPr>
            </w:pP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2F7904F5" w14:textId="77777777" w:rsidR="0018227F" w:rsidRPr="00CE7F1B" w:rsidRDefault="0018227F" w:rsidP="00CE7F1B">
            <w:pPr>
              <w:jc w:val="both"/>
              <w:rPr>
                <w:rFonts w:ascii="Arial" w:hAnsi="Arial" w:cs="Arial"/>
                <w:b/>
                <w:bCs/>
                <w:color w:val="000000" w:themeColor="text1"/>
                <w:kern w:val="2"/>
                <w:sz w:val="20"/>
                <w:szCs w:val="20"/>
                <w:lang w:eastAsia="zh-CN" w:bidi="ar"/>
              </w:rPr>
            </w:pPr>
            <w:r w:rsidRPr="00CE7F1B">
              <w:rPr>
                <w:rFonts w:ascii="Arial" w:hAnsi="Arial" w:cs="Arial"/>
                <w:b/>
                <w:bCs/>
                <w:color w:val="000000" w:themeColor="text1"/>
                <w:kern w:val="2"/>
                <w:sz w:val="20"/>
                <w:szCs w:val="20"/>
                <w:lang w:eastAsia="zh-CN" w:bidi="ar"/>
              </w:rPr>
              <w:t>WAREHOUSE INVENTORY MANAGEMENT</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0BFF721" w14:textId="77777777" w:rsidR="0018227F" w:rsidRPr="00CE7F1B" w:rsidRDefault="0018227F" w:rsidP="00CE7F1B">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F789BCE"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0FE207B" w14:textId="77777777" w:rsidR="0018227F" w:rsidRPr="00CE7F1B" w:rsidRDefault="0018227F" w:rsidP="00CE7F1B">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030BEDD"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916F642"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44B02CD0" w14:textId="77777777" w:rsidTr="00322421">
        <w:trPr>
          <w:trHeight w:val="529"/>
        </w:trPr>
        <w:tc>
          <w:tcPr>
            <w:tcW w:w="643" w:type="dxa"/>
            <w:tcBorders>
              <w:top w:val="single" w:sz="4" w:space="0" w:color="auto"/>
              <w:left w:val="single" w:sz="4" w:space="0" w:color="auto"/>
              <w:bottom w:val="single" w:sz="4" w:space="0" w:color="auto"/>
              <w:right w:val="single" w:sz="4" w:space="0" w:color="auto"/>
            </w:tcBorders>
            <w:shd w:val="clear" w:color="auto" w:fill="auto"/>
          </w:tcPr>
          <w:p w14:paraId="433781AA"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rPr>
              <w:t>24.</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3763B16"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do not need a warehouse because we buy from suppliers and deliver straight to customers.</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9C59D26" w14:textId="77777777" w:rsidR="0018227F" w:rsidRPr="00CE7F1B" w:rsidRDefault="0018227F" w:rsidP="00CE7F1B">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1D2A92B3"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54A92FB" w14:textId="77777777" w:rsidR="0018227F" w:rsidRPr="00CE7F1B" w:rsidRDefault="0018227F" w:rsidP="00CE7F1B">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F55245"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661E58E"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39A5F0F9"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5B3F231"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rPr>
              <w:t>25.</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535F1858"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do not need a warehouse because we only order an item when a customer orders from us.</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235B9F2" w14:textId="77777777" w:rsidR="0018227F" w:rsidRPr="00CE7F1B" w:rsidRDefault="0018227F" w:rsidP="00CE7F1B">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22B2173"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BAF1CE3" w14:textId="77777777" w:rsidR="0018227F" w:rsidRPr="00CE7F1B" w:rsidRDefault="0018227F" w:rsidP="00CE7F1B">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7F3EE5A"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40BF43F"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13AC158B"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2E1A635D"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rPr>
              <w:t>26.</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562B7A2"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My business is very small, so I store all my inventory (stock) within my premises.</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72B9B50" w14:textId="77777777" w:rsidR="0018227F" w:rsidRPr="00CE7F1B" w:rsidRDefault="0018227F" w:rsidP="00CE7F1B">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5EF2479E"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FB26679" w14:textId="77777777" w:rsidR="0018227F" w:rsidRPr="00CE7F1B" w:rsidRDefault="0018227F" w:rsidP="00CE7F1B">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A11DCEA"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A54D640"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4950B0D4"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4BC32321"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rPr>
              <w:t>27.</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8277438"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do not pile up slow moving stock which requires a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CA249E8" w14:textId="77777777" w:rsidR="0018227F" w:rsidRPr="00CE7F1B" w:rsidRDefault="0018227F" w:rsidP="00CE7F1B">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38FA20A6"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EC35233" w14:textId="77777777" w:rsidR="0018227F" w:rsidRPr="00CE7F1B" w:rsidRDefault="0018227F" w:rsidP="00CE7F1B">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55CD2"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836CC83"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43C11E11"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79C9CCB"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rPr>
              <w:t>28.</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0E37E12E"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deal in perishable goods that cannot be stored in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0C6557D" w14:textId="77777777" w:rsidR="0018227F" w:rsidRPr="00CE7F1B" w:rsidRDefault="0018227F" w:rsidP="00CE7F1B">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23CA6398"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65B8720" w14:textId="77777777" w:rsidR="0018227F" w:rsidRPr="00CE7F1B" w:rsidRDefault="0018227F" w:rsidP="00CE7F1B">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5BA65A"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709885C" w14:textId="77777777" w:rsidR="0018227F" w:rsidRPr="00CE7F1B" w:rsidRDefault="0018227F" w:rsidP="00CE7F1B">
            <w:pPr>
              <w:jc w:val="both"/>
              <w:rPr>
                <w:rFonts w:ascii="Arial" w:hAnsi="Arial" w:cs="Arial"/>
                <w:color w:val="000000" w:themeColor="text1"/>
                <w:kern w:val="2"/>
                <w:sz w:val="20"/>
                <w:szCs w:val="20"/>
              </w:rPr>
            </w:pPr>
          </w:p>
        </w:tc>
      </w:tr>
      <w:tr w:rsidR="0018227F" w:rsidRPr="00CE7F1B" w14:paraId="5AB9748D"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62AB5AB3"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rPr>
              <w:t>29.</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62C36DC6" w14:textId="77777777" w:rsidR="0018227F" w:rsidRPr="00CE7F1B" w:rsidRDefault="0018227F" w:rsidP="00CE7F1B">
            <w:pPr>
              <w:jc w:val="both"/>
              <w:rPr>
                <w:rFonts w:ascii="Arial" w:hAnsi="Arial" w:cs="Arial"/>
                <w:color w:val="000000" w:themeColor="text1"/>
                <w:kern w:val="2"/>
                <w:sz w:val="20"/>
                <w:szCs w:val="20"/>
              </w:rPr>
            </w:pPr>
            <w:r w:rsidRPr="00CE7F1B">
              <w:rPr>
                <w:rFonts w:ascii="Arial" w:hAnsi="Arial" w:cs="Arial"/>
                <w:color w:val="000000" w:themeColor="text1"/>
                <w:kern w:val="2"/>
                <w:sz w:val="20"/>
                <w:szCs w:val="20"/>
                <w:lang w:eastAsia="zh-CN" w:bidi="ar"/>
              </w:rPr>
              <w:t>I need warehouse but I cannot afford one.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E574295" w14:textId="77777777" w:rsidR="0018227F" w:rsidRPr="00CE7F1B" w:rsidRDefault="0018227F" w:rsidP="00CE7F1B">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74A23F6B"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F67DE4A" w14:textId="77777777" w:rsidR="0018227F" w:rsidRPr="00CE7F1B" w:rsidRDefault="0018227F" w:rsidP="00CE7F1B">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EC77E73" w14:textId="77777777" w:rsidR="0018227F" w:rsidRPr="00CE7F1B" w:rsidRDefault="0018227F" w:rsidP="00CE7F1B">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64AB2C7" w14:textId="77777777" w:rsidR="0018227F" w:rsidRPr="00CE7F1B" w:rsidRDefault="0018227F" w:rsidP="00CE7F1B">
            <w:pPr>
              <w:jc w:val="both"/>
              <w:rPr>
                <w:rFonts w:ascii="Arial" w:hAnsi="Arial" w:cs="Arial"/>
                <w:color w:val="000000" w:themeColor="text1"/>
                <w:kern w:val="2"/>
                <w:sz w:val="20"/>
                <w:szCs w:val="20"/>
              </w:rPr>
            </w:pPr>
          </w:p>
        </w:tc>
      </w:tr>
    </w:tbl>
    <w:p w14:paraId="17B93385" w14:textId="77777777" w:rsidR="0018227F" w:rsidRPr="00CE7F1B" w:rsidRDefault="0018227F" w:rsidP="00CE7F1B">
      <w:pPr>
        <w:jc w:val="both"/>
        <w:rPr>
          <w:rFonts w:ascii="Arial" w:hAnsi="Arial" w:cs="Arial"/>
          <w:b/>
          <w:bCs/>
          <w:color w:val="000000" w:themeColor="text1"/>
        </w:rPr>
      </w:pPr>
    </w:p>
    <w:p w14:paraId="36FA372E" w14:textId="77777777" w:rsidR="0018227F" w:rsidRPr="00CE7F1B" w:rsidRDefault="0018227F" w:rsidP="00CE7F1B">
      <w:pPr>
        <w:jc w:val="both"/>
        <w:rPr>
          <w:rFonts w:ascii="Arial" w:hAnsi="Arial" w:cs="Arial"/>
          <w:b/>
          <w:bCs/>
          <w:color w:val="000000" w:themeColor="text1"/>
        </w:rPr>
      </w:pPr>
      <w:r w:rsidRPr="00CE7F1B">
        <w:rPr>
          <w:rFonts w:ascii="Arial" w:hAnsi="Arial" w:cs="Arial"/>
          <w:b/>
          <w:bCs/>
          <w:color w:val="000000" w:themeColor="text1"/>
        </w:rPr>
        <w:t>Part 2. Financial Performance</w:t>
      </w:r>
    </w:p>
    <w:tbl>
      <w:tblPr>
        <w:tblStyle w:val="TableGrid"/>
        <w:tblpPr w:leftFromText="180" w:rightFromText="180" w:vertAnchor="text" w:horzAnchor="page" w:tblpX="1982" w:tblpY="493"/>
        <w:tblOverlap w:val="neve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464"/>
        <w:gridCol w:w="305"/>
        <w:gridCol w:w="367"/>
        <w:gridCol w:w="335"/>
        <w:gridCol w:w="366"/>
        <w:gridCol w:w="326"/>
      </w:tblGrid>
      <w:tr w:rsidR="0018227F" w:rsidRPr="00CE7F1B" w14:paraId="20555D7B" w14:textId="77777777" w:rsidTr="00322421">
        <w:tc>
          <w:tcPr>
            <w:tcW w:w="703" w:type="dxa"/>
          </w:tcPr>
          <w:p w14:paraId="3823AC97" w14:textId="77777777" w:rsidR="0018227F" w:rsidRPr="00CE7F1B" w:rsidRDefault="0018227F" w:rsidP="00CE7F1B">
            <w:pPr>
              <w:jc w:val="both"/>
              <w:rPr>
                <w:rFonts w:ascii="Arial" w:hAnsi="Arial" w:cs="Arial"/>
                <w:b/>
                <w:bCs/>
                <w:color w:val="000000" w:themeColor="text1"/>
                <w:sz w:val="20"/>
                <w:szCs w:val="20"/>
              </w:rPr>
            </w:pPr>
            <w:bookmarkStart w:id="10" w:name="_Toc2553"/>
          </w:p>
        </w:tc>
        <w:tc>
          <w:tcPr>
            <w:tcW w:w="6464" w:type="dxa"/>
          </w:tcPr>
          <w:p w14:paraId="4BA0DE44"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b/>
                <w:bCs/>
                <w:color w:val="000000" w:themeColor="text1"/>
                <w:sz w:val="20"/>
                <w:szCs w:val="20"/>
              </w:rPr>
              <w:t>SALES GROWTH</w:t>
            </w:r>
          </w:p>
        </w:tc>
        <w:tc>
          <w:tcPr>
            <w:tcW w:w="305" w:type="dxa"/>
          </w:tcPr>
          <w:p w14:paraId="757BC67E"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5</w:t>
            </w:r>
          </w:p>
        </w:tc>
        <w:tc>
          <w:tcPr>
            <w:tcW w:w="367" w:type="dxa"/>
          </w:tcPr>
          <w:p w14:paraId="287AD047"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4</w:t>
            </w:r>
          </w:p>
        </w:tc>
        <w:tc>
          <w:tcPr>
            <w:tcW w:w="335" w:type="dxa"/>
          </w:tcPr>
          <w:p w14:paraId="0A94FB0E"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w:t>
            </w:r>
          </w:p>
        </w:tc>
        <w:tc>
          <w:tcPr>
            <w:tcW w:w="366" w:type="dxa"/>
          </w:tcPr>
          <w:p w14:paraId="106FF199"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2</w:t>
            </w:r>
          </w:p>
        </w:tc>
        <w:tc>
          <w:tcPr>
            <w:tcW w:w="326" w:type="dxa"/>
          </w:tcPr>
          <w:p w14:paraId="31944630"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1</w:t>
            </w:r>
          </w:p>
        </w:tc>
      </w:tr>
      <w:tr w:rsidR="0018227F" w:rsidRPr="00CE7F1B" w14:paraId="562DEB28" w14:textId="77777777" w:rsidTr="00322421">
        <w:tc>
          <w:tcPr>
            <w:tcW w:w="703" w:type="dxa"/>
          </w:tcPr>
          <w:p w14:paraId="05EFFA73"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30.</w:t>
            </w:r>
          </w:p>
        </w:tc>
        <w:tc>
          <w:tcPr>
            <w:tcW w:w="6464" w:type="dxa"/>
          </w:tcPr>
          <w:p w14:paraId="6267BB2F"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The sales have been growing over time</w:t>
            </w:r>
          </w:p>
        </w:tc>
        <w:tc>
          <w:tcPr>
            <w:tcW w:w="305" w:type="dxa"/>
          </w:tcPr>
          <w:p w14:paraId="4084D6C3" w14:textId="77777777" w:rsidR="0018227F" w:rsidRPr="00CE7F1B" w:rsidRDefault="0018227F" w:rsidP="00CE7F1B">
            <w:pPr>
              <w:jc w:val="both"/>
              <w:rPr>
                <w:rFonts w:ascii="Arial" w:hAnsi="Arial" w:cs="Arial"/>
                <w:color w:val="000000" w:themeColor="text1"/>
                <w:sz w:val="20"/>
                <w:szCs w:val="20"/>
              </w:rPr>
            </w:pPr>
          </w:p>
        </w:tc>
        <w:tc>
          <w:tcPr>
            <w:tcW w:w="367" w:type="dxa"/>
          </w:tcPr>
          <w:p w14:paraId="432FC4C4" w14:textId="77777777" w:rsidR="0018227F" w:rsidRPr="00CE7F1B" w:rsidRDefault="0018227F" w:rsidP="00CE7F1B">
            <w:pPr>
              <w:jc w:val="both"/>
              <w:rPr>
                <w:rFonts w:ascii="Arial" w:hAnsi="Arial" w:cs="Arial"/>
                <w:color w:val="000000" w:themeColor="text1"/>
                <w:sz w:val="20"/>
                <w:szCs w:val="20"/>
              </w:rPr>
            </w:pPr>
          </w:p>
        </w:tc>
        <w:tc>
          <w:tcPr>
            <w:tcW w:w="335" w:type="dxa"/>
          </w:tcPr>
          <w:p w14:paraId="1A9C6973" w14:textId="77777777" w:rsidR="0018227F" w:rsidRPr="00CE7F1B" w:rsidRDefault="0018227F" w:rsidP="00CE7F1B">
            <w:pPr>
              <w:jc w:val="both"/>
              <w:rPr>
                <w:rFonts w:ascii="Arial" w:hAnsi="Arial" w:cs="Arial"/>
                <w:color w:val="000000" w:themeColor="text1"/>
                <w:sz w:val="20"/>
                <w:szCs w:val="20"/>
              </w:rPr>
            </w:pPr>
          </w:p>
        </w:tc>
        <w:tc>
          <w:tcPr>
            <w:tcW w:w="366" w:type="dxa"/>
          </w:tcPr>
          <w:p w14:paraId="7D8616DF" w14:textId="77777777" w:rsidR="0018227F" w:rsidRPr="00CE7F1B" w:rsidRDefault="0018227F" w:rsidP="00CE7F1B">
            <w:pPr>
              <w:jc w:val="both"/>
              <w:rPr>
                <w:rFonts w:ascii="Arial" w:hAnsi="Arial" w:cs="Arial"/>
                <w:color w:val="000000" w:themeColor="text1"/>
                <w:sz w:val="20"/>
                <w:szCs w:val="20"/>
              </w:rPr>
            </w:pPr>
          </w:p>
        </w:tc>
        <w:tc>
          <w:tcPr>
            <w:tcW w:w="326" w:type="dxa"/>
          </w:tcPr>
          <w:p w14:paraId="1C286EC3" w14:textId="77777777" w:rsidR="0018227F" w:rsidRPr="00CE7F1B" w:rsidRDefault="0018227F" w:rsidP="00CE7F1B">
            <w:pPr>
              <w:jc w:val="both"/>
              <w:rPr>
                <w:rFonts w:ascii="Arial" w:hAnsi="Arial" w:cs="Arial"/>
                <w:color w:val="000000" w:themeColor="text1"/>
                <w:sz w:val="20"/>
                <w:szCs w:val="20"/>
              </w:rPr>
            </w:pPr>
          </w:p>
        </w:tc>
      </w:tr>
      <w:tr w:rsidR="0018227F" w:rsidRPr="00CE7F1B" w14:paraId="0FD55D83" w14:textId="77777777" w:rsidTr="00322421">
        <w:tc>
          <w:tcPr>
            <w:tcW w:w="703" w:type="dxa"/>
          </w:tcPr>
          <w:p w14:paraId="3AA33FD6"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31.</w:t>
            </w:r>
          </w:p>
        </w:tc>
        <w:tc>
          <w:tcPr>
            <w:tcW w:w="6464" w:type="dxa"/>
          </w:tcPr>
          <w:p w14:paraId="23D4DA92"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What I sell every day or every month sales increasing</w:t>
            </w:r>
          </w:p>
        </w:tc>
        <w:tc>
          <w:tcPr>
            <w:tcW w:w="305" w:type="dxa"/>
          </w:tcPr>
          <w:p w14:paraId="37D1E71C" w14:textId="77777777" w:rsidR="0018227F" w:rsidRPr="00CE7F1B" w:rsidRDefault="0018227F" w:rsidP="00CE7F1B">
            <w:pPr>
              <w:jc w:val="both"/>
              <w:rPr>
                <w:rFonts w:ascii="Arial" w:hAnsi="Arial" w:cs="Arial"/>
                <w:color w:val="000000" w:themeColor="text1"/>
                <w:sz w:val="20"/>
                <w:szCs w:val="20"/>
              </w:rPr>
            </w:pPr>
          </w:p>
        </w:tc>
        <w:tc>
          <w:tcPr>
            <w:tcW w:w="367" w:type="dxa"/>
          </w:tcPr>
          <w:p w14:paraId="0A9BEF5F" w14:textId="77777777" w:rsidR="0018227F" w:rsidRPr="00CE7F1B" w:rsidRDefault="0018227F" w:rsidP="00CE7F1B">
            <w:pPr>
              <w:jc w:val="both"/>
              <w:rPr>
                <w:rFonts w:ascii="Arial" w:hAnsi="Arial" w:cs="Arial"/>
                <w:color w:val="000000" w:themeColor="text1"/>
                <w:sz w:val="20"/>
                <w:szCs w:val="20"/>
              </w:rPr>
            </w:pPr>
          </w:p>
        </w:tc>
        <w:tc>
          <w:tcPr>
            <w:tcW w:w="335" w:type="dxa"/>
          </w:tcPr>
          <w:p w14:paraId="1B3ACCF5" w14:textId="77777777" w:rsidR="0018227F" w:rsidRPr="00CE7F1B" w:rsidRDefault="0018227F" w:rsidP="00CE7F1B">
            <w:pPr>
              <w:jc w:val="both"/>
              <w:rPr>
                <w:rFonts w:ascii="Arial" w:hAnsi="Arial" w:cs="Arial"/>
                <w:color w:val="000000" w:themeColor="text1"/>
                <w:sz w:val="20"/>
                <w:szCs w:val="20"/>
              </w:rPr>
            </w:pPr>
          </w:p>
        </w:tc>
        <w:tc>
          <w:tcPr>
            <w:tcW w:w="366" w:type="dxa"/>
          </w:tcPr>
          <w:p w14:paraId="39D58462" w14:textId="77777777" w:rsidR="0018227F" w:rsidRPr="00CE7F1B" w:rsidRDefault="0018227F" w:rsidP="00CE7F1B">
            <w:pPr>
              <w:jc w:val="both"/>
              <w:rPr>
                <w:rFonts w:ascii="Arial" w:hAnsi="Arial" w:cs="Arial"/>
                <w:color w:val="000000" w:themeColor="text1"/>
                <w:sz w:val="20"/>
                <w:szCs w:val="20"/>
              </w:rPr>
            </w:pPr>
          </w:p>
        </w:tc>
        <w:tc>
          <w:tcPr>
            <w:tcW w:w="326" w:type="dxa"/>
          </w:tcPr>
          <w:p w14:paraId="4F4471FA" w14:textId="77777777" w:rsidR="0018227F" w:rsidRPr="00CE7F1B" w:rsidRDefault="0018227F" w:rsidP="00CE7F1B">
            <w:pPr>
              <w:jc w:val="both"/>
              <w:rPr>
                <w:rFonts w:ascii="Arial" w:hAnsi="Arial" w:cs="Arial"/>
                <w:color w:val="000000" w:themeColor="text1"/>
                <w:sz w:val="20"/>
                <w:szCs w:val="20"/>
              </w:rPr>
            </w:pPr>
          </w:p>
        </w:tc>
      </w:tr>
      <w:tr w:rsidR="0018227F" w:rsidRPr="00CE7F1B" w14:paraId="4394C864" w14:textId="77777777" w:rsidTr="00322421">
        <w:tc>
          <w:tcPr>
            <w:tcW w:w="703" w:type="dxa"/>
          </w:tcPr>
          <w:p w14:paraId="07712E54"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32.</w:t>
            </w:r>
          </w:p>
        </w:tc>
        <w:tc>
          <w:tcPr>
            <w:tcW w:w="6464" w:type="dxa"/>
          </w:tcPr>
          <w:p w14:paraId="1C0B07C9"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I don’t know anything about my sales made</w:t>
            </w:r>
          </w:p>
        </w:tc>
        <w:tc>
          <w:tcPr>
            <w:tcW w:w="305" w:type="dxa"/>
          </w:tcPr>
          <w:p w14:paraId="6E36777E" w14:textId="77777777" w:rsidR="0018227F" w:rsidRPr="00CE7F1B" w:rsidRDefault="0018227F" w:rsidP="00CE7F1B">
            <w:pPr>
              <w:jc w:val="both"/>
              <w:rPr>
                <w:rFonts w:ascii="Arial" w:hAnsi="Arial" w:cs="Arial"/>
                <w:color w:val="000000" w:themeColor="text1"/>
                <w:sz w:val="20"/>
                <w:szCs w:val="20"/>
              </w:rPr>
            </w:pPr>
          </w:p>
        </w:tc>
        <w:tc>
          <w:tcPr>
            <w:tcW w:w="367" w:type="dxa"/>
          </w:tcPr>
          <w:p w14:paraId="3A9315EF" w14:textId="77777777" w:rsidR="0018227F" w:rsidRPr="00CE7F1B" w:rsidRDefault="0018227F" w:rsidP="00CE7F1B">
            <w:pPr>
              <w:jc w:val="both"/>
              <w:rPr>
                <w:rFonts w:ascii="Arial" w:hAnsi="Arial" w:cs="Arial"/>
                <w:color w:val="000000" w:themeColor="text1"/>
                <w:sz w:val="20"/>
                <w:szCs w:val="20"/>
              </w:rPr>
            </w:pPr>
          </w:p>
        </w:tc>
        <w:tc>
          <w:tcPr>
            <w:tcW w:w="335" w:type="dxa"/>
          </w:tcPr>
          <w:p w14:paraId="37BD40B9" w14:textId="77777777" w:rsidR="0018227F" w:rsidRPr="00CE7F1B" w:rsidRDefault="0018227F" w:rsidP="00CE7F1B">
            <w:pPr>
              <w:jc w:val="both"/>
              <w:rPr>
                <w:rFonts w:ascii="Arial" w:hAnsi="Arial" w:cs="Arial"/>
                <w:color w:val="000000" w:themeColor="text1"/>
                <w:sz w:val="20"/>
                <w:szCs w:val="20"/>
              </w:rPr>
            </w:pPr>
          </w:p>
        </w:tc>
        <w:tc>
          <w:tcPr>
            <w:tcW w:w="366" w:type="dxa"/>
          </w:tcPr>
          <w:p w14:paraId="7268DD4F" w14:textId="77777777" w:rsidR="0018227F" w:rsidRPr="00CE7F1B" w:rsidRDefault="0018227F" w:rsidP="00CE7F1B">
            <w:pPr>
              <w:jc w:val="both"/>
              <w:rPr>
                <w:rFonts w:ascii="Arial" w:hAnsi="Arial" w:cs="Arial"/>
                <w:color w:val="000000" w:themeColor="text1"/>
                <w:sz w:val="20"/>
                <w:szCs w:val="20"/>
              </w:rPr>
            </w:pPr>
          </w:p>
        </w:tc>
        <w:tc>
          <w:tcPr>
            <w:tcW w:w="326" w:type="dxa"/>
          </w:tcPr>
          <w:p w14:paraId="3BFF1350" w14:textId="77777777" w:rsidR="0018227F" w:rsidRPr="00CE7F1B" w:rsidRDefault="0018227F" w:rsidP="00CE7F1B">
            <w:pPr>
              <w:jc w:val="both"/>
              <w:rPr>
                <w:rFonts w:ascii="Arial" w:hAnsi="Arial" w:cs="Arial"/>
                <w:color w:val="000000" w:themeColor="text1"/>
                <w:sz w:val="20"/>
                <w:szCs w:val="20"/>
              </w:rPr>
            </w:pPr>
          </w:p>
        </w:tc>
      </w:tr>
      <w:tr w:rsidR="0018227F" w:rsidRPr="00CE7F1B" w14:paraId="3FF0A645" w14:textId="77777777" w:rsidTr="00322421">
        <w:tc>
          <w:tcPr>
            <w:tcW w:w="703" w:type="dxa"/>
          </w:tcPr>
          <w:p w14:paraId="3DD8867C"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33.</w:t>
            </w:r>
          </w:p>
        </w:tc>
        <w:tc>
          <w:tcPr>
            <w:tcW w:w="6464" w:type="dxa"/>
          </w:tcPr>
          <w:p w14:paraId="36AC1AF0"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I often carry out sales’ promotional activities</w:t>
            </w:r>
          </w:p>
        </w:tc>
        <w:tc>
          <w:tcPr>
            <w:tcW w:w="305" w:type="dxa"/>
          </w:tcPr>
          <w:p w14:paraId="03924581" w14:textId="77777777" w:rsidR="0018227F" w:rsidRPr="00CE7F1B" w:rsidRDefault="0018227F" w:rsidP="00CE7F1B">
            <w:pPr>
              <w:jc w:val="both"/>
              <w:rPr>
                <w:rFonts w:ascii="Arial" w:hAnsi="Arial" w:cs="Arial"/>
                <w:color w:val="000000" w:themeColor="text1"/>
                <w:sz w:val="20"/>
                <w:szCs w:val="20"/>
              </w:rPr>
            </w:pPr>
          </w:p>
        </w:tc>
        <w:tc>
          <w:tcPr>
            <w:tcW w:w="367" w:type="dxa"/>
          </w:tcPr>
          <w:p w14:paraId="1D8110F3" w14:textId="77777777" w:rsidR="0018227F" w:rsidRPr="00CE7F1B" w:rsidRDefault="0018227F" w:rsidP="00CE7F1B">
            <w:pPr>
              <w:jc w:val="both"/>
              <w:rPr>
                <w:rFonts w:ascii="Arial" w:hAnsi="Arial" w:cs="Arial"/>
                <w:color w:val="000000" w:themeColor="text1"/>
                <w:sz w:val="20"/>
                <w:szCs w:val="20"/>
              </w:rPr>
            </w:pPr>
          </w:p>
        </w:tc>
        <w:tc>
          <w:tcPr>
            <w:tcW w:w="335" w:type="dxa"/>
          </w:tcPr>
          <w:p w14:paraId="7B73FEC2" w14:textId="77777777" w:rsidR="0018227F" w:rsidRPr="00CE7F1B" w:rsidRDefault="0018227F" w:rsidP="00CE7F1B">
            <w:pPr>
              <w:jc w:val="both"/>
              <w:rPr>
                <w:rFonts w:ascii="Arial" w:hAnsi="Arial" w:cs="Arial"/>
                <w:color w:val="000000" w:themeColor="text1"/>
                <w:sz w:val="20"/>
                <w:szCs w:val="20"/>
              </w:rPr>
            </w:pPr>
          </w:p>
        </w:tc>
        <w:tc>
          <w:tcPr>
            <w:tcW w:w="366" w:type="dxa"/>
          </w:tcPr>
          <w:p w14:paraId="2C01596E" w14:textId="77777777" w:rsidR="0018227F" w:rsidRPr="00CE7F1B" w:rsidRDefault="0018227F" w:rsidP="00CE7F1B">
            <w:pPr>
              <w:jc w:val="both"/>
              <w:rPr>
                <w:rFonts w:ascii="Arial" w:hAnsi="Arial" w:cs="Arial"/>
                <w:color w:val="000000" w:themeColor="text1"/>
                <w:sz w:val="20"/>
                <w:szCs w:val="20"/>
              </w:rPr>
            </w:pPr>
          </w:p>
        </w:tc>
        <w:tc>
          <w:tcPr>
            <w:tcW w:w="326" w:type="dxa"/>
          </w:tcPr>
          <w:p w14:paraId="4AD09BAA" w14:textId="77777777" w:rsidR="0018227F" w:rsidRPr="00CE7F1B" w:rsidRDefault="0018227F" w:rsidP="00CE7F1B">
            <w:pPr>
              <w:jc w:val="both"/>
              <w:rPr>
                <w:rFonts w:ascii="Arial" w:hAnsi="Arial" w:cs="Arial"/>
                <w:color w:val="000000" w:themeColor="text1"/>
                <w:sz w:val="20"/>
                <w:szCs w:val="20"/>
              </w:rPr>
            </w:pPr>
          </w:p>
        </w:tc>
      </w:tr>
      <w:tr w:rsidR="0018227F" w:rsidRPr="00CE7F1B" w14:paraId="6590DA7B" w14:textId="77777777" w:rsidTr="00322421">
        <w:tc>
          <w:tcPr>
            <w:tcW w:w="703" w:type="dxa"/>
          </w:tcPr>
          <w:p w14:paraId="0E2772EC" w14:textId="77777777" w:rsidR="0018227F" w:rsidRPr="00CE7F1B" w:rsidRDefault="0018227F" w:rsidP="00CE7F1B">
            <w:pPr>
              <w:jc w:val="both"/>
              <w:rPr>
                <w:rFonts w:ascii="Arial" w:hAnsi="Arial" w:cs="Arial"/>
                <w:b/>
                <w:bCs/>
                <w:color w:val="000000" w:themeColor="text1"/>
                <w:sz w:val="20"/>
                <w:szCs w:val="20"/>
              </w:rPr>
            </w:pPr>
          </w:p>
        </w:tc>
        <w:tc>
          <w:tcPr>
            <w:tcW w:w="6464" w:type="dxa"/>
          </w:tcPr>
          <w:p w14:paraId="1A7070A6"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b/>
                <w:bCs/>
                <w:color w:val="000000" w:themeColor="text1"/>
                <w:sz w:val="20"/>
                <w:szCs w:val="20"/>
              </w:rPr>
              <w:t>MARKET GROWTH</w:t>
            </w:r>
          </w:p>
        </w:tc>
        <w:tc>
          <w:tcPr>
            <w:tcW w:w="305" w:type="dxa"/>
          </w:tcPr>
          <w:p w14:paraId="669E4A86"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5</w:t>
            </w:r>
          </w:p>
        </w:tc>
        <w:tc>
          <w:tcPr>
            <w:tcW w:w="367" w:type="dxa"/>
          </w:tcPr>
          <w:p w14:paraId="619DD5B0"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4</w:t>
            </w:r>
          </w:p>
        </w:tc>
        <w:tc>
          <w:tcPr>
            <w:tcW w:w="335" w:type="dxa"/>
          </w:tcPr>
          <w:p w14:paraId="7F1BA710"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w:t>
            </w:r>
          </w:p>
        </w:tc>
        <w:tc>
          <w:tcPr>
            <w:tcW w:w="366" w:type="dxa"/>
          </w:tcPr>
          <w:p w14:paraId="62E500C1"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2</w:t>
            </w:r>
          </w:p>
        </w:tc>
        <w:tc>
          <w:tcPr>
            <w:tcW w:w="326" w:type="dxa"/>
          </w:tcPr>
          <w:p w14:paraId="065AD458"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1</w:t>
            </w:r>
          </w:p>
        </w:tc>
      </w:tr>
      <w:tr w:rsidR="0018227F" w:rsidRPr="00CE7F1B" w14:paraId="62B19E4A" w14:textId="77777777" w:rsidTr="00322421">
        <w:tc>
          <w:tcPr>
            <w:tcW w:w="703" w:type="dxa"/>
          </w:tcPr>
          <w:p w14:paraId="011A8877"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34.</w:t>
            </w:r>
          </w:p>
        </w:tc>
        <w:tc>
          <w:tcPr>
            <w:tcW w:w="6464" w:type="dxa"/>
          </w:tcPr>
          <w:p w14:paraId="71F1E04B"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I sell more quantities than my competitors in the region</w:t>
            </w:r>
          </w:p>
        </w:tc>
        <w:tc>
          <w:tcPr>
            <w:tcW w:w="305" w:type="dxa"/>
          </w:tcPr>
          <w:p w14:paraId="67369DBF" w14:textId="77777777" w:rsidR="0018227F" w:rsidRPr="00CE7F1B" w:rsidRDefault="0018227F" w:rsidP="00CE7F1B">
            <w:pPr>
              <w:jc w:val="both"/>
              <w:rPr>
                <w:rFonts w:ascii="Arial" w:hAnsi="Arial" w:cs="Arial"/>
                <w:color w:val="000000" w:themeColor="text1"/>
                <w:sz w:val="20"/>
                <w:szCs w:val="20"/>
              </w:rPr>
            </w:pPr>
          </w:p>
        </w:tc>
        <w:tc>
          <w:tcPr>
            <w:tcW w:w="367" w:type="dxa"/>
          </w:tcPr>
          <w:p w14:paraId="354EA18C" w14:textId="77777777" w:rsidR="0018227F" w:rsidRPr="00CE7F1B" w:rsidRDefault="0018227F" w:rsidP="00CE7F1B">
            <w:pPr>
              <w:jc w:val="both"/>
              <w:rPr>
                <w:rFonts w:ascii="Arial" w:hAnsi="Arial" w:cs="Arial"/>
                <w:color w:val="000000" w:themeColor="text1"/>
                <w:sz w:val="20"/>
                <w:szCs w:val="20"/>
              </w:rPr>
            </w:pPr>
          </w:p>
        </w:tc>
        <w:tc>
          <w:tcPr>
            <w:tcW w:w="335" w:type="dxa"/>
          </w:tcPr>
          <w:p w14:paraId="249846B0" w14:textId="77777777" w:rsidR="0018227F" w:rsidRPr="00CE7F1B" w:rsidRDefault="0018227F" w:rsidP="00CE7F1B">
            <w:pPr>
              <w:jc w:val="both"/>
              <w:rPr>
                <w:rFonts w:ascii="Arial" w:hAnsi="Arial" w:cs="Arial"/>
                <w:color w:val="000000" w:themeColor="text1"/>
                <w:sz w:val="20"/>
                <w:szCs w:val="20"/>
              </w:rPr>
            </w:pPr>
          </w:p>
        </w:tc>
        <w:tc>
          <w:tcPr>
            <w:tcW w:w="366" w:type="dxa"/>
          </w:tcPr>
          <w:p w14:paraId="00DC84B7" w14:textId="77777777" w:rsidR="0018227F" w:rsidRPr="00CE7F1B" w:rsidRDefault="0018227F" w:rsidP="00CE7F1B">
            <w:pPr>
              <w:jc w:val="both"/>
              <w:rPr>
                <w:rFonts w:ascii="Arial" w:hAnsi="Arial" w:cs="Arial"/>
                <w:color w:val="000000" w:themeColor="text1"/>
                <w:sz w:val="20"/>
                <w:szCs w:val="20"/>
              </w:rPr>
            </w:pPr>
          </w:p>
        </w:tc>
        <w:tc>
          <w:tcPr>
            <w:tcW w:w="326" w:type="dxa"/>
          </w:tcPr>
          <w:p w14:paraId="26DC0B7E" w14:textId="77777777" w:rsidR="0018227F" w:rsidRPr="00CE7F1B" w:rsidRDefault="0018227F" w:rsidP="00CE7F1B">
            <w:pPr>
              <w:jc w:val="both"/>
              <w:rPr>
                <w:rFonts w:ascii="Arial" w:hAnsi="Arial" w:cs="Arial"/>
                <w:color w:val="000000" w:themeColor="text1"/>
                <w:sz w:val="20"/>
                <w:szCs w:val="20"/>
              </w:rPr>
            </w:pPr>
          </w:p>
        </w:tc>
      </w:tr>
      <w:tr w:rsidR="0018227F" w:rsidRPr="00CE7F1B" w14:paraId="640B1947" w14:textId="77777777" w:rsidTr="00322421">
        <w:tc>
          <w:tcPr>
            <w:tcW w:w="703" w:type="dxa"/>
          </w:tcPr>
          <w:p w14:paraId="53126718"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35.</w:t>
            </w:r>
          </w:p>
        </w:tc>
        <w:tc>
          <w:tcPr>
            <w:tcW w:w="6464" w:type="dxa"/>
          </w:tcPr>
          <w:p w14:paraId="0409DC96"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Customers have been increasing over time</w:t>
            </w:r>
          </w:p>
        </w:tc>
        <w:tc>
          <w:tcPr>
            <w:tcW w:w="305" w:type="dxa"/>
          </w:tcPr>
          <w:p w14:paraId="09602A4E" w14:textId="77777777" w:rsidR="0018227F" w:rsidRPr="00CE7F1B" w:rsidRDefault="0018227F" w:rsidP="00CE7F1B">
            <w:pPr>
              <w:jc w:val="both"/>
              <w:rPr>
                <w:rFonts w:ascii="Arial" w:hAnsi="Arial" w:cs="Arial"/>
                <w:color w:val="000000" w:themeColor="text1"/>
                <w:sz w:val="20"/>
                <w:szCs w:val="20"/>
              </w:rPr>
            </w:pPr>
          </w:p>
        </w:tc>
        <w:tc>
          <w:tcPr>
            <w:tcW w:w="367" w:type="dxa"/>
          </w:tcPr>
          <w:p w14:paraId="4943B493" w14:textId="77777777" w:rsidR="0018227F" w:rsidRPr="00CE7F1B" w:rsidRDefault="0018227F" w:rsidP="00CE7F1B">
            <w:pPr>
              <w:jc w:val="both"/>
              <w:rPr>
                <w:rFonts w:ascii="Arial" w:hAnsi="Arial" w:cs="Arial"/>
                <w:color w:val="000000" w:themeColor="text1"/>
                <w:sz w:val="20"/>
                <w:szCs w:val="20"/>
              </w:rPr>
            </w:pPr>
          </w:p>
        </w:tc>
        <w:tc>
          <w:tcPr>
            <w:tcW w:w="335" w:type="dxa"/>
          </w:tcPr>
          <w:p w14:paraId="457334C2" w14:textId="77777777" w:rsidR="0018227F" w:rsidRPr="00CE7F1B" w:rsidRDefault="0018227F" w:rsidP="00CE7F1B">
            <w:pPr>
              <w:jc w:val="both"/>
              <w:rPr>
                <w:rFonts w:ascii="Arial" w:hAnsi="Arial" w:cs="Arial"/>
                <w:color w:val="000000" w:themeColor="text1"/>
                <w:sz w:val="20"/>
                <w:szCs w:val="20"/>
              </w:rPr>
            </w:pPr>
          </w:p>
        </w:tc>
        <w:tc>
          <w:tcPr>
            <w:tcW w:w="366" w:type="dxa"/>
          </w:tcPr>
          <w:p w14:paraId="6FBBC9A5" w14:textId="77777777" w:rsidR="0018227F" w:rsidRPr="00CE7F1B" w:rsidRDefault="0018227F" w:rsidP="00CE7F1B">
            <w:pPr>
              <w:jc w:val="both"/>
              <w:rPr>
                <w:rFonts w:ascii="Arial" w:hAnsi="Arial" w:cs="Arial"/>
                <w:color w:val="000000" w:themeColor="text1"/>
                <w:sz w:val="20"/>
                <w:szCs w:val="20"/>
              </w:rPr>
            </w:pPr>
          </w:p>
        </w:tc>
        <w:tc>
          <w:tcPr>
            <w:tcW w:w="326" w:type="dxa"/>
          </w:tcPr>
          <w:p w14:paraId="1233B09C" w14:textId="77777777" w:rsidR="0018227F" w:rsidRPr="00CE7F1B" w:rsidRDefault="0018227F" w:rsidP="00CE7F1B">
            <w:pPr>
              <w:jc w:val="both"/>
              <w:rPr>
                <w:rFonts w:ascii="Arial" w:hAnsi="Arial" w:cs="Arial"/>
                <w:color w:val="000000" w:themeColor="text1"/>
                <w:sz w:val="20"/>
                <w:szCs w:val="20"/>
              </w:rPr>
            </w:pPr>
          </w:p>
        </w:tc>
      </w:tr>
      <w:tr w:rsidR="0018227F" w:rsidRPr="00CE7F1B" w14:paraId="06039350" w14:textId="77777777" w:rsidTr="00322421">
        <w:tc>
          <w:tcPr>
            <w:tcW w:w="703" w:type="dxa"/>
          </w:tcPr>
          <w:p w14:paraId="18D59302"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36.</w:t>
            </w:r>
          </w:p>
        </w:tc>
        <w:tc>
          <w:tcPr>
            <w:tcW w:w="6464" w:type="dxa"/>
          </w:tcPr>
          <w:p w14:paraId="547581E0"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I often purchase more than a previous purchase</w:t>
            </w:r>
          </w:p>
        </w:tc>
        <w:tc>
          <w:tcPr>
            <w:tcW w:w="305" w:type="dxa"/>
          </w:tcPr>
          <w:p w14:paraId="3B045986" w14:textId="77777777" w:rsidR="0018227F" w:rsidRPr="00CE7F1B" w:rsidRDefault="0018227F" w:rsidP="00CE7F1B">
            <w:pPr>
              <w:jc w:val="both"/>
              <w:rPr>
                <w:rFonts w:ascii="Arial" w:hAnsi="Arial" w:cs="Arial"/>
                <w:color w:val="000000" w:themeColor="text1"/>
                <w:sz w:val="20"/>
                <w:szCs w:val="20"/>
              </w:rPr>
            </w:pPr>
          </w:p>
        </w:tc>
        <w:tc>
          <w:tcPr>
            <w:tcW w:w="367" w:type="dxa"/>
          </w:tcPr>
          <w:p w14:paraId="30EB39C7" w14:textId="77777777" w:rsidR="0018227F" w:rsidRPr="00CE7F1B" w:rsidRDefault="0018227F" w:rsidP="00CE7F1B">
            <w:pPr>
              <w:jc w:val="both"/>
              <w:rPr>
                <w:rFonts w:ascii="Arial" w:hAnsi="Arial" w:cs="Arial"/>
                <w:color w:val="000000" w:themeColor="text1"/>
                <w:sz w:val="20"/>
                <w:szCs w:val="20"/>
              </w:rPr>
            </w:pPr>
          </w:p>
        </w:tc>
        <w:tc>
          <w:tcPr>
            <w:tcW w:w="335" w:type="dxa"/>
          </w:tcPr>
          <w:p w14:paraId="4B1467CD" w14:textId="77777777" w:rsidR="0018227F" w:rsidRPr="00CE7F1B" w:rsidRDefault="0018227F" w:rsidP="00CE7F1B">
            <w:pPr>
              <w:jc w:val="both"/>
              <w:rPr>
                <w:rFonts w:ascii="Arial" w:hAnsi="Arial" w:cs="Arial"/>
                <w:color w:val="000000" w:themeColor="text1"/>
                <w:sz w:val="20"/>
                <w:szCs w:val="20"/>
              </w:rPr>
            </w:pPr>
          </w:p>
        </w:tc>
        <w:tc>
          <w:tcPr>
            <w:tcW w:w="366" w:type="dxa"/>
          </w:tcPr>
          <w:p w14:paraId="68DEFB83" w14:textId="77777777" w:rsidR="0018227F" w:rsidRPr="00CE7F1B" w:rsidRDefault="0018227F" w:rsidP="00CE7F1B">
            <w:pPr>
              <w:jc w:val="both"/>
              <w:rPr>
                <w:rFonts w:ascii="Arial" w:hAnsi="Arial" w:cs="Arial"/>
                <w:color w:val="000000" w:themeColor="text1"/>
                <w:sz w:val="20"/>
                <w:szCs w:val="20"/>
              </w:rPr>
            </w:pPr>
          </w:p>
        </w:tc>
        <w:tc>
          <w:tcPr>
            <w:tcW w:w="326" w:type="dxa"/>
          </w:tcPr>
          <w:p w14:paraId="4D63BAD6" w14:textId="77777777" w:rsidR="0018227F" w:rsidRPr="00CE7F1B" w:rsidRDefault="0018227F" w:rsidP="00CE7F1B">
            <w:pPr>
              <w:jc w:val="both"/>
              <w:rPr>
                <w:rFonts w:ascii="Arial" w:hAnsi="Arial" w:cs="Arial"/>
                <w:color w:val="000000" w:themeColor="text1"/>
                <w:sz w:val="20"/>
                <w:szCs w:val="20"/>
              </w:rPr>
            </w:pPr>
          </w:p>
        </w:tc>
      </w:tr>
      <w:tr w:rsidR="0018227F" w:rsidRPr="00CE7F1B" w14:paraId="753BC880" w14:textId="77777777" w:rsidTr="00322421">
        <w:tc>
          <w:tcPr>
            <w:tcW w:w="703" w:type="dxa"/>
          </w:tcPr>
          <w:p w14:paraId="5237294C"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37.</w:t>
            </w:r>
          </w:p>
        </w:tc>
        <w:tc>
          <w:tcPr>
            <w:tcW w:w="6464" w:type="dxa"/>
          </w:tcPr>
          <w:p w14:paraId="29381C28"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The operation branches have been increasing</w:t>
            </w:r>
          </w:p>
        </w:tc>
        <w:tc>
          <w:tcPr>
            <w:tcW w:w="305" w:type="dxa"/>
          </w:tcPr>
          <w:p w14:paraId="689CF24F" w14:textId="77777777" w:rsidR="0018227F" w:rsidRPr="00CE7F1B" w:rsidRDefault="0018227F" w:rsidP="00CE7F1B">
            <w:pPr>
              <w:jc w:val="both"/>
              <w:rPr>
                <w:rFonts w:ascii="Arial" w:hAnsi="Arial" w:cs="Arial"/>
                <w:color w:val="000000" w:themeColor="text1"/>
                <w:sz w:val="20"/>
                <w:szCs w:val="20"/>
              </w:rPr>
            </w:pPr>
          </w:p>
        </w:tc>
        <w:tc>
          <w:tcPr>
            <w:tcW w:w="367" w:type="dxa"/>
          </w:tcPr>
          <w:p w14:paraId="6808C159" w14:textId="77777777" w:rsidR="0018227F" w:rsidRPr="00CE7F1B" w:rsidRDefault="0018227F" w:rsidP="00CE7F1B">
            <w:pPr>
              <w:jc w:val="both"/>
              <w:rPr>
                <w:rFonts w:ascii="Arial" w:hAnsi="Arial" w:cs="Arial"/>
                <w:color w:val="000000" w:themeColor="text1"/>
                <w:sz w:val="20"/>
                <w:szCs w:val="20"/>
              </w:rPr>
            </w:pPr>
          </w:p>
        </w:tc>
        <w:tc>
          <w:tcPr>
            <w:tcW w:w="335" w:type="dxa"/>
          </w:tcPr>
          <w:p w14:paraId="32EE6ED1" w14:textId="77777777" w:rsidR="0018227F" w:rsidRPr="00CE7F1B" w:rsidRDefault="0018227F" w:rsidP="00CE7F1B">
            <w:pPr>
              <w:jc w:val="both"/>
              <w:rPr>
                <w:rFonts w:ascii="Arial" w:hAnsi="Arial" w:cs="Arial"/>
                <w:color w:val="000000" w:themeColor="text1"/>
                <w:sz w:val="20"/>
                <w:szCs w:val="20"/>
              </w:rPr>
            </w:pPr>
          </w:p>
        </w:tc>
        <w:tc>
          <w:tcPr>
            <w:tcW w:w="366" w:type="dxa"/>
          </w:tcPr>
          <w:p w14:paraId="001E0898" w14:textId="77777777" w:rsidR="0018227F" w:rsidRPr="00CE7F1B" w:rsidRDefault="0018227F" w:rsidP="00CE7F1B">
            <w:pPr>
              <w:jc w:val="both"/>
              <w:rPr>
                <w:rFonts w:ascii="Arial" w:hAnsi="Arial" w:cs="Arial"/>
                <w:color w:val="000000" w:themeColor="text1"/>
                <w:sz w:val="20"/>
                <w:szCs w:val="20"/>
              </w:rPr>
            </w:pPr>
          </w:p>
        </w:tc>
        <w:tc>
          <w:tcPr>
            <w:tcW w:w="326" w:type="dxa"/>
          </w:tcPr>
          <w:p w14:paraId="1B3C5955" w14:textId="77777777" w:rsidR="0018227F" w:rsidRPr="00CE7F1B" w:rsidRDefault="0018227F" w:rsidP="00CE7F1B">
            <w:pPr>
              <w:jc w:val="both"/>
              <w:rPr>
                <w:rFonts w:ascii="Arial" w:hAnsi="Arial" w:cs="Arial"/>
                <w:color w:val="000000" w:themeColor="text1"/>
                <w:sz w:val="20"/>
                <w:szCs w:val="20"/>
              </w:rPr>
            </w:pPr>
          </w:p>
        </w:tc>
      </w:tr>
      <w:tr w:rsidR="0018227F" w:rsidRPr="00CE7F1B" w14:paraId="07155F9B" w14:textId="77777777" w:rsidTr="00322421">
        <w:tc>
          <w:tcPr>
            <w:tcW w:w="703" w:type="dxa"/>
          </w:tcPr>
          <w:p w14:paraId="1187CEB0"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38.</w:t>
            </w:r>
          </w:p>
        </w:tc>
        <w:tc>
          <w:tcPr>
            <w:tcW w:w="6464" w:type="dxa"/>
          </w:tcPr>
          <w:p w14:paraId="2210F6E7"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Many enterprises are entering into the same to my businesses</w:t>
            </w:r>
          </w:p>
        </w:tc>
        <w:tc>
          <w:tcPr>
            <w:tcW w:w="305" w:type="dxa"/>
          </w:tcPr>
          <w:p w14:paraId="7FDCC1E6" w14:textId="77777777" w:rsidR="0018227F" w:rsidRPr="00CE7F1B" w:rsidRDefault="0018227F" w:rsidP="00CE7F1B">
            <w:pPr>
              <w:jc w:val="both"/>
              <w:rPr>
                <w:rFonts w:ascii="Arial" w:hAnsi="Arial" w:cs="Arial"/>
                <w:color w:val="000000" w:themeColor="text1"/>
                <w:sz w:val="20"/>
                <w:szCs w:val="20"/>
              </w:rPr>
            </w:pPr>
          </w:p>
        </w:tc>
        <w:tc>
          <w:tcPr>
            <w:tcW w:w="367" w:type="dxa"/>
          </w:tcPr>
          <w:p w14:paraId="5307876B" w14:textId="77777777" w:rsidR="0018227F" w:rsidRPr="00CE7F1B" w:rsidRDefault="0018227F" w:rsidP="00CE7F1B">
            <w:pPr>
              <w:jc w:val="both"/>
              <w:rPr>
                <w:rFonts w:ascii="Arial" w:hAnsi="Arial" w:cs="Arial"/>
                <w:color w:val="000000" w:themeColor="text1"/>
                <w:sz w:val="20"/>
                <w:szCs w:val="20"/>
              </w:rPr>
            </w:pPr>
          </w:p>
        </w:tc>
        <w:tc>
          <w:tcPr>
            <w:tcW w:w="335" w:type="dxa"/>
          </w:tcPr>
          <w:p w14:paraId="62E2FF3E" w14:textId="77777777" w:rsidR="0018227F" w:rsidRPr="00CE7F1B" w:rsidRDefault="0018227F" w:rsidP="00CE7F1B">
            <w:pPr>
              <w:jc w:val="both"/>
              <w:rPr>
                <w:rFonts w:ascii="Arial" w:hAnsi="Arial" w:cs="Arial"/>
                <w:color w:val="000000" w:themeColor="text1"/>
                <w:sz w:val="20"/>
                <w:szCs w:val="20"/>
              </w:rPr>
            </w:pPr>
          </w:p>
        </w:tc>
        <w:tc>
          <w:tcPr>
            <w:tcW w:w="366" w:type="dxa"/>
          </w:tcPr>
          <w:p w14:paraId="3966D287" w14:textId="77777777" w:rsidR="0018227F" w:rsidRPr="00CE7F1B" w:rsidRDefault="0018227F" w:rsidP="00CE7F1B">
            <w:pPr>
              <w:jc w:val="both"/>
              <w:rPr>
                <w:rFonts w:ascii="Arial" w:hAnsi="Arial" w:cs="Arial"/>
                <w:color w:val="000000" w:themeColor="text1"/>
                <w:sz w:val="20"/>
                <w:szCs w:val="20"/>
              </w:rPr>
            </w:pPr>
          </w:p>
        </w:tc>
        <w:tc>
          <w:tcPr>
            <w:tcW w:w="326" w:type="dxa"/>
          </w:tcPr>
          <w:p w14:paraId="38A75930" w14:textId="77777777" w:rsidR="0018227F" w:rsidRPr="00CE7F1B" w:rsidRDefault="0018227F" w:rsidP="00CE7F1B">
            <w:pPr>
              <w:jc w:val="both"/>
              <w:rPr>
                <w:rFonts w:ascii="Arial" w:hAnsi="Arial" w:cs="Arial"/>
                <w:color w:val="000000" w:themeColor="text1"/>
                <w:sz w:val="20"/>
                <w:szCs w:val="20"/>
              </w:rPr>
            </w:pPr>
          </w:p>
        </w:tc>
      </w:tr>
      <w:tr w:rsidR="0018227F" w:rsidRPr="00CE7F1B" w14:paraId="222324E6" w14:textId="77777777" w:rsidTr="00322421">
        <w:tc>
          <w:tcPr>
            <w:tcW w:w="703" w:type="dxa"/>
          </w:tcPr>
          <w:p w14:paraId="5A0176A1" w14:textId="77777777" w:rsidR="0018227F" w:rsidRPr="00CE7F1B" w:rsidRDefault="0018227F" w:rsidP="00CE7F1B">
            <w:pPr>
              <w:jc w:val="both"/>
              <w:rPr>
                <w:rFonts w:ascii="Arial" w:hAnsi="Arial" w:cs="Arial"/>
                <w:b/>
                <w:bCs/>
                <w:color w:val="000000" w:themeColor="text1"/>
                <w:sz w:val="20"/>
                <w:szCs w:val="20"/>
              </w:rPr>
            </w:pPr>
          </w:p>
        </w:tc>
        <w:tc>
          <w:tcPr>
            <w:tcW w:w="6464" w:type="dxa"/>
          </w:tcPr>
          <w:p w14:paraId="0530D69C"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b/>
                <w:bCs/>
                <w:color w:val="000000" w:themeColor="text1"/>
                <w:sz w:val="20"/>
                <w:szCs w:val="20"/>
              </w:rPr>
              <w:t>PROFIT GROWTH</w:t>
            </w:r>
          </w:p>
        </w:tc>
        <w:tc>
          <w:tcPr>
            <w:tcW w:w="305" w:type="dxa"/>
          </w:tcPr>
          <w:p w14:paraId="3DA5C32A"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5</w:t>
            </w:r>
          </w:p>
        </w:tc>
        <w:tc>
          <w:tcPr>
            <w:tcW w:w="367" w:type="dxa"/>
          </w:tcPr>
          <w:p w14:paraId="1B3CE758"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4</w:t>
            </w:r>
          </w:p>
        </w:tc>
        <w:tc>
          <w:tcPr>
            <w:tcW w:w="335" w:type="dxa"/>
          </w:tcPr>
          <w:p w14:paraId="0A83E095"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w:t>
            </w:r>
          </w:p>
        </w:tc>
        <w:tc>
          <w:tcPr>
            <w:tcW w:w="366" w:type="dxa"/>
          </w:tcPr>
          <w:p w14:paraId="004B5DCB"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2</w:t>
            </w:r>
          </w:p>
        </w:tc>
        <w:tc>
          <w:tcPr>
            <w:tcW w:w="326" w:type="dxa"/>
          </w:tcPr>
          <w:p w14:paraId="6659E7EC"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1</w:t>
            </w:r>
          </w:p>
        </w:tc>
      </w:tr>
      <w:tr w:rsidR="0018227F" w:rsidRPr="00CE7F1B" w14:paraId="2304B040" w14:textId="77777777" w:rsidTr="00322421">
        <w:tc>
          <w:tcPr>
            <w:tcW w:w="703" w:type="dxa"/>
          </w:tcPr>
          <w:p w14:paraId="394B5D74"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39.</w:t>
            </w:r>
          </w:p>
        </w:tc>
        <w:tc>
          <w:tcPr>
            <w:tcW w:w="6464" w:type="dxa"/>
          </w:tcPr>
          <w:p w14:paraId="1B4CF313"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The profits have been increasing from time to time</w:t>
            </w:r>
          </w:p>
        </w:tc>
        <w:tc>
          <w:tcPr>
            <w:tcW w:w="305" w:type="dxa"/>
          </w:tcPr>
          <w:p w14:paraId="7215E1C3" w14:textId="77777777" w:rsidR="0018227F" w:rsidRPr="00CE7F1B" w:rsidRDefault="0018227F" w:rsidP="00CE7F1B">
            <w:pPr>
              <w:jc w:val="both"/>
              <w:rPr>
                <w:rFonts w:ascii="Arial" w:hAnsi="Arial" w:cs="Arial"/>
                <w:color w:val="000000" w:themeColor="text1"/>
                <w:sz w:val="20"/>
                <w:szCs w:val="20"/>
              </w:rPr>
            </w:pPr>
          </w:p>
        </w:tc>
        <w:tc>
          <w:tcPr>
            <w:tcW w:w="367" w:type="dxa"/>
          </w:tcPr>
          <w:p w14:paraId="4C82E914" w14:textId="77777777" w:rsidR="0018227F" w:rsidRPr="00CE7F1B" w:rsidRDefault="0018227F" w:rsidP="00CE7F1B">
            <w:pPr>
              <w:jc w:val="both"/>
              <w:rPr>
                <w:rFonts w:ascii="Arial" w:hAnsi="Arial" w:cs="Arial"/>
                <w:color w:val="000000" w:themeColor="text1"/>
                <w:sz w:val="20"/>
                <w:szCs w:val="20"/>
              </w:rPr>
            </w:pPr>
          </w:p>
        </w:tc>
        <w:tc>
          <w:tcPr>
            <w:tcW w:w="335" w:type="dxa"/>
          </w:tcPr>
          <w:p w14:paraId="55348C31" w14:textId="77777777" w:rsidR="0018227F" w:rsidRPr="00CE7F1B" w:rsidRDefault="0018227F" w:rsidP="00CE7F1B">
            <w:pPr>
              <w:jc w:val="both"/>
              <w:rPr>
                <w:rFonts w:ascii="Arial" w:hAnsi="Arial" w:cs="Arial"/>
                <w:color w:val="000000" w:themeColor="text1"/>
                <w:sz w:val="20"/>
                <w:szCs w:val="20"/>
              </w:rPr>
            </w:pPr>
          </w:p>
        </w:tc>
        <w:tc>
          <w:tcPr>
            <w:tcW w:w="366" w:type="dxa"/>
          </w:tcPr>
          <w:p w14:paraId="5BF30B2A" w14:textId="77777777" w:rsidR="0018227F" w:rsidRPr="00CE7F1B" w:rsidRDefault="0018227F" w:rsidP="00CE7F1B">
            <w:pPr>
              <w:jc w:val="both"/>
              <w:rPr>
                <w:rFonts w:ascii="Arial" w:hAnsi="Arial" w:cs="Arial"/>
                <w:color w:val="000000" w:themeColor="text1"/>
                <w:sz w:val="20"/>
                <w:szCs w:val="20"/>
              </w:rPr>
            </w:pPr>
          </w:p>
        </w:tc>
        <w:tc>
          <w:tcPr>
            <w:tcW w:w="326" w:type="dxa"/>
          </w:tcPr>
          <w:p w14:paraId="16004285" w14:textId="77777777" w:rsidR="0018227F" w:rsidRPr="00CE7F1B" w:rsidRDefault="0018227F" w:rsidP="00CE7F1B">
            <w:pPr>
              <w:jc w:val="both"/>
              <w:rPr>
                <w:rFonts w:ascii="Arial" w:hAnsi="Arial" w:cs="Arial"/>
                <w:color w:val="000000" w:themeColor="text1"/>
                <w:sz w:val="20"/>
                <w:szCs w:val="20"/>
              </w:rPr>
            </w:pPr>
          </w:p>
        </w:tc>
      </w:tr>
      <w:tr w:rsidR="0018227F" w:rsidRPr="00CE7F1B" w14:paraId="110815E7" w14:textId="77777777" w:rsidTr="00322421">
        <w:tc>
          <w:tcPr>
            <w:tcW w:w="703" w:type="dxa"/>
          </w:tcPr>
          <w:p w14:paraId="05EA491E"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40.</w:t>
            </w:r>
          </w:p>
        </w:tc>
        <w:tc>
          <w:tcPr>
            <w:tcW w:w="6464" w:type="dxa"/>
          </w:tcPr>
          <w:p w14:paraId="0803AA6A"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The incomes often exceed the expenses we incur</w:t>
            </w:r>
          </w:p>
        </w:tc>
        <w:tc>
          <w:tcPr>
            <w:tcW w:w="305" w:type="dxa"/>
          </w:tcPr>
          <w:p w14:paraId="0FAD65EC" w14:textId="77777777" w:rsidR="0018227F" w:rsidRPr="00CE7F1B" w:rsidRDefault="0018227F" w:rsidP="00CE7F1B">
            <w:pPr>
              <w:jc w:val="both"/>
              <w:rPr>
                <w:rFonts w:ascii="Arial" w:hAnsi="Arial" w:cs="Arial"/>
                <w:color w:val="000000" w:themeColor="text1"/>
                <w:sz w:val="20"/>
                <w:szCs w:val="20"/>
              </w:rPr>
            </w:pPr>
          </w:p>
        </w:tc>
        <w:tc>
          <w:tcPr>
            <w:tcW w:w="367" w:type="dxa"/>
          </w:tcPr>
          <w:p w14:paraId="0A2BD82B" w14:textId="77777777" w:rsidR="0018227F" w:rsidRPr="00CE7F1B" w:rsidRDefault="0018227F" w:rsidP="00CE7F1B">
            <w:pPr>
              <w:jc w:val="both"/>
              <w:rPr>
                <w:rFonts w:ascii="Arial" w:hAnsi="Arial" w:cs="Arial"/>
                <w:color w:val="000000" w:themeColor="text1"/>
                <w:sz w:val="20"/>
                <w:szCs w:val="20"/>
              </w:rPr>
            </w:pPr>
          </w:p>
        </w:tc>
        <w:tc>
          <w:tcPr>
            <w:tcW w:w="335" w:type="dxa"/>
          </w:tcPr>
          <w:p w14:paraId="4F109D65" w14:textId="77777777" w:rsidR="0018227F" w:rsidRPr="00CE7F1B" w:rsidRDefault="0018227F" w:rsidP="00CE7F1B">
            <w:pPr>
              <w:jc w:val="both"/>
              <w:rPr>
                <w:rFonts w:ascii="Arial" w:hAnsi="Arial" w:cs="Arial"/>
                <w:color w:val="000000" w:themeColor="text1"/>
                <w:sz w:val="20"/>
                <w:szCs w:val="20"/>
              </w:rPr>
            </w:pPr>
          </w:p>
        </w:tc>
        <w:tc>
          <w:tcPr>
            <w:tcW w:w="366" w:type="dxa"/>
          </w:tcPr>
          <w:p w14:paraId="4B73193C" w14:textId="77777777" w:rsidR="0018227F" w:rsidRPr="00CE7F1B" w:rsidRDefault="0018227F" w:rsidP="00CE7F1B">
            <w:pPr>
              <w:jc w:val="both"/>
              <w:rPr>
                <w:rFonts w:ascii="Arial" w:hAnsi="Arial" w:cs="Arial"/>
                <w:color w:val="000000" w:themeColor="text1"/>
                <w:sz w:val="20"/>
                <w:szCs w:val="20"/>
              </w:rPr>
            </w:pPr>
          </w:p>
        </w:tc>
        <w:tc>
          <w:tcPr>
            <w:tcW w:w="326" w:type="dxa"/>
          </w:tcPr>
          <w:p w14:paraId="199C0211" w14:textId="77777777" w:rsidR="0018227F" w:rsidRPr="00CE7F1B" w:rsidRDefault="0018227F" w:rsidP="00CE7F1B">
            <w:pPr>
              <w:jc w:val="both"/>
              <w:rPr>
                <w:rFonts w:ascii="Arial" w:hAnsi="Arial" w:cs="Arial"/>
                <w:color w:val="000000" w:themeColor="text1"/>
                <w:sz w:val="20"/>
                <w:szCs w:val="20"/>
              </w:rPr>
            </w:pPr>
          </w:p>
        </w:tc>
      </w:tr>
      <w:tr w:rsidR="0018227F" w:rsidRPr="00CE7F1B" w14:paraId="545D9E0C" w14:textId="77777777" w:rsidTr="00322421">
        <w:tc>
          <w:tcPr>
            <w:tcW w:w="703" w:type="dxa"/>
          </w:tcPr>
          <w:p w14:paraId="7E3CFC95"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41.</w:t>
            </w:r>
          </w:p>
        </w:tc>
        <w:tc>
          <w:tcPr>
            <w:tcW w:w="6464" w:type="dxa"/>
          </w:tcPr>
          <w:p w14:paraId="04B2CCC7"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 xml:space="preserve">The proportions of the profits we save annually keeps increasing </w:t>
            </w:r>
          </w:p>
        </w:tc>
        <w:tc>
          <w:tcPr>
            <w:tcW w:w="305" w:type="dxa"/>
          </w:tcPr>
          <w:p w14:paraId="5A66B074" w14:textId="77777777" w:rsidR="0018227F" w:rsidRPr="00CE7F1B" w:rsidRDefault="0018227F" w:rsidP="00CE7F1B">
            <w:pPr>
              <w:jc w:val="both"/>
              <w:rPr>
                <w:rFonts w:ascii="Arial" w:hAnsi="Arial" w:cs="Arial"/>
                <w:color w:val="000000" w:themeColor="text1"/>
                <w:sz w:val="20"/>
                <w:szCs w:val="20"/>
              </w:rPr>
            </w:pPr>
          </w:p>
        </w:tc>
        <w:tc>
          <w:tcPr>
            <w:tcW w:w="367" w:type="dxa"/>
          </w:tcPr>
          <w:p w14:paraId="308C3AE4" w14:textId="77777777" w:rsidR="0018227F" w:rsidRPr="00CE7F1B" w:rsidRDefault="0018227F" w:rsidP="00CE7F1B">
            <w:pPr>
              <w:jc w:val="both"/>
              <w:rPr>
                <w:rFonts w:ascii="Arial" w:hAnsi="Arial" w:cs="Arial"/>
                <w:color w:val="000000" w:themeColor="text1"/>
                <w:sz w:val="20"/>
                <w:szCs w:val="20"/>
              </w:rPr>
            </w:pPr>
          </w:p>
        </w:tc>
        <w:tc>
          <w:tcPr>
            <w:tcW w:w="335" w:type="dxa"/>
          </w:tcPr>
          <w:p w14:paraId="0EBC141F" w14:textId="77777777" w:rsidR="0018227F" w:rsidRPr="00CE7F1B" w:rsidRDefault="0018227F" w:rsidP="00CE7F1B">
            <w:pPr>
              <w:jc w:val="both"/>
              <w:rPr>
                <w:rFonts w:ascii="Arial" w:hAnsi="Arial" w:cs="Arial"/>
                <w:color w:val="000000" w:themeColor="text1"/>
                <w:sz w:val="20"/>
                <w:szCs w:val="20"/>
              </w:rPr>
            </w:pPr>
          </w:p>
        </w:tc>
        <w:tc>
          <w:tcPr>
            <w:tcW w:w="366" w:type="dxa"/>
          </w:tcPr>
          <w:p w14:paraId="605CB430" w14:textId="77777777" w:rsidR="0018227F" w:rsidRPr="00CE7F1B" w:rsidRDefault="0018227F" w:rsidP="00CE7F1B">
            <w:pPr>
              <w:jc w:val="both"/>
              <w:rPr>
                <w:rFonts w:ascii="Arial" w:hAnsi="Arial" w:cs="Arial"/>
                <w:color w:val="000000" w:themeColor="text1"/>
                <w:sz w:val="20"/>
                <w:szCs w:val="20"/>
              </w:rPr>
            </w:pPr>
          </w:p>
        </w:tc>
        <w:tc>
          <w:tcPr>
            <w:tcW w:w="326" w:type="dxa"/>
          </w:tcPr>
          <w:p w14:paraId="5F7987DA" w14:textId="77777777" w:rsidR="0018227F" w:rsidRPr="00CE7F1B" w:rsidRDefault="0018227F" w:rsidP="00CE7F1B">
            <w:pPr>
              <w:jc w:val="both"/>
              <w:rPr>
                <w:rFonts w:ascii="Arial" w:hAnsi="Arial" w:cs="Arial"/>
                <w:color w:val="000000" w:themeColor="text1"/>
                <w:sz w:val="20"/>
                <w:szCs w:val="20"/>
              </w:rPr>
            </w:pPr>
          </w:p>
        </w:tc>
      </w:tr>
      <w:tr w:rsidR="0018227F" w:rsidRPr="00CE7F1B" w14:paraId="6466CE47" w14:textId="77777777" w:rsidTr="00322421">
        <w:tc>
          <w:tcPr>
            <w:tcW w:w="703" w:type="dxa"/>
          </w:tcPr>
          <w:p w14:paraId="268502C2"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42.</w:t>
            </w:r>
          </w:p>
        </w:tc>
        <w:tc>
          <w:tcPr>
            <w:tcW w:w="6464" w:type="dxa"/>
          </w:tcPr>
          <w:p w14:paraId="57C7A27E"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The business expands every year</w:t>
            </w:r>
          </w:p>
        </w:tc>
        <w:tc>
          <w:tcPr>
            <w:tcW w:w="305" w:type="dxa"/>
          </w:tcPr>
          <w:p w14:paraId="20B1A9B2" w14:textId="77777777" w:rsidR="0018227F" w:rsidRPr="00CE7F1B" w:rsidRDefault="0018227F" w:rsidP="00CE7F1B">
            <w:pPr>
              <w:jc w:val="both"/>
              <w:rPr>
                <w:rFonts w:ascii="Arial" w:hAnsi="Arial" w:cs="Arial"/>
                <w:color w:val="000000" w:themeColor="text1"/>
                <w:sz w:val="20"/>
                <w:szCs w:val="20"/>
              </w:rPr>
            </w:pPr>
          </w:p>
        </w:tc>
        <w:tc>
          <w:tcPr>
            <w:tcW w:w="367" w:type="dxa"/>
          </w:tcPr>
          <w:p w14:paraId="5AC7D70C" w14:textId="77777777" w:rsidR="0018227F" w:rsidRPr="00CE7F1B" w:rsidRDefault="0018227F" w:rsidP="00CE7F1B">
            <w:pPr>
              <w:jc w:val="both"/>
              <w:rPr>
                <w:rFonts w:ascii="Arial" w:hAnsi="Arial" w:cs="Arial"/>
                <w:color w:val="000000" w:themeColor="text1"/>
                <w:sz w:val="20"/>
                <w:szCs w:val="20"/>
              </w:rPr>
            </w:pPr>
          </w:p>
        </w:tc>
        <w:tc>
          <w:tcPr>
            <w:tcW w:w="335" w:type="dxa"/>
          </w:tcPr>
          <w:p w14:paraId="3F91C8D7" w14:textId="77777777" w:rsidR="0018227F" w:rsidRPr="00CE7F1B" w:rsidRDefault="0018227F" w:rsidP="00CE7F1B">
            <w:pPr>
              <w:jc w:val="both"/>
              <w:rPr>
                <w:rFonts w:ascii="Arial" w:hAnsi="Arial" w:cs="Arial"/>
                <w:color w:val="000000" w:themeColor="text1"/>
                <w:sz w:val="20"/>
                <w:szCs w:val="20"/>
              </w:rPr>
            </w:pPr>
          </w:p>
        </w:tc>
        <w:tc>
          <w:tcPr>
            <w:tcW w:w="366" w:type="dxa"/>
          </w:tcPr>
          <w:p w14:paraId="56D2C602" w14:textId="77777777" w:rsidR="0018227F" w:rsidRPr="00CE7F1B" w:rsidRDefault="0018227F" w:rsidP="00CE7F1B">
            <w:pPr>
              <w:jc w:val="both"/>
              <w:rPr>
                <w:rFonts w:ascii="Arial" w:hAnsi="Arial" w:cs="Arial"/>
                <w:color w:val="000000" w:themeColor="text1"/>
                <w:sz w:val="20"/>
                <w:szCs w:val="20"/>
              </w:rPr>
            </w:pPr>
          </w:p>
        </w:tc>
        <w:tc>
          <w:tcPr>
            <w:tcW w:w="326" w:type="dxa"/>
          </w:tcPr>
          <w:p w14:paraId="6F0315C3" w14:textId="77777777" w:rsidR="0018227F" w:rsidRPr="00CE7F1B" w:rsidRDefault="0018227F" w:rsidP="00CE7F1B">
            <w:pPr>
              <w:jc w:val="both"/>
              <w:rPr>
                <w:rFonts w:ascii="Arial" w:hAnsi="Arial" w:cs="Arial"/>
                <w:color w:val="000000" w:themeColor="text1"/>
                <w:sz w:val="20"/>
                <w:szCs w:val="20"/>
              </w:rPr>
            </w:pPr>
          </w:p>
        </w:tc>
      </w:tr>
      <w:tr w:rsidR="0018227F" w:rsidRPr="00CE7F1B" w14:paraId="22B258AC" w14:textId="77777777" w:rsidTr="00322421">
        <w:tc>
          <w:tcPr>
            <w:tcW w:w="703" w:type="dxa"/>
          </w:tcPr>
          <w:p w14:paraId="57045E1F"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43.</w:t>
            </w:r>
          </w:p>
        </w:tc>
        <w:tc>
          <w:tcPr>
            <w:tcW w:w="6464" w:type="dxa"/>
          </w:tcPr>
          <w:p w14:paraId="5D9BAD6B" w14:textId="77777777" w:rsidR="0018227F" w:rsidRPr="00CE7F1B" w:rsidRDefault="0018227F" w:rsidP="00CE7F1B">
            <w:pPr>
              <w:jc w:val="both"/>
              <w:rPr>
                <w:rFonts w:ascii="Arial" w:hAnsi="Arial" w:cs="Arial"/>
                <w:color w:val="000000" w:themeColor="text1"/>
                <w:sz w:val="20"/>
                <w:szCs w:val="20"/>
              </w:rPr>
            </w:pPr>
            <w:r w:rsidRPr="00CE7F1B">
              <w:rPr>
                <w:rFonts w:ascii="Arial" w:hAnsi="Arial" w:cs="Arial"/>
                <w:color w:val="000000" w:themeColor="text1"/>
                <w:sz w:val="20"/>
                <w:szCs w:val="20"/>
              </w:rPr>
              <w:t>I often add back some of the profits that I always make to the business</w:t>
            </w:r>
          </w:p>
        </w:tc>
        <w:tc>
          <w:tcPr>
            <w:tcW w:w="305" w:type="dxa"/>
          </w:tcPr>
          <w:p w14:paraId="3858B9C3" w14:textId="77777777" w:rsidR="0018227F" w:rsidRPr="00CE7F1B" w:rsidRDefault="0018227F" w:rsidP="00CE7F1B">
            <w:pPr>
              <w:jc w:val="both"/>
              <w:rPr>
                <w:rFonts w:ascii="Arial" w:hAnsi="Arial" w:cs="Arial"/>
                <w:color w:val="000000" w:themeColor="text1"/>
                <w:sz w:val="20"/>
                <w:szCs w:val="20"/>
              </w:rPr>
            </w:pPr>
          </w:p>
        </w:tc>
        <w:tc>
          <w:tcPr>
            <w:tcW w:w="367" w:type="dxa"/>
          </w:tcPr>
          <w:p w14:paraId="3EDB4A27" w14:textId="77777777" w:rsidR="0018227F" w:rsidRPr="00CE7F1B" w:rsidRDefault="0018227F" w:rsidP="00CE7F1B">
            <w:pPr>
              <w:jc w:val="both"/>
              <w:rPr>
                <w:rFonts w:ascii="Arial" w:hAnsi="Arial" w:cs="Arial"/>
                <w:color w:val="000000" w:themeColor="text1"/>
                <w:sz w:val="20"/>
                <w:szCs w:val="20"/>
              </w:rPr>
            </w:pPr>
          </w:p>
        </w:tc>
        <w:tc>
          <w:tcPr>
            <w:tcW w:w="335" w:type="dxa"/>
          </w:tcPr>
          <w:p w14:paraId="7DB88B9D" w14:textId="77777777" w:rsidR="0018227F" w:rsidRPr="00CE7F1B" w:rsidRDefault="0018227F" w:rsidP="00CE7F1B">
            <w:pPr>
              <w:jc w:val="both"/>
              <w:rPr>
                <w:rFonts w:ascii="Arial" w:hAnsi="Arial" w:cs="Arial"/>
                <w:color w:val="000000" w:themeColor="text1"/>
                <w:sz w:val="20"/>
                <w:szCs w:val="20"/>
              </w:rPr>
            </w:pPr>
          </w:p>
        </w:tc>
        <w:tc>
          <w:tcPr>
            <w:tcW w:w="366" w:type="dxa"/>
          </w:tcPr>
          <w:p w14:paraId="2BD0F0E2" w14:textId="77777777" w:rsidR="0018227F" w:rsidRPr="00CE7F1B" w:rsidRDefault="0018227F" w:rsidP="00CE7F1B">
            <w:pPr>
              <w:jc w:val="both"/>
              <w:rPr>
                <w:rFonts w:ascii="Arial" w:hAnsi="Arial" w:cs="Arial"/>
                <w:color w:val="000000" w:themeColor="text1"/>
                <w:sz w:val="20"/>
                <w:szCs w:val="20"/>
              </w:rPr>
            </w:pPr>
          </w:p>
        </w:tc>
        <w:tc>
          <w:tcPr>
            <w:tcW w:w="326" w:type="dxa"/>
          </w:tcPr>
          <w:p w14:paraId="09B5E8D8" w14:textId="77777777" w:rsidR="0018227F" w:rsidRPr="00CE7F1B" w:rsidRDefault="0018227F" w:rsidP="00CE7F1B">
            <w:pPr>
              <w:jc w:val="both"/>
              <w:rPr>
                <w:rFonts w:ascii="Arial" w:hAnsi="Arial" w:cs="Arial"/>
                <w:color w:val="000000" w:themeColor="text1"/>
                <w:sz w:val="20"/>
                <w:szCs w:val="20"/>
              </w:rPr>
            </w:pPr>
          </w:p>
        </w:tc>
      </w:tr>
      <w:bookmarkEnd w:id="10"/>
    </w:tbl>
    <w:p w14:paraId="2F008CC9" w14:textId="77777777" w:rsidR="0018227F" w:rsidRPr="00CE7F1B" w:rsidRDefault="0018227F" w:rsidP="00CE7F1B">
      <w:pPr>
        <w:jc w:val="both"/>
        <w:rPr>
          <w:rFonts w:ascii="Arial" w:hAnsi="Arial" w:cs="Arial"/>
          <w:b/>
          <w:bCs/>
          <w:color w:val="000000" w:themeColor="text1"/>
        </w:rPr>
      </w:pPr>
    </w:p>
    <w:p w14:paraId="4325CDBE" w14:textId="77777777" w:rsidR="0018227F" w:rsidRPr="00CE7F1B" w:rsidRDefault="0018227F" w:rsidP="00CE7F1B">
      <w:pPr>
        <w:jc w:val="both"/>
        <w:rPr>
          <w:rFonts w:ascii="Arial" w:hAnsi="Arial" w:cs="Arial"/>
          <w:color w:val="000000" w:themeColor="text1"/>
        </w:rPr>
      </w:pPr>
    </w:p>
    <w:p w14:paraId="1C52B9E2" w14:textId="77777777" w:rsidR="0018227F" w:rsidRPr="00CE7F1B" w:rsidRDefault="0018227F" w:rsidP="00CE7F1B">
      <w:pPr>
        <w:jc w:val="both"/>
        <w:rPr>
          <w:rFonts w:ascii="Arial" w:hAnsi="Arial" w:cs="Arial"/>
          <w:b/>
          <w:bCs/>
          <w:color w:val="000000" w:themeColor="text1"/>
        </w:rPr>
      </w:pPr>
    </w:p>
    <w:p w14:paraId="2CB1CDFF" w14:textId="77777777" w:rsidR="0018227F" w:rsidRPr="00CE7F1B" w:rsidRDefault="0018227F" w:rsidP="00CE7F1B">
      <w:pPr>
        <w:jc w:val="both"/>
        <w:rPr>
          <w:rFonts w:ascii="Arial" w:hAnsi="Arial" w:cs="Arial"/>
          <w:b/>
          <w:bCs/>
          <w:color w:val="000000" w:themeColor="text1"/>
        </w:rPr>
      </w:pPr>
    </w:p>
    <w:p w14:paraId="3C3880A2" w14:textId="77777777" w:rsidR="0018227F" w:rsidRPr="00CE7F1B" w:rsidRDefault="0018227F" w:rsidP="00CE7F1B">
      <w:pPr>
        <w:jc w:val="both"/>
        <w:rPr>
          <w:rFonts w:ascii="Arial" w:hAnsi="Arial" w:cs="Arial"/>
          <w:b/>
          <w:bCs/>
          <w:color w:val="000000" w:themeColor="text1"/>
        </w:rPr>
      </w:pPr>
    </w:p>
    <w:p w14:paraId="5EABAE40" w14:textId="77777777" w:rsidR="0018227F" w:rsidRPr="00CE7F1B" w:rsidRDefault="0018227F" w:rsidP="00CE7F1B">
      <w:pPr>
        <w:jc w:val="both"/>
        <w:rPr>
          <w:rFonts w:ascii="Arial" w:hAnsi="Arial" w:cs="Arial"/>
          <w:b/>
          <w:bCs/>
          <w:color w:val="000000" w:themeColor="text1"/>
        </w:rPr>
      </w:pPr>
    </w:p>
    <w:p w14:paraId="7B48C090" w14:textId="77777777" w:rsidR="0018227F" w:rsidRPr="00CE7F1B" w:rsidRDefault="0018227F" w:rsidP="00CE7F1B">
      <w:pPr>
        <w:jc w:val="both"/>
        <w:rPr>
          <w:rFonts w:ascii="Arial" w:hAnsi="Arial" w:cs="Arial"/>
          <w:b/>
          <w:bCs/>
          <w:color w:val="000000" w:themeColor="text1"/>
        </w:rPr>
      </w:pPr>
    </w:p>
    <w:p w14:paraId="3110430F" w14:textId="77777777" w:rsidR="0018227F" w:rsidRPr="00CE7F1B" w:rsidRDefault="0018227F" w:rsidP="00CE7F1B">
      <w:pPr>
        <w:jc w:val="both"/>
        <w:rPr>
          <w:rFonts w:ascii="Arial" w:hAnsi="Arial" w:cs="Arial"/>
          <w:b/>
          <w:bCs/>
          <w:color w:val="000000" w:themeColor="text1"/>
        </w:rPr>
      </w:pPr>
    </w:p>
    <w:p w14:paraId="01C5FE58" w14:textId="37DA9E7C" w:rsidR="004D4277" w:rsidRPr="00CE7F1B" w:rsidRDefault="004D4277" w:rsidP="00CE7F1B">
      <w:pPr>
        <w:pStyle w:val="Body"/>
        <w:spacing w:after="0"/>
        <w:rPr>
          <w:rFonts w:ascii="Arial" w:hAnsi="Arial" w:cs="Arial"/>
          <w:lang w:val="en-GB"/>
        </w:rPr>
        <w:sectPr w:rsidR="004D4277" w:rsidRPr="00CE7F1B" w:rsidSect="007D500F">
          <w:headerReference w:type="even" r:id="rId57"/>
          <w:headerReference w:type="default" r:id="rId58"/>
          <w:footerReference w:type="even" r:id="rId59"/>
          <w:footerReference w:type="default" r:id="rId60"/>
          <w:headerReference w:type="first" r:id="rId61"/>
          <w:footerReference w:type="first" r:id="rId62"/>
          <w:type w:val="continuous"/>
          <w:pgSz w:w="12240" w:h="15840"/>
          <w:pgMar w:top="1440" w:right="2016" w:bottom="2016" w:left="2016" w:header="720" w:footer="1123" w:gutter="0"/>
          <w:cols w:space="720"/>
          <w:docGrid w:linePitch="272"/>
        </w:sectPr>
      </w:pPr>
    </w:p>
    <w:p w14:paraId="23BB2DB8" w14:textId="77777777" w:rsidR="00B01FCD" w:rsidRPr="00CE7F1B" w:rsidRDefault="00B01FCD" w:rsidP="00CE7F1B">
      <w:pPr>
        <w:pStyle w:val="Appendix"/>
        <w:spacing w:after="0"/>
        <w:jc w:val="both"/>
        <w:rPr>
          <w:rFonts w:ascii="Arial" w:hAnsi="Arial" w:cs="Arial"/>
          <w:b w:val="0"/>
          <w:sz w:val="20"/>
        </w:rPr>
      </w:pPr>
    </w:p>
    <w:sectPr w:rsidR="00B01FCD" w:rsidRPr="00CE7F1B" w:rsidSect="007D500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BFDB8" w14:textId="77777777" w:rsidR="00737B27" w:rsidRDefault="00737B27" w:rsidP="00C37E61">
      <w:r>
        <w:separator/>
      </w:r>
    </w:p>
  </w:endnote>
  <w:endnote w:type="continuationSeparator" w:id="0">
    <w:p w14:paraId="2AB58DDF" w14:textId="77777777" w:rsidR="00737B27" w:rsidRDefault="00737B2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46EE" w14:textId="77777777" w:rsidR="007D500F" w:rsidRDefault="007D5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85C4"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D2D4" w14:textId="77777777" w:rsidR="007D500F" w:rsidRDefault="007D5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21890" w14:textId="77777777" w:rsidR="00737B27" w:rsidRDefault="00737B27" w:rsidP="00C37E61">
      <w:r>
        <w:separator/>
      </w:r>
    </w:p>
  </w:footnote>
  <w:footnote w:type="continuationSeparator" w:id="0">
    <w:p w14:paraId="46E67099" w14:textId="77777777" w:rsidR="00737B27" w:rsidRDefault="00737B2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C8E8" w14:textId="212E03D5" w:rsidR="007D500F" w:rsidRDefault="00737B27">
    <w:pPr>
      <w:pStyle w:val="Header"/>
    </w:pPr>
    <w:r>
      <w:rPr>
        <w:noProof/>
      </w:rPr>
      <w:pict w14:anchorId="3D41D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0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EC2C" w14:textId="6AFFC0F0" w:rsidR="007D500F" w:rsidRDefault="00737B27">
    <w:pPr>
      <w:pStyle w:val="Header"/>
    </w:pPr>
    <w:r>
      <w:rPr>
        <w:noProof/>
      </w:rPr>
      <w:pict w14:anchorId="0441C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0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4AB4" w14:textId="0DC4F9E8" w:rsidR="007D500F" w:rsidRDefault="00737B27">
    <w:pPr>
      <w:pStyle w:val="Header"/>
    </w:pPr>
    <w:r>
      <w:rPr>
        <w:noProof/>
      </w:rPr>
      <w:pict w14:anchorId="0AAF9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034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814433"/>
    <w:multiLevelType w:val="singleLevel"/>
    <w:tmpl w:val="CB814433"/>
    <w:lvl w:ilvl="0">
      <w:start w:val="5"/>
      <w:numFmt w:val="upperLetter"/>
      <w:suff w:val="space"/>
      <w:lvlText w:val="%1."/>
      <w:lvlJc w:val="left"/>
      <w:rPr>
        <w:rFonts w:hint="default"/>
        <w:b/>
        <w:bCs/>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7930A93"/>
    <w:multiLevelType w:val="hybridMultilevel"/>
    <w:tmpl w:val="A2C01252"/>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C98526"/>
    <w:multiLevelType w:val="singleLevel"/>
    <w:tmpl w:val="2CC98526"/>
    <w:lvl w:ilvl="0">
      <w:start w:val="1"/>
      <w:numFmt w:val="decimal"/>
      <w:lvlText w:val="%1."/>
      <w:lvlJc w:val="left"/>
      <w:pPr>
        <w:tabs>
          <w:tab w:val="left" w:pos="425"/>
        </w:tabs>
        <w:ind w:left="425" w:hanging="425"/>
      </w:pPr>
      <w:rPr>
        <w:rFonts w:hint="default"/>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369A97B"/>
    <w:multiLevelType w:val="singleLevel"/>
    <w:tmpl w:val="3369A97B"/>
    <w:lvl w:ilvl="0">
      <w:start w:val="1"/>
      <w:numFmt w:val="decimal"/>
      <w:lvlText w:val="%1."/>
      <w:lvlJc w:val="left"/>
      <w:pPr>
        <w:tabs>
          <w:tab w:val="left" w:pos="425"/>
        </w:tabs>
        <w:ind w:left="425" w:hanging="425"/>
      </w:pPr>
      <w:rPr>
        <w:rFonts w:hint="default"/>
      </w:rPr>
    </w:lvl>
  </w:abstractNum>
  <w:abstractNum w:abstractNumId="19" w15:restartNumberingAfterBreak="0">
    <w:nsid w:val="3582AA77"/>
    <w:multiLevelType w:val="singleLevel"/>
    <w:tmpl w:val="3582AA77"/>
    <w:lvl w:ilvl="0">
      <w:start w:val="1"/>
      <w:numFmt w:val="upperLetter"/>
      <w:lvlText w:val="%1."/>
      <w:lvlJc w:val="left"/>
      <w:pPr>
        <w:tabs>
          <w:tab w:val="left" w:pos="425"/>
        </w:tabs>
        <w:ind w:left="425" w:hanging="425"/>
      </w:pPr>
      <w:rPr>
        <w:rFonts w:hint="default"/>
        <w:b/>
        <w:bCs/>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986DF22"/>
    <w:multiLevelType w:val="singleLevel"/>
    <w:tmpl w:val="7986DF22"/>
    <w:lvl w:ilvl="0">
      <w:start w:val="1"/>
      <w:numFmt w:val="decimal"/>
      <w:lvlText w:val="%1."/>
      <w:lvlJc w:val="left"/>
      <w:pPr>
        <w:tabs>
          <w:tab w:val="left" w:pos="425"/>
        </w:tabs>
        <w:ind w:left="425" w:hanging="425"/>
      </w:pPr>
      <w:rPr>
        <w:rFonts w:hint="default"/>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5"/>
  </w:num>
  <w:num w:numId="9">
    <w:abstractNumId w:val="30"/>
  </w:num>
  <w:num w:numId="10">
    <w:abstractNumId w:val="3"/>
  </w:num>
  <w:num w:numId="11">
    <w:abstractNumId w:val="23"/>
  </w:num>
  <w:num w:numId="12">
    <w:abstractNumId w:val="4"/>
  </w:num>
  <w:num w:numId="13">
    <w:abstractNumId w:val="22"/>
  </w:num>
  <w:num w:numId="14">
    <w:abstractNumId w:val="10"/>
  </w:num>
  <w:num w:numId="15">
    <w:abstractNumId w:val="26"/>
  </w:num>
  <w:num w:numId="16">
    <w:abstractNumId w:val="6"/>
  </w:num>
  <w:num w:numId="17">
    <w:abstractNumId w:val="27"/>
  </w:num>
  <w:num w:numId="18">
    <w:abstractNumId w:val="17"/>
  </w:num>
  <w:num w:numId="19">
    <w:abstractNumId w:val="34"/>
  </w:num>
  <w:num w:numId="20">
    <w:abstractNumId w:val="13"/>
  </w:num>
  <w:num w:numId="21">
    <w:abstractNumId w:val="11"/>
  </w:num>
  <w:num w:numId="22">
    <w:abstractNumId w:val="16"/>
  </w:num>
  <w:num w:numId="23">
    <w:abstractNumId w:val="24"/>
  </w:num>
  <w:num w:numId="24">
    <w:abstractNumId w:val="32"/>
  </w:num>
  <w:num w:numId="25">
    <w:abstractNumId w:val="5"/>
  </w:num>
  <w:num w:numId="26">
    <w:abstractNumId w:val="21"/>
  </w:num>
  <w:num w:numId="27">
    <w:abstractNumId w:val="25"/>
  </w:num>
  <w:num w:numId="28">
    <w:abstractNumId w:val="33"/>
  </w:num>
  <w:num w:numId="29">
    <w:abstractNumId w:val="29"/>
  </w:num>
  <w:num w:numId="30">
    <w:abstractNumId w:val="12"/>
  </w:num>
  <w:num w:numId="31">
    <w:abstractNumId w:val="19"/>
  </w:num>
  <w:num w:numId="32">
    <w:abstractNumId w:val="14"/>
  </w:num>
  <w:num w:numId="33">
    <w:abstractNumId w:val="0"/>
  </w:num>
  <w:num w:numId="34">
    <w:abstractNumId w:val="18"/>
  </w:num>
  <w:num w:numId="35">
    <w:abstractNumId w:val="3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61DF"/>
    <w:rsid w:val="000A47FA"/>
    <w:rsid w:val="000A65D3"/>
    <w:rsid w:val="000A72F7"/>
    <w:rsid w:val="000B1E33"/>
    <w:rsid w:val="000D3BD7"/>
    <w:rsid w:val="000D689F"/>
    <w:rsid w:val="000E7B7B"/>
    <w:rsid w:val="000E7D62"/>
    <w:rsid w:val="00103357"/>
    <w:rsid w:val="00112A4D"/>
    <w:rsid w:val="00123C9F"/>
    <w:rsid w:val="00126190"/>
    <w:rsid w:val="00130F17"/>
    <w:rsid w:val="001312E6"/>
    <w:rsid w:val="001320BF"/>
    <w:rsid w:val="00137366"/>
    <w:rsid w:val="00163BC4"/>
    <w:rsid w:val="0018227F"/>
    <w:rsid w:val="00191062"/>
    <w:rsid w:val="00192B72"/>
    <w:rsid w:val="001A29D8"/>
    <w:rsid w:val="001A5CAA"/>
    <w:rsid w:val="001B0427"/>
    <w:rsid w:val="001D3A51"/>
    <w:rsid w:val="001E10D2"/>
    <w:rsid w:val="001E25B4"/>
    <w:rsid w:val="001E44FE"/>
    <w:rsid w:val="00200595"/>
    <w:rsid w:val="00204835"/>
    <w:rsid w:val="002057EC"/>
    <w:rsid w:val="00231920"/>
    <w:rsid w:val="0023195C"/>
    <w:rsid w:val="0024282C"/>
    <w:rsid w:val="002460DC"/>
    <w:rsid w:val="00250985"/>
    <w:rsid w:val="002556F6"/>
    <w:rsid w:val="00283105"/>
    <w:rsid w:val="00284C4C"/>
    <w:rsid w:val="00287E68"/>
    <w:rsid w:val="00296529"/>
    <w:rsid w:val="002B22D5"/>
    <w:rsid w:val="002B27FB"/>
    <w:rsid w:val="002B685A"/>
    <w:rsid w:val="002C57D2"/>
    <w:rsid w:val="002E0D56"/>
    <w:rsid w:val="00315186"/>
    <w:rsid w:val="0033343E"/>
    <w:rsid w:val="003512C2"/>
    <w:rsid w:val="00371FB6"/>
    <w:rsid w:val="00373B53"/>
    <w:rsid w:val="003763C1"/>
    <w:rsid w:val="00376BBE"/>
    <w:rsid w:val="00385FB9"/>
    <w:rsid w:val="0039224F"/>
    <w:rsid w:val="003A43A4"/>
    <w:rsid w:val="003A7E18"/>
    <w:rsid w:val="003B0CDF"/>
    <w:rsid w:val="003C4C86"/>
    <w:rsid w:val="003C6258"/>
    <w:rsid w:val="003E2904"/>
    <w:rsid w:val="00401927"/>
    <w:rsid w:val="0041027F"/>
    <w:rsid w:val="00412475"/>
    <w:rsid w:val="00423789"/>
    <w:rsid w:val="00436740"/>
    <w:rsid w:val="00440F43"/>
    <w:rsid w:val="00441B6F"/>
    <w:rsid w:val="00446221"/>
    <w:rsid w:val="00450E62"/>
    <w:rsid w:val="004539DB"/>
    <w:rsid w:val="004653B0"/>
    <w:rsid w:val="00467981"/>
    <w:rsid w:val="00471A80"/>
    <w:rsid w:val="004B7244"/>
    <w:rsid w:val="004D305E"/>
    <w:rsid w:val="004D4277"/>
    <w:rsid w:val="00502516"/>
    <w:rsid w:val="00505F06"/>
    <w:rsid w:val="00506828"/>
    <w:rsid w:val="005154CE"/>
    <w:rsid w:val="0053056E"/>
    <w:rsid w:val="005502FB"/>
    <w:rsid w:val="00554ECD"/>
    <w:rsid w:val="00554FDA"/>
    <w:rsid w:val="00594B19"/>
    <w:rsid w:val="005A27FB"/>
    <w:rsid w:val="005C784C"/>
    <w:rsid w:val="005D17F6"/>
    <w:rsid w:val="005E5539"/>
    <w:rsid w:val="00602BF5"/>
    <w:rsid w:val="00612FBE"/>
    <w:rsid w:val="00615EEB"/>
    <w:rsid w:val="00617FDD"/>
    <w:rsid w:val="00633614"/>
    <w:rsid w:val="00633F68"/>
    <w:rsid w:val="006345CB"/>
    <w:rsid w:val="00636EB2"/>
    <w:rsid w:val="006375B8"/>
    <w:rsid w:val="0066510A"/>
    <w:rsid w:val="00673F9F"/>
    <w:rsid w:val="006824E5"/>
    <w:rsid w:val="00686953"/>
    <w:rsid w:val="00687DEA"/>
    <w:rsid w:val="00687E67"/>
    <w:rsid w:val="006967F7"/>
    <w:rsid w:val="006A250C"/>
    <w:rsid w:val="006A6D99"/>
    <w:rsid w:val="006B21D3"/>
    <w:rsid w:val="006B57D0"/>
    <w:rsid w:val="006B68D2"/>
    <w:rsid w:val="006D30FF"/>
    <w:rsid w:val="006D6940"/>
    <w:rsid w:val="006F11EC"/>
    <w:rsid w:val="0070082C"/>
    <w:rsid w:val="00711A91"/>
    <w:rsid w:val="007163D3"/>
    <w:rsid w:val="007369E6"/>
    <w:rsid w:val="00737B27"/>
    <w:rsid w:val="00746E59"/>
    <w:rsid w:val="00754C9A"/>
    <w:rsid w:val="0075599A"/>
    <w:rsid w:val="00761D52"/>
    <w:rsid w:val="00773338"/>
    <w:rsid w:val="0077749E"/>
    <w:rsid w:val="00780D2B"/>
    <w:rsid w:val="00790ADA"/>
    <w:rsid w:val="007D2288"/>
    <w:rsid w:val="007D500F"/>
    <w:rsid w:val="007E088F"/>
    <w:rsid w:val="007F7B32"/>
    <w:rsid w:val="00804BC2"/>
    <w:rsid w:val="00812876"/>
    <w:rsid w:val="0081431A"/>
    <w:rsid w:val="00815B20"/>
    <w:rsid w:val="008276B2"/>
    <w:rsid w:val="0083216F"/>
    <w:rsid w:val="00836F46"/>
    <w:rsid w:val="00860000"/>
    <w:rsid w:val="00863BD3"/>
    <w:rsid w:val="008641ED"/>
    <w:rsid w:val="00866D66"/>
    <w:rsid w:val="008671C6"/>
    <w:rsid w:val="00875803"/>
    <w:rsid w:val="008834EF"/>
    <w:rsid w:val="00897818"/>
    <w:rsid w:val="008B459E"/>
    <w:rsid w:val="008E13AE"/>
    <w:rsid w:val="008E1506"/>
    <w:rsid w:val="008E710C"/>
    <w:rsid w:val="008F69D6"/>
    <w:rsid w:val="00902823"/>
    <w:rsid w:val="009127FE"/>
    <w:rsid w:val="00915CA6"/>
    <w:rsid w:val="00925A8A"/>
    <w:rsid w:val="00927834"/>
    <w:rsid w:val="009500A6"/>
    <w:rsid w:val="00957C18"/>
    <w:rsid w:val="009659BA"/>
    <w:rsid w:val="00981E32"/>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0E53"/>
    <w:rsid w:val="00A347C0"/>
    <w:rsid w:val="00A51431"/>
    <w:rsid w:val="00A539AD"/>
    <w:rsid w:val="00A94063"/>
    <w:rsid w:val="00AA6219"/>
    <w:rsid w:val="00AA74E0"/>
    <w:rsid w:val="00AB703F"/>
    <w:rsid w:val="00AC34DE"/>
    <w:rsid w:val="00AC6BB8"/>
    <w:rsid w:val="00AE008F"/>
    <w:rsid w:val="00AE56CA"/>
    <w:rsid w:val="00B01FCD"/>
    <w:rsid w:val="00B14A9C"/>
    <w:rsid w:val="00B1776C"/>
    <w:rsid w:val="00B52583"/>
    <w:rsid w:val="00B52896"/>
    <w:rsid w:val="00B95236"/>
    <w:rsid w:val="00B96BD9"/>
    <w:rsid w:val="00BA1B01"/>
    <w:rsid w:val="00BA2641"/>
    <w:rsid w:val="00BB37AA"/>
    <w:rsid w:val="00BC53A0"/>
    <w:rsid w:val="00BD6DE7"/>
    <w:rsid w:val="00BD7C25"/>
    <w:rsid w:val="00BE62AD"/>
    <w:rsid w:val="00BF121F"/>
    <w:rsid w:val="00BF1F80"/>
    <w:rsid w:val="00C166EF"/>
    <w:rsid w:val="00C17EB0"/>
    <w:rsid w:val="00C24E67"/>
    <w:rsid w:val="00C27AFF"/>
    <w:rsid w:val="00C27F5F"/>
    <w:rsid w:val="00C30A0F"/>
    <w:rsid w:val="00C37E61"/>
    <w:rsid w:val="00C70F1B"/>
    <w:rsid w:val="00C71A47"/>
    <w:rsid w:val="00C7464C"/>
    <w:rsid w:val="00C85588"/>
    <w:rsid w:val="00CD6755"/>
    <w:rsid w:val="00CD6856"/>
    <w:rsid w:val="00CE0089"/>
    <w:rsid w:val="00CE0529"/>
    <w:rsid w:val="00CE793C"/>
    <w:rsid w:val="00CE7F1B"/>
    <w:rsid w:val="00CF193C"/>
    <w:rsid w:val="00D173F1"/>
    <w:rsid w:val="00D74CB0"/>
    <w:rsid w:val="00D802AA"/>
    <w:rsid w:val="00D8295D"/>
    <w:rsid w:val="00D9148F"/>
    <w:rsid w:val="00DA5F06"/>
    <w:rsid w:val="00DB466E"/>
    <w:rsid w:val="00DC2A65"/>
    <w:rsid w:val="00DE15F0"/>
    <w:rsid w:val="00DE5663"/>
    <w:rsid w:val="00DE78AA"/>
    <w:rsid w:val="00E053D0"/>
    <w:rsid w:val="00E15994"/>
    <w:rsid w:val="00E3114E"/>
    <w:rsid w:val="00E31A70"/>
    <w:rsid w:val="00E35B02"/>
    <w:rsid w:val="00E35D2F"/>
    <w:rsid w:val="00E54A67"/>
    <w:rsid w:val="00E66496"/>
    <w:rsid w:val="00E66B35"/>
    <w:rsid w:val="00E66E10"/>
    <w:rsid w:val="00E769F6"/>
    <w:rsid w:val="00E8407C"/>
    <w:rsid w:val="00E84F3C"/>
    <w:rsid w:val="00E94F69"/>
    <w:rsid w:val="00EA012C"/>
    <w:rsid w:val="00EA3167"/>
    <w:rsid w:val="00EC6A55"/>
    <w:rsid w:val="00ED0288"/>
    <w:rsid w:val="00EE52CB"/>
    <w:rsid w:val="00EF581D"/>
    <w:rsid w:val="00EF7FD8"/>
    <w:rsid w:val="00EF7FE7"/>
    <w:rsid w:val="00F06F59"/>
    <w:rsid w:val="00F17988"/>
    <w:rsid w:val="00F42E20"/>
    <w:rsid w:val="00F469F0"/>
    <w:rsid w:val="00F53273"/>
    <w:rsid w:val="00F6368C"/>
    <w:rsid w:val="00F755E4"/>
    <w:rsid w:val="00F77D02"/>
    <w:rsid w:val="00F93AA9"/>
    <w:rsid w:val="00FA347D"/>
    <w:rsid w:val="00FA451C"/>
    <w:rsid w:val="00FB3A86"/>
    <w:rsid w:val="00FD274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3FB68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502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5502FB"/>
    <w:rPr>
      <w:rFonts w:asciiTheme="majorHAnsi" w:eastAsiaTheme="majorEastAsia" w:hAnsiTheme="majorHAnsi" w:cstheme="majorBidi"/>
      <w:color w:val="365F91" w:themeColor="accent1" w:themeShade="BF"/>
      <w:sz w:val="26"/>
      <w:szCs w:val="26"/>
    </w:rPr>
  </w:style>
  <w:style w:type="table" w:customStyle="1" w:styleId="PlainTable21">
    <w:name w:val="Plain Table 21"/>
    <w:basedOn w:val="TableNormal"/>
    <w:uiPriority w:val="42"/>
    <w:qFormat/>
    <w:rsid w:val="005A27FB"/>
    <w:rPr>
      <w:rFonts w:eastAsiaTheme="minorHAnsi" w:cstheme="minorBidi"/>
      <w:lang w:val="en-PH" w:eastAsia="en-PH"/>
    </w:rPr>
    <w:tblPr>
      <w:tblBorders>
        <w:top w:val="single" w:sz="4" w:space="0" w:color="auto"/>
        <w:bottom w:val="single" w:sz="4" w:space="0" w:color="auto"/>
        <w:insideH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qFormat/>
    <w:rsid w:val="00F6368C"/>
    <w:pPr>
      <w:spacing w:before="100" w:beforeAutospacing="1" w:after="100" w:afterAutospacing="1"/>
      <w:jc w:val="both"/>
    </w:pPr>
    <w:rPr>
      <w:rFonts w:ascii="Times New Roman" w:hAnsi="Times New Roman"/>
      <w:sz w:val="22"/>
      <w:szCs w:val="24"/>
      <w:lang w:val="en-PH" w:eastAsia="en-PH"/>
    </w:rPr>
  </w:style>
  <w:style w:type="character" w:styleId="Strong">
    <w:name w:val="Strong"/>
    <w:basedOn w:val="DefaultParagraphFont"/>
    <w:uiPriority w:val="22"/>
    <w:qFormat/>
    <w:rsid w:val="00554ECD"/>
    <w:rPr>
      <w:b/>
      <w:bCs/>
    </w:rPr>
  </w:style>
  <w:style w:type="character" w:customStyle="1" w:styleId="a">
    <w:name w:val="a"/>
    <w:basedOn w:val="DefaultParagraphFont"/>
    <w:qFormat/>
    <w:rsid w:val="0018227F"/>
  </w:style>
  <w:style w:type="paragraph" w:customStyle="1" w:styleId="Heading21">
    <w:name w:val="Heading 21"/>
    <w:rsid w:val="0018227F"/>
    <w:pPr>
      <w:spacing w:after="160"/>
      <w:ind w:left="720"/>
      <w:contextualSpacing/>
      <w:jc w:val="center"/>
    </w:pPr>
    <w:rPr>
      <w:rFonts w:ascii="Arial" w:eastAsia="Calibri" w:hAnsi="Arial" w:hint="eastAsia"/>
      <w:b/>
      <w:kern w:val="2"/>
      <w:sz w:val="22"/>
      <w:szCs w:val="22"/>
      <w:lang w:eastAsia="zh-CN"/>
    </w:rPr>
  </w:style>
  <w:style w:type="paragraph" w:styleId="ListParagraph">
    <w:name w:val="List Paragraph"/>
    <w:basedOn w:val="Normal"/>
    <w:uiPriority w:val="34"/>
    <w:qFormat/>
    <w:rsid w:val="003B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citations?user=T3bjyCMAAAAJ&amp;hl=en&amp;oi=sra" TargetMode="External"/><Relationship Id="rId18" Type="http://schemas.openxmlformats.org/officeDocument/2006/relationships/hyperlink" Target="https://scholar.google.com/citations?user=3lNJiUQAAAAJ&amp;hl=en&amp;oi=sra" TargetMode="External"/><Relationship Id="rId26" Type="http://schemas.openxmlformats.org/officeDocument/2006/relationships/hyperlink" Target="https://scholar.google.com/citations?user=YG-vFYIAAAAJ&amp;hl=en&amp;oi=sra" TargetMode="External"/><Relationship Id="rId39" Type="http://schemas.openxmlformats.org/officeDocument/2006/relationships/hyperlink" Target="https://www.emerald.com/insight/search?q=Rashmi%20Ranjan%20Panigrahi" TargetMode="External"/><Relationship Id="rId21" Type="http://schemas.openxmlformats.org/officeDocument/2006/relationships/hyperlink" Target="https://doi.org/10.1007/s10107-022-01606-x" TargetMode="External"/><Relationship Id="rId34" Type="http://schemas.openxmlformats.org/officeDocument/2006/relationships/hyperlink" Target="https://doi.org/10.1016/j.dss.2015.02.010" TargetMode="External"/><Relationship Id="rId42" Type="http://schemas.openxmlformats.org/officeDocument/2006/relationships/hyperlink" Target="https://www.emerald.com/insight/publication/issn/1741-0401" TargetMode="External"/><Relationship Id="rId47" Type="http://schemas.openxmlformats.org/officeDocument/2006/relationships/hyperlink" Target="https://doi.org/10.18687/LACCEI2023.1.1.201" TargetMode="External"/><Relationship Id="rId50" Type="http://schemas.openxmlformats.org/officeDocument/2006/relationships/hyperlink" Target="https://etd.cput.ac.za/bitstream/20.500.11838/2431/1/208179739&#61623;" TargetMode="External"/><Relationship Id="rId55" Type="http://schemas.openxmlformats.org/officeDocument/2006/relationships/hyperlink" Target="https://doi.org/10.1111/jbl.12145"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57/s4128%20%20018-" TargetMode="External"/><Relationship Id="rId29" Type="http://schemas.openxmlformats.org/officeDocument/2006/relationships/hyperlink" Target="http://iajournals.org/currentissue/8-articles/62-iajpscm-v1-i5-72-98" TargetMode="External"/><Relationship Id="rId11" Type="http://schemas.openxmlformats.org/officeDocument/2006/relationships/hyperlink" Target="https://scholar.google.com/citations?user=ZNRUQNQAAAAJ&amp;hl=en&amp;oi=sra" TargetMode="External"/><Relationship Id="rId24" Type="http://schemas.openxmlformats.org/officeDocument/2006/relationships/hyperlink" Target="https://doi.org/10.1111/jscm.12136" TargetMode="External"/><Relationship Id="rId32" Type="http://schemas.openxmlformats.org/officeDocument/2006/relationships/hyperlink" Target="https://doi.org/10.1016/j.jclepro.2018.05.037" TargetMode="External"/><Relationship Id="rId37" Type="http://schemas.openxmlformats.org/officeDocument/2006/relationships/hyperlink" Target="https://doi.org/10.1007/s10106-023-0035-0" TargetMode="External"/><Relationship Id="rId40" Type="http://schemas.openxmlformats.org/officeDocument/2006/relationships/hyperlink" Target="https://www.emerald.com/insight/search?q=Avinash%20K.%20Shrivastava" TargetMode="External"/><Relationship Id="rId45" Type="http://schemas.openxmlformats.org/officeDocument/2006/relationships/hyperlink" Target="https://doi.org/10.1016/j.bu.2020.04.012" TargetMode="External"/><Relationship Id="rId53" Type="http://schemas.openxmlformats.org/officeDocument/2006/relationships/hyperlink" Target="https://academia.edu"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doi.org/10.6789/pbrj.2022.2243" TargetMode="External"/><Relationship Id="rId14" Type="http://schemas.openxmlformats.org/officeDocument/2006/relationships/hyperlink" Target="https://doi.org/10.1016/j.jretconser.2019.101952" TargetMode="External"/><Relationship Id="rId22" Type="http://schemas.openxmlformats.org/officeDocument/2006/relationships/hyperlink" Target="https://doi.org/10.1504/IJPM.2016.076309" TargetMode="External"/><Relationship Id="rId27" Type="http://schemas.openxmlformats.org/officeDocument/2006/relationships/hyperlink" Target="https://scholar.google.com/citations?user=R-nUjdgAAAAJ&amp;hl=en&amp;oi=sra" TargetMode="External"/><Relationship Id="rId30" Type="http://schemas.openxmlformats.org/officeDocument/2006/relationships/hyperlink" Target="https://doi.org/10.5465/amle.2015.0133" TargetMode="External"/><Relationship Id="rId35" Type="http://schemas.openxmlformats.org/officeDocument/2006/relationships/hyperlink" Target="https://doi.org/10.1016/j.apmrv.2018.07.001" TargetMode="External"/><Relationship Id="rId43" Type="http://schemas.openxmlformats.org/officeDocument/2006/relationships/hyperlink" Target="https://doi.org/10.1108/IJPPM-08-2023-0428" TargetMode="External"/><Relationship Id="rId48" Type="http://schemas.openxmlformats.org/officeDocument/2006/relationships/hyperlink" Target="https://doi.org/10.7890/rbr.2021.2022" TargetMode="External"/><Relationship Id="rId56" Type="http://schemas.openxmlformats.org/officeDocument/2006/relationships/hyperlink" Target="https://doi.org/10.1086/227496" TargetMode="External"/><Relationship Id="rId64" Type="http://schemas.openxmlformats.org/officeDocument/2006/relationships/theme" Target="theme/theme1.xml"/><Relationship Id="rId8" Type="http://schemas.openxmlformats.org/officeDocument/2006/relationships/hyperlink" Target="Https://Chat.Openai.Com" TargetMode="External"/><Relationship Id="rId51" Type="http://schemas.openxmlformats.org/officeDocument/2006/relationships/hyperlink" Target="https://doi.org/10.1016/j.jfbs.2019.100295" TargetMode="External"/><Relationship Id="rId3" Type="http://schemas.openxmlformats.org/officeDocument/2006/relationships/styles" Target="styles.xml"/><Relationship Id="rId12" Type="http://schemas.openxmlformats.org/officeDocument/2006/relationships/hyperlink" Target="https://scholar.google.com/citations?user=ucs32g4AAAAJ&amp;hl=en&amp;oi=sra" TargetMode="External"/><Relationship Id="rId17" Type="http://schemas.openxmlformats.org/officeDocument/2006/relationships/hyperlink" Target="https://doi.org/10.4135/9781506386713" TargetMode="External"/><Relationship Id="rId25" Type="http://schemas.openxmlformats.org/officeDocument/2006/relationships/hyperlink" Target="https://doi.org/10.6789/pbrj.2022.2243" TargetMode="External"/><Relationship Id="rId33" Type="http://schemas.openxmlformats.org/officeDocument/2006/relationships/hyperlink" Target="https://doi.org/10.1108/CG-10-2018-0308" TargetMode="External"/><Relationship Id="rId38" Type="http://schemas.openxmlformats.org/officeDocument/2006/relationships/hyperlink" Target="https://doi.org/10.1287/deca.2022.0450&amp;" TargetMode="External"/><Relationship Id="rId46" Type="http://schemas.openxmlformats.org/officeDocument/2006/relationships/hyperlink" Target="https://doi.org/10.1016/j.aei.2017.09.006" TargetMode="External"/><Relationship Id="rId59" Type="http://schemas.openxmlformats.org/officeDocument/2006/relationships/footer" Target="footer1.xml"/><Relationship Id="rId20" Type="http://schemas.openxmlformats.org/officeDocument/2006/relationships/hyperlink" Target="https://scholar.google.com/citations?user=3lNJiUQAAAAJ&amp;hl=en&amp;oi=sra" TargetMode="External"/><Relationship Id="rId41" Type="http://schemas.openxmlformats.org/officeDocument/2006/relationships/hyperlink" Target="https://www.emerald.com/insight/search?q=Sai%20Sudhakar%20Nudurupati" TargetMode="External"/><Relationship Id="rId54" Type="http://schemas.openxmlformats.org/officeDocument/2006/relationships/hyperlink" Target="https://doi.org/10.4102/sajems.v27i1.541003"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08/IJLM-03-2023-0104" TargetMode="External"/><Relationship Id="rId23" Type="http://schemas.openxmlformats.org/officeDocument/2006/relationships/hyperlink" Target="https://doi.org/10.25312/10394/37345&amp;" TargetMode="External"/><Relationship Id="rId28" Type="http://schemas.openxmlformats.org/officeDocument/2006/relationships/hyperlink" Target="https://doi.org/10.xxx/jleri.2016.192035" TargetMode="External"/><Relationship Id="rId36" Type="http://schemas.openxmlformats.org/officeDocument/2006/relationships/hyperlink" Target="https://doi.org/10.1016/j.jclepro.2016.11.038" TargetMode="External"/><Relationship Id="rId49" Type="http://schemas.openxmlformats.org/officeDocument/2006/relationships/hyperlink" Target="https://doi.org/10.1016/j.jretconser.2016.10.006" TargetMode="External"/><Relationship Id="rId57" Type="http://schemas.openxmlformats.org/officeDocument/2006/relationships/header" Target="header1.xml"/><Relationship Id="rId10" Type="http://schemas.openxmlformats.org/officeDocument/2006/relationships/hyperlink" Target="https://journals.najah.edu" TargetMode="External"/><Relationship Id="rId31" Type="http://schemas.openxmlformats.org/officeDocument/2006/relationships/hyperlink" Target="https://doi.org/10.1111/poms.13148" TargetMode="External"/><Relationship Id="rId44" Type="http://schemas.openxmlformats.org/officeDocument/2006/relationships/hyperlink" Target="https://doi.org/10.1234/jemi.2022.0183" TargetMode="External"/><Relationship Id="rId52" Type="http://schemas.openxmlformats.org/officeDocument/2006/relationships/hyperlink" Target="https://doi.org/10.2346/pscj.2023.3015"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58468/amss.v1i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B5B6-C4DB-488D-8518-129B9763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29</Pages>
  <Words>11726</Words>
  <Characters>66840</Characters>
  <Application>Microsoft Office Word</Application>
  <DocSecurity>0</DocSecurity>
  <Lines>557</Lines>
  <Paragraphs>156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Paper Template</vt:lpstr>
      <vt:lpstr>Paper Template</vt:lpstr>
    </vt:vector>
  </TitlesOfParts>
  <Company>aaaa</Company>
  <LinksUpToDate>false</LinksUpToDate>
  <CharactersWithSpaces>78410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7</cp:revision>
  <cp:lastPrinted>1999-07-06T11:00:00Z</cp:lastPrinted>
  <dcterms:created xsi:type="dcterms:W3CDTF">2025-07-13T05:05:00Z</dcterms:created>
  <dcterms:modified xsi:type="dcterms:W3CDTF">2025-07-16T07:51:00Z</dcterms:modified>
</cp:coreProperties>
</file>