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AA40" w14:textId="29E63DD3" w:rsidR="00AD7D71" w:rsidRPr="00655E15" w:rsidRDefault="00AD7D71" w:rsidP="00655E15">
      <w:pPr>
        <w:spacing w:line="259" w:lineRule="auto"/>
        <w:jc w:val="left"/>
        <w:rPr>
          <w:b/>
        </w:rPr>
      </w:pPr>
      <w:bookmarkStart w:id="0" w:name="_Toc170392926"/>
      <w:r w:rsidRPr="008E1185">
        <w:rPr>
          <w:b/>
        </w:rPr>
        <w:t xml:space="preserve">Evaluation of Antibiotic Susceptibility Pattern of </w:t>
      </w:r>
      <w:r w:rsidRPr="008E1185">
        <w:rPr>
          <w:b/>
          <w:i/>
        </w:rPr>
        <w:t>S. Pneumoniae</w:t>
      </w:r>
      <w:r w:rsidRPr="008E1185">
        <w:rPr>
          <w:b/>
        </w:rPr>
        <w:t xml:space="preserve"> Isolated from Patients with Respiratory Tract Infections in General Hospital Dutsin-Ma, Katsina State</w:t>
      </w:r>
    </w:p>
    <w:p w14:paraId="03580C0E" w14:textId="77777777" w:rsidR="00C830AE" w:rsidRDefault="00C830AE" w:rsidP="00C830AE">
      <w:pPr>
        <w:shd w:val="clear" w:color="auto" w:fill="FFFFFF"/>
        <w:spacing w:after="120" w:line="240" w:lineRule="auto"/>
        <w:jc w:val="center"/>
        <w:rPr>
          <w:bCs/>
        </w:rPr>
      </w:pPr>
    </w:p>
    <w:p w14:paraId="70EDF63A" w14:textId="77777777" w:rsidR="00DE6D25" w:rsidRDefault="00DE6D25" w:rsidP="00FD076E">
      <w:pPr>
        <w:spacing w:after="0" w:line="360" w:lineRule="auto"/>
        <w:jc w:val="center"/>
        <w:rPr>
          <w:b/>
        </w:rPr>
      </w:pPr>
    </w:p>
    <w:p w14:paraId="740BFB0A" w14:textId="77777777" w:rsidR="002966EF" w:rsidRDefault="002966EF" w:rsidP="00FD076E">
      <w:pPr>
        <w:spacing w:after="0" w:line="360" w:lineRule="auto"/>
        <w:jc w:val="center"/>
        <w:rPr>
          <w:b/>
          <w:rtl/>
        </w:rPr>
      </w:pPr>
      <w:r w:rsidRPr="00887D19">
        <w:rPr>
          <w:b/>
        </w:rPr>
        <w:t>ABSTRACT</w:t>
      </w:r>
      <w:bookmarkEnd w:id="0"/>
    </w:p>
    <w:p w14:paraId="0AAAA519" w14:textId="1603B0E4" w:rsidR="000F3238" w:rsidRPr="00887D19" w:rsidRDefault="002966EF" w:rsidP="00887D19">
      <w:pPr>
        <w:spacing w:after="0" w:line="240" w:lineRule="auto"/>
      </w:pPr>
      <w:r w:rsidRPr="00887D19">
        <w:rPr>
          <w:bCs/>
          <w:i/>
        </w:rPr>
        <w:t>Streptococcus pneumoniae</w:t>
      </w:r>
      <w:r w:rsidRPr="00887D19">
        <w:rPr>
          <w:bCs/>
        </w:rPr>
        <w:t xml:space="preserve"> is one of the leading causes of bacterial infections,</w:t>
      </w:r>
      <w:r w:rsidR="00887D19">
        <w:rPr>
          <w:bCs/>
        </w:rPr>
        <w:t xml:space="preserve"> posing a </w:t>
      </w:r>
      <w:r w:rsidR="00887D19" w:rsidRPr="00887D19">
        <w:rPr>
          <w:bCs/>
        </w:rPr>
        <w:t>major public health</w:t>
      </w:r>
      <w:r w:rsidRPr="00887D19">
        <w:rPr>
          <w:bCs/>
        </w:rPr>
        <w:t xml:space="preserve"> </w:t>
      </w:r>
      <w:r w:rsidR="004D23F8">
        <w:rPr>
          <w:bCs/>
        </w:rPr>
        <w:t xml:space="preserve">challenge </w:t>
      </w:r>
      <w:r w:rsidRPr="00887D19">
        <w:rPr>
          <w:bCs/>
        </w:rPr>
        <w:t xml:space="preserve">ranging from self-limiting respiratory tract infections to severe invasive infections. The aim of the research is to </w:t>
      </w:r>
      <w:r w:rsidRPr="00887D19">
        <w:t xml:space="preserve">determine the antibiotic susceptibility profile of </w:t>
      </w:r>
      <w:r w:rsidR="00631748" w:rsidRPr="00A36CD7">
        <w:rPr>
          <w:i/>
        </w:rPr>
        <w:t>S. pneumoniae</w:t>
      </w:r>
      <w:r w:rsidRPr="00887D19">
        <w:t xml:space="preserve"> isolated from patients with respiratory tract infections in General Ho</w:t>
      </w:r>
      <w:r w:rsidR="00A36CD7">
        <w:t>spital Dutsin-Ma, Katsina State</w:t>
      </w:r>
      <w:r w:rsidRPr="00887D19">
        <w:t xml:space="preserve">. </w:t>
      </w:r>
      <w:r w:rsidR="00A36CD7">
        <w:t>A total of t</w:t>
      </w:r>
      <w:r w:rsidR="006E7A8B">
        <w:t>wenty (5</w:t>
      </w:r>
      <w:r w:rsidRPr="00887D19">
        <w:t>0) sputum sample of patients with RTI were collected</w:t>
      </w:r>
      <w:r w:rsidR="00A36CD7">
        <w:t xml:space="preserve"> from </w:t>
      </w:r>
      <w:r w:rsidR="00A36CD7" w:rsidRPr="00887D19">
        <w:t>Malam Mande General Hospital Dutsin-Ma</w:t>
      </w:r>
      <w:r w:rsidRPr="00887D19">
        <w:t xml:space="preserve"> in sterile small containers under aseptic condition and taken to Microbiology lab</w:t>
      </w:r>
      <w:r w:rsidR="00830319">
        <w:t>oratory</w:t>
      </w:r>
      <w:r w:rsidRPr="00887D19">
        <w:t xml:space="preserve"> of Federal University Dutsin-Ma for microbiological analysis. The samples were inoculated into Nutrient Agar and Blood Agar medium for differentiation, and incubated at 37℃ for 24hrs, and pure isolates were identified based on their morphology and biochemical characteristics. Kirby-banner disc differential method was used to determine the antibiotics susceptibility profi</w:t>
      </w:r>
      <w:r w:rsidR="004743D8">
        <w:t>le of the isolates. Out of the 5</w:t>
      </w:r>
      <w:bookmarkStart w:id="1" w:name="_GoBack"/>
      <w:bookmarkEnd w:id="1"/>
      <w:r w:rsidRPr="00887D19">
        <w:t>0 samples 18</w:t>
      </w:r>
      <w:r w:rsidR="00830319">
        <w:t xml:space="preserve"> </w:t>
      </w:r>
      <w:r w:rsidRPr="00830319">
        <w:rPr>
          <w:i/>
        </w:rPr>
        <w:t>S</w:t>
      </w:r>
      <w:r w:rsidR="00830319" w:rsidRPr="00830319">
        <w:rPr>
          <w:i/>
        </w:rPr>
        <w:t>.</w:t>
      </w:r>
      <w:r w:rsidR="00830319">
        <w:rPr>
          <w:i/>
        </w:rPr>
        <w:t xml:space="preserve"> </w:t>
      </w:r>
      <w:r w:rsidRPr="00830319">
        <w:rPr>
          <w:i/>
        </w:rPr>
        <w:t>pneumonia</w:t>
      </w:r>
      <w:r w:rsidRPr="00887D19">
        <w:t xml:space="preserve"> were isolated phenotypically. The isolates showed high resistance to </w:t>
      </w:r>
      <w:proofErr w:type="spellStart"/>
      <w:r w:rsidR="00A5617A" w:rsidRPr="000474EF">
        <w:t>Ampiclox</w:t>
      </w:r>
      <w:proofErr w:type="spellEnd"/>
      <w:r w:rsidRPr="00887D19">
        <w:t xml:space="preserve"> (72.2%) and </w:t>
      </w:r>
      <w:r w:rsidR="00A5617A" w:rsidRPr="000474EF">
        <w:t>Amoxicillin</w:t>
      </w:r>
      <w:r w:rsidRPr="00887D19">
        <w:t xml:space="preserve"> (44.4%), and relatively higher susceptibility to </w:t>
      </w:r>
      <w:r w:rsidR="00A5617A" w:rsidRPr="000474EF">
        <w:t>Ciprofloxacin</w:t>
      </w:r>
      <w:r w:rsidRPr="00887D19">
        <w:t xml:space="preserve"> (44.4%) and </w:t>
      </w:r>
      <w:r w:rsidR="00A5617A" w:rsidRPr="000474EF">
        <w:t>Gentamycin</w:t>
      </w:r>
      <w:r w:rsidRPr="00887D19">
        <w:t xml:space="preserve"> (50%). The </w:t>
      </w:r>
      <w:r w:rsidR="00EC7041">
        <w:t>result</w:t>
      </w:r>
      <w:r w:rsidRPr="00887D19">
        <w:t xml:space="preserve"> </w:t>
      </w:r>
      <w:r w:rsidR="00EC7041">
        <w:t>also showed</w:t>
      </w:r>
      <w:r w:rsidRPr="00887D19">
        <w:t xml:space="preserve"> that 66.67% of the isolates are MDR. These findings highlight the need for continuous surveillance, antibiotic stewardship, alternative treatment strategies, public health education, and further research to manage infections effectively and combat antibiotic resistance</w:t>
      </w:r>
      <w:r w:rsidR="008D2F50" w:rsidRPr="00887D19">
        <w:t>.</w:t>
      </w:r>
    </w:p>
    <w:p w14:paraId="4F8C6A4D" w14:textId="77777777" w:rsidR="00E175B6" w:rsidRPr="00B34669" w:rsidRDefault="00A5617A" w:rsidP="006F59EE">
      <w:pPr>
        <w:spacing w:before="240" w:line="240" w:lineRule="auto"/>
        <w:rPr>
          <w:b/>
        </w:rPr>
      </w:pPr>
      <w:bookmarkStart w:id="2" w:name="_Toc170392928"/>
      <w:r w:rsidRPr="00B34669">
        <w:rPr>
          <w:b/>
        </w:rPr>
        <w:t>Keys</w:t>
      </w:r>
      <w:r w:rsidR="00EC7041" w:rsidRPr="00B34669">
        <w:rPr>
          <w:b/>
        </w:rPr>
        <w:t xml:space="preserve"> words</w:t>
      </w:r>
      <w:r w:rsidRPr="00B34669">
        <w:rPr>
          <w:b/>
        </w:rPr>
        <w:t xml:space="preserve">: </w:t>
      </w:r>
      <w:r w:rsidR="00B34669" w:rsidRPr="00B34669">
        <w:rPr>
          <w:shd w:val="clear" w:color="auto" w:fill="FFFFFF"/>
        </w:rPr>
        <w:t xml:space="preserve">Antibiotic susceptibility, </w:t>
      </w:r>
      <w:r w:rsidR="00B34669" w:rsidRPr="00B34669">
        <w:rPr>
          <w:i/>
          <w:shd w:val="clear" w:color="auto" w:fill="FFFFFF"/>
        </w:rPr>
        <w:t>Streptococcus pneumoniae</w:t>
      </w:r>
      <w:r w:rsidR="00B34669" w:rsidRPr="00B34669">
        <w:rPr>
          <w:shd w:val="clear" w:color="auto" w:fill="FFFFFF"/>
        </w:rPr>
        <w:t>, respiratory tract infections, Multi-drug resistance</w:t>
      </w:r>
    </w:p>
    <w:p w14:paraId="58D6EAFB" w14:textId="77777777" w:rsidR="00AD7D71" w:rsidRDefault="00AD7D71">
      <w:pPr>
        <w:spacing w:line="259" w:lineRule="auto"/>
        <w:jc w:val="left"/>
        <w:rPr>
          <w:b/>
        </w:rPr>
      </w:pPr>
      <w:r>
        <w:rPr>
          <w:b/>
        </w:rPr>
        <w:br w:type="page"/>
      </w:r>
    </w:p>
    <w:p w14:paraId="48018550" w14:textId="77777777" w:rsidR="008D2F50" w:rsidRDefault="008D2F50" w:rsidP="00CF1854">
      <w:pPr>
        <w:spacing w:after="0" w:line="360" w:lineRule="auto"/>
        <w:rPr>
          <w:b/>
          <w:rtl/>
        </w:rPr>
      </w:pPr>
      <w:r w:rsidRPr="000474EF">
        <w:rPr>
          <w:b/>
        </w:rPr>
        <w:lastRenderedPageBreak/>
        <w:t>Introduction</w:t>
      </w:r>
      <w:bookmarkEnd w:id="2"/>
    </w:p>
    <w:p w14:paraId="7D6417A3" w14:textId="77777777" w:rsidR="008D2F50" w:rsidRPr="000474EF" w:rsidRDefault="008D2F50" w:rsidP="00641D11">
      <w:pPr>
        <w:spacing w:line="360" w:lineRule="auto"/>
        <w:ind w:firstLine="720"/>
      </w:pPr>
      <w:r w:rsidRPr="000474EF">
        <w:rPr>
          <w:i/>
        </w:rPr>
        <w:t>Streptococcus pneumoniae</w:t>
      </w:r>
      <w:r w:rsidRPr="000474EF">
        <w:t xml:space="preserve"> is one of the leading causes of bacterial infections, ranging from self-limiting respiratory tract infections to severe invasive infections. It is a major public health concern, being responsible for an estimated 3.7 million episodes (2.7 million to 4.3 million) in children globally and approximately 50% of all pneumococcal deaths in 2015 occurred in four countries in Africa and Asia (World Health Organization, 2020).</w:t>
      </w:r>
    </w:p>
    <w:p w14:paraId="03EBD6A8" w14:textId="77777777" w:rsidR="008D2F50" w:rsidRPr="000474EF" w:rsidRDefault="008D2F50" w:rsidP="008930A1">
      <w:pPr>
        <w:spacing w:line="360" w:lineRule="auto"/>
        <w:ind w:firstLine="720"/>
        <w:rPr>
          <w:bCs/>
        </w:rPr>
      </w:pPr>
      <w:r w:rsidRPr="000474EF">
        <w:rPr>
          <w:bCs/>
          <w:i/>
        </w:rPr>
        <w:t xml:space="preserve">Streptococci </w:t>
      </w:r>
      <w:r w:rsidRPr="000474EF">
        <w:rPr>
          <w:bCs/>
        </w:rPr>
        <w:t xml:space="preserve">are ubiquitous in nature, often residing as part of the normal human microbiota </w:t>
      </w:r>
      <w:hyperlink r:id="rId8" w:history="1">
        <w:r w:rsidR="00127F0F" w:rsidRPr="000474EF">
          <w:rPr>
            <w:rStyle w:val="Hyperlink"/>
            <w:color w:val="auto"/>
            <w:u w:val="none"/>
          </w:rPr>
          <w:t>(Manzer et al., 2020)</w:t>
        </w:r>
      </w:hyperlink>
      <w:r w:rsidR="00FB3B2F" w:rsidRPr="000474EF">
        <w:rPr>
          <w:bCs/>
        </w:rPr>
        <w:t>, with</w:t>
      </w:r>
      <w:r w:rsidRPr="000474EF">
        <w:rPr>
          <w:bCs/>
        </w:rPr>
        <w:t xml:space="preserve"> </w:t>
      </w:r>
      <w:r w:rsidR="00631748" w:rsidRPr="000474EF">
        <w:rPr>
          <w:bCs/>
          <w:i/>
        </w:rPr>
        <w:t>S. pneumoniae</w:t>
      </w:r>
      <w:r w:rsidR="00FB3B2F" w:rsidRPr="000474EF">
        <w:rPr>
          <w:bCs/>
        </w:rPr>
        <w:t xml:space="preserve"> exclusively infecting</w:t>
      </w:r>
      <w:r w:rsidRPr="000474EF">
        <w:rPr>
          <w:bCs/>
        </w:rPr>
        <w:t xml:space="preserve"> humans and lacks a natural reservoir; however, its carrier rate in the human nasopharynx reaches 20-40%</w:t>
      </w:r>
      <w:r w:rsidR="00B60484" w:rsidRPr="000474EF">
        <w:rPr>
          <w:bCs/>
        </w:rPr>
        <w:t>.</w:t>
      </w:r>
      <w:r w:rsidR="00105D42" w:rsidRPr="000474EF">
        <w:rPr>
          <w:bCs/>
        </w:rPr>
        <w:t xml:space="preserve"> </w:t>
      </w:r>
      <w:r w:rsidRPr="000474EF">
        <w:rPr>
          <w:bCs/>
          <w:i/>
        </w:rPr>
        <w:t xml:space="preserve">Streptococci </w:t>
      </w:r>
      <w:r w:rsidRPr="000474EF">
        <w:rPr>
          <w:bCs/>
        </w:rPr>
        <w:t>are capsulated bacteria that divide in a single plane and tend not to separate, causing chain formation. Unlike </w:t>
      </w:r>
      <w:r w:rsidRPr="000474EF">
        <w:rPr>
          <w:bCs/>
          <w:i/>
          <w:iCs/>
        </w:rPr>
        <w:t>Staphylococcus</w:t>
      </w:r>
      <w:r w:rsidRPr="000474EF">
        <w:rPr>
          <w:bCs/>
        </w:rPr>
        <w:t>, all streptococci</w:t>
      </w:r>
      <w:r w:rsidRPr="000474EF">
        <w:rPr>
          <w:bCs/>
          <w:i/>
        </w:rPr>
        <w:t xml:space="preserve"> </w:t>
      </w:r>
      <w:r w:rsidRPr="000474EF">
        <w:rPr>
          <w:bCs/>
        </w:rPr>
        <w:t>lack the enzyme catalase. Most are facultative anaerobes but some are obligate anaerobes. Streptococci</w:t>
      </w:r>
      <w:r w:rsidRPr="000474EF">
        <w:rPr>
          <w:bCs/>
          <w:i/>
        </w:rPr>
        <w:t xml:space="preserve"> </w:t>
      </w:r>
      <w:r w:rsidRPr="000474EF">
        <w:rPr>
          <w:bCs/>
        </w:rPr>
        <w:t>often have a mucoid or smooth colonial morphology, and </w:t>
      </w:r>
      <w:r w:rsidRPr="000474EF">
        <w:rPr>
          <w:bCs/>
          <w:i/>
          <w:iCs/>
        </w:rPr>
        <w:t>S pneumoniae</w:t>
      </w:r>
      <w:r w:rsidRPr="000474EF">
        <w:rPr>
          <w:bCs/>
        </w:rPr>
        <w:t> colonies exhibit a central depression caused by rapid partial autolysis. As </w:t>
      </w:r>
      <w:r w:rsidRPr="000474EF">
        <w:rPr>
          <w:bCs/>
          <w:i/>
          <w:iCs/>
        </w:rPr>
        <w:t>S pneumoniae</w:t>
      </w:r>
      <w:r w:rsidRPr="000474EF">
        <w:rPr>
          <w:bCs/>
        </w:rPr>
        <w:t xml:space="preserve"> colonies age, viability is lost during fermentative growth in the absence of catalase and peroxidase because of the accumulation of peroxide </w:t>
      </w:r>
      <w:hyperlink r:id="rId9" w:history="1">
        <w:r w:rsidR="001E08FA" w:rsidRPr="000474EF">
          <w:rPr>
            <w:rStyle w:val="Hyperlink"/>
            <w:color w:val="auto"/>
            <w:u w:val="none"/>
          </w:rPr>
          <w:t>(</w:t>
        </w:r>
        <w:proofErr w:type="spellStart"/>
        <w:r w:rsidR="001E08FA" w:rsidRPr="000474EF">
          <w:rPr>
            <w:rStyle w:val="Hyperlink"/>
            <w:color w:val="auto"/>
            <w:u w:val="none"/>
          </w:rPr>
          <w:t>Allegrucci</w:t>
        </w:r>
        <w:proofErr w:type="spellEnd"/>
        <w:r w:rsidR="001E08FA" w:rsidRPr="000474EF">
          <w:rPr>
            <w:rStyle w:val="Hyperlink"/>
            <w:color w:val="auto"/>
            <w:u w:val="none"/>
          </w:rPr>
          <w:t xml:space="preserve"> &amp; Sauer, 2007)</w:t>
        </w:r>
      </w:hyperlink>
      <w:r w:rsidRPr="000474EF">
        <w:rPr>
          <w:bCs/>
        </w:rPr>
        <w:t>.</w:t>
      </w:r>
    </w:p>
    <w:p w14:paraId="0996AA0D" w14:textId="77777777" w:rsidR="00105D42" w:rsidRPr="000474EF" w:rsidRDefault="00967F3E" w:rsidP="008930A1">
      <w:pPr>
        <w:spacing w:line="360" w:lineRule="auto"/>
        <w:ind w:firstLine="720"/>
        <w:rPr>
          <w:shd w:val="clear" w:color="auto" w:fill="FFFFFF"/>
        </w:rPr>
      </w:pPr>
      <w:r w:rsidRPr="000474EF">
        <w:rPr>
          <w:rStyle w:val="Emphasis"/>
          <w:shd w:val="clear" w:color="auto" w:fill="FFFFFF"/>
        </w:rPr>
        <w:t xml:space="preserve">Streptococcus pneumoniae </w:t>
      </w:r>
      <w:r w:rsidRPr="000474EF">
        <w:rPr>
          <w:shd w:val="clear" w:color="auto" w:fill="FFFFFF"/>
        </w:rPr>
        <w:t xml:space="preserve">remains a leading cause of morbidity and mortality worldwide, particularly among young children, the elderly, and immunocompromised individuals. It colonizes the human nasopharynx asymptomatically but can cause a range of infections, from mild respiratory illnesses to life-threatening conditions. </w:t>
      </w:r>
      <w:r w:rsidRPr="000474EF">
        <w:rPr>
          <w:rStyle w:val="Emphasis"/>
          <w:shd w:val="clear" w:color="auto" w:fill="FFFFFF"/>
        </w:rPr>
        <w:t>Streptococcus pneumoniae</w:t>
      </w:r>
      <w:r w:rsidRPr="000474EF">
        <w:rPr>
          <w:rStyle w:val="Emphasis"/>
          <w:i w:val="0"/>
          <w:shd w:val="clear" w:color="auto" w:fill="FFFFFF"/>
        </w:rPr>
        <w:t xml:space="preserve"> is a common cause of pneumonia which is characterized by </w:t>
      </w:r>
      <w:r w:rsidRPr="000474EF">
        <w:t xml:space="preserve">ever, cough, dyspnea, and lobar consolidation on imaging. Complications include pleural effusion and empyema </w:t>
      </w:r>
      <w:hyperlink r:id="rId10" w:history="1">
        <w:r w:rsidR="003E549F" w:rsidRPr="000474EF">
          <w:rPr>
            <w:rStyle w:val="Hyperlink"/>
            <w:color w:val="auto"/>
            <w:u w:val="none"/>
          </w:rPr>
          <w:t>(Krenke et al., 2018)</w:t>
        </w:r>
      </w:hyperlink>
      <w:r w:rsidR="003E549F" w:rsidRPr="000474EF">
        <w:t>.</w:t>
      </w:r>
    </w:p>
    <w:p w14:paraId="74065EFB" w14:textId="77777777" w:rsidR="008D2F50" w:rsidRPr="000474EF" w:rsidRDefault="008D2F50" w:rsidP="008930A1">
      <w:pPr>
        <w:spacing w:line="360" w:lineRule="auto"/>
        <w:ind w:firstLine="720"/>
      </w:pPr>
      <w:r w:rsidRPr="000474EF">
        <w:t xml:space="preserve">Antimicrobial resistance has been detected in all parts of the world; it is one of the greatest challenges to global public health today. The problem is increasing resistance to commonly used antimicrobial drugs which have elevated multidrug resistance. The fight against pneumococcal infections is based on curative treatment with antibiotics and preventive treatment using vaccination (World Health Organization, 2020). However, the emergence of resistant strains globally poses therapeutic problems. Nearly 40% of strains that are resistant to penicillin and have resistance to other additional antibiotics such as macrolides, tetracycline. (Spitzer </w:t>
      </w:r>
      <w:r w:rsidRPr="000474EF">
        <w:rPr>
          <w:i/>
        </w:rPr>
        <w:t>et al</w:t>
      </w:r>
      <w:r w:rsidRPr="000474EF">
        <w:t>., 2023).</w:t>
      </w:r>
      <w:r w:rsidR="00E42C25" w:rsidRPr="000474EF">
        <w:t xml:space="preserve"> </w:t>
      </w:r>
      <w:r w:rsidR="00E42C25" w:rsidRPr="000474EF">
        <w:rPr>
          <w:shd w:val="clear" w:color="auto" w:fill="FFFFFF"/>
        </w:rPr>
        <w:t>In response to the escalating concerns surrounding antibiotic resistance and associated side effect</w:t>
      </w:r>
      <w:r w:rsidR="00E42C25" w:rsidRPr="000474EF">
        <w:rPr>
          <w:shd w:val="clear" w:color="auto" w:fill="FFFFFF"/>
        </w:rPr>
        <w:lastRenderedPageBreak/>
        <w:t xml:space="preserve">s, interest in plant extracts and bioactive compounds derived from medicinal herbs has been resurgent </w:t>
      </w:r>
      <w:hyperlink r:id="rId11" w:history="1">
        <w:r w:rsidR="00E42C25" w:rsidRPr="000474EF">
          <w:rPr>
            <w:rStyle w:val="Hyperlink"/>
            <w:color w:val="auto"/>
            <w:u w:val="none"/>
          </w:rPr>
          <w:t>(Abdulmalik et al., 2024)</w:t>
        </w:r>
      </w:hyperlink>
      <w:r w:rsidR="00E42C25" w:rsidRPr="000474EF">
        <w:rPr>
          <w:shd w:val="clear" w:color="auto" w:fill="FFFFFF"/>
        </w:rPr>
        <w:t>.</w:t>
      </w:r>
    </w:p>
    <w:p w14:paraId="3376AE1B" w14:textId="77777777" w:rsidR="008D2F50" w:rsidRPr="000474EF" w:rsidRDefault="008D2F50" w:rsidP="008930A1">
      <w:pPr>
        <w:spacing w:line="360" w:lineRule="auto"/>
        <w:ind w:firstLine="720"/>
      </w:pPr>
      <w:r w:rsidRPr="000474EF">
        <w:t xml:space="preserve">In Africa, an alarming prevalence of penicillin and erythromycin-resistant </w:t>
      </w:r>
      <w:r w:rsidR="00631748" w:rsidRPr="000474EF">
        <w:rPr>
          <w:i/>
        </w:rPr>
        <w:t>S. pneumoniae</w:t>
      </w:r>
      <w:r w:rsidRPr="000474EF">
        <w:t xml:space="preserve"> has been described (Neuhauser </w:t>
      </w:r>
      <w:r w:rsidRPr="000474EF">
        <w:rPr>
          <w:i/>
        </w:rPr>
        <w:t>et al</w:t>
      </w:r>
      <w:r w:rsidRPr="000474EF">
        <w:t xml:space="preserve">., 2019). In 1995, an increase in the prevalence of resistance to penicillin, extended-spectrum cephalosporins, trimethoprim–sulfamethoxazole, and macrolides as well as multidrug-resistant began to be recognized in Senegal (Chen </w:t>
      </w:r>
      <w:r w:rsidRPr="000474EF">
        <w:rPr>
          <w:i/>
        </w:rPr>
        <w:t>et al</w:t>
      </w:r>
      <w:r w:rsidRPr="000474EF">
        <w:t xml:space="preserve">., 2019). In South Africa, the proportion of multidrug-resistant pneumococci doubled from 2007 to 2008, when it reached 3.6% (Le </w:t>
      </w:r>
      <w:r w:rsidRPr="000474EF">
        <w:rPr>
          <w:i/>
        </w:rPr>
        <w:t>et al</w:t>
      </w:r>
      <w:r w:rsidRPr="000474EF">
        <w:t xml:space="preserve">., 2010). Data on antimicrobial resistance from the African region are limited, but high-level penicillin-resistant </w:t>
      </w:r>
      <w:r w:rsidR="00631748" w:rsidRPr="000474EF">
        <w:rPr>
          <w:i/>
        </w:rPr>
        <w:t>S. pneumoniae</w:t>
      </w:r>
      <w:r w:rsidRPr="000474EF">
        <w:t xml:space="preserve"> have been described in central Africa (Gajdács </w:t>
      </w:r>
      <w:r w:rsidRPr="000474EF">
        <w:rPr>
          <w:i/>
        </w:rPr>
        <w:t>et al</w:t>
      </w:r>
      <w:r w:rsidRPr="000474EF">
        <w:t xml:space="preserve">., 2015). </w:t>
      </w:r>
      <w:r w:rsidR="00585B98">
        <w:rPr>
          <w:bCs/>
        </w:rPr>
        <w:t>The study is therefore aim</w:t>
      </w:r>
      <w:r w:rsidR="00091538">
        <w:rPr>
          <w:bCs/>
        </w:rPr>
        <w:t>ed</w:t>
      </w:r>
      <w:r w:rsidR="00585B98">
        <w:rPr>
          <w:bCs/>
        </w:rPr>
        <w:t xml:space="preserve"> to </w:t>
      </w:r>
      <w:r w:rsidR="00585B98" w:rsidRPr="000C0F7F">
        <w:t xml:space="preserve">determine </w:t>
      </w:r>
      <w:r w:rsidR="00091538">
        <w:t>a</w:t>
      </w:r>
      <w:r w:rsidR="00585B98" w:rsidRPr="00386E09">
        <w:t xml:space="preserve">ntibiotic susceptibility </w:t>
      </w:r>
      <w:r w:rsidR="00091538">
        <w:t>pattern</w:t>
      </w:r>
      <w:r w:rsidR="00585B98" w:rsidRPr="00386E09">
        <w:t xml:space="preserve"> of </w:t>
      </w:r>
      <w:r w:rsidR="00585B98" w:rsidRPr="00D123B7">
        <w:rPr>
          <w:i/>
        </w:rPr>
        <w:t>S. pneumoniae</w:t>
      </w:r>
      <w:r w:rsidR="00585B98" w:rsidRPr="00386E09">
        <w:t xml:space="preserve"> isolated from patients with respiratory tract infections in General Hospital Dutsin-Ma, Katsina state</w:t>
      </w:r>
      <w:r w:rsidR="00585B98">
        <w:t>.</w:t>
      </w:r>
    </w:p>
    <w:p w14:paraId="6B022370" w14:textId="77777777" w:rsidR="00E06CA5" w:rsidRPr="000474EF" w:rsidRDefault="0073617A" w:rsidP="000474EF">
      <w:pPr>
        <w:spacing w:line="360" w:lineRule="auto"/>
        <w:rPr>
          <w:b/>
        </w:rPr>
      </w:pPr>
      <w:r w:rsidRPr="000474EF">
        <w:rPr>
          <w:b/>
        </w:rPr>
        <w:t>Materials and Methods</w:t>
      </w:r>
    </w:p>
    <w:p w14:paraId="699C2A30" w14:textId="77777777" w:rsidR="00641D11" w:rsidRDefault="00E06CA5" w:rsidP="000474EF">
      <w:pPr>
        <w:spacing w:line="360" w:lineRule="auto"/>
        <w:rPr>
          <w:rtl/>
        </w:rPr>
      </w:pPr>
      <w:bookmarkStart w:id="3" w:name="_Toc146544996"/>
      <w:r w:rsidRPr="000474EF">
        <w:rPr>
          <w:b/>
        </w:rPr>
        <w:t>Study area</w:t>
      </w:r>
      <w:bookmarkEnd w:id="3"/>
      <w:r w:rsidR="00641D11" w:rsidRPr="00641D11">
        <w:t xml:space="preserve"> </w:t>
      </w:r>
    </w:p>
    <w:p w14:paraId="145AD4FE" w14:textId="77777777" w:rsidR="00E06CA5" w:rsidRPr="000474EF" w:rsidRDefault="00E06CA5" w:rsidP="00E85834">
      <w:pPr>
        <w:spacing w:line="360" w:lineRule="auto"/>
        <w:ind w:firstLine="720"/>
      </w:pPr>
      <w:r w:rsidRPr="000474EF">
        <w:t>The study area was conducted at Malam M</w:t>
      </w:r>
      <w:r w:rsidR="00DA7936" w:rsidRPr="000474EF">
        <w:t>ande General Hospital Dutsin-Ma.</w:t>
      </w:r>
      <w:r w:rsidRPr="000474EF">
        <w:t xml:space="preserve"> Dutsin-Ma local government is located on Latitude 12° 27’18”N and longitude 7° 29’29”E and has its headquarters in the town of Dutsin-Ma. It has an estimated area of 527km</w:t>
      </w:r>
      <w:r w:rsidRPr="000474EF">
        <w:rPr>
          <w:vertAlign w:val="superscript"/>
        </w:rPr>
        <w:t>2</w:t>
      </w:r>
      <w:r w:rsidRPr="000474EF">
        <w:t xml:space="preserve"> (203sqkm) and a population of 169,671 as at 2006 census. The Local Government is bounded by </w:t>
      </w:r>
      <w:proofErr w:type="spellStart"/>
      <w:r w:rsidRPr="000474EF">
        <w:t>Kurfi</w:t>
      </w:r>
      <w:proofErr w:type="spellEnd"/>
      <w:r w:rsidRPr="000474EF">
        <w:t xml:space="preserve"> and </w:t>
      </w:r>
      <w:proofErr w:type="spellStart"/>
      <w:r w:rsidRPr="000474EF">
        <w:t>Charanchi</w:t>
      </w:r>
      <w:proofErr w:type="spellEnd"/>
      <w:r w:rsidRPr="000474EF">
        <w:t xml:space="preserve"> Local Governments to the North, </w:t>
      </w:r>
      <w:proofErr w:type="spellStart"/>
      <w:r w:rsidRPr="000474EF">
        <w:t>Kankia</w:t>
      </w:r>
      <w:proofErr w:type="spellEnd"/>
      <w:r w:rsidRPr="000474EF">
        <w:t xml:space="preserve"> Local Government to the East, Safana and Dan- Musa Local Governments to the West, and </w:t>
      </w:r>
      <w:proofErr w:type="spellStart"/>
      <w:r w:rsidRPr="000474EF">
        <w:t>Matazu</w:t>
      </w:r>
      <w:proofErr w:type="spellEnd"/>
      <w:r w:rsidRPr="000474EF">
        <w:t xml:space="preserve"> Local Government </w:t>
      </w:r>
      <w:r w:rsidR="00DA7936" w:rsidRPr="000474EF">
        <w:t>to the South. Most of the populace of Dutsin-Ma</w:t>
      </w:r>
      <w:r w:rsidR="00D736ED" w:rsidRPr="000474EF">
        <w:t xml:space="preserve"> and neighboring villages and towns</w:t>
      </w:r>
      <w:r w:rsidR="00786670" w:rsidRPr="000474EF">
        <w:t xml:space="preserve"> to</w:t>
      </w:r>
      <w:r w:rsidR="00D736ED" w:rsidRPr="000474EF">
        <w:t xml:space="preserve"> seek </w:t>
      </w:r>
      <w:r w:rsidR="00C73055" w:rsidRPr="000474EF">
        <w:t>for health service in the Gener</w:t>
      </w:r>
      <w:r w:rsidR="00D736ED" w:rsidRPr="000474EF">
        <w:t xml:space="preserve">al Hospital, serving </w:t>
      </w:r>
      <w:r w:rsidR="00C73055" w:rsidRPr="000474EF">
        <w:t>as</w:t>
      </w:r>
      <w:r w:rsidR="00786670" w:rsidRPr="000474EF">
        <w:t xml:space="preserve"> their major secondary health center.</w:t>
      </w:r>
    </w:p>
    <w:p w14:paraId="7BA9CAAB" w14:textId="7C5A4C0D" w:rsidR="00E06CA5" w:rsidRPr="000474EF" w:rsidRDefault="00E85834" w:rsidP="000474EF">
      <w:pPr>
        <w:tabs>
          <w:tab w:val="num" w:pos="720"/>
        </w:tabs>
        <w:spacing w:line="360" w:lineRule="auto"/>
      </w:pPr>
      <w:r>
        <w:tab/>
      </w:r>
      <w:r w:rsidR="00E06CA5" w:rsidRPr="000474EF">
        <w:t>Dutsin-Ma is a semi-urban setting and as such it is not free from easy contamination and spread of respiratory tract infection such as pneumonia</w:t>
      </w:r>
      <w:bookmarkStart w:id="4" w:name="_Toc146544997"/>
      <w:r w:rsidR="00764D10" w:rsidRPr="000474EF">
        <w:rPr>
          <w:rFonts w:eastAsia="Times New Roman"/>
        </w:rPr>
        <w:t xml:space="preserve"> and</w:t>
      </w:r>
      <w:r w:rsidR="00E06CA5" w:rsidRPr="000474EF">
        <w:t xml:space="preserve"> </w:t>
      </w:r>
      <w:r w:rsidR="00631748" w:rsidRPr="000474EF">
        <w:rPr>
          <w:bCs/>
          <w:i/>
        </w:rPr>
        <w:t>S. pneumoniae</w:t>
      </w:r>
      <w:r w:rsidR="00E06CA5" w:rsidRPr="000474EF">
        <w:rPr>
          <w:bCs/>
        </w:rPr>
        <w:t xml:space="preserve"> is a major bacterial cause of pneumonia</w:t>
      </w:r>
      <w:r w:rsidR="00E06CA5" w:rsidRPr="000474EF">
        <w:t>, especially community-acquired pneumonia (CAP), which is the type most people get outside of hospitals.</w:t>
      </w:r>
    </w:p>
    <w:p w14:paraId="3BD0FD61" w14:textId="77777777" w:rsidR="00E06CA5" w:rsidRPr="000474EF" w:rsidRDefault="00E06CA5" w:rsidP="00D02919">
      <w:pPr>
        <w:spacing w:after="0" w:line="360" w:lineRule="auto"/>
        <w:rPr>
          <w:b/>
        </w:rPr>
      </w:pPr>
      <w:r w:rsidRPr="000474EF">
        <w:rPr>
          <w:b/>
        </w:rPr>
        <w:t>Ethical Approval</w:t>
      </w:r>
    </w:p>
    <w:p w14:paraId="5B95446F" w14:textId="7C932D2C" w:rsidR="00E06CA5" w:rsidRPr="000474EF" w:rsidRDefault="00E06CA5" w:rsidP="00E85834">
      <w:pPr>
        <w:spacing w:line="360" w:lineRule="auto"/>
        <w:ind w:firstLine="720"/>
      </w:pPr>
      <w:r w:rsidRPr="000474EF">
        <w:t xml:space="preserve">Ethical approval with the reference number MOH/ADM/SUB/1152/1/927 was obtained from </w:t>
      </w:r>
      <w:r w:rsidR="006023B4" w:rsidRPr="000474EF">
        <w:t xml:space="preserve">Research Ethics Committee, </w:t>
      </w:r>
      <w:r w:rsidRPr="000474EF">
        <w:t xml:space="preserve">Ministry of Health Katsina State for permission to obtain </w:t>
      </w:r>
      <w:r w:rsidRPr="000474EF">
        <w:lastRenderedPageBreak/>
        <w:t>samples from the study participants attending the General Hospital Dutsin-Ma. The consent of the patients was asked to willingl</w:t>
      </w:r>
      <w:r w:rsidR="00DD780D">
        <w:t>y participate in the research. The research was conducted between September to June, 2024.</w:t>
      </w:r>
    </w:p>
    <w:bookmarkEnd w:id="4"/>
    <w:p w14:paraId="086F3A22" w14:textId="77777777" w:rsidR="00E06CA5" w:rsidRPr="000474EF" w:rsidRDefault="00E06CA5" w:rsidP="009F59E7">
      <w:pPr>
        <w:spacing w:after="0" w:line="360" w:lineRule="auto"/>
        <w:rPr>
          <w:b/>
        </w:rPr>
      </w:pPr>
      <w:r w:rsidRPr="000474EF">
        <w:rPr>
          <w:b/>
        </w:rPr>
        <w:t xml:space="preserve">Sample Collection </w:t>
      </w:r>
    </w:p>
    <w:p w14:paraId="2E15DBBB" w14:textId="0B2EBCD4" w:rsidR="00E06CA5" w:rsidRPr="000474EF" w:rsidRDefault="001324F7" w:rsidP="00E85834">
      <w:pPr>
        <w:spacing w:line="360" w:lineRule="auto"/>
        <w:ind w:firstLine="720"/>
      </w:pPr>
      <w:r w:rsidRPr="000474EF">
        <w:t>A total of f</w:t>
      </w:r>
      <w:r w:rsidR="000F3238" w:rsidRPr="000474EF">
        <w:t>if</w:t>
      </w:r>
      <w:r w:rsidR="00427701" w:rsidRPr="000474EF">
        <w:t>ty (5</w:t>
      </w:r>
      <w:r w:rsidR="00E06CA5" w:rsidRPr="000474EF">
        <w:t xml:space="preserve">0) sputum sample of patients with </w:t>
      </w:r>
      <w:r w:rsidR="002E2178" w:rsidRPr="000474EF">
        <w:t xml:space="preserve">suspected </w:t>
      </w:r>
      <w:r w:rsidR="00692FEC" w:rsidRPr="000474EF">
        <w:t xml:space="preserve">Respiratory </w:t>
      </w:r>
      <w:r w:rsidR="00684579" w:rsidRPr="000474EF">
        <w:t>Tract Infe</w:t>
      </w:r>
      <w:r w:rsidR="00692FEC" w:rsidRPr="000474EF">
        <w:t>ctions (RTI) at General Hospital Dutsin-Ma</w:t>
      </w:r>
      <w:r w:rsidR="00E06CA5" w:rsidRPr="000474EF">
        <w:t xml:space="preserve"> </w:t>
      </w:r>
      <w:r w:rsidR="003D4034" w:rsidRPr="000474EF">
        <w:t>were</w:t>
      </w:r>
      <w:r w:rsidR="00E06CA5" w:rsidRPr="000474EF">
        <w:t xml:space="preserve"> collected in sterile small containers under aseptic condition. The containers containing the samples were transported to Microbiology Lab</w:t>
      </w:r>
      <w:r w:rsidR="00D75592" w:rsidRPr="000474EF">
        <w:t>oratory</w:t>
      </w:r>
      <w:r w:rsidR="00E06CA5" w:rsidRPr="000474EF">
        <w:t xml:space="preserve"> Federal University Dutsin-Ma for further analysis</w:t>
      </w:r>
    </w:p>
    <w:p w14:paraId="179B6350" w14:textId="77777777" w:rsidR="00E06CA5" w:rsidRPr="000474EF" w:rsidRDefault="00E06CA5" w:rsidP="009F59E7">
      <w:pPr>
        <w:spacing w:after="0" w:line="360" w:lineRule="auto"/>
        <w:rPr>
          <w:b/>
        </w:rPr>
      </w:pPr>
      <w:bookmarkStart w:id="5" w:name="_Toc170392946"/>
      <w:r w:rsidRPr="000474EF">
        <w:rPr>
          <w:b/>
        </w:rPr>
        <w:t>Isolation</w:t>
      </w:r>
      <w:r w:rsidR="00F81214" w:rsidRPr="000474EF">
        <w:rPr>
          <w:b/>
        </w:rPr>
        <w:t xml:space="preserve"> and Identification</w:t>
      </w:r>
      <w:r w:rsidRPr="000474EF">
        <w:rPr>
          <w:b/>
        </w:rPr>
        <w:t xml:space="preserve"> of </w:t>
      </w:r>
      <w:r w:rsidRPr="000474EF">
        <w:rPr>
          <w:b/>
          <w:i/>
        </w:rPr>
        <w:t>S. pneumonia</w:t>
      </w:r>
      <w:bookmarkEnd w:id="5"/>
      <w:r w:rsidRPr="000474EF">
        <w:rPr>
          <w:b/>
        </w:rPr>
        <w:t xml:space="preserve"> </w:t>
      </w:r>
    </w:p>
    <w:p w14:paraId="3F3DA764" w14:textId="77777777" w:rsidR="00193DCB" w:rsidRPr="000474EF" w:rsidRDefault="00E06CA5" w:rsidP="009465FF">
      <w:pPr>
        <w:spacing w:line="360" w:lineRule="auto"/>
        <w:ind w:firstLine="720"/>
        <w:rPr>
          <w:b/>
        </w:rPr>
      </w:pPr>
      <w:r w:rsidRPr="000474EF">
        <w:t>The sputum samples were inoculated into Nutrient Agar and Blood Agar medium for differentiation, and incubated at 37℃ for 24hrs, the plate was examined for growth, the detach colony was sub-cultured on nutrient medium to obtain a pure culture, using a streaking method and incubated for 24hrs at 37℃.</w:t>
      </w:r>
      <w:r w:rsidR="00193DCB" w:rsidRPr="000474EF">
        <w:t xml:space="preserve"> All the bacteria were isolated and identified using morphological, </w:t>
      </w:r>
      <w:r w:rsidR="00A80BB8" w:rsidRPr="000474EF">
        <w:t>microscopy and biochemical characteristics</w:t>
      </w:r>
      <w:r w:rsidR="00193DCB" w:rsidRPr="000474EF">
        <w:t xml:space="preserve"> following standard procedures described by </w:t>
      </w:r>
      <w:hyperlink r:id="rId12" w:history="1">
        <w:r w:rsidR="00127F0F" w:rsidRPr="000474EF">
          <w:rPr>
            <w:rStyle w:val="Hyperlink"/>
            <w:color w:val="auto"/>
            <w:u w:val="none"/>
          </w:rPr>
          <w:t>Mahato et al. (2019)</w:t>
        </w:r>
      </w:hyperlink>
      <w:r w:rsidR="00193DCB" w:rsidRPr="000474EF">
        <w:t>.</w:t>
      </w:r>
      <w:r w:rsidR="00193DCB" w:rsidRPr="000474EF">
        <w:rPr>
          <w:b/>
        </w:rPr>
        <w:t xml:space="preserve"> </w:t>
      </w:r>
    </w:p>
    <w:p w14:paraId="3B4B6B10" w14:textId="77777777" w:rsidR="00E06CA5" w:rsidRPr="000474EF" w:rsidRDefault="00E06CA5" w:rsidP="009F59E7">
      <w:pPr>
        <w:spacing w:after="0" w:line="360" w:lineRule="auto"/>
        <w:rPr>
          <w:b/>
        </w:rPr>
      </w:pPr>
      <w:r w:rsidRPr="000474EF">
        <w:rPr>
          <w:b/>
        </w:rPr>
        <w:t>Antibiotic Susceptibility Test</w:t>
      </w:r>
    </w:p>
    <w:p w14:paraId="57572671" w14:textId="77777777" w:rsidR="00E06CA5" w:rsidRPr="000474EF" w:rsidRDefault="009D43C3" w:rsidP="009465FF">
      <w:pPr>
        <w:spacing w:line="360" w:lineRule="auto"/>
        <w:ind w:firstLine="720"/>
      </w:pPr>
      <w:r w:rsidRPr="000474EF">
        <w:t xml:space="preserve">Antibiotic susceptibilities of the isolates were determined with a disc diffusion method. Discrete colonies from an overnight (O/N) culture plate were picked emulsified in 3ml normal saline (saline at physiological concentration- 0.85% w/v), and the inoculum density standardized with </w:t>
      </w:r>
      <w:proofErr w:type="spellStart"/>
      <w:r w:rsidRPr="000474EF">
        <w:t>Densi-Chek</w:t>
      </w:r>
      <w:proofErr w:type="spellEnd"/>
      <w:r w:rsidRPr="000474EF">
        <w:t>™ (</w:t>
      </w:r>
      <w:proofErr w:type="spellStart"/>
      <w:r w:rsidRPr="000474EF">
        <w:t>Biomeriux</w:t>
      </w:r>
      <w:proofErr w:type="spellEnd"/>
      <w:r w:rsidRPr="000474EF">
        <w:t>-SA France) to be equivalent to 0.5 McFarland standard. A sterile swab stick was</w:t>
      </w:r>
      <w:r w:rsidRPr="000474EF">
        <w:rPr>
          <w:b/>
        </w:rPr>
        <w:t xml:space="preserve"> </w:t>
      </w:r>
      <w:r w:rsidRPr="000474EF">
        <w:t>dipped into the inoculum suspension, drained of excess moisture by pressing against the wall of the test tube and used to inoculate the surface of Mueller-Hinton agar (</w:t>
      </w:r>
      <w:proofErr w:type="spellStart"/>
      <w:r w:rsidRPr="000474EF">
        <w:t>Fluka</w:t>
      </w:r>
      <w:proofErr w:type="spellEnd"/>
      <w:r w:rsidRPr="000474EF">
        <w:t>, Germany) plates poured to uniform depth, to obtain a confluent growth. Commercially prepared antibiotic impregnated discs (</w:t>
      </w:r>
      <w:proofErr w:type="spellStart"/>
      <w:r w:rsidRPr="000474EF">
        <w:t>Optudisc</w:t>
      </w:r>
      <w:proofErr w:type="spellEnd"/>
      <w:r w:rsidRPr="000474EF">
        <w:t xml:space="preserve">™, </w:t>
      </w:r>
      <w:proofErr w:type="spellStart"/>
      <w:r w:rsidRPr="000474EF">
        <w:t>OptunLaboratory</w:t>
      </w:r>
      <w:proofErr w:type="spellEnd"/>
      <w:r w:rsidRPr="000474EF">
        <w:t>, Nigeria) were placed on the lawn culture, allowed to stand for five minutes on the bench. The plates were then incubated aerobically at 37</w:t>
      </w:r>
      <w:r w:rsidRPr="000474EF">
        <w:rPr>
          <w:vertAlign w:val="superscript"/>
        </w:rPr>
        <w:t>o</w:t>
      </w:r>
      <w:r w:rsidRPr="000474EF">
        <w:t>C for 24h. Zone of inhibitions (</w:t>
      </w:r>
      <w:proofErr w:type="spellStart"/>
      <w:r w:rsidRPr="000474EF">
        <w:t>ZoI</w:t>
      </w:r>
      <w:proofErr w:type="spellEnd"/>
      <w:r w:rsidRPr="000474EF">
        <w:t xml:space="preserve">) were measured with a </w:t>
      </w:r>
      <w:proofErr w:type="spellStart"/>
      <w:r w:rsidRPr="000474EF">
        <w:t>metre</w:t>
      </w:r>
      <w:proofErr w:type="spellEnd"/>
      <w:r w:rsidRPr="000474EF">
        <w:t xml:space="preserve"> rule</w:t>
      </w:r>
      <w:r w:rsidR="005C63A7" w:rsidRPr="000474EF">
        <w:t xml:space="preserve"> </w:t>
      </w:r>
      <w:r w:rsidR="00817B90" w:rsidRPr="000474EF">
        <w:t>and interpret</w:t>
      </w:r>
      <w:r w:rsidR="005C63A7" w:rsidRPr="000474EF">
        <w:t>ed</w:t>
      </w:r>
      <w:r w:rsidR="00817B90" w:rsidRPr="000474EF">
        <w:t xml:space="preserve"> as susceptible, intermediate and resistant according to the standard zone of inhibi</w:t>
      </w:r>
      <w:r w:rsidR="006E28C5" w:rsidRPr="000474EF">
        <w:t>tion by CLSI</w:t>
      </w:r>
      <w:r w:rsidR="00373E3B" w:rsidRPr="000474EF">
        <w:t xml:space="preserve"> </w:t>
      </w:r>
      <w:hyperlink r:id="rId13" w:history="1">
        <w:r w:rsidR="00373E3B" w:rsidRPr="000474EF">
          <w:rPr>
            <w:rStyle w:val="Hyperlink"/>
            <w:color w:val="auto"/>
            <w:u w:val="none"/>
          </w:rPr>
          <w:t>(Zhang et al., 2011)</w:t>
        </w:r>
      </w:hyperlink>
      <w:r w:rsidR="00817B90" w:rsidRPr="000474EF">
        <w:t>.</w:t>
      </w:r>
      <w:r w:rsidR="009C4583" w:rsidRPr="000474EF">
        <w:t xml:space="preserve"> </w:t>
      </w:r>
      <w:r w:rsidR="00257D6B" w:rsidRPr="000474EF">
        <w:t xml:space="preserve">The potency of the antibiotic impregnated discs was as follows:  Ciprofloxacin (10µg), Gentamycin (10µg), </w:t>
      </w:r>
      <w:proofErr w:type="spellStart"/>
      <w:r w:rsidR="00257D6B" w:rsidRPr="000474EF">
        <w:t>Amoxillin</w:t>
      </w:r>
      <w:proofErr w:type="spellEnd"/>
      <w:r w:rsidR="00257D6B" w:rsidRPr="000474EF">
        <w:t xml:space="preserve"> (20µg), Erythromycin (30µg), </w:t>
      </w:r>
      <w:proofErr w:type="spellStart"/>
      <w:r w:rsidR="00257D6B" w:rsidRPr="000474EF">
        <w:t>Ampiclox</w:t>
      </w:r>
      <w:proofErr w:type="spellEnd"/>
      <w:r w:rsidR="00257D6B" w:rsidRPr="000474EF">
        <w:t xml:space="preserve"> (20µg), and Levofloxacin (20µg).</w:t>
      </w:r>
      <w:r w:rsidR="00ED502D" w:rsidRPr="000474EF">
        <w:t xml:space="preserve"> </w:t>
      </w:r>
    </w:p>
    <w:p w14:paraId="456AB0E4" w14:textId="77777777" w:rsidR="00E06CA5" w:rsidRPr="000474EF" w:rsidRDefault="00E06CA5" w:rsidP="00083FDB">
      <w:pPr>
        <w:spacing w:after="0" w:line="360" w:lineRule="auto"/>
        <w:rPr>
          <w:b/>
        </w:rPr>
      </w:pPr>
      <w:bookmarkStart w:id="6" w:name="_Toc164919557"/>
      <w:bookmarkStart w:id="7" w:name="_Toc170392952"/>
      <w:r w:rsidRPr="000474EF">
        <w:rPr>
          <w:b/>
        </w:rPr>
        <w:lastRenderedPageBreak/>
        <w:t>RESULT</w:t>
      </w:r>
      <w:bookmarkEnd w:id="6"/>
      <w:bookmarkEnd w:id="7"/>
      <w:r w:rsidRPr="000474EF">
        <w:rPr>
          <w:b/>
        </w:rPr>
        <w:t>S</w:t>
      </w:r>
    </w:p>
    <w:p w14:paraId="2910EDA0" w14:textId="77777777" w:rsidR="00E06CA5" w:rsidRPr="000474EF" w:rsidRDefault="00A9068B" w:rsidP="009465FF">
      <w:pPr>
        <w:spacing w:line="360" w:lineRule="auto"/>
        <w:ind w:firstLine="720"/>
      </w:pPr>
      <w:r w:rsidRPr="000474EF">
        <w:t xml:space="preserve">Out of the fifty (50) samples screened, a total of 18 </w:t>
      </w:r>
      <w:r w:rsidR="00631748" w:rsidRPr="000474EF">
        <w:rPr>
          <w:i/>
        </w:rPr>
        <w:t>S. pneumoniae</w:t>
      </w:r>
      <w:r w:rsidRPr="000474EF">
        <w:t xml:space="preserve"> were identified phenotypically with a prevalence of 36%.</w:t>
      </w:r>
      <w:r w:rsidR="00756EF9" w:rsidRPr="000474EF">
        <w:t xml:space="preserve"> </w:t>
      </w:r>
      <w:r w:rsidRPr="000474EF">
        <w:t xml:space="preserve"> </w:t>
      </w:r>
      <w:r w:rsidR="00756EF9" w:rsidRPr="000474EF">
        <w:t xml:space="preserve">Based on the antibiogram result presented in Table 1, the </w:t>
      </w:r>
      <w:r w:rsidR="00631748" w:rsidRPr="000474EF">
        <w:rPr>
          <w:i/>
        </w:rPr>
        <w:t>S. pneumoniae</w:t>
      </w:r>
      <w:r w:rsidR="00756EF9" w:rsidRPr="000474EF">
        <w:t xml:space="preserve"> isolates were highly susceptible to </w:t>
      </w:r>
      <w:r w:rsidR="007C7B77" w:rsidRPr="000474EF">
        <w:t>Gentamycin (50%, n=9), Ciprofloxacin (44.4%, n=8) and Levofloxacin (33.3%, n=6)</w:t>
      </w:r>
      <w:r w:rsidR="00111AA0" w:rsidRPr="000474EF">
        <w:t xml:space="preserve"> and resistant to </w:t>
      </w:r>
      <w:proofErr w:type="spellStart"/>
      <w:r w:rsidR="00111AA0" w:rsidRPr="000474EF">
        <w:t>Ampiclox</w:t>
      </w:r>
      <w:proofErr w:type="spellEnd"/>
      <w:r w:rsidR="00111AA0" w:rsidRPr="000474EF">
        <w:t xml:space="preserve"> (72.2%, n=13), Erythromycin (55.5%, n=10) and Amoxicillin (44.4%, n=8)</w:t>
      </w:r>
      <w:r w:rsidR="00467944" w:rsidRPr="000474EF">
        <w:t>. The</w:t>
      </w:r>
      <w:r w:rsidR="00583E9C" w:rsidRPr="000474EF">
        <w:t xml:space="preserve"> result of</w:t>
      </w:r>
      <w:r w:rsidR="00467944" w:rsidRPr="000474EF">
        <w:t xml:space="preserve"> multi-drug resistance profile </w:t>
      </w:r>
      <w:r w:rsidR="00583E9C" w:rsidRPr="000474EF">
        <w:t>revealed that 12 (66.67%) out of 18 samples were MDR, resisting more than two (2)</w:t>
      </w:r>
      <w:r w:rsidR="00B06AEA" w:rsidRPr="000474EF">
        <w:t xml:space="preserve"> classes of antibiotics.</w:t>
      </w:r>
    </w:p>
    <w:p w14:paraId="0978E1F4" w14:textId="77777777" w:rsidR="00E06CA5" w:rsidRPr="000474EF" w:rsidRDefault="00E06CA5" w:rsidP="000474EF">
      <w:pPr>
        <w:spacing w:line="360" w:lineRule="auto"/>
        <w:rPr>
          <w:b/>
        </w:rPr>
      </w:pPr>
      <w:r w:rsidRPr="000474EF">
        <w:rPr>
          <w:b/>
        </w:rPr>
        <w:t xml:space="preserve">Table </w:t>
      </w:r>
      <w:r w:rsidR="00402B8C" w:rsidRPr="000474EF">
        <w:rPr>
          <w:b/>
        </w:rPr>
        <w:t>1</w:t>
      </w:r>
      <w:r w:rsidRPr="000474EF">
        <w:rPr>
          <w:b/>
        </w:rPr>
        <w:t>: Antibiotic susceptibility profile of Streptococcus pneumonia</w:t>
      </w:r>
      <w:r w:rsidRPr="000474EF">
        <w:rPr>
          <w:b/>
          <w:i/>
        </w:rPr>
        <w:t xml:space="preserve"> against</w:t>
      </w:r>
      <w:r w:rsidRPr="000474EF">
        <w:rPr>
          <w:b/>
        </w:rPr>
        <w:t xml:space="preserve"> different antibiotics.</w:t>
      </w:r>
    </w:p>
    <w:tbl>
      <w:tblPr>
        <w:tblStyle w:val="TableGrid"/>
        <w:tblW w:w="106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1854"/>
        <w:gridCol w:w="1456"/>
        <w:gridCol w:w="2039"/>
        <w:gridCol w:w="1748"/>
        <w:gridCol w:w="2083"/>
      </w:tblGrid>
      <w:tr w:rsidR="00E06CA5" w:rsidRPr="000474EF" w14:paraId="4C4CED5D" w14:textId="77777777" w:rsidTr="000F3238">
        <w:trPr>
          <w:trHeight w:val="930"/>
          <w:jc w:val="center"/>
        </w:trPr>
        <w:tc>
          <w:tcPr>
            <w:tcW w:w="1443" w:type="dxa"/>
            <w:tcBorders>
              <w:top w:val="single" w:sz="4" w:space="0" w:color="auto"/>
              <w:bottom w:val="single" w:sz="4" w:space="0" w:color="auto"/>
            </w:tcBorders>
          </w:tcPr>
          <w:p w14:paraId="7D810469" w14:textId="77777777" w:rsidR="00E06CA5" w:rsidRPr="000474EF" w:rsidRDefault="00E06CA5" w:rsidP="000474EF">
            <w:pPr>
              <w:spacing w:line="360" w:lineRule="auto"/>
              <w:rPr>
                <w:b/>
              </w:rPr>
            </w:pPr>
            <w:r w:rsidRPr="000474EF">
              <w:rPr>
                <w:b/>
              </w:rPr>
              <w:t>Antibiotics</w:t>
            </w:r>
          </w:p>
        </w:tc>
        <w:tc>
          <w:tcPr>
            <w:tcW w:w="1854" w:type="dxa"/>
            <w:tcBorders>
              <w:top w:val="single" w:sz="4" w:space="0" w:color="auto"/>
              <w:bottom w:val="single" w:sz="4" w:space="0" w:color="auto"/>
            </w:tcBorders>
          </w:tcPr>
          <w:p w14:paraId="599327E1" w14:textId="77777777" w:rsidR="00E06CA5" w:rsidRPr="000474EF" w:rsidRDefault="00E06CA5" w:rsidP="000474EF">
            <w:pPr>
              <w:spacing w:line="360" w:lineRule="auto"/>
              <w:rPr>
                <w:b/>
              </w:rPr>
            </w:pPr>
            <w:r w:rsidRPr="000474EF">
              <w:rPr>
                <w:b/>
              </w:rPr>
              <w:t>Disk efficiency</w:t>
            </w:r>
          </w:p>
        </w:tc>
        <w:tc>
          <w:tcPr>
            <w:tcW w:w="1456" w:type="dxa"/>
            <w:tcBorders>
              <w:top w:val="single" w:sz="4" w:space="0" w:color="auto"/>
              <w:bottom w:val="single" w:sz="4" w:space="0" w:color="auto"/>
            </w:tcBorders>
          </w:tcPr>
          <w:p w14:paraId="7D6DC6C4" w14:textId="77777777" w:rsidR="00E06CA5" w:rsidRPr="000474EF" w:rsidRDefault="00E06CA5" w:rsidP="000474EF">
            <w:pPr>
              <w:spacing w:line="360" w:lineRule="auto"/>
              <w:rPr>
                <w:b/>
              </w:rPr>
            </w:pPr>
            <w:r w:rsidRPr="000474EF">
              <w:rPr>
                <w:b/>
              </w:rPr>
              <w:t>No. of Isolates</w:t>
            </w:r>
          </w:p>
        </w:tc>
        <w:tc>
          <w:tcPr>
            <w:tcW w:w="2039" w:type="dxa"/>
            <w:tcBorders>
              <w:top w:val="single" w:sz="4" w:space="0" w:color="auto"/>
              <w:bottom w:val="single" w:sz="4" w:space="0" w:color="auto"/>
            </w:tcBorders>
          </w:tcPr>
          <w:p w14:paraId="776F39D9" w14:textId="77777777" w:rsidR="00E06CA5" w:rsidRPr="000474EF" w:rsidRDefault="00E06CA5" w:rsidP="000474EF">
            <w:pPr>
              <w:spacing w:line="360" w:lineRule="auto"/>
              <w:rPr>
                <w:b/>
              </w:rPr>
            </w:pPr>
            <w:r w:rsidRPr="000474EF">
              <w:rPr>
                <w:b/>
              </w:rPr>
              <w:t>No. of susceptible</w:t>
            </w:r>
          </w:p>
        </w:tc>
        <w:tc>
          <w:tcPr>
            <w:tcW w:w="1748" w:type="dxa"/>
            <w:tcBorders>
              <w:top w:val="single" w:sz="4" w:space="0" w:color="auto"/>
              <w:bottom w:val="single" w:sz="4" w:space="0" w:color="auto"/>
            </w:tcBorders>
          </w:tcPr>
          <w:p w14:paraId="010B225C" w14:textId="77777777" w:rsidR="00E06CA5" w:rsidRPr="000474EF" w:rsidRDefault="00E06CA5" w:rsidP="000474EF">
            <w:pPr>
              <w:spacing w:line="360" w:lineRule="auto"/>
              <w:rPr>
                <w:b/>
              </w:rPr>
            </w:pPr>
            <w:r w:rsidRPr="000474EF">
              <w:rPr>
                <w:b/>
              </w:rPr>
              <w:t>No. of Intermediate</w:t>
            </w:r>
          </w:p>
        </w:tc>
        <w:tc>
          <w:tcPr>
            <w:tcW w:w="2083" w:type="dxa"/>
            <w:tcBorders>
              <w:top w:val="single" w:sz="4" w:space="0" w:color="auto"/>
              <w:bottom w:val="single" w:sz="4" w:space="0" w:color="auto"/>
            </w:tcBorders>
          </w:tcPr>
          <w:p w14:paraId="2331E5E3" w14:textId="77777777" w:rsidR="00E06CA5" w:rsidRPr="000474EF" w:rsidRDefault="00E06CA5" w:rsidP="000474EF">
            <w:pPr>
              <w:spacing w:line="360" w:lineRule="auto"/>
              <w:rPr>
                <w:b/>
              </w:rPr>
            </w:pPr>
            <w:r w:rsidRPr="000474EF">
              <w:rPr>
                <w:b/>
              </w:rPr>
              <w:t>No. of Resistant</w:t>
            </w:r>
          </w:p>
        </w:tc>
      </w:tr>
      <w:tr w:rsidR="000474EF" w:rsidRPr="000474EF" w14:paraId="2AAF2C15" w14:textId="77777777" w:rsidTr="000F3238">
        <w:trPr>
          <w:trHeight w:val="559"/>
          <w:jc w:val="center"/>
        </w:trPr>
        <w:tc>
          <w:tcPr>
            <w:tcW w:w="1443" w:type="dxa"/>
            <w:tcBorders>
              <w:top w:val="single" w:sz="4" w:space="0" w:color="auto"/>
            </w:tcBorders>
          </w:tcPr>
          <w:p w14:paraId="3E3ADB18" w14:textId="77777777" w:rsidR="00E06CA5" w:rsidRPr="000474EF" w:rsidRDefault="00E06CA5" w:rsidP="000474EF">
            <w:pPr>
              <w:spacing w:line="360" w:lineRule="auto"/>
              <w:rPr>
                <w:b/>
              </w:rPr>
            </w:pPr>
            <w:r w:rsidRPr="000474EF">
              <w:rPr>
                <w:b/>
              </w:rPr>
              <w:t>CPX</w:t>
            </w:r>
          </w:p>
        </w:tc>
        <w:tc>
          <w:tcPr>
            <w:tcW w:w="1854" w:type="dxa"/>
            <w:tcBorders>
              <w:top w:val="single" w:sz="4" w:space="0" w:color="auto"/>
            </w:tcBorders>
          </w:tcPr>
          <w:p w14:paraId="72F402D4" w14:textId="77777777" w:rsidR="00E06CA5" w:rsidRPr="000474EF" w:rsidRDefault="00E06CA5" w:rsidP="000474EF">
            <w:pPr>
              <w:spacing w:line="360" w:lineRule="auto"/>
            </w:pPr>
            <w:r w:rsidRPr="000474EF">
              <w:t>10ug</w:t>
            </w:r>
          </w:p>
        </w:tc>
        <w:tc>
          <w:tcPr>
            <w:tcW w:w="1456" w:type="dxa"/>
            <w:tcBorders>
              <w:top w:val="single" w:sz="4" w:space="0" w:color="auto"/>
            </w:tcBorders>
          </w:tcPr>
          <w:p w14:paraId="161D7A6D" w14:textId="77777777" w:rsidR="00E06CA5" w:rsidRPr="000474EF" w:rsidRDefault="00E06CA5" w:rsidP="000474EF">
            <w:pPr>
              <w:spacing w:line="360" w:lineRule="auto"/>
            </w:pPr>
            <w:r w:rsidRPr="000474EF">
              <w:t>18</w:t>
            </w:r>
          </w:p>
        </w:tc>
        <w:tc>
          <w:tcPr>
            <w:tcW w:w="2039" w:type="dxa"/>
            <w:tcBorders>
              <w:top w:val="single" w:sz="4" w:space="0" w:color="auto"/>
            </w:tcBorders>
          </w:tcPr>
          <w:p w14:paraId="03EE615F" w14:textId="77777777" w:rsidR="00E06CA5" w:rsidRPr="000474EF" w:rsidRDefault="00E06CA5" w:rsidP="000474EF">
            <w:pPr>
              <w:spacing w:line="360" w:lineRule="auto"/>
            </w:pPr>
            <w:r w:rsidRPr="000474EF">
              <w:t>8(44.4%)</w:t>
            </w:r>
          </w:p>
        </w:tc>
        <w:tc>
          <w:tcPr>
            <w:tcW w:w="1748" w:type="dxa"/>
            <w:tcBorders>
              <w:top w:val="single" w:sz="4" w:space="0" w:color="auto"/>
            </w:tcBorders>
          </w:tcPr>
          <w:p w14:paraId="6B1A2EB5" w14:textId="77777777" w:rsidR="00E06CA5" w:rsidRPr="000474EF" w:rsidRDefault="00E06CA5" w:rsidP="000474EF">
            <w:pPr>
              <w:spacing w:line="360" w:lineRule="auto"/>
            </w:pPr>
            <w:r w:rsidRPr="000474EF">
              <w:t>4(22.2%)</w:t>
            </w:r>
          </w:p>
        </w:tc>
        <w:tc>
          <w:tcPr>
            <w:tcW w:w="2083" w:type="dxa"/>
            <w:tcBorders>
              <w:top w:val="single" w:sz="4" w:space="0" w:color="auto"/>
            </w:tcBorders>
          </w:tcPr>
          <w:p w14:paraId="667ED49B" w14:textId="77777777" w:rsidR="00E06CA5" w:rsidRPr="000474EF" w:rsidRDefault="00E06CA5" w:rsidP="000474EF">
            <w:pPr>
              <w:spacing w:line="360" w:lineRule="auto"/>
            </w:pPr>
            <w:r w:rsidRPr="000474EF">
              <w:t>6(33.3%)</w:t>
            </w:r>
          </w:p>
        </w:tc>
      </w:tr>
      <w:tr w:rsidR="000474EF" w:rsidRPr="000474EF" w14:paraId="10A8F038" w14:textId="77777777" w:rsidTr="000F3238">
        <w:trPr>
          <w:trHeight w:val="545"/>
          <w:jc w:val="center"/>
        </w:trPr>
        <w:tc>
          <w:tcPr>
            <w:tcW w:w="1443" w:type="dxa"/>
          </w:tcPr>
          <w:p w14:paraId="1D3AD914" w14:textId="77777777" w:rsidR="00E06CA5" w:rsidRPr="000474EF" w:rsidRDefault="00E06CA5" w:rsidP="000474EF">
            <w:pPr>
              <w:spacing w:line="360" w:lineRule="auto"/>
              <w:rPr>
                <w:b/>
              </w:rPr>
            </w:pPr>
            <w:r w:rsidRPr="000474EF">
              <w:rPr>
                <w:b/>
              </w:rPr>
              <w:t>CN</w:t>
            </w:r>
          </w:p>
        </w:tc>
        <w:tc>
          <w:tcPr>
            <w:tcW w:w="1854" w:type="dxa"/>
          </w:tcPr>
          <w:p w14:paraId="75A697A0" w14:textId="77777777" w:rsidR="00E06CA5" w:rsidRPr="000474EF" w:rsidRDefault="00E06CA5" w:rsidP="000474EF">
            <w:pPr>
              <w:spacing w:line="360" w:lineRule="auto"/>
            </w:pPr>
            <w:r w:rsidRPr="000474EF">
              <w:t>10ug</w:t>
            </w:r>
          </w:p>
        </w:tc>
        <w:tc>
          <w:tcPr>
            <w:tcW w:w="1456" w:type="dxa"/>
          </w:tcPr>
          <w:p w14:paraId="1313BA48" w14:textId="77777777" w:rsidR="00E06CA5" w:rsidRPr="000474EF" w:rsidRDefault="00E06CA5" w:rsidP="000474EF">
            <w:pPr>
              <w:spacing w:line="360" w:lineRule="auto"/>
            </w:pPr>
            <w:r w:rsidRPr="000474EF">
              <w:t>18</w:t>
            </w:r>
          </w:p>
        </w:tc>
        <w:tc>
          <w:tcPr>
            <w:tcW w:w="2039" w:type="dxa"/>
          </w:tcPr>
          <w:p w14:paraId="76DE1805" w14:textId="77777777" w:rsidR="00E06CA5" w:rsidRPr="000474EF" w:rsidRDefault="00E06CA5" w:rsidP="000474EF">
            <w:pPr>
              <w:spacing w:line="360" w:lineRule="auto"/>
            </w:pPr>
            <w:r w:rsidRPr="000474EF">
              <w:t>9(50%)</w:t>
            </w:r>
          </w:p>
        </w:tc>
        <w:tc>
          <w:tcPr>
            <w:tcW w:w="1748" w:type="dxa"/>
          </w:tcPr>
          <w:p w14:paraId="414C7D0A" w14:textId="77777777" w:rsidR="00E06CA5" w:rsidRPr="000474EF" w:rsidRDefault="00E06CA5" w:rsidP="000474EF">
            <w:pPr>
              <w:spacing w:line="360" w:lineRule="auto"/>
            </w:pPr>
            <w:r w:rsidRPr="000474EF">
              <w:t>3(16.6%)</w:t>
            </w:r>
          </w:p>
        </w:tc>
        <w:tc>
          <w:tcPr>
            <w:tcW w:w="2083" w:type="dxa"/>
          </w:tcPr>
          <w:p w14:paraId="2E65C0FA" w14:textId="77777777" w:rsidR="00E06CA5" w:rsidRPr="000474EF" w:rsidRDefault="00E06CA5" w:rsidP="000474EF">
            <w:pPr>
              <w:spacing w:line="360" w:lineRule="auto"/>
            </w:pPr>
            <w:r w:rsidRPr="000474EF">
              <w:t>6(33.3%)</w:t>
            </w:r>
          </w:p>
        </w:tc>
      </w:tr>
      <w:tr w:rsidR="000474EF" w:rsidRPr="000474EF" w14:paraId="573B86C4" w14:textId="77777777" w:rsidTr="000F3238">
        <w:trPr>
          <w:trHeight w:val="559"/>
          <w:jc w:val="center"/>
        </w:trPr>
        <w:tc>
          <w:tcPr>
            <w:tcW w:w="1443" w:type="dxa"/>
          </w:tcPr>
          <w:p w14:paraId="3C144D11" w14:textId="77777777" w:rsidR="00E06CA5" w:rsidRPr="000474EF" w:rsidRDefault="00E06CA5" w:rsidP="000474EF">
            <w:pPr>
              <w:spacing w:line="360" w:lineRule="auto"/>
              <w:rPr>
                <w:b/>
              </w:rPr>
            </w:pPr>
            <w:r w:rsidRPr="000474EF">
              <w:rPr>
                <w:b/>
              </w:rPr>
              <w:t>AM</w:t>
            </w:r>
          </w:p>
        </w:tc>
        <w:tc>
          <w:tcPr>
            <w:tcW w:w="1854" w:type="dxa"/>
          </w:tcPr>
          <w:p w14:paraId="71DD4BE8" w14:textId="77777777" w:rsidR="00E06CA5" w:rsidRPr="000474EF" w:rsidRDefault="00E06CA5" w:rsidP="000474EF">
            <w:pPr>
              <w:spacing w:line="360" w:lineRule="auto"/>
            </w:pPr>
            <w:r w:rsidRPr="000474EF">
              <w:t>30ug</w:t>
            </w:r>
          </w:p>
        </w:tc>
        <w:tc>
          <w:tcPr>
            <w:tcW w:w="1456" w:type="dxa"/>
          </w:tcPr>
          <w:p w14:paraId="51B5EF1A" w14:textId="77777777" w:rsidR="00E06CA5" w:rsidRPr="000474EF" w:rsidRDefault="00E06CA5" w:rsidP="000474EF">
            <w:pPr>
              <w:spacing w:line="360" w:lineRule="auto"/>
            </w:pPr>
            <w:r w:rsidRPr="000474EF">
              <w:t>18</w:t>
            </w:r>
          </w:p>
        </w:tc>
        <w:tc>
          <w:tcPr>
            <w:tcW w:w="2039" w:type="dxa"/>
          </w:tcPr>
          <w:p w14:paraId="4BA2A0F8" w14:textId="77777777" w:rsidR="00E06CA5" w:rsidRPr="000474EF" w:rsidRDefault="00E06CA5" w:rsidP="000474EF">
            <w:pPr>
              <w:spacing w:line="360" w:lineRule="auto"/>
            </w:pPr>
            <w:r w:rsidRPr="000474EF">
              <w:t>4(22.2%)</w:t>
            </w:r>
          </w:p>
        </w:tc>
        <w:tc>
          <w:tcPr>
            <w:tcW w:w="1748" w:type="dxa"/>
          </w:tcPr>
          <w:p w14:paraId="390632D8" w14:textId="77777777" w:rsidR="00E06CA5" w:rsidRPr="000474EF" w:rsidRDefault="00E06CA5" w:rsidP="000474EF">
            <w:pPr>
              <w:spacing w:line="360" w:lineRule="auto"/>
            </w:pPr>
            <w:r w:rsidRPr="000474EF">
              <w:t>6(33.3%)</w:t>
            </w:r>
          </w:p>
        </w:tc>
        <w:tc>
          <w:tcPr>
            <w:tcW w:w="2083" w:type="dxa"/>
          </w:tcPr>
          <w:p w14:paraId="3DD95FC3" w14:textId="77777777" w:rsidR="00E06CA5" w:rsidRPr="000474EF" w:rsidRDefault="00E06CA5" w:rsidP="000474EF">
            <w:pPr>
              <w:spacing w:line="360" w:lineRule="auto"/>
            </w:pPr>
            <w:r w:rsidRPr="000474EF">
              <w:t>8(44.4%)</w:t>
            </w:r>
          </w:p>
        </w:tc>
      </w:tr>
      <w:tr w:rsidR="000474EF" w:rsidRPr="000474EF" w14:paraId="40D4BAFB" w14:textId="77777777" w:rsidTr="000F3238">
        <w:trPr>
          <w:trHeight w:val="559"/>
          <w:jc w:val="center"/>
        </w:trPr>
        <w:tc>
          <w:tcPr>
            <w:tcW w:w="1443" w:type="dxa"/>
          </w:tcPr>
          <w:p w14:paraId="21ADFF9F" w14:textId="77777777" w:rsidR="00E06CA5" w:rsidRPr="000474EF" w:rsidRDefault="00E06CA5" w:rsidP="000474EF">
            <w:pPr>
              <w:spacing w:line="360" w:lineRule="auto"/>
              <w:rPr>
                <w:b/>
              </w:rPr>
            </w:pPr>
            <w:r w:rsidRPr="000474EF">
              <w:rPr>
                <w:b/>
              </w:rPr>
              <w:t>APX</w:t>
            </w:r>
          </w:p>
        </w:tc>
        <w:tc>
          <w:tcPr>
            <w:tcW w:w="1854" w:type="dxa"/>
          </w:tcPr>
          <w:p w14:paraId="2B343840" w14:textId="77777777" w:rsidR="00E06CA5" w:rsidRPr="000474EF" w:rsidRDefault="00E06CA5" w:rsidP="000474EF">
            <w:pPr>
              <w:spacing w:line="360" w:lineRule="auto"/>
            </w:pPr>
            <w:r w:rsidRPr="000474EF">
              <w:t>30ug</w:t>
            </w:r>
          </w:p>
        </w:tc>
        <w:tc>
          <w:tcPr>
            <w:tcW w:w="1456" w:type="dxa"/>
          </w:tcPr>
          <w:p w14:paraId="0D5EBFA7" w14:textId="77777777" w:rsidR="00E06CA5" w:rsidRPr="000474EF" w:rsidRDefault="00E06CA5" w:rsidP="000474EF">
            <w:pPr>
              <w:spacing w:line="360" w:lineRule="auto"/>
            </w:pPr>
            <w:r w:rsidRPr="000474EF">
              <w:t>18</w:t>
            </w:r>
          </w:p>
        </w:tc>
        <w:tc>
          <w:tcPr>
            <w:tcW w:w="2039" w:type="dxa"/>
          </w:tcPr>
          <w:p w14:paraId="06EB1954" w14:textId="77777777" w:rsidR="00E06CA5" w:rsidRPr="000474EF" w:rsidRDefault="00E06CA5" w:rsidP="000474EF">
            <w:pPr>
              <w:spacing w:line="360" w:lineRule="auto"/>
            </w:pPr>
            <w:r w:rsidRPr="000474EF">
              <w:t>2(11.11%)</w:t>
            </w:r>
          </w:p>
        </w:tc>
        <w:tc>
          <w:tcPr>
            <w:tcW w:w="1748" w:type="dxa"/>
          </w:tcPr>
          <w:p w14:paraId="04374CB6" w14:textId="77777777" w:rsidR="00E06CA5" w:rsidRPr="000474EF" w:rsidRDefault="00E06CA5" w:rsidP="000474EF">
            <w:pPr>
              <w:spacing w:line="360" w:lineRule="auto"/>
            </w:pPr>
            <w:r w:rsidRPr="000474EF">
              <w:t>3(16.6%)</w:t>
            </w:r>
          </w:p>
        </w:tc>
        <w:tc>
          <w:tcPr>
            <w:tcW w:w="2083" w:type="dxa"/>
          </w:tcPr>
          <w:p w14:paraId="5886A780" w14:textId="77777777" w:rsidR="00E06CA5" w:rsidRPr="000474EF" w:rsidRDefault="00E06CA5" w:rsidP="000474EF">
            <w:pPr>
              <w:spacing w:line="360" w:lineRule="auto"/>
            </w:pPr>
            <w:r w:rsidRPr="000474EF">
              <w:t>13(72.2%)</w:t>
            </w:r>
          </w:p>
        </w:tc>
      </w:tr>
      <w:tr w:rsidR="000474EF" w:rsidRPr="000474EF" w14:paraId="3FC00C97" w14:textId="77777777" w:rsidTr="000F3238">
        <w:trPr>
          <w:trHeight w:val="545"/>
          <w:jc w:val="center"/>
        </w:trPr>
        <w:tc>
          <w:tcPr>
            <w:tcW w:w="1443" w:type="dxa"/>
          </w:tcPr>
          <w:p w14:paraId="3C161516" w14:textId="77777777" w:rsidR="00E06CA5" w:rsidRPr="000474EF" w:rsidRDefault="00E06CA5" w:rsidP="000474EF">
            <w:pPr>
              <w:spacing w:line="360" w:lineRule="auto"/>
              <w:rPr>
                <w:b/>
              </w:rPr>
            </w:pPr>
            <w:r w:rsidRPr="000474EF">
              <w:rPr>
                <w:b/>
              </w:rPr>
              <w:t>E</w:t>
            </w:r>
          </w:p>
        </w:tc>
        <w:tc>
          <w:tcPr>
            <w:tcW w:w="1854" w:type="dxa"/>
          </w:tcPr>
          <w:p w14:paraId="3633C808" w14:textId="77777777" w:rsidR="00E06CA5" w:rsidRPr="000474EF" w:rsidRDefault="00E06CA5" w:rsidP="000474EF">
            <w:pPr>
              <w:spacing w:line="360" w:lineRule="auto"/>
            </w:pPr>
            <w:r w:rsidRPr="000474EF">
              <w:t>10ug</w:t>
            </w:r>
          </w:p>
        </w:tc>
        <w:tc>
          <w:tcPr>
            <w:tcW w:w="1456" w:type="dxa"/>
          </w:tcPr>
          <w:p w14:paraId="7B8DA8FA" w14:textId="77777777" w:rsidR="00E06CA5" w:rsidRPr="000474EF" w:rsidRDefault="00E06CA5" w:rsidP="000474EF">
            <w:pPr>
              <w:spacing w:line="360" w:lineRule="auto"/>
            </w:pPr>
            <w:r w:rsidRPr="000474EF">
              <w:t>18</w:t>
            </w:r>
          </w:p>
        </w:tc>
        <w:tc>
          <w:tcPr>
            <w:tcW w:w="2039" w:type="dxa"/>
          </w:tcPr>
          <w:p w14:paraId="0498895E" w14:textId="77777777" w:rsidR="00E06CA5" w:rsidRPr="000474EF" w:rsidRDefault="00E06CA5" w:rsidP="000474EF">
            <w:pPr>
              <w:spacing w:line="360" w:lineRule="auto"/>
            </w:pPr>
            <w:r w:rsidRPr="000474EF">
              <w:t>6(33.3%)</w:t>
            </w:r>
          </w:p>
        </w:tc>
        <w:tc>
          <w:tcPr>
            <w:tcW w:w="1748" w:type="dxa"/>
          </w:tcPr>
          <w:p w14:paraId="6ADA8914" w14:textId="77777777" w:rsidR="00E06CA5" w:rsidRPr="000474EF" w:rsidRDefault="00E06CA5" w:rsidP="000474EF">
            <w:pPr>
              <w:spacing w:line="360" w:lineRule="auto"/>
            </w:pPr>
            <w:r w:rsidRPr="000474EF">
              <w:t>2(11.11%)</w:t>
            </w:r>
          </w:p>
        </w:tc>
        <w:tc>
          <w:tcPr>
            <w:tcW w:w="2083" w:type="dxa"/>
          </w:tcPr>
          <w:p w14:paraId="5CC9AB5E" w14:textId="77777777" w:rsidR="00E06CA5" w:rsidRPr="000474EF" w:rsidRDefault="00E06CA5" w:rsidP="000474EF">
            <w:pPr>
              <w:spacing w:line="360" w:lineRule="auto"/>
            </w:pPr>
            <w:r w:rsidRPr="000474EF">
              <w:t>10(55.5%)</w:t>
            </w:r>
          </w:p>
        </w:tc>
      </w:tr>
      <w:tr w:rsidR="00E06CA5" w:rsidRPr="000474EF" w14:paraId="69224782" w14:textId="77777777" w:rsidTr="000F3238">
        <w:trPr>
          <w:trHeight w:val="545"/>
          <w:jc w:val="center"/>
        </w:trPr>
        <w:tc>
          <w:tcPr>
            <w:tcW w:w="1443" w:type="dxa"/>
            <w:tcBorders>
              <w:bottom w:val="single" w:sz="4" w:space="0" w:color="auto"/>
            </w:tcBorders>
          </w:tcPr>
          <w:p w14:paraId="45AFD5B8" w14:textId="77777777" w:rsidR="00E06CA5" w:rsidRPr="000474EF" w:rsidRDefault="00E06CA5" w:rsidP="000474EF">
            <w:pPr>
              <w:spacing w:line="360" w:lineRule="auto"/>
              <w:rPr>
                <w:b/>
              </w:rPr>
            </w:pPr>
            <w:r w:rsidRPr="000474EF">
              <w:rPr>
                <w:b/>
              </w:rPr>
              <w:t>LEV</w:t>
            </w:r>
          </w:p>
        </w:tc>
        <w:tc>
          <w:tcPr>
            <w:tcW w:w="1854" w:type="dxa"/>
            <w:tcBorders>
              <w:bottom w:val="single" w:sz="4" w:space="0" w:color="auto"/>
            </w:tcBorders>
          </w:tcPr>
          <w:p w14:paraId="05A6DE05" w14:textId="77777777" w:rsidR="00E06CA5" w:rsidRPr="000474EF" w:rsidRDefault="00E06CA5" w:rsidP="000474EF">
            <w:pPr>
              <w:spacing w:line="360" w:lineRule="auto"/>
            </w:pPr>
            <w:r w:rsidRPr="000474EF">
              <w:t>30ug</w:t>
            </w:r>
          </w:p>
        </w:tc>
        <w:tc>
          <w:tcPr>
            <w:tcW w:w="1456" w:type="dxa"/>
            <w:tcBorders>
              <w:bottom w:val="single" w:sz="4" w:space="0" w:color="auto"/>
            </w:tcBorders>
          </w:tcPr>
          <w:p w14:paraId="6DA0280D" w14:textId="77777777" w:rsidR="00E06CA5" w:rsidRPr="000474EF" w:rsidRDefault="00E06CA5" w:rsidP="000474EF">
            <w:pPr>
              <w:spacing w:line="360" w:lineRule="auto"/>
            </w:pPr>
            <w:r w:rsidRPr="000474EF">
              <w:t>18</w:t>
            </w:r>
          </w:p>
        </w:tc>
        <w:tc>
          <w:tcPr>
            <w:tcW w:w="2039" w:type="dxa"/>
            <w:tcBorders>
              <w:bottom w:val="single" w:sz="4" w:space="0" w:color="auto"/>
            </w:tcBorders>
          </w:tcPr>
          <w:p w14:paraId="342D6A71" w14:textId="77777777" w:rsidR="00E06CA5" w:rsidRPr="000474EF" w:rsidRDefault="00E06CA5" w:rsidP="000474EF">
            <w:pPr>
              <w:spacing w:line="360" w:lineRule="auto"/>
            </w:pPr>
            <w:r w:rsidRPr="000474EF">
              <w:t>6(33.3%)</w:t>
            </w:r>
          </w:p>
        </w:tc>
        <w:tc>
          <w:tcPr>
            <w:tcW w:w="1748" w:type="dxa"/>
            <w:tcBorders>
              <w:bottom w:val="single" w:sz="4" w:space="0" w:color="auto"/>
            </w:tcBorders>
          </w:tcPr>
          <w:p w14:paraId="4D59444C" w14:textId="77777777" w:rsidR="00E06CA5" w:rsidRPr="000474EF" w:rsidRDefault="00E06CA5" w:rsidP="000474EF">
            <w:pPr>
              <w:spacing w:line="360" w:lineRule="auto"/>
            </w:pPr>
            <w:r w:rsidRPr="000474EF">
              <w:t>7(38.8%)</w:t>
            </w:r>
          </w:p>
        </w:tc>
        <w:tc>
          <w:tcPr>
            <w:tcW w:w="2083" w:type="dxa"/>
            <w:tcBorders>
              <w:bottom w:val="single" w:sz="4" w:space="0" w:color="auto"/>
            </w:tcBorders>
          </w:tcPr>
          <w:p w14:paraId="749DE9E1" w14:textId="77777777" w:rsidR="00E06CA5" w:rsidRPr="000474EF" w:rsidRDefault="00E06CA5" w:rsidP="000474EF">
            <w:pPr>
              <w:spacing w:line="360" w:lineRule="auto"/>
            </w:pPr>
            <w:r w:rsidRPr="000474EF">
              <w:t>5(27.7%)</w:t>
            </w:r>
          </w:p>
        </w:tc>
      </w:tr>
    </w:tbl>
    <w:p w14:paraId="631E4048" w14:textId="77777777" w:rsidR="00D96928" w:rsidRPr="000474EF" w:rsidRDefault="00E06CA5" w:rsidP="000474EF">
      <w:pPr>
        <w:spacing w:line="360" w:lineRule="auto"/>
        <w:rPr>
          <w:b/>
        </w:rPr>
      </w:pPr>
      <w:r w:rsidRPr="000474EF">
        <w:rPr>
          <w:b/>
        </w:rPr>
        <w:t xml:space="preserve">Keys: S: </w:t>
      </w:r>
      <w:r w:rsidRPr="000474EF">
        <w:t>Susceptible,</w:t>
      </w:r>
      <w:r w:rsidRPr="000474EF">
        <w:rPr>
          <w:b/>
        </w:rPr>
        <w:t xml:space="preserve"> R: </w:t>
      </w:r>
      <w:r w:rsidRPr="000474EF">
        <w:t>Resistant,</w:t>
      </w:r>
      <w:r w:rsidRPr="000474EF">
        <w:rPr>
          <w:b/>
        </w:rPr>
        <w:t xml:space="preserve"> I: </w:t>
      </w:r>
      <w:r w:rsidRPr="000474EF">
        <w:t>Intermediate</w:t>
      </w:r>
      <w:r w:rsidRPr="000474EF">
        <w:rPr>
          <w:b/>
        </w:rPr>
        <w:t xml:space="preserve">. CPX: </w:t>
      </w:r>
      <w:r w:rsidRPr="000474EF">
        <w:t>Ciprofloxacin</w:t>
      </w:r>
      <w:r w:rsidRPr="000474EF">
        <w:rPr>
          <w:b/>
        </w:rPr>
        <w:t xml:space="preserve">, CN: </w:t>
      </w:r>
      <w:r w:rsidRPr="000474EF">
        <w:t>Gentamycin</w:t>
      </w:r>
      <w:r w:rsidRPr="000474EF">
        <w:rPr>
          <w:b/>
        </w:rPr>
        <w:t xml:space="preserve">, AM: </w:t>
      </w:r>
      <w:r w:rsidRPr="000474EF">
        <w:t>Amoxicillin</w:t>
      </w:r>
      <w:r w:rsidRPr="000474EF">
        <w:rPr>
          <w:b/>
        </w:rPr>
        <w:t xml:space="preserve">, APX: </w:t>
      </w:r>
      <w:proofErr w:type="spellStart"/>
      <w:r w:rsidRPr="000474EF">
        <w:t>Ampiclox</w:t>
      </w:r>
      <w:proofErr w:type="spellEnd"/>
      <w:r w:rsidRPr="000474EF">
        <w:t>,</w:t>
      </w:r>
      <w:r w:rsidRPr="000474EF">
        <w:rPr>
          <w:b/>
        </w:rPr>
        <w:t xml:space="preserve"> E: </w:t>
      </w:r>
      <w:r w:rsidRPr="000474EF">
        <w:t>Erythromycin</w:t>
      </w:r>
      <w:r w:rsidRPr="000474EF">
        <w:rPr>
          <w:b/>
        </w:rPr>
        <w:t xml:space="preserve">, </w:t>
      </w:r>
      <w:r w:rsidR="007C7B77" w:rsidRPr="000474EF">
        <w:rPr>
          <w:b/>
        </w:rPr>
        <w:t xml:space="preserve">LEV: </w:t>
      </w:r>
      <w:r w:rsidR="007C7B77" w:rsidRPr="000474EF">
        <w:t>Levofloxacin</w:t>
      </w:r>
      <w:r w:rsidR="007C7B77" w:rsidRPr="000474EF">
        <w:rPr>
          <w:b/>
        </w:rPr>
        <w:t xml:space="preserve"> </w:t>
      </w:r>
      <w:bookmarkStart w:id="8" w:name="_Toc170392957"/>
    </w:p>
    <w:p w14:paraId="1A95063D" w14:textId="77777777" w:rsidR="00E06CA5" w:rsidRPr="000474EF" w:rsidRDefault="00083FDB" w:rsidP="00083FDB">
      <w:pPr>
        <w:spacing w:after="0" w:line="360" w:lineRule="auto"/>
        <w:rPr>
          <w:b/>
        </w:rPr>
      </w:pPr>
      <w:r w:rsidRPr="000474EF">
        <w:rPr>
          <w:b/>
        </w:rPr>
        <w:t>DISCUSSION</w:t>
      </w:r>
      <w:bookmarkEnd w:id="8"/>
    </w:p>
    <w:p w14:paraId="621D2434" w14:textId="77777777" w:rsidR="00044D4E" w:rsidRPr="000474EF" w:rsidRDefault="00044D4E" w:rsidP="009465FF">
      <w:pPr>
        <w:pStyle w:val="NormalWeb"/>
        <w:spacing w:before="0" w:beforeAutospacing="0" w:after="0" w:afterAutospacing="0" w:line="360" w:lineRule="auto"/>
        <w:ind w:firstLine="720"/>
        <w:jc w:val="both"/>
      </w:pPr>
      <w:r w:rsidRPr="000474EF">
        <w:t xml:space="preserve">The study investigated the antibiotic susceptibility patterns of </w:t>
      </w:r>
      <w:r w:rsidRPr="000474EF">
        <w:rPr>
          <w:i/>
        </w:rPr>
        <w:t>Streptococcus pneumoniae</w:t>
      </w:r>
      <w:r w:rsidRPr="000474EF">
        <w:t xml:space="preserve"> isolates from fifty (50) samples. </w:t>
      </w:r>
      <w:r w:rsidR="00631748" w:rsidRPr="000474EF">
        <w:t>The</w:t>
      </w:r>
      <w:r w:rsidRPr="000474EF">
        <w:t xml:space="preserve"> findings revealed a phenotypic prevalence of 36% (n=18) for </w:t>
      </w:r>
      <w:r w:rsidR="00631748" w:rsidRPr="000474EF">
        <w:rPr>
          <w:i/>
        </w:rPr>
        <w:t>S. pneumoniae</w:t>
      </w:r>
      <w:r w:rsidRPr="000474EF">
        <w:t xml:space="preserve">. This prevalence rate falls within the range reported in other studies conducted in </w:t>
      </w:r>
      <w:hyperlink r:id="rId14" w:history="1">
        <w:r w:rsidR="006D68B4" w:rsidRPr="000474EF">
          <w:rPr>
            <w:rStyle w:val="Hyperlink"/>
            <w:rFonts w:eastAsiaTheme="majorEastAsia"/>
            <w:color w:val="auto"/>
            <w:u w:val="none"/>
          </w:rPr>
          <w:t> Ethiopia</w:t>
        </w:r>
      </w:hyperlink>
      <w:r w:rsidR="006D68B4" w:rsidRPr="000474EF">
        <w:t xml:space="preserve"> where </w:t>
      </w:r>
      <w:hyperlink r:id="rId15" w:history="1">
        <w:r w:rsidR="00FB53FF" w:rsidRPr="00A5617A">
          <w:t>Yimer et al.</w:t>
        </w:r>
        <w:r w:rsidR="006D68B4" w:rsidRPr="00A5617A">
          <w:t xml:space="preserve"> (2025)</w:t>
        </w:r>
      </w:hyperlink>
      <w:r w:rsidR="006D68B4" w:rsidRPr="000474EF">
        <w:t xml:space="preserve"> reported a prevalence of</w:t>
      </w:r>
      <w:r w:rsidR="00031A39" w:rsidRPr="000474EF">
        <w:t xml:space="preserve"> </w:t>
      </w:r>
      <w:r w:rsidR="006D68B4" w:rsidRPr="000474EF">
        <w:t>20.6% for</w:t>
      </w:r>
      <w:r w:rsidR="006D68B4" w:rsidRPr="000474EF">
        <w:rPr>
          <w:i/>
        </w:rPr>
        <w:t xml:space="preserve"> S. pneumoniae</w:t>
      </w:r>
      <w:r w:rsidR="00031A39" w:rsidRPr="000474EF">
        <w:t xml:space="preserve"> and differ from the studies of </w:t>
      </w:r>
      <w:hyperlink r:id="rId16" w:history="1">
        <w:proofErr w:type="spellStart"/>
        <w:r w:rsidR="00031A39" w:rsidRPr="000474EF">
          <w:rPr>
            <w:rStyle w:val="Hyperlink"/>
            <w:rFonts w:eastAsiaTheme="majorEastAsia"/>
            <w:color w:val="auto"/>
            <w:u w:val="none"/>
          </w:rPr>
          <w:t>Lliyasu</w:t>
        </w:r>
        <w:proofErr w:type="spellEnd"/>
        <w:r w:rsidR="00031A39" w:rsidRPr="000474EF">
          <w:rPr>
            <w:rStyle w:val="Hyperlink"/>
            <w:rFonts w:eastAsiaTheme="majorEastAsia"/>
            <w:color w:val="auto"/>
            <w:u w:val="none"/>
          </w:rPr>
          <w:t xml:space="preserve"> et al. (2015)</w:t>
        </w:r>
      </w:hyperlink>
      <w:r w:rsidR="00FB53FF" w:rsidRPr="000474EF">
        <w:t xml:space="preserve"> in North-western Nigeria</w:t>
      </w:r>
      <w:r w:rsidR="00D36C07" w:rsidRPr="000474EF">
        <w:t xml:space="preserve"> who observed a very high prevalence of </w:t>
      </w:r>
      <w:r w:rsidR="00D36C07" w:rsidRPr="000474EF">
        <w:rPr>
          <w:i/>
        </w:rPr>
        <w:t>S. pneumoniae</w:t>
      </w:r>
      <w:r w:rsidRPr="000474EF">
        <w:t xml:space="preserve"> </w:t>
      </w:r>
      <w:r w:rsidR="00D36C07" w:rsidRPr="000474EF">
        <w:rPr>
          <w:shd w:val="clear" w:color="auto" w:fill="FFFFFF"/>
        </w:rPr>
        <w:t>(88.6%).</w:t>
      </w:r>
      <w:r w:rsidR="00D36C07" w:rsidRPr="000474EF">
        <w:t xml:space="preserve"> </w:t>
      </w:r>
      <w:r w:rsidRPr="000474EF">
        <w:t xml:space="preserve">The observed variation in prevalence could be </w:t>
      </w:r>
      <w:r w:rsidR="002410BF" w:rsidRPr="000474EF">
        <w:t>due</w:t>
      </w:r>
      <w:r w:rsidRPr="000474EF">
        <w:t xml:space="preserve"> to differences in geographical location, study </w:t>
      </w:r>
      <w:r w:rsidR="002410BF" w:rsidRPr="000474EF">
        <w:t>participants</w:t>
      </w:r>
      <w:r w:rsidRPr="000474EF">
        <w:t>, sample type, and the methods employed</w:t>
      </w:r>
      <w:r w:rsidR="002410BF" w:rsidRPr="000474EF">
        <w:t xml:space="preserve"> </w:t>
      </w:r>
      <w:r w:rsidR="002410BF" w:rsidRPr="000474EF">
        <w:lastRenderedPageBreak/>
        <w:t>in the experiment</w:t>
      </w:r>
      <w:r w:rsidRPr="000474EF">
        <w:t>.</w:t>
      </w:r>
      <w:r w:rsidR="007D7A9B" w:rsidRPr="000474EF">
        <w:t xml:space="preserve"> Previous studies have given the significance of developing the suitable treatment for this infection to decrease the manifestations and complications of the infection such as rheumatic fever, scarlet fever and endocarditis</w:t>
      </w:r>
      <w:r w:rsidR="00BF11C7" w:rsidRPr="000474EF">
        <w:t xml:space="preserve"> </w:t>
      </w:r>
      <w:hyperlink r:id="rId17" w:history="1">
        <w:r w:rsidR="00BF11C7" w:rsidRPr="000474EF">
          <w:rPr>
            <w:rStyle w:val="Hyperlink"/>
            <w:rFonts w:eastAsiaTheme="majorEastAsia"/>
            <w:color w:val="auto"/>
            <w:u w:val="none"/>
          </w:rPr>
          <w:t>(Dougherty et al., 2020)</w:t>
        </w:r>
      </w:hyperlink>
      <w:r w:rsidR="00BF11C7" w:rsidRPr="000474EF">
        <w:t>.</w:t>
      </w:r>
    </w:p>
    <w:p w14:paraId="1302DB20" w14:textId="77777777" w:rsidR="00044D4E" w:rsidRPr="000474EF" w:rsidRDefault="00044D4E" w:rsidP="009465FF">
      <w:pPr>
        <w:spacing w:line="360" w:lineRule="auto"/>
        <w:ind w:firstLine="720"/>
      </w:pPr>
      <w:r w:rsidRPr="000474EF">
        <w:t xml:space="preserve">The </w:t>
      </w:r>
      <w:proofErr w:type="spellStart"/>
      <w:r w:rsidRPr="000474EF">
        <w:t>antibiogram</w:t>
      </w:r>
      <w:proofErr w:type="spellEnd"/>
      <w:r w:rsidRPr="000474EF">
        <w:t xml:space="preserve"> results indicated varying susceptibility patterns among the </w:t>
      </w:r>
      <w:r w:rsidR="00631748" w:rsidRPr="000474EF">
        <w:rPr>
          <w:i/>
        </w:rPr>
        <w:t>S. pneumoniae</w:t>
      </w:r>
      <w:r w:rsidRPr="000474EF">
        <w:t xml:space="preserve"> isolates. Notably, a high level of susceptibility was observed towards Gentamycin (50%), Ciprofloxacin (44.4%), and Levofloxacin (33.3%). This suggests that these antibiotics may still be effective options for the treatment of pneumococcal infections in this setting. However, it is important to note that the susceptibility rates for Ciprofloxacin and Levofloxacin, while relatively higher, are still below optimal levels, warranting continuous monitoring of their efficacy.</w:t>
      </w:r>
    </w:p>
    <w:p w14:paraId="6F9D143E" w14:textId="77777777" w:rsidR="00044D4E" w:rsidRPr="000474EF" w:rsidRDefault="00044D4E" w:rsidP="009465FF">
      <w:pPr>
        <w:spacing w:line="360" w:lineRule="auto"/>
        <w:ind w:firstLine="720"/>
      </w:pPr>
      <w:r w:rsidRPr="000474EF">
        <w:t xml:space="preserve">Conversely, the isolates exhibited significant resistance to </w:t>
      </w:r>
      <w:proofErr w:type="spellStart"/>
      <w:r w:rsidRPr="000474EF">
        <w:t>Ampiclox</w:t>
      </w:r>
      <w:proofErr w:type="spellEnd"/>
      <w:r w:rsidRPr="000474EF">
        <w:t xml:space="preserve"> (72.2%), Erythromycin (55.5%), and Amoxicillin (44.4%). The high resistance to </w:t>
      </w:r>
      <w:proofErr w:type="spellStart"/>
      <w:r w:rsidRPr="000474EF">
        <w:t>Ampiclox</w:t>
      </w:r>
      <w:proofErr w:type="spellEnd"/>
      <w:r w:rsidRPr="000474EF">
        <w:t xml:space="preserve"> and Amoxicillin, both belonging to the penicillin group, is concerning as these are often the first-line drugs for treating pneumococcal infections. </w:t>
      </w:r>
      <w:r w:rsidR="00A7544E" w:rsidRPr="000474EF">
        <w:t xml:space="preserve">Many resistance mechanisms to </w:t>
      </w:r>
      <w:proofErr w:type="spellStart"/>
      <w:r w:rsidR="00A7544E" w:rsidRPr="000474EF">
        <w:t>penicillins</w:t>
      </w:r>
      <w:proofErr w:type="spellEnd"/>
      <w:r w:rsidR="00A7544E" w:rsidRPr="000474EF">
        <w:t xml:space="preserve"> are said to operate in the species such as β-Lactamases, multidrug efflux pumps, modifying enzymes, permeability defects and alteration to target sites these mechanisms may act against a class of antibiotic or many classes </w:t>
      </w:r>
      <w:hyperlink r:id="rId18" w:history="1">
        <w:r w:rsidR="00A7544E" w:rsidRPr="000474EF">
          <w:rPr>
            <w:rStyle w:val="Hyperlink"/>
            <w:color w:val="auto"/>
            <w:u w:val="none"/>
          </w:rPr>
          <w:t>(Musa et al., 2025)</w:t>
        </w:r>
      </w:hyperlink>
      <w:r w:rsidR="00A7544E" w:rsidRPr="000474EF">
        <w:rPr>
          <w:shd w:val="clear" w:color="auto" w:fill="FFFFFF"/>
        </w:rPr>
        <w:t>.</w:t>
      </w:r>
      <w:r w:rsidRPr="000474EF">
        <w:t xml:space="preserve">This finding aligns with increasing reports of penicillin resistance in </w:t>
      </w:r>
      <w:r w:rsidR="00631748" w:rsidRPr="000474EF">
        <w:rPr>
          <w:i/>
        </w:rPr>
        <w:t>S. pneumoniae</w:t>
      </w:r>
      <w:r w:rsidRPr="000474EF">
        <w:t xml:space="preserve"> Nigeria</w:t>
      </w:r>
      <w:r w:rsidR="00BF11C7" w:rsidRPr="000474EF">
        <w:t xml:space="preserve"> by </w:t>
      </w:r>
      <w:hyperlink r:id="rId19" w:history="1">
        <w:r w:rsidR="00BF11C7" w:rsidRPr="000474EF">
          <w:rPr>
            <w:rStyle w:val="Hyperlink"/>
            <w:color w:val="auto"/>
            <w:u w:val="none"/>
          </w:rPr>
          <w:t>Lo et al., (2023)</w:t>
        </w:r>
      </w:hyperlink>
      <w:r w:rsidR="00BF11C7" w:rsidRPr="000474EF">
        <w:t xml:space="preserve"> who reported 52% resistance</w:t>
      </w:r>
      <w:r w:rsidRPr="000474EF">
        <w:t>. The substantial resistance to Erythromycin, a macrolide antibiotic, also highlights the growing challenge of macrolide resistance, which can limit treatment options, particularly in individuals with penicillin allergies.</w:t>
      </w:r>
      <w:r w:rsidR="0021353A" w:rsidRPr="000474EF">
        <w:t xml:space="preserve"> </w:t>
      </w:r>
      <w:r w:rsidR="0021353A" w:rsidRPr="000474EF">
        <w:rPr>
          <w:shd w:val="clear" w:color="auto" w:fill="FFFFFF"/>
        </w:rPr>
        <w:t xml:space="preserve">Worldwide resistance to macrolides in pneumococcus has increased recently and is associated with the extensive global use of macrolides, principally for community-acquired respiratory tract infections </w:t>
      </w:r>
      <w:hyperlink r:id="rId20" w:history="1">
        <w:r w:rsidR="0021353A" w:rsidRPr="000474EF">
          <w:rPr>
            <w:rStyle w:val="Hyperlink"/>
            <w:color w:val="auto"/>
            <w:u w:val="none"/>
          </w:rPr>
          <w:t>(</w:t>
        </w:r>
        <w:proofErr w:type="spellStart"/>
        <w:r w:rsidR="0021353A" w:rsidRPr="000474EF">
          <w:rPr>
            <w:rStyle w:val="Hyperlink"/>
            <w:color w:val="auto"/>
            <w:u w:val="none"/>
          </w:rPr>
          <w:t>Cillóniz</w:t>
        </w:r>
        <w:proofErr w:type="spellEnd"/>
        <w:r w:rsidR="0021353A" w:rsidRPr="000474EF">
          <w:rPr>
            <w:rStyle w:val="Hyperlink"/>
            <w:color w:val="auto"/>
            <w:u w:val="none"/>
          </w:rPr>
          <w:t xml:space="preserve"> et al., 2018)</w:t>
        </w:r>
      </w:hyperlink>
      <w:r w:rsidR="0021353A" w:rsidRPr="000474EF">
        <w:t>.</w:t>
      </w:r>
    </w:p>
    <w:p w14:paraId="781E8282" w14:textId="77777777" w:rsidR="00044D4E" w:rsidRPr="000474EF" w:rsidRDefault="00044D4E" w:rsidP="00394B2E">
      <w:pPr>
        <w:spacing w:line="360" w:lineRule="auto"/>
        <w:ind w:firstLine="720"/>
      </w:pPr>
      <w:r w:rsidRPr="000474EF">
        <w:t xml:space="preserve">Of particular concern is the high rate of multidrug resistance (MDR) observed in this study. Our results showed that 66.67% (12 out of 18) of the </w:t>
      </w:r>
      <w:r w:rsidR="00631748" w:rsidRPr="000474EF">
        <w:rPr>
          <w:i/>
        </w:rPr>
        <w:t>S. pneumoniae</w:t>
      </w:r>
      <w:r w:rsidRPr="000474EF">
        <w:t xml:space="preserve"> isolates were resistant to more than two classes of antibiotics. This high MDR rate </w:t>
      </w:r>
      <w:r w:rsidR="00BF11C7" w:rsidRPr="000474EF">
        <w:t>calls for</w:t>
      </w:r>
      <w:r w:rsidRPr="000474EF">
        <w:t xml:space="preserve"> the urgent need for antimicrobial stewardship programs to promote the rational use of antibiotics and to curb the further development and spread of drug-resistant </w:t>
      </w:r>
      <w:r w:rsidR="00631748" w:rsidRPr="000474EF">
        <w:rPr>
          <w:i/>
        </w:rPr>
        <w:t>S. pneumoniae</w:t>
      </w:r>
      <w:r w:rsidRPr="000474EF">
        <w:t xml:space="preserve"> strains. The presence of such a high proportion of MDR isolates poses a significant threat to public health, potentially leading to treatment failures, prolonged illness, and increased healthcare costs.</w:t>
      </w:r>
    </w:p>
    <w:p w14:paraId="4581BC52" w14:textId="77777777" w:rsidR="00044D4E" w:rsidRPr="000474EF" w:rsidRDefault="00044D4E" w:rsidP="00394B2E">
      <w:pPr>
        <w:spacing w:line="360" w:lineRule="auto"/>
        <w:ind w:firstLine="720"/>
      </w:pPr>
      <w:r w:rsidRPr="000474EF">
        <w:lastRenderedPageBreak/>
        <w:t xml:space="preserve">Comparing our MDR findings with other </w:t>
      </w:r>
      <w:r w:rsidR="0021353A" w:rsidRPr="000474EF">
        <w:t>also</w:t>
      </w:r>
      <w:r w:rsidRPr="000474EF">
        <w:t xml:space="preserve"> reveals a potentially increasing trend of MDR in </w:t>
      </w:r>
      <w:r w:rsidR="00631748" w:rsidRPr="000474EF">
        <w:rPr>
          <w:i/>
        </w:rPr>
        <w:t>S. pneumoniae</w:t>
      </w:r>
      <w:r w:rsidR="0021353A" w:rsidRPr="000474EF">
        <w:t xml:space="preserve"> as also reported by </w:t>
      </w:r>
      <w:hyperlink r:id="rId21" w:history="1">
        <w:proofErr w:type="spellStart"/>
        <w:r w:rsidR="0021353A" w:rsidRPr="000474EF">
          <w:rPr>
            <w:rStyle w:val="Hyperlink"/>
            <w:color w:val="auto"/>
            <w:u w:val="none"/>
          </w:rPr>
          <w:t>Setchanova</w:t>
        </w:r>
        <w:proofErr w:type="spellEnd"/>
        <w:r w:rsidR="0021353A" w:rsidRPr="000474EF">
          <w:rPr>
            <w:rStyle w:val="Hyperlink"/>
            <w:color w:val="auto"/>
            <w:u w:val="none"/>
          </w:rPr>
          <w:t xml:space="preserve"> et al. (2018)</w:t>
        </w:r>
      </w:hyperlink>
      <w:r w:rsidR="0021353A" w:rsidRPr="000474EF">
        <w:t xml:space="preserve"> in their study in Bulgaria</w:t>
      </w:r>
      <w:r w:rsidRPr="000474EF">
        <w:t>. This could be attributed to factors such as the widespread and often indiscriminate use of antibiotics, the availability of over-the-counter antibiotics, and potentially poor infection control practices.</w:t>
      </w:r>
      <w:r w:rsidR="0021353A" w:rsidRPr="000474EF">
        <w:t xml:space="preserve"> In contrast, the studies of </w:t>
      </w:r>
      <w:hyperlink r:id="rId22" w:history="1">
        <w:r w:rsidR="0021353A" w:rsidRPr="000474EF">
          <w:rPr>
            <w:rStyle w:val="Hyperlink"/>
            <w:color w:val="auto"/>
            <w:u w:val="none"/>
          </w:rPr>
          <w:t>Adam et al. (2018)</w:t>
        </w:r>
      </w:hyperlink>
      <w:r w:rsidR="0021353A" w:rsidRPr="000474EF">
        <w:t xml:space="preserve"> in Canada reported low rate of MDR </w:t>
      </w:r>
      <w:r w:rsidR="0021353A" w:rsidRPr="000474EF">
        <w:rPr>
          <w:i/>
        </w:rPr>
        <w:t>S. pneumoniae</w:t>
      </w:r>
      <w:r w:rsidR="0021353A" w:rsidRPr="000474EF">
        <w:t> of 6.2% which was reported to be due to decrease in the proportion of circulating strains</w:t>
      </w:r>
      <w:r w:rsidR="00127106" w:rsidRPr="000474EF">
        <w:t xml:space="preserve"> despite selective pressure.</w:t>
      </w:r>
    </w:p>
    <w:p w14:paraId="1D2282D0" w14:textId="77777777" w:rsidR="00E06CA5" w:rsidRPr="000474EF" w:rsidRDefault="00083FDB" w:rsidP="00887D19">
      <w:pPr>
        <w:spacing w:after="0" w:line="360" w:lineRule="auto"/>
      </w:pPr>
      <w:bookmarkStart w:id="9" w:name="_Toc170392958"/>
      <w:r w:rsidRPr="000474EF">
        <w:rPr>
          <w:b/>
        </w:rPr>
        <w:t>CONCLUSION</w:t>
      </w:r>
      <w:bookmarkEnd w:id="9"/>
    </w:p>
    <w:p w14:paraId="5001240D" w14:textId="77777777" w:rsidR="00E06CA5" w:rsidRPr="000474EF" w:rsidRDefault="00E06CA5" w:rsidP="00394B2E">
      <w:pPr>
        <w:spacing w:line="360" w:lineRule="auto"/>
        <w:ind w:firstLine="720"/>
      </w:pPr>
      <w:r w:rsidRPr="000474EF">
        <w:t xml:space="preserve">The study revealed a high prevalence of </w:t>
      </w:r>
      <w:r w:rsidRPr="000474EF">
        <w:rPr>
          <w:i/>
        </w:rPr>
        <w:t>Streptococcus pneumoniae</w:t>
      </w:r>
      <w:r w:rsidRPr="000474EF">
        <w:t xml:space="preserve"> in sputum samples, with 18 samples out of 20 samples testing positive. The isolated bacteria were characterized as Gram-positive cocci in chains, negative for catalase and coagulase tests. Antibiotic susceptibility testing showed high resistance to </w:t>
      </w:r>
      <w:proofErr w:type="spellStart"/>
      <w:r w:rsidRPr="000474EF">
        <w:t>Ampiclox</w:t>
      </w:r>
      <w:proofErr w:type="spellEnd"/>
      <w:r w:rsidRPr="000474EF">
        <w:t xml:space="preserve"> (72.2%) and Amoxicillin (44.4%), while relatively higher susceptibility was observed for Ciprofloxacin (44.4%) and Gentamycin (50%). 66.67% of the isolates are MDR while 33.33 are susceptible to single drug or susceptible to all. These findings highlight the need for continuous surveillance, antibiotic stewardship, alternative treatment strategies, public health education, and further research to manage infections effectively and combat antibiotic resistance.</w:t>
      </w:r>
    </w:p>
    <w:p w14:paraId="76D0DF4C" w14:textId="77777777" w:rsidR="00840294" w:rsidRDefault="00840294" w:rsidP="00A94081">
      <w:pPr>
        <w:spacing w:after="0" w:line="360" w:lineRule="auto"/>
        <w:rPr>
          <w:b/>
        </w:rPr>
      </w:pPr>
      <w:bookmarkStart w:id="10" w:name="_Toc170392960"/>
    </w:p>
    <w:p w14:paraId="41D2969A" w14:textId="77777777" w:rsidR="00E06CA5" w:rsidRDefault="00E06CA5" w:rsidP="00887D19">
      <w:pPr>
        <w:spacing w:after="0" w:line="360" w:lineRule="auto"/>
        <w:rPr>
          <w:b/>
          <w:rtl/>
        </w:rPr>
      </w:pPr>
      <w:r w:rsidRPr="000474EF">
        <w:rPr>
          <w:b/>
        </w:rPr>
        <w:t>REFERENCES</w:t>
      </w:r>
      <w:bookmarkEnd w:id="10"/>
    </w:p>
    <w:p w14:paraId="46E8711B" w14:textId="77777777" w:rsidR="000474EF" w:rsidRPr="000474EF" w:rsidRDefault="00473B9E" w:rsidP="00083FDB">
      <w:pPr>
        <w:spacing w:line="360" w:lineRule="auto"/>
        <w:ind w:left="720" w:hanging="720"/>
      </w:pPr>
      <w:hyperlink r:id="rId23" w:history="1">
        <w:proofErr w:type="spellStart"/>
        <w:r w:rsidR="000474EF" w:rsidRPr="000474EF">
          <w:rPr>
            <w:rStyle w:val="Hyperlink"/>
            <w:color w:val="auto"/>
            <w:u w:val="none"/>
          </w:rPr>
          <w:t>Abdulmalik</w:t>
        </w:r>
        <w:proofErr w:type="spellEnd"/>
        <w:r w:rsidR="000474EF" w:rsidRPr="000474EF">
          <w:rPr>
            <w:rStyle w:val="Hyperlink"/>
            <w:color w:val="auto"/>
            <w:u w:val="none"/>
          </w:rPr>
          <w:t xml:space="preserve">, U., Halliru, Z., Umar, A., Musa, M., &amp; Sunusi, A. A. (2024). Phytochemical Screening, GCMS analysis and Antibacterial Activity of Moringa oleifera ethanolic and aqueous Leaf Extracts against some clinical isolates. </w:t>
        </w:r>
        <w:r w:rsidR="000474EF" w:rsidRPr="000474EF">
          <w:rPr>
            <w:rStyle w:val="Hyperlink"/>
            <w:i/>
            <w:iCs/>
            <w:color w:val="auto"/>
            <w:u w:val="none"/>
          </w:rPr>
          <w:t>UMYU Journal of Microbiology Research (UJMR)</w:t>
        </w:r>
        <w:r w:rsidR="000474EF" w:rsidRPr="000474EF">
          <w:rPr>
            <w:rStyle w:val="Hyperlink"/>
            <w:color w:val="auto"/>
            <w:u w:val="none"/>
          </w:rPr>
          <w:t xml:space="preserve">, </w:t>
        </w:r>
        <w:r w:rsidR="000474EF" w:rsidRPr="000474EF">
          <w:rPr>
            <w:rStyle w:val="Hyperlink"/>
            <w:i/>
            <w:iCs/>
            <w:color w:val="auto"/>
            <w:u w:val="none"/>
          </w:rPr>
          <w:t>9</w:t>
        </w:r>
        <w:r w:rsidR="000474EF" w:rsidRPr="000474EF">
          <w:rPr>
            <w:rStyle w:val="Hyperlink"/>
            <w:color w:val="auto"/>
            <w:u w:val="none"/>
          </w:rPr>
          <w:t>(1), 34–45.</w:t>
        </w:r>
      </w:hyperlink>
      <w:r w:rsidR="000474EF" w:rsidRPr="000474EF">
        <w:rPr>
          <w:bCs/>
        </w:rPr>
        <w:t xml:space="preserve"> Abebe, Y., Mengistu, Y., Ashenafi, Y., &amp; Tsegaye, A.</w:t>
      </w:r>
      <w:r w:rsidR="000474EF" w:rsidRPr="000474EF">
        <w:t xml:space="preserve"> (2020). Serotypes and antimicrobial resistance patterns of </w:t>
      </w:r>
      <w:r w:rsidR="000474EF" w:rsidRPr="000474EF">
        <w:rPr>
          <w:i/>
        </w:rPr>
        <w:t>Streptococcus pneumoniae</w:t>
      </w:r>
      <w:r w:rsidR="000474EF" w:rsidRPr="000474EF">
        <w:t xml:space="preserve"> isolated from healthy children in Addis Ababa, Ethiopia. </w:t>
      </w:r>
      <w:r w:rsidR="000474EF" w:rsidRPr="000474EF">
        <w:rPr>
          <w:i/>
        </w:rPr>
        <w:t>Ethiopian Medical Journal</w:t>
      </w:r>
      <w:r w:rsidR="000474EF" w:rsidRPr="000474EF">
        <w:t xml:space="preserve">, 40(3), 209-214. </w:t>
      </w:r>
    </w:p>
    <w:p w14:paraId="5E47E682" w14:textId="77777777" w:rsidR="000474EF" w:rsidRPr="000474EF" w:rsidRDefault="00473B9E" w:rsidP="000474EF">
      <w:pPr>
        <w:spacing w:before="240" w:line="360" w:lineRule="auto"/>
        <w:ind w:left="720" w:hanging="720"/>
      </w:pPr>
      <w:hyperlink r:id="rId24" w:history="1">
        <w:r w:rsidR="000474EF" w:rsidRPr="000474EF">
          <w:rPr>
            <w:rStyle w:val="Hyperlink"/>
            <w:color w:val="auto"/>
            <w:u w:val="none"/>
          </w:rPr>
          <w:t xml:space="preserve">Adam, H. J., Golden, A. R., </w:t>
        </w:r>
        <w:proofErr w:type="spellStart"/>
        <w:r w:rsidR="000474EF" w:rsidRPr="000474EF">
          <w:rPr>
            <w:rStyle w:val="Hyperlink"/>
            <w:color w:val="auto"/>
            <w:u w:val="none"/>
          </w:rPr>
          <w:t>Karlowsky</w:t>
        </w:r>
        <w:proofErr w:type="spellEnd"/>
        <w:r w:rsidR="000474EF" w:rsidRPr="000474EF">
          <w:rPr>
            <w:rStyle w:val="Hyperlink"/>
            <w:color w:val="auto"/>
            <w:u w:val="none"/>
          </w:rPr>
          <w:t xml:space="preserve">, J. A., Baxter, M. R., Nichol, K. A., Martin, I., </w:t>
        </w:r>
        <w:proofErr w:type="spellStart"/>
        <w:r w:rsidR="000474EF" w:rsidRPr="000474EF">
          <w:rPr>
            <w:rStyle w:val="Hyperlink"/>
            <w:color w:val="auto"/>
            <w:u w:val="none"/>
          </w:rPr>
          <w:t>Demczuk</w:t>
        </w:r>
        <w:proofErr w:type="spellEnd"/>
        <w:r w:rsidR="000474EF" w:rsidRPr="000474EF">
          <w:rPr>
            <w:rStyle w:val="Hyperlink"/>
            <w:color w:val="auto"/>
            <w:u w:val="none"/>
          </w:rPr>
          <w:t xml:space="preserve">, W., Mulvey, M. R., Gilmour, M. W., Hoban, D. J., Zhanel, G. G., &amp; Canadian Antimicrobial Resistance Alliance (CARA). (2018). Analysis of multidrug resistance in </w:t>
        </w:r>
        <w:r w:rsidR="000474EF" w:rsidRPr="000474EF">
          <w:rPr>
            <w:rStyle w:val="Hyperlink"/>
            <w:color w:val="auto"/>
            <w:u w:val="none"/>
          </w:rPr>
          <w:lastRenderedPageBreak/>
          <w:t xml:space="preserve">the predominant Streptococcus pneumoniae serotypes in Canada: the SAVE study, 2011-15. </w:t>
        </w:r>
        <w:r w:rsidR="000474EF" w:rsidRPr="000474EF">
          <w:rPr>
            <w:rStyle w:val="Hyperlink"/>
            <w:i/>
            <w:iCs/>
            <w:color w:val="auto"/>
            <w:u w:val="none"/>
          </w:rPr>
          <w:t>The Journal of Antimicrobial Chemotherapy</w:t>
        </w:r>
        <w:r w:rsidR="000474EF" w:rsidRPr="000474EF">
          <w:rPr>
            <w:rStyle w:val="Hyperlink"/>
            <w:color w:val="auto"/>
            <w:u w:val="none"/>
          </w:rPr>
          <w:t xml:space="preserve">, </w:t>
        </w:r>
        <w:r w:rsidR="000474EF" w:rsidRPr="000474EF">
          <w:rPr>
            <w:rStyle w:val="Hyperlink"/>
            <w:i/>
            <w:iCs/>
            <w:color w:val="auto"/>
            <w:u w:val="none"/>
          </w:rPr>
          <w:t>73</w:t>
        </w:r>
        <w:r w:rsidR="000474EF" w:rsidRPr="000474EF">
          <w:rPr>
            <w:rStyle w:val="Hyperlink"/>
            <w:color w:val="auto"/>
            <w:u w:val="none"/>
          </w:rPr>
          <w:t>(suppl_7), vii12–vii19.</w:t>
        </w:r>
      </w:hyperlink>
    </w:p>
    <w:p w14:paraId="0762F0EE" w14:textId="77777777" w:rsidR="000474EF" w:rsidRPr="000474EF" w:rsidRDefault="00473B9E" w:rsidP="000474EF">
      <w:pPr>
        <w:spacing w:line="360" w:lineRule="auto"/>
        <w:ind w:left="720" w:hanging="720"/>
      </w:pPr>
      <w:hyperlink r:id="rId25" w:history="1">
        <w:r w:rsidR="000474EF" w:rsidRPr="000474EF">
          <w:rPr>
            <w:rStyle w:val="Hyperlink"/>
            <w:color w:val="auto"/>
            <w:u w:val="none"/>
          </w:rPr>
          <w:t xml:space="preserve">Allegrucci, M., &amp; Sauer, K. (2007). Characterization of colony morphology variants isolated from Streptococcus pneumoniae biofilms. </w:t>
        </w:r>
        <w:r w:rsidR="000474EF" w:rsidRPr="000474EF">
          <w:rPr>
            <w:rStyle w:val="Hyperlink"/>
            <w:i/>
            <w:iCs/>
            <w:color w:val="auto"/>
            <w:u w:val="none"/>
          </w:rPr>
          <w:t>Journal of Bacteriology</w:t>
        </w:r>
        <w:r w:rsidR="000474EF" w:rsidRPr="000474EF">
          <w:rPr>
            <w:rStyle w:val="Hyperlink"/>
            <w:color w:val="auto"/>
            <w:u w:val="none"/>
          </w:rPr>
          <w:t xml:space="preserve">, </w:t>
        </w:r>
        <w:r w:rsidR="000474EF" w:rsidRPr="000474EF">
          <w:rPr>
            <w:rStyle w:val="Hyperlink"/>
            <w:i/>
            <w:iCs/>
            <w:color w:val="auto"/>
            <w:u w:val="none"/>
          </w:rPr>
          <w:t>189</w:t>
        </w:r>
        <w:r w:rsidR="000474EF" w:rsidRPr="000474EF">
          <w:rPr>
            <w:rStyle w:val="Hyperlink"/>
            <w:color w:val="auto"/>
            <w:u w:val="none"/>
          </w:rPr>
          <w:t>(5), 2030–2038.</w:t>
        </w:r>
      </w:hyperlink>
    </w:p>
    <w:p w14:paraId="79C19CEB" w14:textId="77777777" w:rsidR="000474EF" w:rsidRPr="000474EF" w:rsidRDefault="000474EF" w:rsidP="000474EF">
      <w:pPr>
        <w:spacing w:line="360" w:lineRule="auto"/>
        <w:ind w:left="720" w:hanging="720"/>
      </w:pPr>
      <w:r w:rsidRPr="000474EF">
        <w:rPr>
          <w:bCs/>
        </w:rPr>
        <w:t>Chen, L. H., Sow, S. O., Gueye-Ndiaye, A., Diallo, S., &amp; Niang, A.</w:t>
      </w:r>
      <w:r w:rsidRPr="000474EF">
        <w:t xml:space="preserve"> (2019). Serotypes and antimicrobial resistance patterns of </w:t>
      </w:r>
      <w:r w:rsidRPr="000474EF">
        <w:rPr>
          <w:i/>
        </w:rPr>
        <w:t>Streptococcus pneumoniae</w:t>
      </w:r>
      <w:r w:rsidRPr="000474EF">
        <w:t xml:space="preserve"> isolates from Dakar, Senegal. </w:t>
      </w:r>
      <w:r w:rsidRPr="000474EF">
        <w:rPr>
          <w:i/>
        </w:rPr>
        <w:t>Emerging Infectious Diseases</w:t>
      </w:r>
      <w:r w:rsidRPr="000474EF">
        <w:t xml:space="preserve">, 5(4), 596-600. </w:t>
      </w:r>
    </w:p>
    <w:p w14:paraId="13ADE7FF" w14:textId="77777777" w:rsidR="000474EF" w:rsidRPr="000474EF" w:rsidRDefault="00473B9E" w:rsidP="000474EF">
      <w:pPr>
        <w:spacing w:line="360" w:lineRule="auto"/>
        <w:ind w:left="720" w:hanging="720"/>
      </w:pPr>
      <w:hyperlink r:id="rId26" w:history="1">
        <w:proofErr w:type="spellStart"/>
        <w:r w:rsidR="000474EF" w:rsidRPr="000474EF">
          <w:rPr>
            <w:rStyle w:val="Hyperlink"/>
            <w:color w:val="auto"/>
            <w:u w:val="none"/>
          </w:rPr>
          <w:t>Cillóniz</w:t>
        </w:r>
        <w:proofErr w:type="spellEnd"/>
        <w:r w:rsidR="000474EF" w:rsidRPr="000474EF">
          <w:rPr>
            <w:rStyle w:val="Hyperlink"/>
            <w:color w:val="auto"/>
            <w:u w:val="none"/>
          </w:rPr>
          <w:t xml:space="preserve">, C., Garcia-Vidal, C., Ceccato, A., &amp; Torres, A. (2018). Antimicrobial Resistance Among Streptococcus pneumoniae. In </w:t>
        </w:r>
        <w:r w:rsidR="000474EF" w:rsidRPr="000474EF">
          <w:rPr>
            <w:rStyle w:val="Hyperlink"/>
            <w:i/>
            <w:iCs/>
            <w:color w:val="auto"/>
            <w:u w:val="none"/>
          </w:rPr>
          <w:t>Antimicrobial Resistance in the 21st Century</w:t>
        </w:r>
        <w:r w:rsidR="000474EF" w:rsidRPr="000474EF">
          <w:rPr>
            <w:rStyle w:val="Hyperlink"/>
            <w:color w:val="auto"/>
            <w:u w:val="none"/>
          </w:rPr>
          <w:t xml:space="preserve"> (pp. 13–38). Springer International Publishing.</w:t>
        </w:r>
      </w:hyperlink>
    </w:p>
    <w:p w14:paraId="11A9E899" w14:textId="1B9E3C45" w:rsidR="000474EF" w:rsidRPr="000474EF" w:rsidRDefault="00473B9E" w:rsidP="000474EF">
      <w:pPr>
        <w:pStyle w:val="NormalWeb"/>
        <w:spacing w:before="0" w:beforeAutospacing="0" w:after="0" w:afterAutospacing="0" w:line="360" w:lineRule="auto"/>
        <w:ind w:hanging="440"/>
        <w:jc w:val="both"/>
      </w:pPr>
      <w:hyperlink r:id="rId27" w:history="1">
        <w:r w:rsidR="000474EF" w:rsidRPr="000474EF">
          <w:rPr>
            <w:rStyle w:val="Hyperlink"/>
            <w:rFonts w:eastAsiaTheme="majorEastAsia"/>
            <w:color w:val="auto"/>
            <w:u w:val="none"/>
          </w:rPr>
          <w:t xml:space="preserve">Dougherty, S., Carapetis, J., </w:t>
        </w:r>
        <w:proofErr w:type="spellStart"/>
        <w:r w:rsidR="000474EF" w:rsidRPr="000474EF">
          <w:rPr>
            <w:rStyle w:val="Hyperlink"/>
            <w:rFonts w:eastAsiaTheme="majorEastAsia"/>
            <w:color w:val="auto"/>
            <w:u w:val="none"/>
          </w:rPr>
          <w:t>Zühlke</w:t>
        </w:r>
        <w:proofErr w:type="spellEnd"/>
        <w:r w:rsidR="000474EF" w:rsidRPr="000474EF">
          <w:rPr>
            <w:rStyle w:val="Hyperlink"/>
            <w:rFonts w:eastAsiaTheme="majorEastAsia"/>
            <w:color w:val="auto"/>
            <w:u w:val="none"/>
          </w:rPr>
          <w:t xml:space="preserve">, L. J., &amp; Wilson, N. (2020). </w:t>
        </w:r>
        <w:r w:rsidR="000474EF" w:rsidRPr="000474EF">
          <w:rPr>
            <w:rStyle w:val="Hyperlink"/>
            <w:rFonts w:eastAsiaTheme="majorEastAsia"/>
            <w:i/>
            <w:iCs/>
            <w:color w:val="auto"/>
            <w:u w:val="none"/>
          </w:rPr>
          <w:t xml:space="preserve">Acute Rheumatic Fever and Rheumatic </w:t>
        </w:r>
        <w:r w:rsidR="00F410AC">
          <w:rPr>
            <w:rStyle w:val="Hyperlink"/>
            <w:rFonts w:eastAsiaTheme="majorEastAsia"/>
            <w:i/>
            <w:iCs/>
            <w:color w:val="auto"/>
            <w:u w:val="none"/>
          </w:rPr>
          <w:t xml:space="preserve">       </w:t>
        </w:r>
        <w:r w:rsidR="000474EF" w:rsidRPr="000474EF">
          <w:rPr>
            <w:rStyle w:val="Hyperlink"/>
            <w:rFonts w:eastAsiaTheme="majorEastAsia"/>
            <w:i/>
            <w:iCs/>
            <w:color w:val="auto"/>
            <w:u w:val="none"/>
          </w:rPr>
          <w:t>Heart Disease</w:t>
        </w:r>
        <w:r w:rsidR="000474EF" w:rsidRPr="000474EF">
          <w:rPr>
            <w:rStyle w:val="Hyperlink"/>
            <w:rFonts w:eastAsiaTheme="majorEastAsia"/>
            <w:color w:val="auto"/>
            <w:u w:val="none"/>
          </w:rPr>
          <w:t>. Elsevier Health Sciences.</w:t>
        </w:r>
      </w:hyperlink>
    </w:p>
    <w:p w14:paraId="3E4CE995" w14:textId="77777777" w:rsidR="000474EF" w:rsidRPr="000474EF" w:rsidRDefault="00473B9E" w:rsidP="000474EF">
      <w:pPr>
        <w:spacing w:before="240" w:line="360" w:lineRule="auto"/>
        <w:ind w:left="720" w:hanging="720"/>
      </w:pPr>
      <w:hyperlink r:id="rId28" w:history="1">
        <w:r w:rsidR="000474EF" w:rsidRPr="000474EF">
          <w:rPr>
            <w:rStyle w:val="Hyperlink"/>
            <w:color w:val="auto"/>
            <w:u w:val="none"/>
          </w:rPr>
          <w:t xml:space="preserve">Krenke, K., Krawiec, M., Kraj, G., </w:t>
        </w:r>
        <w:proofErr w:type="spellStart"/>
        <w:r w:rsidR="000474EF" w:rsidRPr="000474EF">
          <w:rPr>
            <w:rStyle w:val="Hyperlink"/>
            <w:color w:val="auto"/>
            <w:u w:val="none"/>
          </w:rPr>
          <w:t>Peradzynska</w:t>
        </w:r>
        <w:proofErr w:type="spellEnd"/>
        <w:r w:rsidR="000474EF" w:rsidRPr="000474EF">
          <w:rPr>
            <w:rStyle w:val="Hyperlink"/>
            <w:color w:val="auto"/>
            <w:u w:val="none"/>
          </w:rPr>
          <w:t xml:space="preserve">, J., Krauze, A., &amp; Kulus, M. (2018). Risk factors for local complications in children with community-acquired pneumonia. </w:t>
        </w:r>
        <w:r w:rsidR="000474EF" w:rsidRPr="000474EF">
          <w:rPr>
            <w:rStyle w:val="Hyperlink"/>
            <w:i/>
            <w:iCs/>
            <w:color w:val="auto"/>
            <w:u w:val="none"/>
          </w:rPr>
          <w:t>The Clinical Respiratory Journal</w:t>
        </w:r>
        <w:r w:rsidR="000474EF" w:rsidRPr="000474EF">
          <w:rPr>
            <w:rStyle w:val="Hyperlink"/>
            <w:color w:val="auto"/>
            <w:u w:val="none"/>
          </w:rPr>
          <w:t xml:space="preserve">, </w:t>
        </w:r>
        <w:r w:rsidR="000474EF" w:rsidRPr="000474EF">
          <w:rPr>
            <w:rStyle w:val="Hyperlink"/>
            <w:i/>
            <w:iCs/>
            <w:color w:val="auto"/>
            <w:u w:val="none"/>
          </w:rPr>
          <w:t>12</w:t>
        </w:r>
        <w:r w:rsidR="000474EF" w:rsidRPr="000474EF">
          <w:rPr>
            <w:rStyle w:val="Hyperlink"/>
            <w:color w:val="auto"/>
            <w:u w:val="none"/>
          </w:rPr>
          <w:t>(1), 253–261.</w:t>
        </w:r>
      </w:hyperlink>
      <w:r w:rsidR="000474EF" w:rsidRPr="000474EF">
        <w:t xml:space="preserve"> Kumar, V., Abbas, A. K., &amp; Aster, J. C. (2018). Robbins &amp; </w:t>
      </w:r>
      <w:proofErr w:type="spellStart"/>
      <w:r w:rsidR="000474EF" w:rsidRPr="000474EF">
        <w:t>Cotran</w:t>
      </w:r>
      <w:proofErr w:type="spellEnd"/>
      <w:r w:rsidR="000474EF" w:rsidRPr="000474EF">
        <w:t xml:space="preserve"> Pathologic Basis of Disease (9th ed.). Elsevier.</w:t>
      </w:r>
    </w:p>
    <w:p w14:paraId="27A9D538" w14:textId="77777777" w:rsidR="000474EF" w:rsidRPr="000474EF" w:rsidRDefault="000474EF" w:rsidP="000474EF">
      <w:pPr>
        <w:spacing w:before="240" w:line="360" w:lineRule="auto"/>
        <w:ind w:left="720" w:hanging="720"/>
      </w:pPr>
      <w:r w:rsidRPr="000474EF">
        <w:t xml:space="preserve">Le, T. T., </w:t>
      </w:r>
      <w:proofErr w:type="spellStart"/>
      <w:r w:rsidRPr="000474EF">
        <w:t>Lekitongo</w:t>
      </w:r>
      <w:proofErr w:type="spellEnd"/>
      <w:r w:rsidRPr="000474EF">
        <w:t xml:space="preserve">, K., </w:t>
      </w:r>
      <w:proofErr w:type="spellStart"/>
      <w:r w:rsidRPr="000474EF">
        <w:t>Mbelle</w:t>
      </w:r>
      <w:proofErr w:type="spellEnd"/>
      <w:r w:rsidRPr="000474EF">
        <w:t xml:space="preserve">-Oka, N., Hoa, P. T., </w:t>
      </w:r>
      <w:proofErr w:type="spellStart"/>
      <w:r w:rsidRPr="000474EF">
        <w:t>Ngandjui</w:t>
      </w:r>
      <w:proofErr w:type="spellEnd"/>
      <w:r w:rsidRPr="000474EF">
        <w:t xml:space="preserve">, B., Thai, V. Q., &amp; Cao, T. T. (2010). Increasing rates of multidrug-resistant </w:t>
      </w:r>
      <w:r w:rsidRPr="000474EF">
        <w:rPr>
          <w:i/>
        </w:rPr>
        <w:t>Streptococcus pneumoniae</w:t>
      </w:r>
      <w:r w:rsidRPr="000474EF">
        <w:t xml:space="preserve"> infection in South Africa, 2007-2008. </w:t>
      </w:r>
      <w:r w:rsidRPr="000474EF">
        <w:rPr>
          <w:i/>
        </w:rPr>
        <w:t>International Journal of Infectious Diseases</w:t>
      </w:r>
      <w:r w:rsidRPr="000474EF">
        <w:t xml:space="preserve">, 14(7), 602-605. </w:t>
      </w:r>
      <w:hyperlink r:id="rId29" w:tgtFrame="_blank" w:history="1">
        <w:r w:rsidRPr="000474EF">
          <w:rPr>
            <w:rStyle w:val="Hyperlink"/>
            <w:color w:val="auto"/>
            <w:u w:val="none"/>
          </w:rPr>
          <w:t>https://doi.org/10.1016/j.ijid.2009.11.024</w:t>
        </w:r>
      </w:hyperlink>
    </w:p>
    <w:p w14:paraId="396581E3" w14:textId="77777777" w:rsidR="000474EF" w:rsidRPr="000474EF" w:rsidRDefault="00473B9E" w:rsidP="000474EF">
      <w:pPr>
        <w:spacing w:line="360" w:lineRule="auto"/>
        <w:ind w:left="720" w:hanging="720"/>
        <w:rPr>
          <w:bCs/>
        </w:rPr>
      </w:pPr>
      <w:hyperlink r:id="rId30" w:history="1">
        <w:proofErr w:type="spellStart"/>
        <w:r w:rsidR="000474EF" w:rsidRPr="00641D11">
          <w:rPr>
            <w:rStyle w:val="Hyperlink"/>
            <w:color w:val="auto"/>
            <w:u w:val="none"/>
            <w:lang w:val="fr-CA"/>
          </w:rPr>
          <w:t>Lliyasu</w:t>
        </w:r>
        <w:proofErr w:type="spellEnd"/>
        <w:r w:rsidR="000474EF" w:rsidRPr="00641D11">
          <w:rPr>
            <w:rStyle w:val="Hyperlink"/>
            <w:color w:val="auto"/>
            <w:u w:val="none"/>
            <w:lang w:val="fr-CA"/>
          </w:rPr>
          <w:t xml:space="preserve">, G., Habib, A. G., &amp; Mohammad, A. B. (2015). </w:t>
        </w:r>
        <w:r w:rsidR="000474EF" w:rsidRPr="000474EF">
          <w:rPr>
            <w:rStyle w:val="Hyperlink"/>
            <w:color w:val="auto"/>
            <w:u w:val="none"/>
          </w:rPr>
          <w:t xml:space="preserve">Antimicrobial susceptibility pattern of invasive pneumococcal isolates in North West Nigeria. </w:t>
        </w:r>
        <w:r w:rsidR="000474EF" w:rsidRPr="000474EF">
          <w:rPr>
            <w:rStyle w:val="Hyperlink"/>
            <w:i/>
            <w:iCs/>
            <w:color w:val="auto"/>
            <w:u w:val="none"/>
          </w:rPr>
          <w:t>Journal of Global Infectious Diseases</w:t>
        </w:r>
        <w:r w:rsidR="000474EF" w:rsidRPr="000474EF">
          <w:rPr>
            <w:rStyle w:val="Hyperlink"/>
            <w:color w:val="auto"/>
            <w:u w:val="none"/>
          </w:rPr>
          <w:t xml:space="preserve">, </w:t>
        </w:r>
        <w:r w:rsidR="000474EF" w:rsidRPr="000474EF">
          <w:rPr>
            <w:rStyle w:val="Hyperlink"/>
            <w:i/>
            <w:iCs/>
            <w:color w:val="auto"/>
            <w:u w:val="none"/>
          </w:rPr>
          <w:t>7</w:t>
        </w:r>
        <w:r w:rsidR="000474EF" w:rsidRPr="000474EF">
          <w:rPr>
            <w:rStyle w:val="Hyperlink"/>
            <w:color w:val="auto"/>
            <w:u w:val="none"/>
          </w:rPr>
          <w:t>(2), 70–74.</w:t>
        </w:r>
      </w:hyperlink>
    </w:p>
    <w:p w14:paraId="0634B251" w14:textId="77777777" w:rsidR="000474EF" w:rsidRPr="000474EF" w:rsidRDefault="00473B9E" w:rsidP="000474EF">
      <w:pPr>
        <w:spacing w:line="360" w:lineRule="auto"/>
        <w:ind w:left="720" w:hanging="720"/>
      </w:pPr>
      <w:hyperlink r:id="rId31" w:history="1">
        <w:r w:rsidR="000474EF" w:rsidRPr="000474EF">
          <w:rPr>
            <w:rStyle w:val="Hyperlink"/>
            <w:color w:val="auto"/>
            <w:u w:val="none"/>
          </w:rPr>
          <w:t xml:space="preserve">Mahato, S., Sah, H. K., &amp; Yadav, S. (2019). Isolation of Streptococcus pneumoniae from the sputum samples and their antimicrobial resistance in Biratnagar, Nepal. </w:t>
        </w:r>
        <w:r w:rsidR="000474EF" w:rsidRPr="000474EF">
          <w:rPr>
            <w:rStyle w:val="Hyperlink"/>
            <w:i/>
            <w:iCs/>
            <w:color w:val="auto"/>
            <w:u w:val="none"/>
          </w:rPr>
          <w:t>Journal of Microbiology &amp; Experimentation</w:t>
        </w:r>
        <w:r w:rsidR="000474EF" w:rsidRPr="000474EF">
          <w:rPr>
            <w:rStyle w:val="Hyperlink"/>
            <w:color w:val="auto"/>
            <w:u w:val="none"/>
          </w:rPr>
          <w:t xml:space="preserve">, </w:t>
        </w:r>
        <w:r w:rsidR="000474EF" w:rsidRPr="000474EF">
          <w:rPr>
            <w:rStyle w:val="Hyperlink"/>
            <w:i/>
            <w:iCs/>
            <w:color w:val="auto"/>
            <w:u w:val="none"/>
          </w:rPr>
          <w:t>7</w:t>
        </w:r>
        <w:r w:rsidR="000474EF" w:rsidRPr="000474EF">
          <w:rPr>
            <w:rStyle w:val="Hyperlink"/>
            <w:color w:val="auto"/>
            <w:u w:val="none"/>
          </w:rPr>
          <w:t>(6), 299–304.</w:t>
        </w:r>
      </w:hyperlink>
    </w:p>
    <w:p w14:paraId="2EA98087" w14:textId="77777777" w:rsidR="000474EF" w:rsidRPr="000474EF" w:rsidRDefault="00473B9E" w:rsidP="000474EF">
      <w:pPr>
        <w:spacing w:line="360" w:lineRule="auto"/>
        <w:ind w:left="720" w:hanging="720"/>
        <w:rPr>
          <w:bCs/>
        </w:rPr>
      </w:pPr>
      <w:hyperlink r:id="rId32" w:history="1">
        <w:r w:rsidR="000474EF" w:rsidRPr="000474EF">
          <w:rPr>
            <w:rStyle w:val="Hyperlink"/>
            <w:color w:val="auto"/>
            <w:u w:val="none"/>
          </w:rPr>
          <w:t xml:space="preserve">Manzer, H. S., Nobbs, A. H., &amp; Doran, K. S. (2020). The Multifaceted Nature of Streptococcal Antigen I/II Proteins in Colonization and Disease Pathogenesis. </w:t>
        </w:r>
        <w:r w:rsidR="000474EF" w:rsidRPr="000474EF">
          <w:rPr>
            <w:rStyle w:val="Hyperlink"/>
            <w:i/>
            <w:iCs/>
            <w:color w:val="auto"/>
            <w:u w:val="none"/>
          </w:rPr>
          <w:t>Frontiers in Microbiology</w:t>
        </w:r>
        <w:r w:rsidR="000474EF" w:rsidRPr="000474EF">
          <w:rPr>
            <w:rStyle w:val="Hyperlink"/>
            <w:color w:val="auto"/>
            <w:u w:val="none"/>
          </w:rPr>
          <w:t xml:space="preserve">, </w:t>
        </w:r>
        <w:r w:rsidR="000474EF" w:rsidRPr="000474EF">
          <w:rPr>
            <w:rStyle w:val="Hyperlink"/>
            <w:i/>
            <w:iCs/>
            <w:color w:val="auto"/>
            <w:u w:val="none"/>
          </w:rPr>
          <w:t>11</w:t>
        </w:r>
        <w:r w:rsidR="000474EF" w:rsidRPr="000474EF">
          <w:rPr>
            <w:rStyle w:val="Hyperlink"/>
            <w:color w:val="auto"/>
            <w:u w:val="none"/>
          </w:rPr>
          <w:t>, 602305.</w:t>
        </w:r>
      </w:hyperlink>
      <w:r w:rsidR="000474EF" w:rsidRPr="000474EF">
        <w:rPr>
          <w:bCs/>
        </w:rPr>
        <w:t xml:space="preserve">Muñoz, R., Coffey, T. J., Dowson, C. G., Daniels, M., &amp; </w:t>
      </w:r>
      <w:proofErr w:type="spellStart"/>
      <w:r w:rsidR="000474EF" w:rsidRPr="000474EF">
        <w:rPr>
          <w:bCs/>
        </w:rPr>
        <w:t>Boulnois</w:t>
      </w:r>
      <w:proofErr w:type="spellEnd"/>
      <w:r w:rsidR="000474EF" w:rsidRPr="000474EF">
        <w:rPr>
          <w:bCs/>
        </w:rPr>
        <w:t xml:space="preserve">, G. J. (2019). Molecular analysis of penicillin-resistant clinical isolates of Streptococcus pneumoniae. </w:t>
      </w:r>
      <w:r w:rsidR="000474EF" w:rsidRPr="000474EF">
        <w:rPr>
          <w:bCs/>
          <w:i/>
          <w:iCs/>
        </w:rPr>
        <w:t>Journal of Infectious Diseases, 160</w:t>
      </w:r>
      <w:r w:rsidR="000474EF" w:rsidRPr="000474EF">
        <w:rPr>
          <w:bCs/>
        </w:rPr>
        <w:t>(4), 589-593.</w:t>
      </w:r>
    </w:p>
    <w:p w14:paraId="37B4903D" w14:textId="77777777" w:rsidR="000474EF" w:rsidRPr="000474EF" w:rsidRDefault="000474EF" w:rsidP="000474EF">
      <w:pPr>
        <w:spacing w:before="240" w:line="360" w:lineRule="auto"/>
        <w:ind w:left="720" w:hanging="720"/>
        <w:rPr>
          <w:shd w:val="clear" w:color="auto" w:fill="FFFFFF"/>
        </w:rPr>
      </w:pPr>
      <w:r w:rsidRPr="000474EF">
        <w:rPr>
          <w:shd w:val="clear" w:color="auto" w:fill="FFFFFF"/>
        </w:rPr>
        <w:t>Musa, M., Umar, U., &amp; Suleiman, I. A. (2025). Antibiotic Susceptibilities of Two Multidrug Resistant Acinetobacter Species Clinical Strains Showed Significant Variation to Amoxicillin Resistance and Susceptibilities to Quinolones. </w:t>
      </w:r>
      <w:r w:rsidRPr="000474EF">
        <w:rPr>
          <w:i/>
          <w:iCs/>
          <w:shd w:val="clear" w:color="auto" w:fill="FFFFFF"/>
        </w:rPr>
        <w:t>Asian Journal of Biotechnology and Bioresource Technology</w:t>
      </w:r>
      <w:r w:rsidRPr="000474EF">
        <w:rPr>
          <w:shd w:val="clear" w:color="auto" w:fill="FFFFFF"/>
        </w:rPr>
        <w:t>, </w:t>
      </w:r>
      <w:r w:rsidRPr="000474EF">
        <w:rPr>
          <w:i/>
          <w:iCs/>
          <w:shd w:val="clear" w:color="auto" w:fill="FFFFFF"/>
        </w:rPr>
        <w:t>11</w:t>
      </w:r>
      <w:r w:rsidRPr="000474EF">
        <w:rPr>
          <w:shd w:val="clear" w:color="auto" w:fill="FFFFFF"/>
        </w:rPr>
        <w:t>(3), 70-75.</w:t>
      </w:r>
    </w:p>
    <w:p w14:paraId="250E3BCB" w14:textId="77777777" w:rsidR="000474EF" w:rsidRPr="000474EF" w:rsidRDefault="000474EF" w:rsidP="000474EF">
      <w:pPr>
        <w:spacing w:before="240" w:line="360" w:lineRule="auto"/>
        <w:ind w:left="720" w:hanging="720"/>
      </w:pPr>
      <w:proofErr w:type="spellStart"/>
      <w:r w:rsidRPr="00641D11">
        <w:rPr>
          <w:bCs/>
          <w:lang w:val="fr-CA"/>
        </w:rPr>
        <w:t>Neuhauser</w:t>
      </w:r>
      <w:proofErr w:type="spellEnd"/>
      <w:r w:rsidRPr="00641D11">
        <w:rPr>
          <w:bCs/>
          <w:lang w:val="fr-CA"/>
        </w:rPr>
        <w:t xml:space="preserve">, H. M., </w:t>
      </w:r>
      <w:proofErr w:type="spellStart"/>
      <w:r w:rsidRPr="00641D11">
        <w:rPr>
          <w:bCs/>
          <w:lang w:val="fr-CA"/>
        </w:rPr>
        <w:t>Krohn</w:t>
      </w:r>
      <w:proofErr w:type="spellEnd"/>
      <w:r w:rsidRPr="00641D11">
        <w:rPr>
          <w:bCs/>
          <w:lang w:val="fr-CA"/>
        </w:rPr>
        <w:t xml:space="preserve">, K., </w:t>
      </w:r>
      <w:proofErr w:type="spellStart"/>
      <w:r w:rsidRPr="00641D11">
        <w:rPr>
          <w:bCs/>
          <w:lang w:val="fr-CA"/>
        </w:rPr>
        <w:t>Malaviya</w:t>
      </w:r>
      <w:proofErr w:type="spellEnd"/>
      <w:r w:rsidRPr="00641D11">
        <w:rPr>
          <w:bCs/>
          <w:lang w:val="fr-CA"/>
        </w:rPr>
        <w:t xml:space="preserve">, A., </w:t>
      </w:r>
      <w:proofErr w:type="spellStart"/>
      <w:r w:rsidRPr="00641D11">
        <w:rPr>
          <w:bCs/>
          <w:lang w:val="fr-CA"/>
        </w:rPr>
        <w:t>Ngandu</w:t>
      </w:r>
      <w:proofErr w:type="spellEnd"/>
      <w:r w:rsidRPr="00641D11">
        <w:rPr>
          <w:bCs/>
          <w:lang w:val="fr-CA"/>
        </w:rPr>
        <w:t xml:space="preserve">, N. H., &amp; </w:t>
      </w:r>
      <w:proofErr w:type="spellStart"/>
      <w:r w:rsidRPr="00641D11">
        <w:rPr>
          <w:bCs/>
          <w:lang w:val="fr-CA"/>
        </w:rPr>
        <w:t>Klugman</w:t>
      </w:r>
      <w:proofErr w:type="spellEnd"/>
      <w:r w:rsidRPr="00641D11">
        <w:rPr>
          <w:bCs/>
          <w:lang w:val="fr-CA"/>
        </w:rPr>
        <w:t>, K. P.</w:t>
      </w:r>
      <w:r w:rsidRPr="00641D11">
        <w:rPr>
          <w:lang w:val="fr-CA"/>
        </w:rPr>
        <w:t xml:space="preserve"> (</w:t>
      </w:r>
      <w:proofErr w:type="gramStart"/>
      <w:r w:rsidRPr="00641D11">
        <w:rPr>
          <w:lang w:val="fr-CA"/>
        </w:rPr>
        <w:t>2019 )</w:t>
      </w:r>
      <w:proofErr w:type="gramEnd"/>
      <w:r w:rsidRPr="00641D11">
        <w:rPr>
          <w:lang w:val="fr-CA"/>
        </w:rPr>
        <w:t xml:space="preserve">. </w:t>
      </w:r>
      <w:r w:rsidRPr="000474EF">
        <w:t xml:space="preserve">Clonal structure and antimicrobial resistance patterns of </w:t>
      </w:r>
      <w:r w:rsidRPr="000474EF">
        <w:rPr>
          <w:i/>
        </w:rPr>
        <w:t>Streptococcus pneumoniae</w:t>
      </w:r>
      <w:r w:rsidRPr="000474EF">
        <w:t xml:space="preserve"> isolated from the upper respiratory tracts of healthy Zambian children. </w:t>
      </w:r>
      <w:r w:rsidRPr="000474EF">
        <w:rPr>
          <w:i/>
        </w:rPr>
        <w:t>Journal of Clinical Microbiology</w:t>
      </w:r>
      <w:r w:rsidRPr="000474EF">
        <w:t xml:space="preserve">, 37(3), 644-648. </w:t>
      </w:r>
    </w:p>
    <w:p w14:paraId="2E18A719" w14:textId="77777777" w:rsidR="000474EF" w:rsidRPr="000474EF" w:rsidRDefault="00473B9E" w:rsidP="000474EF">
      <w:pPr>
        <w:spacing w:before="240" w:line="360" w:lineRule="auto"/>
        <w:ind w:left="720" w:hanging="720"/>
      </w:pPr>
      <w:hyperlink r:id="rId33" w:history="1">
        <w:proofErr w:type="spellStart"/>
        <w:r w:rsidR="000474EF" w:rsidRPr="000474EF">
          <w:rPr>
            <w:rStyle w:val="Hyperlink"/>
            <w:color w:val="auto"/>
            <w:u w:val="none"/>
          </w:rPr>
          <w:t>Setchanova</w:t>
        </w:r>
        <w:proofErr w:type="spellEnd"/>
        <w:r w:rsidR="000474EF" w:rsidRPr="000474EF">
          <w:rPr>
            <w:rStyle w:val="Hyperlink"/>
            <w:color w:val="auto"/>
            <w:u w:val="none"/>
          </w:rPr>
          <w:t xml:space="preserve">, L., Alexandrova, A., </w:t>
        </w:r>
        <w:proofErr w:type="spellStart"/>
        <w:r w:rsidR="000474EF" w:rsidRPr="000474EF">
          <w:rPr>
            <w:rStyle w:val="Hyperlink"/>
            <w:color w:val="auto"/>
            <w:u w:val="none"/>
          </w:rPr>
          <w:t>Pencheva</w:t>
        </w:r>
        <w:proofErr w:type="spellEnd"/>
        <w:r w:rsidR="000474EF" w:rsidRPr="000474EF">
          <w:rPr>
            <w:rStyle w:val="Hyperlink"/>
            <w:color w:val="auto"/>
            <w:u w:val="none"/>
          </w:rPr>
          <w:t xml:space="preserve">, D., Sirakov, I., </w:t>
        </w:r>
        <w:proofErr w:type="spellStart"/>
        <w:r w:rsidR="000474EF" w:rsidRPr="000474EF">
          <w:rPr>
            <w:rStyle w:val="Hyperlink"/>
            <w:color w:val="auto"/>
            <w:u w:val="none"/>
          </w:rPr>
          <w:t>Mihova</w:t>
        </w:r>
        <w:proofErr w:type="spellEnd"/>
        <w:r w:rsidR="000474EF" w:rsidRPr="000474EF">
          <w:rPr>
            <w:rStyle w:val="Hyperlink"/>
            <w:color w:val="auto"/>
            <w:u w:val="none"/>
          </w:rPr>
          <w:t xml:space="preserve">, K., </w:t>
        </w:r>
        <w:proofErr w:type="spellStart"/>
        <w:r w:rsidR="000474EF" w:rsidRPr="000474EF">
          <w:rPr>
            <w:rStyle w:val="Hyperlink"/>
            <w:color w:val="auto"/>
            <w:u w:val="none"/>
          </w:rPr>
          <w:t>Kaneva</w:t>
        </w:r>
        <w:proofErr w:type="spellEnd"/>
        <w:r w:rsidR="000474EF" w:rsidRPr="000474EF">
          <w:rPr>
            <w:rStyle w:val="Hyperlink"/>
            <w:color w:val="auto"/>
            <w:u w:val="none"/>
          </w:rPr>
          <w:t xml:space="preserve">, R., &amp; </w:t>
        </w:r>
        <w:proofErr w:type="spellStart"/>
        <w:r w:rsidR="000474EF" w:rsidRPr="000474EF">
          <w:rPr>
            <w:rStyle w:val="Hyperlink"/>
            <w:color w:val="auto"/>
            <w:u w:val="none"/>
          </w:rPr>
          <w:t>Mitov</w:t>
        </w:r>
        <w:proofErr w:type="spellEnd"/>
        <w:r w:rsidR="000474EF" w:rsidRPr="000474EF">
          <w:rPr>
            <w:rStyle w:val="Hyperlink"/>
            <w:color w:val="auto"/>
            <w:u w:val="none"/>
          </w:rPr>
          <w:t xml:space="preserve">, I. (2018). Rise of multidrug-resistant Streptococcus pneumoniae clones expressing non-vaccine serotypes among children following introduction of the 10-valent pneumococcal conjugate vaccine in Bulgaria. </w:t>
        </w:r>
        <w:r w:rsidR="000474EF" w:rsidRPr="000474EF">
          <w:rPr>
            <w:rStyle w:val="Hyperlink"/>
            <w:i/>
            <w:iCs/>
            <w:color w:val="auto"/>
            <w:u w:val="none"/>
          </w:rPr>
          <w:t>Journal of Global Antimicrobial Resistance</w:t>
        </w:r>
        <w:r w:rsidR="000474EF" w:rsidRPr="000474EF">
          <w:rPr>
            <w:rStyle w:val="Hyperlink"/>
            <w:color w:val="auto"/>
            <w:u w:val="none"/>
          </w:rPr>
          <w:t xml:space="preserve">, </w:t>
        </w:r>
        <w:r w:rsidR="000474EF" w:rsidRPr="000474EF">
          <w:rPr>
            <w:rStyle w:val="Hyperlink"/>
            <w:i/>
            <w:iCs/>
            <w:color w:val="auto"/>
            <w:u w:val="none"/>
          </w:rPr>
          <w:t>15</w:t>
        </w:r>
        <w:r w:rsidR="000474EF" w:rsidRPr="000474EF">
          <w:rPr>
            <w:rStyle w:val="Hyperlink"/>
            <w:color w:val="auto"/>
            <w:u w:val="none"/>
          </w:rPr>
          <w:t>, 6–11.</w:t>
        </w:r>
      </w:hyperlink>
    </w:p>
    <w:p w14:paraId="02CF4772" w14:textId="77777777" w:rsidR="000474EF" w:rsidRPr="000474EF" w:rsidRDefault="000474EF" w:rsidP="000474EF">
      <w:pPr>
        <w:spacing w:before="240" w:line="360" w:lineRule="auto"/>
        <w:ind w:left="720" w:hanging="720"/>
      </w:pPr>
      <w:r w:rsidRPr="000474EF">
        <w:rPr>
          <w:bCs/>
        </w:rPr>
        <w:t>Spitzer, E. D., Jacquemin, J. L., Petitpas, J., &amp; Cournoyer, A.</w:t>
      </w:r>
      <w:r w:rsidRPr="000474EF">
        <w:t xml:space="preserve"> (2023). Pneumococcal antimicrobial resistance and virulence markers in children hospitalized with community-acquired pneumonia in Montreal, Canada, 2015–2020. </w:t>
      </w:r>
      <w:r w:rsidRPr="000474EF">
        <w:rPr>
          <w:i/>
        </w:rPr>
        <w:t>Clinical Microbiology and Infection</w:t>
      </w:r>
      <w:r w:rsidRPr="000474EF">
        <w:t>, 29(5), e583-e590.</w:t>
      </w:r>
    </w:p>
    <w:p w14:paraId="64F4A053" w14:textId="77777777" w:rsidR="000474EF" w:rsidRPr="000474EF" w:rsidRDefault="000474EF" w:rsidP="000474EF">
      <w:pPr>
        <w:spacing w:before="240" w:line="360" w:lineRule="auto"/>
        <w:ind w:left="720" w:hanging="720"/>
        <w:rPr>
          <w:bCs/>
        </w:rPr>
      </w:pPr>
      <w:r w:rsidRPr="000474EF">
        <w:rPr>
          <w:bCs/>
        </w:rPr>
        <w:t xml:space="preserve">World Health Organization. (2020). Antimicrobial resistance. Retrieved from </w:t>
      </w:r>
      <w:hyperlink r:id="rId34" w:tgtFrame="_new" w:history="1">
        <w:r w:rsidRPr="000474EF">
          <w:rPr>
            <w:rStyle w:val="Hyperlink"/>
            <w:bCs/>
            <w:color w:val="auto"/>
            <w:u w:val="none"/>
          </w:rPr>
          <w:t>https://www.who.int/news-room/fact-sheets/detail/antimicrobial-resistance</w:t>
        </w:r>
      </w:hyperlink>
    </w:p>
    <w:p w14:paraId="17B78E09" w14:textId="77777777" w:rsidR="000474EF" w:rsidRPr="000474EF" w:rsidRDefault="00473B9E" w:rsidP="000474EF">
      <w:pPr>
        <w:spacing w:before="240" w:line="360" w:lineRule="auto"/>
        <w:ind w:left="720" w:hanging="720"/>
      </w:pPr>
      <w:hyperlink r:id="rId35" w:history="1">
        <w:r w:rsidR="000474EF" w:rsidRPr="000474EF">
          <w:rPr>
            <w:rFonts w:eastAsia="Times New Roman"/>
          </w:rPr>
          <w:t xml:space="preserve">Yimer, O., Abebaw, A., Adugna, A., Adane, F., &amp; Esmael, A. (2025). Bacterial profile, antimicrobial susceptibility patterns, and associated factors among lower respiratory tract infection patients attending at Debre Markos comprehensive specialized hospital, Northwest, Ethiopia. </w:t>
        </w:r>
        <w:r w:rsidR="000474EF" w:rsidRPr="000474EF">
          <w:rPr>
            <w:rFonts w:eastAsia="Times New Roman"/>
            <w:i/>
            <w:iCs/>
          </w:rPr>
          <w:t>BMC Infectious Diseases</w:t>
        </w:r>
        <w:r w:rsidR="000474EF" w:rsidRPr="000474EF">
          <w:rPr>
            <w:rFonts w:eastAsia="Times New Roman"/>
          </w:rPr>
          <w:t xml:space="preserve">, </w:t>
        </w:r>
        <w:r w:rsidR="000474EF" w:rsidRPr="000474EF">
          <w:rPr>
            <w:rFonts w:eastAsia="Times New Roman"/>
            <w:i/>
            <w:iCs/>
          </w:rPr>
          <w:t>25</w:t>
        </w:r>
        <w:r w:rsidR="000474EF" w:rsidRPr="000474EF">
          <w:rPr>
            <w:rFonts w:eastAsia="Times New Roman"/>
          </w:rPr>
          <w:t>(1), 266.</w:t>
        </w:r>
      </w:hyperlink>
    </w:p>
    <w:p w14:paraId="77D0BFBD" w14:textId="77777777" w:rsidR="000474EF" w:rsidRPr="000474EF" w:rsidRDefault="00473B9E" w:rsidP="000474EF">
      <w:pPr>
        <w:spacing w:before="240" w:line="360" w:lineRule="auto"/>
        <w:ind w:left="720" w:hanging="720"/>
        <w:rPr>
          <w:bCs/>
        </w:rPr>
      </w:pPr>
      <w:hyperlink r:id="rId36" w:history="1">
        <w:r w:rsidR="000474EF" w:rsidRPr="000474EF">
          <w:rPr>
            <w:rStyle w:val="Hyperlink"/>
            <w:color w:val="auto"/>
            <w:u w:val="none"/>
          </w:rPr>
          <w:t xml:space="preserve">Zhang, S. X., </w:t>
        </w:r>
        <w:proofErr w:type="spellStart"/>
        <w:r w:rsidR="000474EF" w:rsidRPr="000474EF">
          <w:rPr>
            <w:rStyle w:val="Hyperlink"/>
            <w:color w:val="auto"/>
            <w:u w:val="none"/>
          </w:rPr>
          <w:t>Rawte</w:t>
        </w:r>
        <w:proofErr w:type="spellEnd"/>
        <w:r w:rsidR="000474EF" w:rsidRPr="000474EF">
          <w:rPr>
            <w:rStyle w:val="Hyperlink"/>
            <w:color w:val="auto"/>
            <w:u w:val="none"/>
          </w:rPr>
          <w:t xml:space="preserve">, P., Brown, S., Lo, S., Siebert, H., Pong-Porter, S., Low, D. E., &amp; Jamieson, F. B. (2011). Evaluation of CLSI agar dilution method and Trek </w:t>
        </w:r>
        <w:proofErr w:type="spellStart"/>
        <w:r w:rsidR="000474EF" w:rsidRPr="000474EF">
          <w:rPr>
            <w:rStyle w:val="Hyperlink"/>
            <w:color w:val="auto"/>
            <w:u w:val="none"/>
          </w:rPr>
          <w:t>Sensititre</w:t>
        </w:r>
        <w:proofErr w:type="spellEnd"/>
        <w:r w:rsidR="000474EF" w:rsidRPr="000474EF">
          <w:rPr>
            <w:rStyle w:val="Hyperlink"/>
            <w:color w:val="auto"/>
            <w:u w:val="none"/>
          </w:rPr>
          <w:t xml:space="preserve"> broth </w:t>
        </w:r>
        <w:proofErr w:type="spellStart"/>
        <w:r w:rsidR="000474EF" w:rsidRPr="000474EF">
          <w:rPr>
            <w:rStyle w:val="Hyperlink"/>
            <w:color w:val="auto"/>
            <w:u w:val="none"/>
          </w:rPr>
          <w:t>microdilution</w:t>
        </w:r>
        <w:proofErr w:type="spellEnd"/>
        <w:r w:rsidR="000474EF" w:rsidRPr="000474EF">
          <w:rPr>
            <w:rStyle w:val="Hyperlink"/>
            <w:color w:val="auto"/>
            <w:u w:val="none"/>
          </w:rPr>
          <w:t xml:space="preserve"> panel for determining antimicrobial susceptibility of Streptococcus pneumoniae. </w:t>
        </w:r>
        <w:r w:rsidR="000474EF" w:rsidRPr="000474EF">
          <w:rPr>
            <w:rStyle w:val="Hyperlink"/>
            <w:i/>
            <w:iCs/>
            <w:color w:val="auto"/>
            <w:u w:val="none"/>
          </w:rPr>
          <w:t>Journal of Clinical Microbiology</w:t>
        </w:r>
        <w:r w:rsidR="000474EF" w:rsidRPr="000474EF">
          <w:rPr>
            <w:rStyle w:val="Hyperlink"/>
            <w:color w:val="auto"/>
            <w:u w:val="none"/>
          </w:rPr>
          <w:t xml:space="preserve">, </w:t>
        </w:r>
        <w:r w:rsidR="000474EF" w:rsidRPr="000474EF">
          <w:rPr>
            <w:rStyle w:val="Hyperlink"/>
            <w:i/>
            <w:iCs/>
            <w:color w:val="auto"/>
            <w:u w:val="none"/>
          </w:rPr>
          <w:t>49</w:t>
        </w:r>
        <w:r w:rsidR="000474EF" w:rsidRPr="000474EF">
          <w:rPr>
            <w:rStyle w:val="Hyperlink"/>
            <w:color w:val="auto"/>
            <w:u w:val="none"/>
          </w:rPr>
          <w:t>(2), 704–706.</w:t>
        </w:r>
      </w:hyperlink>
    </w:p>
    <w:p w14:paraId="1E58B903" w14:textId="77777777" w:rsidR="00711F61" w:rsidRPr="000474EF" w:rsidRDefault="00711F61" w:rsidP="000474EF">
      <w:pPr>
        <w:spacing w:before="240" w:line="360" w:lineRule="auto"/>
        <w:ind w:left="720" w:hanging="720"/>
      </w:pPr>
    </w:p>
    <w:sectPr w:rsidR="00711F61" w:rsidRPr="000474EF">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71FB0" w14:textId="77777777" w:rsidR="00473B9E" w:rsidRDefault="00473B9E" w:rsidP="008C219A">
      <w:pPr>
        <w:spacing w:after="0" w:line="240" w:lineRule="auto"/>
      </w:pPr>
      <w:r>
        <w:separator/>
      </w:r>
    </w:p>
  </w:endnote>
  <w:endnote w:type="continuationSeparator" w:id="0">
    <w:p w14:paraId="626E56EE" w14:textId="77777777" w:rsidR="00473B9E" w:rsidRDefault="00473B9E" w:rsidP="008C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5D38F" w14:textId="77777777" w:rsidR="00CE543E" w:rsidRDefault="00CE54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BEB43" w14:textId="77777777" w:rsidR="00CE543E" w:rsidRDefault="00CE543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D87E3" w14:textId="77777777" w:rsidR="00CE543E" w:rsidRDefault="00CE54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FFACF" w14:textId="77777777" w:rsidR="00473B9E" w:rsidRDefault="00473B9E" w:rsidP="008C219A">
      <w:pPr>
        <w:spacing w:after="0" w:line="240" w:lineRule="auto"/>
      </w:pPr>
      <w:r>
        <w:separator/>
      </w:r>
    </w:p>
  </w:footnote>
  <w:footnote w:type="continuationSeparator" w:id="0">
    <w:p w14:paraId="7F1A8AA5" w14:textId="77777777" w:rsidR="00473B9E" w:rsidRDefault="00473B9E" w:rsidP="008C2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21F2C" w14:textId="40115A36" w:rsidR="00CE543E" w:rsidRDefault="00473B9E">
    <w:pPr>
      <w:pStyle w:val="Header"/>
    </w:pPr>
    <w:r>
      <w:rPr>
        <w:noProof/>
      </w:rPr>
      <w:pict w14:anchorId="469793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55282"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39826" w14:textId="69563C7A" w:rsidR="00CE543E" w:rsidRDefault="00473B9E">
    <w:pPr>
      <w:pStyle w:val="Header"/>
    </w:pPr>
    <w:r>
      <w:rPr>
        <w:noProof/>
      </w:rPr>
      <w:pict w14:anchorId="3F6038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55283"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00405" w14:textId="685DB086" w:rsidR="00CE543E" w:rsidRDefault="00473B9E">
    <w:pPr>
      <w:pStyle w:val="Header"/>
    </w:pPr>
    <w:r>
      <w:rPr>
        <w:noProof/>
      </w:rPr>
      <w:pict w14:anchorId="1C5E4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4655281"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806"/>
    <w:multiLevelType w:val="hybridMultilevel"/>
    <w:tmpl w:val="41AC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513DDE"/>
    <w:multiLevelType w:val="hybridMultilevel"/>
    <w:tmpl w:val="7F4C0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02412"/>
    <w:multiLevelType w:val="multilevel"/>
    <w:tmpl w:val="E19A63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F2"/>
    <w:rsid w:val="00021D08"/>
    <w:rsid w:val="00031A39"/>
    <w:rsid w:val="00044D4E"/>
    <w:rsid w:val="000474EF"/>
    <w:rsid w:val="00064421"/>
    <w:rsid w:val="00083FDB"/>
    <w:rsid w:val="00091538"/>
    <w:rsid w:val="000D0C37"/>
    <w:rsid w:val="000E4FF2"/>
    <w:rsid w:val="000F3238"/>
    <w:rsid w:val="000F67F5"/>
    <w:rsid w:val="00105D42"/>
    <w:rsid w:val="00111AA0"/>
    <w:rsid w:val="00127106"/>
    <w:rsid w:val="00127F0F"/>
    <w:rsid w:val="001324F7"/>
    <w:rsid w:val="00154FB3"/>
    <w:rsid w:val="00165E01"/>
    <w:rsid w:val="00193DCB"/>
    <w:rsid w:val="001E08FA"/>
    <w:rsid w:val="0021353A"/>
    <w:rsid w:val="00226D2D"/>
    <w:rsid w:val="002410BF"/>
    <w:rsid w:val="00257D6B"/>
    <w:rsid w:val="00291500"/>
    <w:rsid w:val="002966EF"/>
    <w:rsid w:val="002E2178"/>
    <w:rsid w:val="00331A4F"/>
    <w:rsid w:val="00373E3B"/>
    <w:rsid w:val="00394B2E"/>
    <w:rsid w:val="003B0C38"/>
    <w:rsid w:val="003D4034"/>
    <w:rsid w:val="003E549F"/>
    <w:rsid w:val="00402B8C"/>
    <w:rsid w:val="004044A3"/>
    <w:rsid w:val="00427701"/>
    <w:rsid w:val="00467944"/>
    <w:rsid w:val="00473B9E"/>
    <w:rsid w:val="004743D8"/>
    <w:rsid w:val="00476418"/>
    <w:rsid w:val="00495F7A"/>
    <w:rsid w:val="004B66BB"/>
    <w:rsid w:val="004D23F8"/>
    <w:rsid w:val="004D5A8D"/>
    <w:rsid w:val="005354DF"/>
    <w:rsid w:val="00567CD6"/>
    <w:rsid w:val="0057579E"/>
    <w:rsid w:val="00583E9C"/>
    <w:rsid w:val="00585B98"/>
    <w:rsid w:val="005A0195"/>
    <w:rsid w:val="005A5412"/>
    <w:rsid w:val="005C63A7"/>
    <w:rsid w:val="005E4C0A"/>
    <w:rsid w:val="006023B4"/>
    <w:rsid w:val="00606620"/>
    <w:rsid w:val="00623569"/>
    <w:rsid w:val="00631748"/>
    <w:rsid w:val="00641D11"/>
    <w:rsid w:val="00655E15"/>
    <w:rsid w:val="00684579"/>
    <w:rsid w:val="0069059A"/>
    <w:rsid w:val="00692FEC"/>
    <w:rsid w:val="006D0C8F"/>
    <w:rsid w:val="006D68B4"/>
    <w:rsid w:val="006E2586"/>
    <w:rsid w:val="006E28C5"/>
    <w:rsid w:val="006E4EF1"/>
    <w:rsid w:val="006E7A8B"/>
    <w:rsid w:val="006F59EE"/>
    <w:rsid w:val="00711F61"/>
    <w:rsid w:val="00715988"/>
    <w:rsid w:val="0073617A"/>
    <w:rsid w:val="00750DD4"/>
    <w:rsid w:val="00756EF9"/>
    <w:rsid w:val="00763B85"/>
    <w:rsid w:val="00764D10"/>
    <w:rsid w:val="00786670"/>
    <w:rsid w:val="007A5718"/>
    <w:rsid w:val="007C7B77"/>
    <w:rsid w:val="007D7823"/>
    <w:rsid w:val="007D7A9B"/>
    <w:rsid w:val="00803080"/>
    <w:rsid w:val="008079D2"/>
    <w:rsid w:val="00817B90"/>
    <w:rsid w:val="00830319"/>
    <w:rsid w:val="008373B2"/>
    <w:rsid w:val="00840294"/>
    <w:rsid w:val="0086166A"/>
    <w:rsid w:val="00887D19"/>
    <w:rsid w:val="008930A1"/>
    <w:rsid w:val="00897C1C"/>
    <w:rsid w:val="008B7F2E"/>
    <w:rsid w:val="008C219A"/>
    <w:rsid w:val="008D2F50"/>
    <w:rsid w:val="008F0B09"/>
    <w:rsid w:val="00917151"/>
    <w:rsid w:val="00926E15"/>
    <w:rsid w:val="009465FF"/>
    <w:rsid w:val="00967F3E"/>
    <w:rsid w:val="009C4583"/>
    <w:rsid w:val="009D43C3"/>
    <w:rsid w:val="009F59E7"/>
    <w:rsid w:val="009F5D7F"/>
    <w:rsid w:val="00A04373"/>
    <w:rsid w:val="00A06FF9"/>
    <w:rsid w:val="00A36CD7"/>
    <w:rsid w:val="00A42771"/>
    <w:rsid w:val="00A44322"/>
    <w:rsid w:val="00A5617A"/>
    <w:rsid w:val="00A7544E"/>
    <w:rsid w:val="00A80BB8"/>
    <w:rsid w:val="00A9068B"/>
    <w:rsid w:val="00A94081"/>
    <w:rsid w:val="00AD7D71"/>
    <w:rsid w:val="00AE03FE"/>
    <w:rsid w:val="00AE348F"/>
    <w:rsid w:val="00B06AEA"/>
    <w:rsid w:val="00B1405C"/>
    <w:rsid w:val="00B20819"/>
    <w:rsid w:val="00B34669"/>
    <w:rsid w:val="00B516D1"/>
    <w:rsid w:val="00B60484"/>
    <w:rsid w:val="00B92E50"/>
    <w:rsid w:val="00BE6B16"/>
    <w:rsid w:val="00BF11C7"/>
    <w:rsid w:val="00C206EC"/>
    <w:rsid w:val="00C52E15"/>
    <w:rsid w:val="00C73055"/>
    <w:rsid w:val="00C7530B"/>
    <w:rsid w:val="00C830AE"/>
    <w:rsid w:val="00CE543E"/>
    <w:rsid w:val="00CF1854"/>
    <w:rsid w:val="00D02919"/>
    <w:rsid w:val="00D15C70"/>
    <w:rsid w:val="00D36C07"/>
    <w:rsid w:val="00D70634"/>
    <w:rsid w:val="00D736ED"/>
    <w:rsid w:val="00D75592"/>
    <w:rsid w:val="00D84B04"/>
    <w:rsid w:val="00D96928"/>
    <w:rsid w:val="00DA40DD"/>
    <w:rsid w:val="00DA7936"/>
    <w:rsid w:val="00DC1F4F"/>
    <w:rsid w:val="00DD780D"/>
    <w:rsid w:val="00DE6D25"/>
    <w:rsid w:val="00DF5116"/>
    <w:rsid w:val="00E06CA5"/>
    <w:rsid w:val="00E175B6"/>
    <w:rsid w:val="00E42C25"/>
    <w:rsid w:val="00E65527"/>
    <w:rsid w:val="00E85834"/>
    <w:rsid w:val="00E9240A"/>
    <w:rsid w:val="00EC7041"/>
    <w:rsid w:val="00ED502D"/>
    <w:rsid w:val="00EE2D27"/>
    <w:rsid w:val="00EF0574"/>
    <w:rsid w:val="00F04F57"/>
    <w:rsid w:val="00F3241D"/>
    <w:rsid w:val="00F410AC"/>
    <w:rsid w:val="00F646B8"/>
    <w:rsid w:val="00F81214"/>
    <w:rsid w:val="00FB0247"/>
    <w:rsid w:val="00FB18BD"/>
    <w:rsid w:val="00FB3B2F"/>
    <w:rsid w:val="00FB53FF"/>
    <w:rsid w:val="00FB5AB9"/>
    <w:rsid w:val="00FD07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39960C"/>
  <w15:chartTrackingRefBased/>
  <w15:docId w15:val="{20A31672-DDE1-4ED0-BAF3-83F60AF5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6EF"/>
    <w:pPr>
      <w:spacing w:line="48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2966EF"/>
    <w:pPr>
      <w:spacing w:line="360" w:lineRule="auto"/>
      <w:jc w:val="center"/>
      <w:outlineLvl w:val="0"/>
    </w:pPr>
    <w:rPr>
      <w:b/>
      <w:bCs/>
    </w:rPr>
  </w:style>
  <w:style w:type="paragraph" w:styleId="Heading2">
    <w:name w:val="heading 2"/>
    <w:basedOn w:val="Normal"/>
    <w:next w:val="Normal"/>
    <w:link w:val="Heading2Char"/>
    <w:uiPriority w:val="9"/>
    <w:semiHidden/>
    <w:unhideWhenUsed/>
    <w:qFormat/>
    <w:rsid w:val="008D2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6EF"/>
    <w:rPr>
      <w:rFonts w:ascii="Times New Roman" w:hAnsi="Times New Roman" w:cs="Times New Roman"/>
      <w:b/>
      <w:bCs/>
      <w:sz w:val="24"/>
      <w:szCs w:val="24"/>
    </w:rPr>
  </w:style>
  <w:style w:type="character" w:customStyle="1" w:styleId="Heading2Char">
    <w:name w:val="Heading 2 Char"/>
    <w:basedOn w:val="DefaultParagraphFont"/>
    <w:link w:val="Heading2"/>
    <w:uiPriority w:val="9"/>
    <w:semiHidden/>
    <w:rsid w:val="008D2F5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06CA5"/>
    <w:pPr>
      <w:ind w:left="720"/>
      <w:contextualSpacing/>
    </w:pPr>
  </w:style>
  <w:style w:type="character" w:styleId="Hyperlink">
    <w:name w:val="Hyperlink"/>
    <w:basedOn w:val="DefaultParagraphFont"/>
    <w:uiPriority w:val="99"/>
    <w:unhideWhenUsed/>
    <w:rsid w:val="00E06CA5"/>
    <w:rPr>
      <w:color w:val="0563C1" w:themeColor="hyperlink"/>
      <w:u w:val="single"/>
    </w:rPr>
  </w:style>
  <w:style w:type="table" w:styleId="TableGrid">
    <w:name w:val="Table Grid"/>
    <w:basedOn w:val="TableNormal"/>
    <w:uiPriority w:val="39"/>
    <w:rsid w:val="00E0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67F3E"/>
    <w:rPr>
      <w:i/>
      <w:iCs/>
    </w:rPr>
  </w:style>
  <w:style w:type="paragraph" w:styleId="Header">
    <w:name w:val="header"/>
    <w:basedOn w:val="Normal"/>
    <w:link w:val="HeaderChar"/>
    <w:uiPriority w:val="99"/>
    <w:unhideWhenUsed/>
    <w:rsid w:val="008C2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19A"/>
    <w:rPr>
      <w:rFonts w:ascii="Times New Roman" w:hAnsi="Times New Roman" w:cs="Times New Roman"/>
      <w:sz w:val="24"/>
      <w:szCs w:val="24"/>
    </w:rPr>
  </w:style>
  <w:style w:type="paragraph" w:styleId="Footer">
    <w:name w:val="footer"/>
    <w:basedOn w:val="Normal"/>
    <w:link w:val="FooterChar"/>
    <w:uiPriority w:val="99"/>
    <w:unhideWhenUsed/>
    <w:rsid w:val="008C2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19A"/>
    <w:rPr>
      <w:rFonts w:ascii="Times New Roman" w:hAnsi="Times New Roman" w:cs="Times New Roman"/>
      <w:sz w:val="24"/>
      <w:szCs w:val="24"/>
    </w:rPr>
  </w:style>
  <w:style w:type="paragraph" w:styleId="NormalWeb">
    <w:name w:val="Normal (Web)"/>
    <w:basedOn w:val="Normal"/>
    <w:uiPriority w:val="99"/>
    <w:unhideWhenUsed/>
    <w:rsid w:val="006D68B4"/>
    <w:pPr>
      <w:spacing w:before="100" w:beforeAutospacing="1" w:after="100" w:afterAutospacing="1" w:line="240" w:lineRule="auto"/>
      <w:jc w:val="left"/>
    </w:pPr>
    <w:rPr>
      <w:rFonts w:eastAsia="Times New Roman"/>
    </w:rPr>
  </w:style>
  <w:style w:type="character" w:styleId="FollowedHyperlink">
    <w:name w:val="FollowedHyperlink"/>
    <w:basedOn w:val="DefaultParagraphFont"/>
    <w:uiPriority w:val="99"/>
    <w:semiHidden/>
    <w:unhideWhenUsed/>
    <w:rsid w:val="00623569"/>
    <w:rPr>
      <w:color w:val="954F72" w:themeColor="followedHyperlink"/>
      <w:u w:val="single"/>
    </w:rPr>
  </w:style>
  <w:style w:type="paragraph" w:styleId="Caption">
    <w:name w:val="caption"/>
    <w:basedOn w:val="Normal"/>
    <w:next w:val="Normal"/>
    <w:qFormat/>
    <w:rsid w:val="00E9240A"/>
    <w:pPr>
      <w:spacing w:after="200" w:line="240" w:lineRule="auto"/>
      <w:jc w:val="left"/>
    </w:pPr>
    <w:rPr>
      <w:rFonts w:eastAsia="Calibri"/>
      <w:b/>
      <w:bCs/>
      <w:szCs w:val="18"/>
    </w:rPr>
  </w:style>
  <w:style w:type="character" w:customStyle="1" w:styleId="UnresolvedMention">
    <w:name w:val="Unresolved Mention"/>
    <w:basedOn w:val="DefaultParagraphFont"/>
    <w:uiPriority w:val="99"/>
    <w:semiHidden/>
    <w:unhideWhenUsed/>
    <w:rsid w:val="00655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3601">
      <w:bodyDiv w:val="1"/>
      <w:marLeft w:val="0"/>
      <w:marRight w:val="0"/>
      <w:marTop w:val="0"/>
      <w:marBottom w:val="0"/>
      <w:divBdr>
        <w:top w:val="none" w:sz="0" w:space="0" w:color="auto"/>
        <w:left w:val="none" w:sz="0" w:space="0" w:color="auto"/>
        <w:bottom w:val="none" w:sz="0" w:space="0" w:color="auto"/>
        <w:right w:val="none" w:sz="0" w:space="0" w:color="auto"/>
      </w:divBdr>
    </w:div>
    <w:div w:id="1067607283">
      <w:bodyDiv w:val="1"/>
      <w:marLeft w:val="0"/>
      <w:marRight w:val="0"/>
      <w:marTop w:val="0"/>
      <w:marBottom w:val="0"/>
      <w:divBdr>
        <w:top w:val="none" w:sz="0" w:space="0" w:color="auto"/>
        <w:left w:val="none" w:sz="0" w:space="0" w:color="auto"/>
        <w:bottom w:val="none" w:sz="0" w:space="0" w:color="auto"/>
        <w:right w:val="none" w:sz="0" w:space="0" w:color="auto"/>
      </w:divBdr>
    </w:div>
    <w:div w:id="194132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m8G28X/x47R" TargetMode="External"/><Relationship Id="rId13" Type="http://schemas.openxmlformats.org/officeDocument/2006/relationships/hyperlink" Target="https://paperpile.com/c/m8G28X/108A" TargetMode="External"/><Relationship Id="rId18" Type="http://schemas.openxmlformats.org/officeDocument/2006/relationships/hyperlink" Target="https://paperpile.com/c/m8G28X/YAtO" TargetMode="External"/><Relationship Id="rId26" Type="http://schemas.openxmlformats.org/officeDocument/2006/relationships/hyperlink" Target="http://paperpile.com/b/m8G28X/e6c9"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aperpile.com/c/m8G28X/x4fR" TargetMode="External"/><Relationship Id="rId34" Type="http://schemas.openxmlformats.org/officeDocument/2006/relationships/hyperlink" Target="https://www.who.int/news-room/fact-sheets/detail/antimicrobial-resistance"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aperpile.com/c/m8G28X/AQDp" TargetMode="External"/><Relationship Id="rId17" Type="http://schemas.openxmlformats.org/officeDocument/2006/relationships/hyperlink" Target="https://paperpile.com/c/m8G28X/jhoy" TargetMode="External"/><Relationship Id="rId25" Type="http://schemas.openxmlformats.org/officeDocument/2006/relationships/hyperlink" Target="http://paperpile.com/b/m8G28X/JDFb" TargetMode="External"/><Relationship Id="rId33" Type="http://schemas.openxmlformats.org/officeDocument/2006/relationships/hyperlink" Target="http://paperpile.com/b/m8G28X/x4fR"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aperpile.com/c/ZwfKtD/mfs0" TargetMode="External"/><Relationship Id="rId20" Type="http://schemas.openxmlformats.org/officeDocument/2006/relationships/hyperlink" Target="https://paperpile.com/c/m8G28X/e6c9" TargetMode="External"/><Relationship Id="rId29" Type="http://schemas.openxmlformats.org/officeDocument/2006/relationships/hyperlink" Target="https://doi.org/10.1016/j.ijid.2009.11.024"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pile.com/c/m8G28X/YAtO" TargetMode="External"/><Relationship Id="rId24" Type="http://schemas.openxmlformats.org/officeDocument/2006/relationships/hyperlink" Target="http://paperpile.com/b/m8G28X/eoAn" TargetMode="External"/><Relationship Id="rId32" Type="http://schemas.openxmlformats.org/officeDocument/2006/relationships/hyperlink" Target="http://paperpile.com/b/m8G28X/x47R"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aperpile.com/c/ZwfKtD/hBCo" TargetMode="External"/><Relationship Id="rId23" Type="http://schemas.openxmlformats.org/officeDocument/2006/relationships/hyperlink" Target="http://paperpile.com/b/m8G28X/YAtO" TargetMode="External"/><Relationship Id="rId28" Type="http://schemas.openxmlformats.org/officeDocument/2006/relationships/hyperlink" Target="http://paperpile.com/b/m8G28X/2DtG" TargetMode="External"/><Relationship Id="rId36" Type="http://schemas.openxmlformats.org/officeDocument/2006/relationships/hyperlink" Target="http://paperpile.com/b/m8G28X/108A" TargetMode="External"/><Relationship Id="rId10" Type="http://schemas.openxmlformats.org/officeDocument/2006/relationships/hyperlink" Target="https://paperpile.com/c/m8G28X/2DtG" TargetMode="External"/><Relationship Id="rId19" Type="http://schemas.openxmlformats.org/officeDocument/2006/relationships/hyperlink" Target="https://paperpile.com/c/m8G28X/Dgyo" TargetMode="External"/><Relationship Id="rId31" Type="http://schemas.openxmlformats.org/officeDocument/2006/relationships/hyperlink" Target="http://paperpile.com/b/m8G28X/AQD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perpile.com/c/m8G28X/JDFb" TargetMode="External"/><Relationship Id="rId14" Type="http://schemas.openxmlformats.org/officeDocument/2006/relationships/hyperlink" Target="http://paperpile.com/b/ZwfKtD/hBCo" TargetMode="External"/><Relationship Id="rId22" Type="http://schemas.openxmlformats.org/officeDocument/2006/relationships/hyperlink" Target="https://paperpile.com/c/m8G28X/eoAn" TargetMode="External"/><Relationship Id="rId27" Type="http://schemas.openxmlformats.org/officeDocument/2006/relationships/hyperlink" Target="http://paperpile.com/b/m8G28X/jhoy" TargetMode="External"/><Relationship Id="rId30" Type="http://schemas.openxmlformats.org/officeDocument/2006/relationships/hyperlink" Target="http://paperpile.com/b/m8G28X/qT9o" TargetMode="External"/><Relationship Id="rId35" Type="http://schemas.openxmlformats.org/officeDocument/2006/relationships/hyperlink" Target="http://paperpile.com/b/m8G28X/X3Iw"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34D29-B625-4D14-8B85-2A1359B2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2982</TotalTime>
  <Pages>10</Pages>
  <Words>3236</Words>
  <Characters>18448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Mujahid Musa</dc:creator>
  <cp:keywords/>
  <dc:description/>
  <cp:lastModifiedBy>Mujahid Musa</cp:lastModifiedBy>
  <cp:revision>163</cp:revision>
  <dcterms:created xsi:type="dcterms:W3CDTF">2025-02-10T15:34:00Z</dcterms:created>
  <dcterms:modified xsi:type="dcterms:W3CDTF">2025-07-09T18:53:00Z</dcterms:modified>
</cp:coreProperties>
</file>