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9B84" w14:textId="77777777" w:rsidR="00754C9A" w:rsidRPr="00341ACF" w:rsidRDefault="00754C9A" w:rsidP="00441B6F">
      <w:pPr>
        <w:pStyle w:val="Titre"/>
        <w:spacing w:after="0"/>
        <w:jc w:val="both"/>
        <w:rPr>
          <w:rFonts w:ascii="Arial" w:hAnsi="Arial" w:cs="Arial"/>
        </w:rPr>
      </w:pPr>
    </w:p>
    <w:p w14:paraId="56A1BCDE" w14:textId="4C594854" w:rsidR="00163BC4" w:rsidRPr="00341ACF" w:rsidRDefault="008703A6" w:rsidP="00441B6F">
      <w:pPr>
        <w:pStyle w:val="Author"/>
        <w:spacing w:line="240" w:lineRule="auto"/>
        <w:rPr>
          <w:rFonts w:ascii="Arial" w:hAnsi="Arial" w:cs="Arial"/>
          <w:bCs/>
          <w:iCs/>
          <w:kern w:val="28"/>
          <w:sz w:val="36"/>
        </w:rPr>
      </w:pPr>
      <w:r>
        <w:rPr>
          <w:rFonts w:ascii="Arial" w:hAnsi="Arial" w:cs="Arial"/>
          <w:bCs/>
          <w:iCs/>
          <w:kern w:val="28"/>
          <w:sz w:val="36"/>
        </w:rPr>
        <w:t xml:space="preserve">Thermomechanical characterization of </w:t>
      </w:r>
      <w:r w:rsidR="00EB5D0A" w:rsidRPr="00341ACF">
        <w:rPr>
          <w:rFonts w:ascii="Arial" w:hAnsi="Arial" w:cs="Arial"/>
          <w:bCs/>
          <w:iCs/>
          <w:kern w:val="28"/>
          <w:sz w:val="36"/>
        </w:rPr>
        <w:t xml:space="preserve">Grewia bicolor bark mucilage </w:t>
      </w:r>
      <w:r w:rsidR="00072A93">
        <w:rPr>
          <w:rFonts w:ascii="Arial" w:hAnsi="Arial" w:cs="Arial"/>
          <w:bCs/>
          <w:iCs/>
          <w:kern w:val="28"/>
          <w:sz w:val="36"/>
        </w:rPr>
        <w:t xml:space="preserve">reinforced </w:t>
      </w:r>
      <w:r w:rsidR="00EB5D0A" w:rsidRPr="00341ACF">
        <w:rPr>
          <w:rFonts w:ascii="Arial" w:hAnsi="Arial" w:cs="Arial"/>
          <w:bCs/>
          <w:iCs/>
          <w:kern w:val="28"/>
          <w:sz w:val="36"/>
        </w:rPr>
        <w:t>mud bricks</w:t>
      </w:r>
      <w:r w:rsidR="00231920" w:rsidRPr="00341ACF">
        <w:rPr>
          <w:rFonts w:ascii="Arial" w:hAnsi="Arial" w:cs="Arial"/>
          <w:bCs/>
          <w:iCs/>
          <w:kern w:val="28"/>
          <w:sz w:val="36"/>
        </w:rPr>
        <w:t xml:space="preserve"> </w:t>
      </w:r>
    </w:p>
    <w:p w14:paraId="15D7670C" w14:textId="77777777" w:rsidR="00A258C3" w:rsidRPr="00341ACF" w:rsidRDefault="00A258C3" w:rsidP="00441B6F">
      <w:pPr>
        <w:pStyle w:val="Author"/>
        <w:spacing w:line="240" w:lineRule="auto"/>
        <w:jc w:val="both"/>
        <w:rPr>
          <w:rFonts w:ascii="Arial" w:hAnsi="Arial" w:cs="Arial"/>
          <w:sz w:val="36"/>
        </w:rPr>
      </w:pPr>
    </w:p>
    <w:p w14:paraId="5203F497" w14:textId="46AC8EC9" w:rsidR="00DF063C" w:rsidRPr="00341ACF" w:rsidRDefault="00DF063C" w:rsidP="00520B10">
      <w:pPr>
        <w:pStyle w:val="Affiliation"/>
        <w:spacing w:after="0" w:line="240" w:lineRule="auto"/>
        <w:rPr>
          <w:rFonts w:ascii="Arial" w:hAnsi="Arial" w:cs="Arial"/>
          <w:i/>
        </w:rPr>
      </w:pPr>
      <w:r>
        <w:rPr>
          <w:rFonts w:ascii="Arial" w:hAnsi="Arial" w:cs="Arial"/>
          <w:i/>
        </w:rPr>
        <w:t xml:space="preserve"> </w:t>
      </w:r>
    </w:p>
    <w:p w14:paraId="37EE49CE" w14:textId="6F63C37A" w:rsidR="00B01FCD" w:rsidRPr="00341ACF" w:rsidRDefault="001C7143" w:rsidP="00441B6F">
      <w:pPr>
        <w:pStyle w:val="Copyright"/>
        <w:spacing w:after="0" w:line="240" w:lineRule="auto"/>
        <w:jc w:val="both"/>
        <w:rPr>
          <w:rFonts w:ascii="Arial" w:hAnsi="Arial" w:cs="Arial"/>
        </w:rPr>
        <w:sectPr w:rsidR="00B01FCD" w:rsidRPr="00341ACF" w:rsidSect="00706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41ACF">
        <w:rPr>
          <w:rFonts w:ascii="Arial" w:hAnsi="Arial" w:cs="Arial"/>
          <w:noProof/>
        </w:rPr>
        <mc:AlternateContent>
          <mc:Choice Requires="wps">
            <w:drawing>
              <wp:inline distT="0" distB="0" distL="0" distR="0" wp14:anchorId="49BB10A7" wp14:editId="6B852EDD">
                <wp:extent cx="5303520" cy="635"/>
                <wp:effectExtent l="13335" t="13335" r="17145" b="15240"/>
                <wp:docPr id="18266669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1850E9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41ACF">
        <w:rPr>
          <w:rFonts w:ascii="Arial" w:hAnsi="Arial" w:cs="Arial"/>
        </w:rPr>
        <w:t>.</w:t>
      </w:r>
    </w:p>
    <w:p w14:paraId="4B9241B9" w14:textId="537E950F" w:rsidR="00B01FCD" w:rsidRPr="00341ACF" w:rsidRDefault="00B01FCD" w:rsidP="00441B6F">
      <w:pPr>
        <w:pStyle w:val="AbstHead"/>
        <w:spacing w:after="0"/>
        <w:jc w:val="both"/>
        <w:rPr>
          <w:rFonts w:ascii="Arial" w:hAnsi="Arial" w:cs="Arial"/>
        </w:rPr>
      </w:pPr>
      <w:r w:rsidRPr="00341ACF">
        <w:rPr>
          <w:rFonts w:ascii="Arial" w:hAnsi="Arial" w:cs="Arial"/>
        </w:rPr>
        <w:t>ABSTRACT</w:t>
      </w:r>
    </w:p>
    <w:p w14:paraId="44F02089" w14:textId="77777777" w:rsidR="00790ADA" w:rsidRPr="00341AC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341ACF" w14:paraId="5986B866" w14:textId="77777777" w:rsidTr="001E44FE">
        <w:tc>
          <w:tcPr>
            <w:tcW w:w="9576" w:type="dxa"/>
            <w:shd w:val="clear" w:color="auto" w:fill="F2F2F2"/>
          </w:tcPr>
          <w:p w14:paraId="4B3F615B" w14:textId="1631D846" w:rsidR="00505F06" w:rsidRPr="00341ACF" w:rsidRDefault="00C72AA9" w:rsidP="00441B6F">
            <w:pPr>
              <w:pStyle w:val="Body"/>
              <w:spacing w:after="0"/>
              <w:rPr>
                <w:rFonts w:ascii="Arial" w:eastAsia="Calibri" w:hAnsi="Arial" w:cs="Arial"/>
                <w:szCs w:val="22"/>
              </w:rPr>
            </w:pPr>
            <w:r w:rsidRPr="00341ACF">
              <w:rPr>
                <w:rFonts w:ascii="Arial" w:hAnsi="Arial" w:cs="Arial"/>
              </w:rPr>
              <w:t>T</w:t>
            </w:r>
            <w:r w:rsidR="00C2648E" w:rsidRPr="00341ACF">
              <w:rPr>
                <w:rFonts w:ascii="Arial" w:hAnsi="Arial" w:cs="Arial"/>
              </w:rPr>
              <w:t xml:space="preserve">he use of local </w:t>
            </w:r>
            <w:r w:rsidR="00501152">
              <w:rPr>
                <w:rFonts w:ascii="Arial" w:hAnsi="Arial" w:cs="Arial"/>
              </w:rPr>
              <w:t>bio</w:t>
            </w:r>
            <w:r w:rsidR="00C2648E" w:rsidRPr="00341ACF">
              <w:rPr>
                <w:rFonts w:ascii="Arial" w:hAnsi="Arial" w:cs="Arial"/>
              </w:rPr>
              <w:t>materials in construction is becoming an imperative to save the planet</w:t>
            </w:r>
            <w:r>
              <w:rPr>
                <w:rFonts w:ascii="Arial" w:hAnsi="Arial" w:cs="Arial"/>
              </w:rPr>
              <w:t xml:space="preserve"> and to </w:t>
            </w:r>
            <w:r w:rsidR="00546CB1">
              <w:rPr>
                <w:rFonts w:ascii="Arial" w:hAnsi="Arial" w:cs="Arial"/>
              </w:rPr>
              <w:t xml:space="preserve">reduce the cost of </w:t>
            </w:r>
            <w:r w:rsidR="00E51A3A">
              <w:rPr>
                <w:rFonts w:ascii="Arial" w:hAnsi="Arial" w:cs="Arial"/>
              </w:rPr>
              <w:t xml:space="preserve">construction in </w:t>
            </w:r>
            <w:r w:rsidR="00EB1A13">
              <w:rPr>
                <w:rFonts w:ascii="Arial" w:hAnsi="Arial" w:cs="Arial"/>
              </w:rPr>
              <w:t>sub-Saharan region</w:t>
            </w:r>
            <w:r w:rsidR="00C2648E" w:rsidRPr="00341ACF">
              <w:rPr>
                <w:rFonts w:ascii="Arial" w:hAnsi="Arial" w:cs="Arial"/>
              </w:rPr>
              <w:t xml:space="preserve">. The aim of this research </w:t>
            </w:r>
            <w:r w:rsidR="00BC43EF">
              <w:rPr>
                <w:rFonts w:ascii="Arial" w:hAnsi="Arial" w:cs="Arial"/>
              </w:rPr>
              <w:t xml:space="preserve">work </w:t>
            </w:r>
            <w:r w:rsidR="00C2648E" w:rsidRPr="00341ACF">
              <w:rPr>
                <w:rFonts w:ascii="Arial" w:hAnsi="Arial" w:cs="Arial"/>
              </w:rPr>
              <w:t xml:space="preserve">is to study the effect of the mucilage of Grewia bicolor </w:t>
            </w:r>
            <w:r w:rsidR="00F51ACF">
              <w:rPr>
                <w:rFonts w:ascii="Arial" w:hAnsi="Arial" w:cs="Arial"/>
              </w:rPr>
              <w:t xml:space="preserve">fiber </w:t>
            </w:r>
            <w:r w:rsidR="00C2648E" w:rsidRPr="00341ACF">
              <w:rPr>
                <w:rFonts w:ascii="Arial" w:hAnsi="Arial" w:cs="Arial"/>
              </w:rPr>
              <w:t xml:space="preserve">on the properties of mud bricks. </w:t>
            </w:r>
            <w:r w:rsidR="00E66861" w:rsidRPr="00341ACF">
              <w:rPr>
                <w:rFonts w:ascii="Arial" w:hAnsi="Arial" w:cs="Arial"/>
              </w:rPr>
              <w:t xml:space="preserve">the mucilage from </w:t>
            </w:r>
            <w:r w:rsidR="00B22696" w:rsidRPr="00B22696">
              <w:rPr>
                <w:rFonts w:ascii="Arial" w:hAnsi="Arial" w:cs="Arial"/>
                <w:i/>
                <w:iCs/>
              </w:rPr>
              <w:t>Grewia bicolor</w:t>
            </w:r>
            <w:r w:rsidR="00E66861" w:rsidRPr="00341ACF">
              <w:rPr>
                <w:rFonts w:ascii="Arial" w:hAnsi="Arial" w:cs="Arial"/>
              </w:rPr>
              <w:t xml:space="preserve"> bark was used to stabilize raw earth bricks</w:t>
            </w:r>
            <w:r w:rsidR="00E66861">
              <w:rPr>
                <w:rFonts w:ascii="Arial" w:hAnsi="Arial" w:cs="Arial"/>
              </w:rPr>
              <w:t xml:space="preserve">. </w:t>
            </w:r>
            <w:r w:rsidR="00E66861" w:rsidRPr="00341ACF">
              <w:rPr>
                <w:rFonts w:ascii="Arial" w:hAnsi="Arial" w:cs="Arial"/>
              </w:rPr>
              <w:t xml:space="preserve">Two </w:t>
            </w:r>
            <w:r w:rsidR="00E66861">
              <w:rPr>
                <w:rFonts w:ascii="Arial" w:hAnsi="Arial" w:cs="Arial"/>
              </w:rPr>
              <w:t xml:space="preserve">formulations </w:t>
            </w:r>
            <w:r w:rsidR="00E66861" w:rsidRPr="00341ACF">
              <w:rPr>
                <w:rFonts w:ascii="Arial" w:hAnsi="Arial" w:cs="Arial"/>
              </w:rPr>
              <w:t xml:space="preserve">of samples </w:t>
            </w:r>
            <w:r w:rsidR="00E66861">
              <w:rPr>
                <w:rFonts w:ascii="Arial" w:hAnsi="Arial" w:cs="Arial"/>
              </w:rPr>
              <w:t>are obtained</w:t>
            </w:r>
            <w:r w:rsidR="00A5771B">
              <w:rPr>
                <w:rFonts w:ascii="Arial" w:hAnsi="Arial" w:cs="Arial"/>
              </w:rPr>
              <w:t>.</w:t>
            </w:r>
            <w:r w:rsidR="00E66861" w:rsidRPr="00341ACF">
              <w:rPr>
                <w:rFonts w:ascii="Arial" w:hAnsi="Arial" w:cs="Arial"/>
              </w:rPr>
              <w:t xml:space="preserve"> </w:t>
            </w:r>
            <w:r w:rsidR="00A5771B" w:rsidRPr="00341ACF">
              <w:rPr>
                <w:rFonts w:ascii="Arial" w:hAnsi="Arial" w:cs="Arial"/>
              </w:rPr>
              <w:t>T</w:t>
            </w:r>
            <w:r w:rsidR="00E66861" w:rsidRPr="00341ACF">
              <w:rPr>
                <w:rFonts w:ascii="Arial" w:hAnsi="Arial" w:cs="Arial"/>
              </w:rPr>
              <w:t>he first</w:t>
            </w:r>
            <w:r w:rsidR="00A5771B">
              <w:rPr>
                <w:rFonts w:ascii="Arial" w:hAnsi="Arial" w:cs="Arial"/>
              </w:rPr>
              <w:t xml:space="preserve"> one</w:t>
            </w:r>
            <w:r w:rsidR="00E66861" w:rsidRPr="00341ACF">
              <w:rPr>
                <w:rFonts w:ascii="Arial" w:hAnsi="Arial" w:cs="Arial"/>
              </w:rPr>
              <w:t xml:space="preserve"> is with 100% </w:t>
            </w:r>
            <w:r w:rsidR="00A5771B">
              <w:rPr>
                <w:rFonts w:ascii="Arial" w:hAnsi="Arial" w:cs="Arial"/>
              </w:rPr>
              <w:t xml:space="preserve">of </w:t>
            </w:r>
            <w:r w:rsidR="00E66861" w:rsidRPr="00341ACF">
              <w:rPr>
                <w:rFonts w:ascii="Arial" w:hAnsi="Arial" w:cs="Arial"/>
              </w:rPr>
              <w:t>soil</w:t>
            </w:r>
            <w:r w:rsidR="00A5771B">
              <w:rPr>
                <w:rFonts w:ascii="Arial" w:hAnsi="Arial" w:cs="Arial"/>
              </w:rPr>
              <w:t xml:space="preserve"> and</w:t>
            </w:r>
            <w:r w:rsidR="00E66861" w:rsidRPr="00341ACF">
              <w:rPr>
                <w:rFonts w:ascii="Arial" w:hAnsi="Arial" w:cs="Arial"/>
              </w:rPr>
              <w:t xml:space="preserve"> without mucilage</w:t>
            </w:r>
            <w:r w:rsidR="00A5771B">
              <w:rPr>
                <w:rFonts w:ascii="Arial" w:hAnsi="Arial" w:cs="Arial"/>
              </w:rPr>
              <w:t>. The second one the soil</w:t>
            </w:r>
            <w:r w:rsidR="00E66861" w:rsidRPr="00341ACF">
              <w:rPr>
                <w:rFonts w:ascii="Arial" w:hAnsi="Arial" w:cs="Arial"/>
              </w:rPr>
              <w:t xml:space="preserve"> </w:t>
            </w:r>
            <w:r w:rsidR="00A5771B" w:rsidRPr="00341ACF">
              <w:rPr>
                <w:rFonts w:ascii="Arial" w:hAnsi="Arial" w:cs="Arial"/>
              </w:rPr>
              <w:t>stabilized</w:t>
            </w:r>
            <w:r w:rsidR="00E66861" w:rsidRPr="00341ACF">
              <w:rPr>
                <w:rFonts w:ascii="Arial" w:hAnsi="Arial" w:cs="Arial"/>
              </w:rPr>
              <w:t xml:space="preserve"> with mucilage at three different viscosities (25.30s, 20s and 10s).</w:t>
            </w:r>
            <w:r w:rsidR="00DE6B13">
              <w:rPr>
                <w:rFonts w:ascii="Arial" w:hAnsi="Arial" w:cs="Arial"/>
              </w:rPr>
              <w:t xml:space="preserve"> </w:t>
            </w:r>
            <w:r w:rsidR="00A3242A">
              <w:rPr>
                <w:rFonts w:ascii="Arial" w:hAnsi="Arial" w:cs="Arial"/>
              </w:rPr>
              <w:t xml:space="preserve">The output measurement are </w:t>
            </w:r>
            <w:r w:rsidR="00C2648E" w:rsidRPr="00341ACF">
              <w:rPr>
                <w:rFonts w:ascii="Arial" w:hAnsi="Arial" w:cs="Arial"/>
              </w:rPr>
              <w:t xml:space="preserve">compressive and flexural strengths, as well as the thermal conductivity, </w:t>
            </w:r>
            <w:r w:rsidR="00CF3D71">
              <w:rPr>
                <w:rFonts w:ascii="Arial" w:hAnsi="Arial" w:cs="Arial"/>
              </w:rPr>
              <w:t xml:space="preserve">thermal </w:t>
            </w:r>
            <w:r w:rsidR="00C2648E" w:rsidRPr="00341ACF">
              <w:rPr>
                <w:rFonts w:ascii="Arial" w:hAnsi="Arial" w:cs="Arial"/>
              </w:rPr>
              <w:t xml:space="preserve">resistance and </w:t>
            </w:r>
            <w:r w:rsidR="00CF3D71">
              <w:rPr>
                <w:rFonts w:ascii="Arial" w:hAnsi="Arial" w:cs="Arial"/>
              </w:rPr>
              <w:t xml:space="preserve">thermal </w:t>
            </w:r>
            <w:r w:rsidR="00C2648E" w:rsidRPr="00341ACF">
              <w:rPr>
                <w:rFonts w:ascii="Arial" w:hAnsi="Arial" w:cs="Arial"/>
              </w:rPr>
              <w:t xml:space="preserve">effusivity of </w:t>
            </w:r>
            <w:r w:rsidR="00CF3D71">
              <w:rPr>
                <w:rFonts w:ascii="Arial" w:hAnsi="Arial" w:cs="Arial"/>
              </w:rPr>
              <w:t xml:space="preserve">the composite material </w:t>
            </w:r>
            <w:r w:rsidR="00E66861">
              <w:rPr>
                <w:rFonts w:ascii="Arial" w:hAnsi="Arial" w:cs="Arial"/>
              </w:rPr>
              <w:t>formulated</w:t>
            </w:r>
            <w:r w:rsidR="00C2648E" w:rsidRPr="00341ACF">
              <w:rPr>
                <w:rFonts w:ascii="Arial" w:hAnsi="Arial" w:cs="Arial"/>
              </w:rPr>
              <w:t xml:space="preserve">. The results show an increase in compressive strength </w:t>
            </w:r>
            <w:r w:rsidR="00967DE0">
              <w:rPr>
                <w:rFonts w:ascii="Arial" w:hAnsi="Arial" w:cs="Arial"/>
              </w:rPr>
              <w:t xml:space="preserve">with </w:t>
            </w:r>
            <w:r w:rsidR="00C2648E" w:rsidRPr="00341ACF">
              <w:rPr>
                <w:rFonts w:ascii="Arial" w:hAnsi="Arial" w:cs="Arial"/>
              </w:rPr>
              <w:t xml:space="preserve">the </w:t>
            </w:r>
            <w:r w:rsidR="00967DE0">
              <w:rPr>
                <w:rFonts w:ascii="Arial" w:hAnsi="Arial" w:cs="Arial"/>
              </w:rPr>
              <w:t xml:space="preserve">increase in </w:t>
            </w:r>
            <w:r w:rsidR="00C2648E" w:rsidRPr="00341ACF">
              <w:rPr>
                <w:rFonts w:ascii="Arial" w:hAnsi="Arial" w:cs="Arial"/>
              </w:rPr>
              <w:t xml:space="preserve">viscosity of the mucilage. An increase in flexural strength when the viscosity of the mucilage </w:t>
            </w:r>
            <w:r w:rsidR="00040FFA">
              <w:rPr>
                <w:rFonts w:ascii="Arial" w:hAnsi="Arial" w:cs="Arial"/>
              </w:rPr>
              <w:t>is</w:t>
            </w:r>
            <w:r w:rsidR="00C2648E" w:rsidRPr="00341ACF">
              <w:rPr>
                <w:rFonts w:ascii="Arial" w:hAnsi="Arial" w:cs="Arial"/>
              </w:rPr>
              <w:t xml:space="preserve"> increased. A decrease in thermal conductivity when the viscosity of the mucilage is increased. An increase in thermal resistance when the viscosity of the mucilage is increased. Effusivity decreased with increasing </w:t>
            </w:r>
            <w:r w:rsidR="00040FFA">
              <w:rPr>
                <w:rFonts w:ascii="Arial" w:hAnsi="Arial" w:cs="Arial"/>
              </w:rPr>
              <w:t xml:space="preserve">of </w:t>
            </w:r>
            <w:r w:rsidR="00C2648E" w:rsidRPr="00341ACF">
              <w:rPr>
                <w:rFonts w:ascii="Arial" w:hAnsi="Arial" w:cs="Arial"/>
              </w:rPr>
              <w:t xml:space="preserve">mucilage viscosity. These results show that the mucilage of </w:t>
            </w:r>
            <w:r w:rsidR="00C2648E" w:rsidRPr="00040FFA">
              <w:rPr>
                <w:rFonts w:ascii="Arial" w:hAnsi="Arial" w:cs="Arial"/>
                <w:i/>
                <w:iCs/>
              </w:rPr>
              <w:t>Grewia bicolor</w:t>
            </w:r>
            <w:r w:rsidR="00C2648E" w:rsidRPr="00341ACF">
              <w:rPr>
                <w:rFonts w:ascii="Arial" w:hAnsi="Arial" w:cs="Arial"/>
              </w:rPr>
              <w:t xml:space="preserve"> can significantly improve the characteristics of mud bricks and this may have potential </w:t>
            </w:r>
            <w:r w:rsidR="009024F3">
              <w:rPr>
                <w:rFonts w:ascii="Arial" w:hAnsi="Arial" w:cs="Arial"/>
              </w:rPr>
              <w:t>use in</w:t>
            </w:r>
            <w:r w:rsidR="00C2648E" w:rsidRPr="00341ACF">
              <w:rPr>
                <w:rFonts w:ascii="Arial" w:hAnsi="Arial" w:cs="Arial"/>
              </w:rPr>
              <w:t xml:space="preserve"> eco-construction</w:t>
            </w:r>
            <w:r w:rsidR="009024F3">
              <w:rPr>
                <w:rFonts w:ascii="Arial" w:hAnsi="Arial" w:cs="Arial"/>
              </w:rPr>
              <w:t xml:space="preserve"> for habitat</w:t>
            </w:r>
            <w:r w:rsidR="00E3114E" w:rsidRPr="00341ACF">
              <w:rPr>
                <w:rFonts w:ascii="Arial" w:eastAsia="Calibri" w:hAnsi="Arial" w:cs="Arial"/>
                <w:szCs w:val="22"/>
              </w:rPr>
              <w:t>.</w:t>
            </w:r>
          </w:p>
        </w:tc>
      </w:tr>
    </w:tbl>
    <w:p w14:paraId="205D00D1" w14:textId="77777777" w:rsidR="00636EB2" w:rsidRPr="00341ACF" w:rsidRDefault="00636EB2" w:rsidP="00441B6F">
      <w:pPr>
        <w:pStyle w:val="Body"/>
        <w:spacing w:after="0"/>
        <w:rPr>
          <w:rFonts w:ascii="Arial" w:hAnsi="Arial" w:cs="Arial"/>
          <w:i/>
        </w:rPr>
      </w:pPr>
    </w:p>
    <w:p w14:paraId="2AF50AA6" w14:textId="5EC85AE2" w:rsidR="00A24E7E" w:rsidRPr="00341ACF" w:rsidRDefault="00A24E7E" w:rsidP="00441B6F">
      <w:pPr>
        <w:pStyle w:val="Body"/>
        <w:spacing w:after="0"/>
        <w:rPr>
          <w:rFonts w:ascii="Arial" w:hAnsi="Arial" w:cs="Arial"/>
          <w:i/>
        </w:rPr>
      </w:pPr>
      <w:r w:rsidRPr="00341ACF">
        <w:rPr>
          <w:rFonts w:ascii="Arial" w:hAnsi="Arial" w:cs="Arial"/>
          <w:i/>
        </w:rPr>
        <w:t xml:space="preserve">Keywords: </w:t>
      </w:r>
      <w:r w:rsidR="00115363" w:rsidRPr="00341ACF">
        <w:rPr>
          <w:rFonts w:ascii="Arial" w:hAnsi="Arial" w:cs="Arial"/>
          <w:i/>
          <w:iCs/>
        </w:rPr>
        <w:t>Grewia bicolor, mud brick, compressive strength, flexural strength, thermal conductivity, thermal resistance and thermal effusivity</w:t>
      </w:r>
    </w:p>
    <w:p w14:paraId="7C53CA1D" w14:textId="77777777" w:rsidR="00505F06" w:rsidRPr="00341ACF" w:rsidRDefault="00505F06" w:rsidP="00441B6F">
      <w:pPr>
        <w:pStyle w:val="Body"/>
        <w:spacing w:after="0"/>
        <w:rPr>
          <w:rFonts w:ascii="Arial" w:hAnsi="Arial" w:cs="Arial"/>
          <w:i/>
        </w:rPr>
      </w:pPr>
    </w:p>
    <w:p w14:paraId="357DB079" w14:textId="1ABB073A" w:rsidR="007F7B32" w:rsidRPr="00341ACF" w:rsidRDefault="00B01FCD" w:rsidP="00086DD2">
      <w:pPr>
        <w:pStyle w:val="Paragraphedeliste"/>
        <w:numPr>
          <w:ilvl w:val="0"/>
          <w:numId w:val="34"/>
        </w:numPr>
        <w:spacing w:line="360" w:lineRule="auto"/>
        <w:ind w:left="360"/>
        <w:rPr>
          <w:rFonts w:ascii="Arial" w:hAnsi="Arial" w:cs="Arial"/>
        </w:rPr>
      </w:pPr>
      <w:r w:rsidRPr="00341ACF">
        <w:rPr>
          <w:rFonts w:ascii="Arial" w:hAnsi="Arial" w:cs="Arial"/>
        </w:rPr>
        <w:t>INTRODUCTION</w:t>
      </w:r>
    </w:p>
    <w:p w14:paraId="4D72E1B0" w14:textId="41BAB290" w:rsidR="00F01464" w:rsidRDefault="00D37711" w:rsidP="00210B92">
      <w:pPr>
        <w:pStyle w:val="Body"/>
        <w:spacing w:after="120"/>
        <w:rPr>
          <w:rFonts w:ascii="Arial" w:eastAsia="Calibri" w:hAnsi="Arial" w:cs="Arial"/>
          <w:szCs w:val="22"/>
        </w:rPr>
      </w:pPr>
      <w:r w:rsidRPr="00D37711">
        <w:rPr>
          <w:rFonts w:ascii="Arial" w:eastAsia="Calibri" w:hAnsi="Arial" w:cs="Arial"/>
          <w:szCs w:val="22"/>
        </w:rPr>
        <w:t xml:space="preserve">To save the planet, we need to use local resources. In the housing sector, this means using eco-materials </w:t>
      </w:r>
      <w:r w:rsidR="006E7571">
        <w:rPr>
          <w:rFonts w:ascii="Arial" w:eastAsia="Calibri" w:hAnsi="Arial" w:cs="Arial"/>
          <w:szCs w:val="22"/>
        </w:rPr>
        <w:t>[1]</w:t>
      </w:r>
      <w:r w:rsidRPr="00D37711">
        <w:rPr>
          <w:rFonts w:ascii="Arial" w:eastAsia="Calibri" w:hAnsi="Arial" w:cs="Arial"/>
          <w:szCs w:val="22"/>
        </w:rPr>
        <w:t xml:space="preserve">. The first local building material used by mankind is, of course, earth, which has been used for years to build our homes. It is a material that is available and accessible everywhere on the planet </w:t>
      </w:r>
      <w:r w:rsidR="009B55A6">
        <w:rPr>
          <w:rFonts w:ascii="Arial" w:eastAsia="Calibri" w:hAnsi="Arial" w:cs="Arial"/>
          <w:szCs w:val="22"/>
        </w:rPr>
        <w:t>[</w:t>
      </w:r>
      <w:r w:rsidR="009B55A6" w:rsidRPr="0064799D">
        <w:rPr>
          <w:rFonts w:ascii="Arial" w:eastAsia="Calibri" w:hAnsi="Arial" w:cs="Arial"/>
          <w:szCs w:val="22"/>
        </w:rPr>
        <w:t>2</w:t>
      </w:r>
      <w:r w:rsidR="009B55A6">
        <w:rPr>
          <w:rFonts w:ascii="Arial" w:eastAsia="Calibri" w:hAnsi="Arial" w:cs="Arial"/>
          <w:szCs w:val="22"/>
        </w:rPr>
        <w:t>]</w:t>
      </w:r>
      <w:r w:rsidRPr="00BE356B">
        <w:rPr>
          <w:rFonts w:ascii="Arial" w:eastAsia="Calibri" w:hAnsi="Arial" w:cs="Arial"/>
          <w:szCs w:val="22"/>
        </w:rPr>
        <w:t>.</w:t>
      </w:r>
      <w:r w:rsidRPr="00D37711">
        <w:rPr>
          <w:rFonts w:ascii="Arial" w:eastAsia="Calibri" w:hAnsi="Arial" w:cs="Arial"/>
          <w:szCs w:val="22"/>
        </w:rPr>
        <w:t xml:space="preserve"> In Africa</w:t>
      </w:r>
      <w:r w:rsidR="00866A26">
        <w:rPr>
          <w:rFonts w:ascii="Arial" w:eastAsia="Calibri" w:hAnsi="Arial" w:cs="Arial"/>
          <w:szCs w:val="22"/>
        </w:rPr>
        <w:t>, the</w:t>
      </w:r>
      <w:r w:rsidRPr="00D37711">
        <w:rPr>
          <w:rFonts w:ascii="Arial" w:eastAsia="Calibri" w:hAnsi="Arial" w:cs="Arial"/>
          <w:szCs w:val="22"/>
        </w:rPr>
        <w:t xml:space="preserve"> south of the Sahara, there are many mud houses. However, when exposed to the elements, they remain fragile due to earth's sensitivity to water and its poor mechanical; </w:t>
      </w:r>
      <w:r w:rsidR="00944D96">
        <w:rPr>
          <w:rFonts w:ascii="Arial" w:eastAsia="Calibri" w:hAnsi="Arial" w:cs="Arial"/>
          <w:szCs w:val="22"/>
        </w:rPr>
        <w:t>[</w:t>
      </w:r>
      <w:r w:rsidR="00320B53">
        <w:rPr>
          <w:rFonts w:ascii="Arial" w:eastAsia="Calibri" w:hAnsi="Arial" w:cs="Arial"/>
          <w:szCs w:val="22"/>
        </w:rPr>
        <w:t>3</w:t>
      </w:r>
      <w:r w:rsidR="00944D96">
        <w:rPr>
          <w:rFonts w:ascii="Arial" w:eastAsia="Calibri" w:hAnsi="Arial" w:cs="Arial"/>
          <w:szCs w:val="22"/>
        </w:rPr>
        <w:t>]</w:t>
      </w:r>
      <w:r w:rsidRPr="00D37711">
        <w:rPr>
          <w:rFonts w:ascii="Arial" w:eastAsia="Calibri" w:hAnsi="Arial" w:cs="Arial"/>
          <w:szCs w:val="22"/>
        </w:rPr>
        <w:t xml:space="preserve">. </w:t>
      </w:r>
      <w:r w:rsidRPr="00A23160">
        <w:rPr>
          <w:rFonts w:ascii="Arial" w:eastAsia="Calibri" w:hAnsi="Arial" w:cs="Arial"/>
          <w:szCs w:val="22"/>
        </w:rPr>
        <w:t xml:space="preserve">This </w:t>
      </w:r>
      <w:r w:rsidR="002A424D">
        <w:rPr>
          <w:rFonts w:ascii="Arial" w:eastAsia="Calibri" w:hAnsi="Arial" w:cs="Arial"/>
          <w:szCs w:val="22"/>
        </w:rPr>
        <w:t xml:space="preserve">issue </w:t>
      </w:r>
      <w:r w:rsidRPr="00A23160">
        <w:rPr>
          <w:rFonts w:ascii="Arial" w:eastAsia="Calibri" w:hAnsi="Arial" w:cs="Arial"/>
          <w:szCs w:val="22"/>
        </w:rPr>
        <w:t>continues to preoccupy researchers.</w:t>
      </w:r>
    </w:p>
    <w:p w14:paraId="6CA75460" w14:textId="7D19249C" w:rsidR="00F01464" w:rsidRPr="00812889" w:rsidRDefault="00A23160" w:rsidP="00F01464">
      <w:pPr>
        <w:pStyle w:val="Body"/>
        <w:spacing w:after="120"/>
        <w:rPr>
          <w:rFonts w:ascii="Arial" w:eastAsia="Calibri" w:hAnsi="Arial" w:cs="Arial"/>
          <w:szCs w:val="22"/>
        </w:rPr>
      </w:pPr>
      <w:r w:rsidRPr="00A23160">
        <w:rPr>
          <w:rFonts w:ascii="Arial" w:eastAsia="Calibri" w:hAnsi="Arial" w:cs="Arial"/>
          <w:szCs w:val="22"/>
        </w:rPr>
        <w:t xml:space="preserve">Located in the heart of Africa, Chad </w:t>
      </w:r>
      <w:r w:rsidR="00320B53">
        <w:rPr>
          <w:rFonts w:ascii="Arial" w:eastAsia="Calibri" w:hAnsi="Arial" w:cs="Arial"/>
          <w:szCs w:val="22"/>
        </w:rPr>
        <w:t>It</w:t>
      </w:r>
      <w:r w:rsidR="00BA3D45">
        <w:rPr>
          <w:rFonts w:ascii="Arial" w:eastAsia="Calibri" w:hAnsi="Arial" w:cs="Arial"/>
          <w:szCs w:val="22"/>
        </w:rPr>
        <w:t xml:space="preserve"> has </w:t>
      </w:r>
      <w:r w:rsidRPr="00A23160">
        <w:rPr>
          <w:rFonts w:ascii="Arial" w:eastAsia="Calibri" w:hAnsi="Arial" w:cs="Arial"/>
          <w:szCs w:val="22"/>
        </w:rPr>
        <w:t xml:space="preserve">a rainy season </w:t>
      </w:r>
      <w:r w:rsidR="00BA3D45">
        <w:rPr>
          <w:rFonts w:ascii="Arial" w:eastAsia="Calibri" w:hAnsi="Arial" w:cs="Arial"/>
          <w:szCs w:val="22"/>
        </w:rPr>
        <w:t>from</w:t>
      </w:r>
      <w:r w:rsidRPr="00A23160">
        <w:rPr>
          <w:rFonts w:ascii="Arial" w:eastAsia="Calibri" w:hAnsi="Arial" w:cs="Arial"/>
          <w:szCs w:val="22"/>
        </w:rPr>
        <w:t xml:space="preserve"> May and October, with total rainfall of between 150 and 300mm per month</w:t>
      </w:r>
      <w:r w:rsidR="00BA3D45">
        <w:rPr>
          <w:rFonts w:ascii="Arial" w:eastAsia="Calibri" w:hAnsi="Arial" w:cs="Arial"/>
          <w:szCs w:val="22"/>
        </w:rPr>
        <w:t xml:space="preserve"> and it exposed to </w:t>
      </w:r>
      <w:r w:rsidR="002A6956">
        <w:rPr>
          <w:rFonts w:ascii="Arial" w:eastAsia="Calibri" w:hAnsi="Arial" w:cs="Arial"/>
          <w:szCs w:val="22"/>
        </w:rPr>
        <w:t>the weathering</w:t>
      </w:r>
      <w:r w:rsidR="00236E66">
        <w:rPr>
          <w:rFonts w:ascii="Arial" w:eastAsia="Calibri" w:hAnsi="Arial" w:cs="Arial"/>
          <w:szCs w:val="22"/>
        </w:rPr>
        <w:t xml:space="preserve"> </w:t>
      </w:r>
      <w:r w:rsidR="00236E66" w:rsidRPr="00FD64E6">
        <w:rPr>
          <w:rFonts w:ascii="Arial" w:eastAsia="Calibri" w:hAnsi="Arial" w:cs="Arial"/>
          <w:szCs w:val="22"/>
        </w:rPr>
        <w:t>[</w:t>
      </w:r>
      <w:r w:rsidR="00583296" w:rsidRPr="00FD64E6">
        <w:rPr>
          <w:rFonts w:ascii="Arial" w:eastAsia="Calibri" w:hAnsi="Arial" w:cs="Arial"/>
          <w:szCs w:val="22"/>
        </w:rPr>
        <w:t>4</w:t>
      </w:r>
      <w:r w:rsidR="00236E66" w:rsidRPr="00FD64E6">
        <w:rPr>
          <w:rFonts w:ascii="Arial" w:eastAsia="Calibri" w:hAnsi="Arial" w:cs="Arial"/>
          <w:szCs w:val="22"/>
        </w:rPr>
        <w:t>]</w:t>
      </w:r>
      <w:r w:rsidRPr="00A23160">
        <w:rPr>
          <w:rFonts w:ascii="Arial" w:eastAsia="Calibri" w:hAnsi="Arial" w:cs="Arial"/>
          <w:szCs w:val="22"/>
        </w:rPr>
        <w:t>. Building materials and the energy consumed for heating and air conditioning are expensive. In order to make the most of local materials and help reduc</w:t>
      </w:r>
      <w:r w:rsidR="00427FD2">
        <w:rPr>
          <w:rFonts w:ascii="Arial" w:eastAsia="Calibri" w:hAnsi="Arial" w:cs="Arial"/>
          <w:szCs w:val="22"/>
        </w:rPr>
        <w:t>ing</w:t>
      </w:r>
      <w:r w:rsidRPr="00A23160">
        <w:rPr>
          <w:rFonts w:ascii="Arial" w:eastAsia="Calibri" w:hAnsi="Arial" w:cs="Arial"/>
          <w:szCs w:val="22"/>
        </w:rPr>
        <w:t xml:space="preserve"> construction costs in Chad, it is very important to use local materials.</w:t>
      </w:r>
    </w:p>
    <w:p w14:paraId="63999EC1" w14:textId="2E88B330" w:rsidR="00656AAD" w:rsidRPr="00341ACF" w:rsidRDefault="000D303F" w:rsidP="00210B92">
      <w:pPr>
        <w:pStyle w:val="Body"/>
        <w:spacing w:after="120"/>
        <w:rPr>
          <w:rFonts w:ascii="Arial" w:eastAsia="Calibri" w:hAnsi="Arial" w:cs="Arial"/>
          <w:szCs w:val="22"/>
        </w:rPr>
      </w:pPr>
      <w:r>
        <w:rPr>
          <w:rFonts w:ascii="Arial" w:eastAsia="Calibri" w:hAnsi="Arial" w:cs="Arial"/>
          <w:szCs w:val="22"/>
        </w:rPr>
        <w:t xml:space="preserve">Some </w:t>
      </w:r>
      <w:r w:rsidR="00656AAD" w:rsidRPr="00341ACF">
        <w:rPr>
          <w:rFonts w:ascii="Arial" w:eastAsia="Calibri" w:hAnsi="Arial" w:cs="Arial"/>
          <w:szCs w:val="22"/>
        </w:rPr>
        <w:t>researchers are showing renewed interest in th</w:t>
      </w:r>
      <w:r w:rsidR="002A5B4F">
        <w:rPr>
          <w:rFonts w:ascii="Arial" w:eastAsia="Calibri" w:hAnsi="Arial" w:cs="Arial"/>
          <w:szCs w:val="22"/>
        </w:rPr>
        <w:t>ose</w:t>
      </w:r>
      <w:r w:rsidR="00656AAD" w:rsidRPr="00341ACF">
        <w:rPr>
          <w:rFonts w:ascii="Arial" w:eastAsia="Calibri" w:hAnsi="Arial" w:cs="Arial"/>
          <w:szCs w:val="22"/>
        </w:rPr>
        <w:t xml:space="preserve"> material</w:t>
      </w:r>
      <w:r w:rsidR="002A5B4F">
        <w:rPr>
          <w:rFonts w:ascii="Arial" w:eastAsia="Calibri" w:hAnsi="Arial" w:cs="Arial"/>
          <w:szCs w:val="22"/>
        </w:rPr>
        <w:t>s</w:t>
      </w:r>
      <w:r w:rsidR="00656AAD" w:rsidRPr="00341ACF">
        <w:rPr>
          <w:rFonts w:ascii="Arial" w:eastAsia="Calibri" w:hAnsi="Arial" w:cs="Arial"/>
          <w:szCs w:val="22"/>
        </w:rPr>
        <w:t xml:space="preserve"> [</w:t>
      </w:r>
      <w:r w:rsidR="00E24477">
        <w:rPr>
          <w:rFonts w:ascii="Arial" w:eastAsia="Calibri" w:hAnsi="Arial" w:cs="Arial"/>
          <w:szCs w:val="22"/>
        </w:rPr>
        <w:t>5</w:t>
      </w:r>
      <w:r w:rsidR="00656AAD" w:rsidRPr="00341ACF">
        <w:rPr>
          <w:rFonts w:ascii="Arial" w:eastAsia="Calibri" w:hAnsi="Arial" w:cs="Arial"/>
          <w:szCs w:val="22"/>
        </w:rPr>
        <w:t>], [</w:t>
      </w:r>
      <w:r w:rsidR="00E24477">
        <w:rPr>
          <w:rFonts w:ascii="Arial" w:eastAsia="Calibri" w:hAnsi="Arial" w:cs="Arial"/>
          <w:szCs w:val="22"/>
        </w:rPr>
        <w:t>6</w:t>
      </w:r>
      <w:r w:rsidR="00656AAD" w:rsidRPr="00341ACF">
        <w:rPr>
          <w:rFonts w:ascii="Arial" w:eastAsia="Calibri" w:hAnsi="Arial" w:cs="Arial"/>
          <w:szCs w:val="22"/>
        </w:rPr>
        <w:t>], [</w:t>
      </w:r>
      <w:r w:rsidR="00E24477">
        <w:rPr>
          <w:rFonts w:ascii="Arial" w:eastAsia="Calibri" w:hAnsi="Arial" w:cs="Arial"/>
          <w:szCs w:val="22"/>
        </w:rPr>
        <w:t>7</w:t>
      </w:r>
      <w:r w:rsidR="00656AAD" w:rsidRPr="00341ACF">
        <w:rPr>
          <w:rFonts w:ascii="Arial" w:eastAsia="Calibri" w:hAnsi="Arial" w:cs="Arial"/>
          <w:szCs w:val="22"/>
        </w:rPr>
        <w:t>], [</w:t>
      </w:r>
      <w:r w:rsidR="00E24477">
        <w:rPr>
          <w:rFonts w:ascii="Arial" w:eastAsia="Calibri" w:hAnsi="Arial" w:cs="Arial"/>
          <w:szCs w:val="22"/>
        </w:rPr>
        <w:t>8</w:t>
      </w:r>
      <w:r w:rsidR="00656AAD" w:rsidRPr="00341ACF">
        <w:rPr>
          <w:rFonts w:ascii="Arial" w:eastAsia="Calibri" w:hAnsi="Arial" w:cs="Arial"/>
          <w:szCs w:val="22"/>
        </w:rPr>
        <w:t>], [</w:t>
      </w:r>
      <w:r w:rsidR="00E24477">
        <w:rPr>
          <w:rFonts w:ascii="Arial" w:eastAsia="Calibri" w:hAnsi="Arial" w:cs="Arial"/>
          <w:szCs w:val="22"/>
        </w:rPr>
        <w:t>9</w:t>
      </w:r>
      <w:r w:rsidR="00656AAD" w:rsidRPr="00341ACF">
        <w:rPr>
          <w:rFonts w:ascii="Arial" w:eastAsia="Calibri" w:hAnsi="Arial" w:cs="Arial"/>
          <w:szCs w:val="22"/>
        </w:rPr>
        <w:t>], [</w:t>
      </w:r>
      <w:r w:rsidR="00E24477">
        <w:rPr>
          <w:rFonts w:ascii="Arial" w:eastAsia="Calibri" w:hAnsi="Arial" w:cs="Arial"/>
          <w:szCs w:val="22"/>
        </w:rPr>
        <w:t>10</w:t>
      </w:r>
      <w:r w:rsidR="00656AAD" w:rsidRPr="00341ACF">
        <w:rPr>
          <w:rFonts w:ascii="Arial" w:eastAsia="Calibri" w:hAnsi="Arial" w:cs="Arial"/>
          <w:szCs w:val="22"/>
        </w:rPr>
        <w:t>], [</w:t>
      </w:r>
      <w:r w:rsidR="001B25D1">
        <w:rPr>
          <w:rFonts w:ascii="Arial" w:eastAsia="Calibri" w:hAnsi="Arial" w:cs="Arial"/>
          <w:szCs w:val="22"/>
        </w:rPr>
        <w:t>1</w:t>
      </w:r>
      <w:r w:rsidR="00E24477">
        <w:rPr>
          <w:rFonts w:ascii="Arial" w:eastAsia="Calibri" w:hAnsi="Arial" w:cs="Arial"/>
          <w:szCs w:val="22"/>
        </w:rPr>
        <w:t>1</w:t>
      </w:r>
      <w:r w:rsidR="00656AAD" w:rsidRPr="00341ACF">
        <w:rPr>
          <w:rFonts w:ascii="Arial" w:eastAsia="Calibri" w:hAnsi="Arial" w:cs="Arial"/>
          <w:szCs w:val="22"/>
        </w:rPr>
        <w:t>] as an alternative to expensive fossil fuels such as cement. The results of their work showed that earth, used as a matrix for composite materials with plant fibers as reinforcements, offers very interesting advantages in thermomechanical terms. They highlighted the good thermal inertia of raw earth bricks.</w:t>
      </w:r>
    </w:p>
    <w:p w14:paraId="176C43B5" w14:textId="361A0B6A" w:rsidR="00656AAD" w:rsidRDefault="00BC7A52" w:rsidP="009008A9">
      <w:pPr>
        <w:pStyle w:val="Body"/>
        <w:spacing w:after="120"/>
        <w:rPr>
          <w:rFonts w:ascii="Arial" w:eastAsia="Calibri" w:hAnsi="Arial" w:cs="Arial"/>
          <w:szCs w:val="22"/>
        </w:rPr>
      </w:pPr>
      <w:r w:rsidRPr="00BC7A52">
        <w:rPr>
          <w:rFonts w:ascii="Arial" w:eastAsia="Calibri" w:hAnsi="Arial" w:cs="Arial"/>
          <w:szCs w:val="22"/>
        </w:rPr>
        <w:lastRenderedPageBreak/>
        <w:t xml:space="preserve">In order to develop the local materials for use in eco-construction in Chad, </w:t>
      </w:r>
      <w:r w:rsidR="00E24477">
        <w:rPr>
          <w:rFonts w:ascii="Arial" w:eastAsia="Calibri" w:hAnsi="Arial" w:cs="Arial"/>
          <w:szCs w:val="22"/>
        </w:rPr>
        <w:t xml:space="preserve">thermomechanical </w:t>
      </w:r>
      <w:r w:rsidR="00E24477" w:rsidRPr="00BC7A52">
        <w:rPr>
          <w:rFonts w:ascii="Arial" w:eastAsia="Calibri" w:hAnsi="Arial" w:cs="Arial"/>
          <w:szCs w:val="22"/>
        </w:rPr>
        <w:t>characterization</w:t>
      </w:r>
      <w:r w:rsidRPr="00BC7A52">
        <w:rPr>
          <w:rFonts w:ascii="Arial" w:eastAsia="Calibri" w:hAnsi="Arial" w:cs="Arial"/>
          <w:szCs w:val="22"/>
        </w:rPr>
        <w:t xml:space="preserve"> of </w:t>
      </w:r>
      <w:r w:rsidR="001C097E" w:rsidRPr="00341ACF">
        <w:rPr>
          <w:rFonts w:ascii="Arial" w:eastAsia="Calibri" w:hAnsi="Arial" w:cs="Arial"/>
          <w:szCs w:val="22"/>
        </w:rPr>
        <w:t>Fianga soil in the East Mayo Kebbi region and a Grewia Bicolor</w:t>
      </w:r>
      <w:r w:rsidR="001C097E">
        <w:rPr>
          <w:rFonts w:ascii="Arial" w:eastAsia="Calibri" w:hAnsi="Arial" w:cs="Arial"/>
          <w:szCs w:val="22"/>
        </w:rPr>
        <w:t xml:space="preserve"> as a fiber</w:t>
      </w:r>
      <w:r w:rsidR="001C097E" w:rsidRPr="00341ACF">
        <w:rPr>
          <w:rFonts w:ascii="Arial" w:eastAsia="Calibri" w:hAnsi="Arial" w:cs="Arial"/>
          <w:szCs w:val="22"/>
        </w:rPr>
        <w:t xml:space="preserve"> </w:t>
      </w:r>
      <w:r w:rsidR="00610004">
        <w:rPr>
          <w:rFonts w:ascii="Arial" w:eastAsia="Calibri" w:hAnsi="Arial" w:cs="Arial"/>
          <w:szCs w:val="22"/>
        </w:rPr>
        <w:t xml:space="preserve">are carried out </w:t>
      </w:r>
      <w:r w:rsidR="001C097E" w:rsidRPr="00341ACF">
        <w:rPr>
          <w:rFonts w:ascii="Arial" w:eastAsia="Calibri" w:hAnsi="Arial" w:cs="Arial"/>
          <w:szCs w:val="22"/>
        </w:rPr>
        <w:t>in this research work</w:t>
      </w:r>
      <w:r w:rsidR="00656AAD" w:rsidRPr="00341ACF">
        <w:rPr>
          <w:rFonts w:ascii="Arial" w:eastAsia="Calibri" w:hAnsi="Arial" w:cs="Arial"/>
          <w:szCs w:val="22"/>
        </w:rPr>
        <w:t>.</w:t>
      </w:r>
      <w:r w:rsidR="00A30699">
        <w:rPr>
          <w:rFonts w:ascii="Arial" w:eastAsia="Calibri" w:hAnsi="Arial" w:cs="Arial"/>
          <w:szCs w:val="22"/>
        </w:rPr>
        <w:t xml:space="preserve"> </w:t>
      </w:r>
    </w:p>
    <w:p w14:paraId="0B116D5E" w14:textId="5B85BFDA" w:rsidR="00002FEA" w:rsidRPr="00342320" w:rsidRDefault="00342320" w:rsidP="00002FEA">
      <w:pPr>
        <w:pStyle w:val="Paragraphedeliste"/>
        <w:numPr>
          <w:ilvl w:val="0"/>
          <w:numId w:val="34"/>
        </w:numPr>
        <w:spacing w:line="360" w:lineRule="auto"/>
        <w:ind w:left="360"/>
        <w:rPr>
          <w:rFonts w:ascii="Arial" w:hAnsi="Arial" w:cs="Arial"/>
        </w:rPr>
      </w:pPr>
      <w:r w:rsidRPr="00342320">
        <w:rPr>
          <w:rFonts w:ascii="Arial" w:hAnsi="Arial" w:cs="Arial"/>
        </w:rPr>
        <w:t>LITERATURE REVIEW</w:t>
      </w:r>
    </w:p>
    <w:p w14:paraId="5952952E" w14:textId="7DE317D0" w:rsidR="00F211BA" w:rsidRPr="009E53CE" w:rsidRDefault="00755F4E" w:rsidP="004608C3">
      <w:pPr>
        <w:pStyle w:val="Body"/>
        <w:spacing w:after="120"/>
        <w:rPr>
          <w:rFonts w:ascii="Arial" w:eastAsia="Calibri" w:hAnsi="Arial" w:cs="Arial"/>
          <w:szCs w:val="22"/>
        </w:rPr>
      </w:pPr>
      <w:r w:rsidRPr="00755F4E">
        <w:rPr>
          <w:rFonts w:ascii="Arial" w:eastAsia="Calibri" w:hAnsi="Arial" w:cs="Arial"/>
          <w:szCs w:val="22"/>
        </w:rPr>
        <w:t xml:space="preserve">The formulation of composites based on local materials for use in the construction of housing in the sub-Saharan zone with a view to improving its characteristics is still a concern for researchers, as it is still in the experimental stage. Several authors have demonstrated that the </w:t>
      </w:r>
      <w:r w:rsidR="00510E9F">
        <w:rPr>
          <w:rFonts w:ascii="Arial" w:eastAsia="Calibri" w:hAnsi="Arial" w:cs="Arial"/>
          <w:szCs w:val="22"/>
        </w:rPr>
        <w:t>characteristics</w:t>
      </w:r>
      <w:r w:rsidRPr="00755F4E">
        <w:rPr>
          <w:rFonts w:ascii="Arial" w:eastAsia="Calibri" w:hAnsi="Arial" w:cs="Arial"/>
          <w:szCs w:val="22"/>
        </w:rPr>
        <w:t xml:space="preserve"> of </w:t>
      </w:r>
      <w:r w:rsidR="009A6ECB">
        <w:rPr>
          <w:rFonts w:ascii="Arial" w:eastAsia="Calibri" w:hAnsi="Arial" w:cs="Arial"/>
          <w:szCs w:val="22"/>
        </w:rPr>
        <w:t>soil</w:t>
      </w:r>
      <w:r w:rsidRPr="00755F4E">
        <w:rPr>
          <w:rFonts w:ascii="Arial" w:eastAsia="Calibri" w:hAnsi="Arial" w:cs="Arial"/>
          <w:szCs w:val="22"/>
        </w:rPr>
        <w:t xml:space="preserve"> materials </w:t>
      </w:r>
      <w:r w:rsidR="00E628BA">
        <w:rPr>
          <w:rFonts w:ascii="Arial" w:eastAsia="Calibri" w:hAnsi="Arial" w:cs="Arial"/>
          <w:szCs w:val="22"/>
        </w:rPr>
        <w:t>in terms of mechanical, physical</w:t>
      </w:r>
      <w:r w:rsidR="00E866D9">
        <w:rPr>
          <w:rFonts w:ascii="Arial" w:eastAsia="Calibri" w:hAnsi="Arial" w:cs="Arial"/>
          <w:szCs w:val="22"/>
        </w:rPr>
        <w:t xml:space="preserve"> and chemical</w:t>
      </w:r>
      <w:r w:rsidR="00E628BA">
        <w:rPr>
          <w:rFonts w:ascii="Arial" w:eastAsia="Calibri" w:hAnsi="Arial" w:cs="Arial"/>
          <w:szCs w:val="22"/>
        </w:rPr>
        <w:t xml:space="preserve"> </w:t>
      </w:r>
      <w:r w:rsidRPr="00755F4E">
        <w:rPr>
          <w:rFonts w:ascii="Arial" w:eastAsia="Calibri" w:hAnsi="Arial" w:cs="Arial"/>
          <w:szCs w:val="22"/>
        </w:rPr>
        <w:t xml:space="preserve">can be improved by incorporating fibers or aggregates in the formulation of raw </w:t>
      </w:r>
      <w:r w:rsidR="004608C3" w:rsidRPr="004608C3">
        <w:rPr>
          <w:rFonts w:ascii="Arial" w:eastAsia="Calibri" w:hAnsi="Arial" w:cs="Arial"/>
          <w:szCs w:val="22"/>
        </w:rPr>
        <w:t xml:space="preserve">earth bricks </w:t>
      </w:r>
      <w:r w:rsidR="000714AC" w:rsidRPr="000714AC">
        <w:rPr>
          <w:rFonts w:ascii="Arial" w:eastAsia="Calibri" w:hAnsi="Arial" w:cs="Arial"/>
          <w:szCs w:val="22"/>
        </w:rPr>
        <w:t>[11], [12], [13],</w:t>
      </w:r>
      <w:r w:rsidR="004608C3" w:rsidRPr="004608C3">
        <w:rPr>
          <w:rFonts w:ascii="Arial" w:eastAsia="Calibri" w:hAnsi="Arial" w:cs="Arial"/>
          <w:szCs w:val="22"/>
        </w:rPr>
        <w:t xml:space="preserve"> [14 [15</w:t>
      </w:r>
      <w:r w:rsidR="005E34BB" w:rsidRPr="004608C3">
        <w:rPr>
          <w:rFonts w:ascii="Arial" w:eastAsia="Calibri" w:hAnsi="Arial" w:cs="Arial"/>
          <w:szCs w:val="22"/>
        </w:rPr>
        <w:t>].</w:t>
      </w:r>
      <w:r w:rsidR="005E34BB" w:rsidRPr="009E53CE">
        <w:rPr>
          <w:rFonts w:ascii="Arial" w:eastAsia="Calibri" w:hAnsi="Arial" w:cs="Arial"/>
          <w:szCs w:val="22"/>
        </w:rPr>
        <w:t xml:space="preserve"> The</w:t>
      </w:r>
      <w:r w:rsidR="009E53CE" w:rsidRPr="009E53CE">
        <w:rPr>
          <w:rFonts w:ascii="Arial" w:eastAsia="Calibri" w:hAnsi="Arial" w:cs="Arial"/>
          <w:szCs w:val="22"/>
        </w:rPr>
        <w:t xml:space="preserve"> addition of biological fib</w:t>
      </w:r>
      <w:r w:rsidR="001E033F">
        <w:rPr>
          <w:rFonts w:ascii="Arial" w:eastAsia="Calibri" w:hAnsi="Arial" w:cs="Arial"/>
          <w:szCs w:val="22"/>
        </w:rPr>
        <w:t>er</w:t>
      </w:r>
      <w:r w:rsidR="009E53CE" w:rsidRPr="009E53CE">
        <w:rPr>
          <w:rFonts w:ascii="Arial" w:eastAsia="Calibri" w:hAnsi="Arial" w:cs="Arial"/>
          <w:szCs w:val="22"/>
        </w:rPr>
        <w:t>s and aggregates leads to a reduction in the bulk density of the raw earth brick. Increasing the fib</w:t>
      </w:r>
      <w:r w:rsidR="000D0034">
        <w:rPr>
          <w:rFonts w:ascii="Arial" w:eastAsia="Calibri" w:hAnsi="Arial" w:cs="Arial"/>
          <w:szCs w:val="22"/>
        </w:rPr>
        <w:t xml:space="preserve">er </w:t>
      </w:r>
      <w:r w:rsidR="009E53CE" w:rsidRPr="009E53CE">
        <w:rPr>
          <w:rFonts w:ascii="Arial" w:eastAsia="Calibri" w:hAnsi="Arial" w:cs="Arial"/>
          <w:szCs w:val="22"/>
        </w:rPr>
        <w:t xml:space="preserve">particle content leads to a decrease in the soil content and therefore a decrease in the dry density of the composite </w:t>
      </w:r>
      <w:r w:rsidR="00534ABD">
        <w:rPr>
          <w:rFonts w:ascii="Arial" w:eastAsia="Calibri" w:hAnsi="Arial" w:cs="Arial"/>
          <w:szCs w:val="22"/>
        </w:rPr>
        <w:t>[</w:t>
      </w:r>
      <w:r w:rsidR="0099594C" w:rsidRPr="0099594C">
        <w:rPr>
          <w:rFonts w:ascii="Arial" w:eastAsia="Calibri" w:hAnsi="Arial" w:cs="Arial"/>
          <w:szCs w:val="22"/>
        </w:rPr>
        <w:t>1</w:t>
      </w:r>
      <w:r w:rsidR="006B3406">
        <w:rPr>
          <w:rFonts w:ascii="Arial" w:eastAsia="Calibri" w:hAnsi="Arial" w:cs="Arial"/>
          <w:szCs w:val="22"/>
        </w:rPr>
        <w:t>6</w:t>
      </w:r>
      <w:r w:rsidR="00534ABD">
        <w:rPr>
          <w:rFonts w:ascii="Arial" w:eastAsia="Calibri" w:hAnsi="Arial" w:cs="Arial"/>
          <w:szCs w:val="22"/>
        </w:rPr>
        <w:t>]</w:t>
      </w:r>
      <w:r w:rsidR="009E53CE" w:rsidRPr="009E53CE">
        <w:rPr>
          <w:rFonts w:ascii="Arial" w:eastAsia="Calibri" w:hAnsi="Arial" w:cs="Arial"/>
          <w:szCs w:val="22"/>
        </w:rPr>
        <w:t xml:space="preserve">. The work of Algin et al. </w:t>
      </w:r>
      <w:r w:rsidR="00D81DC5">
        <w:rPr>
          <w:rFonts w:ascii="Arial" w:eastAsia="Calibri" w:hAnsi="Arial" w:cs="Arial"/>
          <w:szCs w:val="22"/>
        </w:rPr>
        <w:t>[</w:t>
      </w:r>
      <w:r w:rsidR="00D96058">
        <w:rPr>
          <w:rFonts w:ascii="Arial" w:eastAsia="Calibri" w:hAnsi="Arial" w:cs="Arial"/>
          <w:szCs w:val="22"/>
        </w:rPr>
        <w:t>18</w:t>
      </w:r>
      <w:r w:rsidR="00D81DC5">
        <w:rPr>
          <w:rFonts w:ascii="Arial" w:eastAsia="Calibri" w:hAnsi="Arial" w:cs="Arial"/>
          <w:szCs w:val="22"/>
        </w:rPr>
        <w:t>]</w:t>
      </w:r>
      <w:r w:rsidR="009E53CE" w:rsidRPr="009E53CE">
        <w:rPr>
          <w:rFonts w:ascii="Arial" w:eastAsia="Calibri" w:hAnsi="Arial" w:cs="Arial"/>
          <w:szCs w:val="22"/>
        </w:rPr>
        <w:t xml:space="preserve"> </w:t>
      </w:r>
      <w:r w:rsidR="000507D9">
        <w:rPr>
          <w:rFonts w:ascii="Arial" w:eastAsia="Calibri" w:hAnsi="Arial" w:cs="Arial"/>
          <w:szCs w:val="22"/>
        </w:rPr>
        <w:t>showed</w:t>
      </w:r>
      <w:r w:rsidR="009E53CE" w:rsidRPr="009E53CE">
        <w:rPr>
          <w:rFonts w:ascii="Arial" w:eastAsia="Calibri" w:hAnsi="Arial" w:cs="Arial"/>
          <w:szCs w:val="22"/>
        </w:rPr>
        <w:t xml:space="preserve"> a decrease of about 29% in density for an addition of 40% by volume of cotton residues.</w:t>
      </w:r>
    </w:p>
    <w:p w14:paraId="15256DFC" w14:textId="2E8EBC5B" w:rsidR="00F211BA" w:rsidRPr="005A48A7" w:rsidRDefault="009E53CE" w:rsidP="00797760">
      <w:pPr>
        <w:pStyle w:val="Body"/>
        <w:spacing w:after="120"/>
        <w:rPr>
          <w:rFonts w:ascii="Arial" w:eastAsia="Calibri" w:hAnsi="Arial" w:cs="Arial"/>
          <w:szCs w:val="22"/>
        </w:rPr>
      </w:pPr>
      <w:r w:rsidRPr="005A48A7">
        <w:rPr>
          <w:rFonts w:ascii="Arial" w:eastAsia="Calibri" w:hAnsi="Arial" w:cs="Arial"/>
          <w:szCs w:val="22"/>
        </w:rPr>
        <w:t xml:space="preserve">Abessolo et al. </w:t>
      </w:r>
      <w:r w:rsidR="00D96058" w:rsidRPr="005A48A7">
        <w:rPr>
          <w:rFonts w:ascii="Arial" w:eastAsia="Calibri" w:hAnsi="Arial" w:cs="Arial"/>
          <w:szCs w:val="22"/>
        </w:rPr>
        <w:t>[1</w:t>
      </w:r>
      <w:r w:rsidR="00810860">
        <w:rPr>
          <w:rFonts w:ascii="Arial" w:eastAsia="Calibri" w:hAnsi="Arial" w:cs="Arial"/>
          <w:szCs w:val="22"/>
        </w:rPr>
        <w:t>8</w:t>
      </w:r>
      <w:r w:rsidR="00D96058" w:rsidRPr="005A48A7">
        <w:rPr>
          <w:rFonts w:ascii="Arial" w:eastAsia="Calibri" w:hAnsi="Arial" w:cs="Arial"/>
          <w:szCs w:val="22"/>
        </w:rPr>
        <w:t>]</w:t>
      </w:r>
      <w:r w:rsidRPr="005A48A7">
        <w:rPr>
          <w:rFonts w:ascii="Arial" w:eastAsia="Calibri" w:hAnsi="Arial" w:cs="Arial"/>
          <w:szCs w:val="22"/>
        </w:rPr>
        <w:t xml:space="preserve"> observed a reduction in density of 0.96, 1.29 and 7.42% respectively for additions of 0.5, 0.75 and 1% in 5 cm Bambusa vulgaris fibres. Conversely, they observed an increase in porosity of 16, 20 and 32% respectively for the same levels of reinforcement and at the same length.</w:t>
      </w:r>
      <w:r w:rsidR="00F211BA" w:rsidRPr="005A48A7">
        <w:rPr>
          <w:rFonts w:ascii="Arial" w:eastAsia="Calibri" w:hAnsi="Arial" w:cs="Arial"/>
          <w:szCs w:val="22"/>
        </w:rPr>
        <w:t xml:space="preserve"> </w:t>
      </w:r>
    </w:p>
    <w:p w14:paraId="5225E9F3" w14:textId="1239D214" w:rsidR="00002FEA" w:rsidRPr="00002FEA" w:rsidRDefault="0058271A" w:rsidP="00797760">
      <w:pPr>
        <w:pStyle w:val="Body"/>
        <w:spacing w:after="120"/>
        <w:rPr>
          <w:rFonts w:ascii="Arial" w:eastAsia="Calibri" w:hAnsi="Arial" w:cs="Arial"/>
          <w:b/>
          <w:bCs/>
        </w:rPr>
      </w:pPr>
      <w:r w:rsidRPr="00797760">
        <w:rPr>
          <w:rFonts w:ascii="Arial" w:eastAsia="Calibri" w:hAnsi="Arial" w:cs="Arial"/>
          <w:szCs w:val="22"/>
        </w:rPr>
        <w:t xml:space="preserve">The Grewia bicolor is tropical plant and </w:t>
      </w:r>
      <w:r w:rsidR="00BE36CC" w:rsidRPr="00797760">
        <w:rPr>
          <w:rFonts w:ascii="Arial" w:eastAsia="Calibri" w:hAnsi="Arial" w:cs="Arial"/>
          <w:szCs w:val="22"/>
        </w:rPr>
        <w:t>might be</w:t>
      </w:r>
      <w:r w:rsidRPr="00797760">
        <w:rPr>
          <w:rFonts w:ascii="Arial" w:eastAsia="Calibri" w:hAnsi="Arial" w:cs="Arial"/>
          <w:szCs w:val="22"/>
        </w:rPr>
        <w:t xml:space="preserve"> used as reinforcement for formulation of composite materials due to its mucilaginous properties.</w:t>
      </w:r>
      <w:r w:rsidR="0096132D" w:rsidRPr="00797760">
        <w:rPr>
          <w:rFonts w:ascii="Arial" w:eastAsia="Calibri" w:hAnsi="Arial" w:cs="Arial"/>
          <w:szCs w:val="22"/>
        </w:rPr>
        <w:t xml:space="preserve"> </w:t>
      </w:r>
      <w:r w:rsidR="0096132D" w:rsidRPr="00247064">
        <w:rPr>
          <w:rFonts w:ascii="Arial" w:eastAsia="Calibri" w:hAnsi="Arial" w:cs="Arial"/>
          <w:i/>
          <w:iCs/>
          <w:szCs w:val="22"/>
        </w:rPr>
        <w:t>Grevia bicolor</w:t>
      </w:r>
      <w:r w:rsidR="0096132D" w:rsidRPr="00797760">
        <w:rPr>
          <w:rFonts w:ascii="Arial" w:eastAsia="Calibri" w:hAnsi="Arial" w:cs="Arial"/>
          <w:szCs w:val="22"/>
        </w:rPr>
        <w:t xml:space="preserve"> has remarkable strength and elasticity, these properties make it a </w:t>
      </w:r>
      <w:r w:rsidR="000B5724" w:rsidRPr="000B5724">
        <w:rPr>
          <w:rFonts w:ascii="Arial" w:eastAsia="Calibri" w:hAnsi="Arial" w:cs="Arial"/>
          <w:szCs w:val="22"/>
        </w:rPr>
        <w:t>multipurpose material leaves</w:t>
      </w:r>
      <w:r w:rsidRPr="00797760">
        <w:rPr>
          <w:rFonts w:ascii="Arial" w:eastAsia="Calibri" w:hAnsi="Arial" w:cs="Arial"/>
          <w:szCs w:val="22"/>
        </w:rPr>
        <w:t xml:space="preserve"> and bark of Grewia bicolor possess </w:t>
      </w:r>
      <w:r w:rsidR="000351A2">
        <w:rPr>
          <w:rFonts w:ascii="Arial" w:eastAsia="Calibri" w:hAnsi="Arial" w:cs="Arial"/>
          <w:szCs w:val="22"/>
        </w:rPr>
        <w:t xml:space="preserve">mucilaginous property </w:t>
      </w:r>
      <w:r w:rsidRPr="00797760">
        <w:rPr>
          <w:rFonts w:ascii="Arial" w:eastAsia="Calibri" w:hAnsi="Arial" w:cs="Arial"/>
          <w:szCs w:val="22"/>
        </w:rPr>
        <w:t xml:space="preserve">and </w:t>
      </w:r>
      <w:r w:rsidR="000351A2">
        <w:rPr>
          <w:rFonts w:ascii="Arial" w:eastAsia="Calibri" w:hAnsi="Arial" w:cs="Arial"/>
          <w:szCs w:val="22"/>
        </w:rPr>
        <w:t>can be</w:t>
      </w:r>
      <w:r w:rsidRPr="00797760">
        <w:rPr>
          <w:rFonts w:ascii="Arial" w:eastAsia="Calibri" w:hAnsi="Arial" w:cs="Arial"/>
          <w:szCs w:val="22"/>
        </w:rPr>
        <w:t xml:space="preserve"> used as a binder </w:t>
      </w:r>
      <w:r w:rsidR="00973967">
        <w:rPr>
          <w:rFonts w:ascii="Arial" w:eastAsia="Calibri" w:hAnsi="Arial" w:cs="Arial"/>
          <w:szCs w:val="22"/>
        </w:rPr>
        <w:t>[</w:t>
      </w:r>
      <w:r w:rsidR="00E57E86">
        <w:rPr>
          <w:rFonts w:ascii="Arial" w:eastAsia="Calibri" w:hAnsi="Arial" w:cs="Arial"/>
          <w:szCs w:val="22"/>
        </w:rPr>
        <w:t>1</w:t>
      </w:r>
      <w:r w:rsidR="00810860">
        <w:rPr>
          <w:rFonts w:ascii="Arial" w:eastAsia="Calibri" w:hAnsi="Arial" w:cs="Arial"/>
          <w:szCs w:val="22"/>
        </w:rPr>
        <w:t>9</w:t>
      </w:r>
      <w:r w:rsidR="004608C3">
        <w:rPr>
          <w:rFonts w:ascii="Arial" w:eastAsia="Calibri" w:hAnsi="Arial" w:cs="Arial"/>
          <w:szCs w:val="22"/>
        </w:rPr>
        <w:t>].</w:t>
      </w:r>
      <w:r w:rsidR="004608C3" w:rsidRPr="00797760">
        <w:rPr>
          <w:rFonts w:ascii="Arial" w:eastAsia="Calibri" w:hAnsi="Arial" w:cs="Arial"/>
          <w:szCs w:val="22"/>
        </w:rPr>
        <w:t xml:space="preserve"> Few</w:t>
      </w:r>
      <w:r w:rsidR="00307AFE" w:rsidRPr="00797760">
        <w:rPr>
          <w:rFonts w:ascii="Arial" w:eastAsia="Calibri" w:hAnsi="Arial" w:cs="Arial"/>
          <w:szCs w:val="22"/>
        </w:rPr>
        <w:t xml:space="preserve"> works </w:t>
      </w:r>
      <w:r w:rsidR="00012F98" w:rsidRPr="00797760">
        <w:rPr>
          <w:rFonts w:ascii="Arial" w:eastAsia="Calibri" w:hAnsi="Arial" w:cs="Arial"/>
          <w:szCs w:val="22"/>
        </w:rPr>
        <w:t xml:space="preserve">are done on </w:t>
      </w:r>
      <w:r w:rsidR="004B39CD" w:rsidRPr="00797760">
        <w:rPr>
          <w:rFonts w:ascii="Arial" w:eastAsia="Calibri" w:hAnsi="Arial" w:cs="Arial"/>
          <w:szCs w:val="22"/>
        </w:rPr>
        <w:t xml:space="preserve">the </w:t>
      </w:r>
      <w:r w:rsidR="004B39CD" w:rsidRPr="00247064">
        <w:rPr>
          <w:rFonts w:ascii="Arial" w:eastAsia="Calibri" w:hAnsi="Arial" w:cs="Arial"/>
          <w:i/>
          <w:iCs/>
          <w:szCs w:val="22"/>
        </w:rPr>
        <w:t>Grewia bicolor</w:t>
      </w:r>
      <w:r w:rsidR="004B39CD" w:rsidRPr="00797760">
        <w:rPr>
          <w:rFonts w:ascii="Arial" w:eastAsia="Calibri" w:hAnsi="Arial" w:cs="Arial"/>
          <w:szCs w:val="22"/>
        </w:rPr>
        <w:t xml:space="preserve"> as a stabilizer in formulation of</w:t>
      </w:r>
      <w:r w:rsidR="00797760">
        <w:rPr>
          <w:rFonts w:ascii="Arial" w:eastAsia="Calibri" w:hAnsi="Arial" w:cs="Arial"/>
          <w:szCs w:val="22"/>
        </w:rPr>
        <w:t xml:space="preserve"> local</w:t>
      </w:r>
      <w:r w:rsidR="004B39CD" w:rsidRPr="00797760">
        <w:rPr>
          <w:rFonts w:ascii="Arial" w:eastAsia="Calibri" w:hAnsi="Arial" w:cs="Arial"/>
          <w:szCs w:val="22"/>
        </w:rPr>
        <w:t xml:space="preserve"> composite</w:t>
      </w:r>
      <w:r w:rsidR="00797760">
        <w:rPr>
          <w:rFonts w:ascii="Arial" w:eastAsia="Calibri" w:hAnsi="Arial" w:cs="Arial"/>
          <w:szCs w:val="22"/>
        </w:rPr>
        <w:t xml:space="preserve"> materials</w:t>
      </w:r>
      <w:r w:rsidRPr="00797760">
        <w:rPr>
          <w:rFonts w:ascii="Arial" w:eastAsia="Calibri" w:hAnsi="Arial" w:cs="Arial"/>
          <w:szCs w:val="22"/>
        </w:rPr>
        <w:t>.</w:t>
      </w:r>
    </w:p>
    <w:p w14:paraId="2F6E3851" w14:textId="28854D35" w:rsidR="00656AAD" w:rsidRPr="00341ACF" w:rsidRDefault="00656AAD" w:rsidP="00366944">
      <w:pPr>
        <w:pStyle w:val="Paragraphedeliste"/>
        <w:numPr>
          <w:ilvl w:val="0"/>
          <w:numId w:val="34"/>
        </w:numPr>
        <w:spacing w:line="360" w:lineRule="auto"/>
        <w:ind w:left="360"/>
        <w:rPr>
          <w:rFonts w:ascii="Arial" w:hAnsi="Arial" w:cs="Arial"/>
          <w:b/>
          <w:bCs/>
        </w:rPr>
      </w:pPr>
      <w:r w:rsidRPr="00341ACF">
        <w:rPr>
          <w:rFonts w:ascii="Arial" w:hAnsi="Arial" w:cs="Arial"/>
          <w:b/>
          <w:bCs/>
        </w:rPr>
        <w:t>Materials et Methods</w:t>
      </w:r>
    </w:p>
    <w:p w14:paraId="327352CB" w14:textId="257968DD" w:rsidR="00656AAD" w:rsidRPr="00341ACF" w:rsidRDefault="00366944" w:rsidP="00452616">
      <w:pPr>
        <w:pStyle w:val="Paragraphedeliste"/>
        <w:spacing w:after="120" w:line="360" w:lineRule="auto"/>
        <w:ind w:left="0"/>
        <w:rPr>
          <w:rFonts w:ascii="Arial" w:hAnsi="Arial" w:cs="Arial"/>
          <w:b/>
          <w:bCs/>
          <w:sz w:val="20"/>
          <w:szCs w:val="20"/>
        </w:rPr>
      </w:pPr>
      <w:r w:rsidRPr="00341ACF">
        <w:rPr>
          <w:rFonts w:ascii="Arial" w:hAnsi="Arial" w:cs="Arial"/>
          <w:b/>
          <w:bCs/>
          <w:sz w:val="20"/>
          <w:szCs w:val="20"/>
        </w:rPr>
        <w:t>1.</w:t>
      </w:r>
      <w:r w:rsidR="00656AAD" w:rsidRPr="00341ACF">
        <w:rPr>
          <w:rFonts w:ascii="Arial" w:hAnsi="Arial" w:cs="Arial"/>
          <w:b/>
          <w:bCs/>
          <w:sz w:val="20"/>
          <w:szCs w:val="20"/>
        </w:rPr>
        <w:t>1</w:t>
      </w:r>
      <w:r w:rsidRPr="00341ACF">
        <w:rPr>
          <w:rFonts w:ascii="Arial" w:hAnsi="Arial" w:cs="Arial"/>
          <w:b/>
          <w:bCs/>
          <w:sz w:val="20"/>
          <w:szCs w:val="20"/>
        </w:rPr>
        <w:t>.</w:t>
      </w:r>
      <w:r w:rsidR="00656AAD" w:rsidRPr="00341ACF">
        <w:rPr>
          <w:rFonts w:ascii="Arial" w:hAnsi="Arial" w:cs="Arial"/>
          <w:b/>
          <w:bCs/>
          <w:sz w:val="20"/>
          <w:szCs w:val="20"/>
        </w:rPr>
        <w:t xml:space="preserve"> Materials</w:t>
      </w:r>
    </w:p>
    <w:p w14:paraId="1D228E12" w14:textId="6276EB29" w:rsidR="001627CE" w:rsidRPr="001627CE" w:rsidRDefault="00656AAD" w:rsidP="00410E4F">
      <w:pPr>
        <w:pStyle w:val="Body"/>
        <w:spacing w:after="120"/>
        <w:rPr>
          <w:rFonts w:ascii="Arial" w:hAnsi="Arial" w:cs="Arial"/>
        </w:rPr>
      </w:pPr>
      <w:r w:rsidRPr="00341ACF">
        <w:rPr>
          <w:rFonts w:ascii="Arial" w:eastAsia="Calibri" w:hAnsi="Arial" w:cs="Arial"/>
          <w:szCs w:val="22"/>
        </w:rPr>
        <w:t xml:space="preserve">The </w:t>
      </w:r>
      <w:r w:rsidR="00452616">
        <w:rPr>
          <w:rFonts w:ascii="Arial" w:eastAsia="Calibri" w:hAnsi="Arial" w:cs="Arial"/>
          <w:szCs w:val="22"/>
        </w:rPr>
        <w:t xml:space="preserve">basic </w:t>
      </w:r>
      <w:r w:rsidR="00D250F0">
        <w:rPr>
          <w:rFonts w:ascii="Arial" w:eastAsia="Calibri" w:hAnsi="Arial" w:cs="Arial"/>
          <w:szCs w:val="22"/>
        </w:rPr>
        <w:t>material</w:t>
      </w:r>
      <w:r w:rsidRPr="00341ACF">
        <w:rPr>
          <w:rFonts w:ascii="Arial" w:eastAsia="Calibri" w:hAnsi="Arial" w:cs="Arial"/>
          <w:szCs w:val="22"/>
        </w:rPr>
        <w:t xml:space="preserve"> used </w:t>
      </w:r>
      <w:r w:rsidR="00452616">
        <w:rPr>
          <w:rFonts w:ascii="Arial" w:eastAsia="Calibri" w:hAnsi="Arial" w:cs="Arial"/>
          <w:szCs w:val="22"/>
        </w:rPr>
        <w:t xml:space="preserve">is the soil taken from </w:t>
      </w:r>
      <w:r w:rsidR="0066572E">
        <w:rPr>
          <w:rFonts w:ascii="Arial" w:eastAsia="Calibri" w:hAnsi="Arial" w:cs="Arial"/>
          <w:szCs w:val="22"/>
        </w:rPr>
        <w:t xml:space="preserve">the site </w:t>
      </w:r>
      <w:r w:rsidR="00EB577E">
        <w:rPr>
          <w:rFonts w:ascii="Arial" w:eastAsia="Calibri" w:hAnsi="Arial" w:cs="Arial"/>
          <w:szCs w:val="22"/>
        </w:rPr>
        <w:t xml:space="preserve">in </w:t>
      </w:r>
      <w:r w:rsidR="00452616" w:rsidRPr="00341ACF">
        <w:rPr>
          <w:rFonts w:ascii="Arial" w:eastAsia="Calibri" w:hAnsi="Arial" w:cs="Arial"/>
          <w:szCs w:val="22"/>
        </w:rPr>
        <w:t xml:space="preserve">the village of Lengoua </w:t>
      </w:r>
      <w:r w:rsidR="00EB577E">
        <w:rPr>
          <w:rFonts w:ascii="Arial" w:eastAsia="Calibri" w:hAnsi="Arial" w:cs="Arial"/>
          <w:szCs w:val="22"/>
        </w:rPr>
        <w:t>located in</w:t>
      </w:r>
      <w:r w:rsidR="00452616">
        <w:rPr>
          <w:rFonts w:ascii="Arial" w:eastAsia="Calibri" w:hAnsi="Arial" w:cs="Arial"/>
          <w:szCs w:val="22"/>
        </w:rPr>
        <w:t xml:space="preserve"> </w:t>
      </w:r>
      <w:r w:rsidRPr="00341ACF">
        <w:rPr>
          <w:rFonts w:ascii="Arial" w:eastAsia="Calibri" w:hAnsi="Arial" w:cs="Arial"/>
          <w:szCs w:val="22"/>
        </w:rPr>
        <w:t>Fianga</w:t>
      </w:r>
      <w:r w:rsidR="00EB577E">
        <w:rPr>
          <w:rFonts w:ascii="Arial" w:eastAsia="Calibri" w:hAnsi="Arial" w:cs="Arial"/>
          <w:szCs w:val="22"/>
        </w:rPr>
        <w:t>, Chad</w:t>
      </w:r>
      <w:r w:rsidR="00452616">
        <w:rPr>
          <w:rFonts w:ascii="Arial" w:eastAsia="Calibri" w:hAnsi="Arial" w:cs="Arial"/>
          <w:szCs w:val="22"/>
        </w:rPr>
        <w:t xml:space="preserve">. </w:t>
      </w:r>
      <w:r w:rsidR="00452616" w:rsidRPr="00341ACF">
        <w:rPr>
          <w:rFonts w:ascii="Arial" w:eastAsia="Calibri" w:hAnsi="Arial" w:cs="Arial"/>
          <w:szCs w:val="22"/>
        </w:rPr>
        <w:t>The coordinates of the site are 9°56'1.06‘’ N, 15°7'59.99‘’ E.</w:t>
      </w:r>
      <w:r w:rsidRPr="00341ACF">
        <w:rPr>
          <w:rFonts w:ascii="Arial" w:eastAsia="Calibri" w:hAnsi="Arial" w:cs="Arial"/>
          <w:szCs w:val="22"/>
        </w:rPr>
        <w:t xml:space="preserve"> </w:t>
      </w:r>
      <w:r w:rsidR="00504926">
        <w:rPr>
          <w:rFonts w:ascii="Arial" w:eastAsia="Calibri" w:hAnsi="Arial" w:cs="Arial"/>
          <w:szCs w:val="22"/>
        </w:rPr>
        <w:t xml:space="preserve">The soil </w:t>
      </w:r>
      <w:r w:rsidRPr="00341ACF">
        <w:rPr>
          <w:rFonts w:ascii="Arial" w:eastAsia="Calibri" w:hAnsi="Arial" w:cs="Arial"/>
          <w:szCs w:val="22"/>
        </w:rPr>
        <w:t>is taken from its natural state at a depth of around 90 cm.</w:t>
      </w:r>
      <w:r w:rsidR="00D83241">
        <w:rPr>
          <w:rFonts w:ascii="Arial" w:eastAsia="Calibri" w:hAnsi="Arial" w:cs="Arial"/>
          <w:szCs w:val="22"/>
        </w:rPr>
        <w:t xml:space="preserve"> This site</w:t>
      </w:r>
      <w:r w:rsidR="00D83241" w:rsidRPr="00341ACF">
        <w:rPr>
          <w:rFonts w:ascii="Arial" w:eastAsia="Calibri" w:hAnsi="Arial" w:cs="Arial"/>
          <w:szCs w:val="22"/>
        </w:rPr>
        <w:t xml:space="preserve"> </w:t>
      </w:r>
      <w:r w:rsidR="00D83241">
        <w:rPr>
          <w:rFonts w:ascii="Arial" w:eastAsia="Calibri" w:hAnsi="Arial" w:cs="Arial"/>
          <w:szCs w:val="22"/>
        </w:rPr>
        <w:t>is</w:t>
      </w:r>
      <w:r w:rsidR="00D83241" w:rsidRPr="00341ACF">
        <w:rPr>
          <w:rFonts w:ascii="Arial" w:eastAsia="Calibri" w:hAnsi="Arial" w:cs="Arial"/>
          <w:szCs w:val="22"/>
        </w:rPr>
        <w:t xml:space="preserve"> chosen on the basis of its availability and </w:t>
      </w:r>
      <w:r w:rsidR="00CB4925">
        <w:rPr>
          <w:rFonts w:ascii="Arial" w:eastAsia="Calibri" w:hAnsi="Arial" w:cs="Arial"/>
          <w:szCs w:val="22"/>
        </w:rPr>
        <w:t xml:space="preserve">its </w:t>
      </w:r>
      <w:r w:rsidR="00CB4925" w:rsidRPr="00CB4925">
        <w:rPr>
          <w:rFonts w:ascii="Arial" w:eastAsia="Calibri" w:hAnsi="Arial" w:cs="Arial"/>
          <w:szCs w:val="22"/>
        </w:rPr>
        <w:t xml:space="preserve">appearance </w:t>
      </w:r>
      <w:r w:rsidR="00CB4925">
        <w:rPr>
          <w:rFonts w:ascii="Arial" w:eastAsia="Calibri" w:hAnsi="Arial" w:cs="Arial"/>
          <w:szCs w:val="22"/>
        </w:rPr>
        <w:t>in</w:t>
      </w:r>
      <w:r w:rsidR="00CB4925" w:rsidRPr="00CB4925">
        <w:rPr>
          <w:rFonts w:ascii="Arial" w:eastAsia="Calibri" w:hAnsi="Arial" w:cs="Arial"/>
          <w:szCs w:val="22"/>
        </w:rPr>
        <w:t xml:space="preserve"> match</w:t>
      </w:r>
      <w:r w:rsidR="00CB4925">
        <w:rPr>
          <w:rFonts w:ascii="Arial" w:eastAsia="Calibri" w:hAnsi="Arial" w:cs="Arial"/>
          <w:szCs w:val="22"/>
        </w:rPr>
        <w:t>ing</w:t>
      </w:r>
      <w:r w:rsidR="00CB4925" w:rsidRPr="00CB4925">
        <w:rPr>
          <w:rFonts w:ascii="Arial" w:eastAsia="Calibri" w:hAnsi="Arial" w:cs="Arial"/>
          <w:szCs w:val="22"/>
        </w:rPr>
        <w:t xml:space="preserve"> </w:t>
      </w:r>
      <w:r w:rsidR="00CB4925">
        <w:rPr>
          <w:rFonts w:ascii="Arial" w:eastAsia="Calibri" w:hAnsi="Arial" w:cs="Arial"/>
          <w:szCs w:val="22"/>
        </w:rPr>
        <w:t xml:space="preserve">with </w:t>
      </w:r>
      <w:r w:rsidR="00CB4925" w:rsidRPr="00CB4925">
        <w:rPr>
          <w:rFonts w:ascii="Arial" w:eastAsia="Calibri" w:hAnsi="Arial" w:cs="Arial"/>
          <w:szCs w:val="22"/>
        </w:rPr>
        <w:t>its use to compressed earth bricks</w:t>
      </w:r>
      <w:r w:rsidR="00D83241" w:rsidRPr="00341ACF">
        <w:rPr>
          <w:rFonts w:ascii="Arial" w:eastAsia="Calibri" w:hAnsi="Arial" w:cs="Arial"/>
          <w:szCs w:val="22"/>
        </w:rPr>
        <w:t>.</w:t>
      </w:r>
      <w:r w:rsidR="00410E4F">
        <w:rPr>
          <w:rFonts w:ascii="Arial" w:eastAsia="Calibri" w:hAnsi="Arial" w:cs="Arial"/>
          <w:szCs w:val="22"/>
        </w:rPr>
        <w:t xml:space="preserve"> The g</w:t>
      </w:r>
      <w:r w:rsidR="001627CE" w:rsidRPr="001627CE">
        <w:rPr>
          <w:rFonts w:ascii="Arial" w:eastAsia="Calibri" w:hAnsi="Arial" w:cs="Arial"/>
          <w:szCs w:val="22"/>
        </w:rPr>
        <w:t xml:space="preserve">ranulometric curve </w:t>
      </w:r>
      <w:r w:rsidR="004C7E99">
        <w:rPr>
          <w:rFonts w:ascii="Arial" w:eastAsia="Calibri" w:hAnsi="Arial" w:cs="Arial"/>
          <w:szCs w:val="22"/>
        </w:rPr>
        <w:t>of Fianga soil is presented in Figure 1</w:t>
      </w:r>
      <w:r w:rsidR="003A5D5B">
        <w:rPr>
          <w:rFonts w:ascii="Arial" w:eastAsia="Calibri" w:hAnsi="Arial" w:cs="Arial"/>
          <w:szCs w:val="22"/>
        </w:rPr>
        <w:t xml:space="preserve"> and the </w:t>
      </w:r>
      <w:r w:rsidR="003A5D5B">
        <w:rPr>
          <w:rFonts w:ascii="Arial" w:hAnsi="Arial" w:cs="Arial"/>
          <w:bCs/>
        </w:rPr>
        <w:t>g</w:t>
      </w:r>
      <w:r w:rsidR="003A5D5B" w:rsidRPr="00341ACF">
        <w:rPr>
          <w:rFonts w:ascii="Arial" w:hAnsi="Arial" w:cs="Arial"/>
          <w:bCs/>
        </w:rPr>
        <w:t>ranulometric composition of the soil</w:t>
      </w:r>
      <w:r w:rsidR="001F2495">
        <w:rPr>
          <w:rFonts w:ascii="Arial" w:hAnsi="Arial" w:cs="Arial"/>
          <w:bCs/>
        </w:rPr>
        <w:t xml:space="preserve"> on </w:t>
      </w:r>
      <w:r w:rsidR="001F2495" w:rsidRPr="00341ACF">
        <w:rPr>
          <w:rFonts w:ascii="Arial" w:hAnsi="Arial" w:cs="Arial"/>
          <w:bCs/>
        </w:rPr>
        <w:t>table 1</w:t>
      </w:r>
      <w:r w:rsidR="004C7E99">
        <w:rPr>
          <w:rFonts w:ascii="Arial" w:eastAsia="Calibri" w:hAnsi="Arial" w:cs="Arial"/>
          <w:szCs w:val="22"/>
        </w:rPr>
        <w:t>.</w:t>
      </w:r>
    </w:p>
    <w:p w14:paraId="078F840A" w14:textId="77777777" w:rsidR="00656AAD" w:rsidRPr="00341ACF" w:rsidRDefault="00656AAD" w:rsidP="00656AAD">
      <w:pPr>
        <w:spacing w:line="360" w:lineRule="auto"/>
        <w:jc w:val="center"/>
        <w:rPr>
          <w:rFonts w:ascii="Arial" w:hAnsi="Arial" w:cs="Arial"/>
          <w:b/>
        </w:rPr>
      </w:pPr>
      <w:r w:rsidRPr="00341ACF">
        <w:rPr>
          <w:rFonts w:ascii="Arial" w:hAnsi="Arial" w:cs="Arial"/>
          <w:noProof/>
        </w:rPr>
        <w:drawing>
          <wp:inline distT="0" distB="0" distL="0" distR="0" wp14:anchorId="18D0C14C" wp14:editId="0A3AFE0F">
            <wp:extent cx="3206750" cy="2266950"/>
            <wp:effectExtent l="0" t="0" r="0" b="0"/>
            <wp:docPr id="16589295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23" t="9392" r="43000" b="2372"/>
                    <a:stretch/>
                  </pic:blipFill>
                  <pic:spPr bwMode="auto">
                    <a:xfrm>
                      <a:off x="0" y="0"/>
                      <a:ext cx="320675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27C93532" w14:textId="489E7CE4" w:rsidR="00656AAD" w:rsidRPr="00341ACF" w:rsidRDefault="00656AAD" w:rsidP="00E75A95">
      <w:pPr>
        <w:spacing w:after="120" w:line="360" w:lineRule="auto"/>
        <w:jc w:val="center"/>
        <w:rPr>
          <w:rFonts w:ascii="Arial" w:hAnsi="Arial" w:cs="Arial"/>
          <w:bCs/>
        </w:rPr>
      </w:pPr>
      <w:r w:rsidRPr="00341ACF">
        <w:rPr>
          <w:rFonts w:ascii="Arial" w:hAnsi="Arial" w:cs="Arial"/>
          <w:bCs/>
        </w:rPr>
        <w:t>Figure 1: Granulometric curve of Fianga soil</w:t>
      </w:r>
    </w:p>
    <w:p w14:paraId="4A3DB14D" w14:textId="731DA406" w:rsidR="00656AAD" w:rsidRPr="00341ACF" w:rsidRDefault="00656AAD" w:rsidP="00656AAD">
      <w:pPr>
        <w:pStyle w:val="Paragraphedeliste"/>
        <w:spacing w:line="276" w:lineRule="auto"/>
        <w:jc w:val="center"/>
        <w:rPr>
          <w:rFonts w:ascii="Arial" w:hAnsi="Arial" w:cs="Arial"/>
        </w:rPr>
      </w:pPr>
      <w:r w:rsidRPr="00341ACF">
        <w:rPr>
          <w:rFonts w:ascii="Arial" w:hAnsi="Arial" w:cs="Arial"/>
          <w:b/>
        </w:rPr>
        <w:lastRenderedPageBreak/>
        <w:t>Table 1: Granulometric composition of the soil</w:t>
      </w:r>
      <w:r w:rsidRPr="00341ACF">
        <w:rPr>
          <w:rFonts w:ascii="Arial" w:hAnsi="Arial" w:cs="Arial"/>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821"/>
        <w:gridCol w:w="1276"/>
        <w:gridCol w:w="1134"/>
        <w:gridCol w:w="1418"/>
        <w:gridCol w:w="1701"/>
      </w:tblGrid>
      <w:tr w:rsidR="00656AAD" w:rsidRPr="00341ACF" w14:paraId="1D8E4716" w14:textId="77777777" w:rsidTr="00587839">
        <w:trPr>
          <w:jc w:val="center"/>
        </w:trPr>
        <w:tc>
          <w:tcPr>
            <w:tcW w:w="442" w:type="dxa"/>
            <w:shd w:val="clear" w:color="auto" w:fill="auto"/>
          </w:tcPr>
          <w:p w14:paraId="3BC7C558" w14:textId="77777777" w:rsidR="00656AAD" w:rsidRPr="00341ACF" w:rsidRDefault="00656AAD" w:rsidP="008C682B">
            <w:pPr>
              <w:spacing w:line="276" w:lineRule="auto"/>
              <w:jc w:val="center"/>
              <w:rPr>
                <w:rFonts w:ascii="Arial" w:hAnsi="Arial" w:cs="Arial"/>
                <w:b/>
              </w:rPr>
            </w:pPr>
            <w:r w:rsidRPr="00341ACF">
              <w:rPr>
                <w:rFonts w:ascii="Arial" w:hAnsi="Arial" w:cs="Arial"/>
                <w:b/>
              </w:rPr>
              <w:t>N°</w:t>
            </w:r>
          </w:p>
        </w:tc>
        <w:tc>
          <w:tcPr>
            <w:tcW w:w="1821" w:type="dxa"/>
            <w:shd w:val="clear" w:color="auto" w:fill="auto"/>
          </w:tcPr>
          <w:p w14:paraId="79EA89CC" w14:textId="77777777" w:rsidR="00656AAD" w:rsidRPr="00341ACF" w:rsidRDefault="00656AAD" w:rsidP="008C682B">
            <w:pPr>
              <w:spacing w:line="276" w:lineRule="auto"/>
              <w:jc w:val="center"/>
              <w:rPr>
                <w:rFonts w:ascii="Arial" w:hAnsi="Arial" w:cs="Arial"/>
                <w:b/>
              </w:rPr>
            </w:pPr>
            <w:r w:rsidRPr="00341ACF">
              <w:rPr>
                <w:rFonts w:ascii="Arial" w:hAnsi="Arial" w:cs="Arial"/>
                <w:b/>
              </w:rPr>
              <w:t>Sample</w:t>
            </w:r>
          </w:p>
        </w:tc>
        <w:tc>
          <w:tcPr>
            <w:tcW w:w="1276" w:type="dxa"/>
            <w:shd w:val="clear" w:color="auto" w:fill="auto"/>
          </w:tcPr>
          <w:p w14:paraId="35B5463B" w14:textId="77777777" w:rsidR="00656AAD" w:rsidRPr="00341ACF" w:rsidRDefault="00656AAD" w:rsidP="008C682B">
            <w:pPr>
              <w:spacing w:line="276" w:lineRule="auto"/>
              <w:jc w:val="center"/>
              <w:rPr>
                <w:rFonts w:ascii="Arial" w:hAnsi="Arial" w:cs="Arial"/>
                <w:b/>
              </w:rPr>
            </w:pPr>
            <w:r w:rsidRPr="00341ACF">
              <w:rPr>
                <w:rFonts w:ascii="Arial" w:hAnsi="Arial" w:cs="Arial"/>
                <w:b/>
              </w:rPr>
              <w:t>Sand (%)</w:t>
            </w:r>
          </w:p>
        </w:tc>
        <w:tc>
          <w:tcPr>
            <w:tcW w:w="1134" w:type="dxa"/>
            <w:shd w:val="clear" w:color="auto" w:fill="auto"/>
          </w:tcPr>
          <w:p w14:paraId="0654074D" w14:textId="77777777" w:rsidR="00656AAD" w:rsidRPr="00341ACF" w:rsidRDefault="00656AAD" w:rsidP="008C682B">
            <w:pPr>
              <w:spacing w:line="276" w:lineRule="auto"/>
              <w:jc w:val="center"/>
              <w:rPr>
                <w:rFonts w:ascii="Arial" w:hAnsi="Arial" w:cs="Arial"/>
                <w:b/>
              </w:rPr>
            </w:pPr>
            <w:r w:rsidRPr="00341ACF">
              <w:rPr>
                <w:rFonts w:ascii="Arial" w:hAnsi="Arial" w:cs="Arial"/>
                <w:b/>
              </w:rPr>
              <w:t>Loam (%)</w:t>
            </w:r>
          </w:p>
        </w:tc>
        <w:tc>
          <w:tcPr>
            <w:tcW w:w="1418" w:type="dxa"/>
            <w:shd w:val="clear" w:color="auto" w:fill="auto"/>
          </w:tcPr>
          <w:p w14:paraId="60A8BB7C" w14:textId="77777777" w:rsidR="00656AAD" w:rsidRPr="00341ACF" w:rsidRDefault="00656AAD" w:rsidP="008C682B">
            <w:pPr>
              <w:spacing w:line="276" w:lineRule="auto"/>
              <w:jc w:val="center"/>
              <w:rPr>
                <w:rFonts w:ascii="Arial" w:hAnsi="Arial" w:cs="Arial"/>
                <w:b/>
              </w:rPr>
            </w:pPr>
            <w:r w:rsidRPr="00341ACF">
              <w:rPr>
                <w:rFonts w:ascii="Arial" w:hAnsi="Arial" w:cs="Arial"/>
                <w:b/>
              </w:rPr>
              <w:t>Clay (%)</w:t>
            </w:r>
          </w:p>
        </w:tc>
        <w:tc>
          <w:tcPr>
            <w:tcW w:w="1701" w:type="dxa"/>
            <w:shd w:val="clear" w:color="auto" w:fill="auto"/>
          </w:tcPr>
          <w:p w14:paraId="442D6BD3" w14:textId="77777777" w:rsidR="00656AAD" w:rsidRPr="00341ACF" w:rsidRDefault="00656AAD" w:rsidP="008C682B">
            <w:pPr>
              <w:spacing w:line="276" w:lineRule="auto"/>
              <w:rPr>
                <w:rFonts w:ascii="Arial" w:hAnsi="Arial" w:cs="Arial"/>
                <w:b/>
              </w:rPr>
            </w:pPr>
            <w:r w:rsidRPr="00341ACF">
              <w:rPr>
                <w:rFonts w:ascii="Arial" w:hAnsi="Arial" w:cs="Arial"/>
                <w:b/>
              </w:rPr>
              <w:t>Nature of soil</w:t>
            </w:r>
          </w:p>
        </w:tc>
      </w:tr>
      <w:tr w:rsidR="00656AAD" w:rsidRPr="00341ACF" w14:paraId="7775FD51" w14:textId="77777777" w:rsidTr="00587839">
        <w:trPr>
          <w:jc w:val="center"/>
        </w:trPr>
        <w:tc>
          <w:tcPr>
            <w:tcW w:w="442" w:type="dxa"/>
            <w:shd w:val="clear" w:color="auto" w:fill="auto"/>
          </w:tcPr>
          <w:p w14:paraId="7649CAC4" w14:textId="77777777" w:rsidR="00656AAD" w:rsidRPr="00341ACF" w:rsidRDefault="00656AAD" w:rsidP="008C682B">
            <w:pPr>
              <w:spacing w:line="276" w:lineRule="auto"/>
              <w:rPr>
                <w:rFonts w:ascii="Arial" w:hAnsi="Arial" w:cs="Arial"/>
                <w:bCs/>
              </w:rPr>
            </w:pPr>
            <w:r w:rsidRPr="00341ACF">
              <w:rPr>
                <w:rFonts w:ascii="Arial" w:hAnsi="Arial" w:cs="Arial"/>
                <w:bCs/>
              </w:rPr>
              <w:t>1</w:t>
            </w:r>
          </w:p>
        </w:tc>
        <w:tc>
          <w:tcPr>
            <w:tcW w:w="1821" w:type="dxa"/>
            <w:shd w:val="clear" w:color="auto" w:fill="auto"/>
          </w:tcPr>
          <w:p w14:paraId="07F4AEC1" w14:textId="77777777" w:rsidR="00656AAD" w:rsidRPr="00341ACF" w:rsidRDefault="00656AAD" w:rsidP="008C682B">
            <w:pPr>
              <w:spacing w:line="276" w:lineRule="auto"/>
              <w:rPr>
                <w:rFonts w:ascii="Arial" w:hAnsi="Arial" w:cs="Arial"/>
                <w:bCs/>
              </w:rPr>
            </w:pPr>
            <w:r w:rsidRPr="00341ACF">
              <w:rPr>
                <w:rFonts w:ascii="Arial" w:hAnsi="Arial" w:cs="Arial"/>
                <w:bCs/>
              </w:rPr>
              <w:t>Fianga Lengoua1</w:t>
            </w:r>
          </w:p>
        </w:tc>
        <w:tc>
          <w:tcPr>
            <w:tcW w:w="1276" w:type="dxa"/>
            <w:shd w:val="clear" w:color="auto" w:fill="auto"/>
          </w:tcPr>
          <w:p w14:paraId="50E0C4CE" w14:textId="77777777" w:rsidR="00656AAD" w:rsidRPr="00341ACF" w:rsidRDefault="00656AAD" w:rsidP="008C682B">
            <w:pPr>
              <w:spacing w:line="276" w:lineRule="auto"/>
              <w:jc w:val="center"/>
              <w:rPr>
                <w:rFonts w:ascii="Arial" w:hAnsi="Arial" w:cs="Arial"/>
                <w:bCs/>
              </w:rPr>
            </w:pPr>
            <w:r w:rsidRPr="00341ACF">
              <w:rPr>
                <w:rFonts w:ascii="Arial" w:hAnsi="Arial" w:cs="Arial"/>
                <w:bCs/>
              </w:rPr>
              <w:t>48</w:t>
            </w:r>
          </w:p>
        </w:tc>
        <w:tc>
          <w:tcPr>
            <w:tcW w:w="1134" w:type="dxa"/>
            <w:shd w:val="clear" w:color="auto" w:fill="auto"/>
          </w:tcPr>
          <w:p w14:paraId="59EAF07F" w14:textId="77777777" w:rsidR="00656AAD" w:rsidRPr="00341ACF" w:rsidRDefault="00656AAD" w:rsidP="008C682B">
            <w:pPr>
              <w:spacing w:line="276" w:lineRule="auto"/>
              <w:jc w:val="center"/>
              <w:rPr>
                <w:rFonts w:ascii="Arial" w:hAnsi="Arial" w:cs="Arial"/>
                <w:bCs/>
              </w:rPr>
            </w:pPr>
            <w:r w:rsidRPr="00341ACF">
              <w:rPr>
                <w:rFonts w:ascii="Arial" w:hAnsi="Arial" w:cs="Arial"/>
                <w:bCs/>
              </w:rPr>
              <w:t>16</w:t>
            </w:r>
          </w:p>
        </w:tc>
        <w:tc>
          <w:tcPr>
            <w:tcW w:w="1418" w:type="dxa"/>
            <w:shd w:val="clear" w:color="auto" w:fill="auto"/>
          </w:tcPr>
          <w:p w14:paraId="251913ED" w14:textId="77777777" w:rsidR="00656AAD" w:rsidRPr="00341ACF" w:rsidRDefault="00656AAD" w:rsidP="008C682B">
            <w:pPr>
              <w:spacing w:line="276" w:lineRule="auto"/>
              <w:jc w:val="center"/>
              <w:rPr>
                <w:rFonts w:ascii="Arial" w:hAnsi="Arial" w:cs="Arial"/>
                <w:bCs/>
              </w:rPr>
            </w:pPr>
            <w:r w:rsidRPr="00341ACF">
              <w:rPr>
                <w:rFonts w:ascii="Arial" w:hAnsi="Arial" w:cs="Arial"/>
                <w:bCs/>
              </w:rPr>
              <w:t>36</w:t>
            </w:r>
          </w:p>
        </w:tc>
        <w:tc>
          <w:tcPr>
            <w:tcW w:w="1701" w:type="dxa"/>
            <w:shd w:val="clear" w:color="auto" w:fill="auto"/>
          </w:tcPr>
          <w:p w14:paraId="4E1E3221" w14:textId="77777777" w:rsidR="00656AAD" w:rsidRPr="00341ACF" w:rsidRDefault="00656AAD" w:rsidP="008C682B">
            <w:pPr>
              <w:spacing w:line="276" w:lineRule="auto"/>
              <w:rPr>
                <w:rFonts w:ascii="Arial" w:hAnsi="Arial" w:cs="Arial"/>
                <w:bCs/>
              </w:rPr>
            </w:pPr>
            <w:r w:rsidRPr="00341ACF">
              <w:rPr>
                <w:rFonts w:ascii="Arial" w:hAnsi="Arial" w:cs="Arial"/>
                <w:bCs/>
              </w:rPr>
              <w:t>Sandy-clay-silty</w:t>
            </w:r>
          </w:p>
        </w:tc>
      </w:tr>
    </w:tbl>
    <w:p w14:paraId="589D718B" w14:textId="222E9381" w:rsidR="00656AAD" w:rsidRPr="00073CDC" w:rsidRDefault="00656AAD" w:rsidP="00073CDC">
      <w:pPr>
        <w:spacing w:line="276" w:lineRule="auto"/>
        <w:rPr>
          <w:rFonts w:ascii="Arial" w:hAnsi="Arial" w:cs="Arial"/>
          <w:b/>
          <w:i/>
          <w:iCs/>
        </w:rPr>
      </w:pPr>
    </w:p>
    <w:p w14:paraId="4EBAFD52" w14:textId="27DDF30F" w:rsidR="00656AAD" w:rsidRPr="00341ACF" w:rsidRDefault="00656AAD" w:rsidP="00CF0A96">
      <w:pPr>
        <w:spacing w:after="120" w:line="276" w:lineRule="auto"/>
        <w:jc w:val="both"/>
        <w:rPr>
          <w:rFonts w:ascii="Arial" w:hAnsi="Arial" w:cs="Arial"/>
        </w:rPr>
      </w:pPr>
      <w:r w:rsidRPr="00341ACF">
        <w:rPr>
          <w:rFonts w:ascii="Arial" w:hAnsi="Arial" w:cs="Arial"/>
        </w:rPr>
        <w:t xml:space="preserve">To prepare the test </w:t>
      </w:r>
      <w:r w:rsidR="00073CDC">
        <w:rPr>
          <w:rFonts w:ascii="Arial" w:hAnsi="Arial" w:cs="Arial"/>
        </w:rPr>
        <w:t>sample</w:t>
      </w:r>
      <w:r w:rsidRPr="00341ACF">
        <w:rPr>
          <w:rFonts w:ascii="Arial" w:hAnsi="Arial" w:cs="Arial"/>
        </w:rPr>
        <w:t xml:space="preserve">, </w:t>
      </w:r>
      <w:r w:rsidR="00941929">
        <w:rPr>
          <w:rFonts w:ascii="Arial" w:hAnsi="Arial" w:cs="Arial"/>
        </w:rPr>
        <w:t xml:space="preserve">the </w:t>
      </w:r>
      <w:r w:rsidRPr="00341ACF">
        <w:rPr>
          <w:rFonts w:ascii="Arial" w:hAnsi="Arial" w:cs="Arial"/>
        </w:rPr>
        <w:t xml:space="preserve">water from the Chadian Water Society (STE) </w:t>
      </w:r>
      <w:r w:rsidR="00985631" w:rsidRPr="00341ACF">
        <w:rPr>
          <w:rFonts w:ascii="Arial" w:hAnsi="Arial" w:cs="Arial"/>
        </w:rPr>
        <w:t>available at Building and Civil Engineering Laboratory</w:t>
      </w:r>
      <w:r w:rsidR="00941929">
        <w:rPr>
          <w:rFonts w:ascii="Arial" w:hAnsi="Arial" w:cs="Arial"/>
        </w:rPr>
        <w:t xml:space="preserve"> is </w:t>
      </w:r>
      <w:r w:rsidR="00941929" w:rsidRPr="00341ACF">
        <w:rPr>
          <w:rFonts w:ascii="Arial" w:hAnsi="Arial" w:cs="Arial"/>
        </w:rPr>
        <w:t>used</w:t>
      </w:r>
      <w:r w:rsidRPr="00341ACF">
        <w:rPr>
          <w:rFonts w:ascii="Arial" w:hAnsi="Arial" w:cs="Arial"/>
        </w:rPr>
        <w:t>.</w:t>
      </w:r>
      <w:r w:rsidR="000C461B">
        <w:rPr>
          <w:rFonts w:ascii="Arial" w:hAnsi="Arial" w:cs="Arial"/>
        </w:rPr>
        <w:t xml:space="preserve"> </w:t>
      </w:r>
      <w:r w:rsidR="00CF0A96">
        <w:rPr>
          <w:rFonts w:ascii="Arial" w:hAnsi="Arial" w:cs="Arial"/>
        </w:rPr>
        <w:t xml:space="preserve">The </w:t>
      </w:r>
      <w:r w:rsidRPr="0035592B">
        <w:rPr>
          <w:rFonts w:ascii="Arial" w:hAnsi="Arial" w:cs="Arial"/>
          <w:i/>
          <w:iCs/>
        </w:rPr>
        <w:t>Grewia bicolor</w:t>
      </w:r>
      <w:r w:rsidRPr="0035592B">
        <w:rPr>
          <w:rFonts w:ascii="Arial" w:hAnsi="Arial" w:cs="Arial"/>
        </w:rPr>
        <w:t xml:space="preserve"> </w:t>
      </w:r>
      <w:r w:rsidRPr="00341ACF">
        <w:rPr>
          <w:rFonts w:ascii="Arial" w:hAnsi="Arial" w:cs="Arial"/>
        </w:rPr>
        <w:t xml:space="preserve">(GB) shrubs were collected </w:t>
      </w:r>
      <w:r w:rsidR="00CF0A96">
        <w:rPr>
          <w:rFonts w:ascii="Arial" w:hAnsi="Arial" w:cs="Arial"/>
        </w:rPr>
        <w:t>from</w:t>
      </w:r>
      <w:r w:rsidRPr="00341ACF">
        <w:rPr>
          <w:rFonts w:ascii="Arial" w:hAnsi="Arial" w:cs="Arial"/>
        </w:rPr>
        <w:t xml:space="preserve"> Fianga in the Mont Illi Department, in the village of Lagna </w:t>
      </w:r>
      <w:r w:rsidR="00CF0A96">
        <w:rPr>
          <w:rFonts w:ascii="Arial" w:hAnsi="Arial" w:cs="Arial"/>
        </w:rPr>
        <w:t xml:space="preserve">with coordinates </w:t>
      </w:r>
      <w:r w:rsidRPr="00341ACF">
        <w:rPr>
          <w:rFonts w:ascii="Arial" w:hAnsi="Arial" w:cs="Arial"/>
        </w:rPr>
        <w:t>9°.56‘.43.7</w:t>
      </w:r>
      <w:proofErr w:type="gramStart"/>
      <w:r w:rsidRPr="00341ACF">
        <w:rPr>
          <w:rFonts w:ascii="Arial" w:hAnsi="Arial" w:cs="Arial"/>
        </w:rPr>
        <w:t>’‘</w:t>
      </w:r>
      <w:proofErr w:type="gramEnd"/>
      <w:r w:rsidRPr="00341ACF">
        <w:rPr>
          <w:rFonts w:ascii="Arial" w:hAnsi="Arial" w:cs="Arial"/>
        </w:rPr>
        <w:t>N, 15°.6’.13.85‘’E.</w:t>
      </w:r>
      <w:r w:rsidR="0035592B">
        <w:rPr>
          <w:rFonts w:ascii="Arial" w:hAnsi="Arial" w:cs="Arial"/>
        </w:rPr>
        <w:t xml:space="preserve"> </w:t>
      </w:r>
      <w:r w:rsidR="00DF432E">
        <w:rPr>
          <w:rFonts w:ascii="Arial" w:hAnsi="Arial" w:cs="Arial"/>
        </w:rPr>
        <w:t>T</w:t>
      </w:r>
      <w:r w:rsidR="0024128D">
        <w:rPr>
          <w:rFonts w:ascii="Arial" w:hAnsi="Arial" w:cs="Arial"/>
        </w:rPr>
        <w:t>he figure 2</w:t>
      </w:r>
      <w:r w:rsidR="00DF432E">
        <w:rPr>
          <w:rFonts w:ascii="Arial" w:hAnsi="Arial" w:cs="Arial"/>
        </w:rPr>
        <w:t xml:space="preserve"> </w:t>
      </w:r>
      <w:r w:rsidR="0033710D" w:rsidRPr="00341ACF">
        <w:rPr>
          <w:rFonts w:ascii="Arial" w:hAnsi="Arial" w:cs="Arial"/>
          <w:bCs/>
        </w:rPr>
        <w:t xml:space="preserve">Mucilage of </w:t>
      </w:r>
      <w:r w:rsidR="0033710D" w:rsidRPr="00351CE7">
        <w:rPr>
          <w:rFonts w:ascii="Arial" w:hAnsi="Arial" w:cs="Arial"/>
          <w:bCs/>
          <w:i/>
          <w:iCs/>
        </w:rPr>
        <w:t>G</w:t>
      </w:r>
      <w:r w:rsidR="00843A35" w:rsidRPr="00351CE7">
        <w:rPr>
          <w:rFonts w:ascii="Arial" w:hAnsi="Arial" w:cs="Arial"/>
          <w:bCs/>
          <w:i/>
          <w:iCs/>
        </w:rPr>
        <w:t>rewia bicolor</w:t>
      </w:r>
      <w:r w:rsidR="0033710D" w:rsidRPr="00341ACF">
        <w:rPr>
          <w:rFonts w:ascii="Arial" w:hAnsi="Arial" w:cs="Arial"/>
          <w:bCs/>
        </w:rPr>
        <w:t xml:space="preserve"> bark</w:t>
      </w:r>
      <w:r w:rsidR="0033710D">
        <w:rPr>
          <w:rFonts w:ascii="Arial" w:hAnsi="Arial" w:cs="Arial"/>
        </w:rPr>
        <w:t xml:space="preserve">. </w:t>
      </w:r>
      <w:r w:rsidR="000F3206">
        <w:rPr>
          <w:rFonts w:ascii="Arial" w:hAnsi="Arial" w:cs="Arial"/>
        </w:rPr>
        <w:t>Grewia bicolor bark fibers and mucilage are extracted</w:t>
      </w:r>
      <w:r w:rsidR="00841DF4">
        <w:rPr>
          <w:rFonts w:ascii="Arial" w:hAnsi="Arial" w:cs="Arial"/>
        </w:rPr>
        <w:t xml:space="preserve"> to stabilize the </w:t>
      </w:r>
      <w:r w:rsidR="004D6E94">
        <w:rPr>
          <w:rFonts w:ascii="Arial" w:hAnsi="Arial" w:cs="Arial"/>
        </w:rPr>
        <w:t>bricks</w:t>
      </w:r>
      <w:r w:rsidR="000F3206">
        <w:rPr>
          <w:rFonts w:ascii="Arial" w:hAnsi="Arial" w:cs="Arial"/>
        </w:rPr>
        <w:t>.</w:t>
      </w:r>
      <w:r w:rsidR="0071545E">
        <w:rPr>
          <w:rFonts w:ascii="Arial" w:hAnsi="Arial" w:cs="Arial"/>
        </w:rPr>
        <w:t xml:space="preserve"> </w:t>
      </w:r>
      <w:r w:rsidR="000F3206">
        <w:rPr>
          <w:rFonts w:ascii="Arial" w:hAnsi="Arial" w:cs="Arial"/>
        </w:rPr>
        <w:t xml:space="preserve"> </w:t>
      </w:r>
    </w:p>
    <w:tbl>
      <w:tblPr>
        <w:tblW w:w="0" w:type="auto"/>
        <w:jc w:val="center"/>
        <w:tblLook w:val="04A0" w:firstRow="1" w:lastRow="0" w:firstColumn="1" w:lastColumn="0" w:noHBand="0" w:noVBand="1"/>
      </w:tblPr>
      <w:tblGrid>
        <w:gridCol w:w="3780"/>
        <w:gridCol w:w="3850"/>
      </w:tblGrid>
      <w:tr w:rsidR="00656AAD" w:rsidRPr="00341ACF" w14:paraId="33CC82FF" w14:textId="77777777" w:rsidTr="00166462">
        <w:trPr>
          <w:trHeight w:val="2781"/>
          <w:jc w:val="center"/>
        </w:trPr>
        <w:tc>
          <w:tcPr>
            <w:tcW w:w="3780" w:type="dxa"/>
            <w:shd w:val="clear" w:color="auto" w:fill="auto"/>
          </w:tcPr>
          <w:p w14:paraId="76950821" w14:textId="77777777" w:rsidR="00656AAD" w:rsidRPr="00341ACF" w:rsidRDefault="00656AAD" w:rsidP="008C682B">
            <w:pPr>
              <w:spacing w:line="276" w:lineRule="auto"/>
              <w:jc w:val="both"/>
              <w:rPr>
                <w:rFonts w:ascii="Arial" w:hAnsi="Arial" w:cs="Arial"/>
                <w:b/>
                <w:bCs/>
              </w:rPr>
            </w:pPr>
            <w:r w:rsidRPr="00341ACF">
              <w:rPr>
                <w:rFonts w:ascii="Arial" w:hAnsi="Arial" w:cs="Arial"/>
                <w:noProof/>
                <w:color w:val="538135"/>
                <w:sz w:val="16"/>
              </w:rPr>
              <w:drawing>
                <wp:inline distT="0" distB="0" distL="0" distR="0" wp14:anchorId="2281C06E" wp14:editId="7D69ADEF">
                  <wp:extent cx="1675805" cy="1721223"/>
                  <wp:effectExtent l="0" t="0" r="635" b="0"/>
                  <wp:docPr id="10" name="Image 10" descr="C:\Users\Temoua Habmon\Downloads\IMG-202501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C:\Users\Temoua Habmon\Downloads\IMG-20250123-WA00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238" b="2532"/>
                          <a:stretch/>
                        </pic:blipFill>
                        <pic:spPr bwMode="auto">
                          <a:xfrm>
                            <a:off x="0" y="0"/>
                            <a:ext cx="1676400" cy="17218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50" w:type="dxa"/>
            <w:shd w:val="clear" w:color="auto" w:fill="auto"/>
          </w:tcPr>
          <w:p w14:paraId="4E65D5EB" w14:textId="77777777" w:rsidR="00656AAD" w:rsidRPr="00341ACF" w:rsidRDefault="00656AAD" w:rsidP="008C682B">
            <w:pPr>
              <w:spacing w:line="276" w:lineRule="auto"/>
              <w:jc w:val="both"/>
              <w:rPr>
                <w:rFonts w:ascii="Arial" w:hAnsi="Arial" w:cs="Arial"/>
                <w:b/>
                <w:bCs/>
              </w:rPr>
            </w:pPr>
            <w:r w:rsidRPr="00341ACF">
              <w:rPr>
                <w:rFonts w:ascii="Arial" w:hAnsi="Arial" w:cs="Arial"/>
                <w:b/>
                <w:noProof/>
              </w:rPr>
              <w:drawing>
                <wp:inline distT="0" distB="0" distL="0" distR="0" wp14:anchorId="6E81F423" wp14:editId="3AB161D2">
                  <wp:extent cx="1714077" cy="1745673"/>
                  <wp:effectExtent l="0" t="0" r="635" b="6985"/>
                  <wp:docPr id="9" name="Image 9" descr="C:\Users\Temoua Habmon\Desktop\TOFO\1738782748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C:\Users\Temoua Habmon\Desktop\TOFO\173878274856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977" b="1494"/>
                          <a:stretch/>
                        </pic:blipFill>
                        <pic:spPr bwMode="auto">
                          <a:xfrm>
                            <a:off x="0" y="0"/>
                            <a:ext cx="1714500" cy="1746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6AAD" w:rsidRPr="00341ACF" w14:paraId="1FADD414" w14:textId="77777777" w:rsidTr="00166462">
        <w:trPr>
          <w:trHeight w:val="274"/>
          <w:jc w:val="center"/>
        </w:trPr>
        <w:tc>
          <w:tcPr>
            <w:tcW w:w="3780" w:type="dxa"/>
            <w:shd w:val="clear" w:color="auto" w:fill="auto"/>
          </w:tcPr>
          <w:p w14:paraId="47CA3652" w14:textId="13FBB081" w:rsidR="00656AAD" w:rsidRPr="00D35EB6" w:rsidRDefault="00AE7B37" w:rsidP="008C682B">
            <w:pPr>
              <w:spacing w:line="276" w:lineRule="auto"/>
              <w:jc w:val="center"/>
              <w:rPr>
                <w:rFonts w:ascii="Arial" w:hAnsi="Arial" w:cs="Arial"/>
                <w:bCs/>
              </w:rPr>
            </w:pPr>
            <w:r w:rsidRPr="00D35EB6">
              <w:rPr>
                <w:rFonts w:ascii="Arial" w:hAnsi="Arial" w:cs="Arial"/>
                <w:bCs/>
              </w:rPr>
              <w:t>a</w:t>
            </w:r>
            <w:r w:rsidR="00656AAD" w:rsidRPr="00D35EB6">
              <w:rPr>
                <w:rFonts w:ascii="Arial" w:hAnsi="Arial" w:cs="Arial"/>
                <w:bCs/>
              </w:rPr>
              <w:t xml:space="preserve">) </w:t>
            </w:r>
            <w:r w:rsidR="00656AAD" w:rsidRPr="00D35EB6">
              <w:rPr>
                <w:rFonts w:ascii="Arial" w:hAnsi="Arial" w:cs="Arial"/>
                <w:bCs/>
                <w:i/>
                <w:iCs/>
              </w:rPr>
              <w:t>G</w:t>
            </w:r>
            <w:r w:rsidR="00D35EB6" w:rsidRPr="00D35EB6">
              <w:rPr>
                <w:rFonts w:ascii="Arial" w:hAnsi="Arial" w:cs="Arial"/>
                <w:bCs/>
                <w:i/>
                <w:iCs/>
              </w:rPr>
              <w:t>rewia bicolor</w:t>
            </w:r>
            <w:r w:rsidR="00656AAD" w:rsidRPr="00D35EB6">
              <w:rPr>
                <w:rFonts w:ascii="Arial" w:hAnsi="Arial" w:cs="Arial"/>
                <w:bCs/>
              </w:rPr>
              <w:t xml:space="preserve"> bark fibers</w:t>
            </w:r>
          </w:p>
        </w:tc>
        <w:tc>
          <w:tcPr>
            <w:tcW w:w="3850" w:type="dxa"/>
            <w:shd w:val="clear" w:color="auto" w:fill="auto"/>
          </w:tcPr>
          <w:p w14:paraId="3392BEC8" w14:textId="2A24CEF5" w:rsidR="00656AAD" w:rsidRPr="00341ACF" w:rsidRDefault="00AE7B37" w:rsidP="008C682B">
            <w:pPr>
              <w:spacing w:line="276" w:lineRule="auto"/>
              <w:jc w:val="center"/>
              <w:rPr>
                <w:rFonts w:ascii="Arial" w:hAnsi="Arial" w:cs="Arial"/>
                <w:bCs/>
              </w:rPr>
            </w:pPr>
            <w:r>
              <w:rPr>
                <w:rFonts w:ascii="Arial" w:hAnsi="Arial" w:cs="Arial"/>
                <w:bCs/>
              </w:rPr>
              <w:t>b</w:t>
            </w:r>
            <w:r w:rsidR="00656AAD" w:rsidRPr="00341ACF">
              <w:rPr>
                <w:rFonts w:ascii="Arial" w:hAnsi="Arial" w:cs="Arial"/>
                <w:bCs/>
              </w:rPr>
              <w:t>) Mucilage and fibers of GB barks</w:t>
            </w:r>
          </w:p>
        </w:tc>
      </w:tr>
      <w:tr w:rsidR="00656AAD" w:rsidRPr="00341ACF" w14:paraId="25AFE40B" w14:textId="77777777" w:rsidTr="00166462">
        <w:trPr>
          <w:trHeight w:val="319"/>
          <w:jc w:val="center"/>
        </w:trPr>
        <w:tc>
          <w:tcPr>
            <w:tcW w:w="7630" w:type="dxa"/>
            <w:gridSpan w:val="2"/>
            <w:shd w:val="clear" w:color="auto" w:fill="auto"/>
          </w:tcPr>
          <w:p w14:paraId="6AADB970" w14:textId="011BB2CC" w:rsidR="00656AAD" w:rsidRPr="00341ACF" w:rsidRDefault="00656AAD" w:rsidP="008C682B">
            <w:pPr>
              <w:spacing w:line="276" w:lineRule="auto"/>
              <w:jc w:val="center"/>
              <w:rPr>
                <w:rFonts w:ascii="Arial" w:hAnsi="Arial" w:cs="Arial"/>
                <w:bCs/>
              </w:rPr>
            </w:pPr>
            <w:r w:rsidRPr="00341ACF">
              <w:rPr>
                <w:rFonts w:ascii="Arial" w:hAnsi="Arial" w:cs="Arial"/>
                <w:bCs/>
              </w:rPr>
              <w:t xml:space="preserve">Figure </w:t>
            </w:r>
            <w:r w:rsidR="00177237" w:rsidRPr="00341ACF">
              <w:rPr>
                <w:rFonts w:ascii="Arial" w:hAnsi="Arial" w:cs="Arial"/>
                <w:bCs/>
              </w:rPr>
              <w:t>2:</w:t>
            </w:r>
            <w:r w:rsidRPr="00341ACF">
              <w:rPr>
                <w:rFonts w:ascii="Arial" w:hAnsi="Arial" w:cs="Arial"/>
                <w:bCs/>
              </w:rPr>
              <w:t xml:space="preserve"> Mucilage of GB bark</w:t>
            </w:r>
          </w:p>
        </w:tc>
      </w:tr>
    </w:tbl>
    <w:p w14:paraId="67CC321E" w14:textId="35153116" w:rsidR="00656AAD" w:rsidRPr="00B23608" w:rsidRDefault="00E02BB5" w:rsidP="0058271A">
      <w:pPr>
        <w:spacing w:line="360" w:lineRule="auto"/>
        <w:jc w:val="both"/>
        <w:rPr>
          <w:rFonts w:ascii="Arial" w:hAnsi="Arial" w:cs="Arial"/>
        </w:rPr>
      </w:pPr>
      <w:r>
        <w:rPr>
          <w:rFonts w:ascii="Arial" w:hAnsi="Arial" w:cs="Arial"/>
        </w:rPr>
        <w:t>The Grewia bicolor</w:t>
      </w:r>
      <w:r w:rsidR="0095798A">
        <w:rPr>
          <w:rFonts w:ascii="Arial" w:hAnsi="Arial" w:cs="Arial"/>
        </w:rPr>
        <w:t xml:space="preserve"> is tropical </w:t>
      </w:r>
      <w:r w:rsidR="00230ED1">
        <w:rPr>
          <w:rFonts w:ascii="Arial" w:hAnsi="Arial" w:cs="Arial"/>
        </w:rPr>
        <w:t>plant</w:t>
      </w:r>
      <w:r w:rsidR="00BC53BB">
        <w:rPr>
          <w:rFonts w:ascii="Arial" w:hAnsi="Arial" w:cs="Arial"/>
        </w:rPr>
        <w:t xml:space="preserve"> and</w:t>
      </w:r>
      <w:r>
        <w:rPr>
          <w:rFonts w:ascii="Arial" w:hAnsi="Arial" w:cs="Arial"/>
        </w:rPr>
        <w:t xml:space="preserve"> </w:t>
      </w:r>
      <w:r w:rsidR="00BC53BB">
        <w:rPr>
          <w:rFonts w:ascii="Arial" w:hAnsi="Arial" w:cs="Arial"/>
        </w:rPr>
        <w:t>is</w:t>
      </w:r>
      <w:r>
        <w:rPr>
          <w:rFonts w:ascii="Arial" w:hAnsi="Arial" w:cs="Arial"/>
        </w:rPr>
        <w:t xml:space="preserve"> </w:t>
      </w:r>
      <w:r w:rsidR="00BC53BB" w:rsidRPr="00BC53BB">
        <w:rPr>
          <w:rFonts w:ascii="Arial" w:hAnsi="Arial" w:cs="Arial"/>
        </w:rPr>
        <w:t>used as reinforcement</w:t>
      </w:r>
      <w:r w:rsidR="00D64828">
        <w:rPr>
          <w:rFonts w:ascii="Arial" w:hAnsi="Arial" w:cs="Arial"/>
        </w:rPr>
        <w:t xml:space="preserve"> for formulation of composite materials</w:t>
      </w:r>
      <w:r w:rsidR="00102770">
        <w:rPr>
          <w:rFonts w:ascii="Arial" w:hAnsi="Arial" w:cs="Arial"/>
        </w:rPr>
        <w:t xml:space="preserve"> due to its </w:t>
      </w:r>
      <w:r w:rsidR="0058271A" w:rsidRPr="0058271A">
        <w:rPr>
          <w:rFonts w:ascii="Arial" w:hAnsi="Arial" w:cs="Arial"/>
        </w:rPr>
        <w:t>mucilaginous properties similar</w:t>
      </w:r>
      <w:r w:rsidR="0058271A">
        <w:rPr>
          <w:rFonts w:ascii="Arial" w:hAnsi="Arial" w:cs="Arial"/>
        </w:rPr>
        <w:t>.</w:t>
      </w:r>
      <w:r w:rsidR="00404865">
        <w:rPr>
          <w:rFonts w:ascii="Arial" w:hAnsi="Arial" w:cs="Arial"/>
        </w:rPr>
        <w:t xml:space="preserve"> </w:t>
      </w:r>
    </w:p>
    <w:p w14:paraId="079902B0" w14:textId="251AD2DB" w:rsidR="004B68EB" w:rsidRPr="00341ACF" w:rsidRDefault="004B68EB" w:rsidP="00656AAD">
      <w:pPr>
        <w:spacing w:line="360" w:lineRule="auto"/>
        <w:jc w:val="both"/>
        <w:rPr>
          <w:rFonts w:ascii="Arial" w:hAnsi="Arial" w:cs="Arial"/>
          <w:b/>
          <w:bCs/>
        </w:rPr>
      </w:pPr>
      <w:r w:rsidRPr="00341ACF">
        <w:rPr>
          <w:rFonts w:ascii="Arial" w:hAnsi="Arial" w:cs="Arial"/>
          <w:b/>
          <w:bCs/>
        </w:rPr>
        <w:t>1.2. Methods</w:t>
      </w:r>
    </w:p>
    <w:p w14:paraId="62E5465C" w14:textId="07D0B634" w:rsidR="00656AAD" w:rsidRPr="000B3D95" w:rsidRDefault="00656AAD" w:rsidP="000B3D95">
      <w:pPr>
        <w:spacing w:line="360" w:lineRule="auto"/>
        <w:jc w:val="both"/>
        <w:rPr>
          <w:rFonts w:ascii="Arial" w:hAnsi="Arial" w:cs="Arial"/>
          <w:b/>
          <w:bCs/>
        </w:rPr>
      </w:pPr>
      <w:r w:rsidRPr="00341ACF">
        <w:rPr>
          <w:rFonts w:ascii="Arial" w:hAnsi="Arial" w:cs="Arial"/>
        </w:rPr>
        <w:t>To obtain the best conditions for mixing, the soil used is ground and dried. The soil is oven-dried for 24 hours at a temperature of 65°C. Material mixes (soil + fibers) are first made dry, then mixed with water using an electric mixer. The dry mixes are homogenized with the fibers for a few minutes. Mixing with water lasts three minutes. The composite material is placed in the mold directly after mixing and homogenization. A block of 3 molds measuring 4x4x16cm</w:t>
      </w:r>
      <w:r w:rsidRPr="00341ACF">
        <w:rPr>
          <w:rFonts w:ascii="Arial" w:hAnsi="Arial" w:cs="Arial"/>
          <w:vertAlign w:val="superscript"/>
        </w:rPr>
        <w:t>3</w:t>
      </w:r>
      <w:r w:rsidRPr="00341ACF">
        <w:rPr>
          <w:rFonts w:ascii="Arial" w:hAnsi="Arial" w:cs="Arial"/>
        </w:rPr>
        <w:t xml:space="preserve"> was used to </w:t>
      </w:r>
      <w:r w:rsidR="00047566">
        <w:rPr>
          <w:rFonts w:ascii="Arial" w:hAnsi="Arial" w:cs="Arial"/>
        </w:rPr>
        <w:t>produce</w:t>
      </w:r>
      <w:r w:rsidRPr="00341ACF">
        <w:rPr>
          <w:rFonts w:ascii="Arial" w:hAnsi="Arial" w:cs="Arial"/>
        </w:rPr>
        <w:t xml:space="preserve"> the adobes for the mechanical tests, and another measuring 4x5x8cm</w:t>
      </w:r>
      <w:r w:rsidRPr="00341ACF">
        <w:rPr>
          <w:rFonts w:ascii="Arial" w:hAnsi="Arial" w:cs="Arial"/>
          <w:vertAlign w:val="superscript"/>
        </w:rPr>
        <w:t>3</w:t>
      </w:r>
      <w:r w:rsidRPr="00341ACF">
        <w:rPr>
          <w:rFonts w:ascii="Arial" w:hAnsi="Arial" w:cs="Arial"/>
        </w:rPr>
        <w:t xml:space="preserve"> for the thermal tests. Specimens are densified using a vibrating table.</w:t>
      </w:r>
      <w:r w:rsidR="001900BB">
        <w:rPr>
          <w:rFonts w:ascii="Arial" w:hAnsi="Arial" w:cs="Arial"/>
        </w:rPr>
        <w:t xml:space="preserve"> </w:t>
      </w:r>
      <w:r w:rsidR="000B3D95">
        <w:rPr>
          <w:rFonts w:ascii="Arial" w:hAnsi="Arial" w:cs="Arial"/>
        </w:rPr>
        <w:t>The c</w:t>
      </w:r>
      <w:r w:rsidRPr="000B3D95">
        <w:rPr>
          <w:rFonts w:ascii="Arial" w:hAnsi="Arial" w:cs="Arial"/>
        </w:rPr>
        <w:t xml:space="preserve">oding of </w:t>
      </w:r>
      <w:r w:rsidR="009E008B">
        <w:rPr>
          <w:rFonts w:ascii="Arial" w:hAnsi="Arial" w:cs="Arial"/>
        </w:rPr>
        <w:t xml:space="preserve">sample </w:t>
      </w:r>
      <w:r w:rsidRPr="000B3D95">
        <w:rPr>
          <w:rFonts w:ascii="Arial" w:hAnsi="Arial" w:cs="Arial"/>
        </w:rPr>
        <w:t>formulations</w:t>
      </w:r>
      <w:r w:rsidR="000B3D95">
        <w:rPr>
          <w:rFonts w:ascii="Arial" w:hAnsi="Arial" w:cs="Arial"/>
        </w:rPr>
        <w:t xml:space="preserve"> is presented in </w:t>
      </w:r>
      <w:r w:rsidR="00047566">
        <w:rPr>
          <w:rFonts w:ascii="Arial" w:hAnsi="Arial" w:cs="Arial"/>
        </w:rPr>
        <w:t>Table 2.</w:t>
      </w:r>
    </w:p>
    <w:p w14:paraId="10C91E3A" w14:textId="77777777" w:rsidR="00656AAD" w:rsidRPr="00341ACF" w:rsidRDefault="00656AAD" w:rsidP="00656AAD">
      <w:pPr>
        <w:spacing w:line="360" w:lineRule="auto"/>
        <w:jc w:val="center"/>
        <w:rPr>
          <w:rFonts w:ascii="Arial" w:hAnsi="Arial" w:cs="Arial"/>
        </w:rPr>
      </w:pPr>
      <w:r w:rsidRPr="00341ACF">
        <w:rPr>
          <w:rFonts w:ascii="Arial" w:hAnsi="Arial" w:cs="Arial"/>
        </w:rPr>
        <w:t>Table 2: Coding of different formulations</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1139"/>
        <w:gridCol w:w="851"/>
        <w:gridCol w:w="3680"/>
      </w:tblGrid>
      <w:tr w:rsidR="00656AAD" w:rsidRPr="00341ACF" w14:paraId="36510283" w14:textId="77777777" w:rsidTr="00DF3D83">
        <w:trPr>
          <w:jc w:val="center"/>
        </w:trPr>
        <w:tc>
          <w:tcPr>
            <w:tcW w:w="1276" w:type="dxa"/>
            <w:shd w:val="clear" w:color="auto" w:fill="auto"/>
          </w:tcPr>
          <w:p w14:paraId="0E9952A4" w14:textId="77777777" w:rsidR="00656AAD" w:rsidRPr="00341ACF" w:rsidRDefault="00656AAD" w:rsidP="008C682B">
            <w:pPr>
              <w:pStyle w:val="Paragraphedeliste"/>
              <w:spacing w:after="0" w:line="276" w:lineRule="auto"/>
              <w:ind w:left="0"/>
              <w:jc w:val="right"/>
              <w:rPr>
                <w:rFonts w:ascii="Arial" w:hAnsi="Arial" w:cs="Arial"/>
                <w:b/>
                <w:bCs/>
                <w:sz w:val="18"/>
              </w:rPr>
            </w:pPr>
            <w:r w:rsidRPr="00341ACF">
              <w:rPr>
                <w:rFonts w:ascii="Arial" w:hAnsi="Arial" w:cs="Arial"/>
                <w:b/>
                <w:bCs/>
                <w:sz w:val="18"/>
              </w:rPr>
              <w:t>Formulation</w:t>
            </w:r>
          </w:p>
        </w:tc>
        <w:tc>
          <w:tcPr>
            <w:tcW w:w="850" w:type="dxa"/>
            <w:shd w:val="clear" w:color="auto" w:fill="auto"/>
          </w:tcPr>
          <w:p w14:paraId="2B042091" w14:textId="77777777" w:rsidR="00656AAD" w:rsidRPr="00341ACF" w:rsidRDefault="00656AAD" w:rsidP="008C682B">
            <w:pPr>
              <w:pStyle w:val="Paragraphedeliste"/>
              <w:spacing w:after="0" w:line="276" w:lineRule="auto"/>
              <w:ind w:left="0"/>
              <w:jc w:val="right"/>
              <w:rPr>
                <w:rFonts w:ascii="Arial" w:hAnsi="Arial" w:cs="Arial"/>
                <w:b/>
                <w:bCs/>
                <w:sz w:val="18"/>
              </w:rPr>
            </w:pPr>
            <w:r w:rsidRPr="00341ACF">
              <w:rPr>
                <w:rFonts w:ascii="Arial" w:hAnsi="Arial" w:cs="Arial"/>
                <w:b/>
                <w:bCs/>
                <w:sz w:val="18"/>
              </w:rPr>
              <w:t>Sol (%)</w:t>
            </w:r>
          </w:p>
        </w:tc>
        <w:tc>
          <w:tcPr>
            <w:tcW w:w="1139" w:type="dxa"/>
            <w:shd w:val="clear" w:color="auto" w:fill="auto"/>
          </w:tcPr>
          <w:p w14:paraId="58621CFC" w14:textId="77777777" w:rsidR="00656AAD" w:rsidRPr="00341ACF" w:rsidRDefault="00656AAD" w:rsidP="008C682B">
            <w:pPr>
              <w:pStyle w:val="Paragraphedeliste"/>
              <w:spacing w:after="0" w:line="276" w:lineRule="auto"/>
              <w:ind w:left="0"/>
              <w:jc w:val="right"/>
              <w:rPr>
                <w:rFonts w:ascii="Arial" w:hAnsi="Arial" w:cs="Arial"/>
                <w:b/>
                <w:bCs/>
                <w:sz w:val="18"/>
              </w:rPr>
            </w:pPr>
            <w:r w:rsidRPr="00341ACF">
              <w:rPr>
                <w:rFonts w:ascii="Arial" w:hAnsi="Arial" w:cs="Arial"/>
                <w:b/>
                <w:bCs/>
                <w:sz w:val="18"/>
              </w:rPr>
              <w:t>Mucilage (Viscosity)</w:t>
            </w:r>
          </w:p>
        </w:tc>
        <w:tc>
          <w:tcPr>
            <w:tcW w:w="851" w:type="dxa"/>
            <w:shd w:val="clear" w:color="auto" w:fill="auto"/>
          </w:tcPr>
          <w:p w14:paraId="46FEE63C" w14:textId="77777777" w:rsidR="00656AAD" w:rsidRPr="00341ACF" w:rsidRDefault="00656AAD" w:rsidP="008C682B">
            <w:pPr>
              <w:pStyle w:val="Paragraphedeliste"/>
              <w:spacing w:after="0" w:line="276" w:lineRule="auto"/>
              <w:ind w:left="0"/>
              <w:jc w:val="center"/>
              <w:rPr>
                <w:rFonts w:ascii="Arial" w:hAnsi="Arial" w:cs="Arial"/>
                <w:b/>
                <w:bCs/>
                <w:sz w:val="18"/>
              </w:rPr>
            </w:pPr>
            <w:r w:rsidRPr="00341ACF">
              <w:rPr>
                <w:rFonts w:ascii="Arial" w:hAnsi="Arial" w:cs="Arial"/>
                <w:b/>
                <w:bCs/>
                <w:sz w:val="18"/>
              </w:rPr>
              <w:t>Codes</w:t>
            </w:r>
          </w:p>
        </w:tc>
        <w:tc>
          <w:tcPr>
            <w:tcW w:w="3680" w:type="dxa"/>
            <w:shd w:val="clear" w:color="auto" w:fill="auto"/>
          </w:tcPr>
          <w:p w14:paraId="3BD35AD9" w14:textId="77777777" w:rsidR="00656AAD" w:rsidRPr="00341ACF" w:rsidRDefault="00656AAD" w:rsidP="008C682B">
            <w:pPr>
              <w:pStyle w:val="Paragraphedeliste"/>
              <w:spacing w:after="0" w:line="276" w:lineRule="auto"/>
              <w:ind w:left="0"/>
              <w:jc w:val="center"/>
              <w:rPr>
                <w:rFonts w:ascii="Arial" w:hAnsi="Arial" w:cs="Arial"/>
                <w:b/>
                <w:bCs/>
                <w:sz w:val="18"/>
              </w:rPr>
            </w:pPr>
            <w:r w:rsidRPr="00341ACF">
              <w:rPr>
                <w:rFonts w:ascii="Arial" w:hAnsi="Arial" w:cs="Arial"/>
                <w:b/>
                <w:bCs/>
                <w:sz w:val="18"/>
              </w:rPr>
              <w:t>Meaning</w:t>
            </w:r>
          </w:p>
        </w:tc>
      </w:tr>
      <w:tr w:rsidR="00656AAD" w:rsidRPr="00341ACF" w14:paraId="32538BDA" w14:textId="77777777" w:rsidTr="00DF3D83">
        <w:trPr>
          <w:jc w:val="center"/>
        </w:trPr>
        <w:tc>
          <w:tcPr>
            <w:tcW w:w="1276" w:type="dxa"/>
            <w:shd w:val="clear" w:color="auto" w:fill="auto"/>
          </w:tcPr>
          <w:p w14:paraId="5CDA2099"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1</w:t>
            </w:r>
          </w:p>
        </w:tc>
        <w:tc>
          <w:tcPr>
            <w:tcW w:w="850" w:type="dxa"/>
            <w:shd w:val="clear" w:color="auto" w:fill="auto"/>
          </w:tcPr>
          <w:p w14:paraId="37217296"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100</w:t>
            </w:r>
          </w:p>
        </w:tc>
        <w:tc>
          <w:tcPr>
            <w:tcW w:w="1139" w:type="dxa"/>
            <w:shd w:val="clear" w:color="auto" w:fill="auto"/>
          </w:tcPr>
          <w:p w14:paraId="1935B8A4"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0</w:t>
            </w:r>
          </w:p>
        </w:tc>
        <w:tc>
          <w:tcPr>
            <w:tcW w:w="851" w:type="dxa"/>
            <w:shd w:val="clear" w:color="auto" w:fill="auto"/>
          </w:tcPr>
          <w:p w14:paraId="3CF91E61"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NSO</w:t>
            </w:r>
          </w:p>
        </w:tc>
        <w:tc>
          <w:tcPr>
            <w:tcW w:w="3680" w:type="dxa"/>
            <w:shd w:val="clear" w:color="auto" w:fill="auto"/>
          </w:tcPr>
          <w:p w14:paraId="3C0F4EEC"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100% soil, without mucilage</w:t>
            </w:r>
          </w:p>
        </w:tc>
      </w:tr>
      <w:tr w:rsidR="00656AAD" w:rsidRPr="00341ACF" w14:paraId="1B850820" w14:textId="77777777" w:rsidTr="00DF3D83">
        <w:trPr>
          <w:jc w:val="center"/>
        </w:trPr>
        <w:tc>
          <w:tcPr>
            <w:tcW w:w="1276" w:type="dxa"/>
            <w:shd w:val="clear" w:color="auto" w:fill="auto"/>
          </w:tcPr>
          <w:p w14:paraId="4A28F50C"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2</w:t>
            </w:r>
          </w:p>
        </w:tc>
        <w:tc>
          <w:tcPr>
            <w:tcW w:w="850" w:type="dxa"/>
            <w:shd w:val="clear" w:color="auto" w:fill="auto"/>
          </w:tcPr>
          <w:p w14:paraId="204DB8CF" w14:textId="77777777" w:rsidR="00656AAD" w:rsidRPr="00341ACF" w:rsidRDefault="00656AAD" w:rsidP="008C682B">
            <w:pPr>
              <w:jc w:val="center"/>
              <w:rPr>
                <w:rFonts w:ascii="Arial" w:hAnsi="Arial" w:cs="Arial"/>
              </w:rPr>
            </w:pPr>
            <w:r w:rsidRPr="00341ACF">
              <w:rPr>
                <w:rFonts w:ascii="Arial" w:hAnsi="Arial" w:cs="Arial"/>
              </w:rPr>
              <w:t>100</w:t>
            </w:r>
          </w:p>
        </w:tc>
        <w:tc>
          <w:tcPr>
            <w:tcW w:w="1139" w:type="dxa"/>
            <w:shd w:val="clear" w:color="auto" w:fill="auto"/>
          </w:tcPr>
          <w:p w14:paraId="60B7A2CE" w14:textId="3835D6B4"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25</w:t>
            </w:r>
            <w:r w:rsidR="00D80D13">
              <w:rPr>
                <w:rFonts w:ascii="Arial" w:hAnsi="Arial" w:cs="Arial"/>
              </w:rPr>
              <w:t>.</w:t>
            </w:r>
            <w:r w:rsidRPr="00341ACF">
              <w:rPr>
                <w:rFonts w:ascii="Arial" w:hAnsi="Arial" w:cs="Arial"/>
              </w:rPr>
              <w:t>30s</w:t>
            </w:r>
          </w:p>
        </w:tc>
        <w:tc>
          <w:tcPr>
            <w:tcW w:w="851" w:type="dxa"/>
            <w:shd w:val="clear" w:color="auto" w:fill="auto"/>
          </w:tcPr>
          <w:p w14:paraId="7FEDAF38"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SMv1</w:t>
            </w:r>
          </w:p>
        </w:tc>
        <w:tc>
          <w:tcPr>
            <w:tcW w:w="3680" w:type="dxa"/>
            <w:shd w:val="clear" w:color="auto" w:fill="auto"/>
          </w:tcPr>
          <w:p w14:paraId="5C67F73F"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Mixing with a v1 viscosity of 25.30s</w:t>
            </w:r>
          </w:p>
        </w:tc>
      </w:tr>
      <w:tr w:rsidR="00656AAD" w:rsidRPr="00341ACF" w14:paraId="04B1BC82" w14:textId="77777777" w:rsidTr="00DF3D83">
        <w:trPr>
          <w:jc w:val="center"/>
        </w:trPr>
        <w:tc>
          <w:tcPr>
            <w:tcW w:w="1276" w:type="dxa"/>
            <w:shd w:val="clear" w:color="auto" w:fill="auto"/>
          </w:tcPr>
          <w:p w14:paraId="59957E1A"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3</w:t>
            </w:r>
          </w:p>
        </w:tc>
        <w:tc>
          <w:tcPr>
            <w:tcW w:w="850" w:type="dxa"/>
            <w:shd w:val="clear" w:color="auto" w:fill="auto"/>
          </w:tcPr>
          <w:p w14:paraId="57139A6A" w14:textId="77777777" w:rsidR="00656AAD" w:rsidRPr="00341ACF" w:rsidRDefault="00656AAD" w:rsidP="008C682B">
            <w:pPr>
              <w:jc w:val="center"/>
              <w:rPr>
                <w:rFonts w:ascii="Arial" w:hAnsi="Arial" w:cs="Arial"/>
              </w:rPr>
            </w:pPr>
            <w:r w:rsidRPr="00341ACF">
              <w:rPr>
                <w:rFonts w:ascii="Arial" w:hAnsi="Arial" w:cs="Arial"/>
              </w:rPr>
              <w:t>100</w:t>
            </w:r>
          </w:p>
        </w:tc>
        <w:tc>
          <w:tcPr>
            <w:tcW w:w="1139" w:type="dxa"/>
            <w:shd w:val="clear" w:color="auto" w:fill="auto"/>
          </w:tcPr>
          <w:p w14:paraId="2617AEB9" w14:textId="77777777" w:rsidR="00656AAD" w:rsidRPr="00341ACF" w:rsidRDefault="00656AAD" w:rsidP="008C682B">
            <w:pPr>
              <w:jc w:val="center"/>
              <w:rPr>
                <w:rFonts w:ascii="Arial" w:hAnsi="Arial" w:cs="Arial"/>
              </w:rPr>
            </w:pPr>
            <w:r w:rsidRPr="00341ACF">
              <w:rPr>
                <w:rFonts w:ascii="Arial" w:hAnsi="Arial" w:cs="Arial"/>
              </w:rPr>
              <w:t>20s</w:t>
            </w:r>
          </w:p>
        </w:tc>
        <w:tc>
          <w:tcPr>
            <w:tcW w:w="851" w:type="dxa"/>
            <w:shd w:val="clear" w:color="auto" w:fill="auto"/>
          </w:tcPr>
          <w:p w14:paraId="7596BD5B" w14:textId="77777777" w:rsidR="00656AAD" w:rsidRPr="00341ACF" w:rsidRDefault="00656AAD" w:rsidP="008C682B">
            <w:pPr>
              <w:jc w:val="center"/>
              <w:rPr>
                <w:rFonts w:ascii="Arial" w:hAnsi="Arial" w:cs="Arial"/>
              </w:rPr>
            </w:pPr>
            <w:r w:rsidRPr="00341ACF">
              <w:rPr>
                <w:rFonts w:ascii="Arial" w:hAnsi="Arial" w:cs="Arial"/>
              </w:rPr>
              <w:t>SMv2</w:t>
            </w:r>
          </w:p>
        </w:tc>
        <w:tc>
          <w:tcPr>
            <w:tcW w:w="3680" w:type="dxa"/>
            <w:shd w:val="clear" w:color="auto" w:fill="auto"/>
          </w:tcPr>
          <w:p w14:paraId="32EB3735" w14:textId="77777777" w:rsidR="00656AAD" w:rsidRPr="00341ACF" w:rsidRDefault="00656AAD" w:rsidP="008C682B">
            <w:pPr>
              <w:jc w:val="center"/>
              <w:rPr>
                <w:rFonts w:ascii="Arial" w:hAnsi="Arial" w:cs="Arial"/>
              </w:rPr>
            </w:pPr>
            <w:r w:rsidRPr="00341ACF">
              <w:rPr>
                <w:rFonts w:ascii="Arial" w:hAnsi="Arial" w:cs="Arial"/>
              </w:rPr>
              <w:t>Mixing with a v2 viscosity of 20s</w:t>
            </w:r>
          </w:p>
        </w:tc>
      </w:tr>
      <w:tr w:rsidR="00656AAD" w:rsidRPr="00341ACF" w14:paraId="123ACCD2" w14:textId="77777777" w:rsidTr="00DF3D83">
        <w:trPr>
          <w:jc w:val="center"/>
        </w:trPr>
        <w:tc>
          <w:tcPr>
            <w:tcW w:w="1276" w:type="dxa"/>
            <w:shd w:val="clear" w:color="auto" w:fill="auto"/>
          </w:tcPr>
          <w:p w14:paraId="319968F2" w14:textId="77777777" w:rsidR="00656AAD" w:rsidRPr="00341ACF" w:rsidRDefault="00656AAD" w:rsidP="008C682B">
            <w:pPr>
              <w:pStyle w:val="Paragraphedeliste"/>
              <w:spacing w:after="0" w:line="276" w:lineRule="auto"/>
              <w:ind w:left="0"/>
              <w:jc w:val="center"/>
              <w:rPr>
                <w:rFonts w:ascii="Arial" w:hAnsi="Arial" w:cs="Arial"/>
              </w:rPr>
            </w:pPr>
            <w:r w:rsidRPr="00341ACF">
              <w:rPr>
                <w:rFonts w:ascii="Arial" w:hAnsi="Arial" w:cs="Arial"/>
              </w:rPr>
              <w:t>4</w:t>
            </w:r>
          </w:p>
        </w:tc>
        <w:tc>
          <w:tcPr>
            <w:tcW w:w="850" w:type="dxa"/>
            <w:shd w:val="clear" w:color="auto" w:fill="auto"/>
          </w:tcPr>
          <w:p w14:paraId="655BDBB6" w14:textId="77777777" w:rsidR="00656AAD" w:rsidRPr="00341ACF" w:rsidRDefault="00656AAD" w:rsidP="008C682B">
            <w:pPr>
              <w:jc w:val="center"/>
              <w:rPr>
                <w:rFonts w:ascii="Arial" w:hAnsi="Arial" w:cs="Arial"/>
              </w:rPr>
            </w:pPr>
            <w:r w:rsidRPr="00341ACF">
              <w:rPr>
                <w:rFonts w:ascii="Arial" w:hAnsi="Arial" w:cs="Arial"/>
              </w:rPr>
              <w:t>100</w:t>
            </w:r>
          </w:p>
        </w:tc>
        <w:tc>
          <w:tcPr>
            <w:tcW w:w="1139" w:type="dxa"/>
            <w:shd w:val="clear" w:color="auto" w:fill="auto"/>
          </w:tcPr>
          <w:p w14:paraId="1008C01E" w14:textId="77777777" w:rsidR="00656AAD" w:rsidRPr="00341ACF" w:rsidRDefault="00656AAD" w:rsidP="008C682B">
            <w:pPr>
              <w:jc w:val="center"/>
              <w:rPr>
                <w:rFonts w:ascii="Arial" w:hAnsi="Arial" w:cs="Arial"/>
              </w:rPr>
            </w:pPr>
            <w:r w:rsidRPr="00341ACF">
              <w:rPr>
                <w:rFonts w:ascii="Arial" w:hAnsi="Arial" w:cs="Arial"/>
              </w:rPr>
              <w:t>10s</w:t>
            </w:r>
          </w:p>
        </w:tc>
        <w:tc>
          <w:tcPr>
            <w:tcW w:w="851" w:type="dxa"/>
            <w:shd w:val="clear" w:color="auto" w:fill="auto"/>
          </w:tcPr>
          <w:p w14:paraId="3ABF0110" w14:textId="77777777" w:rsidR="00656AAD" w:rsidRPr="00341ACF" w:rsidRDefault="00656AAD" w:rsidP="008C682B">
            <w:pPr>
              <w:jc w:val="center"/>
              <w:rPr>
                <w:rFonts w:ascii="Arial" w:hAnsi="Arial" w:cs="Arial"/>
              </w:rPr>
            </w:pPr>
            <w:r w:rsidRPr="00341ACF">
              <w:rPr>
                <w:rFonts w:ascii="Arial" w:hAnsi="Arial" w:cs="Arial"/>
              </w:rPr>
              <w:t>SMv3</w:t>
            </w:r>
          </w:p>
        </w:tc>
        <w:tc>
          <w:tcPr>
            <w:tcW w:w="3680" w:type="dxa"/>
            <w:shd w:val="clear" w:color="auto" w:fill="auto"/>
          </w:tcPr>
          <w:p w14:paraId="4C988533" w14:textId="77777777" w:rsidR="00656AAD" w:rsidRPr="00341ACF" w:rsidRDefault="00656AAD" w:rsidP="008C682B">
            <w:pPr>
              <w:jc w:val="center"/>
              <w:rPr>
                <w:rFonts w:ascii="Arial" w:hAnsi="Arial" w:cs="Arial"/>
              </w:rPr>
            </w:pPr>
            <w:r w:rsidRPr="00341ACF">
              <w:rPr>
                <w:rFonts w:ascii="Arial" w:hAnsi="Arial" w:cs="Arial"/>
              </w:rPr>
              <w:t>Mixing with a v3 viscosity of 10s</w:t>
            </w:r>
          </w:p>
        </w:tc>
      </w:tr>
    </w:tbl>
    <w:p w14:paraId="78E1B365" w14:textId="71D955C1" w:rsidR="00656AAD" w:rsidRPr="00341ACF" w:rsidRDefault="00656AAD" w:rsidP="004B68EB">
      <w:pPr>
        <w:spacing w:line="360" w:lineRule="auto"/>
        <w:jc w:val="both"/>
        <w:rPr>
          <w:rFonts w:ascii="Arial" w:hAnsi="Arial" w:cs="Arial"/>
          <w:b/>
          <w:bCs/>
          <w:u w:val="single"/>
        </w:rPr>
      </w:pPr>
    </w:p>
    <w:p w14:paraId="05AC119F" w14:textId="75117F3C" w:rsidR="00656AAD" w:rsidRPr="00341ACF" w:rsidRDefault="00656AAD" w:rsidP="001B2AD9">
      <w:pPr>
        <w:spacing w:line="360" w:lineRule="auto"/>
        <w:jc w:val="both"/>
        <w:rPr>
          <w:rFonts w:ascii="Arial" w:hAnsi="Arial" w:cs="Arial"/>
          <w:bCs/>
          <w:color w:val="4472C4"/>
        </w:rPr>
      </w:pPr>
      <w:r w:rsidRPr="00341ACF">
        <w:rPr>
          <w:rFonts w:ascii="Arial" w:hAnsi="Arial" w:cs="Arial"/>
          <w:bCs/>
        </w:rPr>
        <w:lastRenderedPageBreak/>
        <w:t>The 3-point bending and compression tests were carried out in accordance with standards</w:t>
      </w:r>
      <w:r w:rsidR="0079642B">
        <w:rPr>
          <w:rFonts w:ascii="Arial" w:hAnsi="Arial" w:cs="Arial"/>
          <w:bCs/>
        </w:rPr>
        <w:t xml:space="preserve"> </w:t>
      </w:r>
      <w:r w:rsidRPr="00341ACF">
        <w:rPr>
          <w:rFonts w:ascii="Arial" w:hAnsi="Arial" w:cs="Arial"/>
          <w:bCs/>
        </w:rPr>
        <w:t>NF EN 12390 - 5, 2001 and NF EN 12390 - 3, 2003 respectively, at 28 days curing. Each test was carried out on three specimens of the same formulation</w:t>
      </w:r>
      <w:r w:rsidRPr="00341ACF">
        <w:rPr>
          <w:rFonts w:ascii="Arial" w:hAnsi="Arial" w:cs="Arial"/>
          <w:bCs/>
          <w:color w:val="4472C4"/>
        </w:rPr>
        <w:t>.</w:t>
      </w:r>
    </w:p>
    <w:p w14:paraId="6F680250" w14:textId="4C63B739" w:rsidR="00656AAD" w:rsidRPr="00341ACF" w:rsidRDefault="004B68EB" w:rsidP="004B68EB">
      <w:pPr>
        <w:pStyle w:val="AbstHead"/>
        <w:spacing w:after="120"/>
        <w:jc w:val="both"/>
        <w:rPr>
          <w:rFonts w:ascii="Arial" w:hAnsi="Arial" w:cs="Arial"/>
        </w:rPr>
      </w:pPr>
      <w:r w:rsidRPr="00341ACF">
        <w:rPr>
          <w:rFonts w:ascii="Arial" w:hAnsi="Arial" w:cs="Arial"/>
        </w:rPr>
        <w:t xml:space="preserve">3. </w:t>
      </w:r>
      <w:r w:rsidR="00656AAD" w:rsidRPr="00341ACF">
        <w:rPr>
          <w:rFonts w:ascii="Arial" w:hAnsi="Arial" w:cs="Arial"/>
        </w:rPr>
        <w:t>RESULTS AND DISCUSSION</w:t>
      </w:r>
    </w:p>
    <w:p w14:paraId="23AA24FB" w14:textId="595839E3" w:rsidR="004B68EB" w:rsidRPr="00341ACF" w:rsidRDefault="004B68EB" w:rsidP="004B68EB">
      <w:pPr>
        <w:pStyle w:val="Body"/>
        <w:spacing w:after="120"/>
        <w:rPr>
          <w:rFonts w:ascii="Arial" w:hAnsi="Arial" w:cs="Arial"/>
        </w:rPr>
      </w:pPr>
      <w:r w:rsidRPr="00341ACF">
        <w:rPr>
          <w:rFonts w:ascii="Arial" w:hAnsi="Arial" w:cs="Arial"/>
        </w:rPr>
        <w:t xml:space="preserve">The results observed from </w:t>
      </w:r>
      <w:r w:rsidR="005D3B8B">
        <w:rPr>
          <w:rFonts w:ascii="Arial" w:hAnsi="Arial" w:cs="Arial"/>
        </w:rPr>
        <w:t xml:space="preserve">the </w:t>
      </w:r>
      <w:r w:rsidRPr="00341ACF">
        <w:rPr>
          <w:rFonts w:ascii="Arial" w:hAnsi="Arial" w:cs="Arial"/>
        </w:rPr>
        <w:t xml:space="preserve">experiment are presented in this section. </w:t>
      </w:r>
    </w:p>
    <w:p w14:paraId="699D14DC" w14:textId="5B819E0B" w:rsidR="00656AAD" w:rsidRPr="00341ACF" w:rsidRDefault="004B68EB" w:rsidP="00656AAD">
      <w:pPr>
        <w:pStyle w:val="Paragraphedeliste"/>
        <w:spacing w:line="360" w:lineRule="auto"/>
        <w:ind w:left="0"/>
        <w:jc w:val="both"/>
        <w:rPr>
          <w:rFonts w:ascii="Arial" w:hAnsi="Arial" w:cs="Arial"/>
          <w:b/>
          <w:bCs/>
          <w:sz w:val="20"/>
          <w:szCs w:val="20"/>
        </w:rPr>
      </w:pPr>
      <w:r w:rsidRPr="00341ACF">
        <w:rPr>
          <w:rFonts w:ascii="Arial" w:hAnsi="Arial" w:cs="Arial"/>
          <w:b/>
          <w:bCs/>
          <w:sz w:val="20"/>
          <w:szCs w:val="20"/>
        </w:rPr>
        <w:t>3.1.</w:t>
      </w:r>
      <w:r w:rsidR="00CA5D2E" w:rsidRPr="00341ACF">
        <w:rPr>
          <w:rFonts w:ascii="Arial" w:hAnsi="Arial" w:cs="Arial"/>
          <w:b/>
          <w:bCs/>
          <w:sz w:val="20"/>
          <w:szCs w:val="20"/>
        </w:rPr>
        <w:t xml:space="preserve"> </w:t>
      </w:r>
      <w:r w:rsidR="00656AAD" w:rsidRPr="00341ACF">
        <w:rPr>
          <w:rFonts w:ascii="Arial" w:hAnsi="Arial" w:cs="Arial"/>
          <w:b/>
          <w:bCs/>
          <w:sz w:val="20"/>
          <w:szCs w:val="20"/>
        </w:rPr>
        <w:t>Effect of G</w:t>
      </w:r>
      <w:r w:rsidR="005D3B8B">
        <w:rPr>
          <w:rFonts w:ascii="Arial" w:hAnsi="Arial" w:cs="Arial"/>
          <w:b/>
          <w:bCs/>
          <w:sz w:val="20"/>
          <w:szCs w:val="20"/>
        </w:rPr>
        <w:t>rewia bicolor</w:t>
      </w:r>
      <w:r w:rsidR="00656AAD" w:rsidRPr="00341ACF">
        <w:rPr>
          <w:rFonts w:ascii="Arial" w:hAnsi="Arial" w:cs="Arial"/>
          <w:b/>
          <w:bCs/>
          <w:sz w:val="20"/>
          <w:szCs w:val="20"/>
        </w:rPr>
        <w:t xml:space="preserve"> mucilage on the compressive strength of adobes</w:t>
      </w:r>
    </w:p>
    <w:p w14:paraId="1DAFC529" w14:textId="7C211421" w:rsidR="0083401A" w:rsidRPr="00341ACF" w:rsidRDefault="00656AAD" w:rsidP="00656AAD">
      <w:pPr>
        <w:pStyle w:val="Body"/>
        <w:spacing w:after="0"/>
        <w:rPr>
          <w:rFonts w:ascii="Arial" w:hAnsi="Arial" w:cs="Arial"/>
        </w:rPr>
      </w:pPr>
      <w:r w:rsidRPr="00341ACF">
        <w:rPr>
          <w:rFonts w:ascii="Arial" w:hAnsi="Arial" w:cs="Arial"/>
        </w:rPr>
        <w:t xml:space="preserve">Figure </w:t>
      </w:r>
      <w:r w:rsidR="00F53E2D">
        <w:rPr>
          <w:rFonts w:ascii="Arial" w:hAnsi="Arial" w:cs="Arial"/>
        </w:rPr>
        <w:t>3</w:t>
      </w:r>
      <w:r w:rsidRPr="00341ACF">
        <w:rPr>
          <w:rFonts w:ascii="Arial" w:hAnsi="Arial" w:cs="Arial"/>
        </w:rPr>
        <w:t xml:space="preserve"> shows the effect of varying the viscosity of </w:t>
      </w:r>
      <w:r w:rsidRPr="006F6285">
        <w:rPr>
          <w:rFonts w:ascii="Arial" w:hAnsi="Arial" w:cs="Arial"/>
          <w:i/>
          <w:iCs/>
        </w:rPr>
        <w:t>Grewia bicolor</w:t>
      </w:r>
      <w:r w:rsidR="006F6285">
        <w:rPr>
          <w:rFonts w:ascii="Arial" w:hAnsi="Arial" w:cs="Arial"/>
        </w:rPr>
        <w:t xml:space="preserve"> mucilage </w:t>
      </w:r>
      <w:r w:rsidRPr="00341ACF">
        <w:rPr>
          <w:rFonts w:ascii="Arial" w:hAnsi="Arial" w:cs="Arial"/>
        </w:rPr>
        <w:t>on compressive strength.</w:t>
      </w:r>
    </w:p>
    <w:p w14:paraId="405D2E2D" w14:textId="77777777" w:rsidR="002E57E5" w:rsidRPr="00341ACF" w:rsidRDefault="002E57E5" w:rsidP="002E57E5">
      <w:pPr>
        <w:pStyle w:val="Paragraphedeliste"/>
        <w:spacing w:after="120" w:line="360" w:lineRule="auto"/>
        <w:ind w:left="0"/>
        <w:jc w:val="both"/>
        <w:rPr>
          <w:rFonts w:ascii="Arial" w:hAnsi="Arial" w:cs="Arial"/>
        </w:rPr>
      </w:pPr>
    </w:p>
    <w:p w14:paraId="51C15647"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rPr>
        <w:drawing>
          <wp:inline distT="0" distB="0" distL="0" distR="0" wp14:anchorId="007A3C70" wp14:editId="6C6D4ED4">
            <wp:extent cx="2863215" cy="2132965"/>
            <wp:effectExtent l="0" t="0" r="13335" b="63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17CB25" w14:textId="075829F5"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r w:rsidR="00F53E2D">
        <w:rPr>
          <w:rFonts w:ascii="Arial" w:hAnsi="Arial" w:cs="Arial"/>
          <w:bCs/>
        </w:rPr>
        <w:t>3</w:t>
      </w:r>
      <w:r w:rsidRPr="00341ACF">
        <w:rPr>
          <w:rFonts w:ascii="Arial" w:hAnsi="Arial" w:cs="Arial"/>
          <w:bCs/>
        </w:rPr>
        <w:t>: Effect of varying the viscosity of GB mucilage on the compressive strength of adobe specimens.</w:t>
      </w:r>
    </w:p>
    <w:p w14:paraId="08D90CC2" w14:textId="028A9576" w:rsidR="002E57E5" w:rsidRPr="00341ACF" w:rsidRDefault="002E57E5" w:rsidP="00C63A5F">
      <w:pPr>
        <w:spacing w:line="360" w:lineRule="auto"/>
        <w:ind w:left="360"/>
        <w:jc w:val="both"/>
        <w:rPr>
          <w:rFonts w:ascii="Arial" w:hAnsi="Arial" w:cs="Arial"/>
          <w:bCs/>
        </w:rPr>
      </w:pPr>
      <w:r w:rsidRPr="00341ACF">
        <w:rPr>
          <w:rFonts w:ascii="Arial" w:hAnsi="Arial" w:cs="Arial"/>
          <w:bCs/>
        </w:rPr>
        <w:t xml:space="preserve">The results </w:t>
      </w:r>
      <w:r w:rsidR="0097550B">
        <w:rPr>
          <w:rFonts w:ascii="Arial" w:hAnsi="Arial" w:cs="Arial"/>
          <w:bCs/>
        </w:rPr>
        <w:t>from</w:t>
      </w:r>
      <w:r w:rsidRPr="00341ACF">
        <w:rPr>
          <w:rFonts w:ascii="Arial" w:hAnsi="Arial" w:cs="Arial"/>
          <w:bCs/>
        </w:rPr>
        <w:t xml:space="preserve"> the figure</w:t>
      </w:r>
      <w:r w:rsidR="0097550B">
        <w:rPr>
          <w:rFonts w:ascii="Arial" w:hAnsi="Arial" w:cs="Arial"/>
          <w:bCs/>
        </w:rPr>
        <w:t xml:space="preserve"> 3</w:t>
      </w:r>
      <w:r w:rsidRPr="00341ACF">
        <w:rPr>
          <w:rFonts w:ascii="Arial" w:hAnsi="Arial" w:cs="Arial"/>
          <w:bCs/>
        </w:rPr>
        <w:t xml:space="preserve"> show an improvement in compressive strengths with mucilage compared </w:t>
      </w:r>
      <w:r w:rsidR="0097550B">
        <w:rPr>
          <w:rFonts w:ascii="Arial" w:hAnsi="Arial" w:cs="Arial"/>
          <w:bCs/>
        </w:rPr>
        <w:t>to</w:t>
      </w:r>
      <w:r w:rsidRPr="00341ACF">
        <w:rPr>
          <w:rFonts w:ascii="Arial" w:hAnsi="Arial" w:cs="Arial"/>
          <w:bCs/>
        </w:rPr>
        <w:t xml:space="preserve"> the formulation with 100% soil. The maximum is reached with a viscosity of 25.30s (5.74MPa). There was an increase in compressive strength with increasing mucilage viscosity.</w:t>
      </w:r>
      <w:r w:rsidR="00D9636F">
        <w:rPr>
          <w:rFonts w:ascii="Arial" w:hAnsi="Arial" w:cs="Arial"/>
          <w:bCs/>
        </w:rPr>
        <w:t xml:space="preserve"> </w:t>
      </w:r>
      <w:r w:rsidR="00C361C9" w:rsidRPr="00C361C9">
        <w:rPr>
          <w:rFonts w:ascii="Arial" w:hAnsi="Arial" w:cs="Arial"/>
          <w:bCs/>
        </w:rPr>
        <w:t xml:space="preserve">The results corroborate those obtained from the work </w:t>
      </w:r>
      <w:r w:rsidR="00C01D8A">
        <w:rPr>
          <w:rFonts w:ascii="Arial" w:hAnsi="Arial" w:cs="Arial"/>
          <w:bCs/>
        </w:rPr>
        <w:t xml:space="preserve">of </w:t>
      </w:r>
      <w:r w:rsidR="00C361C9" w:rsidRPr="00C361C9">
        <w:rPr>
          <w:rFonts w:ascii="Arial" w:hAnsi="Arial" w:cs="Arial"/>
          <w:bCs/>
        </w:rPr>
        <w:t>authors</w:t>
      </w:r>
      <w:r w:rsidR="00C63A5F">
        <w:rPr>
          <w:rFonts w:ascii="Arial" w:hAnsi="Arial" w:cs="Arial"/>
          <w:bCs/>
        </w:rPr>
        <w:t xml:space="preserve"> </w:t>
      </w:r>
      <w:r w:rsidR="00177237" w:rsidRPr="0010485C">
        <w:rPr>
          <w:rFonts w:ascii="Arial" w:hAnsi="Arial" w:cs="Arial"/>
        </w:rPr>
        <w:t>Marangoni</w:t>
      </w:r>
      <w:r w:rsidR="0010485C" w:rsidRPr="00C63A5F">
        <w:rPr>
          <w:rFonts w:ascii="Arial" w:hAnsi="Arial" w:cs="Arial"/>
          <w:bCs/>
        </w:rPr>
        <w:t xml:space="preserve"> </w:t>
      </w:r>
      <w:r w:rsidR="0010485C">
        <w:rPr>
          <w:rFonts w:ascii="Arial" w:hAnsi="Arial" w:cs="Arial"/>
          <w:bCs/>
        </w:rPr>
        <w:t xml:space="preserve">et al., </w:t>
      </w:r>
      <w:r w:rsidR="00C63A5F" w:rsidRPr="00C63A5F">
        <w:rPr>
          <w:rFonts w:ascii="Arial" w:hAnsi="Arial" w:cs="Arial"/>
          <w:bCs/>
        </w:rPr>
        <w:t>Togdjim</w:t>
      </w:r>
      <w:r w:rsidR="0042148B">
        <w:rPr>
          <w:rFonts w:ascii="Arial" w:hAnsi="Arial" w:cs="Arial"/>
          <w:bCs/>
        </w:rPr>
        <w:t xml:space="preserve"> Jonas</w:t>
      </w:r>
      <w:r w:rsidR="00C63A5F">
        <w:rPr>
          <w:rFonts w:ascii="Arial" w:hAnsi="Arial" w:cs="Arial"/>
          <w:bCs/>
        </w:rPr>
        <w:t xml:space="preserve"> et al</w:t>
      </w:r>
      <w:r w:rsidR="0010485C">
        <w:rPr>
          <w:rFonts w:ascii="Arial" w:hAnsi="Arial" w:cs="Arial"/>
          <w:bCs/>
        </w:rPr>
        <w:t>.,</w:t>
      </w:r>
      <w:r w:rsidR="00C63A5F">
        <w:rPr>
          <w:rFonts w:ascii="Arial" w:hAnsi="Arial" w:cs="Arial"/>
          <w:bCs/>
        </w:rPr>
        <w:t xml:space="preserve"> </w:t>
      </w:r>
      <w:r w:rsidR="00C63A5F" w:rsidRPr="00C63A5F">
        <w:rPr>
          <w:rFonts w:ascii="Arial" w:hAnsi="Arial" w:cs="Arial"/>
          <w:bCs/>
        </w:rPr>
        <w:t>Abdallah Ban-nah et a</w:t>
      </w:r>
      <w:r w:rsidR="0010485C">
        <w:rPr>
          <w:rFonts w:ascii="Arial" w:hAnsi="Arial" w:cs="Arial"/>
          <w:bCs/>
        </w:rPr>
        <w:t xml:space="preserve">l. </w:t>
      </w:r>
      <w:r w:rsidR="0010485C" w:rsidRPr="00341ACF">
        <w:rPr>
          <w:rFonts w:ascii="Arial" w:hAnsi="Arial" w:cs="Arial"/>
          <w:bCs/>
        </w:rPr>
        <w:t>([</w:t>
      </w:r>
      <w:r w:rsidR="00CD7EBC">
        <w:rPr>
          <w:rFonts w:ascii="Arial" w:hAnsi="Arial" w:cs="Arial"/>
          <w:bCs/>
        </w:rPr>
        <w:t>5</w:t>
      </w:r>
      <w:r w:rsidR="0010485C" w:rsidRPr="00341ACF">
        <w:rPr>
          <w:rFonts w:ascii="Arial" w:hAnsi="Arial" w:cs="Arial"/>
          <w:bCs/>
        </w:rPr>
        <w:t>], [</w:t>
      </w:r>
      <w:r w:rsidR="00CD7EBC">
        <w:rPr>
          <w:rFonts w:ascii="Arial" w:hAnsi="Arial" w:cs="Arial"/>
          <w:bCs/>
        </w:rPr>
        <w:t>6</w:t>
      </w:r>
      <w:r w:rsidR="0010485C" w:rsidRPr="00341ACF">
        <w:rPr>
          <w:rFonts w:ascii="Arial" w:hAnsi="Arial" w:cs="Arial"/>
          <w:bCs/>
        </w:rPr>
        <w:t>], [</w:t>
      </w:r>
      <w:r w:rsidR="00CD7EBC">
        <w:rPr>
          <w:rFonts w:ascii="Arial" w:hAnsi="Arial" w:cs="Arial"/>
          <w:bCs/>
        </w:rPr>
        <w:t>7</w:t>
      </w:r>
      <w:r w:rsidR="0010485C" w:rsidRPr="00341ACF">
        <w:rPr>
          <w:rFonts w:ascii="Arial" w:hAnsi="Arial" w:cs="Arial"/>
          <w:bCs/>
        </w:rPr>
        <w:t>]</w:t>
      </w:r>
      <w:r w:rsidR="00C01D8A">
        <w:rPr>
          <w:rFonts w:ascii="Arial" w:hAnsi="Arial" w:cs="Arial"/>
          <w:bCs/>
        </w:rPr>
        <w:t xml:space="preserve"> </w:t>
      </w:r>
      <w:r w:rsidR="00C01D8A" w:rsidRPr="00341ACF">
        <w:rPr>
          <w:rFonts w:ascii="Arial" w:hAnsi="Arial" w:cs="Arial"/>
          <w:bCs/>
        </w:rPr>
        <w:t>carried out with fibers as stabili</w:t>
      </w:r>
      <w:r w:rsidR="00C01D8A">
        <w:rPr>
          <w:rFonts w:ascii="Arial" w:hAnsi="Arial" w:cs="Arial"/>
          <w:bCs/>
        </w:rPr>
        <w:t>z</w:t>
      </w:r>
      <w:r w:rsidR="00C01D8A" w:rsidRPr="00341ACF">
        <w:rPr>
          <w:rFonts w:ascii="Arial" w:hAnsi="Arial" w:cs="Arial"/>
          <w:bCs/>
        </w:rPr>
        <w:t>ers</w:t>
      </w:r>
      <w:r w:rsidR="00C361C9" w:rsidRPr="00C361C9">
        <w:rPr>
          <w:rFonts w:ascii="Arial" w:hAnsi="Arial" w:cs="Arial"/>
          <w:bCs/>
        </w:rPr>
        <w:t>.</w:t>
      </w:r>
    </w:p>
    <w:p w14:paraId="09CB1871" w14:textId="18ED9B13" w:rsidR="002E57E5" w:rsidRPr="00341ACF" w:rsidRDefault="00CA5D2E" w:rsidP="002E57E5">
      <w:pPr>
        <w:spacing w:line="360" w:lineRule="auto"/>
        <w:ind w:left="360"/>
        <w:jc w:val="both"/>
        <w:rPr>
          <w:rFonts w:ascii="Arial" w:hAnsi="Arial" w:cs="Arial"/>
          <w:b/>
        </w:rPr>
      </w:pPr>
      <w:r w:rsidRPr="00341ACF">
        <w:rPr>
          <w:rFonts w:ascii="Arial" w:hAnsi="Arial" w:cs="Arial"/>
          <w:b/>
        </w:rPr>
        <w:t xml:space="preserve">3.2. </w:t>
      </w:r>
      <w:r w:rsidR="002E57E5" w:rsidRPr="00341ACF">
        <w:rPr>
          <w:rFonts w:ascii="Arial" w:hAnsi="Arial" w:cs="Arial"/>
          <w:b/>
        </w:rPr>
        <w:t xml:space="preserve"> Effect of </w:t>
      </w:r>
      <w:r w:rsidR="002E57E5" w:rsidRPr="00BB0443">
        <w:rPr>
          <w:rFonts w:ascii="Arial" w:hAnsi="Arial" w:cs="Arial"/>
          <w:b/>
          <w:i/>
          <w:iCs/>
        </w:rPr>
        <w:t>G</w:t>
      </w:r>
      <w:r w:rsidR="00CA58CA" w:rsidRPr="00BB0443">
        <w:rPr>
          <w:rFonts w:ascii="Arial" w:hAnsi="Arial" w:cs="Arial"/>
          <w:b/>
          <w:i/>
          <w:iCs/>
        </w:rPr>
        <w:t>rewia bicolor</w:t>
      </w:r>
      <w:r w:rsidR="002E57E5" w:rsidRPr="00341ACF">
        <w:rPr>
          <w:rFonts w:ascii="Arial" w:hAnsi="Arial" w:cs="Arial"/>
          <w:b/>
        </w:rPr>
        <w:t xml:space="preserve"> mucilage on the flexural strength of adobes</w:t>
      </w:r>
    </w:p>
    <w:p w14:paraId="4F755B3D" w14:textId="0840C17C" w:rsidR="002E57E5" w:rsidRPr="00341ACF" w:rsidRDefault="002E57E5" w:rsidP="002E57E5">
      <w:pPr>
        <w:spacing w:line="360" w:lineRule="auto"/>
        <w:ind w:left="360"/>
        <w:jc w:val="both"/>
        <w:rPr>
          <w:rFonts w:ascii="Arial" w:hAnsi="Arial" w:cs="Arial"/>
          <w:bCs/>
          <w:color w:val="4472C4"/>
        </w:rPr>
      </w:pPr>
      <w:r w:rsidRPr="00341ACF">
        <w:rPr>
          <w:rFonts w:ascii="Arial" w:hAnsi="Arial" w:cs="Arial"/>
          <w:bCs/>
        </w:rPr>
        <w:t xml:space="preserve">Figure </w:t>
      </w:r>
      <w:r w:rsidR="00F53E2D">
        <w:rPr>
          <w:rFonts w:ascii="Arial" w:hAnsi="Arial" w:cs="Arial"/>
          <w:bCs/>
        </w:rPr>
        <w:t>4</w:t>
      </w:r>
      <w:r w:rsidRPr="00341ACF">
        <w:rPr>
          <w:rFonts w:ascii="Arial" w:hAnsi="Arial" w:cs="Arial"/>
          <w:bCs/>
        </w:rPr>
        <w:t xml:space="preserve"> shows the effect of varying mucilage viscosity on the flexural strength of adobe specimens.</w:t>
      </w:r>
    </w:p>
    <w:p w14:paraId="643A0D7C"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rPr>
        <w:lastRenderedPageBreak/>
        <w:drawing>
          <wp:inline distT="0" distB="0" distL="0" distR="0" wp14:anchorId="3876196C" wp14:editId="4E2EE4A0">
            <wp:extent cx="2943684" cy="2298224"/>
            <wp:effectExtent l="0" t="0" r="9525" b="698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2439CC" w14:textId="33217908" w:rsidR="002E57E5" w:rsidRPr="00341ACF" w:rsidRDefault="002E57E5" w:rsidP="002E57E5">
      <w:pPr>
        <w:spacing w:line="360" w:lineRule="auto"/>
        <w:jc w:val="center"/>
        <w:rPr>
          <w:rFonts w:ascii="Arial" w:hAnsi="Arial" w:cs="Arial"/>
          <w:bCs/>
        </w:rPr>
      </w:pPr>
      <w:r w:rsidRPr="00341ACF">
        <w:rPr>
          <w:rFonts w:ascii="Arial" w:hAnsi="Arial" w:cs="Arial"/>
          <w:bCs/>
        </w:rPr>
        <w:t xml:space="preserve">Figure </w:t>
      </w:r>
      <w:r w:rsidR="00177237">
        <w:rPr>
          <w:rFonts w:ascii="Arial" w:hAnsi="Arial" w:cs="Arial"/>
          <w:bCs/>
        </w:rPr>
        <w:t>4</w:t>
      </w:r>
      <w:r w:rsidR="00177237" w:rsidRPr="00341ACF">
        <w:rPr>
          <w:rFonts w:ascii="Arial" w:hAnsi="Arial" w:cs="Arial"/>
          <w:bCs/>
        </w:rPr>
        <w:t>:</w:t>
      </w:r>
      <w:r w:rsidRPr="00341ACF">
        <w:rPr>
          <w:rFonts w:ascii="Arial" w:hAnsi="Arial" w:cs="Arial"/>
          <w:bCs/>
        </w:rPr>
        <w:t xml:space="preserve"> Effect of varying the viscosity of mucilage on the flexural strength of adobe specimens</w:t>
      </w:r>
    </w:p>
    <w:p w14:paraId="62CA023A" w14:textId="71D02E41" w:rsidR="002E57E5" w:rsidRPr="00341ACF" w:rsidRDefault="002E57E5" w:rsidP="002E57E5">
      <w:pPr>
        <w:spacing w:line="360" w:lineRule="auto"/>
        <w:jc w:val="both"/>
        <w:rPr>
          <w:rFonts w:ascii="Arial" w:hAnsi="Arial" w:cs="Arial"/>
          <w:bCs/>
        </w:rPr>
      </w:pPr>
      <w:r w:rsidRPr="00341ACF">
        <w:rPr>
          <w:rFonts w:ascii="Arial" w:hAnsi="Arial" w:cs="Arial"/>
          <w:bCs/>
        </w:rPr>
        <w:t>As with compressive strength, the results in the figure show an improvement in flexural strength with mucilage compared with the formulation with 100% soil without binder. The maximum is reached with a viscosity of 25.30s (2.88 MPa)</w:t>
      </w:r>
      <w:r w:rsidR="00C7675E">
        <w:rPr>
          <w:rFonts w:ascii="Arial" w:hAnsi="Arial" w:cs="Arial"/>
          <w:bCs/>
        </w:rPr>
        <w:t>. Th</w:t>
      </w:r>
      <w:r w:rsidR="006C7BD6">
        <w:rPr>
          <w:rFonts w:ascii="Arial" w:hAnsi="Arial" w:cs="Arial"/>
          <w:bCs/>
        </w:rPr>
        <w:t>e</w:t>
      </w:r>
      <w:r w:rsidR="00C7675E">
        <w:rPr>
          <w:rFonts w:ascii="Arial" w:hAnsi="Arial" w:cs="Arial"/>
          <w:bCs/>
        </w:rPr>
        <w:t xml:space="preserve">se results are </w:t>
      </w:r>
      <w:r w:rsidR="006C7BD6">
        <w:rPr>
          <w:rFonts w:ascii="Arial" w:hAnsi="Arial" w:cs="Arial"/>
          <w:bCs/>
        </w:rPr>
        <w:t>allied</w:t>
      </w:r>
      <w:r w:rsidR="00C7675E">
        <w:rPr>
          <w:rFonts w:ascii="Arial" w:hAnsi="Arial" w:cs="Arial"/>
          <w:bCs/>
        </w:rPr>
        <w:t xml:space="preserve"> </w:t>
      </w:r>
      <w:r w:rsidR="006C7BD6">
        <w:rPr>
          <w:rFonts w:ascii="Arial" w:hAnsi="Arial" w:cs="Arial"/>
          <w:bCs/>
        </w:rPr>
        <w:t>with those</w:t>
      </w:r>
      <w:r w:rsidR="00DC220C">
        <w:rPr>
          <w:rFonts w:ascii="Arial" w:hAnsi="Arial" w:cs="Arial"/>
          <w:bCs/>
        </w:rPr>
        <w:t xml:space="preserve"> works from authors </w:t>
      </w:r>
      <w:r w:rsidRPr="00341ACF">
        <w:rPr>
          <w:rFonts w:ascii="Arial" w:hAnsi="Arial" w:cs="Arial"/>
          <w:bCs/>
        </w:rPr>
        <w:t>[</w:t>
      </w:r>
      <w:r w:rsidR="005E58B4">
        <w:rPr>
          <w:rFonts w:ascii="Arial" w:hAnsi="Arial" w:cs="Arial"/>
          <w:bCs/>
        </w:rPr>
        <w:t>8</w:t>
      </w:r>
      <w:r w:rsidRPr="00341ACF">
        <w:rPr>
          <w:rFonts w:ascii="Arial" w:hAnsi="Arial" w:cs="Arial"/>
          <w:bCs/>
        </w:rPr>
        <w:t>], [</w:t>
      </w:r>
      <w:r w:rsidR="005E58B4">
        <w:rPr>
          <w:rFonts w:ascii="Arial" w:hAnsi="Arial" w:cs="Arial"/>
          <w:bCs/>
        </w:rPr>
        <w:t>9</w:t>
      </w:r>
      <w:r w:rsidRPr="00341ACF">
        <w:rPr>
          <w:rFonts w:ascii="Arial" w:hAnsi="Arial" w:cs="Arial"/>
          <w:bCs/>
        </w:rPr>
        <w:t>], [</w:t>
      </w:r>
      <w:r w:rsidR="005E58B4">
        <w:rPr>
          <w:rFonts w:ascii="Arial" w:hAnsi="Arial" w:cs="Arial"/>
          <w:bCs/>
        </w:rPr>
        <w:t>10</w:t>
      </w:r>
      <w:r w:rsidRPr="00341ACF">
        <w:rPr>
          <w:rFonts w:ascii="Arial" w:hAnsi="Arial" w:cs="Arial"/>
          <w:bCs/>
        </w:rPr>
        <w:t>], [</w:t>
      </w:r>
      <w:r w:rsidR="005E58B4">
        <w:rPr>
          <w:rFonts w:ascii="Arial" w:hAnsi="Arial" w:cs="Arial"/>
          <w:bCs/>
        </w:rPr>
        <w:t>11</w:t>
      </w:r>
      <w:r w:rsidRPr="00341ACF">
        <w:rPr>
          <w:rFonts w:ascii="Arial" w:hAnsi="Arial" w:cs="Arial"/>
          <w:bCs/>
        </w:rPr>
        <w:t xml:space="preserve">]. </w:t>
      </w:r>
    </w:p>
    <w:p w14:paraId="7AC450F8" w14:textId="670B6A32" w:rsidR="002E57E5" w:rsidRPr="00341ACF" w:rsidRDefault="002E57E5" w:rsidP="002E57E5">
      <w:pPr>
        <w:spacing w:line="360" w:lineRule="auto"/>
        <w:jc w:val="both"/>
        <w:rPr>
          <w:rFonts w:ascii="Arial" w:hAnsi="Arial" w:cs="Arial"/>
          <w:bCs/>
        </w:rPr>
      </w:pPr>
      <w:r w:rsidRPr="00341ACF">
        <w:rPr>
          <w:rFonts w:ascii="Arial" w:hAnsi="Arial" w:cs="Arial"/>
          <w:bCs/>
        </w:rPr>
        <w:t xml:space="preserve">An increase in flexural strength is observed as a function of increasing mucilage viscosity. The same trend was obtained from work carried out on adobes </w:t>
      </w:r>
      <w:r w:rsidR="00060B2C" w:rsidRPr="00341ACF">
        <w:rPr>
          <w:rFonts w:ascii="Arial" w:hAnsi="Arial" w:cs="Arial"/>
          <w:bCs/>
        </w:rPr>
        <w:t>stabilized</w:t>
      </w:r>
      <w:r w:rsidRPr="00341ACF">
        <w:rPr>
          <w:rFonts w:ascii="Arial" w:hAnsi="Arial" w:cs="Arial"/>
          <w:bCs/>
        </w:rPr>
        <w:t xml:space="preserve"> with plant fibers.</w:t>
      </w:r>
    </w:p>
    <w:p w14:paraId="58633B7E" w14:textId="7D42538C" w:rsidR="002E57E5" w:rsidRPr="00341ACF" w:rsidRDefault="00A33B62" w:rsidP="00A33B62">
      <w:pPr>
        <w:spacing w:line="360" w:lineRule="auto"/>
        <w:jc w:val="both"/>
        <w:rPr>
          <w:rFonts w:ascii="Arial" w:hAnsi="Arial" w:cs="Arial"/>
          <w:b/>
        </w:rPr>
      </w:pPr>
      <w:r w:rsidRPr="00341ACF">
        <w:rPr>
          <w:rFonts w:ascii="Arial" w:hAnsi="Arial" w:cs="Arial"/>
          <w:b/>
        </w:rPr>
        <w:t xml:space="preserve">3.3. </w:t>
      </w:r>
      <w:r w:rsidR="002E57E5" w:rsidRPr="00341ACF">
        <w:rPr>
          <w:rFonts w:ascii="Arial" w:hAnsi="Arial" w:cs="Arial"/>
          <w:b/>
        </w:rPr>
        <w:t xml:space="preserve">Effect of </w:t>
      </w:r>
      <w:r w:rsidR="00D16B45" w:rsidRPr="00D16B45">
        <w:rPr>
          <w:rFonts w:ascii="Arial" w:hAnsi="Arial" w:cs="Arial"/>
          <w:b/>
          <w:i/>
          <w:iCs/>
        </w:rPr>
        <w:t>Grewia bicolor</w:t>
      </w:r>
      <w:r w:rsidR="002E57E5" w:rsidRPr="00341ACF">
        <w:rPr>
          <w:rFonts w:ascii="Arial" w:hAnsi="Arial" w:cs="Arial"/>
          <w:b/>
        </w:rPr>
        <w:t xml:space="preserve"> mucilage on the thermal conductivity of adobes</w:t>
      </w:r>
    </w:p>
    <w:p w14:paraId="71EE4549" w14:textId="0D39F94D" w:rsidR="002E57E5" w:rsidRPr="00341ACF" w:rsidRDefault="002E57E5" w:rsidP="002E57E5">
      <w:pPr>
        <w:spacing w:line="360" w:lineRule="auto"/>
        <w:jc w:val="both"/>
        <w:rPr>
          <w:rFonts w:ascii="Arial" w:hAnsi="Arial" w:cs="Arial"/>
        </w:rPr>
      </w:pPr>
      <w:r w:rsidRPr="00341ACF">
        <w:rPr>
          <w:rFonts w:ascii="Arial" w:hAnsi="Arial" w:cs="Arial"/>
          <w:bCs/>
        </w:rPr>
        <w:t xml:space="preserve">Figure </w:t>
      </w:r>
      <w:r w:rsidR="0023557D">
        <w:rPr>
          <w:rFonts w:ascii="Arial" w:hAnsi="Arial" w:cs="Arial"/>
          <w:bCs/>
        </w:rPr>
        <w:t xml:space="preserve">5 </w:t>
      </w:r>
      <w:r w:rsidRPr="00341ACF">
        <w:rPr>
          <w:rFonts w:ascii="Arial" w:hAnsi="Arial" w:cs="Arial"/>
          <w:bCs/>
        </w:rPr>
        <w:t>shows the effect of varying mucilage viscosity on the thermal conductivity of adobe specimens.</w:t>
      </w:r>
    </w:p>
    <w:p w14:paraId="5CE4ECAA"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rPr>
        <w:drawing>
          <wp:inline distT="0" distB="0" distL="0" distR="0" wp14:anchorId="6E93E26B" wp14:editId="747A88E2">
            <wp:extent cx="3028315" cy="2136775"/>
            <wp:effectExtent l="0" t="0" r="635" b="158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582C5E" w14:textId="74B3E33C" w:rsidR="002E57E5" w:rsidRPr="00341ACF" w:rsidRDefault="002E57E5" w:rsidP="002E57E5">
      <w:pPr>
        <w:spacing w:line="360" w:lineRule="auto"/>
        <w:jc w:val="center"/>
        <w:rPr>
          <w:rFonts w:ascii="Arial" w:hAnsi="Arial" w:cs="Arial"/>
          <w:bCs/>
        </w:rPr>
      </w:pPr>
      <w:r w:rsidRPr="00341ACF">
        <w:rPr>
          <w:rFonts w:ascii="Arial" w:hAnsi="Arial" w:cs="Arial"/>
          <w:bCs/>
        </w:rPr>
        <w:t xml:space="preserve">Figure </w:t>
      </w:r>
      <w:r w:rsidR="00177237">
        <w:rPr>
          <w:rFonts w:ascii="Arial" w:hAnsi="Arial" w:cs="Arial"/>
          <w:bCs/>
        </w:rPr>
        <w:t>5</w:t>
      </w:r>
      <w:r w:rsidR="00177237" w:rsidRPr="00341ACF">
        <w:rPr>
          <w:rFonts w:ascii="Arial" w:hAnsi="Arial" w:cs="Arial"/>
          <w:bCs/>
        </w:rPr>
        <w:t>:</w:t>
      </w:r>
      <w:r w:rsidRPr="00341ACF">
        <w:rPr>
          <w:rFonts w:ascii="Arial" w:hAnsi="Arial" w:cs="Arial"/>
          <w:bCs/>
        </w:rPr>
        <w:t xml:space="preserve"> Effect of varying mucilage viscosity on the thermal conductivity of adobe specimens.</w:t>
      </w:r>
    </w:p>
    <w:p w14:paraId="32AB0098" w14:textId="63814DBD" w:rsidR="002E57E5" w:rsidRPr="00341ACF" w:rsidRDefault="002E57E5" w:rsidP="002E57E5">
      <w:pPr>
        <w:spacing w:line="360" w:lineRule="auto"/>
        <w:jc w:val="both"/>
        <w:rPr>
          <w:rFonts w:ascii="Arial" w:hAnsi="Arial" w:cs="Arial"/>
          <w:bCs/>
        </w:rPr>
      </w:pPr>
      <w:r w:rsidRPr="00341ACF">
        <w:rPr>
          <w:rFonts w:ascii="Arial" w:hAnsi="Arial" w:cs="Arial"/>
          <w:bCs/>
        </w:rPr>
        <w:t xml:space="preserve">The results in the figure show a decrease in thermal conductivity with mucilage as the viscosity of the mucilage increases. The thermal conductivity varies from 0.69 to 0.60 W/mK. This result </w:t>
      </w:r>
      <w:r w:rsidRPr="00341ACF">
        <w:rPr>
          <w:rFonts w:ascii="Arial" w:hAnsi="Arial" w:cs="Arial"/>
          <w:bCs/>
        </w:rPr>
        <w:lastRenderedPageBreak/>
        <w:t xml:space="preserve">shows the same trend with adobes made from GB bark fibers. The same decrease was obtained from work carried out on raw earth bricks </w:t>
      </w:r>
      <w:r w:rsidR="0092017A" w:rsidRPr="00341ACF">
        <w:rPr>
          <w:rFonts w:ascii="Arial" w:hAnsi="Arial" w:cs="Arial"/>
          <w:bCs/>
        </w:rPr>
        <w:t>stabilized</w:t>
      </w:r>
      <w:r w:rsidRPr="00341ACF">
        <w:rPr>
          <w:rFonts w:ascii="Arial" w:hAnsi="Arial" w:cs="Arial"/>
          <w:bCs/>
        </w:rPr>
        <w:t xml:space="preserve"> with plant fibers</w:t>
      </w:r>
      <w:r w:rsidR="005E58B4">
        <w:rPr>
          <w:rFonts w:ascii="Arial" w:hAnsi="Arial" w:cs="Arial"/>
          <w:bCs/>
        </w:rPr>
        <w:t xml:space="preserve"> </w:t>
      </w:r>
      <w:r w:rsidR="005E58B4" w:rsidRPr="00341ACF">
        <w:rPr>
          <w:rFonts w:ascii="Arial" w:hAnsi="Arial" w:cs="Arial"/>
          <w:bCs/>
        </w:rPr>
        <w:t>([</w:t>
      </w:r>
      <w:r w:rsidR="005E58B4">
        <w:rPr>
          <w:rFonts w:ascii="Arial" w:hAnsi="Arial" w:cs="Arial"/>
          <w:bCs/>
        </w:rPr>
        <w:t>6</w:t>
      </w:r>
      <w:r w:rsidR="005E58B4" w:rsidRPr="00341ACF">
        <w:rPr>
          <w:rFonts w:ascii="Arial" w:hAnsi="Arial" w:cs="Arial"/>
          <w:bCs/>
        </w:rPr>
        <w:t>], [</w:t>
      </w:r>
      <w:r w:rsidR="005E58B4">
        <w:rPr>
          <w:rFonts w:ascii="Arial" w:hAnsi="Arial" w:cs="Arial"/>
          <w:bCs/>
        </w:rPr>
        <w:t>7</w:t>
      </w:r>
      <w:r w:rsidR="005E58B4" w:rsidRPr="00341ACF">
        <w:rPr>
          <w:rFonts w:ascii="Arial" w:hAnsi="Arial" w:cs="Arial"/>
          <w:bCs/>
        </w:rPr>
        <w:t>]</w:t>
      </w:r>
      <w:r w:rsidRPr="00341ACF">
        <w:rPr>
          <w:rFonts w:ascii="Arial" w:hAnsi="Arial" w:cs="Arial"/>
          <w:bCs/>
        </w:rPr>
        <w:t xml:space="preserve"> [</w:t>
      </w:r>
      <w:r w:rsidR="005E58B4">
        <w:rPr>
          <w:rFonts w:ascii="Arial" w:hAnsi="Arial" w:cs="Arial"/>
          <w:bCs/>
        </w:rPr>
        <w:t>6</w:t>
      </w:r>
      <w:r w:rsidRPr="00341ACF">
        <w:rPr>
          <w:rFonts w:ascii="Arial" w:hAnsi="Arial" w:cs="Arial"/>
          <w:bCs/>
        </w:rPr>
        <w:t>], [</w:t>
      </w:r>
      <w:r w:rsidR="005E58B4">
        <w:rPr>
          <w:rFonts w:ascii="Arial" w:hAnsi="Arial" w:cs="Arial"/>
          <w:bCs/>
        </w:rPr>
        <w:t>7</w:t>
      </w:r>
      <w:r w:rsidRPr="00341ACF">
        <w:rPr>
          <w:rFonts w:ascii="Arial" w:hAnsi="Arial" w:cs="Arial"/>
          <w:bCs/>
        </w:rPr>
        <w:t>], [</w:t>
      </w:r>
      <w:r w:rsidR="0031683D">
        <w:rPr>
          <w:rFonts w:ascii="Arial" w:hAnsi="Arial" w:cs="Arial"/>
          <w:bCs/>
        </w:rPr>
        <w:t>8</w:t>
      </w:r>
      <w:r w:rsidRPr="00341ACF">
        <w:rPr>
          <w:rFonts w:ascii="Arial" w:hAnsi="Arial" w:cs="Arial"/>
          <w:bCs/>
        </w:rPr>
        <w:t>], [</w:t>
      </w:r>
      <w:r w:rsidR="0031683D">
        <w:rPr>
          <w:rFonts w:ascii="Arial" w:hAnsi="Arial" w:cs="Arial"/>
          <w:bCs/>
        </w:rPr>
        <w:t>9</w:t>
      </w:r>
      <w:r w:rsidRPr="00341ACF">
        <w:rPr>
          <w:rFonts w:ascii="Arial" w:hAnsi="Arial" w:cs="Arial"/>
          <w:bCs/>
        </w:rPr>
        <w:t>].</w:t>
      </w:r>
    </w:p>
    <w:p w14:paraId="65429704" w14:textId="0DDC4A78" w:rsidR="002E57E5" w:rsidRPr="00341ACF" w:rsidRDefault="00CA5D2E" w:rsidP="002E57E5">
      <w:pPr>
        <w:spacing w:line="360" w:lineRule="auto"/>
        <w:jc w:val="both"/>
        <w:rPr>
          <w:rFonts w:ascii="Arial" w:hAnsi="Arial" w:cs="Arial"/>
          <w:b/>
        </w:rPr>
      </w:pPr>
      <w:r w:rsidRPr="00341ACF">
        <w:rPr>
          <w:rFonts w:ascii="Arial" w:hAnsi="Arial" w:cs="Arial"/>
          <w:b/>
        </w:rPr>
        <w:t>3.</w:t>
      </w:r>
      <w:r w:rsidR="00A33B62" w:rsidRPr="00341ACF">
        <w:rPr>
          <w:rFonts w:ascii="Arial" w:hAnsi="Arial" w:cs="Arial"/>
          <w:b/>
        </w:rPr>
        <w:t>4</w:t>
      </w:r>
      <w:r w:rsidRPr="00341ACF">
        <w:rPr>
          <w:rFonts w:ascii="Arial" w:hAnsi="Arial" w:cs="Arial"/>
          <w:b/>
        </w:rPr>
        <w:t xml:space="preserve">. </w:t>
      </w:r>
      <w:r w:rsidR="002E57E5" w:rsidRPr="00341ACF">
        <w:rPr>
          <w:rFonts w:ascii="Arial" w:hAnsi="Arial" w:cs="Arial"/>
          <w:b/>
        </w:rPr>
        <w:t xml:space="preserve">Effect of </w:t>
      </w:r>
      <w:r w:rsidR="002E57E5" w:rsidRPr="00976EAB">
        <w:rPr>
          <w:rFonts w:ascii="Arial" w:hAnsi="Arial" w:cs="Arial"/>
          <w:b/>
          <w:i/>
          <w:iCs/>
        </w:rPr>
        <w:t>G</w:t>
      </w:r>
      <w:r w:rsidR="001954FE" w:rsidRPr="00976EAB">
        <w:rPr>
          <w:rFonts w:ascii="Arial" w:hAnsi="Arial" w:cs="Arial"/>
          <w:b/>
          <w:i/>
          <w:iCs/>
        </w:rPr>
        <w:t>rewia bicolor</w:t>
      </w:r>
      <w:r w:rsidR="002E57E5" w:rsidRPr="00341ACF">
        <w:rPr>
          <w:rFonts w:ascii="Arial" w:hAnsi="Arial" w:cs="Arial"/>
          <w:b/>
        </w:rPr>
        <w:t xml:space="preserve"> mucilage on the thermal resistance of adobes</w:t>
      </w:r>
    </w:p>
    <w:p w14:paraId="46A85F73" w14:textId="1E5814BD" w:rsidR="002E57E5" w:rsidRPr="00341ACF" w:rsidRDefault="002E57E5" w:rsidP="002E57E5">
      <w:pPr>
        <w:spacing w:line="360" w:lineRule="auto"/>
        <w:jc w:val="both"/>
        <w:rPr>
          <w:rFonts w:ascii="Arial" w:hAnsi="Arial" w:cs="Arial"/>
          <w:bCs/>
        </w:rPr>
      </w:pPr>
      <w:r w:rsidRPr="00341ACF">
        <w:rPr>
          <w:rFonts w:ascii="Arial" w:hAnsi="Arial" w:cs="Arial"/>
          <w:bCs/>
        </w:rPr>
        <w:t xml:space="preserve">Figure </w:t>
      </w:r>
      <w:r w:rsidR="0023557D">
        <w:rPr>
          <w:rFonts w:ascii="Arial" w:hAnsi="Arial" w:cs="Arial"/>
          <w:bCs/>
        </w:rPr>
        <w:t>6</w:t>
      </w:r>
      <w:r w:rsidRPr="00341ACF">
        <w:rPr>
          <w:rFonts w:ascii="Arial" w:hAnsi="Arial" w:cs="Arial"/>
          <w:bCs/>
        </w:rPr>
        <w:t xml:space="preserve"> shows the effect of varying the viscosity of </w:t>
      </w:r>
      <w:r w:rsidRPr="00E74742">
        <w:rPr>
          <w:rFonts w:ascii="Arial" w:hAnsi="Arial" w:cs="Arial"/>
          <w:bCs/>
          <w:i/>
          <w:iCs/>
        </w:rPr>
        <w:t>G</w:t>
      </w:r>
      <w:r w:rsidR="00E74742" w:rsidRPr="00E74742">
        <w:rPr>
          <w:rFonts w:ascii="Arial" w:hAnsi="Arial" w:cs="Arial"/>
          <w:bCs/>
          <w:i/>
          <w:iCs/>
        </w:rPr>
        <w:t>rewia bicolor</w:t>
      </w:r>
      <w:r w:rsidRPr="00341ACF">
        <w:rPr>
          <w:rFonts w:ascii="Arial" w:hAnsi="Arial" w:cs="Arial"/>
          <w:bCs/>
        </w:rPr>
        <w:t xml:space="preserve"> mucilage on the thermal resistance of adobe specimens</w:t>
      </w:r>
      <w:r w:rsidR="00F73954" w:rsidRPr="00341ACF">
        <w:rPr>
          <w:rFonts w:ascii="Arial" w:hAnsi="Arial" w:cs="Arial"/>
          <w:bCs/>
        </w:rPr>
        <w:t>.</w:t>
      </w:r>
    </w:p>
    <w:p w14:paraId="4462A74D"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rPr>
        <w:drawing>
          <wp:inline distT="0" distB="0" distL="0" distR="0" wp14:anchorId="60D46E10" wp14:editId="508F4828">
            <wp:extent cx="3136900" cy="2159000"/>
            <wp:effectExtent l="0" t="0" r="6350" b="12700"/>
            <wp:docPr id="1020622681" name="Graphique 1020622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91DBA" w14:textId="54FD49A8"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r w:rsidR="0023557D">
        <w:rPr>
          <w:rFonts w:ascii="Arial" w:hAnsi="Arial" w:cs="Arial"/>
          <w:bCs/>
        </w:rPr>
        <w:t>6</w:t>
      </w:r>
      <w:r w:rsidRPr="00341ACF">
        <w:rPr>
          <w:rFonts w:ascii="Arial" w:hAnsi="Arial" w:cs="Arial"/>
          <w:bCs/>
        </w:rPr>
        <w:t>: Effect of varying the viscosity of GB mucilage on the thermal resistance of adobe specimens</w:t>
      </w:r>
    </w:p>
    <w:p w14:paraId="33B61980" w14:textId="77777777" w:rsidR="002E57E5" w:rsidRPr="00341ACF" w:rsidRDefault="002E57E5" w:rsidP="00341ACF">
      <w:pPr>
        <w:spacing w:line="360" w:lineRule="auto"/>
        <w:jc w:val="both"/>
        <w:rPr>
          <w:rFonts w:ascii="Arial" w:hAnsi="Arial" w:cs="Arial"/>
        </w:rPr>
      </w:pPr>
      <w:r w:rsidRPr="00341ACF">
        <w:rPr>
          <w:rFonts w:ascii="Arial" w:hAnsi="Arial" w:cs="Arial"/>
        </w:rPr>
        <w:t>The results in the figure show an increase in thermal resistance as the viscosity of the mucilage increases. This increase ranges from 0.058 to 0.066 m</w:t>
      </w:r>
      <w:r w:rsidRPr="004A6180">
        <w:rPr>
          <w:rFonts w:ascii="Arial" w:hAnsi="Arial" w:cs="Arial"/>
          <w:vertAlign w:val="superscript"/>
        </w:rPr>
        <w:t>2</w:t>
      </w:r>
      <w:r w:rsidRPr="00341ACF">
        <w:rPr>
          <w:rFonts w:ascii="Arial" w:hAnsi="Arial" w:cs="Arial"/>
        </w:rPr>
        <w:t xml:space="preserve">°C/W.  </w:t>
      </w:r>
    </w:p>
    <w:p w14:paraId="6BFD0E6D" w14:textId="0379068F" w:rsidR="002E57E5" w:rsidRPr="00341ACF" w:rsidRDefault="002E57E5" w:rsidP="00341ACF">
      <w:pPr>
        <w:spacing w:line="360" w:lineRule="auto"/>
        <w:jc w:val="both"/>
        <w:rPr>
          <w:rFonts w:ascii="Arial" w:hAnsi="Arial" w:cs="Arial"/>
        </w:rPr>
      </w:pPr>
      <w:r w:rsidRPr="00341ACF">
        <w:rPr>
          <w:rFonts w:ascii="Arial" w:hAnsi="Arial" w:cs="Arial"/>
        </w:rPr>
        <w:t>This result shows the same trend for adobes made from GB bark fibers. Authors</w:t>
      </w:r>
      <w:r w:rsidR="00BE466E">
        <w:rPr>
          <w:rFonts w:ascii="Arial" w:hAnsi="Arial" w:cs="Arial"/>
        </w:rPr>
        <w:t xml:space="preserve"> </w:t>
      </w:r>
      <w:r w:rsidR="00F810C4" w:rsidRPr="00341ACF">
        <w:rPr>
          <w:rFonts w:ascii="Arial" w:hAnsi="Arial" w:cs="Arial"/>
          <w:bCs/>
        </w:rPr>
        <w:t>[</w:t>
      </w:r>
      <w:r w:rsidR="00F810C4">
        <w:rPr>
          <w:rFonts w:ascii="Arial" w:hAnsi="Arial" w:cs="Arial"/>
          <w:bCs/>
        </w:rPr>
        <w:t>5</w:t>
      </w:r>
      <w:r w:rsidR="00F810C4" w:rsidRPr="00341ACF">
        <w:rPr>
          <w:rFonts w:ascii="Arial" w:hAnsi="Arial" w:cs="Arial"/>
          <w:bCs/>
        </w:rPr>
        <w:t>] [</w:t>
      </w:r>
      <w:r w:rsidR="00F810C4">
        <w:rPr>
          <w:rFonts w:ascii="Arial" w:hAnsi="Arial" w:cs="Arial"/>
          <w:bCs/>
        </w:rPr>
        <w:t>6</w:t>
      </w:r>
      <w:r w:rsidR="00F810C4" w:rsidRPr="00341ACF">
        <w:rPr>
          <w:rFonts w:ascii="Arial" w:hAnsi="Arial" w:cs="Arial"/>
          <w:bCs/>
        </w:rPr>
        <w:t>], [</w:t>
      </w:r>
      <w:r w:rsidR="00F810C4">
        <w:rPr>
          <w:rFonts w:ascii="Arial" w:hAnsi="Arial" w:cs="Arial"/>
          <w:bCs/>
        </w:rPr>
        <w:t>7</w:t>
      </w:r>
      <w:r w:rsidR="00F810C4" w:rsidRPr="00341ACF">
        <w:rPr>
          <w:rFonts w:ascii="Arial" w:hAnsi="Arial" w:cs="Arial"/>
          <w:bCs/>
        </w:rPr>
        <w:t>] [</w:t>
      </w:r>
      <w:r w:rsidR="00F810C4">
        <w:rPr>
          <w:rFonts w:ascii="Arial" w:hAnsi="Arial" w:cs="Arial"/>
          <w:bCs/>
        </w:rPr>
        <w:t>6</w:t>
      </w:r>
      <w:r w:rsidR="00F810C4" w:rsidRPr="00341ACF">
        <w:rPr>
          <w:rFonts w:ascii="Arial" w:hAnsi="Arial" w:cs="Arial"/>
          <w:bCs/>
        </w:rPr>
        <w:t>], [</w:t>
      </w:r>
      <w:r w:rsidR="00F810C4">
        <w:rPr>
          <w:rFonts w:ascii="Arial" w:hAnsi="Arial" w:cs="Arial"/>
          <w:bCs/>
        </w:rPr>
        <w:t>7</w:t>
      </w:r>
      <w:r w:rsidR="00F810C4" w:rsidRPr="00341ACF">
        <w:rPr>
          <w:rFonts w:ascii="Arial" w:hAnsi="Arial" w:cs="Arial"/>
          <w:bCs/>
        </w:rPr>
        <w:t>], [</w:t>
      </w:r>
      <w:r w:rsidR="00F810C4">
        <w:rPr>
          <w:rFonts w:ascii="Arial" w:hAnsi="Arial" w:cs="Arial"/>
          <w:bCs/>
        </w:rPr>
        <w:t>8</w:t>
      </w:r>
      <w:r w:rsidR="00F810C4" w:rsidRPr="00341ACF">
        <w:rPr>
          <w:rFonts w:ascii="Arial" w:hAnsi="Arial" w:cs="Arial"/>
          <w:bCs/>
        </w:rPr>
        <w:t>], [</w:t>
      </w:r>
      <w:r w:rsidR="00F810C4">
        <w:rPr>
          <w:rFonts w:ascii="Arial" w:hAnsi="Arial" w:cs="Arial"/>
          <w:bCs/>
        </w:rPr>
        <w:t>9</w:t>
      </w:r>
      <w:r w:rsidR="00F810C4" w:rsidRPr="00341ACF">
        <w:rPr>
          <w:rFonts w:ascii="Arial" w:hAnsi="Arial" w:cs="Arial"/>
          <w:bCs/>
        </w:rPr>
        <w:t>]</w:t>
      </w:r>
      <w:r w:rsidR="00FF425D">
        <w:rPr>
          <w:rFonts w:ascii="Arial" w:hAnsi="Arial" w:cs="Arial"/>
          <w:bCs/>
        </w:rPr>
        <w:t xml:space="preserve"> </w:t>
      </w:r>
      <w:r w:rsidRPr="00341ACF">
        <w:rPr>
          <w:rFonts w:ascii="Arial" w:hAnsi="Arial" w:cs="Arial"/>
        </w:rPr>
        <w:t xml:space="preserve">obtained similar results with plant fibers and other biobased aggregates. </w:t>
      </w:r>
    </w:p>
    <w:p w14:paraId="661F5E03" w14:textId="4EB845FA" w:rsidR="002E57E5" w:rsidRPr="00341ACF" w:rsidRDefault="00CA5D2E" w:rsidP="00CA5D2E">
      <w:pPr>
        <w:spacing w:line="360" w:lineRule="auto"/>
        <w:jc w:val="both"/>
        <w:rPr>
          <w:rFonts w:ascii="Arial" w:hAnsi="Arial" w:cs="Arial"/>
          <w:bCs/>
        </w:rPr>
      </w:pPr>
      <w:r w:rsidRPr="00341ACF">
        <w:rPr>
          <w:rFonts w:ascii="Arial" w:hAnsi="Arial" w:cs="Arial"/>
          <w:b/>
        </w:rPr>
        <w:t>3.</w:t>
      </w:r>
      <w:r w:rsidR="00F73954" w:rsidRPr="00341ACF">
        <w:rPr>
          <w:rFonts w:ascii="Arial" w:hAnsi="Arial" w:cs="Arial"/>
          <w:b/>
        </w:rPr>
        <w:t>5</w:t>
      </w:r>
      <w:r w:rsidRPr="00341ACF">
        <w:rPr>
          <w:rFonts w:ascii="Arial" w:hAnsi="Arial" w:cs="Arial"/>
          <w:b/>
        </w:rPr>
        <w:t xml:space="preserve">. </w:t>
      </w:r>
      <w:r w:rsidR="002E57E5" w:rsidRPr="00341ACF">
        <w:rPr>
          <w:rFonts w:ascii="Arial" w:hAnsi="Arial" w:cs="Arial"/>
          <w:b/>
        </w:rPr>
        <w:t xml:space="preserve">Effect of </w:t>
      </w:r>
      <w:r w:rsidR="002E57E5" w:rsidRPr="004A6180">
        <w:rPr>
          <w:rFonts w:ascii="Arial" w:hAnsi="Arial" w:cs="Arial"/>
          <w:b/>
          <w:i/>
          <w:iCs/>
        </w:rPr>
        <w:t>G</w:t>
      </w:r>
      <w:r w:rsidR="004A6180" w:rsidRPr="004A6180">
        <w:rPr>
          <w:rFonts w:ascii="Arial" w:hAnsi="Arial" w:cs="Arial"/>
          <w:b/>
          <w:i/>
          <w:iCs/>
        </w:rPr>
        <w:t>rewia bicolor</w:t>
      </w:r>
      <w:r w:rsidR="002E57E5" w:rsidRPr="00341ACF">
        <w:rPr>
          <w:rFonts w:ascii="Arial" w:hAnsi="Arial" w:cs="Arial"/>
          <w:b/>
        </w:rPr>
        <w:t xml:space="preserve"> mucilage on the thermal effusivity of adobes</w:t>
      </w:r>
    </w:p>
    <w:p w14:paraId="5C668104" w14:textId="27F4B3D5" w:rsidR="002E57E5" w:rsidRPr="00341ACF" w:rsidRDefault="002E57E5" w:rsidP="00341ACF">
      <w:pPr>
        <w:spacing w:line="360" w:lineRule="auto"/>
        <w:jc w:val="both"/>
        <w:rPr>
          <w:rFonts w:ascii="Arial" w:hAnsi="Arial" w:cs="Arial"/>
        </w:rPr>
      </w:pPr>
      <w:r w:rsidRPr="00341ACF">
        <w:rPr>
          <w:rFonts w:ascii="Arial" w:hAnsi="Arial" w:cs="Arial"/>
        </w:rPr>
        <w:t xml:space="preserve">Figure </w:t>
      </w:r>
      <w:r w:rsidR="0023557D">
        <w:rPr>
          <w:rFonts w:ascii="Arial" w:hAnsi="Arial" w:cs="Arial"/>
        </w:rPr>
        <w:t>7</w:t>
      </w:r>
      <w:r w:rsidRPr="00341ACF">
        <w:rPr>
          <w:rFonts w:ascii="Arial" w:hAnsi="Arial" w:cs="Arial"/>
        </w:rPr>
        <w:t xml:space="preserve"> presents the effect of varying mucilage viscosity on thermal effusivity of adobe specimens.</w:t>
      </w:r>
    </w:p>
    <w:p w14:paraId="63704DD1" w14:textId="77777777" w:rsidR="002E57E5" w:rsidRPr="00341ACF" w:rsidRDefault="002E57E5" w:rsidP="002E57E5">
      <w:pPr>
        <w:spacing w:line="360" w:lineRule="auto"/>
        <w:jc w:val="center"/>
        <w:rPr>
          <w:rFonts w:ascii="Arial" w:hAnsi="Arial" w:cs="Arial"/>
          <w:b/>
          <w:bCs/>
        </w:rPr>
      </w:pPr>
      <w:r w:rsidRPr="00341ACF">
        <w:rPr>
          <w:rFonts w:ascii="Arial" w:hAnsi="Arial" w:cs="Arial"/>
          <w:noProof/>
        </w:rPr>
        <w:lastRenderedPageBreak/>
        <w:drawing>
          <wp:inline distT="0" distB="0" distL="0" distR="0" wp14:anchorId="23D01966" wp14:editId="2B844B4D">
            <wp:extent cx="3018790" cy="2423795"/>
            <wp:effectExtent l="0" t="0" r="10160" b="1460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66432F" w14:textId="3B3B2197" w:rsidR="002E57E5" w:rsidRPr="00341ACF" w:rsidRDefault="002E57E5" w:rsidP="002E57E5">
      <w:pPr>
        <w:spacing w:line="360" w:lineRule="auto"/>
        <w:ind w:left="360"/>
        <w:jc w:val="center"/>
        <w:rPr>
          <w:rFonts w:ascii="Arial" w:hAnsi="Arial" w:cs="Arial"/>
          <w:bCs/>
        </w:rPr>
      </w:pPr>
      <w:r w:rsidRPr="00341ACF">
        <w:rPr>
          <w:rFonts w:ascii="Arial" w:hAnsi="Arial" w:cs="Arial"/>
          <w:bCs/>
        </w:rPr>
        <w:t xml:space="preserve">Figure </w:t>
      </w:r>
      <w:r w:rsidR="002702B1">
        <w:rPr>
          <w:rFonts w:ascii="Arial" w:hAnsi="Arial" w:cs="Arial"/>
          <w:bCs/>
        </w:rPr>
        <w:t>7</w:t>
      </w:r>
      <w:r w:rsidR="002702B1" w:rsidRPr="00341ACF">
        <w:rPr>
          <w:rFonts w:ascii="Arial" w:hAnsi="Arial" w:cs="Arial"/>
          <w:bCs/>
        </w:rPr>
        <w:t>:</w:t>
      </w:r>
      <w:r w:rsidRPr="00341ACF">
        <w:rPr>
          <w:rFonts w:ascii="Arial" w:hAnsi="Arial" w:cs="Arial"/>
          <w:bCs/>
        </w:rPr>
        <w:t xml:space="preserve"> Effect of varying mucilage viscosity on thermal effusivity of adobe specimens</w:t>
      </w:r>
    </w:p>
    <w:p w14:paraId="7C2C505E" w14:textId="3979B377" w:rsidR="002E57E5" w:rsidRPr="00341ACF" w:rsidRDefault="002E57E5" w:rsidP="00341ACF">
      <w:pPr>
        <w:spacing w:line="360" w:lineRule="auto"/>
        <w:jc w:val="both"/>
        <w:rPr>
          <w:rFonts w:ascii="Arial" w:hAnsi="Arial" w:cs="Arial"/>
        </w:rPr>
      </w:pPr>
      <w:r w:rsidRPr="00341ACF">
        <w:rPr>
          <w:rFonts w:ascii="Arial" w:hAnsi="Arial" w:cs="Arial"/>
        </w:rPr>
        <w:t>The results in the figure show a higher thermal effusivity obtained with the soil formulation without binder (100% soil). The formulations using mucilage have lower thermal effusivities than the soil without binder. Adobes with viscosities of 20s and 10s have the lowest thermal effusivities (0.60 W/S</w:t>
      </w:r>
      <w:r w:rsidRPr="006F1B90">
        <w:rPr>
          <w:rFonts w:ascii="Arial" w:hAnsi="Arial" w:cs="Arial"/>
          <w:vertAlign w:val="superscript"/>
        </w:rPr>
        <w:t>1/2</w:t>
      </w:r>
      <w:r w:rsidRPr="00341ACF">
        <w:rPr>
          <w:rFonts w:ascii="Arial" w:hAnsi="Arial" w:cs="Arial"/>
        </w:rPr>
        <w:t>m</w:t>
      </w:r>
      <w:r w:rsidRPr="006F1B90">
        <w:rPr>
          <w:rFonts w:ascii="Arial" w:hAnsi="Arial" w:cs="Arial"/>
          <w:vertAlign w:val="superscript"/>
        </w:rPr>
        <w:t>2</w:t>
      </w:r>
      <w:r w:rsidRPr="00341ACF">
        <w:rPr>
          <w:rFonts w:ascii="Arial" w:hAnsi="Arial" w:cs="Arial"/>
        </w:rPr>
        <w:t>/K)</w:t>
      </w:r>
      <w:r w:rsidR="000F4971">
        <w:rPr>
          <w:rFonts w:ascii="Arial" w:hAnsi="Arial" w:cs="Arial"/>
        </w:rPr>
        <w:t xml:space="preserve"> </w:t>
      </w:r>
      <w:r w:rsidR="000F4971" w:rsidRPr="00341ACF">
        <w:rPr>
          <w:rFonts w:ascii="Arial" w:hAnsi="Arial" w:cs="Arial"/>
          <w:bCs/>
        </w:rPr>
        <w:t>[</w:t>
      </w:r>
      <w:r w:rsidR="000F4971">
        <w:rPr>
          <w:rFonts w:ascii="Arial" w:hAnsi="Arial" w:cs="Arial"/>
          <w:bCs/>
        </w:rPr>
        <w:t>6</w:t>
      </w:r>
      <w:r w:rsidR="000F4971" w:rsidRPr="00341ACF">
        <w:rPr>
          <w:rFonts w:ascii="Arial" w:hAnsi="Arial" w:cs="Arial"/>
          <w:bCs/>
        </w:rPr>
        <w:t>] [</w:t>
      </w:r>
      <w:r w:rsidR="000F4971">
        <w:rPr>
          <w:rFonts w:ascii="Arial" w:hAnsi="Arial" w:cs="Arial"/>
          <w:bCs/>
        </w:rPr>
        <w:t>7</w:t>
      </w:r>
      <w:r w:rsidR="000F4971" w:rsidRPr="00341ACF">
        <w:rPr>
          <w:rFonts w:ascii="Arial" w:hAnsi="Arial" w:cs="Arial"/>
          <w:bCs/>
        </w:rPr>
        <w:t>], [</w:t>
      </w:r>
      <w:r w:rsidR="000F4971">
        <w:rPr>
          <w:rFonts w:ascii="Arial" w:hAnsi="Arial" w:cs="Arial"/>
          <w:bCs/>
        </w:rPr>
        <w:t>9</w:t>
      </w:r>
      <w:r w:rsidR="000F4971" w:rsidRPr="00341ACF">
        <w:rPr>
          <w:rFonts w:ascii="Arial" w:hAnsi="Arial" w:cs="Arial"/>
          <w:bCs/>
        </w:rPr>
        <w:t>]</w:t>
      </w:r>
      <w:r w:rsidR="000F4971" w:rsidRPr="000F4971">
        <w:rPr>
          <w:rFonts w:ascii="Arial" w:hAnsi="Arial" w:cs="Arial"/>
          <w:bCs/>
        </w:rPr>
        <w:t xml:space="preserve"> </w:t>
      </w:r>
      <w:r w:rsidR="000F4971" w:rsidRPr="00341ACF">
        <w:rPr>
          <w:rFonts w:ascii="Arial" w:hAnsi="Arial" w:cs="Arial"/>
          <w:bCs/>
        </w:rPr>
        <w:t>[</w:t>
      </w:r>
      <w:r w:rsidR="000F4971">
        <w:rPr>
          <w:rFonts w:ascii="Arial" w:hAnsi="Arial" w:cs="Arial"/>
          <w:bCs/>
        </w:rPr>
        <w:t>10</w:t>
      </w:r>
      <w:r w:rsidR="000F4971" w:rsidRPr="00341ACF">
        <w:rPr>
          <w:rFonts w:ascii="Arial" w:hAnsi="Arial" w:cs="Arial"/>
          <w:bCs/>
        </w:rPr>
        <w:t>]</w:t>
      </w:r>
      <w:r w:rsidRPr="00341ACF">
        <w:rPr>
          <w:rFonts w:ascii="Arial" w:hAnsi="Arial" w:cs="Arial"/>
        </w:rPr>
        <w:t xml:space="preserve">. </w:t>
      </w:r>
    </w:p>
    <w:p w14:paraId="4B140E60" w14:textId="77777777" w:rsidR="002E57E5" w:rsidRPr="00341ACF" w:rsidRDefault="002E57E5" w:rsidP="002E57E5">
      <w:pPr>
        <w:spacing w:line="360" w:lineRule="auto"/>
        <w:rPr>
          <w:rFonts w:ascii="Arial" w:hAnsi="Arial" w:cs="Arial"/>
          <w:b/>
          <w:sz w:val="22"/>
          <w:szCs w:val="22"/>
        </w:rPr>
      </w:pPr>
      <w:r w:rsidRPr="00341ACF">
        <w:rPr>
          <w:rFonts w:ascii="Arial" w:hAnsi="Arial" w:cs="Arial"/>
          <w:b/>
          <w:sz w:val="22"/>
          <w:szCs w:val="22"/>
        </w:rPr>
        <w:t>CONCLUSION</w:t>
      </w:r>
    </w:p>
    <w:p w14:paraId="5B7845D3" w14:textId="77777777" w:rsidR="002E57E5" w:rsidRPr="00341ACF" w:rsidRDefault="002E57E5" w:rsidP="002E57E5">
      <w:pPr>
        <w:spacing w:line="360" w:lineRule="auto"/>
        <w:jc w:val="both"/>
        <w:rPr>
          <w:rFonts w:ascii="Arial" w:hAnsi="Arial" w:cs="Arial"/>
        </w:rPr>
      </w:pPr>
      <w:r w:rsidRPr="00341ACF">
        <w:rPr>
          <w:rFonts w:ascii="Arial" w:hAnsi="Arial" w:cs="Arial"/>
        </w:rPr>
        <w:t xml:space="preserve">The aim of this study was to investigate the effects of the viscosity of </w:t>
      </w:r>
      <w:r w:rsidRPr="004D2E51">
        <w:rPr>
          <w:rFonts w:ascii="Arial" w:hAnsi="Arial" w:cs="Arial"/>
          <w:i/>
          <w:iCs/>
        </w:rPr>
        <w:t>Grewia bicolor</w:t>
      </w:r>
      <w:r w:rsidRPr="00341ACF">
        <w:rPr>
          <w:rFonts w:ascii="Arial" w:hAnsi="Arial" w:cs="Arial"/>
        </w:rPr>
        <w:t xml:space="preserve"> bark mucilage on the thermomechanical properties of mud bricks. In view of the results obtained from this work, the following can be concluded: </w:t>
      </w:r>
    </w:p>
    <w:p w14:paraId="301B9E66" w14:textId="4BBC9A87" w:rsidR="002E57E5" w:rsidRPr="00341ACF" w:rsidRDefault="002E57E5" w:rsidP="002E57E5">
      <w:pPr>
        <w:spacing w:line="360" w:lineRule="auto"/>
        <w:jc w:val="both"/>
        <w:rPr>
          <w:rFonts w:ascii="Arial" w:hAnsi="Arial" w:cs="Arial"/>
        </w:rPr>
      </w:pPr>
      <w:r w:rsidRPr="00341ACF">
        <w:rPr>
          <w:rFonts w:ascii="Arial" w:hAnsi="Arial" w:cs="Arial"/>
        </w:rPr>
        <w:t xml:space="preserve">There is an improvement in the thermomechanical performance of mud bricks reinforced with </w:t>
      </w:r>
      <w:r w:rsidRPr="00D35847">
        <w:rPr>
          <w:rFonts w:ascii="Arial" w:hAnsi="Arial" w:cs="Arial"/>
          <w:i/>
          <w:iCs/>
        </w:rPr>
        <w:t>G</w:t>
      </w:r>
      <w:r w:rsidR="00D35847" w:rsidRPr="00D35847">
        <w:rPr>
          <w:rFonts w:ascii="Arial" w:hAnsi="Arial" w:cs="Arial"/>
          <w:i/>
          <w:iCs/>
        </w:rPr>
        <w:t>rewia bicolor</w:t>
      </w:r>
      <w:r w:rsidRPr="00341ACF">
        <w:rPr>
          <w:rFonts w:ascii="Arial" w:hAnsi="Arial" w:cs="Arial"/>
        </w:rPr>
        <w:t xml:space="preserve"> mucilage. As viscosity increases, so does thermomechanical performance: </w:t>
      </w:r>
    </w:p>
    <w:p w14:paraId="2E98745D" w14:textId="5289F259" w:rsidR="002E57E5" w:rsidRPr="00341ACF" w:rsidRDefault="002E57E5" w:rsidP="002E57E5">
      <w:pPr>
        <w:pStyle w:val="Paragraphedeliste"/>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 flexural strength of fiber-reinforced specimens increases as the viscosity of the </w:t>
      </w:r>
      <w:r w:rsidRPr="007A553F">
        <w:rPr>
          <w:rFonts w:ascii="Arial" w:hAnsi="Arial" w:cs="Arial"/>
          <w:i/>
          <w:iCs/>
          <w:sz w:val="20"/>
          <w:szCs w:val="20"/>
        </w:rPr>
        <w:t>G</w:t>
      </w:r>
      <w:r w:rsidR="007A553F" w:rsidRPr="007A553F">
        <w:rPr>
          <w:rFonts w:ascii="Arial" w:hAnsi="Arial" w:cs="Arial"/>
          <w:i/>
          <w:iCs/>
          <w:sz w:val="20"/>
          <w:szCs w:val="20"/>
        </w:rPr>
        <w:t>rewia bicolor</w:t>
      </w:r>
      <w:r w:rsidRPr="00341ACF">
        <w:rPr>
          <w:rFonts w:ascii="Arial" w:hAnsi="Arial" w:cs="Arial"/>
          <w:sz w:val="20"/>
          <w:szCs w:val="20"/>
        </w:rPr>
        <w:t xml:space="preserve"> mucilage increases.</w:t>
      </w:r>
    </w:p>
    <w:p w14:paraId="29B4EE4D" w14:textId="4A6AD8F6" w:rsidR="002E57E5" w:rsidRPr="00341ACF" w:rsidRDefault="002E57E5" w:rsidP="002E57E5">
      <w:pPr>
        <w:pStyle w:val="Paragraphedeliste"/>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 compressive strength of fiber-reinforced specimens increases with increasing viscosity of </w:t>
      </w:r>
      <w:r w:rsidR="004868CE" w:rsidRPr="007A553F">
        <w:rPr>
          <w:rFonts w:ascii="Arial" w:hAnsi="Arial" w:cs="Arial"/>
          <w:i/>
          <w:iCs/>
          <w:sz w:val="20"/>
          <w:szCs w:val="20"/>
        </w:rPr>
        <w:t>Grewia bicolor</w:t>
      </w:r>
      <w:r w:rsidR="004868CE" w:rsidRPr="00341ACF">
        <w:rPr>
          <w:rFonts w:ascii="Arial" w:hAnsi="Arial" w:cs="Arial"/>
          <w:sz w:val="20"/>
          <w:szCs w:val="20"/>
        </w:rPr>
        <w:t xml:space="preserve"> </w:t>
      </w:r>
      <w:r w:rsidRPr="00341ACF">
        <w:rPr>
          <w:rFonts w:ascii="Arial" w:hAnsi="Arial" w:cs="Arial"/>
          <w:sz w:val="20"/>
          <w:szCs w:val="20"/>
        </w:rPr>
        <w:t>mucilage.</w:t>
      </w:r>
    </w:p>
    <w:p w14:paraId="1D26C3A3" w14:textId="7E44B2C7" w:rsidR="002E57E5" w:rsidRPr="00341ACF" w:rsidRDefault="002E57E5" w:rsidP="002E57E5">
      <w:pPr>
        <w:pStyle w:val="Paragraphedeliste"/>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Thermal conductivity decreases with increasing viscosity of </w:t>
      </w:r>
      <w:r w:rsidR="004868CE" w:rsidRPr="007A553F">
        <w:rPr>
          <w:rFonts w:ascii="Arial" w:hAnsi="Arial" w:cs="Arial"/>
          <w:i/>
          <w:iCs/>
          <w:sz w:val="20"/>
          <w:szCs w:val="20"/>
        </w:rPr>
        <w:t>Grewia bicolor</w:t>
      </w:r>
      <w:r w:rsidR="004868CE" w:rsidRPr="00341ACF">
        <w:rPr>
          <w:rFonts w:ascii="Arial" w:hAnsi="Arial" w:cs="Arial"/>
          <w:sz w:val="20"/>
          <w:szCs w:val="20"/>
        </w:rPr>
        <w:t xml:space="preserve"> </w:t>
      </w:r>
      <w:r w:rsidRPr="00341ACF">
        <w:rPr>
          <w:rFonts w:ascii="Arial" w:hAnsi="Arial" w:cs="Arial"/>
          <w:sz w:val="20"/>
          <w:szCs w:val="20"/>
        </w:rPr>
        <w:t>mucilage.</w:t>
      </w:r>
    </w:p>
    <w:p w14:paraId="732BF883" w14:textId="4882110A" w:rsidR="002E57E5" w:rsidRPr="00341ACF" w:rsidRDefault="002E57E5" w:rsidP="002E57E5">
      <w:pPr>
        <w:pStyle w:val="Paragraphedeliste"/>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Thermal resistance increases with increasing viscosity of </w:t>
      </w:r>
      <w:r w:rsidR="004868CE" w:rsidRPr="007A553F">
        <w:rPr>
          <w:rFonts w:ascii="Arial" w:hAnsi="Arial" w:cs="Arial"/>
          <w:i/>
          <w:iCs/>
          <w:sz w:val="20"/>
          <w:szCs w:val="20"/>
        </w:rPr>
        <w:t>Grewia bicolor</w:t>
      </w:r>
      <w:r w:rsidR="004868CE" w:rsidRPr="00341ACF">
        <w:rPr>
          <w:rFonts w:ascii="Arial" w:hAnsi="Arial" w:cs="Arial"/>
          <w:sz w:val="20"/>
          <w:szCs w:val="20"/>
        </w:rPr>
        <w:t xml:space="preserve"> </w:t>
      </w:r>
      <w:r w:rsidRPr="00341ACF">
        <w:rPr>
          <w:rFonts w:ascii="Arial" w:hAnsi="Arial" w:cs="Arial"/>
          <w:sz w:val="20"/>
          <w:szCs w:val="20"/>
        </w:rPr>
        <w:t>mucilage.</w:t>
      </w:r>
    </w:p>
    <w:p w14:paraId="78E9B18C" w14:textId="4C0AF522" w:rsidR="002E57E5" w:rsidRPr="00D445A3" w:rsidRDefault="002E57E5" w:rsidP="002E57E5">
      <w:pPr>
        <w:pStyle w:val="Paragraphedeliste"/>
        <w:numPr>
          <w:ilvl w:val="0"/>
          <w:numId w:val="33"/>
        </w:numPr>
        <w:spacing w:line="360" w:lineRule="auto"/>
        <w:jc w:val="both"/>
        <w:rPr>
          <w:rFonts w:ascii="Arial" w:hAnsi="Arial" w:cs="Arial"/>
          <w:sz w:val="20"/>
          <w:szCs w:val="20"/>
        </w:rPr>
      </w:pPr>
      <w:r w:rsidRPr="00341ACF">
        <w:rPr>
          <w:rFonts w:ascii="Arial" w:hAnsi="Arial" w:cs="Arial"/>
          <w:sz w:val="20"/>
          <w:szCs w:val="20"/>
        </w:rPr>
        <w:t xml:space="preserve">Thermal effusivity decreases with increasing viscosity of </w:t>
      </w:r>
      <w:r w:rsidR="004868CE" w:rsidRPr="007A553F">
        <w:rPr>
          <w:rFonts w:ascii="Arial" w:hAnsi="Arial" w:cs="Arial"/>
          <w:i/>
          <w:iCs/>
          <w:sz w:val="20"/>
          <w:szCs w:val="20"/>
        </w:rPr>
        <w:t>Grewia bicolor</w:t>
      </w:r>
      <w:r w:rsidR="004868CE" w:rsidRPr="00341ACF">
        <w:rPr>
          <w:rFonts w:ascii="Arial" w:hAnsi="Arial" w:cs="Arial"/>
          <w:sz w:val="20"/>
          <w:szCs w:val="20"/>
        </w:rPr>
        <w:t xml:space="preserve"> </w:t>
      </w:r>
      <w:r w:rsidRPr="00341ACF">
        <w:rPr>
          <w:rFonts w:ascii="Arial" w:hAnsi="Arial" w:cs="Arial"/>
          <w:sz w:val="20"/>
          <w:szCs w:val="20"/>
        </w:rPr>
        <w:t xml:space="preserve">mucilage. Specimens made with mucilage viscosities of 20s and 10s have the lowest effusivities (0.60 </w:t>
      </w:r>
      <w:r w:rsidRPr="00D445A3">
        <w:rPr>
          <w:rFonts w:ascii="Arial" w:hAnsi="Arial" w:cs="Arial"/>
          <w:sz w:val="20"/>
          <w:szCs w:val="20"/>
        </w:rPr>
        <w:t>W/S</w:t>
      </w:r>
      <w:r w:rsidRPr="00D445A3">
        <w:rPr>
          <w:rFonts w:ascii="Arial" w:hAnsi="Arial" w:cs="Arial"/>
          <w:sz w:val="20"/>
          <w:szCs w:val="20"/>
          <w:vertAlign w:val="superscript"/>
        </w:rPr>
        <w:t>1/2</w:t>
      </w:r>
      <w:r w:rsidRPr="00D445A3">
        <w:rPr>
          <w:rFonts w:ascii="Arial" w:hAnsi="Arial" w:cs="Arial"/>
          <w:sz w:val="20"/>
          <w:szCs w:val="20"/>
        </w:rPr>
        <w:t>m</w:t>
      </w:r>
      <w:r w:rsidRPr="00D445A3">
        <w:rPr>
          <w:rFonts w:ascii="Arial" w:hAnsi="Arial" w:cs="Arial"/>
          <w:sz w:val="20"/>
          <w:szCs w:val="20"/>
          <w:vertAlign w:val="superscript"/>
        </w:rPr>
        <w:t>2</w:t>
      </w:r>
      <w:r w:rsidRPr="00D445A3">
        <w:rPr>
          <w:rFonts w:ascii="Arial" w:hAnsi="Arial" w:cs="Arial"/>
          <w:sz w:val="20"/>
          <w:szCs w:val="20"/>
        </w:rPr>
        <w:t>/K).</w:t>
      </w:r>
    </w:p>
    <w:p w14:paraId="31DE2145" w14:textId="77777777" w:rsidR="00FD08E5" w:rsidRDefault="00FD08E5" w:rsidP="00FD08E5">
      <w:pPr>
        <w:spacing w:line="360" w:lineRule="auto"/>
        <w:jc w:val="both"/>
        <w:rPr>
          <w:rFonts w:ascii="Arial" w:hAnsi="Arial" w:cs="Arial"/>
        </w:rPr>
      </w:pPr>
    </w:p>
    <w:p w14:paraId="36B1BA31" w14:textId="77777777" w:rsidR="00FD08E5" w:rsidRDefault="00FD08E5" w:rsidP="00FD08E5">
      <w:pPr>
        <w:spacing w:line="360" w:lineRule="auto"/>
        <w:jc w:val="both"/>
        <w:rPr>
          <w:rFonts w:ascii="Arial" w:hAnsi="Arial" w:cs="Arial"/>
        </w:rPr>
      </w:pPr>
    </w:p>
    <w:p w14:paraId="00F7361C" w14:textId="77777777" w:rsidR="00FD08E5" w:rsidRPr="00FD08E5" w:rsidRDefault="00FD08E5" w:rsidP="00FD08E5">
      <w:pPr>
        <w:spacing w:line="360" w:lineRule="auto"/>
        <w:jc w:val="both"/>
        <w:rPr>
          <w:rFonts w:ascii="Arial" w:hAnsi="Arial" w:cs="Arial"/>
        </w:rPr>
      </w:pPr>
      <w:r w:rsidRPr="00FD08E5">
        <w:rPr>
          <w:rFonts w:ascii="Arial" w:hAnsi="Arial" w:cs="Arial"/>
        </w:rPr>
        <w:t>COMPETING INTERESTS DISCLAIMER:</w:t>
      </w:r>
    </w:p>
    <w:p w14:paraId="21A2EB1C" w14:textId="26E36E85" w:rsidR="00FD08E5" w:rsidRDefault="00FD08E5" w:rsidP="00FD08E5">
      <w:pPr>
        <w:spacing w:line="360" w:lineRule="auto"/>
        <w:jc w:val="both"/>
        <w:rPr>
          <w:rFonts w:ascii="Arial" w:hAnsi="Arial" w:cs="Arial"/>
        </w:rPr>
      </w:pPr>
      <w:r w:rsidRPr="00FD08E5">
        <w:rPr>
          <w:rFonts w:ascii="Arial" w:hAnsi="Arial" w:cs="Arial"/>
        </w:rPr>
        <w:lastRenderedPageBreak/>
        <w:t>Authors have declared that they have no known competing financial interests OR non-financial interests OR personal relationships that could have appeared to influence the work reported in this paper.</w:t>
      </w:r>
    </w:p>
    <w:p w14:paraId="511712C8" w14:textId="0FE23A9A" w:rsidR="00FD08E5" w:rsidRDefault="00FD08E5" w:rsidP="00FD08E5">
      <w:pPr>
        <w:spacing w:line="360" w:lineRule="auto"/>
        <w:jc w:val="both"/>
        <w:rPr>
          <w:rFonts w:ascii="Arial" w:hAnsi="Arial" w:cs="Arial"/>
        </w:rPr>
      </w:pPr>
    </w:p>
    <w:p w14:paraId="42AE92B6"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Disclaimer (Artificial intelligence)</w:t>
      </w:r>
    </w:p>
    <w:p w14:paraId="3E3F25FC"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 xml:space="preserve">Option 1: </w:t>
      </w:r>
    </w:p>
    <w:p w14:paraId="17A11488"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 xml:space="preserve">Author(s) hereby </w:t>
      </w:r>
      <w:proofErr w:type="gramStart"/>
      <w:r w:rsidRPr="00924466">
        <w:rPr>
          <w:rFonts w:ascii="Calibri" w:eastAsia="Calibri" w:hAnsi="Calibri"/>
          <w:kern w:val="2"/>
          <w:sz w:val="22"/>
          <w:szCs w:val="22"/>
          <w:highlight w:val="yellow"/>
          <w14:ligatures w14:val="standardContextual"/>
        </w:rPr>
        <w:t>declare</w:t>
      </w:r>
      <w:proofErr w:type="gramEnd"/>
      <w:r w:rsidRPr="00924466">
        <w:rPr>
          <w:rFonts w:ascii="Calibri" w:eastAsia="Calibri" w:hAnsi="Calibri"/>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199D7309"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 xml:space="preserve">Option 2: </w:t>
      </w:r>
    </w:p>
    <w:p w14:paraId="4852DAA3"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 xml:space="preserve">Author(s) hereby </w:t>
      </w:r>
      <w:proofErr w:type="gramStart"/>
      <w:r w:rsidRPr="00924466">
        <w:rPr>
          <w:rFonts w:ascii="Calibri" w:eastAsia="Calibri" w:hAnsi="Calibri"/>
          <w:kern w:val="2"/>
          <w:sz w:val="22"/>
          <w:szCs w:val="22"/>
          <w:highlight w:val="yellow"/>
          <w14:ligatures w14:val="standardContextual"/>
        </w:rPr>
        <w:t>declare</w:t>
      </w:r>
      <w:proofErr w:type="gramEnd"/>
      <w:r w:rsidRPr="00924466">
        <w:rPr>
          <w:rFonts w:ascii="Calibri" w:eastAsia="Calibri" w:hAnsi="Calibri"/>
          <w:kern w:val="2"/>
          <w:sz w:val="22"/>
          <w:szCs w:val="2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9A8C29"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 xml:space="preserve">Details of the AI usage </w:t>
      </w:r>
      <w:proofErr w:type="gramStart"/>
      <w:r w:rsidRPr="00924466">
        <w:rPr>
          <w:rFonts w:ascii="Calibri" w:eastAsia="Calibri" w:hAnsi="Calibri"/>
          <w:kern w:val="2"/>
          <w:sz w:val="22"/>
          <w:szCs w:val="22"/>
          <w:highlight w:val="yellow"/>
          <w14:ligatures w14:val="standardContextual"/>
        </w:rPr>
        <w:t>are</w:t>
      </w:r>
      <w:proofErr w:type="gramEnd"/>
      <w:r w:rsidRPr="00924466">
        <w:rPr>
          <w:rFonts w:ascii="Calibri" w:eastAsia="Calibri" w:hAnsi="Calibri"/>
          <w:kern w:val="2"/>
          <w:sz w:val="22"/>
          <w:szCs w:val="22"/>
          <w:highlight w:val="yellow"/>
          <w14:ligatures w14:val="standardContextual"/>
        </w:rPr>
        <w:t xml:space="preserve"> given below:</w:t>
      </w:r>
    </w:p>
    <w:p w14:paraId="1CFFDEC8"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1.</w:t>
      </w:r>
    </w:p>
    <w:p w14:paraId="1F1268FD" w14:textId="77777777" w:rsidR="00924466" w:rsidRPr="00924466" w:rsidRDefault="00924466" w:rsidP="00924466">
      <w:pPr>
        <w:spacing w:after="200" w:line="276" w:lineRule="auto"/>
        <w:rPr>
          <w:rFonts w:ascii="Calibri" w:eastAsia="Calibri" w:hAnsi="Calibri"/>
          <w:kern w:val="2"/>
          <w:sz w:val="22"/>
          <w:szCs w:val="22"/>
          <w:highlight w:val="yellow"/>
          <w14:ligatures w14:val="standardContextual"/>
        </w:rPr>
      </w:pPr>
      <w:r w:rsidRPr="00924466">
        <w:rPr>
          <w:rFonts w:ascii="Calibri" w:eastAsia="Calibri" w:hAnsi="Calibri"/>
          <w:kern w:val="2"/>
          <w:sz w:val="22"/>
          <w:szCs w:val="22"/>
          <w:highlight w:val="yellow"/>
          <w14:ligatures w14:val="standardContextual"/>
        </w:rPr>
        <w:t>2.</w:t>
      </w:r>
    </w:p>
    <w:p w14:paraId="20526C95" w14:textId="77777777" w:rsidR="00924466" w:rsidRPr="00924466" w:rsidRDefault="00924466" w:rsidP="00924466">
      <w:pPr>
        <w:spacing w:after="200" w:line="276" w:lineRule="auto"/>
        <w:rPr>
          <w:rFonts w:ascii="Calibri" w:eastAsia="Calibri" w:hAnsi="Calibri"/>
          <w:kern w:val="2"/>
          <w:sz w:val="22"/>
          <w:szCs w:val="22"/>
          <w14:ligatures w14:val="standardContextual"/>
        </w:rPr>
      </w:pPr>
      <w:r w:rsidRPr="00924466">
        <w:rPr>
          <w:rFonts w:ascii="Calibri" w:eastAsia="Calibri" w:hAnsi="Calibri"/>
          <w:kern w:val="2"/>
          <w:sz w:val="22"/>
          <w:szCs w:val="22"/>
          <w:highlight w:val="yellow"/>
          <w14:ligatures w14:val="standardContextual"/>
        </w:rPr>
        <w:t>3.</w:t>
      </w:r>
      <w:r w:rsidRPr="00924466">
        <w:rPr>
          <w:rFonts w:ascii="Calibri" w:eastAsia="Calibri" w:hAnsi="Calibri"/>
          <w:kern w:val="2"/>
          <w:sz w:val="22"/>
          <w:szCs w:val="22"/>
          <w14:ligatures w14:val="standardContextual"/>
        </w:rPr>
        <w:t xml:space="preserve"> </w:t>
      </w:r>
    </w:p>
    <w:p w14:paraId="74EED49F" w14:textId="79B16274" w:rsidR="00924466" w:rsidRDefault="00924466" w:rsidP="00FD08E5">
      <w:pPr>
        <w:spacing w:line="360" w:lineRule="auto"/>
        <w:jc w:val="both"/>
        <w:rPr>
          <w:rFonts w:ascii="Arial" w:hAnsi="Arial" w:cs="Arial"/>
        </w:rPr>
      </w:pPr>
    </w:p>
    <w:p w14:paraId="531347E4" w14:textId="77777777" w:rsidR="00FD08E5" w:rsidRDefault="00FD08E5" w:rsidP="00FD08E5">
      <w:pPr>
        <w:spacing w:line="360" w:lineRule="auto"/>
        <w:jc w:val="both"/>
        <w:rPr>
          <w:rFonts w:ascii="Arial" w:hAnsi="Arial" w:cs="Arial"/>
        </w:rPr>
      </w:pPr>
    </w:p>
    <w:p w14:paraId="332471E1" w14:textId="77777777" w:rsidR="002E57E5" w:rsidRPr="00C72AA9" w:rsidRDefault="002E57E5" w:rsidP="002E57E5">
      <w:pPr>
        <w:spacing w:line="360" w:lineRule="auto"/>
        <w:jc w:val="both"/>
        <w:rPr>
          <w:rFonts w:ascii="Arial" w:hAnsi="Arial" w:cs="Arial"/>
          <w:b/>
          <w:bCs/>
        </w:rPr>
      </w:pPr>
      <w:r w:rsidRPr="00C72AA9">
        <w:rPr>
          <w:rFonts w:ascii="Arial" w:hAnsi="Arial" w:cs="Arial"/>
          <w:b/>
          <w:bCs/>
        </w:rPr>
        <w:t>REFERENCES</w:t>
      </w:r>
    </w:p>
    <w:p w14:paraId="2199E512" w14:textId="77777777" w:rsidR="00911962" w:rsidRPr="001904CF" w:rsidRDefault="00911962" w:rsidP="002E57E5">
      <w:pPr>
        <w:spacing w:line="360" w:lineRule="auto"/>
        <w:jc w:val="both"/>
        <w:rPr>
          <w:rFonts w:ascii="Arial" w:hAnsi="Arial" w:cs="Arial"/>
          <w:b/>
          <w:bCs/>
        </w:rPr>
      </w:pPr>
    </w:p>
    <w:p w14:paraId="5802511C"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United Nations. (1992). Earth Construction Technology. United Nations Centre </w:t>
      </w:r>
      <w:proofErr w:type="gramStart"/>
      <w:r w:rsidRPr="001904CF">
        <w:rPr>
          <w:rFonts w:ascii="Arial" w:hAnsi="Arial" w:cs="Arial"/>
        </w:rPr>
        <w:t>For</w:t>
      </w:r>
      <w:proofErr w:type="gramEnd"/>
      <w:r w:rsidRPr="001904CF">
        <w:rPr>
          <w:rFonts w:ascii="Arial" w:hAnsi="Arial" w:cs="Arial"/>
        </w:rPr>
        <w:t xml:space="preserve"> Human Settlements, Nairobi, Kenya, 200 p.</w:t>
      </w:r>
    </w:p>
    <w:p w14:paraId="6BEE818D"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L. Miqueleiz, F. Ramírez, A. Seco, R.M. Nidzam, J.M. Kinuthia, A. Abu Tair, R. Garcia, The use of stabilised Spanish clay soil for sustainable construction materials, Engineering Geology, Volumes 133–134, 2012, Pages 9-15.</w:t>
      </w:r>
    </w:p>
    <w:p w14:paraId="37ECEB05"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M. Moevus, R. Anger, and L. Fontaine, “Hygro-Thermo-Mechanical Properties of Earthen Materials for Construction: </w:t>
      </w:r>
      <w:proofErr w:type="gramStart"/>
      <w:r w:rsidRPr="001904CF">
        <w:rPr>
          <w:rFonts w:ascii="Arial" w:hAnsi="Arial" w:cs="Arial"/>
        </w:rPr>
        <w:t>a</w:t>
      </w:r>
      <w:proofErr w:type="gramEnd"/>
      <w:r w:rsidRPr="001904CF">
        <w:rPr>
          <w:rFonts w:ascii="Arial" w:hAnsi="Arial" w:cs="Arial"/>
        </w:rPr>
        <w:t xml:space="preserve"> Literature Review,” Terra 2012, pp. 1–10, 2012.</w:t>
      </w:r>
    </w:p>
    <w:p w14:paraId="1700EEC5" w14:textId="2096A024" w:rsidR="00484787" w:rsidRPr="009108E9" w:rsidRDefault="00047B9A" w:rsidP="00484787">
      <w:pPr>
        <w:pStyle w:val="Paragraphedeliste"/>
        <w:numPr>
          <w:ilvl w:val="0"/>
          <w:numId w:val="38"/>
        </w:numPr>
        <w:spacing w:after="120" w:line="360" w:lineRule="auto"/>
        <w:ind w:left="360"/>
        <w:jc w:val="both"/>
        <w:rPr>
          <w:rFonts w:ascii="Arial" w:hAnsi="Arial" w:cs="Arial"/>
          <w:lang w:val="fr-FR"/>
        </w:rPr>
      </w:pPr>
      <w:r w:rsidRPr="00047B9A">
        <w:rPr>
          <w:rFonts w:ascii="Arial" w:hAnsi="Arial" w:cs="Arial"/>
        </w:rPr>
        <w:lastRenderedPageBreak/>
        <w:t xml:space="preserve">Mfewou, A., Nfor, J. T., &amp; Nadji, P. (2022). </w:t>
      </w:r>
      <w:r w:rsidRPr="00047B9A">
        <w:rPr>
          <w:rFonts w:ascii="Arial" w:hAnsi="Arial" w:cs="Arial"/>
          <w:lang w:val="fr-FR"/>
        </w:rPr>
        <w:t xml:space="preserve">Variabilité climatique au Tchad Perception et stratégie d’adaptation paysanne à Kélo (Tchad). </w:t>
      </w:r>
      <w:r w:rsidRPr="009108E9">
        <w:rPr>
          <w:rFonts w:ascii="Arial" w:hAnsi="Arial" w:cs="Arial"/>
          <w:lang w:val="fr-FR"/>
        </w:rPr>
        <w:t>VertigO-la revue électronique en sciences de l'environnement, 22(1).</w:t>
      </w:r>
    </w:p>
    <w:p w14:paraId="19D4A7C7" w14:textId="70F18FD9"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lang w:val="de-DE"/>
        </w:rPr>
        <w:t xml:space="preserve">Mbairangone, S., Ntamack, G. E., Bianzeube, T., Bozabe, R. K. and O. Kinet, O. (2022). </w:t>
      </w:r>
      <w:r w:rsidRPr="001904CF">
        <w:rPr>
          <w:rFonts w:ascii="Arial" w:hAnsi="Arial" w:cs="Arial"/>
        </w:rPr>
        <w:t>Effect of Rice Husk on Adobes in Clay Soils. Research Journal of Engineering Sciences, 11(3), 12-21.</w:t>
      </w:r>
    </w:p>
    <w:p w14:paraId="0E353737" w14:textId="2C0D6BF3"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Jonas, </w:t>
      </w:r>
      <w:proofErr w:type="spellStart"/>
      <w:r w:rsidRPr="001904CF">
        <w:rPr>
          <w:rFonts w:ascii="Arial" w:hAnsi="Arial" w:cs="Arial"/>
        </w:rPr>
        <w:t>Togdjim</w:t>
      </w:r>
      <w:proofErr w:type="spellEnd"/>
      <w:r w:rsidRPr="001904CF">
        <w:rPr>
          <w:rFonts w:ascii="Arial" w:hAnsi="Arial" w:cs="Arial"/>
        </w:rPr>
        <w:t xml:space="preserve">, </w:t>
      </w:r>
      <w:proofErr w:type="spellStart"/>
      <w:r w:rsidRPr="001904CF">
        <w:rPr>
          <w:rFonts w:ascii="Arial" w:hAnsi="Arial" w:cs="Arial"/>
        </w:rPr>
        <w:t>Djaldi</w:t>
      </w:r>
      <w:proofErr w:type="spellEnd"/>
      <w:r w:rsidRPr="001904CF">
        <w:rPr>
          <w:rFonts w:ascii="Arial" w:hAnsi="Arial" w:cs="Arial"/>
        </w:rPr>
        <w:t xml:space="preserve"> </w:t>
      </w:r>
      <w:proofErr w:type="spellStart"/>
      <w:r w:rsidRPr="001904CF">
        <w:rPr>
          <w:rFonts w:ascii="Arial" w:hAnsi="Arial" w:cs="Arial"/>
        </w:rPr>
        <w:t>Tabdi</w:t>
      </w:r>
      <w:proofErr w:type="spellEnd"/>
      <w:r w:rsidRPr="001904CF">
        <w:rPr>
          <w:rFonts w:ascii="Arial" w:hAnsi="Arial" w:cs="Arial"/>
        </w:rPr>
        <w:t xml:space="preserve"> </w:t>
      </w:r>
      <w:proofErr w:type="spellStart"/>
      <w:r w:rsidRPr="001904CF">
        <w:rPr>
          <w:rFonts w:ascii="Arial" w:hAnsi="Arial" w:cs="Arial"/>
        </w:rPr>
        <w:t>Ngamsou</w:t>
      </w:r>
      <w:proofErr w:type="spellEnd"/>
      <w:r w:rsidRPr="001904CF">
        <w:rPr>
          <w:rFonts w:ascii="Arial" w:hAnsi="Arial" w:cs="Arial"/>
        </w:rPr>
        <w:t xml:space="preserve">, </w:t>
      </w:r>
      <w:proofErr w:type="spellStart"/>
      <w:r w:rsidRPr="001904CF">
        <w:rPr>
          <w:rFonts w:ascii="Arial" w:hAnsi="Arial" w:cs="Arial"/>
        </w:rPr>
        <w:t>Mbaïrangone</w:t>
      </w:r>
      <w:proofErr w:type="spellEnd"/>
      <w:r w:rsidRPr="001904CF">
        <w:rPr>
          <w:rFonts w:ascii="Arial" w:hAnsi="Arial" w:cs="Arial"/>
        </w:rPr>
        <w:t xml:space="preserve"> Samson, Malloum </w:t>
      </w:r>
      <w:proofErr w:type="spellStart"/>
      <w:r w:rsidRPr="001904CF">
        <w:rPr>
          <w:rFonts w:ascii="Arial" w:hAnsi="Arial" w:cs="Arial"/>
        </w:rPr>
        <w:t>Soultan</w:t>
      </w:r>
      <w:proofErr w:type="spellEnd"/>
      <w:r w:rsidRPr="001904CF">
        <w:rPr>
          <w:rFonts w:ascii="Arial" w:hAnsi="Arial" w:cs="Arial"/>
        </w:rPr>
        <w:t xml:space="preserve">, Alexis </w:t>
      </w:r>
      <w:proofErr w:type="spellStart"/>
      <w:r w:rsidRPr="001904CF">
        <w:rPr>
          <w:rFonts w:ascii="Arial" w:hAnsi="Arial" w:cs="Arial"/>
        </w:rPr>
        <w:t>Mouangue</w:t>
      </w:r>
      <w:proofErr w:type="spellEnd"/>
      <w:r w:rsidRPr="001904CF">
        <w:rPr>
          <w:rFonts w:ascii="Arial" w:hAnsi="Arial" w:cs="Arial"/>
        </w:rPr>
        <w:t xml:space="preserve"> </w:t>
      </w:r>
      <w:proofErr w:type="spellStart"/>
      <w:r w:rsidRPr="001904CF">
        <w:rPr>
          <w:rFonts w:ascii="Arial" w:hAnsi="Arial" w:cs="Arial"/>
        </w:rPr>
        <w:t>Nanimina</w:t>
      </w:r>
      <w:proofErr w:type="spellEnd"/>
      <w:r w:rsidRPr="001904CF">
        <w:rPr>
          <w:rFonts w:ascii="Arial" w:hAnsi="Arial" w:cs="Arial"/>
        </w:rPr>
        <w:t xml:space="preserve">, </w:t>
      </w:r>
      <w:proofErr w:type="spellStart"/>
      <w:r w:rsidRPr="001904CF">
        <w:rPr>
          <w:rFonts w:ascii="Arial" w:hAnsi="Arial" w:cs="Arial"/>
        </w:rPr>
        <w:t>Nandiguim</w:t>
      </w:r>
      <w:proofErr w:type="spellEnd"/>
      <w:r w:rsidRPr="001904CF">
        <w:rPr>
          <w:rFonts w:ascii="Arial" w:hAnsi="Arial" w:cs="Arial"/>
        </w:rPr>
        <w:t xml:space="preserve"> </w:t>
      </w:r>
      <w:proofErr w:type="spellStart"/>
      <w:r w:rsidRPr="001904CF">
        <w:rPr>
          <w:rFonts w:ascii="Arial" w:hAnsi="Arial" w:cs="Arial"/>
        </w:rPr>
        <w:t>Lamaï</w:t>
      </w:r>
      <w:proofErr w:type="spellEnd"/>
      <w:r w:rsidRPr="001904CF">
        <w:rPr>
          <w:rFonts w:ascii="Arial" w:hAnsi="Arial" w:cs="Arial"/>
        </w:rPr>
        <w:t xml:space="preserve">, and Michel Querry, </w:t>
      </w:r>
      <w:proofErr w:type="gramStart"/>
      <w:r w:rsidRPr="001904CF">
        <w:rPr>
          <w:rFonts w:ascii="Arial" w:hAnsi="Arial" w:cs="Arial"/>
        </w:rPr>
        <w:t>023,“</w:t>
      </w:r>
      <w:proofErr w:type="gramEnd"/>
      <w:r w:rsidRPr="001904CF">
        <w:rPr>
          <w:rFonts w:ascii="Arial" w:hAnsi="Arial" w:cs="Arial"/>
        </w:rPr>
        <w:t xml:space="preserve">Influence of Diatomite on the </w:t>
      </w:r>
      <w:proofErr w:type="spellStart"/>
      <w:r w:rsidRPr="001904CF">
        <w:rPr>
          <w:rFonts w:ascii="Arial" w:hAnsi="Arial" w:cs="Arial"/>
        </w:rPr>
        <w:t>Physico</w:t>
      </w:r>
      <w:proofErr w:type="spellEnd"/>
      <w:r w:rsidRPr="001904CF">
        <w:rPr>
          <w:rFonts w:ascii="Arial" w:hAnsi="Arial" w:cs="Arial"/>
        </w:rPr>
        <w:t xml:space="preserve">-Mechanical Properties of Compressed Earth Blocks”. Physical Science International Journal 27 (3):38-50. </w:t>
      </w:r>
    </w:p>
    <w:p w14:paraId="2A93FC1E" w14:textId="12EB115A"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Mahamat Saleh Abdel-</w:t>
      </w:r>
      <w:proofErr w:type="spellStart"/>
      <w:r w:rsidRPr="001904CF">
        <w:rPr>
          <w:rFonts w:ascii="Arial" w:hAnsi="Arial" w:cs="Arial"/>
        </w:rPr>
        <w:t>khadir</w:t>
      </w:r>
      <w:proofErr w:type="spellEnd"/>
      <w:r w:rsidRPr="001904CF">
        <w:rPr>
          <w:rFonts w:ascii="Arial" w:hAnsi="Arial" w:cs="Arial"/>
        </w:rPr>
        <w:t xml:space="preserve"> et al., 2024, Thermomechanical characterization of </w:t>
      </w:r>
      <w:proofErr w:type="spellStart"/>
      <w:r w:rsidRPr="001904CF">
        <w:rPr>
          <w:rFonts w:ascii="Arial" w:hAnsi="Arial" w:cs="Arial"/>
        </w:rPr>
        <w:t>Abéché</w:t>
      </w:r>
      <w:proofErr w:type="spellEnd"/>
      <w:r w:rsidRPr="001904CF">
        <w:rPr>
          <w:rFonts w:ascii="Arial" w:hAnsi="Arial" w:cs="Arial"/>
        </w:rPr>
        <w:t xml:space="preserve"> soils in Chad. Scientific Research and Academic Publisher.</w:t>
      </w:r>
    </w:p>
    <w:p w14:paraId="0A3BDB26" w14:textId="221ED0DB"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Abdallah Ban-nah et al., Thermophysical and mechanical characterizations of </w:t>
      </w:r>
      <w:proofErr w:type="spellStart"/>
      <w:r w:rsidRPr="001904CF">
        <w:rPr>
          <w:rFonts w:ascii="Arial" w:hAnsi="Arial" w:cs="Arial"/>
        </w:rPr>
        <w:t>Gaiui</w:t>
      </w:r>
      <w:proofErr w:type="spellEnd"/>
      <w:r w:rsidRPr="001904CF">
        <w:rPr>
          <w:rFonts w:ascii="Arial" w:hAnsi="Arial" w:cs="Arial"/>
        </w:rPr>
        <w:t xml:space="preserve"> clay stabilized by gum </w:t>
      </w:r>
      <w:proofErr w:type="spellStart"/>
      <w:r w:rsidRPr="001904CF">
        <w:rPr>
          <w:rFonts w:ascii="Arial" w:hAnsi="Arial" w:cs="Arial"/>
        </w:rPr>
        <w:t>arabic</w:t>
      </w:r>
      <w:proofErr w:type="spellEnd"/>
      <w:r w:rsidRPr="001904CF">
        <w:rPr>
          <w:rFonts w:ascii="Arial" w:hAnsi="Arial" w:cs="Arial"/>
        </w:rPr>
        <w:t>. International Conference on Circuit, Systems and Communication (ICCSC), 1-6, 2024.</w:t>
      </w:r>
    </w:p>
    <w:p w14:paraId="355308E3" w14:textId="4B9F1DD8" w:rsidR="00484787" w:rsidRPr="001904CF" w:rsidRDefault="00484787" w:rsidP="00484787">
      <w:pPr>
        <w:pStyle w:val="Paragraphedeliste"/>
        <w:numPr>
          <w:ilvl w:val="0"/>
          <w:numId w:val="38"/>
        </w:numPr>
        <w:spacing w:after="120" w:line="360" w:lineRule="auto"/>
        <w:ind w:left="360"/>
        <w:jc w:val="both"/>
        <w:rPr>
          <w:rFonts w:ascii="Arial" w:hAnsi="Arial" w:cs="Arial"/>
        </w:rPr>
      </w:pPr>
      <w:proofErr w:type="spellStart"/>
      <w:r w:rsidRPr="001904CF">
        <w:rPr>
          <w:rFonts w:ascii="Arial" w:hAnsi="Arial" w:cs="Arial"/>
          <w:lang w:val="fr-FR"/>
        </w:rPr>
        <w:t>Abderahman</w:t>
      </w:r>
      <w:proofErr w:type="spellEnd"/>
      <w:r w:rsidRPr="001904CF">
        <w:rPr>
          <w:rFonts w:ascii="Arial" w:hAnsi="Arial" w:cs="Arial"/>
          <w:lang w:val="fr-FR"/>
        </w:rPr>
        <w:t xml:space="preserve"> </w:t>
      </w:r>
      <w:proofErr w:type="spellStart"/>
      <w:r w:rsidRPr="001904CF">
        <w:rPr>
          <w:rFonts w:ascii="Arial" w:hAnsi="Arial" w:cs="Arial"/>
          <w:lang w:val="fr-FR"/>
        </w:rPr>
        <w:t>Adoum</w:t>
      </w:r>
      <w:proofErr w:type="spellEnd"/>
      <w:r w:rsidRPr="001904CF">
        <w:rPr>
          <w:rFonts w:ascii="Arial" w:hAnsi="Arial" w:cs="Arial"/>
          <w:lang w:val="fr-FR"/>
        </w:rPr>
        <w:t xml:space="preserve"> Oumar et al., 2024. </w:t>
      </w:r>
      <w:r w:rsidRPr="001904CF">
        <w:rPr>
          <w:rFonts w:ascii="Arial" w:hAnsi="Arial" w:cs="Arial"/>
        </w:rPr>
        <w:t>Thermophysical characterization of local works in a Chadian town for use in eco-construction. Scientific Research and Academic Publisher.</w:t>
      </w:r>
    </w:p>
    <w:p w14:paraId="4D88BC43" w14:textId="6861C7AD"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Abakar Ali et al., Mechanical characteristics of compressed earth blocks (CEB) stabilized by gum </w:t>
      </w:r>
      <w:proofErr w:type="spellStart"/>
      <w:r w:rsidRPr="001904CF">
        <w:rPr>
          <w:rFonts w:ascii="Arial" w:hAnsi="Arial" w:cs="Arial"/>
        </w:rPr>
        <w:t>arabic</w:t>
      </w:r>
      <w:proofErr w:type="spellEnd"/>
      <w:r w:rsidRPr="001904CF">
        <w:rPr>
          <w:rFonts w:ascii="Arial" w:hAnsi="Arial" w:cs="Arial"/>
        </w:rPr>
        <w:t>. Afrique science. 15(1) (2019) 348 – 360.</w:t>
      </w:r>
    </w:p>
    <w:p w14:paraId="11AB4157"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lang w:val="de-DE"/>
        </w:rPr>
        <w:t xml:space="preserve">Binici, H., </w:t>
      </w:r>
      <w:proofErr w:type="spellStart"/>
      <w:r w:rsidRPr="001904CF">
        <w:rPr>
          <w:rFonts w:ascii="Arial" w:hAnsi="Arial" w:cs="Arial"/>
          <w:lang w:val="de-DE"/>
        </w:rPr>
        <w:t>Aksogan</w:t>
      </w:r>
      <w:proofErr w:type="spellEnd"/>
      <w:r w:rsidRPr="001904CF">
        <w:rPr>
          <w:rFonts w:ascii="Arial" w:hAnsi="Arial" w:cs="Arial"/>
          <w:lang w:val="de-DE"/>
        </w:rPr>
        <w:t xml:space="preserve">, O., Bodur, M. N., Akca, E., &amp; </w:t>
      </w:r>
      <w:proofErr w:type="spellStart"/>
      <w:r w:rsidRPr="001904CF">
        <w:rPr>
          <w:rFonts w:ascii="Arial" w:hAnsi="Arial" w:cs="Arial"/>
          <w:lang w:val="de-DE"/>
        </w:rPr>
        <w:t>Kapur</w:t>
      </w:r>
      <w:proofErr w:type="spellEnd"/>
      <w:r w:rsidRPr="001904CF">
        <w:rPr>
          <w:rFonts w:ascii="Arial" w:hAnsi="Arial" w:cs="Arial"/>
          <w:lang w:val="de-DE"/>
        </w:rPr>
        <w:t xml:space="preserve">, S. (2007). </w:t>
      </w:r>
      <w:r w:rsidRPr="001904CF">
        <w:rPr>
          <w:rFonts w:ascii="Arial" w:hAnsi="Arial" w:cs="Arial"/>
        </w:rPr>
        <w:t xml:space="preserve">Thermal isolation and mechanical properties of </w:t>
      </w:r>
      <w:proofErr w:type="spellStart"/>
      <w:r w:rsidRPr="001904CF">
        <w:rPr>
          <w:rFonts w:ascii="Arial" w:hAnsi="Arial" w:cs="Arial"/>
        </w:rPr>
        <w:t>fibre</w:t>
      </w:r>
      <w:proofErr w:type="spellEnd"/>
      <w:r w:rsidRPr="001904CF">
        <w:rPr>
          <w:rFonts w:ascii="Arial" w:hAnsi="Arial" w:cs="Arial"/>
        </w:rPr>
        <w:t xml:space="preserve"> reinforced mud bricks as wall materials. Construction and Building materials, 21(4), 901-906.],</w:t>
      </w:r>
    </w:p>
    <w:p w14:paraId="71F668C4"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Rachid </w:t>
      </w:r>
      <w:proofErr w:type="spellStart"/>
      <w:r w:rsidRPr="001904CF">
        <w:rPr>
          <w:rFonts w:ascii="Arial" w:hAnsi="Arial" w:cs="Arial"/>
        </w:rPr>
        <w:t>Kidari</w:t>
      </w:r>
      <w:proofErr w:type="spellEnd"/>
      <w:r w:rsidRPr="001904CF">
        <w:rPr>
          <w:rFonts w:ascii="Arial" w:hAnsi="Arial" w:cs="Arial"/>
        </w:rPr>
        <w:t xml:space="preserve">, Amine </w:t>
      </w:r>
      <w:proofErr w:type="spellStart"/>
      <w:r w:rsidRPr="001904CF">
        <w:rPr>
          <w:rFonts w:ascii="Arial" w:hAnsi="Arial" w:cs="Arial"/>
        </w:rPr>
        <w:t>Tilioua</w:t>
      </w:r>
      <w:proofErr w:type="spellEnd"/>
      <w:r w:rsidRPr="001904CF">
        <w:rPr>
          <w:rFonts w:ascii="Arial" w:hAnsi="Arial" w:cs="Arial"/>
        </w:rPr>
        <w:t>, Investigation of the thermomechanical characteristics of compressed earth bricks reinforced with cement and corn straw waste fibers, Cleaner Waste Systems, Volume 9, 2024.</w:t>
      </w:r>
    </w:p>
    <w:p w14:paraId="151E0FF5" w14:textId="225F5069" w:rsidR="00484787" w:rsidRPr="001904CF" w:rsidRDefault="00497246" w:rsidP="00484787">
      <w:pPr>
        <w:pStyle w:val="Paragraphedeliste"/>
        <w:numPr>
          <w:ilvl w:val="0"/>
          <w:numId w:val="38"/>
        </w:numPr>
        <w:spacing w:after="120" w:line="360" w:lineRule="auto"/>
        <w:ind w:left="360"/>
        <w:jc w:val="both"/>
        <w:rPr>
          <w:rFonts w:ascii="Arial" w:hAnsi="Arial" w:cs="Arial"/>
        </w:rPr>
      </w:pPr>
      <w:r w:rsidRPr="00497246">
        <w:rPr>
          <w:rFonts w:ascii="Arial" w:hAnsi="Arial" w:cs="Arial"/>
          <w:lang w:val="de-DE"/>
        </w:rPr>
        <w:t>Tahar</w:t>
      </w:r>
      <w:r w:rsidR="00484787" w:rsidRPr="001904CF">
        <w:rPr>
          <w:rFonts w:ascii="Arial" w:hAnsi="Arial" w:cs="Arial"/>
          <w:lang w:val="de-DE"/>
        </w:rPr>
        <w:t xml:space="preserve">, N., Kamel, G. M., Idriss, G., &amp; Ahmida, F. (2024). </w:t>
      </w:r>
      <w:r w:rsidR="00484787" w:rsidRPr="001904CF">
        <w:rPr>
          <w:rFonts w:ascii="Arial" w:hAnsi="Arial" w:cs="Arial"/>
        </w:rPr>
        <w:t>Thermo-mechanical behavior of compressed earth blocks (CEB) stabilized and reinforced with fibers. South Florida Journal of Development, 5(10)</w:t>
      </w:r>
      <w:r w:rsidR="004E5C39">
        <w:rPr>
          <w:rFonts w:ascii="Arial" w:hAnsi="Arial" w:cs="Arial"/>
        </w:rPr>
        <w:t>.</w:t>
      </w:r>
    </w:p>
    <w:p w14:paraId="3D56DB15" w14:textId="0DFA4353"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lang w:val="fr-FR"/>
        </w:rPr>
        <w:t xml:space="preserve">Mariette </w:t>
      </w:r>
      <w:proofErr w:type="spellStart"/>
      <w:r w:rsidRPr="001904CF">
        <w:rPr>
          <w:rFonts w:ascii="Arial" w:hAnsi="Arial" w:cs="Arial"/>
          <w:lang w:val="fr-FR"/>
        </w:rPr>
        <w:t>Moevus</w:t>
      </w:r>
      <w:proofErr w:type="spellEnd"/>
      <w:r w:rsidRPr="001904CF">
        <w:rPr>
          <w:rFonts w:ascii="Arial" w:hAnsi="Arial" w:cs="Arial"/>
          <w:lang w:val="fr-FR"/>
        </w:rPr>
        <w:t xml:space="preserve">, Romain Anger, Laetitia Fontaine. </w:t>
      </w:r>
      <w:r w:rsidRPr="001904CF">
        <w:rPr>
          <w:rFonts w:ascii="Arial" w:hAnsi="Arial" w:cs="Arial"/>
        </w:rPr>
        <w:t xml:space="preserve">Hygro-thermo-mechanical properties of earthen materials for construction: a literature review. Terra 2012, </w:t>
      </w:r>
      <w:proofErr w:type="spellStart"/>
      <w:r w:rsidRPr="001904CF">
        <w:rPr>
          <w:rFonts w:ascii="Arial" w:hAnsi="Arial" w:cs="Arial"/>
        </w:rPr>
        <w:lastRenderedPageBreak/>
        <w:t>XIth</w:t>
      </w:r>
      <w:proofErr w:type="spellEnd"/>
      <w:r w:rsidRPr="001904CF">
        <w:rPr>
          <w:rFonts w:ascii="Arial" w:hAnsi="Arial" w:cs="Arial"/>
        </w:rPr>
        <w:t xml:space="preserve"> International Conference on the Study and Conservation of Earthen Architectural Heritage, Apr 2012, Lima, Peru. </w:t>
      </w:r>
      <w:r w:rsidRPr="001904CF">
        <w:rPr>
          <w:rFonts w:ascii="Cambria Math" w:hAnsi="Cambria Math" w:cs="Cambria Math"/>
        </w:rPr>
        <w:t>⟨</w:t>
      </w:r>
      <w:r w:rsidRPr="001904CF">
        <w:rPr>
          <w:rFonts w:ascii="Arial" w:hAnsi="Arial" w:cs="Arial"/>
        </w:rPr>
        <w:t>hal-01005948</w:t>
      </w:r>
      <w:r w:rsidRPr="001904CF">
        <w:rPr>
          <w:rFonts w:ascii="Cambria Math" w:hAnsi="Cambria Math" w:cs="Cambria Math"/>
        </w:rPr>
        <w:t>⟩.</w:t>
      </w:r>
    </w:p>
    <w:p w14:paraId="481F8D7E"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proofErr w:type="spellStart"/>
      <w:r w:rsidRPr="001904CF">
        <w:rPr>
          <w:rFonts w:ascii="Arial" w:hAnsi="Arial" w:cs="Arial"/>
        </w:rPr>
        <w:t>Khedari</w:t>
      </w:r>
      <w:proofErr w:type="spellEnd"/>
      <w:r w:rsidRPr="001904CF">
        <w:rPr>
          <w:rFonts w:ascii="Arial" w:hAnsi="Arial" w:cs="Arial"/>
        </w:rPr>
        <w:t xml:space="preserve"> J., </w:t>
      </w:r>
      <w:proofErr w:type="spellStart"/>
      <w:r w:rsidRPr="001904CF">
        <w:rPr>
          <w:rFonts w:ascii="Arial" w:hAnsi="Arial" w:cs="Arial"/>
        </w:rPr>
        <w:t>Watsanasathaporn</w:t>
      </w:r>
      <w:proofErr w:type="spellEnd"/>
      <w:r w:rsidRPr="001904CF">
        <w:rPr>
          <w:rFonts w:ascii="Arial" w:hAnsi="Arial" w:cs="Arial"/>
        </w:rPr>
        <w:t xml:space="preserve"> P, </w:t>
      </w:r>
      <w:proofErr w:type="spellStart"/>
      <w:r w:rsidRPr="001904CF">
        <w:rPr>
          <w:rFonts w:ascii="Arial" w:hAnsi="Arial" w:cs="Arial"/>
        </w:rPr>
        <w:t>Hirunlabh</w:t>
      </w:r>
      <w:proofErr w:type="spellEnd"/>
      <w:r w:rsidRPr="001904CF">
        <w:rPr>
          <w:rFonts w:ascii="Arial" w:hAnsi="Arial" w:cs="Arial"/>
        </w:rPr>
        <w:t xml:space="preserve"> J. (2005). Development of </w:t>
      </w:r>
      <w:proofErr w:type="spellStart"/>
      <w:r w:rsidRPr="001904CF">
        <w:rPr>
          <w:rFonts w:ascii="Arial" w:hAnsi="Arial" w:cs="Arial"/>
        </w:rPr>
        <w:t>fibre</w:t>
      </w:r>
      <w:proofErr w:type="spellEnd"/>
      <w:r w:rsidRPr="001904CF">
        <w:rPr>
          <w:rFonts w:ascii="Arial" w:hAnsi="Arial" w:cs="Arial"/>
        </w:rPr>
        <w:t xml:space="preserve">-based </w:t>
      </w:r>
      <w:proofErr w:type="spellStart"/>
      <w:r w:rsidRPr="001904CF">
        <w:rPr>
          <w:rFonts w:ascii="Arial" w:hAnsi="Arial" w:cs="Arial"/>
        </w:rPr>
        <w:t>soilcement</w:t>
      </w:r>
      <w:proofErr w:type="spellEnd"/>
      <w:r w:rsidRPr="001904CF">
        <w:rPr>
          <w:rFonts w:ascii="Arial" w:hAnsi="Arial" w:cs="Arial"/>
        </w:rPr>
        <w:t xml:space="preserve"> block with low thermal conductivity. Cem </w:t>
      </w:r>
      <w:proofErr w:type="spellStart"/>
      <w:r w:rsidRPr="001904CF">
        <w:rPr>
          <w:rFonts w:ascii="Arial" w:hAnsi="Arial" w:cs="Arial"/>
        </w:rPr>
        <w:t>Concr</w:t>
      </w:r>
      <w:proofErr w:type="spellEnd"/>
      <w:r w:rsidRPr="001904CF">
        <w:rPr>
          <w:rFonts w:ascii="Arial" w:hAnsi="Arial" w:cs="Arial"/>
        </w:rPr>
        <w:t xml:space="preserve"> Compos; 27(1):111–116.</w:t>
      </w:r>
    </w:p>
    <w:p w14:paraId="7D8404F2" w14:textId="50078485" w:rsidR="00484787"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 xml:space="preserve">Bachir Taallah, Abdelhamid Guettala, </w:t>
      </w:r>
      <w:proofErr w:type="gramStart"/>
      <w:r w:rsidRPr="001904CF">
        <w:rPr>
          <w:rFonts w:ascii="Arial" w:hAnsi="Arial" w:cs="Arial"/>
        </w:rPr>
        <w:t>The</w:t>
      </w:r>
      <w:proofErr w:type="gramEnd"/>
      <w:r w:rsidRPr="001904CF">
        <w:rPr>
          <w:rFonts w:ascii="Arial" w:hAnsi="Arial" w:cs="Arial"/>
        </w:rPr>
        <w:t xml:space="preserve"> mechanical and physical properties of compressed earth block stabilized with lime and filled with untreated and alkali-treated date palm fibers, Construction and Building Materials, Volume 104, 2016,</w:t>
      </w:r>
      <w:r w:rsidR="001904CF" w:rsidRPr="001904CF">
        <w:rPr>
          <w:rFonts w:ascii="Arial" w:hAnsi="Arial" w:cs="Arial"/>
        </w:rPr>
        <w:t xml:space="preserve"> </w:t>
      </w:r>
      <w:r w:rsidRPr="001904CF">
        <w:rPr>
          <w:rFonts w:ascii="Arial" w:hAnsi="Arial" w:cs="Arial"/>
        </w:rPr>
        <w:t xml:space="preserve">ages 52-62. </w:t>
      </w:r>
    </w:p>
    <w:p w14:paraId="2C6D93B8" w14:textId="6CD55919" w:rsidR="000179F7" w:rsidRPr="001904CF" w:rsidRDefault="000179F7" w:rsidP="00484787">
      <w:pPr>
        <w:pStyle w:val="Paragraphedeliste"/>
        <w:numPr>
          <w:ilvl w:val="0"/>
          <w:numId w:val="38"/>
        </w:numPr>
        <w:spacing w:after="120" w:line="360" w:lineRule="auto"/>
        <w:ind w:left="360"/>
        <w:jc w:val="both"/>
        <w:rPr>
          <w:rFonts w:ascii="Arial" w:hAnsi="Arial" w:cs="Arial"/>
        </w:rPr>
      </w:pPr>
      <w:r w:rsidRPr="000179F7">
        <w:rPr>
          <w:rFonts w:ascii="Arial" w:hAnsi="Arial" w:cs="Arial"/>
          <w:lang w:val="de-DE"/>
        </w:rPr>
        <w:t xml:space="preserve">Algin, H. M., &amp; Turgut, P. (2008). </w:t>
      </w:r>
      <w:r w:rsidRPr="000179F7">
        <w:rPr>
          <w:rFonts w:ascii="Arial" w:hAnsi="Arial" w:cs="Arial"/>
        </w:rPr>
        <w:t>Cotton and limestone powder wastes as brick material. Construction and building materials, 22(6), 1074-1080.</w:t>
      </w:r>
    </w:p>
    <w:p w14:paraId="4CBEA083" w14:textId="77777777" w:rsidR="00484787" w:rsidRPr="001904CF" w:rsidRDefault="00484787" w:rsidP="00484787">
      <w:pPr>
        <w:pStyle w:val="Paragraphedeliste"/>
        <w:numPr>
          <w:ilvl w:val="0"/>
          <w:numId w:val="38"/>
        </w:numPr>
        <w:spacing w:after="120" w:line="360" w:lineRule="auto"/>
        <w:ind w:left="360"/>
        <w:jc w:val="both"/>
        <w:rPr>
          <w:rFonts w:ascii="Arial" w:hAnsi="Arial" w:cs="Arial"/>
        </w:rPr>
      </w:pPr>
      <w:r w:rsidRPr="001904CF">
        <w:rPr>
          <w:rFonts w:ascii="Arial" w:hAnsi="Arial" w:cs="Arial"/>
        </w:rPr>
        <w:t>Abessolo, D., Biwole, A. B., Fokwa, D., Ganou Koungang, B. M., &amp; Baah, Y. B. (2022). Physical, mechanical and hygroscopic behaviour of compressed earth blocks stabilized with cement and reinforced with bamboo fibres. International Journal of Engineering Research in Africa, 59, 29-41.</w:t>
      </w:r>
    </w:p>
    <w:p w14:paraId="15F5C013" w14:textId="0345B539" w:rsidR="00911962" w:rsidRPr="00A36767" w:rsidRDefault="00484787" w:rsidP="00911962">
      <w:pPr>
        <w:pStyle w:val="Paragraphedeliste"/>
        <w:numPr>
          <w:ilvl w:val="0"/>
          <w:numId w:val="38"/>
        </w:numPr>
        <w:spacing w:after="120" w:line="360" w:lineRule="auto"/>
        <w:ind w:left="360"/>
        <w:jc w:val="both"/>
        <w:rPr>
          <w:rFonts w:ascii="Arial" w:hAnsi="Arial" w:cs="Arial"/>
          <w:lang w:val="fr-FR"/>
        </w:rPr>
      </w:pPr>
      <w:r w:rsidRPr="001904CF">
        <w:rPr>
          <w:lang w:val="fr-FR"/>
        </w:rPr>
        <w:t xml:space="preserve">Mojisola, A. (2020, May 18). Grewia bicolor, le </w:t>
      </w:r>
      <w:proofErr w:type="gramStart"/>
      <w:r w:rsidRPr="001904CF">
        <w:rPr>
          <w:lang w:val="fr-FR"/>
        </w:rPr>
        <w:t>kel:</w:t>
      </w:r>
      <w:proofErr w:type="gramEnd"/>
      <w:r w:rsidRPr="001904CF">
        <w:rPr>
          <w:lang w:val="fr-FR"/>
        </w:rPr>
        <w:t xml:space="preserve"> Un arbrisseau multitâche. La Nouvelle Tribune. </w:t>
      </w:r>
      <w:proofErr w:type="spellStart"/>
      <w:r w:rsidRPr="00A36767">
        <w:rPr>
          <w:lang w:val="fr-FR"/>
        </w:rPr>
        <w:t>Retrieved</w:t>
      </w:r>
      <w:proofErr w:type="spellEnd"/>
      <w:r w:rsidRPr="00A36767">
        <w:rPr>
          <w:lang w:val="fr-FR"/>
        </w:rPr>
        <w:t xml:space="preserve"> May 13, 2022, </w:t>
      </w:r>
      <w:proofErr w:type="spellStart"/>
      <w:r w:rsidRPr="00A36767">
        <w:rPr>
          <w:lang w:val="fr-FR"/>
        </w:rPr>
        <w:t>from</w:t>
      </w:r>
      <w:proofErr w:type="spellEnd"/>
      <w:r w:rsidRPr="00A36767">
        <w:rPr>
          <w:lang w:val="fr-FR"/>
        </w:rPr>
        <w:t xml:space="preserve"> https://lanouvelletribune.info/2020/05/grewia-bicolor-le-kel-un-arbrisseau-multitache/.</w:t>
      </w:r>
    </w:p>
    <w:sectPr w:rsidR="00911962" w:rsidRPr="00A36767" w:rsidSect="0070647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03AB" w14:textId="77777777" w:rsidR="00A17823" w:rsidRDefault="00A17823" w:rsidP="00C37E61">
      <w:r>
        <w:separator/>
      </w:r>
    </w:p>
  </w:endnote>
  <w:endnote w:type="continuationSeparator" w:id="0">
    <w:p w14:paraId="3EA447A2" w14:textId="77777777" w:rsidR="00A17823" w:rsidRDefault="00A178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990D" w14:textId="77777777" w:rsidR="00706475" w:rsidRDefault="007064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BCD9" w14:textId="77777777" w:rsidR="00706475" w:rsidRDefault="007064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214A" w14:textId="0BB47196" w:rsidR="00754C9A" w:rsidRPr="00706475" w:rsidRDefault="00754C9A" w:rsidP="007064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59A0" w14:textId="77777777" w:rsidR="00A17823" w:rsidRDefault="00A17823" w:rsidP="00C37E61">
      <w:r>
        <w:separator/>
      </w:r>
    </w:p>
  </w:footnote>
  <w:footnote w:type="continuationSeparator" w:id="0">
    <w:p w14:paraId="799D0432" w14:textId="77777777" w:rsidR="00A17823" w:rsidRDefault="00A178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9DF3" w14:textId="43FF511F" w:rsidR="00706475" w:rsidRDefault="00000000">
    <w:pPr>
      <w:pStyle w:val="En-tte"/>
    </w:pPr>
    <w:r>
      <w:rPr>
        <w:noProof/>
      </w:rPr>
      <w:pict w14:anchorId="6A6B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5F7C" w14:textId="354AA54E" w:rsidR="00706475" w:rsidRDefault="00000000">
    <w:pPr>
      <w:pStyle w:val="En-tte"/>
    </w:pPr>
    <w:r>
      <w:rPr>
        <w:noProof/>
      </w:rPr>
      <w:pict w14:anchorId="42439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DE26" w14:textId="5F47E2BF" w:rsidR="00296529" w:rsidRPr="00296529" w:rsidRDefault="00000000" w:rsidP="00296529">
    <w:pPr>
      <w:ind w:left="2160"/>
      <w:jc w:val="center"/>
      <w:rPr>
        <w:rFonts w:ascii="Times New Roman" w:eastAsia="Calibri" w:hAnsi="Times New Roman"/>
        <w:i/>
        <w:sz w:val="18"/>
        <w:szCs w:val="22"/>
      </w:rPr>
    </w:pPr>
    <w:r>
      <w:rPr>
        <w:noProof/>
      </w:rPr>
      <w:pict w14:anchorId="2750B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99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B31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F61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8A65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5D2B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529A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FB8B62" w14:textId="77777777" w:rsidR="00296529" w:rsidRDefault="00754C9A">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D20C7"/>
    <w:multiLevelType w:val="hybridMultilevel"/>
    <w:tmpl w:val="673CE6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8D3A3C"/>
    <w:multiLevelType w:val="hybridMultilevel"/>
    <w:tmpl w:val="C2F84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71084A"/>
    <w:multiLevelType w:val="hybridMultilevel"/>
    <w:tmpl w:val="9CDC32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64F23"/>
    <w:multiLevelType w:val="multilevel"/>
    <w:tmpl w:val="53064F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F26453"/>
    <w:multiLevelType w:val="hybridMultilevel"/>
    <w:tmpl w:val="14B00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994DED"/>
    <w:multiLevelType w:val="multilevel"/>
    <w:tmpl w:val="6D994DED"/>
    <w:lvl w:ilvl="0">
      <w:start w:val="1"/>
      <w:numFmt w:val="upperRoman"/>
      <w:lvlText w:val="%1."/>
      <w:lvlJc w:val="left"/>
      <w:pPr>
        <w:ind w:left="360" w:hanging="360"/>
      </w:pPr>
      <w:rPr>
        <w:rFonts w:ascii="Calibri" w:eastAsia="Calibri" w:hAnsi="Calibri" w:cs="Calibri"/>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6E83687F"/>
    <w:multiLevelType w:val="hybridMultilevel"/>
    <w:tmpl w:val="24E0F5B0"/>
    <w:lvl w:ilvl="0" w:tplc="7FB27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654A9D"/>
    <w:multiLevelType w:val="multilevel"/>
    <w:tmpl w:val="558AEF1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946157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0995129">
    <w:abstractNumId w:val="18"/>
  </w:num>
  <w:num w:numId="3" w16cid:durableId="1016494670">
    <w:abstractNumId w:val="30"/>
  </w:num>
  <w:num w:numId="4" w16cid:durableId="179459307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81965204">
    <w:abstractNumId w:val="8"/>
  </w:num>
  <w:num w:numId="6" w16cid:durableId="1456439196">
    <w:abstractNumId w:val="7"/>
  </w:num>
  <w:num w:numId="7" w16cid:durableId="442461144">
    <w:abstractNumId w:val="2"/>
  </w:num>
  <w:num w:numId="8" w16cid:durableId="2046909415">
    <w:abstractNumId w:val="15"/>
  </w:num>
  <w:num w:numId="9" w16cid:durableId="663357213">
    <w:abstractNumId w:val="32"/>
  </w:num>
  <w:num w:numId="10" w16cid:durableId="2124839831">
    <w:abstractNumId w:val="3"/>
  </w:num>
  <w:num w:numId="11" w16cid:durableId="1695617099">
    <w:abstractNumId w:val="22"/>
  </w:num>
  <w:num w:numId="12" w16cid:durableId="544752887">
    <w:abstractNumId w:val="4"/>
  </w:num>
  <w:num w:numId="13" w16cid:durableId="918948103">
    <w:abstractNumId w:val="21"/>
  </w:num>
  <w:num w:numId="14" w16cid:durableId="2829078">
    <w:abstractNumId w:val="10"/>
  </w:num>
  <w:num w:numId="15" w16cid:durableId="638460095">
    <w:abstractNumId w:val="28"/>
  </w:num>
  <w:num w:numId="16" w16cid:durableId="1771465901">
    <w:abstractNumId w:val="6"/>
  </w:num>
  <w:num w:numId="17" w16cid:durableId="1617177635">
    <w:abstractNumId w:val="29"/>
  </w:num>
  <w:num w:numId="18" w16cid:durableId="1262639583">
    <w:abstractNumId w:val="17"/>
  </w:num>
  <w:num w:numId="19" w16cid:durableId="1344433162">
    <w:abstractNumId w:val="36"/>
  </w:num>
  <w:num w:numId="20" w16cid:durableId="1523518015">
    <w:abstractNumId w:val="14"/>
  </w:num>
  <w:num w:numId="21" w16cid:durableId="1941251276">
    <w:abstractNumId w:val="11"/>
  </w:num>
  <w:num w:numId="22" w16cid:durableId="1595481996">
    <w:abstractNumId w:val="16"/>
  </w:num>
  <w:num w:numId="23" w16cid:durableId="1322388200">
    <w:abstractNumId w:val="26"/>
  </w:num>
  <w:num w:numId="24" w16cid:durableId="1637953320">
    <w:abstractNumId w:val="34"/>
  </w:num>
  <w:num w:numId="25" w16cid:durableId="1111824990">
    <w:abstractNumId w:val="5"/>
  </w:num>
  <w:num w:numId="26" w16cid:durableId="2013876802">
    <w:abstractNumId w:val="19"/>
  </w:num>
  <w:num w:numId="27" w16cid:durableId="2063093857">
    <w:abstractNumId w:val="27"/>
  </w:num>
  <w:num w:numId="28" w16cid:durableId="754593598">
    <w:abstractNumId w:val="35"/>
  </w:num>
  <w:num w:numId="29" w16cid:durableId="1565872830">
    <w:abstractNumId w:val="31"/>
  </w:num>
  <w:num w:numId="30" w16cid:durableId="1960648119">
    <w:abstractNumId w:val="13"/>
  </w:num>
  <w:num w:numId="31" w16cid:durableId="1579246408">
    <w:abstractNumId w:val="24"/>
  </w:num>
  <w:num w:numId="32" w16cid:durableId="938949432">
    <w:abstractNumId w:val="20"/>
  </w:num>
  <w:num w:numId="33" w16cid:durableId="1810590105">
    <w:abstractNumId w:val="12"/>
  </w:num>
  <w:num w:numId="34" w16cid:durableId="1643801937">
    <w:abstractNumId w:val="33"/>
  </w:num>
  <w:num w:numId="35" w16cid:durableId="1988825663">
    <w:abstractNumId w:val="9"/>
  </w:num>
  <w:num w:numId="36" w16cid:durableId="337738163">
    <w:abstractNumId w:val="23"/>
  </w:num>
  <w:num w:numId="37" w16cid:durableId="485704197">
    <w:abstractNumId w:val="1"/>
  </w:num>
  <w:num w:numId="38" w16cid:durableId="4151299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FEA"/>
    <w:rsid w:val="00012F98"/>
    <w:rsid w:val="0001383D"/>
    <w:rsid w:val="000179F7"/>
    <w:rsid w:val="00030174"/>
    <w:rsid w:val="000351A2"/>
    <w:rsid w:val="0003618B"/>
    <w:rsid w:val="00040E2D"/>
    <w:rsid w:val="00040FFA"/>
    <w:rsid w:val="0004579C"/>
    <w:rsid w:val="00047566"/>
    <w:rsid w:val="00047B9A"/>
    <w:rsid w:val="00050311"/>
    <w:rsid w:val="000507D9"/>
    <w:rsid w:val="000519D6"/>
    <w:rsid w:val="00060B2C"/>
    <w:rsid w:val="0006193C"/>
    <w:rsid w:val="000634A1"/>
    <w:rsid w:val="000714AC"/>
    <w:rsid w:val="00072A93"/>
    <w:rsid w:val="00073CDC"/>
    <w:rsid w:val="00074FD8"/>
    <w:rsid w:val="00086DD2"/>
    <w:rsid w:val="00093E4F"/>
    <w:rsid w:val="000A47FA"/>
    <w:rsid w:val="000A529E"/>
    <w:rsid w:val="000A65D3"/>
    <w:rsid w:val="000B1E33"/>
    <w:rsid w:val="000B3D95"/>
    <w:rsid w:val="000B50E6"/>
    <w:rsid w:val="000B5724"/>
    <w:rsid w:val="000B573C"/>
    <w:rsid w:val="000C37E1"/>
    <w:rsid w:val="000C461B"/>
    <w:rsid w:val="000D0034"/>
    <w:rsid w:val="000D181B"/>
    <w:rsid w:val="000D303F"/>
    <w:rsid w:val="000D5143"/>
    <w:rsid w:val="000D689F"/>
    <w:rsid w:val="000D6AC5"/>
    <w:rsid w:val="000E62EA"/>
    <w:rsid w:val="000E7B7B"/>
    <w:rsid w:val="000E7D62"/>
    <w:rsid w:val="000F3206"/>
    <w:rsid w:val="000F4971"/>
    <w:rsid w:val="00102770"/>
    <w:rsid w:val="00103357"/>
    <w:rsid w:val="0010485C"/>
    <w:rsid w:val="00111922"/>
    <w:rsid w:val="00111A2C"/>
    <w:rsid w:val="00115363"/>
    <w:rsid w:val="0012242A"/>
    <w:rsid w:val="00123C9F"/>
    <w:rsid w:val="00126190"/>
    <w:rsid w:val="00127A1D"/>
    <w:rsid w:val="00130F17"/>
    <w:rsid w:val="001320BF"/>
    <w:rsid w:val="0013653F"/>
    <w:rsid w:val="001534DD"/>
    <w:rsid w:val="001627CE"/>
    <w:rsid w:val="00163BC4"/>
    <w:rsid w:val="00164681"/>
    <w:rsid w:val="00166462"/>
    <w:rsid w:val="0017270F"/>
    <w:rsid w:val="00176E6D"/>
    <w:rsid w:val="00177237"/>
    <w:rsid w:val="001900BB"/>
    <w:rsid w:val="001904CF"/>
    <w:rsid w:val="00191062"/>
    <w:rsid w:val="00192B72"/>
    <w:rsid w:val="001954FE"/>
    <w:rsid w:val="001A29D8"/>
    <w:rsid w:val="001A5CAA"/>
    <w:rsid w:val="001A7B5D"/>
    <w:rsid w:val="001B0427"/>
    <w:rsid w:val="001B1F28"/>
    <w:rsid w:val="001B25D1"/>
    <w:rsid w:val="001B2AD9"/>
    <w:rsid w:val="001C097E"/>
    <w:rsid w:val="001C4078"/>
    <w:rsid w:val="001C61E1"/>
    <w:rsid w:val="001C7143"/>
    <w:rsid w:val="001D3A51"/>
    <w:rsid w:val="001E033F"/>
    <w:rsid w:val="001E10D2"/>
    <w:rsid w:val="001E25B4"/>
    <w:rsid w:val="001E44FE"/>
    <w:rsid w:val="001F2495"/>
    <w:rsid w:val="001F4583"/>
    <w:rsid w:val="00200595"/>
    <w:rsid w:val="00204835"/>
    <w:rsid w:val="00210B92"/>
    <w:rsid w:val="00230ED1"/>
    <w:rsid w:val="00231920"/>
    <w:rsid w:val="0023195C"/>
    <w:rsid w:val="00231DA7"/>
    <w:rsid w:val="00232EAB"/>
    <w:rsid w:val="0023557D"/>
    <w:rsid w:val="00236E66"/>
    <w:rsid w:val="0024128D"/>
    <w:rsid w:val="002426C9"/>
    <w:rsid w:val="0024282C"/>
    <w:rsid w:val="002460DC"/>
    <w:rsid w:val="00247064"/>
    <w:rsid w:val="00250985"/>
    <w:rsid w:val="002556F6"/>
    <w:rsid w:val="002702B1"/>
    <w:rsid w:val="00283105"/>
    <w:rsid w:val="00284C4C"/>
    <w:rsid w:val="002856C8"/>
    <w:rsid w:val="00287E68"/>
    <w:rsid w:val="00296529"/>
    <w:rsid w:val="002A3974"/>
    <w:rsid w:val="002A424D"/>
    <w:rsid w:val="002A5B4F"/>
    <w:rsid w:val="002A6956"/>
    <w:rsid w:val="002B27FB"/>
    <w:rsid w:val="002B3270"/>
    <w:rsid w:val="002B685A"/>
    <w:rsid w:val="002C57D2"/>
    <w:rsid w:val="002D2186"/>
    <w:rsid w:val="002D3040"/>
    <w:rsid w:val="002E0D56"/>
    <w:rsid w:val="002E57E5"/>
    <w:rsid w:val="00303C6F"/>
    <w:rsid w:val="003059FE"/>
    <w:rsid w:val="00307347"/>
    <w:rsid w:val="00307AFE"/>
    <w:rsid w:val="00314312"/>
    <w:rsid w:val="00315186"/>
    <w:rsid w:val="0031683D"/>
    <w:rsid w:val="00320B53"/>
    <w:rsid w:val="0033343E"/>
    <w:rsid w:val="003335CD"/>
    <w:rsid w:val="0033710D"/>
    <w:rsid w:val="00341ACF"/>
    <w:rsid w:val="00342320"/>
    <w:rsid w:val="003512C2"/>
    <w:rsid w:val="00351CE7"/>
    <w:rsid w:val="0035592B"/>
    <w:rsid w:val="003624D5"/>
    <w:rsid w:val="003647BB"/>
    <w:rsid w:val="00366944"/>
    <w:rsid w:val="00371FB6"/>
    <w:rsid w:val="003763C1"/>
    <w:rsid w:val="00376BBE"/>
    <w:rsid w:val="0038113D"/>
    <w:rsid w:val="00390B59"/>
    <w:rsid w:val="0039224F"/>
    <w:rsid w:val="003A43A4"/>
    <w:rsid w:val="003A5D5B"/>
    <w:rsid w:val="003A6439"/>
    <w:rsid w:val="003A7E18"/>
    <w:rsid w:val="003B195B"/>
    <w:rsid w:val="003C441E"/>
    <w:rsid w:val="003C4C86"/>
    <w:rsid w:val="003C6258"/>
    <w:rsid w:val="003D2D28"/>
    <w:rsid w:val="003E2904"/>
    <w:rsid w:val="00401927"/>
    <w:rsid w:val="00404865"/>
    <w:rsid w:val="0041027F"/>
    <w:rsid w:val="00410E4F"/>
    <w:rsid w:val="00412475"/>
    <w:rsid w:val="00415654"/>
    <w:rsid w:val="004170FC"/>
    <w:rsid w:val="0042148B"/>
    <w:rsid w:val="00421F1F"/>
    <w:rsid w:val="00423789"/>
    <w:rsid w:val="00423AE0"/>
    <w:rsid w:val="00427FD2"/>
    <w:rsid w:val="00440F43"/>
    <w:rsid w:val="00441B6F"/>
    <w:rsid w:val="00445087"/>
    <w:rsid w:val="00446221"/>
    <w:rsid w:val="00450E62"/>
    <w:rsid w:val="00451813"/>
    <w:rsid w:val="00452616"/>
    <w:rsid w:val="004539DB"/>
    <w:rsid w:val="00453CC6"/>
    <w:rsid w:val="004608C3"/>
    <w:rsid w:val="00471A80"/>
    <w:rsid w:val="00474FD2"/>
    <w:rsid w:val="004762A5"/>
    <w:rsid w:val="00484787"/>
    <w:rsid w:val="004868CE"/>
    <w:rsid w:val="00497246"/>
    <w:rsid w:val="004A2FB7"/>
    <w:rsid w:val="004A35A9"/>
    <w:rsid w:val="004A3801"/>
    <w:rsid w:val="004A6180"/>
    <w:rsid w:val="004B39CD"/>
    <w:rsid w:val="004B4922"/>
    <w:rsid w:val="004B5A23"/>
    <w:rsid w:val="004B68EB"/>
    <w:rsid w:val="004C5F6F"/>
    <w:rsid w:val="004C672D"/>
    <w:rsid w:val="004C7E99"/>
    <w:rsid w:val="004D1CB3"/>
    <w:rsid w:val="004D2E51"/>
    <w:rsid w:val="004D305E"/>
    <w:rsid w:val="004D4277"/>
    <w:rsid w:val="004D6E94"/>
    <w:rsid w:val="004E5C39"/>
    <w:rsid w:val="00501152"/>
    <w:rsid w:val="00502516"/>
    <w:rsid w:val="00504709"/>
    <w:rsid w:val="00504926"/>
    <w:rsid w:val="00505931"/>
    <w:rsid w:val="00505F06"/>
    <w:rsid w:val="00506828"/>
    <w:rsid w:val="00510E9F"/>
    <w:rsid w:val="0051727F"/>
    <w:rsid w:val="00520B10"/>
    <w:rsid w:val="0052263A"/>
    <w:rsid w:val="00523253"/>
    <w:rsid w:val="00526459"/>
    <w:rsid w:val="0053056E"/>
    <w:rsid w:val="00534ABD"/>
    <w:rsid w:val="00546CB1"/>
    <w:rsid w:val="00554FDA"/>
    <w:rsid w:val="00561F67"/>
    <w:rsid w:val="005621F8"/>
    <w:rsid w:val="00562B75"/>
    <w:rsid w:val="0058271A"/>
    <w:rsid w:val="00583296"/>
    <w:rsid w:val="00587839"/>
    <w:rsid w:val="005A1CE4"/>
    <w:rsid w:val="005A2A4E"/>
    <w:rsid w:val="005A48A7"/>
    <w:rsid w:val="005C0BFF"/>
    <w:rsid w:val="005C37DB"/>
    <w:rsid w:val="005C784C"/>
    <w:rsid w:val="005D17F6"/>
    <w:rsid w:val="005D3B8B"/>
    <w:rsid w:val="005E34BB"/>
    <w:rsid w:val="005E5539"/>
    <w:rsid w:val="005E58B4"/>
    <w:rsid w:val="005F6FEE"/>
    <w:rsid w:val="00602BF5"/>
    <w:rsid w:val="006073D0"/>
    <w:rsid w:val="00610004"/>
    <w:rsid w:val="00617FDD"/>
    <w:rsid w:val="00633369"/>
    <w:rsid w:val="00633614"/>
    <w:rsid w:val="00633F68"/>
    <w:rsid w:val="00636EB2"/>
    <w:rsid w:val="006375B8"/>
    <w:rsid w:val="00640448"/>
    <w:rsid w:val="0064799D"/>
    <w:rsid w:val="00656AAD"/>
    <w:rsid w:val="0066510A"/>
    <w:rsid w:val="0066572E"/>
    <w:rsid w:val="00673F9F"/>
    <w:rsid w:val="00675445"/>
    <w:rsid w:val="00686953"/>
    <w:rsid w:val="00686976"/>
    <w:rsid w:val="00687DEA"/>
    <w:rsid w:val="00687E67"/>
    <w:rsid w:val="006967F7"/>
    <w:rsid w:val="006A250C"/>
    <w:rsid w:val="006B1F8A"/>
    <w:rsid w:val="006B21D3"/>
    <w:rsid w:val="006B3406"/>
    <w:rsid w:val="006B57D0"/>
    <w:rsid w:val="006C6B12"/>
    <w:rsid w:val="006C7BD6"/>
    <w:rsid w:val="006D30FF"/>
    <w:rsid w:val="006D6940"/>
    <w:rsid w:val="006E090A"/>
    <w:rsid w:val="006E4EDD"/>
    <w:rsid w:val="006E7571"/>
    <w:rsid w:val="006F11EC"/>
    <w:rsid w:val="006F1B90"/>
    <w:rsid w:val="006F6285"/>
    <w:rsid w:val="0070082C"/>
    <w:rsid w:val="00706475"/>
    <w:rsid w:val="00710028"/>
    <w:rsid w:val="0071545E"/>
    <w:rsid w:val="007369E6"/>
    <w:rsid w:val="0074170C"/>
    <w:rsid w:val="00746E59"/>
    <w:rsid w:val="00754C9A"/>
    <w:rsid w:val="0075599A"/>
    <w:rsid w:val="00755F4E"/>
    <w:rsid w:val="00761D52"/>
    <w:rsid w:val="00765101"/>
    <w:rsid w:val="0077749E"/>
    <w:rsid w:val="00782BF2"/>
    <w:rsid w:val="0078713C"/>
    <w:rsid w:val="00790ADA"/>
    <w:rsid w:val="0079642B"/>
    <w:rsid w:val="00797760"/>
    <w:rsid w:val="007A553F"/>
    <w:rsid w:val="007C7C98"/>
    <w:rsid w:val="007D2288"/>
    <w:rsid w:val="007D6496"/>
    <w:rsid w:val="007E088F"/>
    <w:rsid w:val="007E7CEB"/>
    <w:rsid w:val="007F17D3"/>
    <w:rsid w:val="007F7B32"/>
    <w:rsid w:val="00804BC2"/>
    <w:rsid w:val="00810860"/>
    <w:rsid w:val="008113F0"/>
    <w:rsid w:val="00811E72"/>
    <w:rsid w:val="00812889"/>
    <w:rsid w:val="0081431A"/>
    <w:rsid w:val="00816190"/>
    <w:rsid w:val="0083216F"/>
    <w:rsid w:val="008324F7"/>
    <w:rsid w:val="008326A7"/>
    <w:rsid w:val="0083304C"/>
    <w:rsid w:val="0083401A"/>
    <w:rsid w:val="00834725"/>
    <w:rsid w:val="00834892"/>
    <w:rsid w:val="00841DF4"/>
    <w:rsid w:val="00843A35"/>
    <w:rsid w:val="008524F8"/>
    <w:rsid w:val="00860000"/>
    <w:rsid w:val="008623CF"/>
    <w:rsid w:val="00863BD3"/>
    <w:rsid w:val="008641ED"/>
    <w:rsid w:val="00866A26"/>
    <w:rsid w:val="00866D66"/>
    <w:rsid w:val="008671C6"/>
    <w:rsid w:val="008703A6"/>
    <w:rsid w:val="00870C26"/>
    <w:rsid w:val="00875803"/>
    <w:rsid w:val="008A39BF"/>
    <w:rsid w:val="008A4115"/>
    <w:rsid w:val="008B459E"/>
    <w:rsid w:val="008E13AE"/>
    <w:rsid w:val="008E1506"/>
    <w:rsid w:val="008E42F8"/>
    <w:rsid w:val="008E710C"/>
    <w:rsid w:val="008F69D6"/>
    <w:rsid w:val="009008A9"/>
    <w:rsid w:val="00902468"/>
    <w:rsid w:val="009024F3"/>
    <w:rsid w:val="00902823"/>
    <w:rsid w:val="009108E9"/>
    <w:rsid w:val="00911962"/>
    <w:rsid w:val="00915CA6"/>
    <w:rsid w:val="009179F0"/>
    <w:rsid w:val="0092017A"/>
    <w:rsid w:val="009212E0"/>
    <w:rsid w:val="00924466"/>
    <w:rsid w:val="00927834"/>
    <w:rsid w:val="00930781"/>
    <w:rsid w:val="0093141E"/>
    <w:rsid w:val="009355D0"/>
    <w:rsid w:val="00940D49"/>
    <w:rsid w:val="00941929"/>
    <w:rsid w:val="00944D96"/>
    <w:rsid w:val="009500A6"/>
    <w:rsid w:val="009514CC"/>
    <w:rsid w:val="009552EB"/>
    <w:rsid w:val="009575D6"/>
    <w:rsid w:val="0095798A"/>
    <w:rsid w:val="00957C18"/>
    <w:rsid w:val="0096132D"/>
    <w:rsid w:val="009635B3"/>
    <w:rsid w:val="009659BA"/>
    <w:rsid w:val="00967DE0"/>
    <w:rsid w:val="00970CB6"/>
    <w:rsid w:val="00971488"/>
    <w:rsid w:val="00973967"/>
    <w:rsid w:val="0097550B"/>
    <w:rsid w:val="00976EAB"/>
    <w:rsid w:val="00983040"/>
    <w:rsid w:val="00985631"/>
    <w:rsid w:val="0099594C"/>
    <w:rsid w:val="00996739"/>
    <w:rsid w:val="009A26B3"/>
    <w:rsid w:val="009A3048"/>
    <w:rsid w:val="009A6ECB"/>
    <w:rsid w:val="009B3FB9"/>
    <w:rsid w:val="009B55A6"/>
    <w:rsid w:val="009C135E"/>
    <w:rsid w:val="009C2465"/>
    <w:rsid w:val="009C3227"/>
    <w:rsid w:val="009D35A0"/>
    <w:rsid w:val="009D6D3E"/>
    <w:rsid w:val="009D7EB7"/>
    <w:rsid w:val="009E008B"/>
    <w:rsid w:val="009E048A"/>
    <w:rsid w:val="009E08E9"/>
    <w:rsid w:val="009E3DB9"/>
    <w:rsid w:val="009E53CE"/>
    <w:rsid w:val="009E6E35"/>
    <w:rsid w:val="009F0EDA"/>
    <w:rsid w:val="009F53FC"/>
    <w:rsid w:val="00A03B96"/>
    <w:rsid w:val="00A05B19"/>
    <w:rsid w:val="00A1134E"/>
    <w:rsid w:val="00A17823"/>
    <w:rsid w:val="00A23160"/>
    <w:rsid w:val="00A24E7E"/>
    <w:rsid w:val="00A258C3"/>
    <w:rsid w:val="00A27807"/>
    <w:rsid w:val="00A30699"/>
    <w:rsid w:val="00A3242A"/>
    <w:rsid w:val="00A33B19"/>
    <w:rsid w:val="00A33B62"/>
    <w:rsid w:val="00A347C0"/>
    <w:rsid w:val="00A36767"/>
    <w:rsid w:val="00A51431"/>
    <w:rsid w:val="00A51D5A"/>
    <w:rsid w:val="00A539AD"/>
    <w:rsid w:val="00A5771B"/>
    <w:rsid w:val="00A7068D"/>
    <w:rsid w:val="00A8324B"/>
    <w:rsid w:val="00A85C09"/>
    <w:rsid w:val="00A94063"/>
    <w:rsid w:val="00AA3A66"/>
    <w:rsid w:val="00AA5151"/>
    <w:rsid w:val="00AA6219"/>
    <w:rsid w:val="00AA74E0"/>
    <w:rsid w:val="00AB0CDB"/>
    <w:rsid w:val="00AB703F"/>
    <w:rsid w:val="00AC0804"/>
    <w:rsid w:val="00AC6BB8"/>
    <w:rsid w:val="00AE008F"/>
    <w:rsid w:val="00AE238A"/>
    <w:rsid w:val="00AE7B37"/>
    <w:rsid w:val="00AF6AEA"/>
    <w:rsid w:val="00AF79C0"/>
    <w:rsid w:val="00B01FCD"/>
    <w:rsid w:val="00B048D8"/>
    <w:rsid w:val="00B05BFF"/>
    <w:rsid w:val="00B1776C"/>
    <w:rsid w:val="00B22696"/>
    <w:rsid w:val="00B23608"/>
    <w:rsid w:val="00B33842"/>
    <w:rsid w:val="00B36561"/>
    <w:rsid w:val="00B37919"/>
    <w:rsid w:val="00B45A9B"/>
    <w:rsid w:val="00B52583"/>
    <w:rsid w:val="00B52896"/>
    <w:rsid w:val="00B54D93"/>
    <w:rsid w:val="00B82290"/>
    <w:rsid w:val="00B9490A"/>
    <w:rsid w:val="00B95236"/>
    <w:rsid w:val="00B96BD9"/>
    <w:rsid w:val="00BA06E1"/>
    <w:rsid w:val="00BA1B01"/>
    <w:rsid w:val="00BA2641"/>
    <w:rsid w:val="00BA3D45"/>
    <w:rsid w:val="00BB0443"/>
    <w:rsid w:val="00BB37AA"/>
    <w:rsid w:val="00BB7C74"/>
    <w:rsid w:val="00BB7D2E"/>
    <w:rsid w:val="00BC43EF"/>
    <w:rsid w:val="00BC53A0"/>
    <w:rsid w:val="00BC53BB"/>
    <w:rsid w:val="00BC7A52"/>
    <w:rsid w:val="00BD7B0F"/>
    <w:rsid w:val="00BE356B"/>
    <w:rsid w:val="00BE36CC"/>
    <w:rsid w:val="00BE466E"/>
    <w:rsid w:val="00BE62AD"/>
    <w:rsid w:val="00BF121F"/>
    <w:rsid w:val="00BF1F80"/>
    <w:rsid w:val="00C01D8A"/>
    <w:rsid w:val="00C132EC"/>
    <w:rsid w:val="00C14BE7"/>
    <w:rsid w:val="00C166EF"/>
    <w:rsid w:val="00C17EB0"/>
    <w:rsid w:val="00C2648E"/>
    <w:rsid w:val="00C27F5F"/>
    <w:rsid w:val="00C30A0F"/>
    <w:rsid w:val="00C361C9"/>
    <w:rsid w:val="00C37E61"/>
    <w:rsid w:val="00C50922"/>
    <w:rsid w:val="00C511F2"/>
    <w:rsid w:val="00C63A5F"/>
    <w:rsid w:val="00C67632"/>
    <w:rsid w:val="00C70F1B"/>
    <w:rsid w:val="00C71608"/>
    <w:rsid w:val="00C71A47"/>
    <w:rsid w:val="00C72AA9"/>
    <w:rsid w:val="00C7464C"/>
    <w:rsid w:val="00C7675E"/>
    <w:rsid w:val="00C85588"/>
    <w:rsid w:val="00C90B58"/>
    <w:rsid w:val="00C9359C"/>
    <w:rsid w:val="00C975E6"/>
    <w:rsid w:val="00CA58CA"/>
    <w:rsid w:val="00CA5D2E"/>
    <w:rsid w:val="00CB4925"/>
    <w:rsid w:val="00CC108A"/>
    <w:rsid w:val="00CD6755"/>
    <w:rsid w:val="00CD6856"/>
    <w:rsid w:val="00CD7EBC"/>
    <w:rsid w:val="00CE0089"/>
    <w:rsid w:val="00CE2665"/>
    <w:rsid w:val="00CE793C"/>
    <w:rsid w:val="00CF0A96"/>
    <w:rsid w:val="00CF193C"/>
    <w:rsid w:val="00CF3D71"/>
    <w:rsid w:val="00CF6A1D"/>
    <w:rsid w:val="00D12873"/>
    <w:rsid w:val="00D13EB5"/>
    <w:rsid w:val="00D16B45"/>
    <w:rsid w:val="00D173F1"/>
    <w:rsid w:val="00D20F5F"/>
    <w:rsid w:val="00D250F0"/>
    <w:rsid w:val="00D35847"/>
    <w:rsid w:val="00D35EB6"/>
    <w:rsid w:val="00D37711"/>
    <w:rsid w:val="00D445A3"/>
    <w:rsid w:val="00D47466"/>
    <w:rsid w:val="00D54F0E"/>
    <w:rsid w:val="00D64828"/>
    <w:rsid w:val="00D6607C"/>
    <w:rsid w:val="00D701F7"/>
    <w:rsid w:val="00D70F20"/>
    <w:rsid w:val="00D72229"/>
    <w:rsid w:val="00D740CC"/>
    <w:rsid w:val="00D74CB0"/>
    <w:rsid w:val="00D80D13"/>
    <w:rsid w:val="00D81DC5"/>
    <w:rsid w:val="00D8295D"/>
    <w:rsid w:val="00D83241"/>
    <w:rsid w:val="00D8716D"/>
    <w:rsid w:val="00D87423"/>
    <w:rsid w:val="00D9388D"/>
    <w:rsid w:val="00D96058"/>
    <w:rsid w:val="00D9636F"/>
    <w:rsid w:val="00DA6E00"/>
    <w:rsid w:val="00DC220C"/>
    <w:rsid w:val="00DC2A65"/>
    <w:rsid w:val="00DC518B"/>
    <w:rsid w:val="00DD6D19"/>
    <w:rsid w:val="00DE15F0"/>
    <w:rsid w:val="00DE5663"/>
    <w:rsid w:val="00DE6B13"/>
    <w:rsid w:val="00DE78AA"/>
    <w:rsid w:val="00DF063C"/>
    <w:rsid w:val="00DF3D83"/>
    <w:rsid w:val="00DF432E"/>
    <w:rsid w:val="00E02BB5"/>
    <w:rsid w:val="00E053D0"/>
    <w:rsid w:val="00E066F9"/>
    <w:rsid w:val="00E15994"/>
    <w:rsid w:val="00E24477"/>
    <w:rsid w:val="00E3114E"/>
    <w:rsid w:val="00E31A70"/>
    <w:rsid w:val="00E32C7A"/>
    <w:rsid w:val="00E35B02"/>
    <w:rsid w:val="00E40AA4"/>
    <w:rsid w:val="00E42237"/>
    <w:rsid w:val="00E51A3A"/>
    <w:rsid w:val="00E57E86"/>
    <w:rsid w:val="00E60C2E"/>
    <w:rsid w:val="00E628BA"/>
    <w:rsid w:val="00E62FF1"/>
    <w:rsid w:val="00E66496"/>
    <w:rsid w:val="00E66861"/>
    <w:rsid w:val="00E66B35"/>
    <w:rsid w:val="00E66E10"/>
    <w:rsid w:val="00E74742"/>
    <w:rsid w:val="00E75A95"/>
    <w:rsid w:val="00E76757"/>
    <w:rsid w:val="00E769F6"/>
    <w:rsid w:val="00E80147"/>
    <w:rsid w:val="00E837BB"/>
    <w:rsid w:val="00E8407C"/>
    <w:rsid w:val="00E84F3C"/>
    <w:rsid w:val="00E866D9"/>
    <w:rsid w:val="00EA012C"/>
    <w:rsid w:val="00EA2995"/>
    <w:rsid w:val="00EA5826"/>
    <w:rsid w:val="00EB164E"/>
    <w:rsid w:val="00EB1A13"/>
    <w:rsid w:val="00EB407B"/>
    <w:rsid w:val="00EB41D4"/>
    <w:rsid w:val="00EB577E"/>
    <w:rsid w:val="00EB5D0A"/>
    <w:rsid w:val="00EC1E38"/>
    <w:rsid w:val="00EC6A55"/>
    <w:rsid w:val="00ED0288"/>
    <w:rsid w:val="00ED6C31"/>
    <w:rsid w:val="00EE52CB"/>
    <w:rsid w:val="00EF581D"/>
    <w:rsid w:val="00EF7FD8"/>
    <w:rsid w:val="00F01464"/>
    <w:rsid w:val="00F01B0D"/>
    <w:rsid w:val="00F02E20"/>
    <w:rsid w:val="00F04D9D"/>
    <w:rsid w:val="00F06F59"/>
    <w:rsid w:val="00F15150"/>
    <w:rsid w:val="00F17988"/>
    <w:rsid w:val="00F211BA"/>
    <w:rsid w:val="00F26C17"/>
    <w:rsid w:val="00F375D4"/>
    <w:rsid w:val="00F469F0"/>
    <w:rsid w:val="00F51ACF"/>
    <w:rsid w:val="00F53273"/>
    <w:rsid w:val="00F53E2D"/>
    <w:rsid w:val="00F55B93"/>
    <w:rsid w:val="00F6311B"/>
    <w:rsid w:val="00F66D56"/>
    <w:rsid w:val="00F71A9D"/>
    <w:rsid w:val="00F73954"/>
    <w:rsid w:val="00F755E4"/>
    <w:rsid w:val="00F761DF"/>
    <w:rsid w:val="00F77AA7"/>
    <w:rsid w:val="00F77D02"/>
    <w:rsid w:val="00F810C4"/>
    <w:rsid w:val="00FB3781"/>
    <w:rsid w:val="00FB3A86"/>
    <w:rsid w:val="00FB49B3"/>
    <w:rsid w:val="00FB5A37"/>
    <w:rsid w:val="00FD08E5"/>
    <w:rsid w:val="00FD36C8"/>
    <w:rsid w:val="00FD64E6"/>
    <w:rsid w:val="00FE528F"/>
    <w:rsid w:val="00FF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B3F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unhideWhenUsed/>
    <w:qFormat/>
    <w:rsid w:val="000A52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656AAD"/>
    <w:pPr>
      <w:spacing w:after="160" w:line="259" w:lineRule="auto"/>
      <w:ind w:left="720"/>
      <w:contextualSpacing/>
    </w:pPr>
    <w:rPr>
      <w:rFonts w:ascii="Calibri" w:eastAsia="Calibri" w:hAnsi="Calibri"/>
      <w:sz w:val="22"/>
      <w:szCs w:val="22"/>
    </w:rPr>
  </w:style>
  <w:style w:type="character" w:customStyle="1" w:styleId="PieddepageCar">
    <w:name w:val="Pied de page Car"/>
    <w:basedOn w:val="Policepardfaut"/>
    <w:link w:val="Pieddepage"/>
    <w:uiPriority w:val="99"/>
    <w:rsid w:val="00656AAD"/>
    <w:rPr>
      <w:rFonts w:ascii="Helvetica" w:hAnsi="Helvetica"/>
    </w:rPr>
  </w:style>
  <w:style w:type="character" w:customStyle="1" w:styleId="Titre3Car">
    <w:name w:val="Titre 3 Car"/>
    <w:basedOn w:val="Policepardfaut"/>
    <w:link w:val="Titre3"/>
    <w:rsid w:val="000A529E"/>
    <w:rPr>
      <w:rFonts w:asciiTheme="majorHAnsi" w:eastAsiaTheme="majorEastAsia" w:hAnsiTheme="majorHAnsi" w:cstheme="majorBidi"/>
      <w:color w:val="243F60" w:themeColor="accent1" w:themeShade="7F"/>
      <w:sz w:val="24"/>
      <w:szCs w:val="24"/>
    </w:rPr>
  </w:style>
  <w:style w:type="character" w:customStyle="1" w:styleId="go">
    <w:name w:val="go"/>
    <w:basedOn w:val="Policepardfaut"/>
    <w:rsid w:val="000A529E"/>
  </w:style>
  <w:style w:type="paragraph" w:styleId="Objetducommentaire">
    <w:name w:val="annotation subject"/>
    <w:basedOn w:val="Commentaire"/>
    <w:next w:val="Commentaire"/>
    <w:link w:val="ObjetducommentaireCar"/>
    <w:semiHidden/>
    <w:unhideWhenUsed/>
    <w:rsid w:val="00BE36CC"/>
    <w:rPr>
      <w:rFonts w:ascii="Helvetica" w:hAnsi="Helvetica"/>
      <w:b/>
      <w:bCs/>
      <w:lang w:val="en-US" w:eastAsia="en-US"/>
    </w:rPr>
  </w:style>
  <w:style w:type="character" w:customStyle="1" w:styleId="ObjetducommentaireCar">
    <w:name w:val="Objet du commentaire Car"/>
    <w:basedOn w:val="CommentaireCar"/>
    <w:link w:val="Objetducommentaire"/>
    <w:semiHidden/>
    <w:rsid w:val="00BE36C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1241740">
      <w:bodyDiv w:val="1"/>
      <w:marLeft w:val="0"/>
      <w:marRight w:val="0"/>
      <w:marTop w:val="0"/>
      <w:marBottom w:val="0"/>
      <w:divBdr>
        <w:top w:val="none" w:sz="0" w:space="0" w:color="auto"/>
        <w:left w:val="none" w:sz="0" w:space="0" w:color="auto"/>
        <w:bottom w:val="none" w:sz="0" w:space="0" w:color="auto"/>
        <w:right w:val="none" w:sz="0" w:space="0" w:color="auto"/>
      </w:divBdr>
    </w:div>
    <w:div w:id="13174954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emoua%20Habmon\AppData\Roaming\Microsoft\Excel\Classeur1%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emoua%20Habmon\AppData\Roaming\Microsoft\Excel\Classeur1%20(version%201).xlsb"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Feuil1!$F$12</c:f>
              <c:strCache>
                <c:ptCount val="1"/>
                <c:pt idx="0">
                  <c:v>Résistance en compression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Feuil1!$E$13:$E$16</c:f>
              <c:strCache>
                <c:ptCount val="4"/>
                <c:pt idx="0">
                  <c:v>NSO</c:v>
                </c:pt>
                <c:pt idx="1">
                  <c:v>SMv1</c:v>
                </c:pt>
                <c:pt idx="2">
                  <c:v>SMv2</c:v>
                </c:pt>
                <c:pt idx="3">
                  <c:v>SMv3</c:v>
                </c:pt>
              </c:strCache>
            </c:strRef>
          </c:cat>
          <c:val>
            <c:numRef>
              <c:f>Feuil1!$F$13:$F$16</c:f>
              <c:numCache>
                <c:formatCode>General</c:formatCode>
                <c:ptCount val="4"/>
                <c:pt idx="0">
                  <c:v>4.72</c:v>
                </c:pt>
                <c:pt idx="1">
                  <c:v>5.74</c:v>
                </c:pt>
                <c:pt idx="2">
                  <c:v>4.9000000000000004</c:v>
                </c:pt>
                <c:pt idx="3">
                  <c:v>4.76</c:v>
                </c:pt>
              </c:numCache>
            </c:numRef>
          </c:val>
          <c:extLst>
            <c:ext xmlns:c16="http://schemas.microsoft.com/office/drawing/2014/chart" uri="{C3380CC4-5D6E-409C-BE32-E72D297353CC}">
              <c16:uniqueId val="{00000000-EB51-46F2-85C7-D3F0F338D4C9}"/>
            </c:ext>
          </c:extLst>
        </c:ser>
        <c:dLbls>
          <c:showLegendKey val="0"/>
          <c:showVal val="1"/>
          <c:showCatName val="0"/>
          <c:showSerName val="0"/>
          <c:showPercent val="0"/>
          <c:showBubbleSize val="0"/>
        </c:dLbls>
        <c:gapWidth val="219"/>
        <c:overlap val="-27"/>
        <c:axId val="473947072"/>
        <c:axId val="473954288"/>
      </c:barChart>
      <c:catAx>
        <c:axId val="47394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473954288"/>
        <c:crosses val="autoZero"/>
        <c:auto val="1"/>
        <c:lblAlgn val="ctr"/>
        <c:lblOffset val="100"/>
        <c:noMultiLvlLbl val="0"/>
      </c:catAx>
      <c:valAx>
        <c:axId val="473954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Compressive strength (MPa)</a:t>
                </a:r>
              </a:p>
            </c:rich>
          </c:tx>
          <c:layout>
            <c:manualLayout>
              <c:xMode val="edge"/>
              <c:yMode val="edge"/>
              <c:x val="2.8441105540450158E-2"/>
              <c:y val="6.0743612764391344E-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473947072"/>
        <c:crosses val="autoZero"/>
        <c:crossBetween val="between"/>
      </c:valAx>
      <c:spPr>
        <a:noFill/>
        <a:ln>
          <a:noFill/>
        </a:ln>
        <a:effectLst/>
      </c:spPr>
    </c:plotArea>
    <c:plotVisOnly val="1"/>
    <c:dispBlanksAs val="gap"/>
    <c:showDLblsOverMax val="0"/>
    <c:extLst>
      <c:ext uri="{0b15fc19-7d7d-44ad-8c2d-2c3a37ce22c3}">
        <chartProps xmlns="https://web.wps.cn/et/2018/main" chartId="{2a1e8ebf-7e1e-402d-9a7c-882f3517f07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Feuil1!$C$10:$C$13</c:f>
              <c:strCache>
                <c:ptCount val="4"/>
                <c:pt idx="0">
                  <c:v>NSO</c:v>
                </c:pt>
                <c:pt idx="1">
                  <c:v>SMv1</c:v>
                </c:pt>
                <c:pt idx="2">
                  <c:v>SMv2</c:v>
                </c:pt>
                <c:pt idx="3">
                  <c:v>SMv3</c:v>
                </c:pt>
              </c:strCache>
            </c:strRef>
          </c:cat>
          <c:val>
            <c:numRef>
              <c:f>Feuil1!$D$10:$D$13</c:f>
              <c:numCache>
                <c:formatCode>General</c:formatCode>
                <c:ptCount val="4"/>
                <c:pt idx="0">
                  <c:v>2.72</c:v>
                </c:pt>
                <c:pt idx="1">
                  <c:v>2.88</c:v>
                </c:pt>
                <c:pt idx="2">
                  <c:v>2.77</c:v>
                </c:pt>
                <c:pt idx="3">
                  <c:v>2.75</c:v>
                </c:pt>
              </c:numCache>
            </c:numRef>
          </c:val>
          <c:extLst>
            <c:ext xmlns:c16="http://schemas.microsoft.com/office/drawing/2014/chart" uri="{C3380CC4-5D6E-409C-BE32-E72D297353CC}">
              <c16:uniqueId val="{00000000-5F16-4107-8A2D-CF84BF7CAD12}"/>
            </c:ext>
          </c:extLst>
        </c:ser>
        <c:dLbls>
          <c:showLegendKey val="0"/>
          <c:showVal val="1"/>
          <c:showCatName val="0"/>
          <c:showSerName val="0"/>
          <c:showPercent val="0"/>
          <c:showBubbleSize val="0"/>
        </c:dLbls>
        <c:gapWidth val="219"/>
        <c:overlap val="-27"/>
        <c:axId val="1760854687"/>
        <c:axId val="1760853439"/>
      </c:barChart>
      <c:catAx>
        <c:axId val="176085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760853439"/>
        <c:crosses val="autoZero"/>
        <c:auto val="1"/>
        <c:lblAlgn val="ctr"/>
        <c:lblOffset val="100"/>
        <c:noMultiLvlLbl val="0"/>
      </c:catAx>
      <c:valAx>
        <c:axId val="1760853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Flexural  strength (MPa)</a:t>
                </a:r>
              </a:p>
            </c:rich>
          </c:tx>
          <c:layout>
            <c:manualLayout>
              <c:xMode val="edge"/>
              <c:yMode val="edge"/>
              <c:x val="4.3811465314408514E-2"/>
              <c:y val="0.14682482871459249"/>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760854687"/>
        <c:crosses val="autoZero"/>
        <c:crossBetween val="between"/>
      </c:valAx>
      <c:spPr>
        <a:noFill/>
        <a:ln>
          <a:noFill/>
        </a:ln>
        <a:effectLst/>
      </c:spPr>
    </c:plotArea>
    <c:plotVisOnly val="1"/>
    <c:dispBlanksAs val="gap"/>
    <c:showDLblsOverMax val="0"/>
    <c:extLst>
      <c:ext uri="{0b15fc19-7d7d-44ad-8c2d-2c3a37ce22c3}">
        <chartProps xmlns="https://web.wps.cn/et/2018/main" chartId="{74d84c64-7fe0-4c56-a00f-984e619b0d9b}"/>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0.69</c:v>
                </c:pt>
              </c:numCache>
            </c:numRef>
          </c:val>
          <c:extLst>
            <c:ext xmlns:c16="http://schemas.microsoft.com/office/drawing/2014/chart" uri="{C3380CC4-5D6E-409C-BE32-E72D297353CC}">
              <c16:uniqueId val="{00000000-671D-4B09-8059-EED6ABF4CF36}"/>
            </c:ext>
          </c:extLst>
        </c:ser>
        <c:dLbls>
          <c:showLegendKey val="0"/>
          <c:showVal val="1"/>
          <c:showCatName val="0"/>
          <c:showSerName val="0"/>
          <c:showPercent val="0"/>
          <c:showBubbleSize val="0"/>
        </c:dLbls>
        <c:gapWidth val="219"/>
        <c:overlap val="-27"/>
        <c:axId val="1456985647"/>
        <c:axId val="1456991887"/>
      </c:barChart>
      <c:catAx>
        <c:axId val="145698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1887"/>
        <c:crosses val="autoZero"/>
        <c:auto val="1"/>
        <c:lblAlgn val="ctr"/>
        <c:lblOffset val="100"/>
        <c:noMultiLvlLbl val="0"/>
      </c:catAx>
      <c:valAx>
        <c:axId val="1456991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conductivity </a:t>
                </a:r>
                <a:r>
                  <a:rPr lang="fr-FR" baseline="0"/>
                  <a:t>(W/mK)</a:t>
                </a:r>
                <a:endParaRPr lang="fr-FR"/>
              </a:p>
            </c:rich>
          </c:tx>
          <c:layout>
            <c:manualLayout>
              <c:xMode val="edge"/>
              <c:yMode val="edge"/>
              <c:x val="3.7743761794925564E-2"/>
              <c:y val="0.13670133729569092"/>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85647"/>
        <c:crosses val="autoZero"/>
        <c:crossBetween val="between"/>
      </c:valAx>
      <c:spPr>
        <a:noFill/>
        <a:ln>
          <a:noFill/>
        </a:ln>
        <a:effectLst/>
      </c:spPr>
    </c:plotArea>
    <c:plotVisOnly val="1"/>
    <c:dispBlanksAs val="gap"/>
    <c:showDLblsOverMax val="0"/>
    <c:extLst>
      <c:ext uri="{0b15fc19-7d7d-44ad-8c2d-2c3a37ce22c3}">
        <chartProps xmlns="https://web.wps.cn/et/2018/main" chartId="{306d1a59-abe4-4691-92e5-58584ea3d318}"/>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Feuil3!$C$16:$C$19</c:f>
              <c:strCache>
                <c:ptCount val="4"/>
                <c:pt idx="0">
                  <c:v>NSO</c:v>
                </c:pt>
                <c:pt idx="1">
                  <c:v>SMv1</c:v>
                </c:pt>
                <c:pt idx="2">
                  <c:v>SMv2</c:v>
                </c:pt>
                <c:pt idx="3">
                  <c:v>SMv3</c:v>
                </c:pt>
              </c:strCache>
            </c:strRef>
          </c:cat>
          <c:val>
            <c:numRef>
              <c:f>Feuil3!$D$16:$D$19</c:f>
              <c:numCache>
                <c:formatCode>General</c:formatCode>
                <c:ptCount val="4"/>
                <c:pt idx="0">
                  <c:v>5.8999999999999997E-2</c:v>
                </c:pt>
                <c:pt idx="1">
                  <c:v>6.6000000000000003E-2</c:v>
                </c:pt>
                <c:pt idx="2">
                  <c:v>6.3E-2</c:v>
                </c:pt>
                <c:pt idx="3">
                  <c:v>5.8000000000000003E-2</c:v>
                </c:pt>
              </c:numCache>
            </c:numRef>
          </c:val>
          <c:extLst>
            <c:ext xmlns:c16="http://schemas.microsoft.com/office/drawing/2014/chart" uri="{C3380CC4-5D6E-409C-BE32-E72D297353CC}">
              <c16:uniqueId val="{00000000-5BDB-4DD2-8F13-4411CFBE6DC5}"/>
            </c:ext>
          </c:extLst>
        </c:ser>
        <c:dLbls>
          <c:showLegendKey val="0"/>
          <c:showVal val="1"/>
          <c:showCatName val="0"/>
          <c:showSerName val="0"/>
          <c:showPercent val="0"/>
          <c:showBubbleSize val="0"/>
        </c:dLbls>
        <c:gapWidth val="219"/>
        <c:overlap val="-27"/>
        <c:axId val="1350567248"/>
        <c:axId val="1350562672"/>
      </c:barChart>
      <c:catAx>
        <c:axId val="135056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350562672"/>
        <c:crosses val="autoZero"/>
        <c:auto val="1"/>
        <c:lblAlgn val="ctr"/>
        <c:lblOffset val="100"/>
        <c:noMultiLvlLbl val="0"/>
      </c:catAx>
      <c:valAx>
        <c:axId val="1350562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a:t>Thermal resistance </a:t>
                </a:r>
                <a:r>
                  <a:rPr lang="fr-FR" baseline="0"/>
                  <a:t>(m</a:t>
                </a:r>
                <a:r>
                  <a:rPr lang="fr-FR" baseline="30000"/>
                  <a:t>2</a:t>
                </a:r>
                <a:r>
                  <a:rPr lang="fr-FR" baseline="0"/>
                  <a:t>°C/W)</a:t>
                </a:r>
                <a:endParaRPr lang="fr-F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350567248"/>
        <c:crosses val="autoZero"/>
        <c:crossBetween val="between"/>
      </c:valAx>
      <c:spPr>
        <a:noFill/>
        <a:ln>
          <a:noFill/>
        </a:ln>
        <a:effectLst/>
      </c:spPr>
    </c:plotArea>
    <c:plotVisOnly val="1"/>
    <c:dispBlanksAs val="gap"/>
    <c:showDLblsOverMax val="0"/>
    <c:extLst>
      <c:ext uri="{0b15fc19-7d7d-44ad-8c2d-2c3a37ce22c3}">
        <chartProps xmlns="https://web.wps.cn/et/2018/main" chartId="{5f8ff92f-b41d-4c4e-84ff-993a96f0f24d}"/>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Feuil2!$C$13:$C$16</c:f>
              <c:strCache>
                <c:ptCount val="4"/>
                <c:pt idx="0">
                  <c:v>NSO</c:v>
                </c:pt>
                <c:pt idx="1">
                  <c:v>SMv1</c:v>
                </c:pt>
                <c:pt idx="2">
                  <c:v>SMv2</c:v>
                </c:pt>
                <c:pt idx="3">
                  <c:v>SMv3</c:v>
                </c:pt>
              </c:strCache>
            </c:strRef>
          </c:cat>
          <c:val>
            <c:numRef>
              <c:f>Feuil2!$D$13:$D$16</c:f>
              <c:numCache>
                <c:formatCode>General</c:formatCode>
                <c:ptCount val="4"/>
                <c:pt idx="0">
                  <c:v>0.68</c:v>
                </c:pt>
                <c:pt idx="1">
                  <c:v>0.6</c:v>
                </c:pt>
                <c:pt idx="2">
                  <c:v>0.64</c:v>
                </c:pt>
                <c:pt idx="3">
                  <c:v>0.6</c:v>
                </c:pt>
              </c:numCache>
            </c:numRef>
          </c:val>
          <c:extLst>
            <c:ext xmlns:c16="http://schemas.microsoft.com/office/drawing/2014/chart" uri="{C3380CC4-5D6E-409C-BE32-E72D297353CC}">
              <c16:uniqueId val="{00000000-A20C-41D6-86C4-8973E1DA2A48}"/>
            </c:ext>
          </c:extLst>
        </c:ser>
        <c:dLbls>
          <c:showLegendKey val="0"/>
          <c:showVal val="1"/>
          <c:showCatName val="0"/>
          <c:showSerName val="0"/>
          <c:showPercent val="0"/>
          <c:showBubbleSize val="0"/>
        </c:dLbls>
        <c:gapWidth val="219"/>
        <c:overlap val="-27"/>
        <c:axId val="1456994799"/>
        <c:axId val="1456993967"/>
      </c:barChart>
      <c:catAx>
        <c:axId val="1456994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3967"/>
        <c:crosses val="autoZero"/>
        <c:auto val="1"/>
        <c:lblAlgn val="ctr"/>
        <c:lblOffset val="100"/>
        <c:noMultiLvlLbl val="0"/>
      </c:catAx>
      <c:valAx>
        <c:axId val="1456993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800" b="0" i="0" u="none" strike="noStrike" kern="1200" baseline="0">
                    <a:solidFill>
                      <a:sysClr val="windowText" lastClr="000000">
                        <a:lumMod val="65000"/>
                        <a:lumOff val="35000"/>
                      </a:sysClr>
                    </a:solidFill>
                  </a:rPr>
                  <a:t>Thermique </a:t>
                </a:r>
                <a:r>
                  <a:rPr lang="fr-FR"/>
                  <a:t>effusivity</a:t>
                </a:r>
                <a:r>
                  <a:rPr lang="fr-FR" baseline="0"/>
                  <a:t>(W/S</a:t>
                </a:r>
                <a:r>
                  <a:rPr lang="fr-FR" baseline="30000"/>
                  <a:t>1/2</a:t>
                </a:r>
                <a:r>
                  <a:rPr lang="fr-FR" baseline="0"/>
                  <a:t>m</a:t>
                </a:r>
                <a:r>
                  <a:rPr lang="fr-FR" baseline="30000"/>
                  <a:t>2</a:t>
                </a:r>
                <a:r>
                  <a:rPr lang="fr-FR" baseline="0"/>
                  <a:t>/K)</a:t>
                </a:r>
                <a:endParaRPr lang="fr-FR"/>
              </a:p>
            </c:rich>
          </c:tx>
          <c:layout>
            <c:manualLayout>
              <c:xMode val="edge"/>
              <c:yMode val="edge"/>
              <c:x val="3.7862852334875893E-2"/>
              <c:y val="0.10870226236129706"/>
            </c:manualLayout>
          </c:layout>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1456994799"/>
        <c:crosses val="autoZero"/>
        <c:crossBetween val="between"/>
      </c:valAx>
      <c:spPr>
        <a:noFill/>
        <a:ln>
          <a:noFill/>
        </a:ln>
        <a:effectLst/>
      </c:spPr>
    </c:plotArea>
    <c:plotVisOnly val="1"/>
    <c:dispBlanksAs val="gap"/>
    <c:showDLblsOverMax val="0"/>
    <c:extLst>
      <c:ext uri="{0b15fc19-7d7d-44ad-8c2d-2c3a37ce22c3}">
        <chartProps xmlns="https://web.wps.cn/et/2018/main" chartId="{b23593f6-e7df-4b23-aafe-a0cad4c103be}"/>
      </c:ext>
    </c:extLst>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6E8E-63CC-4ECA-A039-CBCFB95A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10</Pages>
  <Words>2570</Words>
  <Characters>14135</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16672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Windows-felhasználó</cp:lastModifiedBy>
  <cp:revision>60</cp:revision>
  <cp:lastPrinted>1999-07-06T11:00:00Z</cp:lastPrinted>
  <dcterms:created xsi:type="dcterms:W3CDTF">2025-07-01T09:28:00Z</dcterms:created>
  <dcterms:modified xsi:type="dcterms:W3CDTF">2025-07-01T11:38:00Z</dcterms:modified>
</cp:coreProperties>
</file>