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382D7" w14:textId="77777777" w:rsidR="007B0B90" w:rsidRPr="00966F7E" w:rsidRDefault="007B0B90" w:rsidP="00745C2B">
      <w:pPr>
        <w:spacing w:line="360" w:lineRule="auto"/>
        <w:jc w:val="both"/>
        <w:rPr>
          <w:rFonts w:ascii="Times New Roman" w:hAnsi="Times New Roman" w:cs="Times New Roman"/>
          <w:sz w:val="24"/>
          <w:szCs w:val="24"/>
        </w:rPr>
      </w:pPr>
    </w:p>
    <w:p w14:paraId="48024F6D" w14:textId="04630FF6" w:rsidR="00745C2B" w:rsidRPr="00966F7E" w:rsidRDefault="006F6E6F" w:rsidP="00745C2B">
      <w:pPr>
        <w:spacing w:line="360" w:lineRule="auto"/>
        <w:jc w:val="both"/>
        <w:rPr>
          <w:rFonts w:ascii="Times New Roman" w:hAnsi="Times New Roman" w:cs="Times New Roman"/>
          <w:sz w:val="34"/>
          <w:szCs w:val="34"/>
        </w:rPr>
      </w:pPr>
      <w:r w:rsidRPr="00966F7E">
        <w:rPr>
          <w:rFonts w:ascii="Times New Roman" w:hAnsi="Times New Roman" w:cs="Times New Roman"/>
          <w:b/>
          <w:bCs/>
          <w:sz w:val="24"/>
          <w:szCs w:val="24"/>
          <w:lang w:val="en-GB"/>
        </w:rPr>
        <w:t xml:space="preserve">Indigenous Microbes, Potent Solutions: Antimicrobial Activity </w:t>
      </w:r>
      <w:r w:rsidR="00094F90">
        <w:rPr>
          <w:rFonts w:ascii="Times New Roman" w:hAnsi="Times New Roman" w:cs="Times New Roman"/>
          <w:b/>
          <w:bCs/>
          <w:sz w:val="24"/>
          <w:szCs w:val="24"/>
          <w:lang w:val="en-GB"/>
        </w:rPr>
        <w:t>o</w:t>
      </w:r>
      <w:r w:rsidRPr="00966F7E">
        <w:rPr>
          <w:rFonts w:ascii="Times New Roman" w:hAnsi="Times New Roman" w:cs="Times New Roman"/>
          <w:b/>
          <w:bCs/>
          <w:sz w:val="24"/>
          <w:szCs w:val="24"/>
          <w:lang w:val="en-GB"/>
        </w:rPr>
        <w:t>f Lactic Acid Bacteria from Burkina Faso Curdled Milk and Genetic Insights into Bacteriocin Production</w:t>
      </w:r>
    </w:p>
    <w:p w14:paraId="4F327A06" w14:textId="20D93D6D" w:rsidR="00B7275A" w:rsidRPr="00966F7E" w:rsidRDefault="00B7275A" w:rsidP="00B7275A">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 xml:space="preserve">ABSTRACT </w:t>
      </w:r>
    </w:p>
    <w:p w14:paraId="34720327" w14:textId="77777777" w:rsidR="005F2967" w:rsidRPr="00966F7E" w:rsidRDefault="00B7275A" w:rsidP="005F2967">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Lactic acid bacteria (LAB) are known to be sources of various antimicrobial metabolites that are harmless to humans. This study aimed to evaluate the antimicrobial activity of LAB isolated from curdled milk in Burkina Faso against bacterial pathogens and toxigenic fungi and to investigate the role of LAB in bacteriocin synthesis. A total of 12 LABs were used in the study. Antibacterial activity was assessed by agar diffusion against seven pathogenic strains, including three clinical strains (</w:t>
      </w:r>
      <w:r w:rsidRPr="00966F7E">
        <w:rPr>
          <w:rFonts w:ascii="Times New Roman" w:hAnsi="Times New Roman" w:cs="Times New Roman"/>
          <w:i/>
          <w:iCs/>
          <w:sz w:val="20"/>
          <w:szCs w:val="20"/>
        </w:rPr>
        <w:t>Staphylococcus aureus</w:t>
      </w:r>
      <w:r w:rsidRPr="00966F7E">
        <w:rPr>
          <w:rFonts w:ascii="Times New Roman" w:hAnsi="Times New Roman" w:cs="Times New Roman"/>
          <w:sz w:val="20"/>
          <w:szCs w:val="20"/>
        </w:rPr>
        <w:t xml:space="preserve"> 781, </w:t>
      </w:r>
      <w:r w:rsidRPr="00966F7E">
        <w:rPr>
          <w:rFonts w:ascii="Times New Roman" w:hAnsi="Times New Roman" w:cs="Times New Roman"/>
          <w:i/>
          <w:iCs/>
          <w:sz w:val="20"/>
          <w:szCs w:val="20"/>
        </w:rPr>
        <w:t>Klebsiella pneumoniae</w:t>
      </w:r>
      <w:r w:rsidRPr="00966F7E">
        <w:rPr>
          <w:rFonts w:ascii="Times New Roman" w:hAnsi="Times New Roman" w:cs="Times New Roman"/>
          <w:sz w:val="20"/>
          <w:szCs w:val="20"/>
        </w:rPr>
        <w:t xml:space="preserve"> 787, </w:t>
      </w:r>
      <w:r w:rsidRPr="00966F7E">
        <w:rPr>
          <w:rFonts w:ascii="Times New Roman" w:hAnsi="Times New Roman" w:cs="Times New Roman"/>
          <w:i/>
          <w:iCs/>
          <w:sz w:val="20"/>
          <w:szCs w:val="20"/>
        </w:rPr>
        <w:t>Acinetobacter baumannii</w:t>
      </w:r>
      <w:r w:rsidRPr="00966F7E">
        <w:rPr>
          <w:rFonts w:ascii="Times New Roman" w:hAnsi="Times New Roman" w:cs="Times New Roman"/>
          <w:sz w:val="20"/>
          <w:szCs w:val="20"/>
        </w:rPr>
        <w:t xml:space="preserve"> 844) and four reference strains (</w:t>
      </w:r>
      <w:r w:rsidRPr="00966F7E">
        <w:rPr>
          <w:rFonts w:ascii="Times New Roman" w:hAnsi="Times New Roman" w:cs="Times New Roman"/>
          <w:i/>
          <w:iCs/>
          <w:sz w:val="20"/>
          <w:szCs w:val="20"/>
        </w:rPr>
        <w:t>Escherichia coli</w:t>
      </w:r>
      <w:r w:rsidRPr="00966F7E">
        <w:rPr>
          <w:rFonts w:ascii="Times New Roman" w:hAnsi="Times New Roman" w:cs="Times New Roman"/>
          <w:sz w:val="20"/>
          <w:szCs w:val="20"/>
        </w:rPr>
        <w:t xml:space="preserve"> ATCC25922, </w:t>
      </w:r>
      <w:r w:rsidRPr="00966F7E">
        <w:rPr>
          <w:rFonts w:ascii="Times New Roman" w:hAnsi="Times New Roman" w:cs="Times New Roman"/>
          <w:i/>
          <w:iCs/>
          <w:sz w:val="20"/>
          <w:szCs w:val="20"/>
        </w:rPr>
        <w:t>Staphylococcus aureus</w:t>
      </w:r>
      <w:r w:rsidRPr="00966F7E">
        <w:rPr>
          <w:rFonts w:ascii="Times New Roman" w:hAnsi="Times New Roman" w:cs="Times New Roman"/>
          <w:sz w:val="20"/>
          <w:szCs w:val="20"/>
        </w:rPr>
        <w:t xml:space="preserve"> ATCC29213, </w:t>
      </w:r>
      <w:r w:rsidRPr="00966F7E">
        <w:rPr>
          <w:rFonts w:ascii="Times New Roman" w:hAnsi="Times New Roman" w:cs="Times New Roman"/>
          <w:i/>
          <w:iCs/>
          <w:sz w:val="20"/>
          <w:szCs w:val="20"/>
        </w:rPr>
        <w:t>Pseudomonas aeruginosa</w:t>
      </w:r>
      <w:r w:rsidRPr="00966F7E">
        <w:rPr>
          <w:rFonts w:ascii="Times New Roman" w:hAnsi="Times New Roman" w:cs="Times New Roman"/>
          <w:sz w:val="20"/>
          <w:szCs w:val="20"/>
        </w:rPr>
        <w:t xml:space="preserve"> ATCC27853</w:t>
      </w:r>
      <w:r w:rsidRPr="00966F7E">
        <w:rPr>
          <w:rFonts w:ascii="Times New Roman" w:hAnsi="Times New Roman" w:cs="Times New Roman"/>
          <w:i/>
          <w:iCs/>
          <w:sz w:val="20"/>
          <w:szCs w:val="20"/>
        </w:rPr>
        <w:t>, Streptococcus oralis</w:t>
      </w:r>
      <w:r w:rsidRPr="00966F7E">
        <w:rPr>
          <w:rFonts w:ascii="Times New Roman" w:hAnsi="Times New Roman" w:cs="Times New Roman"/>
          <w:sz w:val="20"/>
          <w:szCs w:val="20"/>
        </w:rPr>
        <w:t xml:space="preserve"> NCTC8029).</w:t>
      </w:r>
      <w:r w:rsidR="005F2967" w:rsidRPr="00966F7E">
        <w:rPr>
          <w:rFonts w:ascii="Times New Roman" w:hAnsi="Times New Roman" w:cs="Times New Roman"/>
          <w:sz w:val="20"/>
          <w:szCs w:val="20"/>
        </w:rPr>
        <w:t xml:space="preserve"> Minimum inhibitory concentrations (MICs) were determined at 20 mg/mL for all the strains tested.</w:t>
      </w:r>
      <w:r w:rsidRPr="00966F7E">
        <w:rPr>
          <w:rFonts w:ascii="Times New Roman" w:hAnsi="Times New Roman" w:cs="Times New Roman"/>
          <w:sz w:val="20"/>
          <w:szCs w:val="20"/>
        </w:rPr>
        <w:t xml:space="preserve"> All the strains tested showed inhibition against </w:t>
      </w:r>
      <w:r w:rsidRPr="00966F7E">
        <w:rPr>
          <w:rFonts w:ascii="Times New Roman" w:hAnsi="Times New Roman" w:cs="Times New Roman"/>
          <w:i/>
          <w:iCs/>
          <w:sz w:val="20"/>
          <w:szCs w:val="20"/>
        </w:rPr>
        <w:t>Staphylococcus aureus</w:t>
      </w:r>
      <w:r w:rsidRPr="00966F7E">
        <w:rPr>
          <w:rFonts w:ascii="Times New Roman" w:hAnsi="Times New Roman" w:cs="Times New Roman"/>
          <w:sz w:val="20"/>
          <w:szCs w:val="20"/>
        </w:rPr>
        <w:t xml:space="preserve">, with diameters ranging from 13 mm (V1, V24) to 31 mm (Vr5).  Finally, the strongest inhibitory activity was observed against </w:t>
      </w:r>
      <w:r w:rsidRPr="00966F7E">
        <w:rPr>
          <w:rFonts w:ascii="Times New Roman" w:hAnsi="Times New Roman" w:cs="Times New Roman"/>
          <w:i/>
          <w:iCs/>
          <w:sz w:val="20"/>
          <w:szCs w:val="20"/>
        </w:rPr>
        <w:t>Klebsiella pneumoniae</w:t>
      </w:r>
      <w:r w:rsidRPr="00966F7E">
        <w:rPr>
          <w:rFonts w:ascii="Times New Roman" w:hAnsi="Times New Roman" w:cs="Times New Roman"/>
          <w:sz w:val="20"/>
          <w:szCs w:val="20"/>
        </w:rPr>
        <w:t xml:space="preserve"> with strain Vr1, which produced a 35 mm zone of inhibition. However, no minimum bactericidal concentration (MBC) was observed at the maximum concentration tested</w:t>
      </w:r>
      <w:r w:rsidR="005F2967" w:rsidRPr="00966F7E">
        <w:rPr>
          <w:rFonts w:ascii="Times New Roman" w:hAnsi="Times New Roman" w:cs="Times New Roman"/>
          <w:sz w:val="20"/>
          <w:szCs w:val="20"/>
        </w:rPr>
        <w:t>.</w:t>
      </w:r>
      <w:r w:rsidRPr="00966F7E">
        <w:rPr>
          <w:rFonts w:ascii="Times New Roman" w:hAnsi="Times New Roman" w:cs="Times New Roman"/>
          <w:sz w:val="20"/>
          <w:szCs w:val="20"/>
        </w:rPr>
        <w:t xml:space="preserve"> </w:t>
      </w:r>
      <w:r w:rsidR="005F2967" w:rsidRPr="00966F7E">
        <w:rPr>
          <w:rFonts w:ascii="Times New Roman" w:hAnsi="Times New Roman" w:cs="Times New Roman"/>
          <w:sz w:val="20"/>
          <w:szCs w:val="20"/>
        </w:rPr>
        <w:t>A</w:t>
      </w:r>
      <w:r w:rsidRPr="00966F7E">
        <w:rPr>
          <w:rFonts w:ascii="Times New Roman" w:hAnsi="Times New Roman" w:cs="Times New Roman"/>
          <w:sz w:val="20"/>
          <w:szCs w:val="20"/>
        </w:rPr>
        <w:t xml:space="preserve">ntibacterial activity </w:t>
      </w:r>
      <w:r w:rsidR="005F2967" w:rsidRPr="00966F7E">
        <w:rPr>
          <w:rFonts w:ascii="Times New Roman" w:hAnsi="Times New Roman" w:cs="Times New Roman"/>
          <w:sz w:val="20"/>
          <w:szCs w:val="20"/>
          <w:lang w:val="en-GB"/>
        </w:rPr>
        <w:t>was found to be predominantly bacteriostatic</w:t>
      </w:r>
      <w:r w:rsidRPr="00966F7E">
        <w:rPr>
          <w:rFonts w:ascii="Times New Roman" w:hAnsi="Times New Roman" w:cs="Times New Roman"/>
          <w:sz w:val="20"/>
          <w:szCs w:val="20"/>
        </w:rPr>
        <w:t xml:space="preserve">. In terms of antifungal activity, comparison tests revealed a wide range of fungal inhibition percentages, from 0% to 100%. </w:t>
      </w:r>
      <w:r w:rsidR="005F2967" w:rsidRPr="00966F7E">
        <w:rPr>
          <w:rFonts w:ascii="Times New Roman" w:hAnsi="Times New Roman" w:cs="Times New Roman"/>
          <w:sz w:val="20"/>
          <w:szCs w:val="20"/>
        </w:rPr>
        <w:t>From 12 LAB isolates screened, five strains were selected for their strong antifungal activity</w:t>
      </w:r>
      <w:r w:rsidRPr="00966F7E">
        <w:rPr>
          <w:rFonts w:ascii="Times New Roman" w:hAnsi="Times New Roman" w:cs="Times New Roman"/>
          <w:sz w:val="20"/>
          <w:szCs w:val="20"/>
        </w:rPr>
        <w:t xml:space="preserve">, corresponding to two </w:t>
      </w:r>
      <w:r w:rsidRPr="00966F7E">
        <w:rPr>
          <w:rFonts w:ascii="Times New Roman" w:hAnsi="Times New Roman" w:cs="Times New Roman"/>
          <w:i/>
          <w:iCs/>
          <w:sz w:val="20"/>
          <w:szCs w:val="20"/>
        </w:rPr>
        <w:t>Enterococcus sp</w:t>
      </w:r>
      <w:r w:rsidRPr="00966F7E">
        <w:rPr>
          <w:rFonts w:ascii="Times New Roman" w:hAnsi="Times New Roman" w:cs="Times New Roman"/>
          <w:sz w:val="20"/>
          <w:szCs w:val="20"/>
        </w:rPr>
        <w:t xml:space="preserve">., two </w:t>
      </w:r>
      <w:r w:rsidRPr="00966F7E">
        <w:rPr>
          <w:rFonts w:ascii="Times New Roman" w:hAnsi="Times New Roman" w:cs="Times New Roman"/>
          <w:i/>
          <w:iCs/>
          <w:sz w:val="20"/>
          <w:szCs w:val="20"/>
        </w:rPr>
        <w:t>Lactococcus sp</w:t>
      </w:r>
      <w:r w:rsidRPr="00966F7E">
        <w:rPr>
          <w:rFonts w:ascii="Times New Roman" w:hAnsi="Times New Roman" w:cs="Times New Roman"/>
          <w:sz w:val="20"/>
          <w:szCs w:val="20"/>
        </w:rPr>
        <w:t xml:space="preserve">., and one </w:t>
      </w:r>
      <w:r w:rsidRPr="00966F7E">
        <w:rPr>
          <w:rFonts w:ascii="Times New Roman" w:hAnsi="Times New Roman" w:cs="Times New Roman"/>
          <w:i/>
          <w:iCs/>
          <w:sz w:val="20"/>
          <w:szCs w:val="20"/>
        </w:rPr>
        <w:t>Pediococcus sp</w:t>
      </w:r>
      <w:r w:rsidRPr="00966F7E">
        <w:rPr>
          <w:rFonts w:ascii="Times New Roman" w:hAnsi="Times New Roman" w:cs="Times New Roman"/>
          <w:sz w:val="20"/>
          <w:szCs w:val="20"/>
        </w:rPr>
        <w:t xml:space="preserve">. </w:t>
      </w:r>
      <w:r w:rsidR="005F2967" w:rsidRPr="00966F7E">
        <w:rPr>
          <w:rFonts w:ascii="Times New Roman" w:hAnsi="Times New Roman" w:cs="Times New Roman"/>
          <w:sz w:val="20"/>
          <w:szCs w:val="20"/>
        </w:rPr>
        <w:t xml:space="preserve">PCR identified two types of bacteriocin synthesis genes in 6 out of 12 LAB strains, indicating their potential for bacteriocin production </w:t>
      </w:r>
    </w:p>
    <w:p w14:paraId="724E7AD7" w14:textId="116D9822" w:rsidR="00B7275A" w:rsidRPr="00966F7E" w:rsidRDefault="00B7275A" w:rsidP="005F2967">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 xml:space="preserve">Keywords : Lactic acid bacteria ; antimicrobial ; antibacterial ; antifungal ; bacteriocin genes   </w:t>
      </w:r>
    </w:p>
    <w:p w14:paraId="70A718B2" w14:textId="77777777" w:rsidR="00B7275A" w:rsidRPr="00966F7E" w:rsidRDefault="00B7275A" w:rsidP="00B7275A">
      <w:pPr>
        <w:spacing w:line="240" w:lineRule="auto"/>
        <w:jc w:val="both"/>
        <w:rPr>
          <w:rFonts w:ascii="Times New Roman" w:hAnsi="Times New Roman" w:cs="Times New Roman"/>
          <w:sz w:val="20"/>
          <w:szCs w:val="20"/>
        </w:rPr>
      </w:pPr>
    </w:p>
    <w:p w14:paraId="74EC208B" w14:textId="77777777" w:rsidR="00B7275A" w:rsidRPr="00966F7E" w:rsidRDefault="00B7275A" w:rsidP="00B7275A">
      <w:pPr>
        <w:spacing w:line="240" w:lineRule="auto"/>
        <w:jc w:val="both"/>
        <w:rPr>
          <w:rFonts w:ascii="Times New Roman" w:hAnsi="Times New Roman" w:cs="Times New Roman"/>
          <w:sz w:val="20"/>
          <w:szCs w:val="20"/>
        </w:rPr>
      </w:pPr>
    </w:p>
    <w:p w14:paraId="7D27AAF2" w14:textId="3E084BFB" w:rsidR="00B7275A" w:rsidRPr="00966F7E" w:rsidRDefault="00B7275A" w:rsidP="005013E9">
      <w:pPr>
        <w:pStyle w:val="ListParagraph"/>
        <w:numPr>
          <w:ilvl w:val="0"/>
          <w:numId w:val="2"/>
        </w:num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 xml:space="preserve">INTRODUCTION </w:t>
      </w:r>
    </w:p>
    <w:p w14:paraId="75D5FDB9" w14:textId="25D5CB53" w:rsidR="00B7275A" w:rsidRPr="00966F7E" w:rsidRDefault="00B7275A" w:rsidP="00B7275A">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 xml:space="preserve">Lactic acid bacteria can synthesize metabolites with inhibitory, bactericidal, or fungicidal action. These metabolites may or may not be of ribosomal origin. There is a wealth of literature on the use of these lactic acid bacteria against pathogenic or altering microbes. The antimicrobials produced by LAB are essentially divided into three groups : Peptide or protein bacteriocins, organic acids, and minor molecules such as diacetyl, hydrogen peroxide, acetaldehyde, acetoin, reuterin, and reutericyclin. The bacteriocins developed by LAB are generally active against related strains and the producing strain. However, there are bacteriocins with a broad spectrum of action (Chikindas </w:t>
      </w:r>
      <w:r w:rsidRPr="00966F7E">
        <w:rPr>
          <w:rFonts w:ascii="Times New Roman" w:hAnsi="Times New Roman" w:cs="Times New Roman"/>
          <w:i/>
          <w:iCs/>
          <w:sz w:val="20"/>
          <w:szCs w:val="20"/>
        </w:rPr>
        <w:t>et al</w:t>
      </w:r>
      <w:r w:rsidRPr="00966F7E">
        <w:rPr>
          <w:rFonts w:ascii="Times New Roman" w:hAnsi="Times New Roman" w:cs="Times New Roman"/>
          <w:sz w:val="20"/>
          <w:szCs w:val="20"/>
        </w:rPr>
        <w:t xml:space="preserve">.,2018). These protein antimicrobials are ideal for use in food because of their multiple advantages. Firstly, LAB by-products are classified by the FDA as GRAS </w:t>
      </w:r>
      <w:r w:rsidRPr="00966F7E">
        <w:rPr>
          <w:rFonts w:ascii="Times New Roman" w:hAnsi="Times New Roman" w:cs="Times New Roman"/>
          <w:sz w:val="20"/>
          <w:szCs w:val="20"/>
        </w:rPr>
        <w:lastRenderedPageBreak/>
        <w:t xml:space="preserve">(Sieuwerts </w:t>
      </w:r>
      <w:r w:rsidRPr="00966F7E">
        <w:rPr>
          <w:rFonts w:ascii="Times New Roman" w:hAnsi="Times New Roman" w:cs="Times New Roman"/>
          <w:i/>
          <w:iCs/>
          <w:sz w:val="20"/>
          <w:szCs w:val="20"/>
        </w:rPr>
        <w:t>et al</w:t>
      </w:r>
      <w:r w:rsidRPr="00966F7E">
        <w:rPr>
          <w:rFonts w:ascii="Times New Roman" w:hAnsi="Times New Roman" w:cs="Times New Roman"/>
          <w:sz w:val="20"/>
          <w:szCs w:val="20"/>
        </w:rPr>
        <w:t>., 2018</w:t>
      </w:r>
      <w:proofErr w:type="gramStart"/>
      <w:r w:rsidRPr="00966F7E">
        <w:rPr>
          <w:rFonts w:ascii="Times New Roman" w:hAnsi="Times New Roman" w:cs="Times New Roman"/>
          <w:sz w:val="20"/>
          <w:szCs w:val="20"/>
        </w:rPr>
        <w:t>);</w:t>
      </w:r>
      <w:proofErr w:type="gramEnd"/>
      <w:r w:rsidRPr="00966F7E">
        <w:rPr>
          <w:rFonts w:ascii="Times New Roman" w:hAnsi="Times New Roman" w:cs="Times New Roman"/>
          <w:sz w:val="20"/>
          <w:szCs w:val="20"/>
        </w:rPr>
        <w:t xml:space="preserve"> secondly, LAB bacteriocins are colorless and painless; thirdly, they do not affect the organoleptic and sensory characteristics of foods; and fourthly, they are eliminated by proteolytic enzymes in the digestive system. The bacteriocins produced by LABs are antimicrobial promoters in the agri-food industry for food safety. Nisin remains the bacteriocin recognized by the FDA for use in food to this day (Ng </w:t>
      </w:r>
      <w:r w:rsidRPr="00966F7E">
        <w:rPr>
          <w:rFonts w:ascii="Times New Roman" w:hAnsi="Times New Roman" w:cs="Times New Roman"/>
          <w:i/>
          <w:iCs/>
          <w:sz w:val="20"/>
          <w:szCs w:val="20"/>
        </w:rPr>
        <w:t>et al</w:t>
      </w:r>
      <w:r w:rsidRPr="00966F7E">
        <w:rPr>
          <w:rFonts w:ascii="Times New Roman" w:hAnsi="Times New Roman" w:cs="Times New Roman"/>
          <w:sz w:val="20"/>
          <w:szCs w:val="20"/>
        </w:rPr>
        <w:t xml:space="preserve">., 2020). However, several bacteriocins that can be used in food are currently being tested. Also, the non-specific antimicrobials produced by LABs can inhibit the growth of Gram-negative and Gram-positive bacteria as well as molds in various food products. Organic acids are also considered to be safe molecules for humans. Their antimicrobial effect is exerted by dissociation of the molecule through deprotonation, which alters the membrane of the target bacteria. As well as organic acids, LABs produce small antimicrobial molecules. These include diacyl, reuterin, and hydrogen peroxide. Diacyl controls the growth of Gram-positive and Gram-negative bacteria. Reuterine and hydrogen peroxide inactivate key enzymes for the growth of target strains (Bertin </w:t>
      </w:r>
      <w:r w:rsidRPr="00966F7E">
        <w:rPr>
          <w:rFonts w:ascii="Times New Roman" w:hAnsi="Times New Roman" w:cs="Times New Roman"/>
          <w:i/>
          <w:iCs/>
          <w:sz w:val="20"/>
          <w:szCs w:val="20"/>
        </w:rPr>
        <w:t>et al</w:t>
      </w:r>
      <w:r w:rsidRPr="00966F7E">
        <w:rPr>
          <w:rFonts w:ascii="Times New Roman" w:hAnsi="Times New Roman" w:cs="Times New Roman"/>
          <w:sz w:val="20"/>
          <w:szCs w:val="20"/>
        </w:rPr>
        <w:t xml:space="preserve">., 2017). </w:t>
      </w:r>
      <w:r w:rsidR="00DA6845" w:rsidRPr="00966F7E">
        <w:rPr>
          <w:rFonts w:ascii="Times New Roman" w:hAnsi="Times New Roman" w:cs="Times New Roman"/>
          <w:sz w:val="20"/>
          <w:szCs w:val="20"/>
        </w:rPr>
        <w:t>The study aimed</w:t>
      </w:r>
      <w:r w:rsidRPr="00966F7E">
        <w:rPr>
          <w:rFonts w:ascii="Times New Roman" w:hAnsi="Times New Roman" w:cs="Times New Roman"/>
          <w:sz w:val="20"/>
          <w:szCs w:val="20"/>
        </w:rPr>
        <w:t xml:space="preserve"> to highlight the antimicrobial capacity of LABs and to identify the genes responsible for protein-based metabolites.  </w:t>
      </w:r>
    </w:p>
    <w:p w14:paraId="2D738D22" w14:textId="7F8766C2" w:rsidR="00B7275A" w:rsidRPr="00966F7E" w:rsidRDefault="00D36236" w:rsidP="005013E9">
      <w:pPr>
        <w:pStyle w:val="ListParagraph"/>
        <w:numPr>
          <w:ilvl w:val="0"/>
          <w:numId w:val="2"/>
        </w:num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MATERIALS AND METHODS</w:t>
      </w:r>
    </w:p>
    <w:p w14:paraId="44FA0C9F" w14:textId="386D3B2F" w:rsidR="00B7275A" w:rsidRPr="00966F7E" w:rsidRDefault="00B7275A" w:rsidP="005013E9">
      <w:pPr>
        <w:pStyle w:val="ListParagraph"/>
        <w:numPr>
          <w:ilvl w:val="1"/>
          <w:numId w:val="2"/>
        </w:numPr>
        <w:spacing w:line="480" w:lineRule="auto"/>
        <w:jc w:val="both"/>
        <w:rPr>
          <w:rFonts w:ascii="Times New Roman" w:hAnsi="Times New Roman" w:cs="Times New Roman"/>
          <w:b/>
          <w:bCs/>
          <w:sz w:val="18"/>
          <w:szCs w:val="18"/>
        </w:rPr>
      </w:pPr>
      <w:r w:rsidRPr="00966F7E">
        <w:rPr>
          <w:rFonts w:ascii="Times New Roman" w:hAnsi="Times New Roman" w:cs="Times New Roman"/>
          <w:b/>
          <w:bCs/>
          <w:sz w:val="18"/>
          <w:szCs w:val="18"/>
        </w:rPr>
        <w:t xml:space="preserve">Origin of lactic strains </w:t>
      </w:r>
    </w:p>
    <w:p w14:paraId="1E79DFF5" w14:textId="2496E65D" w:rsidR="00B7275A" w:rsidRPr="00966F7E" w:rsidRDefault="00B7275A" w:rsidP="00B7275A">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Lactic acid bacteria were isolated from cow and goat curdled milk at Léo (Latitude : 11° 44‘ 59.99’ N Longitude : -2° 54‘ 59.99’ W) and Gorom-Gorom (Latitude 14° 26' 60.00 ’N Longitude 0° 13' 60.00 ’W) in Burkina Faso. These bacteria</w:t>
      </w:r>
      <w:r w:rsidR="00493AAB" w:rsidRPr="00966F7E">
        <w:rPr>
          <w:rFonts w:ascii="Times New Roman" w:hAnsi="Times New Roman" w:cs="Times New Roman"/>
          <w:sz w:val="20"/>
          <w:szCs w:val="20"/>
        </w:rPr>
        <w:t xml:space="preserve"> </w:t>
      </w:r>
      <w:r w:rsidRPr="00966F7E">
        <w:rPr>
          <w:rFonts w:ascii="Times New Roman" w:hAnsi="Times New Roman" w:cs="Times New Roman"/>
          <w:sz w:val="20"/>
          <w:szCs w:val="20"/>
        </w:rPr>
        <w:t xml:space="preserve">were phenotypically characterised </w:t>
      </w:r>
      <w:r w:rsidR="00745C2B" w:rsidRPr="00966F7E">
        <w:rPr>
          <w:rFonts w:ascii="Times New Roman" w:hAnsi="Times New Roman" w:cs="Times New Roman"/>
          <w:sz w:val="20"/>
          <w:szCs w:val="20"/>
        </w:rPr>
        <w:t>to</w:t>
      </w:r>
      <w:r w:rsidRPr="00966F7E">
        <w:rPr>
          <w:rFonts w:ascii="Times New Roman" w:hAnsi="Times New Roman" w:cs="Times New Roman"/>
          <w:sz w:val="20"/>
          <w:szCs w:val="20"/>
        </w:rPr>
        <w:t xml:space="preserve"> assign them to bacterial genera.  </w:t>
      </w:r>
    </w:p>
    <w:p w14:paraId="449188D4" w14:textId="781CC424" w:rsidR="00B7275A" w:rsidRPr="00966F7E" w:rsidRDefault="00B7275A" w:rsidP="005013E9">
      <w:pPr>
        <w:pStyle w:val="ListParagraph"/>
        <w:numPr>
          <w:ilvl w:val="1"/>
          <w:numId w:val="2"/>
        </w:numPr>
        <w:spacing w:line="480" w:lineRule="auto"/>
        <w:jc w:val="both"/>
        <w:rPr>
          <w:rFonts w:ascii="Times New Roman" w:hAnsi="Times New Roman" w:cs="Times New Roman"/>
          <w:b/>
          <w:bCs/>
          <w:sz w:val="18"/>
          <w:szCs w:val="18"/>
        </w:rPr>
      </w:pPr>
      <w:r w:rsidRPr="00966F7E">
        <w:rPr>
          <w:rFonts w:ascii="Times New Roman" w:hAnsi="Times New Roman" w:cs="Times New Roman"/>
          <w:b/>
          <w:bCs/>
          <w:sz w:val="18"/>
          <w:szCs w:val="18"/>
        </w:rPr>
        <w:t>Antibacterial activity</w:t>
      </w:r>
    </w:p>
    <w:p w14:paraId="1E3B0A27" w14:textId="77777777" w:rsidR="00B7275A" w:rsidRPr="00966F7E" w:rsidRDefault="00B7275A" w:rsidP="00B7275A">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 xml:space="preserve">This study evaluated the antibacterial activity of lactic acid bacterial strains against clinical and reference pathogenic strains. These pathogenic strains were </w:t>
      </w:r>
      <w:r w:rsidRPr="00966F7E">
        <w:rPr>
          <w:rFonts w:ascii="Times New Roman" w:hAnsi="Times New Roman" w:cs="Times New Roman"/>
          <w:i/>
          <w:iCs/>
          <w:sz w:val="20"/>
          <w:szCs w:val="20"/>
        </w:rPr>
        <w:t>Staphylococcus aureus</w:t>
      </w:r>
      <w:r w:rsidRPr="00966F7E">
        <w:rPr>
          <w:rFonts w:ascii="Times New Roman" w:hAnsi="Times New Roman" w:cs="Times New Roman"/>
          <w:sz w:val="20"/>
          <w:szCs w:val="20"/>
        </w:rPr>
        <w:t xml:space="preserve">, </w:t>
      </w:r>
      <w:r w:rsidRPr="00966F7E">
        <w:rPr>
          <w:rFonts w:ascii="Times New Roman" w:hAnsi="Times New Roman" w:cs="Times New Roman"/>
          <w:i/>
          <w:iCs/>
          <w:sz w:val="20"/>
          <w:szCs w:val="20"/>
        </w:rPr>
        <w:t>Pseudomonas aeruginosa</w:t>
      </w:r>
      <w:r w:rsidRPr="00966F7E">
        <w:rPr>
          <w:rFonts w:ascii="Times New Roman" w:hAnsi="Times New Roman" w:cs="Times New Roman"/>
          <w:sz w:val="20"/>
          <w:szCs w:val="20"/>
        </w:rPr>
        <w:t xml:space="preserve">, </w:t>
      </w:r>
      <w:r w:rsidRPr="00966F7E">
        <w:rPr>
          <w:rFonts w:ascii="Times New Roman" w:hAnsi="Times New Roman" w:cs="Times New Roman"/>
          <w:i/>
          <w:iCs/>
          <w:sz w:val="20"/>
          <w:szCs w:val="20"/>
        </w:rPr>
        <w:t>Acinetobacter baumannii</w:t>
      </w:r>
      <w:r w:rsidRPr="00966F7E">
        <w:rPr>
          <w:rFonts w:ascii="Times New Roman" w:hAnsi="Times New Roman" w:cs="Times New Roman"/>
          <w:sz w:val="20"/>
          <w:szCs w:val="20"/>
        </w:rPr>
        <w:t xml:space="preserve">, </w:t>
      </w:r>
      <w:r w:rsidRPr="00966F7E">
        <w:rPr>
          <w:rFonts w:ascii="Times New Roman" w:hAnsi="Times New Roman" w:cs="Times New Roman"/>
          <w:i/>
          <w:iCs/>
          <w:sz w:val="20"/>
          <w:szCs w:val="20"/>
        </w:rPr>
        <w:t>Staphylococcus oralis,</w:t>
      </w:r>
      <w:r w:rsidRPr="00966F7E">
        <w:rPr>
          <w:rFonts w:ascii="Times New Roman" w:hAnsi="Times New Roman" w:cs="Times New Roman"/>
          <w:sz w:val="20"/>
          <w:szCs w:val="20"/>
        </w:rPr>
        <w:t xml:space="preserve"> </w:t>
      </w:r>
      <w:r w:rsidRPr="00966F7E">
        <w:rPr>
          <w:rFonts w:ascii="Times New Roman" w:hAnsi="Times New Roman" w:cs="Times New Roman"/>
          <w:i/>
          <w:iCs/>
          <w:sz w:val="20"/>
          <w:szCs w:val="20"/>
        </w:rPr>
        <w:t>Staphylococcus</w:t>
      </w:r>
      <w:r w:rsidRPr="00966F7E">
        <w:rPr>
          <w:rFonts w:ascii="Times New Roman" w:hAnsi="Times New Roman" w:cs="Times New Roman"/>
          <w:sz w:val="20"/>
          <w:szCs w:val="20"/>
        </w:rPr>
        <w:t xml:space="preserve"> </w:t>
      </w:r>
      <w:r w:rsidRPr="00966F7E">
        <w:rPr>
          <w:rFonts w:ascii="Times New Roman" w:hAnsi="Times New Roman" w:cs="Times New Roman"/>
          <w:i/>
          <w:iCs/>
          <w:sz w:val="20"/>
          <w:szCs w:val="20"/>
        </w:rPr>
        <w:t>aureus</w:t>
      </w:r>
      <w:r w:rsidRPr="00966F7E">
        <w:rPr>
          <w:rFonts w:ascii="Times New Roman" w:hAnsi="Times New Roman" w:cs="Times New Roman"/>
          <w:sz w:val="20"/>
          <w:szCs w:val="20"/>
        </w:rPr>
        <w:t xml:space="preserve"> (781), </w:t>
      </w:r>
      <w:r w:rsidRPr="00966F7E">
        <w:rPr>
          <w:rFonts w:ascii="Times New Roman" w:hAnsi="Times New Roman" w:cs="Times New Roman"/>
          <w:i/>
          <w:iCs/>
          <w:sz w:val="20"/>
          <w:szCs w:val="20"/>
        </w:rPr>
        <w:t>Klebsiella pneumoniae</w:t>
      </w:r>
      <w:r w:rsidRPr="00966F7E">
        <w:rPr>
          <w:rFonts w:ascii="Times New Roman" w:hAnsi="Times New Roman" w:cs="Times New Roman"/>
          <w:sz w:val="20"/>
          <w:szCs w:val="20"/>
        </w:rPr>
        <w:t xml:space="preserve">, and </w:t>
      </w:r>
      <w:r w:rsidRPr="00966F7E">
        <w:rPr>
          <w:rFonts w:ascii="Times New Roman" w:hAnsi="Times New Roman" w:cs="Times New Roman"/>
          <w:i/>
          <w:iCs/>
          <w:sz w:val="20"/>
          <w:szCs w:val="20"/>
        </w:rPr>
        <w:t>Escherichia coli</w:t>
      </w:r>
      <w:r w:rsidRPr="00966F7E">
        <w:rPr>
          <w:rFonts w:ascii="Times New Roman" w:hAnsi="Times New Roman" w:cs="Times New Roman"/>
          <w:sz w:val="20"/>
          <w:szCs w:val="20"/>
        </w:rPr>
        <w:t xml:space="preserve"> ATCC25922.</w:t>
      </w:r>
    </w:p>
    <w:p w14:paraId="5A014B8A" w14:textId="77777777" w:rsidR="00B7275A" w:rsidRPr="00966F7E" w:rsidRDefault="00B7275A" w:rsidP="00B7275A">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 xml:space="preserve"> Firstly, a sensitivity test was carried out by exposing these pathogens to the supernatants of the lactic cultures. Secondly, the antibacterial parameters were </w:t>
      </w:r>
      <w:proofErr w:type="gramStart"/>
      <w:r w:rsidRPr="00966F7E">
        <w:rPr>
          <w:rFonts w:ascii="Times New Roman" w:hAnsi="Times New Roman" w:cs="Times New Roman"/>
          <w:sz w:val="20"/>
          <w:szCs w:val="20"/>
        </w:rPr>
        <w:t>determined:</w:t>
      </w:r>
      <w:proofErr w:type="gramEnd"/>
      <w:r w:rsidRPr="00966F7E">
        <w:rPr>
          <w:rFonts w:ascii="Times New Roman" w:hAnsi="Times New Roman" w:cs="Times New Roman"/>
          <w:sz w:val="20"/>
          <w:szCs w:val="20"/>
        </w:rPr>
        <w:t xml:space="preserve"> the Minimum Inhibitory Concentrations (MIC) and Bactericidal Concentrations (BMC) were assessed by testing serial dilutions of the lactic supernatant (from 100% to 0.78%, using a geometric gradient), following standardized protocols (CLSI, 2023). The supernatants, sterilized by filtration (Millipore filters), were applied to Mueller Hinton media inoculated with the target strains. </w:t>
      </w:r>
    </w:p>
    <w:p w14:paraId="7EBBD102" w14:textId="3FAA66AE" w:rsidR="00B7275A" w:rsidRPr="00966F7E" w:rsidRDefault="005013E9" w:rsidP="00B7275A">
      <w:pPr>
        <w:spacing w:line="480" w:lineRule="auto"/>
        <w:jc w:val="both"/>
        <w:rPr>
          <w:rFonts w:ascii="Times New Roman" w:hAnsi="Times New Roman" w:cs="Times New Roman"/>
          <w:sz w:val="20"/>
          <w:szCs w:val="20"/>
        </w:rPr>
      </w:pPr>
      <w:r w:rsidRPr="00966F7E">
        <w:rPr>
          <w:rFonts w:ascii="Times New Roman" w:hAnsi="Times New Roman" w:cs="Times New Roman"/>
          <w:b/>
          <w:bCs/>
          <w:sz w:val="20"/>
          <w:szCs w:val="20"/>
        </w:rPr>
        <w:t>2.2.1</w:t>
      </w:r>
      <w:r w:rsidR="00B7275A" w:rsidRPr="00966F7E">
        <w:rPr>
          <w:rFonts w:ascii="Times New Roman" w:hAnsi="Times New Roman" w:cs="Times New Roman"/>
          <w:sz w:val="20"/>
          <w:szCs w:val="20"/>
        </w:rPr>
        <w:t xml:space="preserve"> </w:t>
      </w:r>
      <w:r w:rsidR="00B7275A" w:rsidRPr="00966F7E">
        <w:rPr>
          <w:rFonts w:ascii="Times New Roman" w:hAnsi="Times New Roman" w:cs="Times New Roman"/>
          <w:b/>
          <w:bCs/>
          <w:sz w:val="18"/>
          <w:szCs w:val="18"/>
        </w:rPr>
        <w:t>Sensitivity test</w:t>
      </w:r>
      <w:r w:rsidR="00B7275A" w:rsidRPr="00966F7E">
        <w:rPr>
          <w:rFonts w:ascii="Times New Roman" w:hAnsi="Times New Roman" w:cs="Times New Roman"/>
          <w:sz w:val="20"/>
          <w:szCs w:val="20"/>
        </w:rPr>
        <w:t xml:space="preserve"> </w:t>
      </w:r>
    </w:p>
    <w:p w14:paraId="064E3ECE" w14:textId="77777777" w:rsidR="00B7275A" w:rsidRPr="00966F7E" w:rsidRDefault="00B7275A" w:rsidP="00B7275A">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 xml:space="preserve">The Mueller Hinton (MH) solid media diffusion method using paper (Whatman No. 1) in the form of a disc soaked in bacterial suspension (Anani </w:t>
      </w:r>
      <w:r w:rsidRPr="00966F7E">
        <w:rPr>
          <w:rFonts w:ascii="Times New Roman" w:hAnsi="Times New Roman" w:cs="Times New Roman"/>
          <w:i/>
          <w:iCs/>
          <w:sz w:val="20"/>
          <w:szCs w:val="20"/>
        </w:rPr>
        <w:t>et al</w:t>
      </w:r>
      <w:r w:rsidRPr="00966F7E">
        <w:rPr>
          <w:rFonts w:ascii="Times New Roman" w:hAnsi="Times New Roman" w:cs="Times New Roman"/>
          <w:sz w:val="20"/>
          <w:szCs w:val="20"/>
        </w:rPr>
        <w:t xml:space="preserve">., 2000) was used to assess the in vitro antibacterial activity of the different strains of </w:t>
      </w:r>
      <w:r w:rsidRPr="00966F7E">
        <w:rPr>
          <w:rFonts w:ascii="Times New Roman" w:hAnsi="Times New Roman" w:cs="Times New Roman"/>
          <w:sz w:val="20"/>
          <w:szCs w:val="20"/>
        </w:rPr>
        <w:lastRenderedPageBreak/>
        <w:t xml:space="preserve">lactic acid bacteria obtained. A bacterial suspension of the pathogenic strain to be tested was inoculated using a swab onto MH media poured into Petri dishes. The bacterial suspension was obtained by homogenizing young colonies of the strain in sterile distilled water and then adjusting the turbidity to 0.5 on the Mc Farland scale (SFM, 2019). After inoculation, sterile 5 mm diameter Whatman No 1 paper discs were placed on the dish using sterile forceps. The discs were then carefully impregnated with 40 µl of 100 mg/ml lactic acid bacteria inoculum. A negative control was performed using sterile distilled water in place of the lactic acid bacteria. The plates were then left for 15 to 30 min at room temperature (25°C ± 2°C) for pre-diffusion of the substances before being incubated at 37°C. The diameters of any zones of inhibition were measured using a graduated ruler after 24 h of incubation (Doughari </w:t>
      </w:r>
      <w:r w:rsidRPr="00966F7E">
        <w:rPr>
          <w:rFonts w:ascii="Times New Roman" w:hAnsi="Times New Roman" w:cs="Times New Roman"/>
          <w:i/>
          <w:iCs/>
          <w:sz w:val="20"/>
          <w:szCs w:val="20"/>
        </w:rPr>
        <w:t>et al</w:t>
      </w:r>
      <w:r w:rsidRPr="00966F7E">
        <w:rPr>
          <w:rFonts w:ascii="Times New Roman" w:hAnsi="Times New Roman" w:cs="Times New Roman"/>
          <w:sz w:val="20"/>
          <w:szCs w:val="20"/>
        </w:rPr>
        <w:t>., 2007). The experiment was duplicated for each strain of lactic acid bacteria.</w:t>
      </w:r>
    </w:p>
    <w:p w14:paraId="02CC08BB" w14:textId="3AE58F45" w:rsidR="00B7275A" w:rsidRPr="00966F7E" w:rsidRDefault="005013E9" w:rsidP="00B7275A">
      <w:pPr>
        <w:spacing w:line="480" w:lineRule="auto"/>
        <w:jc w:val="both"/>
        <w:rPr>
          <w:rFonts w:ascii="Times New Roman" w:hAnsi="Times New Roman" w:cs="Times New Roman"/>
          <w:b/>
          <w:bCs/>
          <w:sz w:val="18"/>
          <w:szCs w:val="18"/>
        </w:rPr>
      </w:pPr>
      <w:r w:rsidRPr="00966F7E">
        <w:rPr>
          <w:rFonts w:ascii="Times New Roman" w:hAnsi="Times New Roman" w:cs="Times New Roman"/>
          <w:b/>
          <w:bCs/>
          <w:sz w:val="18"/>
          <w:szCs w:val="18"/>
        </w:rPr>
        <w:t xml:space="preserve">2.2.2 </w:t>
      </w:r>
      <w:r w:rsidR="00B7275A" w:rsidRPr="00966F7E">
        <w:rPr>
          <w:rFonts w:ascii="Times New Roman" w:hAnsi="Times New Roman" w:cs="Times New Roman"/>
          <w:b/>
          <w:bCs/>
          <w:sz w:val="18"/>
          <w:szCs w:val="18"/>
        </w:rPr>
        <w:t>Determination of the Minimum Inhibitory Concentration</w:t>
      </w:r>
    </w:p>
    <w:p w14:paraId="6877A1A2" w14:textId="77777777" w:rsidR="00B7275A" w:rsidRPr="00966F7E" w:rsidRDefault="00B7275A" w:rsidP="00B7275A">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 xml:space="preserve">Minimum Inhibitory Concentrations (MICs) were determined following the microdilution method using iodonitrotetrazolium (INT) as a bacterial viability indicator (Amoussa </w:t>
      </w:r>
      <w:r w:rsidRPr="00966F7E">
        <w:rPr>
          <w:rFonts w:ascii="Times New Roman" w:hAnsi="Times New Roman" w:cs="Times New Roman"/>
          <w:i/>
          <w:iCs/>
          <w:sz w:val="20"/>
          <w:szCs w:val="20"/>
        </w:rPr>
        <w:t>et al</w:t>
      </w:r>
      <w:r w:rsidRPr="00966F7E">
        <w:rPr>
          <w:rFonts w:ascii="Times New Roman" w:hAnsi="Times New Roman" w:cs="Times New Roman"/>
          <w:sz w:val="20"/>
          <w:szCs w:val="20"/>
        </w:rPr>
        <w:t>., 2015). A range of nine concentrations (10 to 0.039 mg/mL) of lactic bacteria supernatants was tested on the microbial strains. Indeed, 150 µl of distilled water was distributed in wells 1 to 9 of the 96-well microplate. Next, 150 µl of each lactic acid strain at 20 mg/mL was introduced into wells 0 and 1, followed by successive one-half dilutions from well 1 to well 9. Next, 150 µl of pathogenic bacterial suspension (10</w:t>
      </w:r>
      <w:r w:rsidRPr="00966F7E">
        <w:rPr>
          <w:rFonts w:ascii="Times New Roman" w:hAnsi="Times New Roman" w:cs="Times New Roman"/>
          <w:sz w:val="20"/>
          <w:szCs w:val="20"/>
          <w:vertAlign w:val="superscript"/>
        </w:rPr>
        <w:t xml:space="preserve">6 </w:t>
      </w:r>
      <w:r w:rsidRPr="00966F7E">
        <w:rPr>
          <w:rFonts w:ascii="Times New Roman" w:hAnsi="Times New Roman" w:cs="Times New Roman"/>
          <w:sz w:val="20"/>
          <w:szCs w:val="20"/>
        </w:rPr>
        <w:t>CFU/mL) was added to all the wells. The plates were then incubated at 37°C. After 18 h incubation, 10 µl of violet para-iodonitrotetrazolium solution (INT, 0.2 mg/mL) was added to all wells. The plates were re-incubated at 37°C for 30 min. The MIC corresponds to the first well in which no red/pink coloration was observed due to the presence of INT.</w:t>
      </w:r>
    </w:p>
    <w:p w14:paraId="5080AA6E" w14:textId="2EF927B7" w:rsidR="00B7275A" w:rsidRPr="00966F7E" w:rsidRDefault="005013E9" w:rsidP="00B7275A">
      <w:pPr>
        <w:spacing w:line="480" w:lineRule="auto"/>
        <w:jc w:val="both"/>
        <w:rPr>
          <w:rFonts w:ascii="Times New Roman" w:hAnsi="Times New Roman" w:cs="Times New Roman"/>
          <w:b/>
          <w:bCs/>
          <w:sz w:val="18"/>
          <w:szCs w:val="18"/>
        </w:rPr>
      </w:pPr>
      <w:r w:rsidRPr="00966F7E">
        <w:rPr>
          <w:rFonts w:ascii="Times New Roman" w:hAnsi="Times New Roman" w:cs="Times New Roman"/>
          <w:b/>
          <w:bCs/>
          <w:sz w:val="20"/>
          <w:szCs w:val="20"/>
        </w:rPr>
        <w:t>2.2.3</w:t>
      </w:r>
      <w:r w:rsidR="00B7275A" w:rsidRPr="00966F7E">
        <w:rPr>
          <w:rFonts w:ascii="Times New Roman" w:hAnsi="Times New Roman" w:cs="Times New Roman"/>
          <w:sz w:val="20"/>
          <w:szCs w:val="20"/>
        </w:rPr>
        <w:t xml:space="preserve"> </w:t>
      </w:r>
      <w:r w:rsidR="00B7275A" w:rsidRPr="00966F7E">
        <w:rPr>
          <w:rFonts w:ascii="Times New Roman" w:hAnsi="Times New Roman" w:cs="Times New Roman"/>
          <w:b/>
          <w:bCs/>
          <w:sz w:val="18"/>
          <w:szCs w:val="18"/>
        </w:rPr>
        <w:t xml:space="preserve">Determination of the Minimum Bactericidal Concentration </w:t>
      </w:r>
    </w:p>
    <w:p w14:paraId="731721FD" w14:textId="77777777" w:rsidR="00B7275A" w:rsidRPr="00966F7E" w:rsidRDefault="00B7275A" w:rsidP="00B7275A">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The Minimum Bactericidal Concentration (MBC) was determined according to the results of the MIC determination. To do this, after identifying the MIC, we used a loop to inoculate all the other tubes from the MIC to the high concentrations on Petri dishes containing MH agar medium. The plates were examined after 24 h incubation at 37°C. On observation, the concentration of lactic bacteria supernatants where no bacterial growth was observed corresponded to the MBC.</w:t>
      </w:r>
    </w:p>
    <w:p w14:paraId="597FD38E" w14:textId="0E1041DE" w:rsidR="00B7275A" w:rsidRPr="00966F7E" w:rsidRDefault="00B7275A" w:rsidP="005013E9">
      <w:pPr>
        <w:pStyle w:val="ListParagraph"/>
        <w:numPr>
          <w:ilvl w:val="0"/>
          <w:numId w:val="2"/>
        </w:numPr>
        <w:spacing w:line="480" w:lineRule="auto"/>
        <w:jc w:val="both"/>
        <w:rPr>
          <w:rFonts w:ascii="Times New Roman" w:hAnsi="Times New Roman" w:cs="Times New Roman"/>
          <w:b/>
          <w:bCs/>
          <w:sz w:val="18"/>
          <w:szCs w:val="18"/>
        </w:rPr>
      </w:pPr>
      <w:r w:rsidRPr="00966F7E">
        <w:rPr>
          <w:rFonts w:ascii="Times New Roman" w:hAnsi="Times New Roman" w:cs="Times New Roman"/>
          <w:b/>
          <w:bCs/>
          <w:sz w:val="18"/>
          <w:szCs w:val="18"/>
        </w:rPr>
        <w:t xml:space="preserve">Evaluation of antifungal activity </w:t>
      </w:r>
    </w:p>
    <w:p w14:paraId="17E3D71D" w14:textId="7EF38D56" w:rsidR="00B7275A" w:rsidRPr="00966F7E" w:rsidRDefault="00B7275A" w:rsidP="00B7275A">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 xml:space="preserve">Firstly, we carried out a qualitative test using the confrontation method. A total of bacterial isolates, identified as LAB by biochemical and physiological analyses, were screened for antifungal activity against 3 fungal strains including Fusarium solani, Aspegillus niger, and Cladosporium sp. After 18h incubation, the LAB strains were streaked in two lines 2 cm apart on MRS agar and incubated at 30°C for 48h. A 5-day-old section of fungal strain was then placed in the center of the agar plates and incubated at 30°C. After 3 days, the diameter of the fungal colonies was measured and compared to a </w:t>
      </w:r>
      <w:r w:rsidRPr="00966F7E">
        <w:rPr>
          <w:rFonts w:ascii="Times New Roman" w:hAnsi="Times New Roman" w:cs="Times New Roman"/>
          <w:sz w:val="20"/>
          <w:szCs w:val="20"/>
        </w:rPr>
        <w:lastRenderedPageBreak/>
        <w:t xml:space="preserve">control, which was an unclear fungal strain cut, </w:t>
      </w:r>
      <w:r w:rsidR="00DA6845" w:rsidRPr="00966F7E">
        <w:rPr>
          <w:rFonts w:ascii="Times New Roman" w:hAnsi="Times New Roman" w:cs="Times New Roman"/>
          <w:sz w:val="20"/>
          <w:szCs w:val="20"/>
        </w:rPr>
        <w:t xml:space="preserve">which </w:t>
      </w:r>
      <w:r w:rsidRPr="00966F7E">
        <w:rPr>
          <w:rFonts w:ascii="Times New Roman" w:hAnsi="Times New Roman" w:cs="Times New Roman"/>
          <w:sz w:val="20"/>
          <w:szCs w:val="20"/>
        </w:rPr>
        <w:t xml:space="preserve">should be better explained deposited in the center of the agar plate without LAB (Laref and </w:t>
      </w:r>
      <w:bookmarkStart w:id="0" w:name="_Hlk199270802"/>
      <w:r w:rsidRPr="00966F7E">
        <w:rPr>
          <w:rFonts w:ascii="Times New Roman" w:hAnsi="Times New Roman" w:cs="Times New Roman"/>
          <w:sz w:val="20"/>
          <w:szCs w:val="20"/>
        </w:rPr>
        <w:t>Guessas</w:t>
      </w:r>
      <w:bookmarkEnd w:id="0"/>
      <w:r w:rsidRPr="00966F7E">
        <w:rPr>
          <w:rFonts w:ascii="Times New Roman" w:hAnsi="Times New Roman" w:cs="Times New Roman"/>
          <w:sz w:val="20"/>
          <w:szCs w:val="20"/>
        </w:rPr>
        <w:t>, 2013). The percentage of growth inhibition (I) was calculated as follows :</w:t>
      </w:r>
    </w:p>
    <w:p w14:paraId="1AC035ED" w14:textId="77777777" w:rsidR="00B7275A" w:rsidRPr="00966F7E" w:rsidRDefault="00611379" w:rsidP="00B7275A">
      <w:pPr>
        <w:spacing w:line="480" w:lineRule="auto"/>
        <w:jc w:val="both"/>
        <w:rPr>
          <w:rFonts w:ascii="Times New Roman" w:hAnsi="Times New Roman" w:cs="Times New Roman"/>
          <w:b/>
          <w:sz w:val="20"/>
          <w:szCs w:val="20"/>
        </w:rPr>
      </w:pPr>
      <m:oMathPara>
        <m:oMath>
          <m:borderBox>
            <m:borderBoxPr>
              <m:ctrlPr>
                <w:rPr>
                  <w:rFonts w:ascii="Cambria Math" w:hAnsi="Cambria Math" w:cs="Times New Roman"/>
                  <w:b/>
                  <w:i/>
                  <w:sz w:val="20"/>
                  <w:szCs w:val="20"/>
                </w:rPr>
              </m:ctrlPr>
            </m:borderBoxPr>
            <m:e>
              <m:r>
                <m:rPr>
                  <m:sty m:val="bi"/>
                </m:rPr>
                <w:rPr>
                  <w:rFonts w:ascii="Cambria Math" w:hAnsi="Cambria Math" w:cs="Times New Roman"/>
                  <w:sz w:val="20"/>
                  <w:szCs w:val="20"/>
                </w:rPr>
                <m:t>I=</m:t>
              </m:r>
              <m:f>
                <m:fPr>
                  <m:ctrlPr>
                    <w:rPr>
                      <w:rFonts w:ascii="Cambria Math" w:hAnsi="Cambria Math" w:cs="Times New Roman"/>
                      <w:b/>
                      <w:i/>
                      <w:sz w:val="20"/>
                      <w:szCs w:val="20"/>
                    </w:rPr>
                  </m:ctrlPr>
                </m:fPr>
                <m:num>
                  <m:sSub>
                    <m:sSubPr>
                      <m:ctrlPr>
                        <w:rPr>
                          <w:rFonts w:ascii="Cambria Math" w:hAnsi="Cambria Math" w:cs="Times New Roman"/>
                          <w:b/>
                          <w:i/>
                          <w:sz w:val="20"/>
                          <w:szCs w:val="20"/>
                        </w:rPr>
                      </m:ctrlPr>
                    </m:sSubPr>
                    <m:e>
                      <m:r>
                        <m:rPr>
                          <m:sty m:val="bi"/>
                        </m:rPr>
                        <w:rPr>
                          <w:rFonts w:ascii="Cambria Math" w:hAnsi="Cambria Math" w:cs="Times New Roman"/>
                          <w:sz w:val="20"/>
                          <w:szCs w:val="20"/>
                        </w:rPr>
                        <m:t>R</m:t>
                      </m:r>
                    </m:e>
                    <m:sub>
                      <m:r>
                        <m:rPr>
                          <m:sty m:val="bi"/>
                        </m:rPr>
                        <w:rPr>
                          <w:rFonts w:ascii="Cambria Math" w:hAnsi="Cambria Math" w:cs="Times New Roman"/>
                          <w:sz w:val="20"/>
                          <w:szCs w:val="20"/>
                        </w:rPr>
                        <m:t>w</m:t>
                      </m:r>
                    </m:sub>
                  </m:sSub>
                  <m:r>
                    <m:rPr>
                      <m:sty m:val="bi"/>
                    </m:rPr>
                    <w:rPr>
                      <w:rFonts w:ascii="Cambria Math" w:hAnsi="Cambria Math" w:cs="Times New Roman"/>
                      <w:sz w:val="20"/>
                      <w:szCs w:val="20"/>
                    </w:rPr>
                    <m:t>-</m:t>
                  </m:r>
                  <m:sSub>
                    <m:sSubPr>
                      <m:ctrlPr>
                        <w:rPr>
                          <w:rFonts w:ascii="Cambria Math" w:hAnsi="Cambria Math" w:cs="Times New Roman"/>
                          <w:b/>
                          <w:i/>
                          <w:sz w:val="20"/>
                          <w:szCs w:val="20"/>
                        </w:rPr>
                      </m:ctrlPr>
                    </m:sSubPr>
                    <m:e>
                      <m:r>
                        <m:rPr>
                          <m:sty m:val="bi"/>
                        </m:rPr>
                        <w:rPr>
                          <w:rFonts w:ascii="Cambria Math" w:hAnsi="Cambria Math" w:cs="Times New Roman"/>
                          <w:sz w:val="20"/>
                          <w:szCs w:val="20"/>
                        </w:rPr>
                        <m:t>R</m:t>
                      </m:r>
                    </m:e>
                    <m:sub>
                      <m:r>
                        <m:rPr>
                          <m:sty m:val="bi"/>
                        </m:rPr>
                        <w:rPr>
                          <w:rFonts w:ascii="Cambria Math" w:hAnsi="Cambria Math" w:cs="Times New Roman"/>
                          <w:sz w:val="20"/>
                          <w:szCs w:val="20"/>
                        </w:rPr>
                        <m:t>t</m:t>
                      </m:r>
                    </m:sub>
                  </m:sSub>
                </m:num>
                <m:den>
                  <m:sSub>
                    <m:sSubPr>
                      <m:ctrlPr>
                        <w:rPr>
                          <w:rFonts w:ascii="Cambria Math" w:hAnsi="Cambria Math" w:cs="Times New Roman"/>
                          <w:b/>
                          <w:i/>
                          <w:sz w:val="20"/>
                          <w:szCs w:val="20"/>
                        </w:rPr>
                      </m:ctrlPr>
                    </m:sSubPr>
                    <m:e>
                      <m:r>
                        <m:rPr>
                          <m:sty m:val="bi"/>
                        </m:rPr>
                        <w:rPr>
                          <w:rFonts w:ascii="Cambria Math" w:hAnsi="Cambria Math" w:cs="Times New Roman"/>
                          <w:sz w:val="20"/>
                          <w:szCs w:val="20"/>
                        </w:rPr>
                        <m:t>R</m:t>
                      </m:r>
                    </m:e>
                    <m:sub>
                      <m:r>
                        <m:rPr>
                          <m:sty m:val="bi"/>
                        </m:rPr>
                        <w:rPr>
                          <w:rFonts w:ascii="Cambria Math" w:hAnsi="Cambria Math" w:cs="Times New Roman"/>
                          <w:sz w:val="20"/>
                          <w:szCs w:val="20"/>
                        </w:rPr>
                        <m:t>w</m:t>
                      </m:r>
                    </m:sub>
                  </m:sSub>
                </m:den>
              </m:f>
              <m:r>
                <m:rPr>
                  <m:sty m:val="b"/>
                </m:rPr>
                <w:rPr>
                  <w:rFonts w:ascii="Cambria Math" w:hAnsi="Cambria Math" w:cs="Times New Roman"/>
                  <w:sz w:val="20"/>
                  <w:szCs w:val="20"/>
                </w:rPr>
                <m:t xml:space="preserve"> x</m:t>
              </m:r>
              <m:r>
                <m:rPr>
                  <m:sty m:val="bi"/>
                </m:rPr>
                <w:rPr>
                  <w:rFonts w:ascii="Cambria Math" w:hAnsi="Cambria Math" w:cs="Times New Roman"/>
                  <w:sz w:val="20"/>
                  <w:szCs w:val="20"/>
                </w:rPr>
                <m:t xml:space="preserve"> 100</m:t>
              </m:r>
            </m:e>
          </m:borderBox>
        </m:oMath>
      </m:oMathPara>
    </w:p>
    <w:p w14:paraId="5AE17606" w14:textId="77777777" w:rsidR="00B7275A" w:rsidRPr="00966F7E" w:rsidRDefault="00B7275A" w:rsidP="00B7275A">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 xml:space="preserve">Where Rw is the maximum radial distance grown by pathogenic fungus in the non-LAB control and Rt is the radial distance grown by the fungus towards the antagonist (in centimeters) (Wang </w:t>
      </w:r>
      <w:r w:rsidRPr="00966F7E">
        <w:rPr>
          <w:rFonts w:ascii="Times New Roman" w:hAnsi="Times New Roman" w:cs="Times New Roman"/>
          <w:i/>
          <w:iCs/>
          <w:sz w:val="20"/>
          <w:szCs w:val="20"/>
        </w:rPr>
        <w:t>et al</w:t>
      </w:r>
      <w:r w:rsidRPr="00966F7E">
        <w:rPr>
          <w:rFonts w:ascii="Times New Roman" w:hAnsi="Times New Roman" w:cs="Times New Roman"/>
          <w:sz w:val="20"/>
          <w:szCs w:val="20"/>
        </w:rPr>
        <w:t>., 2002). All experiments were performed in triplicate and repeated three times.</w:t>
      </w:r>
    </w:p>
    <w:p w14:paraId="1679B579" w14:textId="1731109E" w:rsidR="00B7275A" w:rsidRPr="00966F7E" w:rsidRDefault="00B7275A" w:rsidP="005013E9">
      <w:pPr>
        <w:pStyle w:val="ListParagraph"/>
        <w:numPr>
          <w:ilvl w:val="0"/>
          <w:numId w:val="2"/>
        </w:numPr>
        <w:spacing w:line="480" w:lineRule="auto"/>
        <w:jc w:val="both"/>
        <w:rPr>
          <w:rFonts w:ascii="Times New Roman" w:hAnsi="Times New Roman" w:cs="Times New Roman"/>
          <w:b/>
          <w:bCs/>
          <w:sz w:val="18"/>
          <w:szCs w:val="18"/>
        </w:rPr>
      </w:pPr>
      <w:r w:rsidRPr="00966F7E">
        <w:rPr>
          <w:rFonts w:ascii="Times New Roman" w:hAnsi="Times New Roman" w:cs="Times New Roman"/>
          <w:b/>
          <w:bCs/>
          <w:sz w:val="18"/>
          <w:szCs w:val="18"/>
        </w:rPr>
        <w:t>Search for bacteriocin-producing genes</w:t>
      </w:r>
    </w:p>
    <w:p w14:paraId="5633AF02" w14:textId="77777777" w:rsidR="00B7275A" w:rsidRPr="00966F7E" w:rsidRDefault="00B7275A" w:rsidP="00B7275A">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 xml:space="preserve">The genes responsible for bacteriocin synthesis were sought using the PCR technique. The amplification conditions were similar for all the genes tested. An initial denaturation step at 94°C for 5 min, 34 cycles at 94°C for 30°C, hybridization at 55°C for 30s, and extension at 72°C for 30s, followed by a final extension at 72°C for 7 min. The amplicons were then subjected to electrophoretic migration on a 1.5% agarose gel and visualized. Table 1 shows the bactericin genes searched for (Macwana </w:t>
      </w:r>
      <w:r w:rsidRPr="00966F7E">
        <w:rPr>
          <w:rFonts w:ascii="Times New Roman" w:hAnsi="Times New Roman" w:cs="Times New Roman"/>
          <w:i/>
          <w:iCs/>
          <w:sz w:val="20"/>
          <w:szCs w:val="20"/>
        </w:rPr>
        <w:t>et al</w:t>
      </w:r>
      <w:r w:rsidRPr="00966F7E">
        <w:rPr>
          <w:rFonts w:ascii="Times New Roman" w:hAnsi="Times New Roman" w:cs="Times New Roman"/>
          <w:sz w:val="20"/>
          <w:szCs w:val="20"/>
        </w:rPr>
        <w:t>., 2012).</w:t>
      </w:r>
    </w:p>
    <w:p w14:paraId="267CD120" w14:textId="2B331339" w:rsidR="00595D76" w:rsidRPr="00966F7E" w:rsidRDefault="00595D76" w:rsidP="00595D76">
      <w:pPr>
        <w:spacing w:line="240" w:lineRule="auto"/>
        <w:jc w:val="both"/>
        <w:rPr>
          <w:rFonts w:ascii="Times New Roman" w:hAnsi="Times New Roman" w:cs="Times New Roman"/>
          <w:sz w:val="20"/>
          <w:szCs w:val="20"/>
        </w:rPr>
      </w:pPr>
      <w:r w:rsidRPr="00966F7E">
        <w:rPr>
          <w:rFonts w:ascii="Times New Roman" w:hAnsi="Times New Roman" w:cs="Times New Roman"/>
          <w:sz w:val="20"/>
          <w:szCs w:val="20"/>
        </w:rPr>
        <w:t>Table 1 : Primers used</w:t>
      </w:r>
    </w:p>
    <w:tbl>
      <w:tblPr>
        <w:tblStyle w:val="TableGrid"/>
        <w:tblW w:w="9128" w:type="dxa"/>
        <w:tblLook w:val="04A0" w:firstRow="1" w:lastRow="0" w:firstColumn="1" w:lastColumn="0" w:noHBand="0" w:noVBand="1"/>
      </w:tblPr>
      <w:tblGrid>
        <w:gridCol w:w="1339"/>
        <w:gridCol w:w="4566"/>
        <w:gridCol w:w="1006"/>
        <w:gridCol w:w="2217"/>
      </w:tblGrid>
      <w:tr w:rsidR="00595D76" w:rsidRPr="00966F7E" w14:paraId="23403DAF" w14:textId="77777777" w:rsidTr="00960B06">
        <w:trPr>
          <w:trHeight w:val="223"/>
        </w:trPr>
        <w:tc>
          <w:tcPr>
            <w:tcW w:w="1339" w:type="dxa"/>
          </w:tcPr>
          <w:p w14:paraId="16C57B1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Primers</w:t>
            </w:r>
          </w:p>
        </w:tc>
        <w:tc>
          <w:tcPr>
            <w:tcW w:w="4566" w:type="dxa"/>
          </w:tcPr>
          <w:p w14:paraId="3110752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5’             3’</w:t>
            </w:r>
          </w:p>
        </w:tc>
        <w:tc>
          <w:tcPr>
            <w:tcW w:w="1006" w:type="dxa"/>
          </w:tcPr>
          <w:p w14:paraId="5F6C2C4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Size</w:t>
            </w:r>
          </w:p>
        </w:tc>
        <w:tc>
          <w:tcPr>
            <w:tcW w:w="2217" w:type="dxa"/>
          </w:tcPr>
          <w:p w14:paraId="53EC1721"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References</w:t>
            </w:r>
          </w:p>
        </w:tc>
      </w:tr>
      <w:tr w:rsidR="00595D76" w:rsidRPr="00966F7E" w14:paraId="0318A278" w14:textId="77777777" w:rsidTr="00960B06">
        <w:trPr>
          <w:trHeight w:val="447"/>
        </w:trPr>
        <w:tc>
          <w:tcPr>
            <w:tcW w:w="1339" w:type="dxa"/>
          </w:tcPr>
          <w:p w14:paraId="728B1D3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MesY</w:t>
            </w:r>
          </w:p>
        </w:tc>
        <w:tc>
          <w:tcPr>
            <w:tcW w:w="4566" w:type="dxa"/>
          </w:tcPr>
          <w:p w14:paraId="5DEDB5FA" w14:textId="77777777" w:rsidR="00595D76" w:rsidRPr="00966F7E" w:rsidRDefault="00595D76" w:rsidP="00A647A0">
            <w:pPr>
              <w:spacing w:line="480" w:lineRule="auto"/>
              <w:jc w:val="both"/>
              <w:rPr>
                <w:rFonts w:ascii="Times New Roman" w:eastAsia="Calibri" w:hAnsi="Times New Roman" w:cs="Times New Roman"/>
                <w:sz w:val="24"/>
                <w:szCs w:val="24"/>
              </w:rPr>
            </w:pPr>
            <w:proofErr w:type="gramStart"/>
            <w:r w:rsidRPr="00966F7E">
              <w:rPr>
                <w:rFonts w:ascii="Times New Roman" w:eastAsia="Calibri" w:hAnsi="Times New Roman" w:cs="Times New Roman"/>
                <w:sz w:val="24"/>
                <w:szCs w:val="24"/>
              </w:rPr>
              <w:t>F:ATGACGAATATGAAGTC</w:t>
            </w:r>
            <w:proofErr w:type="gramEnd"/>
          </w:p>
          <w:p w14:paraId="036B2BBD" w14:textId="77777777" w:rsidR="00595D76" w:rsidRPr="00966F7E" w:rsidRDefault="00595D76" w:rsidP="00A647A0">
            <w:pPr>
              <w:spacing w:line="480" w:lineRule="auto"/>
              <w:jc w:val="both"/>
              <w:rPr>
                <w:rFonts w:ascii="Times New Roman" w:eastAsia="Calibri" w:hAnsi="Times New Roman" w:cs="Times New Roman"/>
                <w:sz w:val="24"/>
                <w:szCs w:val="24"/>
              </w:rPr>
            </w:pPr>
            <w:proofErr w:type="gramStart"/>
            <w:r w:rsidRPr="00966F7E">
              <w:rPr>
                <w:rFonts w:ascii="Times New Roman" w:eastAsia="Calibri" w:hAnsi="Times New Roman" w:cs="Times New Roman"/>
                <w:sz w:val="24"/>
                <w:szCs w:val="24"/>
              </w:rPr>
              <w:t>R:TTACCAAAATCCATTTCC</w:t>
            </w:r>
            <w:proofErr w:type="gramEnd"/>
          </w:p>
        </w:tc>
        <w:tc>
          <w:tcPr>
            <w:tcW w:w="1006" w:type="dxa"/>
          </w:tcPr>
          <w:p w14:paraId="4179A51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186</w:t>
            </w:r>
          </w:p>
        </w:tc>
        <w:tc>
          <w:tcPr>
            <w:tcW w:w="2217" w:type="dxa"/>
          </w:tcPr>
          <w:p w14:paraId="72BE2183"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 xml:space="preserve">Xiraphi </w:t>
            </w:r>
            <w:r w:rsidRPr="00966F7E">
              <w:rPr>
                <w:rFonts w:ascii="Times New Roman" w:eastAsia="Calibri" w:hAnsi="Times New Roman" w:cs="Times New Roman"/>
                <w:i/>
                <w:iCs/>
                <w:sz w:val="24"/>
                <w:szCs w:val="24"/>
              </w:rPr>
              <w:t>et al</w:t>
            </w:r>
            <w:r w:rsidRPr="00966F7E">
              <w:rPr>
                <w:rFonts w:ascii="Times New Roman" w:eastAsia="Calibri" w:hAnsi="Times New Roman" w:cs="Times New Roman"/>
                <w:sz w:val="24"/>
                <w:szCs w:val="24"/>
              </w:rPr>
              <w:t>.,2008</w:t>
            </w:r>
          </w:p>
        </w:tc>
      </w:tr>
      <w:tr w:rsidR="00595D76" w:rsidRPr="00966F7E" w14:paraId="41336FE3" w14:textId="77777777" w:rsidTr="00960B06">
        <w:trPr>
          <w:trHeight w:val="437"/>
        </w:trPr>
        <w:tc>
          <w:tcPr>
            <w:tcW w:w="1339" w:type="dxa"/>
          </w:tcPr>
          <w:p w14:paraId="631D7D1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PlnA</w:t>
            </w:r>
          </w:p>
        </w:tc>
        <w:tc>
          <w:tcPr>
            <w:tcW w:w="4566" w:type="dxa"/>
          </w:tcPr>
          <w:p w14:paraId="7D545DE7" w14:textId="77777777" w:rsidR="00595D76" w:rsidRPr="00966F7E" w:rsidRDefault="00595D76" w:rsidP="00A647A0">
            <w:pPr>
              <w:spacing w:line="480" w:lineRule="auto"/>
              <w:jc w:val="both"/>
              <w:rPr>
                <w:rFonts w:ascii="Times New Roman" w:eastAsia="Calibri" w:hAnsi="Times New Roman" w:cs="Times New Roman"/>
                <w:sz w:val="24"/>
                <w:szCs w:val="24"/>
              </w:rPr>
            </w:pPr>
            <w:proofErr w:type="gramStart"/>
            <w:r w:rsidRPr="00966F7E">
              <w:rPr>
                <w:rFonts w:ascii="Times New Roman" w:eastAsia="Calibri" w:hAnsi="Times New Roman" w:cs="Times New Roman"/>
                <w:sz w:val="24"/>
                <w:szCs w:val="24"/>
              </w:rPr>
              <w:t>F:</w:t>
            </w:r>
            <w:proofErr w:type="gramEnd"/>
            <w:r w:rsidRPr="00966F7E">
              <w:rPr>
                <w:rFonts w:ascii="Times New Roman" w:eastAsia="Calibri" w:hAnsi="Times New Roman" w:cs="Times New Roman"/>
                <w:sz w:val="24"/>
                <w:szCs w:val="24"/>
              </w:rPr>
              <w:t xml:space="preserve"> GTACAGTACTAATGGGAG</w:t>
            </w:r>
          </w:p>
          <w:p w14:paraId="28A35E81" w14:textId="77777777" w:rsidR="00595D76" w:rsidRPr="00966F7E" w:rsidRDefault="00595D76" w:rsidP="00A647A0">
            <w:pPr>
              <w:spacing w:line="480" w:lineRule="auto"/>
              <w:jc w:val="both"/>
              <w:rPr>
                <w:rFonts w:ascii="Times New Roman" w:eastAsia="Calibri" w:hAnsi="Times New Roman" w:cs="Times New Roman"/>
                <w:sz w:val="24"/>
                <w:szCs w:val="24"/>
              </w:rPr>
            </w:pPr>
            <w:proofErr w:type="gramStart"/>
            <w:r w:rsidRPr="00966F7E">
              <w:rPr>
                <w:rFonts w:ascii="Times New Roman" w:eastAsia="Calibri" w:hAnsi="Times New Roman" w:cs="Times New Roman"/>
                <w:sz w:val="24"/>
                <w:szCs w:val="24"/>
              </w:rPr>
              <w:t>R:</w:t>
            </w:r>
            <w:proofErr w:type="gramEnd"/>
            <w:r w:rsidRPr="00966F7E">
              <w:rPr>
                <w:rFonts w:ascii="Times New Roman" w:eastAsia="Calibri" w:hAnsi="Times New Roman" w:cs="Times New Roman"/>
                <w:sz w:val="24"/>
                <w:szCs w:val="24"/>
              </w:rPr>
              <w:t xml:space="preserve"> CTTACGCCATCTATACG</w:t>
            </w:r>
          </w:p>
        </w:tc>
        <w:tc>
          <w:tcPr>
            <w:tcW w:w="1006" w:type="dxa"/>
          </w:tcPr>
          <w:p w14:paraId="1E6D50C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450</w:t>
            </w:r>
          </w:p>
        </w:tc>
        <w:tc>
          <w:tcPr>
            <w:tcW w:w="2217" w:type="dxa"/>
          </w:tcPr>
          <w:p w14:paraId="62C1D5C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 xml:space="preserve">Rasha </w:t>
            </w:r>
            <w:r w:rsidRPr="00966F7E">
              <w:rPr>
                <w:rFonts w:ascii="Times New Roman" w:eastAsia="Calibri" w:hAnsi="Times New Roman" w:cs="Times New Roman"/>
                <w:i/>
                <w:iCs/>
                <w:sz w:val="24"/>
                <w:szCs w:val="24"/>
              </w:rPr>
              <w:t>et al</w:t>
            </w:r>
            <w:r w:rsidRPr="00966F7E">
              <w:rPr>
                <w:rFonts w:ascii="Times New Roman" w:eastAsia="Calibri" w:hAnsi="Times New Roman" w:cs="Times New Roman"/>
                <w:sz w:val="24"/>
                <w:szCs w:val="24"/>
              </w:rPr>
              <w:t>., 2020</w:t>
            </w:r>
          </w:p>
        </w:tc>
      </w:tr>
      <w:tr w:rsidR="00595D76" w:rsidRPr="00966F7E" w14:paraId="0D8CF63D" w14:textId="77777777" w:rsidTr="00960B06">
        <w:trPr>
          <w:trHeight w:val="447"/>
        </w:trPr>
        <w:tc>
          <w:tcPr>
            <w:tcW w:w="1339" w:type="dxa"/>
          </w:tcPr>
          <w:p w14:paraId="6D58389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PlnC</w:t>
            </w:r>
          </w:p>
        </w:tc>
        <w:tc>
          <w:tcPr>
            <w:tcW w:w="4566" w:type="dxa"/>
          </w:tcPr>
          <w:p w14:paraId="6C7F2276" w14:textId="77777777" w:rsidR="00595D76" w:rsidRPr="00966F7E" w:rsidRDefault="00595D76" w:rsidP="00A647A0">
            <w:pPr>
              <w:spacing w:line="480" w:lineRule="auto"/>
              <w:jc w:val="both"/>
              <w:rPr>
                <w:rFonts w:ascii="Times New Roman" w:eastAsia="Calibri" w:hAnsi="Times New Roman" w:cs="Times New Roman"/>
                <w:sz w:val="24"/>
                <w:szCs w:val="24"/>
              </w:rPr>
            </w:pPr>
            <w:proofErr w:type="gramStart"/>
            <w:r w:rsidRPr="00966F7E">
              <w:rPr>
                <w:rFonts w:ascii="Times New Roman" w:eastAsia="Calibri" w:hAnsi="Times New Roman" w:cs="Times New Roman"/>
                <w:sz w:val="24"/>
                <w:szCs w:val="24"/>
              </w:rPr>
              <w:t>F:</w:t>
            </w:r>
            <w:proofErr w:type="gramEnd"/>
            <w:r w:rsidRPr="00966F7E">
              <w:rPr>
                <w:rFonts w:ascii="Times New Roman" w:eastAsia="Calibri" w:hAnsi="Times New Roman" w:cs="Times New Roman"/>
                <w:sz w:val="24"/>
                <w:szCs w:val="24"/>
              </w:rPr>
              <w:t xml:space="preserve"> GGTGGCGACAGGAGATTTAC</w:t>
            </w:r>
          </w:p>
          <w:p w14:paraId="6459F895" w14:textId="77777777" w:rsidR="00595D76" w:rsidRPr="00966F7E" w:rsidRDefault="00595D76" w:rsidP="00A647A0">
            <w:pPr>
              <w:spacing w:line="480" w:lineRule="auto"/>
              <w:jc w:val="both"/>
              <w:rPr>
                <w:rFonts w:ascii="Times New Roman" w:eastAsia="Calibri" w:hAnsi="Times New Roman" w:cs="Times New Roman"/>
                <w:sz w:val="24"/>
                <w:szCs w:val="24"/>
              </w:rPr>
            </w:pPr>
            <w:proofErr w:type="gramStart"/>
            <w:r w:rsidRPr="00966F7E">
              <w:rPr>
                <w:rFonts w:ascii="Times New Roman" w:eastAsia="Calibri" w:hAnsi="Times New Roman" w:cs="Times New Roman"/>
                <w:sz w:val="24"/>
                <w:szCs w:val="24"/>
              </w:rPr>
              <w:t>R:</w:t>
            </w:r>
            <w:proofErr w:type="gramEnd"/>
            <w:r w:rsidRPr="00966F7E">
              <w:rPr>
                <w:rFonts w:ascii="Times New Roman" w:eastAsia="Calibri" w:hAnsi="Times New Roman" w:cs="Times New Roman"/>
                <w:sz w:val="24"/>
                <w:szCs w:val="24"/>
              </w:rPr>
              <w:t xml:space="preserve"> AGAAACGCGTTCCGATTTTA</w:t>
            </w:r>
          </w:p>
        </w:tc>
        <w:tc>
          <w:tcPr>
            <w:tcW w:w="1006" w:type="dxa"/>
          </w:tcPr>
          <w:p w14:paraId="6AA265B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353</w:t>
            </w:r>
          </w:p>
        </w:tc>
        <w:tc>
          <w:tcPr>
            <w:tcW w:w="2217" w:type="dxa"/>
          </w:tcPr>
          <w:p w14:paraId="7325D5E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 xml:space="preserve">Tsapieva </w:t>
            </w:r>
            <w:r w:rsidRPr="00966F7E">
              <w:rPr>
                <w:rFonts w:ascii="Times New Roman" w:eastAsia="Calibri" w:hAnsi="Times New Roman" w:cs="Times New Roman"/>
                <w:i/>
                <w:iCs/>
                <w:sz w:val="24"/>
                <w:szCs w:val="24"/>
              </w:rPr>
              <w:t>et al</w:t>
            </w:r>
            <w:r w:rsidRPr="00966F7E">
              <w:rPr>
                <w:rFonts w:ascii="Times New Roman" w:eastAsia="Calibri" w:hAnsi="Times New Roman" w:cs="Times New Roman"/>
                <w:sz w:val="24"/>
                <w:szCs w:val="24"/>
              </w:rPr>
              <w:t>., 2011</w:t>
            </w:r>
          </w:p>
        </w:tc>
      </w:tr>
    </w:tbl>
    <w:p w14:paraId="5BBA57C1" w14:textId="77777777" w:rsidR="00595D76" w:rsidRPr="00966F7E" w:rsidRDefault="00595D76" w:rsidP="00B7275A">
      <w:pPr>
        <w:spacing w:line="480" w:lineRule="auto"/>
        <w:jc w:val="both"/>
        <w:rPr>
          <w:rFonts w:ascii="Times New Roman" w:hAnsi="Times New Roman" w:cs="Times New Roman"/>
          <w:sz w:val="20"/>
          <w:szCs w:val="20"/>
        </w:rPr>
      </w:pPr>
    </w:p>
    <w:p w14:paraId="2BCFDB67" w14:textId="275A059E" w:rsidR="005C0CD1" w:rsidRPr="00966F7E" w:rsidRDefault="00493AAB" w:rsidP="005013E9">
      <w:pPr>
        <w:pStyle w:val="ListParagraph"/>
        <w:numPr>
          <w:ilvl w:val="0"/>
          <w:numId w:val="2"/>
        </w:num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RESULTS AND DISCUSSION</w:t>
      </w:r>
    </w:p>
    <w:p w14:paraId="6020BC28" w14:textId="5151831F" w:rsidR="005C0CD1" w:rsidRPr="00966F7E" w:rsidRDefault="005013E9" w:rsidP="00493AAB">
      <w:pPr>
        <w:spacing w:line="480" w:lineRule="auto"/>
        <w:jc w:val="both"/>
        <w:rPr>
          <w:rFonts w:ascii="Times New Roman" w:hAnsi="Times New Roman" w:cs="Times New Roman"/>
          <w:b/>
          <w:bCs/>
          <w:sz w:val="18"/>
          <w:szCs w:val="18"/>
        </w:rPr>
      </w:pPr>
      <w:r w:rsidRPr="00966F7E">
        <w:rPr>
          <w:rFonts w:ascii="Times New Roman" w:hAnsi="Times New Roman" w:cs="Times New Roman"/>
          <w:b/>
          <w:bCs/>
          <w:sz w:val="18"/>
          <w:szCs w:val="18"/>
        </w:rPr>
        <w:t xml:space="preserve">5.1 </w:t>
      </w:r>
      <w:r w:rsidR="0042647C" w:rsidRPr="00966F7E">
        <w:rPr>
          <w:rFonts w:ascii="Times New Roman" w:hAnsi="Times New Roman" w:cs="Times New Roman"/>
          <w:b/>
          <w:bCs/>
          <w:sz w:val="18"/>
          <w:szCs w:val="18"/>
        </w:rPr>
        <w:t xml:space="preserve">Sensitivity tests </w:t>
      </w:r>
    </w:p>
    <w:p w14:paraId="62DF3E25" w14:textId="77777777" w:rsidR="005C0CD1" w:rsidRPr="00966F7E" w:rsidRDefault="005C0CD1" w:rsidP="00493AAB">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 xml:space="preserve">The sensitivity tests demonstrated variable inhibitory activity of lactic strains Vr1, Vr14, Vr2, Vr5, V1, V5, V10, V11, V14, V15, V18 and V24 against various clinical pathogenic bacteria and reference strains. </w:t>
      </w:r>
    </w:p>
    <w:p w14:paraId="295FF5B2" w14:textId="40453E14" w:rsidR="005C0CD1" w:rsidRPr="00966F7E" w:rsidRDefault="005C0CD1" w:rsidP="00493AAB">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lastRenderedPageBreak/>
        <w:t>The antagonistic potency of these isolates was assessed against seven (7) target strains, including three (3) clinical pathogens (</w:t>
      </w:r>
      <w:r w:rsidRPr="00966F7E">
        <w:rPr>
          <w:rFonts w:ascii="Times New Roman" w:hAnsi="Times New Roman" w:cs="Times New Roman"/>
          <w:i/>
          <w:iCs/>
          <w:sz w:val="20"/>
          <w:szCs w:val="20"/>
        </w:rPr>
        <w:t>Staphylococcus aureus</w:t>
      </w:r>
      <w:r w:rsidRPr="00966F7E">
        <w:rPr>
          <w:rFonts w:ascii="Times New Roman" w:hAnsi="Times New Roman" w:cs="Times New Roman"/>
          <w:sz w:val="20"/>
          <w:szCs w:val="20"/>
        </w:rPr>
        <w:t xml:space="preserve"> 781, </w:t>
      </w:r>
      <w:r w:rsidRPr="00966F7E">
        <w:rPr>
          <w:rFonts w:ascii="Times New Roman" w:hAnsi="Times New Roman" w:cs="Times New Roman"/>
          <w:i/>
          <w:iCs/>
          <w:sz w:val="20"/>
          <w:szCs w:val="20"/>
        </w:rPr>
        <w:t>Klebsiella pneumoniae</w:t>
      </w:r>
      <w:r w:rsidRPr="00966F7E">
        <w:rPr>
          <w:rFonts w:ascii="Times New Roman" w:hAnsi="Times New Roman" w:cs="Times New Roman"/>
          <w:sz w:val="20"/>
          <w:szCs w:val="20"/>
        </w:rPr>
        <w:t xml:space="preserve">, </w:t>
      </w:r>
      <w:r w:rsidRPr="00966F7E">
        <w:rPr>
          <w:rFonts w:ascii="Times New Roman" w:hAnsi="Times New Roman" w:cs="Times New Roman"/>
          <w:i/>
          <w:iCs/>
          <w:sz w:val="20"/>
          <w:szCs w:val="20"/>
        </w:rPr>
        <w:t>Acinetobacter baumannii</w:t>
      </w:r>
      <w:r w:rsidRPr="00966F7E">
        <w:rPr>
          <w:rFonts w:ascii="Times New Roman" w:hAnsi="Times New Roman" w:cs="Times New Roman"/>
          <w:sz w:val="20"/>
          <w:szCs w:val="20"/>
        </w:rPr>
        <w:t>) and four (4) reference strains representing altering bacteria (</w:t>
      </w:r>
      <w:r w:rsidRPr="00966F7E">
        <w:rPr>
          <w:rFonts w:ascii="Times New Roman" w:hAnsi="Times New Roman" w:cs="Times New Roman"/>
          <w:i/>
          <w:iCs/>
          <w:sz w:val="20"/>
          <w:szCs w:val="20"/>
        </w:rPr>
        <w:t>Escherichia coli</w:t>
      </w:r>
      <w:r w:rsidRPr="00966F7E">
        <w:rPr>
          <w:rFonts w:ascii="Times New Roman" w:hAnsi="Times New Roman" w:cs="Times New Roman"/>
          <w:sz w:val="20"/>
          <w:szCs w:val="20"/>
        </w:rPr>
        <w:t xml:space="preserve">, </w:t>
      </w:r>
      <w:r w:rsidRPr="00966F7E">
        <w:rPr>
          <w:rFonts w:ascii="Times New Roman" w:hAnsi="Times New Roman" w:cs="Times New Roman"/>
          <w:i/>
          <w:iCs/>
          <w:sz w:val="20"/>
          <w:szCs w:val="20"/>
        </w:rPr>
        <w:t>Staphylococcus aureus</w:t>
      </w:r>
      <w:r w:rsidRPr="00966F7E">
        <w:rPr>
          <w:rFonts w:ascii="Times New Roman" w:hAnsi="Times New Roman" w:cs="Times New Roman"/>
          <w:sz w:val="20"/>
          <w:szCs w:val="20"/>
        </w:rPr>
        <w:t xml:space="preserve">, </w:t>
      </w:r>
      <w:r w:rsidRPr="00966F7E">
        <w:rPr>
          <w:rFonts w:ascii="Times New Roman" w:hAnsi="Times New Roman" w:cs="Times New Roman"/>
          <w:i/>
          <w:iCs/>
          <w:sz w:val="20"/>
          <w:szCs w:val="20"/>
        </w:rPr>
        <w:t>Pseudomonas aeruginosa</w:t>
      </w:r>
      <w:r w:rsidRPr="00966F7E">
        <w:rPr>
          <w:rFonts w:ascii="Times New Roman" w:hAnsi="Times New Roman" w:cs="Times New Roman"/>
          <w:sz w:val="20"/>
          <w:szCs w:val="20"/>
        </w:rPr>
        <w:t xml:space="preserve">, </w:t>
      </w:r>
      <w:r w:rsidRPr="00966F7E">
        <w:rPr>
          <w:rFonts w:ascii="Times New Roman" w:hAnsi="Times New Roman" w:cs="Times New Roman"/>
          <w:i/>
          <w:iCs/>
          <w:sz w:val="20"/>
          <w:szCs w:val="20"/>
        </w:rPr>
        <w:t>Staphylococcus oralis</w:t>
      </w:r>
      <w:r w:rsidRPr="00966F7E">
        <w:rPr>
          <w:rFonts w:ascii="Times New Roman" w:hAnsi="Times New Roman" w:cs="Times New Roman"/>
          <w:sz w:val="20"/>
          <w:szCs w:val="20"/>
        </w:rPr>
        <w:t xml:space="preserve">). The inhibitory activity was manifested by the formation of clear zones around the inoculation points, reflecting inhibition (Figure 2) of the growth of the target micro-organisms. The diameters of the inhibition zones (Zi) are shown in Figure 1. The results show that all the isolates tested had antibacterial activity against </w:t>
      </w:r>
      <w:r w:rsidRPr="00966F7E">
        <w:rPr>
          <w:rFonts w:ascii="Times New Roman" w:hAnsi="Times New Roman" w:cs="Times New Roman"/>
          <w:i/>
          <w:iCs/>
          <w:sz w:val="20"/>
          <w:szCs w:val="20"/>
        </w:rPr>
        <w:t>Staphylococcus aureus</w:t>
      </w:r>
      <w:r w:rsidRPr="00966F7E">
        <w:rPr>
          <w:rFonts w:ascii="Times New Roman" w:hAnsi="Times New Roman" w:cs="Times New Roman"/>
          <w:sz w:val="20"/>
          <w:szCs w:val="20"/>
        </w:rPr>
        <w:t xml:space="preserve">, with inhibition diameters ranging from 13 mm (strains V1 and V24) to 31 mm (strain Vr5). Significant activity was also observed against </w:t>
      </w:r>
      <w:r w:rsidRPr="00966F7E">
        <w:rPr>
          <w:rFonts w:ascii="Times New Roman" w:hAnsi="Times New Roman" w:cs="Times New Roman"/>
          <w:i/>
          <w:iCs/>
          <w:sz w:val="20"/>
          <w:szCs w:val="20"/>
        </w:rPr>
        <w:t>Staphylococcus oralis</w:t>
      </w:r>
      <w:r w:rsidRPr="00966F7E">
        <w:rPr>
          <w:rFonts w:ascii="Times New Roman" w:hAnsi="Times New Roman" w:cs="Times New Roman"/>
          <w:sz w:val="20"/>
          <w:szCs w:val="20"/>
        </w:rPr>
        <w:t>, with diameters ranging from 10 mm (strain V15) to 20 mm (strains V1, V14</w:t>
      </w:r>
      <w:r w:rsidR="00DA6845" w:rsidRPr="00966F7E">
        <w:rPr>
          <w:rFonts w:ascii="Times New Roman" w:hAnsi="Times New Roman" w:cs="Times New Roman"/>
          <w:sz w:val="20"/>
          <w:szCs w:val="20"/>
        </w:rPr>
        <w:t>,</w:t>
      </w:r>
      <w:r w:rsidRPr="00966F7E">
        <w:rPr>
          <w:rFonts w:ascii="Times New Roman" w:hAnsi="Times New Roman" w:cs="Times New Roman"/>
          <w:sz w:val="20"/>
          <w:szCs w:val="20"/>
        </w:rPr>
        <w:t xml:space="preserve"> and Vr1). For </w:t>
      </w:r>
      <w:r w:rsidRPr="00966F7E">
        <w:rPr>
          <w:rFonts w:ascii="Times New Roman" w:hAnsi="Times New Roman" w:cs="Times New Roman"/>
          <w:i/>
          <w:iCs/>
          <w:sz w:val="20"/>
          <w:szCs w:val="20"/>
        </w:rPr>
        <w:t>Acinetobacter baumannii</w:t>
      </w:r>
      <w:r w:rsidRPr="00966F7E">
        <w:rPr>
          <w:rFonts w:ascii="Times New Roman" w:hAnsi="Times New Roman" w:cs="Times New Roman"/>
          <w:sz w:val="20"/>
          <w:szCs w:val="20"/>
        </w:rPr>
        <w:t>, inhibition diameters ranged from 10 mm (strains V1, V5, Vr14) to 30 mm for strain V14.  For</w:t>
      </w:r>
      <w:r w:rsidRPr="00966F7E">
        <w:rPr>
          <w:rFonts w:ascii="Times New Roman" w:hAnsi="Times New Roman" w:cs="Times New Roman"/>
          <w:i/>
          <w:iCs/>
          <w:sz w:val="20"/>
          <w:szCs w:val="20"/>
        </w:rPr>
        <w:t xml:space="preserve"> Escherichia coli</w:t>
      </w:r>
      <w:r w:rsidRPr="00966F7E">
        <w:rPr>
          <w:rFonts w:ascii="Times New Roman" w:hAnsi="Times New Roman" w:cs="Times New Roman"/>
          <w:sz w:val="20"/>
          <w:szCs w:val="20"/>
        </w:rPr>
        <w:t xml:space="preserve">, the majority of isolates showed inhibitory activity, except strain V24. The inhibition diameters recorded ranged from 8 mm (V1) to 20 mm (V10). For </w:t>
      </w:r>
      <w:r w:rsidRPr="00966F7E">
        <w:rPr>
          <w:rFonts w:ascii="Times New Roman" w:hAnsi="Times New Roman" w:cs="Times New Roman"/>
          <w:i/>
          <w:iCs/>
          <w:sz w:val="20"/>
          <w:szCs w:val="20"/>
        </w:rPr>
        <w:t>Pseudomonas aeruginosa</w:t>
      </w:r>
      <w:r w:rsidRPr="00966F7E">
        <w:rPr>
          <w:rFonts w:ascii="Times New Roman" w:hAnsi="Times New Roman" w:cs="Times New Roman"/>
          <w:sz w:val="20"/>
          <w:szCs w:val="20"/>
        </w:rPr>
        <w:t xml:space="preserve">, some lactic strains did not express inhibitory </w:t>
      </w:r>
      <w:proofErr w:type="gramStart"/>
      <w:r w:rsidRPr="00966F7E">
        <w:rPr>
          <w:rFonts w:ascii="Times New Roman" w:hAnsi="Times New Roman" w:cs="Times New Roman"/>
          <w:sz w:val="20"/>
          <w:szCs w:val="20"/>
        </w:rPr>
        <w:t>activity;</w:t>
      </w:r>
      <w:proofErr w:type="gramEnd"/>
      <w:r w:rsidRPr="00966F7E">
        <w:rPr>
          <w:rFonts w:ascii="Times New Roman" w:hAnsi="Times New Roman" w:cs="Times New Roman"/>
          <w:sz w:val="20"/>
          <w:szCs w:val="20"/>
        </w:rPr>
        <w:t xml:space="preserve"> however, the diameters observed ranged from 10 mm (V10, V18) to 25 mm (V11).</w:t>
      </w:r>
    </w:p>
    <w:p w14:paraId="616188DA" w14:textId="1A95F9FC" w:rsidR="005C0CD1" w:rsidRPr="00966F7E" w:rsidRDefault="005C0CD1" w:rsidP="00493AAB">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 xml:space="preserve">Finally, the most marked inhibition was observed with the Vr1 strain against </w:t>
      </w:r>
      <w:r w:rsidRPr="00966F7E">
        <w:rPr>
          <w:rFonts w:ascii="Times New Roman" w:hAnsi="Times New Roman" w:cs="Times New Roman"/>
          <w:i/>
          <w:iCs/>
          <w:sz w:val="20"/>
          <w:szCs w:val="20"/>
        </w:rPr>
        <w:t>Klebsiella pneumoniae</w:t>
      </w:r>
      <w:r w:rsidRPr="00966F7E">
        <w:rPr>
          <w:rFonts w:ascii="Times New Roman" w:hAnsi="Times New Roman" w:cs="Times New Roman"/>
          <w:sz w:val="20"/>
          <w:szCs w:val="20"/>
        </w:rPr>
        <w:t xml:space="preserve">, with an inhibition diameter of 35 mm, indicating a particularly high antibacterial potential of this isolate. Evaluation of the antagonistic power of LAB strains against various pathogenic bacteria revealed significant antibacterial activity. Lactic bacilli showed marked activity, particularly against </w:t>
      </w:r>
      <w:r w:rsidRPr="00966F7E">
        <w:rPr>
          <w:rFonts w:ascii="Times New Roman" w:hAnsi="Times New Roman" w:cs="Times New Roman"/>
          <w:i/>
          <w:iCs/>
          <w:sz w:val="20"/>
          <w:szCs w:val="20"/>
        </w:rPr>
        <w:t>Klebsiella pneumoniae</w:t>
      </w:r>
      <w:r w:rsidRPr="00966F7E">
        <w:rPr>
          <w:rFonts w:ascii="Times New Roman" w:hAnsi="Times New Roman" w:cs="Times New Roman"/>
          <w:sz w:val="20"/>
          <w:szCs w:val="20"/>
        </w:rPr>
        <w:t xml:space="preserve"> (Gram-negative), with a zone of inhibition of up to 35 mm. Significant activity was also recorded against </w:t>
      </w:r>
      <w:r w:rsidRPr="00966F7E">
        <w:rPr>
          <w:rFonts w:ascii="Times New Roman" w:hAnsi="Times New Roman" w:cs="Times New Roman"/>
          <w:i/>
          <w:iCs/>
          <w:sz w:val="20"/>
          <w:szCs w:val="20"/>
        </w:rPr>
        <w:t>Staphylococcus aureus</w:t>
      </w:r>
      <w:r w:rsidRPr="00966F7E">
        <w:rPr>
          <w:rFonts w:ascii="Times New Roman" w:hAnsi="Times New Roman" w:cs="Times New Roman"/>
          <w:sz w:val="20"/>
          <w:szCs w:val="20"/>
        </w:rPr>
        <w:t xml:space="preserve"> and </w:t>
      </w:r>
      <w:r w:rsidRPr="00966F7E">
        <w:rPr>
          <w:rFonts w:ascii="Times New Roman" w:hAnsi="Times New Roman" w:cs="Times New Roman"/>
          <w:i/>
          <w:iCs/>
          <w:sz w:val="20"/>
          <w:szCs w:val="20"/>
        </w:rPr>
        <w:t>Staphylococcus oralis</w:t>
      </w:r>
      <w:r w:rsidRPr="00966F7E">
        <w:rPr>
          <w:rFonts w:ascii="Times New Roman" w:hAnsi="Times New Roman" w:cs="Times New Roman"/>
          <w:sz w:val="20"/>
          <w:szCs w:val="20"/>
        </w:rPr>
        <w:t xml:space="preserve"> (17-20mm). These results differ from those obtained by Allouche </w:t>
      </w:r>
      <w:r w:rsidRPr="00966F7E">
        <w:rPr>
          <w:rFonts w:ascii="Times New Roman" w:hAnsi="Times New Roman" w:cs="Times New Roman"/>
          <w:i/>
          <w:iCs/>
          <w:sz w:val="20"/>
          <w:szCs w:val="20"/>
        </w:rPr>
        <w:t>et al</w:t>
      </w:r>
      <w:r w:rsidRPr="00966F7E">
        <w:rPr>
          <w:rFonts w:ascii="Times New Roman" w:hAnsi="Times New Roman" w:cs="Times New Roman"/>
          <w:sz w:val="20"/>
          <w:szCs w:val="20"/>
        </w:rPr>
        <w:t xml:space="preserve">. (2010), who reported greater efficacy of lactobacilli against Gram-positive strains such as </w:t>
      </w:r>
      <w:r w:rsidRPr="00966F7E">
        <w:rPr>
          <w:rFonts w:ascii="Times New Roman" w:hAnsi="Times New Roman" w:cs="Times New Roman"/>
          <w:i/>
          <w:iCs/>
          <w:sz w:val="20"/>
          <w:szCs w:val="20"/>
        </w:rPr>
        <w:t>S. aureus</w:t>
      </w:r>
      <w:r w:rsidRPr="00966F7E">
        <w:rPr>
          <w:rFonts w:ascii="Times New Roman" w:hAnsi="Times New Roman" w:cs="Times New Roman"/>
          <w:sz w:val="20"/>
          <w:szCs w:val="20"/>
        </w:rPr>
        <w:t xml:space="preserve"> and </w:t>
      </w:r>
      <w:r w:rsidRPr="00966F7E">
        <w:rPr>
          <w:rFonts w:ascii="Times New Roman" w:hAnsi="Times New Roman" w:cs="Times New Roman"/>
          <w:i/>
          <w:iCs/>
          <w:sz w:val="20"/>
          <w:szCs w:val="20"/>
        </w:rPr>
        <w:t>Bacillus subtilis</w:t>
      </w:r>
      <w:r w:rsidRPr="00966F7E">
        <w:rPr>
          <w:rFonts w:ascii="Times New Roman" w:hAnsi="Times New Roman" w:cs="Times New Roman"/>
          <w:sz w:val="20"/>
          <w:szCs w:val="20"/>
        </w:rPr>
        <w:t>. Lactic coques (</w:t>
      </w:r>
      <w:r w:rsidRPr="00966F7E">
        <w:rPr>
          <w:rFonts w:ascii="Times New Roman" w:hAnsi="Times New Roman" w:cs="Times New Roman"/>
          <w:i/>
          <w:iCs/>
          <w:sz w:val="20"/>
          <w:szCs w:val="20"/>
        </w:rPr>
        <w:t>Lactococcus</w:t>
      </w:r>
      <w:r w:rsidRPr="00966F7E">
        <w:rPr>
          <w:rFonts w:ascii="Times New Roman" w:hAnsi="Times New Roman" w:cs="Times New Roman"/>
          <w:sz w:val="20"/>
          <w:szCs w:val="20"/>
        </w:rPr>
        <w:t xml:space="preserve">, </w:t>
      </w:r>
      <w:r w:rsidRPr="00966F7E">
        <w:rPr>
          <w:rFonts w:ascii="Times New Roman" w:hAnsi="Times New Roman" w:cs="Times New Roman"/>
          <w:i/>
          <w:iCs/>
          <w:sz w:val="20"/>
          <w:szCs w:val="20"/>
        </w:rPr>
        <w:t>Leuconostoc</w:t>
      </w:r>
      <w:r w:rsidRPr="00966F7E">
        <w:rPr>
          <w:rFonts w:ascii="Times New Roman" w:hAnsi="Times New Roman" w:cs="Times New Roman"/>
          <w:sz w:val="20"/>
          <w:szCs w:val="20"/>
        </w:rPr>
        <w:t xml:space="preserve">, and </w:t>
      </w:r>
      <w:r w:rsidRPr="00966F7E">
        <w:rPr>
          <w:rFonts w:ascii="Times New Roman" w:hAnsi="Times New Roman" w:cs="Times New Roman"/>
          <w:i/>
          <w:iCs/>
          <w:sz w:val="20"/>
          <w:szCs w:val="20"/>
        </w:rPr>
        <w:t xml:space="preserve">Streptococcus </w:t>
      </w:r>
      <w:r w:rsidRPr="00966F7E">
        <w:rPr>
          <w:rFonts w:ascii="Times New Roman" w:hAnsi="Times New Roman" w:cs="Times New Roman"/>
          <w:sz w:val="20"/>
          <w:szCs w:val="20"/>
        </w:rPr>
        <w:t xml:space="preserve">genera) also showed significant inhibitory potential. The greatest activity was against </w:t>
      </w:r>
      <w:r w:rsidRPr="00966F7E">
        <w:rPr>
          <w:rFonts w:ascii="Times New Roman" w:hAnsi="Times New Roman" w:cs="Times New Roman"/>
          <w:i/>
          <w:iCs/>
          <w:sz w:val="20"/>
          <w:szCs w:val="20"/>
        </w:rPr>
        <w:t>S. aureus</w:t>
      </w:r>
      <w:r w:rsidRPr="00966F7E">
        <w:rPr>
          <w:rFonts w:ascii="Times New Roman" w:hAnsi="Times New Roman" w:cs="Times New Roman"/>
          <w:sz w:val="20"/>
          <w:szCs w:val="20"/>
        </w:rPr>
        <w:t xml:space="preserve"> (13-31mm), followed by </w:t>
      </w:r>
      <w:r w:rsidRPr="00966F7E">
        <w:rPr>
          <w:rFonts w:ascii="Times New Roman" w:hAnsi="Times New Roman" w:cs="Times New Roman"/>
          <w:i/>
          <w:iCs/>
          <w:sz w:val="20"/>
          <w:szCs w:val="20"/>
        </w:rPr>
        <w:t>Acinetobacter baumannii</w:t>
      </w:r>
      <w:r w:rsidRPr="00966F7E">
        <w:rPr>
          <w:rFonts w:ascii="Times New Roman" w:hAnsi="Times New Roman" w:cs="Times New Roman"/>
          <w:sz w:val="20"/>
          <w:szCs w:val="20"/>
        </w:rPr>
        <w:t xml:space="preserve"> (10-30mm). These results differ slightly from those obtained by Belarbi (2011), who found that lactic coques, mainly the genera </w:t>
      </w:r>
      <w:r w:rsidRPr="00966F7E">
        <w:rPr>
          <w:rFonts w:ascii="Times New Roman" w:hAnsi="Times New Roman" w:cs="Times New Roman"/>
          <w:i/>
          <w:iCs/>
          <w:sz w:val="20"/>
          <w:szCs w:val="20"/>
        </w:rPr>
        <w:t>Lactococcus</w:t>
      </w:r>
      <w:r w:rsidRPr="00966F7E">
        <w:rPr>
          <w:rFonts w:ascii="Times New Roman" w:hAnsi="Times New Roman" w:cs="Times New Roman"/>
          <w:sz w:val="20"/>
          <w:szCs w:val="20"/>
        </w:rPr>
        <w:t xml:space="preserve">, </w:t>
      </w:r>
      <w:r w:rsidRPr="00966F7E">
        <w:rPr>
          <w:rFonts w:ascii="Times New Roman" w:hAnsi="Times New Roman" w:cs="Times New Roman"/>
          <w:i/>
          <w:iCs/>
          <w:sz w:val="20"/>
          <w:szCs w:val="20"/>
        </w:rPr>
        <w:t>Leuconostoc</w:t>
      </w:r>
      <w:r w:rsidRPr="00966F7E">
        <w:rPr>
          <w:rFonts w:ascii="Times New Roman" w:hAnsi="Times New Roman" w:cs="Times New Roman"/>
          <w:sz w:val="20"/>
          <w:szCs w:val="20"/>
        </w:rPr>
        <w:t xml:space="preserve">, and </w:t>
      </w:r>
      <w:r w:rsidRPr="00966F7E">
        <w:rPr>
          <w:rFonts w:ascii="Times New Roman" w:hAnsi="Times New Roman" w:cs="Times New Roman"/>
          <w:i/>
          <w:iCs/>
          <w:sz w:val="20"/>
          <w:szCs w:val="20"/>
        </w:rPr>
        <w:t>Streptococcus</w:t>
      </w:r>
      <w:r w:rsidRPr="00966F7E">
        <w:rPr>
          <w:rFonts w:ascii="Times New Roman" w:hAnsi="Times New Roman" w:cs="Times New Roman"/>
          <w:sz w:val="20"/>
          <w:szCs w:val="20"/>
        </w:rPr>
        <w:t xml:space="preserve">, had high antagonistic activity against </w:t>
      </w:r>
      <w:r w:rsidRPr="00966F7E">
        <w:rPr>
          <w:rFonts w:ascii="Times New Roman" w:hAnsi="Times New Roman" w:cs="Times New Roman"/>
          <w:i/>
          <w:iCs/>
          <w:sz w:val="20"/>
          <w:szCs w:val="20"/>
        </w:rPr>
        <w:t>E. coli</w:t>
      </w:r>
      <w:r w:rsidRPr="00966F7E">
        <w:rPr>
          <w:rFonts w:ascii="Times New Roman" w:hAnsi="Times New Roman" w:cs="Times New Roman"/>
          <w:sz w:val="20"/>
          <w:szCs w:val="20"/>
        </w:rPr>
        <w:t xml:space="preserve"> (0-24mm) and </w:t>
      </w:r>
      <w:r w:rsidRPr="00966F7E">
        <w:rPr>
          <w:rFonts w:ascii="Times New Roman" w:hAnsi="Times New Roman" w:cs="Times New Roman"/>
          <w:i/>
          <w:iCs/>
          <w:sz w:val="20"/>
          <w:szCs w:val="20"/>
        </w:rPr>
        <w:t>S. aureus</w:t>
      </w:r>
      <w:r w:rsidRPr="00966F7E">
        <w:rPr>
          <w:rFonts w:ascii="Times New Roman" w:hAnsi="Times New Roman" w:cs="Times New Roman"/>
          <w:sz w:val="20"/>
          <w:szCs w:val="20"/>
        </w:rPr>
        <w:t xml:space="preserve"> (0-16mm). And the observations of Mameche (2008), who reports the better activity of lactic coques against Gram-negative bacteria. The antibacterial activity observed can be attributed to the production of several antimicrobial </w:t>
      </w:r>
      <w:r w:rsidR="00493AAB" w:rsidRPr="00966F7E">
        <w:rPr>
          <w:rFonts w:ascii="Times New Roman" w:hAnsi="Times New Roman" w:cs="Times New Roman"/>
          <w:sz w:val="20"/>
          <w:szCs w:val="20"/>
        </w:rPr>
        <w:t>compounds :</w:t>
      </w:r>
      <w:r w:rsidRPr="00966F7E">
        <w:rPr>
          <w:rFonts w:ascii="Times New Roman" w:hAnsi="Times New Roman" w:cs="Times New Roman"/>
          <w:sz w:val="20"/>
          <w:szCs w:val="20"/>
        </w:rPr>
        <w:t xml:space="preserve"> lactic acid (acidifying effect of the medium), diacetyl (known inhibitor), hydrogen peroxide (H₂O₂), and bacteriocins, protein substances with a targeted effect on other bacteria.</w:t>
      </w:r>
      <w:r w:rsidR="00BD031D" w:rsidRPr="00966F7E">
        <w:rPr>
          <w:rFonts w:ascii="Times New Roman" w:hAnsi="Times New Roman" w:cs="Times New Roman"/>
          <w:sz w:val="20"/>
          <w:szCs w:val="20"/>
        </w:rPr>
        <w:t xml:space="preserve"> </w:t>
      </w:r>
    </w:p>
    <w:p w14:paraId="1B4D756A" w14:textId="24C27343" w:rsidR="00595D76" w:rsidRPr="00966F7E" w:rsidRDefault="00595D76" w:rsidP="00493AAB">
      <w:pPr>
        <w:spacing w:line="480" w:lineRule="auto"/>
        <w:jc w:val="both"/>
        <w:rPr>
          <w:rFonts w:ascii="Times New Roman" w:hAnsi="Times New Roman" w:cs="Times New Roman"/>
          <w:sz w:val="20"/>
          <w:szCs w:val="20"/>
        </w:rPr>
      </w:pPr>
      <w:r w:rsidRPr="00966F7E">
        <w:rPr>
          <w:rFonts w:ascii="Times New Roman" w:hAnsi="Times New Roman" w:cs="Times New Roman"/>
          <w:noProof/>
          <w:sz w:val="24"/>
          <w:szCs w:val="24"/>
        </w:rPr>
        <w:lastRenderedPageBreak/>
        <w:drawing>
          <wp:inline distT="0" distB="0" distL="0" distR="0" wp14:anchorId="52CC8A96" wp14:editId="4441448C">
            <wp:extent cx="6156960" cy="4157015"/>
            <wp:effectExtent l="0" t="0" r="0" b="0"/>
            <wp:docPr id="21414422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54930" cy="4223162"/>
                    </a:xfrm>
                    <a:prstGeom prst="rect">
                      <a:avLst/>
                    </a:prstGeom>
                    <a:noFill/>
                  </pic:spPr>
                </pic:pic>
              </a:graphicData>
            </a:graphic>
          </wp:inline>
        </w:drawing>
      </w:r>
    </w:p>
    <w:p w14:paraId="4CD35C6A" w14:textId="77777777" w:rsidR="00595D76" w:rsidRPr="00966F7E" w:rsidRDefault="00595D76" w:rsidP="00595D76">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Figure 1 : Bacterial inhibition in %.</w:t>
      </w:r>
    </w:p>
    <w:p w14:paraId="611063D9" w14:textId="4082B670" w:rsidR="00595D76" w:rsidRPr="00966F7E" w:rsidRDefault="00595D76" w:rsidP="00493AAB">
      <w:pPr>
        <w:spacing w:line="480" w:lineRule="auto"/>
        <w:jc w:val="both"/>
        <w:rPr>
          <w:rFonts w:ascii="Times New Roman" w:hAnsi="Times New Roman" w:cs="Times New Roman"/>
          <w:sz w:val="20"/>
          <w:szCs w:val="20"/>
        </w:rPr>
      </w:pPr>
      <w:r w:rsidRPr="00966F7E">
        <w:rPr>
          <w:rFonts w:ascii="Times New Roman" w:hAnsi="Times New Roman" w:cs="Times New Roman"/>
          <w:noProof/>
          <w:sz w:val="24"/>
          <w:szCs w:val="24"/>
        </w:rPr>
        <w:drawing>
          <wp:inline distT="0" distB="0" distL="0" distR="0" wp14:anchorId="719DB6A2" wp14:editId="7B11213F">
            <wp:extent cx="3987915" cy="1508760"/>
            <wp:effectExtent l="0" t="0" r="0" b="0"/>
            <wp:docPr id="1987867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6189" cy="1553507"/>
                    </a:xfrm>
                    <a:prstGeom prst="rect">
                      <a:avLst/>
                    </a:prstGeom>
                    <a:noFill/>
                  </pic:spPr>
                </pic:pic>
              </a:graphicData>
            </a:graphic>
          </wp:inline>
        </w:drawing>
      </w:r>
    </w:p>
    <w:p w14:paraId="1FB5BAC0" w14:textId="123BBF7D" w:rsidR="00595D76" w:rsidRPr="00966F7E" w:rsidRDefault="00595D76" w:rsidP="00595D76">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 xml:space="preserve">Figure </w:t>
      </w:r>
      <w:proofErr w:type="gramStart"/>
      <w:r w:rsidRPr="00966F7E">
        <w:rPr>
          <w:rFonts w:ascii="Times New Roman" w:hAnsi="Times New Roman" w:cs="Times New Roman"/>
          <w:sz w:val="24"/>
          <w:szCs w:val="24"/>
        </w:rPr>
        <w:t>2:</w:t>
      </w:r>
      <w:proofErr w:type="gramEnd"/>
      <w:r w:rsidRPr="00966F7E">
        <w:rPr>
          <w:rFonts w:ascii="Times New Roman" w:hAnsi="Times New Roman" w:cs="Times New Roman"/>
          <w:sz w:val="24"/>
          <w:szCs w:val="24"/>
        </w:rPr>
        <w:t xml:space="preserve"> susceptibility to klebsiella </w:t>
      </w:r>
    </w:p>
    <w:p w14:paraId="00DF4DB9" w14:textId="1697BAE3" w:rsidR="00493AAB" w:rsidRPr="00966F7E" w:rsidRDefault="005013E9" w:rsidP="00493AAB">
      <w:pPr>
        <w:spacing w:line="480" w:lineRule="auto"/>
        <w:jc w:val="both"/>
        <w:rPr>
          <w:rFonts w:ascii="Times New Roman" w:hAnsi="Times New Roman" w:cs="Times New Roman"/>
          <w:b/>
          <w:bCs/>
          <w:sz w:val="18"/>
          <w:szCs w:val="18"/>
        </w:rPr>
      </w:pPr>
      <w:r w:rsidRPr="00966F7E">
        <w:rPr>
          <w:rFonts w:ascii="Times New Roman" w:hAnsi="Times New Roman" w:cs="Times New Roman"/>
          <w:b/>
          <w:bCs/>
          <w:sz w:val="18"/>
          <w:szCs w:val="18"/>
        </w:rPr>
        <w:t xml:space="preserve">5.2 </w:t>
      </w:r>
      <w:r w:rsidR="0042647C" w:rsidRPr="00966F7E">
        <w:rPr>
          <w:rFonts w:ascii="Times New Roman" w:hAnsi="Times New Roman" w:cs="Times New Roman"/>
          <w:b/>
          <w:bCs/>
          <w:sz w:val="18"/>
          <w:szCs w:val="18"/>
        </w:rPr>
        <w:t xml:space="preserve">Determination of </w:t>
      </w:r>
      <w:r w:rsidR="00493AAB" w:rsidRPr="00966F7E">
        <w:rPr>
          <w:rFonts w:ascii="Times New Roman" w:hAnsi="Times New Roman" w:cs="Times New Roman"/>
          <w:b/>
          <w:bCs/>
          <w:sz w:val="18"/>
          <w:szCs w:val="18"/>
        </w:rPr>
        <w:t xml:space="preserve">MICS </w:t>
      </w:r>
      <w:r w:rsidR="0042647C" w:rsidRPr="00966F7E">
        <w:rPr>
          <w:rFonts w:ascii="Times New Roman" w:hAnsi="Times New Roman" w:cs="Times New Roman"/>
          <w:b/>
          <w:bCs/>
          <w:sz w:val="18"/>
          <w:szCs w:val="18"/>
        </w:rPr>
        <w:t>and</w:t>
      </w:r>
      <w:r w:rsidR="00493AAB" w:rsidRPr="00966F7E">
        <w:rPr>
          <w:rFonts w:ascii="Times New Roman" w:hAnsi="Times New Roman" w:cs="Times New Roman"/>
          <w:b/>
          <w:bCs/>
          <w:sz w:val="18"/>
          <w:szCs w:val="18"/>
        </w:rPr>
        <w:t xml:space="preserve"> BMCS</w:t>
      </w:r>
    </w:p>
    <w:p w14:paraId="6EBADFE7" w14:textId="517BED52" w:rsidR="00595D76" w:rsidRPr="00966F7E" w:rsidRDefault="00493AAB" w:rsidP="00493AAB">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MICs and BMCs were determined for each lactic acid strain against pathogenic bacteria. The results are summarised in Table 2. Figure 3 shows the BMC evaluation. For all lactic strains (Vr1, Vr14, Vr2, Vr5, V5, V10, V11, V13, V14, V15, V18, V24), the MIC was 20 mg/mL for all bacteria tested, whether clinical or reference. This indicates that this concentration is necessary to inhibit pathogen growth. The MBC was greater than 20 mg/mL for all strains, meaning that no bactericidal activity was observed at the maximum concentration tested. This suggests that lactic strains have a predominantly bacteriostatic rather than bactericidal activity under the experimental conditions used.</w:t>
      </w:r>
    </w:p>
    <w:p w14:paraId="427FC02B" w14:textId="6D184C6D" w:rsidR="00595D76" w:rsidRPr="00966F7E" w:rsidRDefault="00595D76" w:rsidP="00595D76">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Table 2 : Research into the nature of the inhibitory effect of lactic bacteria strains</w:t>
      </w:r>
    </w:p>
    <w:tbl>
      <w:tblPr>
        <w:tblStyle w:val="TableGrid"/>
        <w:tblW w:w="9292" w:type="dxa"/>
        <w:tblBorders>
          <w:left w:val="none" w:sz="0" w:space="0" w:color="auto"/>
          <w:right w:val="none" w:sz="0" w:space="0" w:color="auto"/>
          <w:insideV w:val="none" w:sz="0" w:space="0" w:color="auto"/>
        </w:tblBorders>
        <w:tblLook w:val="04A0" w:firstRow="1" w:lastRow="0" w:firstColumn="1" w:lastColumn="0" w:noHBand="0" w:noVBand="1"/>
      </w:tblPr>
      <w:tblGrid>
        <w:gridCol w:w="1274"/>
        <w:gridCol w:w="1507"/>
        <w:gridCol w:w="1041"/>
        <w:gridCol w:w="1472"/>
        <w:gridCol w:w="644"/>
        <w:gridCol w:w="957"/>
        <w:gridCol w:w="601"/>
        <w:gridCol w:w="601"/>
        <w:gridCol w:w="1195"/>
      </w:tblGrid>
      <w:tr w:rsidR="00595D76" w:rsidRPr="00966F7E" w14:paraId="4410568E" w14:textId="77777777" w:rsidTr="00960B06">
        <w:trPr>
          <w:trHeight w:val="492"/>
        </w:trPr>
        <w:tc>
          <w:tcPr>
            <w:tcW w:w="1321" w:type="dxa"/>
          </w:tcPr>
          <w:p w14:paraId="319E8F70" w14:textId="77777777" w:rsidR="00595D76" w:rsidRPr="00966F7E" w:rsidRDefault="00595D76" w:rsidP="00A647A0">
            <w:pPr>
              <w:spacing w:line="480" w:lineRule="auto"/>
              <w:jc w:val="both"/>
              <w:rPr>
                <w:rFonts w:ascii="Times New Roman" w:eastAsia="Calibri" w:hAnsi="Times New Roman" w:cs="Times New Roman"/>
                <w:sz w:val="24"/>
                <w:szCs w:val="24"/>
              </w:rPr>
            </w:pPr>
            <w:bookmarkStart w:id="1" w:name="_Hlk199218587"/>
            <w:r w:rsidRPr="00966F7E">
              <w:rPr>
                <w:rFonts w:ascii="Times New Roman" w:eastAsia="Calibri" w:hAnsi="Times New Roman" w:cs="Times New Roman"/>
                <w:sz w:val="24"/>
                <w:szCs w:val="24"/>
              </w:rPr>
              <w:lastRenderedPageBreak/>
              <w:t>Lactic acid bacteria</w:t>
            </w:r>
          </w:p>
        </w:tc>
        <w:tc>
          <w:tcPr>
            <w:tcW w:w="1542" w:type="dxa"/>
          </w:tcPr>
          <w:p w14:paraId="2AF182C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Parameters</w:t>
            </w:r>
          </w:p>
          <w:p w14:paraId="0E338E0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 xml:space="preserve"> </w:t>
            </w:r>
            <w:proofErr w:type="gramStart"/>
            <w:r w:rsidRPr="00966F7E">
              <w:rPr>
                <w:rFonts w:ascii="Times New Roman" w:eastAsia="Calibri" w:hAnsi="Times New Roman" w:cs="Times New Roman"/>
                <w:sz w:val="24"/>
                <w:szCs w:val="24"/>
              </w:rPr>
              <w:t>mg</w:t>
            </w:r>
            <w:proofErr w:type="gramEnd"/>
            <w:r w:rsidRPr="00966F7E">
              <w:rPr>
                <w:rFonts w:ascii="Times New Roman" w:eastAsia="Calibri" w:hAnsi="Times New Roman" w:cs="Times New Roman"/>
                <w:sz w:val="24"/>
                <w:szCs w:val="24"/>
              </w:rPr>
              <w:t xml:space="preserve"> /mL</w:t>
            </w:r>
          </w:p>
        </w:tc>
        <w:tc>
          <w:tcPr>
            <w:tcW w:w="994" w:type="dxa"/>
          </w:tcPr>
          <w:p w14:paraId="6ADD3634" w14:textId="77777777" w:rsidR="00595D76" w:rsidRPr="00966F7E" w:rsidRDefault="00595D76" w:rsidP="00A647A0">
            <w:pPr>
              <w:spacing w:line="480" w:lineRule="auto"/>
              <w:jc w:val="both"/>
              <w:rPr>
                <w:rFonts w:ascii="Times New Roman" w:eastAsia="Calibri" w:hAnsi="Times New Roman" w:cs="Times New Roman"/>
                <w:i/>
                <w:iCs/>
                <w:sz w:val="24"/>
                <w:szCs w:val="24"/>
              </w:rPr>
            </w:pPr>
            <w:proofErr w:type="gramStart"/>
            <w:r w:rsidRPr="00966F7E">
              <w:rPr>
                <w:rFonts w:ascii="Times New Roman" w:eastAsia="Calibri" w:hAnsi="Times New Roman" w:cs="Times New Roman"/>
                <w:i/>
                <w:iCs/>
                <w:sz w:val="24"/>
                <w:szCs w:val="24"/>
              </w:rPr>
              <w:t>S.aureus</w:t>
            </w:r>
            <w:proofErr w:type="gramEnd"/>
          </w:p>
        </w:tc>
        <w:tc>
          <w:tcPr>
            <w:tcW w:w="1406" w:type="dxa"/>
          </w:tcPr>
          <w:p w14:paraId="43754C8C" w14:textId="77777777" w:rsidR="00595D76" w:rsidRPr="00966F7E" w:rsidRDefault="00595D76" w:rsidP="00A647A0">
            <w:pPr>
              <w:spacing w:line="480" w:lineRule="auto"/>
              <w:jc w:val="both"/>
              <w:rPr>
                <w:rFonts w:ascii="Times New Roman" w:eastAsia="Calibri" w:hAnsi="Times New Roman" w:cs="Times New Roman"/>
                <w:i/>
                <w:iCs/>
                <w:sz w:val="24"/>
                <w:szCs w:val="24"/>
              </w:rPr>
            </w:pPr>
            <w:proofErr w:type="gramStart"/>
            <w:r w:rsidRPr="00966F7E">
              <w:rPr>
                <w:rFonts w:ascii="Times New Roman" w:eastAsia="Calibri" w:hAnsi="Times New Roman" w:cs="Times New Roman"/>
                <w:i/>
                <w:iCs/>
                <w:sz w:val="24"/>
                <w:szCs w:val="24"/>
              </w:rPr>
              <w:t>P.aeruginosa</w:t>
            </w:r>
            <w:proofErr w:type="gramEnd"/>
          </w:p>
        </w:tc>
        <w:tc>
          <w:tcPr>
            <w:tcW w:w="652" w:type="dxa"/>
          </w:tcPr>
          <w:p w14:paraId="060660D1"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844</w:t>
            </w:r>
          </w:p>
        </w:tc>
        <w:tc>
          <w:tcPr>
            <w:tcW w:w="914" w:type="dxa"/>
          </w:tcPr>
          <w:p w14:paraId="3DBCF01E" w14:textId="77777777" w:rsidR="00595D76" w:rsidRPr="00966F7E" w:rsidRDefault="00595D76" w:rsidP="00A647A0">
            <w:pPr>
              <w:spacing w:line="480" w:lineRule="auto"/>
              <w:jc w:val="both"/>
              <w:rPr>
                <w:rFonts w:ascii="Times New Roman" w:eastAsia="Calibri" w:hAnsi="Times New Roman" w:cs="Times New Roman"/>
                <w:i/>
                <w:iCs/>
                <w:sz w:val="24"/>
                <w:szCs w:val="24"/>
              </w:rPr>
            </w:pPr>
            <w:proofErr w:type="gramStart"/>
            <w:r w:rsidRPr="00966F7E">
              <w:rPr>
                <w:rFonts w:ascii="Times New Roman" w:eastAsia="Calibri" w:hAnsi="Times New Roman" w:cs="Times New Roman"/>
                <w:i/>
                <w:iCs/>
                <w:sz w:val="24"/>
                <w:szCs w:val="24"/>
              </w:rPr>
              <w:t>S.oralis</w:t>
            </w:r>
            <w:proofErr w:type="gramEnd"/>
          </w:p>
        </w:tc>
        <w:tc>
          <w:tcPr>
            <w:tcW w:w="602" w:type="dxa"/>
          </w:tcPr>
          <w:p w14:paraId="14547F9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781</w:t>
            </w:r>
          </w:p>
        </w:tc>
        <w:tc>
          <w:tcPr>
            <w:tcW w:w="602" w:type="dxa"/>
          </w:tcPr>
          <w:p w14:paraId="08AFDC1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787</w:t>
            </w:r>
          </w:p>
        </w:tc>
        <w:tc>
          <w:tcPr>
            <w:tcW w:w="1259" w:type="dxa"/>
          </w:tcPr>
          <w:p w14:paraId="5D9BFB9B" w14:textId="77777777" w:rsidR="00595D76" w:rsidRPr="00966F7E" w:rsidRDefault="00595D76" w:rsidP="00A647A0">
            <w:pPr>
              <w:spacing w:line="480" w:lineRule="auto"/>
              <w:jc w:val="both"/>
              <w:rPr>
                <w:rFonts w:ascii="Times New Roman" w:eastAsia="Calibri" w:hAnsi="Times New Roman" w:cs="Times New Roman"/>
                <w:i/>
                <w:iCs/>
                <w:sz w:val="24"/>
                <w:szCs w:val="24"/>
              </w:rPr>
            </w:pPr>
            <w:proofErr w:type="gramStart"/>
            <w:r w:rsidRPr="00966F7E">
              <w:rPr>
                <w:rFonts w:ascii="Times New Roman" w:eastAsia="Calibri" w:hAnsi="Times New Roman" w:cs="Times New Roman"/>
                <w:i/>
                <w:iCs/>
                <w:sz w:val="24"/>
                <w:szCs w:val="24"/>
              </w:rPr>
              <w:t>E.coli</w:t>
            </w:r>
            <w:proofErr w:type="gramEnd"/>
          </w:p>
        </w:tc>
      </w:tr>
      <w:tr w:rsidR="00595D76" w:rsidRPr="00966F7E" w14:paraId="6F2FCB88" w14:textId="77777777" w:rsidTr="00960B06">
        <w:trPr>
          <w:trHeight w:val="246"/>
        </w:trPr>
        <w:tc>
          <w:tcPr>
            <w:tcW w:w="1321" w:type="dxa"/>
            <w:vMerge w:val="restart"/>
          </w:tcPr>
          <w:p w14:paraId="41D558FB" w14:textId="77777777" w:rsidR="00595D76" w:rsidRPr="00966F7E" w:rsidRDefault="00595D76" w:rsidP="00A647A0">
            <w:pPr>
              <w:spacing w:line="480" w:lineRule="auto"/>
              <w:jc w:val="both"/>
              <w:rPr>
                <w:rFonts w:ascii="Times New Roman" w:eastAsia="Calibri" w:hAnsi="Times New Roman" w:cs="Times New Roman"/>
                <w:sz w:val="24"/>
                <w:szCs w:val="24"/>
                <w:vertAlign w:val="subscript"/>
              </w:rPr>
            </w:pPr>
            <w:r w:rsidRPr="00966F7E">
              <w:rPr>
                <w:rFonts w:ascii="Times New Roman" w:eastAsia="Calibri" w:hAnsi="Times New Roman" w:cs="Times New Roman"/>
                <w:sz w:val="24"/>
                <w:szCs w:val="24"/>
              </w:rPr>
              <w:t>Vr1</w:t>
            </w:r>
          </w:p>
        </w:tc>
        <w:tc>
          <w:tcPr>
            <w:tcW w:w="1542" w:type="dxa"/>
          </w:tcPr>
          <w:p w14:paraId="30C37565"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MIC</w:t>
            </w:r>
          </w:p>
        </w:tc>
        <w:tc>
          <w:tcPr>
            <w:tcW w:w="994" w:type="dxa"/>
          </w:tcPr>
          <w:p w14:paraId="557B5FD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406" w:type="dxa"/>
          </w:tcPr>
          <w:p w14:paraId="79194F4A"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52" w:type="dxa"/>
          </w:tcPr>
          <w:p w14:paraId="5B03B7F3"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914" w:type="dxa"/>
          </w:tcPr>
          <w:p w14:paraId="38B4DF0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0DDD3C7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7B65F6D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259" w:type="dxa"/>
          </w:tcPr>
          <w:p w14:paraId="11BBDD91"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r>
      <w:tr w:rsidR="00595D76" w:rsidRPr="00966F7E" w14:paraId="2FA94C69" w14:textId="77777777" w:rsidTr="00960B06">
        <w:trPr>
          <w:trHeight w:val="131"/>
        </w:trPr>
        <w:tc>
          <w:tcPr>
            <w:tcW w:w="1321" w:type="dxa"/>
            <w:vMerge/>
          </w:tcPr>
          <w:p w14:paraId="17A001AA"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706CA7E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w:t>
            </w:r>
          </w:p>
        </w:tc>
        <w:tc>
          <w:tcPr>
            <w:tcW w:w="994" w:type="dxa"/>
          </w:tcPr>
          <w:p w14:paraId="13723E4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406" w:type="dxa"/>
          </w:tcPr>
          <w:p w14:paraId="20CB2ED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52" w:type="dxa"/>
          </w:tcPr>
          <w:p w14:paraId="2DD09EC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914" w:type="dxa"/>
          </w:tcPr>
          <w:p w14:paraId="37694796"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5CEC1DE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69443401"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259" w:type="dxa"/>
          </w:tcPr>
          <w:p w14:paraId="788C0BB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r>
      <w:tr w:rsidR="00595D76" w:rsidRPr="00966F7E" w14:paraId="7850C88C" w14:textId="77777777" w:rsidTr="00960B06">
        <w:trPr>
          <w:trHeight w:val="131"/>
        </w:trPr>
        <w:tc>
          <w:tcPr>
            <w:tcW w:w="1321" w:type="dxa"/>
            <w:vMerge/>
          </w:tcPr>
          <w:p w14:paraId="0CE51A29"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4C294B5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MBC/MIC</w:t>
            </w:r>
          </w:p>
        </w:tc>
        <w:tc>
          <w:tcPr>
            <w:tcW w:w="994" w:type="dxa"/>
          </w:tcPr>
          <w:p w14:paraId="673C4E8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406" w:type="dxa"/>
          </w:tcPr>
          <w:p w14:paraId="0F9C750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52" w:type="dxa"/>
          </w:tcPr>
          <w:p w14:paraId="0042FA1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914" w:type="dxa"/>
          </w:tcPr>
          <w:p w14:paraId="24812F0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0AF6F8B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3FB14BE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259" w:type="dxa"/>
          </w:tcPr>
          <w:p w14:paraId="0FBA475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r>
      <w:tr w:rsidR="00595D76" w:rsidRPr="00966F7E" w14:paraId="082105E3" w14:textId="77777777" w:rsidTr="00960B06">
        <w:trPr>
          <w:trHeight w:val="246"/>
        </w:trPr>
        <w:tc>
          <w:tcPr>
            <w:tcW w:w="1321" w:type="dxa"/>
            <w:vMerge w:val="restart"/>
          </w:tcPr>
          <w:p w14:paraId="4E2A962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Vr2</w:t>
            </w:r>
          </w:p>
        </w:tc>
        <w:tc>
          <w:tcPr>
            <w:tcW w:w="1542" w:type="dxa"/>
          </w:tcPr>
          <w:p w14:paraId="52D004C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MIC</w:t>
            </w:r>
          </w:p>
        </w:tc>
        <w:tc>
          <w:tcPr>
            <w:tcW w:w="994" w:type="dxa"/>
          </w:tcPr>
          <w:p w14:paraId="11551F1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406" w:type="dxa"/>
          </w:tcPr>
          <w:p w14:paraId="099771E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52" w:type="dxa"/>
          </w:tcPr>
          <w:p w14:paraId="11FA7B8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914" w:type="dxa"/>
          </w:tcPr>
          <w:p w14:paraId="51608E4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003F1D2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104E0F1A"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259" w:type="dxa"/>
          </w:tcPr>
          <w:p w14:paraId="1DA6193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r>
      <w:tr w:rsidR="00595D76" w:rsidRPr="00966F7E" w14:paraId="5DB40182" w14:textId="77777777" w:rsidTr="00960B06">
        <w:trPr>
          <w:trHeight w:val="131"/>
        </w:trPr>
        <w:tc>
          <w:tcPr>
            <w:tcW w:w="1321" w:type="dxa"/>
            <w:vMerge/>
          </w:tcPr>
          <w:p w14:paraId="75EB8B09"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6841D39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w:t>
            </w:r>
          </w:p>
        </w:tc>
        <w:tc>
          <w:tcPr>
            <w:tcW w:w="994" w:type="dxa"/>
          </w:tcPr>
          <w:p w14:paraId="405F942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406" w:type="dxa"/>
          </w:tcPr>
          <w:p w14:paraId="2DC4B5BA"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52" w:type="dxa"/>
          </w:tcPr>
          <w:p w14:paraId="6E7C749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914" w:type="dxa"/>
          </w:tcPr>
          <w:p w14:paraId="3790A9E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43D2EAD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0D8837D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259" w:type="dxa"/>
          </w:tcPr>
          <w:p w14:paraId="3DD2DEA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r>
      <w:tr w:rsidR="00595D76" w:rsidRPr="00966F7E" w14:paraId="240CF2B5" w14:textId="77777777" w:rsidTr="00960B06">
        <w:trPr>
          <w:trHeight w:val="131"/>
        </w:trPr>
        <w:tc>
          <w:tcPr>
            <w:tcW w:w="1321" w:type="dxa"/>
            <w:vMerge/>
          </w:tcPr>
          <w:p w14:paraId="5DAAC073"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7AA5EF0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MBC/MIC</w:t>
            </w:r>
          </w:p>
        </w:tc>
        <w:tc>
          <w:tcPr>
            <w:tcW w:w="994" w:type="dxa"/>
          </w:tcPr>
          <w:p w14:paraId="4ACF543A"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406" w:type="dxa"/>
          </w:tcPr>
          <w:p w14:paraId="0EDF24F1"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52" w:type="dxa"/>
          </w:tcPr>
          <w:p w14:paraId="2198EC4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914" w:type="dxa"/>
          </w:tcPr>
          <w:p w14:paraId="02ADE2A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63DDA9C3"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49C6906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259" w:type="dxa"/>
          </w:tcPr>
          <w:p w14:paraId="619ECC35"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r>
      <w:tr w:rsidR="00595D76" w:rsidRPr="00966F7E" w14:paraId="06419728" w14:textId="77777777" w:rsidTr="00960B06">
        <w:trPr>
          <w:trHeight w:val="246"/>
        </w:trPr>
        <w:tc>
          <w:tcPr>
            <w:tcW w:w="1321" w:type="dxa"/>
            <w:vMerge w:val="restart"/>
          </w:tcPr>
          <w:p w14:paraId="1FC7E15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Vr5</w:t>
            </w:r>
          </w:p>
        </w:tc>
        <w:tc>
          <w:tcPr>
            <w:tcW w:w="1542" w:type="dxa"/>
          </w:tcPr>
          <w:p w14:paraId="521CD3C5"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MIC</w:t>
            </w:r>
          </w:p>
        </w:tc>
        <w:tc>
          <w:tcPr>
            <w:tcW w:w="994" w:type="dxa"/>
          </w:tcPr>
          <w:p w14:paraId="36F50E8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406" w:type="dxa"/>
          </w:tcPr>
          <w:p w14:paraId="723A077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52" w:type="dxa"/>
          </w:tcPr>
          <w:p w14:paraId="373E08B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914" w:type="dxa"/>
          </w:tcPr>
          <w:p w14:paraId="61E1719A"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20D01D5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6B01E71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259" w:type="dxa"/>
          </w:tcPr>
          <w:p w14:paraId="430A894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r>
      <w:tr w:rsidR="00595D76" w:rsidRPr="00966F7E" w14:paraId="407DD71E" w14:textId="77777777" w:rsidTr="00960B06">
        <w:trPr>
          <w:trHeight w:val="131"/>
        </w:trPr>
        <w:tc>
          <w:tcPr>
            <w:tcW w:w="1321" w:type="dxa"/>
            <w:vMerge/>
          </w:tcPr>
          <w:p w14:paraId="1D5080A5"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34640CB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w:t>
            </w:r>
          </w:p>
        </w:tc>
        <w:tc>
          <w:tcPr>
            <w:tcW w:w="994" w:type="dxa"/>
          </w:tcPr>
          <w:p w14:paraId="7D497D7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406" w:type="dxa"/>
          </w:tcPr>
          <w:p w14:paraId="075FDB3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52" w:type="dxa"/>
          </w:tcPr>
          <w:p w14:paraId="03686B86"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914" w:type="dxa"/>
          </w:tcPr>
          <w:p w14:paraId="57F1B82A"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6F32FDD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1241387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259" w:type="dxa"/>
          </w:tcPr>
          <w:p w14:paraId="6B1FDD6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r>
      <w:tr w:rsidR="00595D76" w:rsidRPr="00966F7E" w14:paraId="0349CBA9" w14:textId="77777777" w:rsidTr="00960B06">
        <w:trPr>
          <w:trHeight w:val="131"/>
        </w:trPr>
        <w:tc>
          <w:tcPr>
            <w:tcW w:w="1321" w:type="dxa"/>
            <w:vMerge/>
          </w:tcPr>
          <w:p w14:paraId="36B268F3"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7570FDF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MBC/MIC</w:t>
            </w:r>
          </w:p>
        </w:tc>
        <w:tc>
          <w:tcPr>
            <w:tcW w:w="994" w:type="dxa"/>
          </w:tcPr>
          <w:p w14:paraId="0ACB650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406" w:type="dxa"/>
          </w:tcPr>
          <w:p w14:paraId="37EF092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52" w:type="dxa"/>
          </w:tcPr>
          <w:p w14:paraId="683F91B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914" w:type="dxa"/>
          </w:tcPr>
          <w:p w14:paraId="69C6AE5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061B1FA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599A915A"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259" w:type="dxa"/>
          </w:tcPr>
          <w:p w14:paraId="19C7064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r>
      <w:tr w:rsidR="00595D76" w:rsidRPr="00966F7E" w14:paraId="095D5149" w14:textId="77777777" w:rsidTr="00960B06">
        <w:trPr>
          <w:trHeight w:val="246"/>
        </w:trPr>
        <w:tc>
          <w:tcPr>
            <w:tcW w:w="1321" w:type="dxa"/>
            <w:vMerge w:val="restart"/>
          </w:tcPr>
          <w:p w14:paraId="4116C665"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Vr14</w:t>
            </w:r>
          </w:p>
        </w:tc>
        <w:tc>
          <w:tcPr>
            <w:tcW w:w="1542" w:type="dxa"/>
          </w:tcPr>
          <w:p w14:paraId="21C5ECC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MIC</w:t>
            </w:r>
          </w:p>
        </w:tc>
        <w:tc>
          <w:tcPr>
            <w:tcW w:w="994" w:type="dxa"/>
          </w:tcPr>
          <w:p w14:paraId="4119883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406" w:type="dxa"/>
          </w:tcPr>
          <w:p w14:paraId="0B8AFAA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52" w:type="dxa"/>
          </w:tcPr>
          <w:p w14:paraId="6DBF72C5"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914" w:type="dxa"/>
          </w:tcPr>
          <w:p w14:paraId="64A2EB0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5920126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3E6E307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259" w:type="dxa"/>
          </w:tcPr>
          <w:p w14:paraId="244515A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r>
      <w:tr w:rsidR="00595D76" w:rsidRPr="00966F7E" w14:paraId="74E5ED2F" w14:textId="77777777" w:rsidTr="00960B06">
        <w:trPr>
          <w:trHeight w:val="131"/>
        </w:trPr>
        <w:tc>
          <w:tcPr>
            <w:tcW w:w="1321" w:type="dxa"/>
            <w:vMerge/>
          </w:tcPr>
          <w:p w14:paraId="5C042347"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25CA38C1"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w:t>
            </w:r>
          </w:p>
        </w:tc>
        <w:tc>
          <w:tcPr>
            <w:tcW w:w="994" w:type="dxa"/>
          </w:tcPr>
          <w:p w14:paraId="59F0156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406" w:type="dxa"/>
          </w:tcPr>
          <w:p w14:paraId="6A723A0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52" w:type="dxa"/>
          </w:tcPr>
          <w:p w14:paraId="3B2A0DE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914" w:type="dxa"/>
          </w:tcPr>
          <w:p w14:paraId="5764BA4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4E4A06D6"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08F51491"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259" w:type="dxa"/>
          </w:tcPr>
          <w:p w14:paraId="3D22A37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r>
      <w:tr w:rsidR="00595D76" w:rsidRPr="00966F7E" w14:paraId="510099A8" w14:textId="77777777" w:rsidTr="00960B06">
        <w:trPr>
          <w:trHeight w:val="131"/>
        </w:trPr>
        <w:tc>
          <w:tcPr>
            <w:tcW w:w="1321" w:type="dxa"/>
            <w:vMerge/>
          </w:tcPr>
          <w:p w14:paraId="33C925ED"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46C0C6B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MBC/MIC</w:t>
            </w:r>
          </w:p>
        </w:tc>
        <w:tc>
          <w:tcPr>
            <w:tcW w:w="994" w:type="dxa"/>
          </w:tcPr>
          <w:p w14:paraId="6C936D15"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406" w:type="dxa"/>
          </w:tcPr>
          <w:p w14:paraId="6ECCB756"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52" w:type="dxa"/>
          </w:tcPr>
          <w:p w14:paraId="3EA2500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914" w:type="dxa"/>
          </w:tcPr>
          <w:p w14:paraId="73E625F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5F4C533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0E2266F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259" w:type="dxa"/>
          </w:tcPr>
          <w:p w14:paraId="58D3D0D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r>
      <w:tr w:rsidR="00595D76" w:rsidRPr="00966F7E" w14:paraId="1F03BB46" w14:textId="77777777" w:rsidTr="00960B06">
        <w:trPr>
          <w:trHeight w:val="246"/>
        </w:trPr>
        <w:tc>
          <w:tcPr>
            <w:tcW w:w="1321" w:type="dxa"/>
            <w:vMerge w:val="restart"/>
          </w:tcPr>
          <w:p w14:paraId="1F13A70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V5</w:t>
            </w:r>
          </w:p>
        </w:tc>
        <w:tc>
          <w:tcPr>
            <w:tcW w:w="1542" w:type="dxa"/>
          </w:tcPr>
          <w:p w14:paraId="4FFBD86A"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MIC</w:t>
            </w:r>
          </w:p>
        </w:tc>
        <w:tc>
          <w:tcPr>
            <w:tcW w:w="994" w:type="dxa"/>
          </w:tcPr>
          <w:p w14:paraId="0BAA33A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406" w:type="dxa"/>
          </w:tcPr>
          <w:p w14:paraId="1B8D2D2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52" w:type="dxa"/>
          </w:tcPr>
          <w:p w14:paraId="120AA2B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914" w:type="dxa"/>
          </w:tcPr>
          <w:p w14:paraId="3D11F78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7551480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4A456D3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259" w:type="dxa"/>
          </w:tcPr>
          <w:p w14:paraId="647CB39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r>
      <w:tr w:rsidR="00595D76" w:rsidRPr="00966F7E" w14:paraId="21FFD765" w14:textId="77777777" w:rsidTr="00960B06">
        <w:trPr>
          <w:trHeight w:val="131"/>
        </w:trPr>
        <w:tc>
          <w:tcPr>
            <w:tcW w:w="1321" w:type="dxa"/>
            <w:vMerge/>
          </w:tcPr>
          <w:p w14:paraId="6D341E1B"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0373DC1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w:t>
            </w:r>
          </w:p>
        </w:tc>
        <w:tc>
          <w:tcPr>
            <w:tcW w:w="994" w:type="dxa"/>
          </w:tcPr>
          <w:p w14:paraId="0ECDF4C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406" w:type="dxa"/>
          </w:tcPr>
          <w:p w14:paraId="0E35560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52" w:type="dxa"/>
          </w:tcPr>
          <w:p w14:paraId="2F31560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914" w:type="dxa"/>
          </w:tcPr>
          <w:p w14:paraId="12BE3971"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26AE50E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0863B31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259" w:type="dxa"/>
          </w:tcPr>
          <w:p w14:paraId="73DA8A7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r>
      <w:tr w:rsidR="00595D76" w:rsidRPr="00966F7E" w14:paraId="5EA2B5A4" w14:textId="77777777" w:rsidTr="00960B06">
        <w:trPr>
          <w:trHeight w:val="131"/>
        </w:trPr>
        <w:tc>
          <w:tcPr>
            <w:tcW w:w="1321" w:type="dxa"/>
            <w:vMerge/>
          </w:tcPr>
          <w:p w14:paraId="6EF70C70"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16A5213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MBC/MIC</w:t>
            </w:r>
          </w:p>
        </w:tc>
        <w:tc>
          <w:tcPr>
            <w:tcW w:w="994" w:type="dxa"/>
          </w:tcPr>
          <w:p w14:paraId="57F836F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406" w:type="dxa"/>
          </w:tcPr>
          <w:p w14:paraId="686252F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52" w:type="dxa"/>
          </w:tcPr>
          <w:p w14:paraId="1F168DE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914" w:type="dxa"/>
          </w:tcPr>
          <w:p w14:paraId="3F4E902A"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43FD6C6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6C34A0C1"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259" w:type="dxa"/>
          </w:tcPr>
          <w:p w14:paraId="3A07F73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r>
      <w:tr w:rsidR="00595D76" w:rsidRPr="00966F7E" w14:paraId="715AD047" w14:textId="77777777" w:rsidTr="00960B06">
        <w:trPr>
          <w:trHeight w:val="246"/>
        </w:trPr>
        <w:tc>
          <w:tcPr>
            <w:tcW w:w="1321" w:type="dxa"/>
            <w:vMerge w:val="restart"/>
          </w:tcPr>
          <w:p w14:paraId="231F402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V10</w:t>
            </w:r>
          </w:p>
        </w:tc>
        <w:tc>
          <w:tcPr>
            <w:tcW w:w="1542" w:type="dxa"/>
          </w:tcPr>
          <w:p w14:paraId="00EDD1E6"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MIC</w:t>
            </w:r>
          </w:p>
        </w:tc>
        <w:tc>
          <w:tcPr>
            <w:tcW w:w="994" w:type="dxa"/>
          </w:tcPr>
          <w:p w14:paraId="3E9A05F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406" w:type="dxa"/>
          </w:tcPr>
          <w:p w14:paraId="35E3FBB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52" w:type="dxa"/>
          </w:tcPr>
          <w:p w14:paraId="063DAEF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914" w:type="dxa"/>
          </w:tcPr>
          <w:p w14:paraId="076E3F1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2B77AE93"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297106F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259" w:type="dxa"/>
          </w:tcPr>
          <w:p w14:paraId="7025B34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r>
      <w:tr w:rsidR="00595D76" w:rsidRPr="00966F7E" w14:paraId="153BC235" w14:textId="77777777" w:rsidTr="00960B06">
        <w:trPr>
          <w:trHeight w:val="131"/>
        </w:trPr>
        <w:tc>
          <w:tcPr>
            <w:tcW w:w="1321" w:type="dxa"/>
            <w:vMerge/>
          </w:tcPr>
          <w:p w14:paraId="43F523D0"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2E6BAB5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w:t>
            </w:r>
          </w:p>
        </w:tc>
        <w:tc>
          <w:tcPr>
            <w:tcW w:w="994" w:type="dxa"/>
          </w:tcPr>
          <w:p w14:paraId="73982A93"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406" w:type="dxa"/>
          </w:tcPr>
          <w:p w14:paraId="2FA635A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52" w:type="dxa"/>
          </w:tcPr>
          <w:p w14:paraId="1665F375"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914" w:type="dxa"/>
          </w:tcPr>
          <w:p w14:paraId="60399F8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1DA9D796"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17C04B4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259" w:type="dxa"/>
          </w:tcPr>
          <w:p w14:paraId="47153FC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r>
      <w:tr w:rsidR="00595D76" w:rsidRPr="00966F7E" w14:paraId="7FD2686D" w14:textId="77777777" w:rsidTr="00960B06">
        <w:trPr>
          <w:trHeight w:val="131"/>
        </w:trPr>
        <w:tc>
          <w:tcPr>
            <w:tcW w:w="1321" w:type="dxa"/>
            <w:vMerge/>
          </w:tcPr>
          <w:p w14:paraId="30961EBB"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0A25BD9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MBC/MIC</w:t>
            </w:r>
          </w:p>
        </w:tc>
        <w:tc>
          <w:tcPr>
            <w:tcW w:w="994" w:type="dxa"/>
          </w:tcPr>
          <w:p w14:paraId="64E7BCB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406" w:type="dxa"/>
          </w:tcPr>
          <w:p w14:paraId="293EED41"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52" w:type="dxa"/>
          </w:tcPr>
          <w:p w14:paraId="6E20A25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914" w:type="dxa"/>
          </w:tcPr>
          <w:p w14:paraId="7501BC1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5E9AF8A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7A42278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259" w:type="dxa"/>
          </w:tcPr>
          <w:p w14:paraId="56F493A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r>
      <w:tr w:rsidR="00595D76" w:rsidRPr="00966F7E" w14:paraId="79B0786E" w14:textId="77777777" w:rsidTr="00960B06">
        <w:trPr>
          <w:trHeight w:val="246"/>
        </w:trPr>
        <w:tc>
          <w:tcPr>
            <w:tcW w:w="1321" w:type="dxa"/>
            <w:vMerge w:val="restart"/>
          </w:tcPr>
          <w:p w14:paraId="45FD253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V11</w:t>
            </w:r>
          </w:p>
        </w:tc>
        <w:tc>
          <w:tcPr>
            <w:tcW w:w="1542" w:type="dxa"/>
          </w:tcPr>
          <w:p w14:paraId="1B89A67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MIC</w:t>
            </w:r>
          </w:p>
        </w:tc>
        <w:tc>
          <w:tcPr>
            <w:tcW w:w="994" w:type="dxa"/>
          </w:tcPr>
          <w:p w14:paraId="0AC4FEC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406" w:type="dxa"/>
          </w:tcPr>
          <w:p w14:paraId="426DD076"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52" w:type="dxa"/>
          </w:tcPr>
          <w:p w14:paraId="09E3080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914" w:type="dxa"/>
          </w:tcPr>
          <w:p w14:paraId="65B6A643"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2B15565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6C9F41EA"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259" w:type="dxa"/>
          </w:tcPr>
          <w:p w14:paraId="34B0B22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r>
      <w:tr w:rsidR="00595D76" w:rsidRPr="00966F7E" w14:paraId="5FAE9463" w14:textId="77777777" w:rsidTr="00960B06">
        <w:trPr>
          <w:trHeight w:val="131"/>
        </w:trPr>
        <w:tc>
          <w:tcPr>
            <w:tcW w:w="1321" w:type="dxa"/>
            <w:vMerge/>
          </w:tcPr>
          <w:p w14:paraId="02091F7B"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33096D8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w:t>
            </w:r>
          </w:p>
        </w:tc>
        <w:tc>
          <w:tcPr>
            <w:tcW w:w="994" w:type="dxa"/>
          </w:tcPr>
          <w:p w14:paraId="0BBC9916"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406" w:type="dxa"/>
          </w:tcPr>
          <w:p w14:paraId="5D49A9D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52" w:type="dxa"/>
          </w:tcPr>
          <w:p w14:paraId="6E04CC6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914" w:type="dxa"/>
          </w:tcPr>
          <w:p w14:paraId="492299E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4F782BE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5038509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259" w:type="dxa"/>
          </w:tcPr>
          <w:p w14:paraId="1B77D83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r>
      <w:tr w:rsidR="00595D76" w:rsidRPr="00966F7E" w14:paraId="2E4B337E" w14:textId="77777777" w:rsidTr="00960B06">
        <w:trPr>
          <w:trHeight w:val="131"/>
        </w:trPr>
        <w:tc>
          <w:tcPr>
            <w:tcW w:w="1321" w:type="dxa"/>
            <w:vMerge/>
          </w:tcPr>
          <w:p w14:paraId="477F9512"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0486BE1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MBC/MIC</w:t>
            </w:r>
          </w:p>
        </w:tc>
        <w:tc>
          <w:tcPr>
            <w:tcW w:w="994" w:type="dxa"/>
          </w:tcPr>
          <w:p w14:paraId="4037371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406" w:type="dxa"/>
          </w:tcPr>
          <w:p w14:paraId="214888A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52" w:type="dxa"/>
          </w:tcPr>
          <w:p w14:paraId="76AF43B5"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914" w:type="dxa"/>
          </w:tcPr>
          <w:p w14:paraId="3CC57D2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7F5FFC1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2056E8E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259" w:type="dxa"/>
          </w:tcPr>
          <w:p w14:paraId="4131CB25"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r>
      <w:tr w:rsidR="00595D76" w:rsidRPr="00966F7E" w14:paraId="455D189D" w14:textId="77777777" w:rsidTr="00960B06">
        <w:trPr>
          <w:trHeight w:val="246"/>
        </w:trPr>
        <w:tc>
          <w:tcPr>
            <w:tcW w:w="1321" w:type="dxa"/>
            <w:vMerge w:val="restart"/>
          </w:tcPr>
          <w:p w14:paraId="1603359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V13</w:t>
            </w:r>
          </w:p>
        </w:tc>
        <w:tc>
          <w:tcPr>
            <w:tcW w:w="1542" w:type="dxa"/>
          </w:tcPr>
          <w:p w14:paraId="142B2936"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MIC</w:t>
            </w:r>
          </w:p>
        </w:tc>
        <w:tc>
          <w:tcPr>
            <w:tcW w:w="994" w:type="dxa"/>
          </w:tcPr>
          <w:p w14:paraId="56D8CA2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406" w:type="dxa"/>
          </w:tcPr>
          <w:p w14:paraId="55D0AD6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52" w:type="dxa"/>
          </w:tcPr>
          <w:p w14:paraId="419879A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914" w:type="dxa"/>
          </w:tcPr>
          <w:p w14:paraId="118072A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07BA7EB5"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189B8EA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259" w:type="dxa"/>
          </w:tcPr>
          <w:p w14:paraId="22BCF05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r>
      <w:tr w:rsidR="00595D76" w:rsidRPr="00966F7E" w14:paraId="3EE4180B" w14:textId="77777777" w:rsidTr="00960B06">
        <w:trPr>
          <w:trHeight w:val="131"/>
        </w:trPr>
        <w:tc>
          <w:tcPr>
            <w:tcW w:w="1321" w:type="dxa"/>
            <w:vMerge/>
          </w:tcPr>
          <w:p w14:paraId="1F86252A"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784C85D6"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w:t>
            </w:r>
          </w:p>
        </w:tc>
        <w:tc>
          <w:tcPr>
            <w:tcW w:w="994" w:type="dxa"/>
          </w:tcPr>
          <w:p w14:paraId="2AB74AD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406" w:type="dxa"/>
          </w:tcPr>
          <w:p w14:paraId="54BE194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52" w:type="dxa"/>
          </w:tcPr>
          <w:p w14:paraId="1BDD95F6"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914" w:type="dxa"/>
          </w:tcPr>
          <w:p w14:paraId="1ECEC2E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7D18DFA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3E48F68A"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259" w:type="dxa"/>
          </w:tcPr>
          <w:p w14:paraId="1026E321"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r>
      <w:tr w:rsidR="00595D76" w:rsidRPr="00966F7E" w14:paraId="24A309B1" w14:textId="77777777" w:rsidTr="00960B06">
        <w:trPr>
          <w:trHeight w:val="131"/>
        </w:trPr>
        <w:tc>
          <w:tcPr>
            <w:tcW w:w="1321" w:type="dxa"/>
            <w:vMerge/>
          </w:tcPr>
          <w:p w14:paraId="4F7B3A88"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458159C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MBC/MIC</w:t>
            </w:r>
          </w:p>
        </w:tc>
        <w:tc>
          <w:tcPr>
            <w:tcW w:w="994" w:type="dxa"/>
          </w:tcPr>
          <w:p w14:paraId="0E5D45F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406" w:type="dxa"/>
          </w:tcPr>
          <w:p w14:paraId="2B51CA15"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52" w:type="dxa"/>
          </w:tcPr>
          <w:p w14:paraId="7BC247B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914" w:type="dxa"/>
          </w:tcPr>
          <w:p w14:paraId="674536C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655261DA"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2480DCF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259" w:type="dxa"/>
          </w:tcPr>
          <w:p w14:paraId="7EA89683"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r>
      <w:tr w:rsidR="00595D76" w:rsidRPr="00966F7E" w14:paraId="12B64CA9" w14:textId="77777777" w:rsidTr="00960B06">
        <w:trPr>
          <w:trHeight w:val="246"/>
        </w:trPr>
        <w:tc>
          <w:tcPr>
            <w:tcW w:w="1321" w:type="dxa"/>
            <w:vMerge w:val="restart"/>
          </w:tcPr>
          <w:p w14:paraId="1DB7869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V14</w:t>
            </w:r>
          </w:p>
        </w:tc>
        <w:tc>
          <w:tcPr>
            <w:tcW w:w="1542" w:type="dxa"/>
          </w:tcPr>
          <w:p w14:paraId="24B25C8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MIC</w:t>
            </w:r>
          </w:p>
        </w:tc>
        <w:tc>
          <w:tcPr>
            <w:tcW w:w="994" w:type="dxa"/>
          </w:tcPr>
          <w:p w14:paraId="699406B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406" w:type="dxa"/>
          </w:tcPr>
          <w:p w14:paraId="6ED3C29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52" w:type="dxa"/>
          </w:tcPr>
          <w:p w14:paraId="4CDC5E8A"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914" w:type="dxa"/>
          </w:tcPr>
          <w:p w14:paraId="3D23A595"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1B94099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1941A6A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259" w:type="dxa"/>
          </w:tcPr>
          <w:p w14:paraId="06A212C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r>
      <w:tr w:rsidR="00595D76" w:rsidRPr="00966F7E" w14:paraId="6D98BDB7" w14:textId="77777777" w:rsidTr="00960B06">
        <w:trPr>
          <w:trHeight w:val="131"/>
        </w:trPr>
        <w:tc>
          <w:tcPr>
            <w:tcW w:w="1321" w:type="dxa"/>
            <w:vMerge/>
          </w:tcPr>
          <w:p w14:paraId="76A79B00"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16F2444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w:t>
            </w:r>
          </w:p>
        </w:tc>
        <w:tc>
          <w:tcPr>
            <w:tcW w:w="994" w:type="dxa"/>
          </w:tcPr>
          <w:p w14:paraId="6731A28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406" w:type="dxa"/>
          </w:tcPr>
          <w:p w14:paraId="76349C8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52" w:type="dxa"/>
          </w:tcPr>
          <w:p w14:paraId="5B6613E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914" w:type="dxa"/>
          </w:tcPr>
          <w:p w14:paraId="7616608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5383070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64B21AB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259" w:type="dxa"/>
          </w:tcPr>
          <w:p w14:paraId="1FB7EA0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r>
      <w:tr w:rsidR="00595D76" w:rsidRPr="00966F7E" w14:paraId="5B74C933" w14:textId="77777777" w:rsidTr="00960B06">
        <w:trPr>
          <w:trHeight w:val="131"/>
        </w:trPr>
        <w:tc>
          <w:tcPr>
            <w:tcW w:w="1321" w:type="dxa"/>
            <w:vMerge/>
          </w:tcPr>
          <w:p w14:paraId="17B30CC5"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4AFD9BA3"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MBC/MIC</w:t>
            </w:r>
          </w:p>
        </w:tc>
        <w:tc>
          <w:tcPr>
            <w:tcW w:w="994" w:type="dxa"/>
          </w:tcPr>
          <w:p w14:paraId="7E488D4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406" w:type="dxa"/>
          </w:tcPr>
          <w:p w14:paraId="406117E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52" w:type="dxa"/>
          </w:tcPr>
          <w:p w14:paraId="67DE4EB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914" w:type="dxa"/>
          </w:tcPr>
          <w:p w14:paraId="567F5205"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6D7A6DD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0CD4E41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259" w:type="dxa"/>
          </w:tcPr>
          <w:p w14:paraId="5E40150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r>
      <w:tr w:rsidR="00595D76" w:rsidRPr="00966F7E" w14:paraId="259331C5" w14:textId="77777777" w:rsidTr="00960B06">
        <w:trPr>
          <w:trHeight w:val="246"/>
        </w:trPr>
        <w:tc>
          <w:tcPr>
            <w:tcW w:w="1321" w:type="dxa"/>
            <w:vMerge w:val="restart"/>
          </w:tcPr>
          <w:p w14:paraId="2A5780D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V15</w:t>
            </w:r>
          </w:p>
        </w:tc>
        <w:tc>
          <w:tcPr>
            <w:tcW w:w="1542" w:type="dxa"/>
          </w:tcPr>
          <w:p w14:paraId="79F5C33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MIC</w:t>
            </w:r>
          </w:p>
        </w:tc>
        <w:tc>
          <w:tcPr>
            <w:tcW w:w="994" w:type="dxa"/>
          </w:tcPr>
          <w:p w14:paraId="644F0765"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406" w:type="dxa"/>
          </w:tcPr>
          <w:p w14:paraId="46DB959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52" w:type="dxa"/>
          </w:tcPr>
          <w:p w14:paraId="7107A5C3"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914" w:type="dxa"/>
          </w:tcPr>
          <w:p w14:paraId="4D6F221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3B7C077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2036B5F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259" w:type="dxa"/>
          </w:tcPr>
          <w:p w14:paraId="6DEFDA36"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r>
      <w:tr w:rsidR="00595D76" w:rsidRPr="00966F7E" w14:paraId="2338A61B" w14:textId="77777777" w:rsidTr="00960B06">
        <w:trPr>
          <w:trHeight w:val="131"/>
        </w:trPr>
        <w:tc>
          <w:tcPr>
            <w:tcW w:w="1321" w:type="dxa"/>
            <w:vMerge/>
          </w:tcPr>
          <w:p w14:paraId="1AE918A0"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7B62859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w:t>
            </w:r>
          </w:p>
        </w:tc>
        <w:tc>
          <w:tcPr>
            <w:tcW w:w="994" w:type="dxa"/>
          </w:tcPr>
          <w:p w14:paraId="0DABFF66"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406" w:type="dxa"/>
          </w:tcPr>
          <w:p w14:paraId="1A71A42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52" w:type="dxa"/>
          </w:tcPr>
          <w:p w14:paraId="14B42E1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914" w:type="dxa"/>
          </w:tcPr>
          <w:p w14:paraId="5F57DBE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489B05D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7E3B6D9A"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259" w:type="dxa"/>
          </w:tcPr>
          <w:p w14:paraId="48E8BA1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r>
      <w:tr w:rsidR="00595D76" w:rsidRPr="00966F7E" w14:paraId="1A8C2E79" w14:textId="77777777" w:rsidTr="00960B06">
        <w:trPr>
          <w:trHeight w:val="131"/>
        </w:trPr>
        <w:tc>
          <w:tcPr>
            <w:tcW w:w="1321" w:type="dxa"/>
            <w:vMerge/>
          </w:tcPr>
          <w:p w14:paraId="4F491CCB"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42E2806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MBC/MIC</w:t>
            </w:r>
          </w:p>
        </w:tc>
        <w:tc>
          <w:tcPr>
            <w:tcW w:w="994" w:type="dxa"/>
          </w:tcPr>
          <w:p w14:paraId="06657F9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406" w:type="dxa"/>
          </w:tcPr>
          <w:p w14:paraId="7EDB5FFF"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52" w:type="dxa"/>
          </w:tcPr>
          <w:p w14:paraId="40FEABA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914" w:type="dxa"/>
          </w:tcPr>
          <w:p w14:paraId="050CF76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5D7AC416"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49C1724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259" w:type="dxa"/>
          </w:tcPr>
          <w:p w14:paraId="1D4927E5"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r>
      <w:tr w:rsidR="00595D76" w:rsidRPr="00966F7E" w14:paraId="32D2A7FF" w14:textId="77777777" w:rsidTr="00960B06">
        <w:trPr>
          <w:trHeight w:val="246"/>
        </w:trPr>
        <w:tc>
          <w:tcPr>
            <w:tcW w:w="1321" w:type="dxa"/>
            <w:vMerge w:val="restart"/>
          </w:tcPr>
          <w:p w14:paraId="0EDF86D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V18</w:t>
            </w:r>
          </w:p>
        </w:tc>
        <w:tc>
          <w:tcPr>
            <w:tcW w:w="1542" w:type="dxa"/>
          </w:tcPr>
          <w:p w14:paraId="30459AE3"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MIC</w:t>
            </w:r>
          </w:p>
        </w:tc>
        <w:tc>
          <w:tcPr>
            <w:tcW w:w="994" w:type="dxa"/>
          </w:tcPr>
          <w:p w14:paraId="7953BEB1"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406" w:type="dxa"/>
          </w:tcPr>
          <w:p w14:paraId="1CC7906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52" w:type="dxa"/>
          </w:tcPr>
          <w:p w14:paraId="2EFB7BE3"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914" w:type="dxa"/>
          </w:tcPr>
          <w:p w14:paraId="00CC7D5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3FF1768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2D5DFA6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259" w:type="dxa"/>
          </w:tcPr>
          <w:p w14:paraId="095C3E6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r>
      <w:tr w:rsidR="00595D76" w:rsidRPr="00966F7E" w14:paraId="4FEBC3D6" w14:textId="77777777" w:rsidTr="00960B06">
        <w:trPr>
          <w:trHeight w:val="131"/>
        </w:trPr>
        <w:tc>
          <w:tcPr>
            <w:tcW w:w="1321" w:type="dxa"/>
            <w:vMerge/>
          </w:tcPr>
          <w:p w14:paraId="5683AC6A"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147A42F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w:t>
            </w:r>
          </w:p>
        </w:tc>
        <w:tc>
          <w:tcPr>
            <w:tcW w:w="994" w:type="dxa"/>
          </w:tcPr>
          <w:p w14:paraId="3168ADA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406" w:type="dxa"/>
          </w:tcPr>
          <w:p w14:paraId="17DA3C3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52" w:type="dxa"/>
          </w:tcPr>
          <w:p w14:paraId="2A455A2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914" w:type="dxa"/>
          </w:tcPr>
          <w:p w14:paraId="419F94C1"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221A981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714A6ED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259" w:type="dxa"/>
          </w:tcPr>
          <w:p w14:paraId="4F8C2EC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r>
      <w:tr w:rsidR="00595D76" w:rsidRPr="00966F7E" w14:paraId="521230CA" w14:textId="77777777" w:rsidTr="00960B06">
        <w:trPr>
          <w:trHeight w:val="131"/>
        </w:trPr>
        <w:tc>
          <w:tcPr>
            <w:tcW w:w="1321" w:type="dxa"/>
            <w:vMerge/>
          </w:tcPr>
          <w:p w14:paraId="22C4DB62"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752114F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MBC/MIC</w:t>
            </w:r>
          </w:p>
        </w:tc>
        <w:tc>
          <w:tcPr>
            <w:tcW w:w="994" w:type="dxa"/>
          </w:tcPr>
          <w:p w14:paraId="112F3EA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406" w:type="dxa"/>
          </w:tcPr>
          <w:p w14:paraId="5C8423A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52" w:type="dxa"/>
          </w:tcPr>
          <w:p w14:paraId="5457947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914" w:type="dxa"/>
          </w:tcPr>
          <w:p w14:paraId="3EE806FA"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66608BE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20E4B42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259" w:type="dxa"/>
          </w:tcPr>
          <w:p w14:paraId="00E0FB3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r>
      <w:tr w:rsidR="00595D76" w:rsidRPr="00966F7E" w14:paraId="1498CC3C" w14:textId="77777777" w:rsidTr="00960B06">
        <w:trPr>
          <w:trHeight w:val="246"/>
        </w:trPr>
        <w:tc>
          <w:tcPr>
            <w:tcW w:w="1321" w:type="dxa"/>
            <w:vMerge w:val="restart"/>
          </w:tcPr>
          <w:p w14:paraId="1EE69DF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V24</w:t>
            </w:r>
          </w:p>
        </w:tc>
        <w:tc>
          <w:tcPr>
            <w:tcW w:w="1542" w:type="dxa"/>
          </w:tcPr>
          <w:p w14:paraId="1047A15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MIC</w:t>
            </w:r>
          </w:p>
        </w:tc>
        <w:tc>
          <w:tcPr>
            <w:tcW w:w="994" w:type="dxa"/>
          </w:tcPr>
          <w:p w14:paraId="27065E4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406" w:type="dxa"/>
          </w:tcPr>
          <w:p w14:paraId="3A5C90E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52" w:type="dxa"/>
          </w:tcPr>
          <w:p w14:paraId="0C30D5F4"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914" w:type="dxa"/>
          </w:tcPr>
          <w:p w14:paraId="488C9CC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55682FED"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602" w:type="dxa"/>
          </w:tcPr>
          <w:p w14:paraId="19036D91"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c>
          <w:tcPr>
            <w:tcW w:w="1259" w:type="dxa"/>
          </w:tcPr>
          <w:p w14:paraId="338F1EA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20</w:t>
            </w:r>
          </w:p>
        </w:tc>
      </w:tr>
      <w:tr w:rsidR="00595D76" w:rsidRPr="00966F7E" w14:paraId="0B1E8E9D" w14:textId="77777777" w:rsidTr="00960B06">
        <w:trPr>
          <w:trHeight w:val="131"/>
        </w:trPr>
        <w:tc>
          <w:tcPr>
            <w:tcW w:w="1321" w:type="dxa"/>
            <w:vMerge/>
          </w:tcPr>
          <w:p w14:paraId="44DFD72A"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5A4E370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w:t>
            </w:r>
          </w:p>
        </w:tc>
        <w:tc>
          <w:tcPr>
            <w:tcW w:w="994" w:type="dxa"/>
          </w:tcPr>
          <w:p w14:paraId="05A20068"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406" w:type="dxa"/>
          </w:tcPr>
          <w:p w14:paraId="32F648BC"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52" w:type="dxa"/>
          </w:tcPr>
          <w:p w14:paraId="2D511B8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914" w:type="dxa"/>
          </w:tcPr>
          <w:p w14:paraId="1B9AE676"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20880879"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602" w:type="dxa"/>
          </w:tcPr>
          <w:p w14:paraId="1DB9C800"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c>
          <w:tcPr>
            <w:tcW w:w="1259" w:type="dxa"/>
          </w:tcPr>
          <w:p w14:paraId="7B3A6AC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&gt;20</w:t>
            </w:r>
          </w:p>
        </w:tc>
      </w:tr>
      <w:tr w:rsidR="00595D76" w:rsidRPr="00966F7E" w14:paraId="03B08011" w14:textId="77777777" w:rsidTr="00960B06">
        <w:trPr>
          <w:trHeight w:val="131"/>
        </w:trPr>
        <w:tc>
          <w:tcPr>
            <w:tcW w:w="1321" w:type="dxa"/>
            <w:vMerge/>
          </w:tcPr>
          <w:p w14:paraId="2E51D382" w14:textId="77777777" w:rsidR="00595D76" w:rsidRPr="00966F7E" w:rsidRDefault="00595D76" w:rsidP="00A647A0">
            <w:pPr>
              <w:spacing w:line="480" w:lineRule="auto"/>
              <w:jc w:val="both"/>
              <w:rPr>
                <w:rFonts w:ascii="Times New Roman" w:eastAsia="Calibri" w:hAnsi="Times New Roman" w:cs="Times New Roman"/>
                <w:sz w:val="24"/>
                <w:szCs w:val="24"/>
              </w:rPr>
            </w:pPr>
          </w:p>
        </w:tc>
        <w:tc>
          <w:tcPr>
            <w:tcW w:w="1542" w:type="dxa"/>
          </w:tcPr>
          <w:p w14:paraId="142BFE1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MBC/MIC</w:t>
            </w:r>
          </w:p>
        </w:tc>
        <w:tc>
          <w:tcPr>
            <w:tcW w:w="994" w:type="dxa"/>
          </w:tcPr>
          <w:p w14:paraId="76BF865A"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406" w:type="dxa"/>
          </w:tcPr>
          <w:p w14:paraId="2C922E45"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52" w:type="dxa"/>
          </w:tcPr>
          <w:p w14:paraId="7F05E567"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914" w:type="dxa"/>
          </w:tcPr>
          <w:p w14:paraId="203EA68B"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1E87DB5E"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602" w:type="dxa"/>
          </w:tcPr>
          <w:p w14:paraId="5CF779D1"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c>
          <w:tcPr>
            <w:tcW w:w="1259" w:type="dxa"/>
          </w:tcPr>
          <w:p w14:paraId="1D092A82" w14:textId="77777777" w:rsidR="00595D76" w:rsidRPr="00966F7E" w:rsidRDefault="00595D76" w:rsidP="00A647A0">
            <w:pPr>
              <w:spacing w:line="480" w:lineRule="auto"/>
              <w:jc w:val="both"/>
              <w:rPr>
                <w:rFonts w:ascii="Times New Roman" w:eastAsia="Calibri" w:hAnsi="Times New Roman" w:cs="Times New Roman"/>
                <w:sz w:val="24"/>
                <w:szCs w:val="24"/>
              </w:rPr>
            </w:pPr>
            <w:r w:rsidRPr="00966F7E">
              <w:rPr>
                <w:rFonts w:ascii="Times New Roman" w:eastAsia="Calibri" w:hAnsi="Times New Roman" w:cs="Times New Roman"/>
                <w:sz w:val="24"/>
                <w:szCs w:val="24"/>
              </w:rPr>
              <w:t>Nd</w:t>
            </w:r>
          </w:p>
        </w:tc>
      </w:tr>
      <w:bookmarkEnd w:id="1"/>
    </w:tbl>
    <w:p w14:paraId="1265212B" w14:textId="77777777" w:rsidR="00595D76" w:rsidRPr="00966F7E" w:rsidRDefault="00595D76" w:rsidP="00493AAB">
      <w:pPr>
        <w:spacing w:line="480" w:lineRule="auto"/>
        <w:jc w:val="both"/>
        <w:rPr>
          <w:rFonts w:ascii="Times New Roman" w:hAnsi="Times New Roman" w:cs="Times New Roman"/>
          <w:sz w:val="20"/>
          <w:szCs w:val="20"/>
        </w:rPr>
      </w:pPr>
    </w:p>
    <w:p w14:paraId="7D089BE2" w14:textId="4129A72C" w:rsidR="00595D76" w:rsidRPr="00966F7E" w:rsidRDefault="00595D76" w:rsidP="00493AAB">
      <w:pPr>
        <w:spacing w:line="480" w:lineRule="auto"/>
        <w:jc w:val="both"/>
        <w:rPr>
          <w:rFonts w:ascii="Times New Roman" w:hAnsi="Times New Roman" w:cs="Times New Roman"/>
          <w:sz w:val="20"/>
          <w:szCs w:val="20"/>
        </w:rPr>
      </w:pPr>
      <w:r w:rsidRPr="00966F7E">
        <w:rPr>
          <w:rFonts w:ascii="Times New Roman" w:hAnsi="Times New Roman" w:cs="Times New Roman"/>
          <w:noProof/>
          <w:sz w:val="24"/>
          <w:szCs w:val="24"/>
        </w:rPr>
        <w:drawing>
          <wp:inline distT="0" distB="0" distL="0" distR="0" wp14:anchorId="75FF0F09" wp14:editId="126D8C38">
            <wp:extent cx="4853940" cy="2979315"/>
            <wp:effectExtent l="0" t="0" r="3810" b="0"/>
            <wp:docPr id="10106715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2651" cy="3095145"/>
                    </a:xfrm>
                    <a:prstGeom prst="rect">
                      <a:avLst/>
                    </a:prstGeom>
                    <a:noFill/>
                  </pic:spPr>
                </pic:pic>
              </a:graphicData>
            </a:graphic>
          </wp:inline>
        </w:drawing>
      </w:r>
    </w:p>
    <w:p w14:paraId="5767D6C8" w14:textId="1F3CDB5B" w:rsidR="00595D76" w:rsidRPr="00966F7E" w:rsidRDefault="00595D76" w:rsidP="00595D76">
      <w:pPr>
        <w:spacing w:line="240" w:lineRule="auto"/>
        <w:jc w:val="both"/>
        <w:rPr>
          <w:rFonts w:ascii="Times New Roman" w:hAnsi="Times New Roman" w:cs="Times New Roman"/>
          <w:sz w:val="20"/>
          <w:szCs w:val="20"/>
        </w:rPr>
      </w:pPr>
      <w:r w:rsidRPr="00966F7E">
        <w:rPr>
          <w:rFonts w:ascii="Times New Roman" w:hAnsi="Times New Roman" w:cs="Times New Roman"/>
          <w:sz w:val="20"/>
          <w:szCs w:val="20"/>
        </w:rPr>
        <w:t xml:space="preserve">Figure </w:t>
      </w:r>
      <w:proofErr w:type="gramStart"/>
      <w:r w:rsidRPr="00966F7E">
        <w:rPr>
          <w:rFonts w:ascii="Times New Roman" w:hAnsi="Times New Roman" w:cs="Times New Roman"/>
          <w:sz w:val="20"/>
          <w:szCs w:val="20"/>
        </w:rPr>
        <w:t>3:</w:t>
      </w:r>
      <w:proofErr w:type="gramEnd"/>
      <w:r w:rsidRPr="00966F7E">
        <w:rPr>
          <w:rFonts w:ascii="Times New Roman" w:hAnsi="Times New Roman" w:cs="Times New Roman"/>
          <w:sz w:val="20"/>
          <w:szCs w:val="20"/>
        </w:rPr>
        <w:t xml:space="preserve"> </w:t>
      </w:r>
      <w:r w:rsidRPr="00966F7E">
        <w:rPr>
          <w:rFonts w:ascii="Times New Roman" w:eastAsia="Calibri" w:hAnsi="Times New Roman" w:cs="Times New Roman"/>
          <w:sz w:val="20"/>
          <w:szCs w:val="20"/>
        </w:rPr>
        <w:t>MBC</w:t>
      </w:r>
      <w:r w:rsidRPr="00966F7E">
        <w:rPr>
          <w:rFonts w:ascii="Times New Roman" w:hAnsi="Times New Roman" w:cs="Times New Roman"/>
          <w:sz w:val="20"/>
          <w:szCs w:val="20"/>
        </w:rPr>
        <w:t xml:space="preserve"> research</w:t>
      </w:r>
    </w:p>
    <w:p w14:paraId="105641DD" w14:textId="77E9130C" w:rsidR="00493AAB" w:rsidRPr="00966F7E" w:rsidRDefault="00745C2B" w:rsidP="00493AAB">
      <w:pPr>
        <w:spacing w:line="480" w:lineRule="auto"/>
        <w:jc w:val="both"/>
        <w:rPr>
          <w:rFonts w:ascii="Times New Roman" w:hAnsi="Times New Roman" w:cs="Times New Roman"/>
          <w:b/>
          <w:bCs/>
          <w:sz w:val="18"/>
          <w:szCs w:val="18"/>
        </w:rPr>
      </w:pPr>
      <w:r w:rsidRPr="00966F7E">
        <w:rPr>
          <w:rFonts w:ascii="Times New Roman" w:hAnsi="Times New Roman" w:cs="Times New Roman"/>
          <w:b/>
          <w:bCs/>
          <w:sz w:val="18"/>
          <w:szCs w:val="18"/>
        </w:rPr>
        <w:t>5.3.  Antifungal</w:t>
      </w:r>
      <w:r w:rsidR="00493AAB" w:rsidRPr="00966F7E">
        <w:rPr>
          <w:rFonts w:ascii="Times New Roman" w:hAnsi="Times New Roman" w:cs="Times New Roman"/>
          <w:b/>
          <w:bCs/>
          <w:sz w:val="18"/>
          <w:szCs w:val="18"/>
        </w:rPr>
        <w:t xml:space="preserve"> activity </w:t>
      </w:r>
    </w:p>
    <w:p w14:paraId="582968FE" w14:textId="430EF6FF" w:rsidR="00493AAB" w:rsidRPr="00966F7E" w:rsidRDefault="00493AAB" w:rsidP="00493AAB">
      <w:pPr>
        <w:spacing w:line="480" w:lineRule="auto"/>
        <w:jc w:val="both"/>
        <w:rPr>
          <w:rFonts w:ascii="Times New Roman" w:hAnsi="Times New Roman" w:cs="Times New Roman"/>
          <w:sz w:val="24"/>
          <w:szCs w:val="24"/>
        </w:rPr>
      </w:pPr>
      <w:r w:rsidRPr="00966F7E">
        <w:rPr>
          <w:rFonts w:ascii="Times New Roman" w:hAnsi="Times New Roman" w:cs="Times New Roman"/>
          <w:sz w:val="20"/>
          <w:szCs w:val="20"/>
        </w:rPr>
        <w:lastRenderedPageBreak/>
        <w:t>A total of 12 bacterial isolates, identified as LAB by biochemical and physiological analysis, were screened for antifungal activity against 3 fungal strains 1, 2, and 3. The results are set out in Table 3. The antifungal activity of the 12 LAB isolates was investigated using the confrontation method against the fungal strains. After incubation, the vertical and horizontal diameters of the mycelium inhibited by LAB were measured. The test revealed variable antifungal activity of the bacterial strains, with percentages of inhibition of fungal growth between 0% and 100% against SF</w:t>
      </w:r>
      <w:r w:rsidR="003F25DC" w:rsidRPr="00966F7E">
        <w:rPr>
          <w:rFonts w:ascii="Times New Roman" w:hAnsi="Times New Roman" w:cs="Times New Roman"/>
          <w:sz w:val="20"/>
          <w:szCs w:val="20"/>
        </w:rPr>
        <w:t>1 :</w:t>
      </w:r>
      <w:r w:rsidRPr="00966F7E">
        <w:rPr>
          <w:rFonts w:ascii="Times New Roman" w:hAnsi="Times New Roman" w:cs="Times New Roman"/>
          <w:sz w:val="20"/>
          <w:szCs w:val="20"/>
        </w:rPr>
        <w:t xml:space="preserve"> Fusarium solani fungal strain and SF</w:t>
      </w:r>
      <w:r w:rsidR="003F25DC" w:rsidRPr="00966F7E">
        <w:rPr>
          <w:rFonts w:ascii="Times New Roman" w:hAnsi="Times New Roman" w:cs="Times New Roman"/>
          <w:sz w:val="20"/>
          <w:szCs w:val="20"/>
        </w:rPr>
        <w:t>3 :</w:t>
      </w:r>
      <w:r w:rsidRPr="00966F7E">
        <w:rPr>
          <w:rFonts w:ascii="Times New Roman" w:hAnsi="Times New Roman" w:cs="Times New Roman"/>
          <w:sz w:val="20"/>
          <w:szCs w:val="20"/>
        </w:rPr>
        <w:t xml:space="preserve"> </w:t>
      </w:r>
      <w:r w:rsidRPr="00966F7E">
        <w:rPr>
          <w:rFonts w:ascii="Times New Roman" w:hAnsi="Times New Roman" w:cs="Times New Roman"/>
          <w:i/>
          <w:iCs/>
          <w:sz w:val="20"/>
          <w:szCs w:val="20"/>
        </w:rPr>
        <w:t>Cladosporium sp</w:t>
      </w:r>
      <w:r w:rsidRPr="00966F7E">
        <w:rPr>
          <w:rFonts w:ascii="Times New Roman" w:hAnsi="Times New Roman" w:cs="Times New Roman"/>
          <w:sz w:val="20"/>
          <w:szCs w:val="20"/>
        </w:rPr>
        <w:t xml:space="preserve"> fungal strain. However, there was no inhibition against SF</w:t>
      </w:r>
      <w:r w:rsidR="003F25DC" w:rsidRPr="00966F7E">
        <w:rPr>
          <w:rFonts w:ascii="Times New Roman" w:hAnsi="Times New Roman" w:cs="Times New Roman"/>
          <w:sz w:val="20"/>
          <w:szCs w:val="20"/>
        </w:rPr>
        <w:t>2 :</w:t>
      </w:r>
      <w:r w:rsidRPr="00966F7E">
        <w:rPr>
          <w:rFonts w:ascii="Times New Roman" w:hAnsi="Times New Roman" w:cs="Times New Roman"/>
          <w:sz w:val="20"/>
          <w:szCs w:val="20"/>
        </w:rPr>
        <w:t xml:space="preserve"> </w:t>
      </w:r>
      <w:r w:rsidRPr="00966F7E">
        <w:rPr>
          <w:rFonts w:ascii="Times New Roman" w:hAnsi="Times New Roman" w:cs="Times New Roman"/>
          <w:i/>
          <w:iCs/>
          <w:sz w:val="20"/>
          <w:szCs w:val="20"/>
        </w:rPr>
        <w:t>Aspegillus niger</w:t>
      </w:r>
      <w:r w:rsidRPr="00966F7E">
        <w:rPr>
          <w:rFonts w:ascii="Times New Roman" w:hAnsi="Times New Roman" w:cs="Times New Roman"/>
          <w:sz w:val="20"/>
          <w:szCs w:val="20"/>
        </w:rPr>
        <w:t xml:space="preserve"> fungal strain, except for isolate V18, which showed partial inhibition. The results are presented in Figure 4. This study made it possible to select 5 LAB strains with strong antifungal activity, including 2 </w:t>
      </w:r>
      <w:r w:rsidRPr="00966F7E">
        <w:rPr>
          <w:rFonts w:ascii="Times New Roman" w:hAnsi="Times New Roman" w:cs="Times New Roman"/>
          <w:i/>
          <w:iCs/>
          <w:sz w:val="20"/>
          <w:szCs w:val="20"/>
        </w:rPr>
        <w:t>Enterococcus sp</w:t>
      </w:r>
      <w:r w:rsidRPr="00966F7E">
        <w:rPr>
          <w:rFonts w:ascii="Times New Roman" w:hAnsi="Times New Roman" w:cs="Times New Roman"/>
          <w:sz w:val="20"/>
          <w:szCs w:val="20"/>
        </w:rPr>
        <w:t xml:space="preserve">, 2 </w:t>
      </w:r>
      <w:r w:rsidRPr="00966F7E">
        <w:rPr>
          <w:rFonts w:ascii="Times New Roman" w:hAnsi="Times New Roman" w:cs="Times New Roman"/>
          <w:i/>
          <w:iCs/>
          <w:sz w:val="20"/>
          <w:szCs w:val="20"/>
        </w:rPr>
        <w:t>Lactococcus sp</w:t>
      </w:r>
      <w:r w:rsidRPr="00966F7E">
        <w:rPr>
          <w:rFonts w:ascii="Times New Roman" w:hAnsi="Times New Roman" w:cs="Times New Roman"/>
          <w:sz w:val="20"/>
          <w:szCs w:val="20"/>
        </w:rPr>
        <w:t xml:space="preserve"> and 1 </w:t>
      </w:r>
      <w:r w:rsidRPr="00966F7E">
        <w:rPr>
          <w:rFonts w:ascii="Times New Roman" w:hAnsi="Times New Roman" w:cs="Times New Roman"/>
          <w:i/>
          <w:iCs/>
          <w:sz w:val="20"/>
          <w:szCs w:val="20"/>
        </w:rPr>
        <w:t>Pediococcus sp</w:t>
      </w:r>
      <w:r w:rsidRPr="00966F7E">
        <w:rPr>
          <w:rFonts w:ascii="Times New Roman" w:hAnsi="Times New Roman" w:cs="Times New Roman"/>
          <w:sz w:val="20"/>
          <w:szCs w:val="20"/>
        </w:rPr>
        <w:t xml:space="preserve">. Table (3) summarises all the results obtained. Figure (4) shows some screening tests using the confrontation method.  The antifungal activity of the 12 LAB isolates was tested by the direct confrontation method against three fungal </w:t>
      </w:r>
      <w:proofErr w:type="gramStart"/>
      <w:r w:rsidRPr="00966F7E">
        <w:rPr>
          <w:rFonts w:ascii="Times New Roman" w:hAnsi="Times New Roman" w:cs="Times New Roman"/>
          <w:sz w:val="20"/>
          <w:szCs w:val="20"/>
        </w:rPr>
        <w:t>strains:</w:t>
      </w:r>
      <w:proofErr w:type="gramEnd"/>
      <w:r w:rsidRPr="00966F7E">
        <w:rPr>
          <w:rFonts w:ascii="Times New Roman" w:hAnsi="Times New Roman" w:cs="Times New Roman"/>
          <w:sz w:val="20"/>
          <w:szCs w:val="20"/>
        </w:rPr>
        <w:t xml:space="preserve"> </w:t>
      </w:r>
      <w:r w:rsidRPr="00966F7E">
        <w:rPr>
          <w:rFonts w:ascii="Times New Roman" w:hAnsi="Times New Roman" w:cs="Times New Roman"/>
          <w:i/>
          <w:iCs/>
          <w:sz w:val="20"/>
          <w:szCs w:val="20"/>
        </w:rPr>
        <w:t>Fusarium solani</w:t>
      </w:r>
      <w:r w:rsidRPr="00966F7E">
        <w:rPr>
          <w:rFonts w:ascii="Times New Roman" w:hAnsi="Times New Roman" w:cs="Times New Roman"/>
          <w:sz w:val="20"/>
          <w:szCs w:val="20"/>
        </w:rPr>
        <w:t xml:space="preserve"> (SF1), </w:t>
      </w:r>
      <w:r w:rsidRPr="00966F7E">
        <w:rPr>
          <w:rFonts w:ascii="Times New Roman" w:hAnsi="Times New Roman" w:cs="Times New Roman"/>
          <w:i/>
          <w:iCs/>
          <w:sz w:val="20"/>
          <w:szCs w:val="20"/>
        </w:rPr>
        <w:t>Aspergillus niger</w:t>
      </w:r>
      <w:r w:rsidRPr="00966F7E">
        <w:rPr>
          <w:rFonts w:ascii="Times New Roman" w:hAnsi="Times New Roman" w:cs="Times New Roman"/>
          <w:sz w:val="20"/>
          <w:szCs w:val="20"/>
        </w:rPr>
        <w:t xml:space="preserve"> (SF2) and </w:t>
      </w:r>
      <w:r w:rsidRPr="00966F7E">
        <w:rPr>
          <w:rFonts w:ascii="Times New Roman" w:hAnsi="Times New Roman" w:cs="Times New Roman"/>
          <w:i/>
          <w:iCs/>
          <w:sz w:val="20"/>
          <w:szCs w:val="20"/>
        </w:rPr>
        <w:t>Cladosporium sp</w:t>
      </w:r>
      <w:r w:rsidRPr="00966F7E">
        <w:rPr>
          <w:rFonts w:ascii="Times New Roman" w:hAnsi="Times New Roman" w:cs="Times New Roman"/>
          <w:sz w:val="20"/>
          <w:szCs w:val="20"/>
        </w:rPr>
        <w:t xml:space="preserve">. (SF3). The results showed variable inhibition of mycelial development depending on the bacterial strains and fungi targeted. Inhibition percentages ranging from 0% to 100% were observed against </w:t>
      </w:r>
      <w:r w:rsidRPr="00966F7E">
        <w:rPr>
          <w:rFonts w:ascii="Times New Roman" w:hAnsi="Times New Roman" w:cs="Times New Roman"/>
          <w:i/>
          <w:iCs/>
          <w:sz w:val="20"/>
          <w:szCs w:val="20"/>
        </w:rPr>
        <w:t>F. solani</w:t>
      </w:r>
      <w:r w:rsidRPr="00966F7E">
        <w:rPr>
          <w:rFonts w:ascii="Times New Roman" w:hAnsi="Times New Roman" w:cs="Times New Roman"/>
          <w:sz w:val="20"/>
          <w:szCs w:val="20"/>
        </w:rPr>
        <w:t xml:space="preserve"> and </w:t>
      </w:r>
      <w:r w:rsidRPr="00966F7E">
        <w:rPr>
          <w:rFonts w:ascii="Times New Roman" w:hAnsi="Times New Roman" w:cs="Times New Roman"/>
          <w:i/>
          <w:iCs/>
          <w:sz w:val="20"/>
          <w:szCs w:val="20"/>
        </w:rPr>
        <w:t>Cladosporium sp</w:t>
      </w:r>
      <w:r w:rsidRPr="00966F7E">
        <w:rPr>
          <w:rFonts w:ascii="Times New Roman" w:hAnsi="Times New Roman" w:cs="Times New Roman"/>
          <w:sz w:val="20"/>
          <w:szCs w:val="20"/>
        </w:rPr>
        <w:t xml:space="preserve">. On the other hand, </w:t>
      </w:r>
      <w:r w:rsidRPr="00966F7E">
        <w:rPr>
          <w:rFonts w:ascii="Times New Roman" w:hAnsi="Times New Roman" w:cs="Times New Roman"/>
          <w:i/>
          <w:iCs/>
          <w:sz w:val="20"/>
          <w:szCs w:val="20"/>
        </w:rPr>
        <w:t>A. niger</w:t>
      </w:r>
      <w:r w:rsidRPr="00966F7E">
        <w:rPr>
          <w:rFonts w:ascii="Times New Roman" w:hAnsi="Times New Roman" w:cs="Times New Roman"/>
          <w:sz w:val="20"/>
          <w:szCs w:val="20"/>
        </w:rPr>
        <w:t xml:space="preserve"> showed marked resistance to the action of LAB, except for strain V18, which showed partial inhibition. The study identified five particularly effective LAB strains, belonging to the genera </w:t>
      </w:r>
      <w:r w:rsidRPr="00966F7E">
        <w:rPr>
          <w:rFonts w:ascii="Times New Roman" w:hAnsi="Times New Roman" w:cs="Times New Roman"/>
          <w:i/>
          <w:iCs/>
          <w:sz w:val="20"/>
          <w:szCs w:val="20"/>
        </w:rPr>
        <w:t>Enterococcus</w:t>
      </w:r>
      <w:r w:rsidRPr="00966F7E">
        <w:rPr>
          <w:rFonts w:ascii="Times New Roman" w:hAnsi="Times New Roman" w:cs="Times New Roman"/>
          <w:sz w:val="20"/>
          <w:szCs w:val="20"/>
        </w:rPr>
        <w:t xml:space="preserve"> (2 strains), </w:t>
      </w:r>
      <w:r w:rsidRPr="00966F7E">
        <w:rPr>
          <w:rFonts w:ascii="Times New Roman" w:hAnsi="Times New Roman" w:cs="Times New Roman"/>
          <w:i/>
          <w:iCs/>
          <w:sz w:val="20"/>
          <w:szCs w:val="20"/>
        </w:rPr>
        <w:t>Lactococcus</w:t>
      </w:r>
      <w:r w:rsidRPr="00966F7E">
        <w:rPr>
          <w:rFonts w:ascii="Times New Roman" w:hAnsi="Times New Roman" w:cs="Times New Roman"/>
          <w:sz w:val="20"/>
          <w:szCs w:val="20"/>
        </w:rPr>
        <w:t xml:space="preserve"> (2 strains), and </w:t>
      </w:r>
      <w:r w:rsidRPr="00966F7E">
        <w:rPr>
          <w:rFonts w:ascii="Times New Roman" w:hAnsi="Times New Roman" w:cs="Times New Roman"/>
          <w:i/>
          <w:iCs/>
          <w:sz w:val="20"/>
          <w:szCs w:val="20"/>
        </w:rPr>
        <w:t>Pediococcus</w:t>
      </w:r>
      <w:r w:rsidRPr="00966F7E">
        <w:rPr>
          <w:rFonts w:ascii="Times New Roman" w:hAnsi="Times New Roman" w:cs="Times New Roman"/>
          <w:sz w:val="20"/>
          <w:szCs w:val="20"/>
        </w:rPr>
        <w:t xml:space="preserve"> (1 strain). This diversity of antifungal action suggests the involvement of several mechanisms, including the production of organic acids, H₂O₂, or specific antifungal peptides, as has been suggested in other studies</w:t>
      </w:r>
      <w:r w:rsidRPr="00966F7E">
        <w:rPr>
          <w:rFonts w:ascii="Times New Roman" w:hAnsi="Times New Roman" w:cs="Times New Roman"/>
          <w:sz w:val="24"/>
          <w:szCs w:val="24"/>
        </w:rPr>
        <w:t>.</w:t>
      </w:r>
    </w:p>
    <w:p w14:paraId="790B2263" w14:textId="77777777" w:rsidR="00595D76" w:rsidRPr="00966F7E" w:rsidRDefault="00595D76" w:rsidP="00493AAB">
      <w:pPr>
        <w:spacing w:line="480" w:lineRule="auto"/>
        <w:jc w:val="both"/>
        <w:rPr>
          <w:rFonts w:ascii="Times New Roman" w:hAnsi="Times New Roman" w:cs="Times New Roman"/>
          <w:sz w:val="24"/>
          <w:szCs w:val="24"/>
        </w:rPr>
      </w:pPr>
    </w:p>
    <w:p w14:paraId="3581BCFA" w14:textId="05FA24E4" w:rsidR="00595D76" w:rsidRPr="00966F7E" w:rsidRDefault="00595D76" w:rsidP="00595D76">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Table 3 : sensitivity of lactic acid bacteria to three fungal strains</w:t>
      </w:r>
    </w:p>
    <w:tbl>
      <w:tblPr>
        <w:tblStyle w:val="TableGrid"/>
        <w:tblW w:w="8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148"/>
        <w:gridCol w:w="2022"/>
        <w:gridCol w:w="1895"/>
      </w:tblGrid>
      <w:tr w:rsidR="00595D76" w:rsidRPr="00966F7E" w14:paraId="4C27D150" w14:textId="77777777" w:rsidTr="00960B06">
        <w:trPr>
          <w:trHeight w:val="240"/>
        </w:trPr>
        <w:tc>
          <w:tcPr>
            <w:tcW w:w="2271" w:type="dxa"/>
            <w:tcBorders>
              <w:top w:val="single" w:sz="18" w:space="0" w:color="auto"/>
              <w:bottom w:val="single" w:sz="18" w:space="0" w:color="auto"/>
            </w:tcBorders>
          </w:tcPr>
          <w:p w14:paraId="05BE4849" w14:textId="77777777" w:rsidR="00595D76" w:rsidRPr="00966F7E" w:rsidRDefault="00595D76" w:rsidP="00A647A0">
            <w:pPr>
              <w:spacing w:line="480" w:lineRule="auto"/>
              <w:jc w:val="both"/>
              <w:rPr>
                <w:rFonts w:ascii="Times New Roman" w:eastAsia="Calibri" w:hAnsi="Times New Roman" w:cs="Times New Roman"/>
                <w:bCs/>
                <w:sz w:val="24"/>
                <w:szCs w:val="28"/>
              </w:rPr>
            </w:pPr>
            <w:r w:rsidRPr="00966F7E">
              <w:rPr>
                <w:rFonts w:ascii="Times New Roman" w:eastAsia="Calibri" w:hAnsi="Times New Roman" w:cs="Times New Roman"/>
                <w:bCs/>
                <w:sz w:val="24"/>
                <w:szCs w:val="28"/>
              </w:rPr>
              <w:t>Lactic acid bacteria</w:t>
            </w:r>
          </w:p>
        </w:tc>
        <w:tc>
          <w:tcPr>
            <w:tcW w:w="2148" w:type="dxa"/>
            <w:tcBorders>
              <w:top w:val="single" w:sz="18" w:space="0" w:color="auto"/>
              <w:bottom w:val="single" w:sz="18" w:space="0" w:color="auto"/>
            </w:tcBorders>
          </w:tcPr>
          <w:p w14:paraId="6FE7C0E7" w14:textId="77777777" w:rsidR="00595D76" w:rsidRPr="00966F7E" w:rsidRDefault="00595D76" w:rsidP="00A647A0">
            <w:pPr>
              <w:spacing w:line="480" w:lineRule="auto"/>
              <w:jc w:val="both"/>
              <w:rPr>
                <w:rFonts w:ascii="Times New Roman" w:eastAsia="Calibri" w:hAnsi="Times New Roman" w:cs="Times New Roman"/>
                <w:bCs/>
                <w:sz w:val="24"/>
                <w:szCs w:val="28"/>
              </w:rPr>
            </w:pPr>
            <w:r w:rsidRPr="00966F7E">
              <w:rPr>
                <w:rFonts w:ascii="Times New Roman" w:eastAsia="Calibri" w:hAnsi="Times New Roman" w:cs="Times New Roman"/>
                <w:bCs/>
                <w:sz w:val="24"/>
                <w:szCs w:val="28"/>
              </w:rPr>
              <w:t>Fungal strain 1</w:t>
            </w:r>
          </w:p>
        </w:tc>
        <w:tc>
          <w:tcPr>
            <w:tcW w:w="2022" w:type="dxa"/>
            <w:tcBorders>
              <w:top w:val="single" w:sz="18" w:space="0" w:color="auto"/>
              <w:bottom w:val="single" w:sz="18" w:space="0" w:color="auto"/>
            </w:tcBorders>
          </w:tcPr>
          <w:p w14:paraId="28E05A73" w14:textId="77777777" w:rsidR="00595D76" w:rsidRPr="00966F7E" w:rsidRDefault="00595D76" w:rsidP="00A647A0">
            <w:pPr>
              <w:spacing w:line="480" w:lineRule="auto"/>
              <w:jc w:val="both"/>
              <w:rPr>
                <w:rFonts w:ascii="Times New Roman" w:eastAsia="Calibri" w:hAnsi="Times New Roman" w:cs="Times New Roman"/>
                <w:bCs/>
                <w:sz w:val="24"/>
                <w:szCs w:val="28"/>
              </w:rPr>
            </w:pPr>
            <w:r w:rsidRPr="00966F7E">
              <w:rPr>
                <w:rFonts w:ascii="Times New Roman" w:eastAsia="Calibri" w:hAnsi="Times New Roman" w:cs="Times New Roman"/>
                <w:bCs/>
                <w:sz w:val="24"/>
                <w:szCs w:val="28"/>
              </w:rPr>
              <w:t>Fungal strain 2</w:t>
            </w:r>
          </w:p>
        </w:tc>
        <w:tc>
          <w:tcPr>
            <w:tcW w:w="1895" w:type="dxa"/>
            <w:tcBorders>
              <w:top w:val="single" w:sz="18" w:space="0" w:color="auto"/>
              <w:bottom w:val="single" w:sz="18" w:space="0" w:color="auto"/>
            </w:tcBorders>
          </w:tcPr>
          <w:p w14:paraId="41FAC36C" w14:textId="77777777" w:rsidR="00595D76" w:rsidRPr="00966F7E" w:rsidRDefault="00595D76" w:rsidP="00A647A0">
            <w:pPr>
              <w:spacing w:line="480" w:lineRule="auto"/>
              <w:jc w:val="both"/>
              <w:rPr>
                <w:rFonts w:ascii="Times New Roman" w:eastAsia="Calibri" w:hAnsi="Times New Roman" w:cs="Times New Roman"/>
                <w:bCs/>
                <w:sz w:val="24"/>
                <w:szCs w:val="28"/>
              </w:rPr>
            </w:pPr>
            <w:r w:rsidRPr="00966F7E">
              <w:rPr>
                <w:rFonts w:ascii="Times New Roman" w:eastAsia="Calibri" w:hAnsi="Times New Roman" w:cs="Times New Roman"/>
                <w:bCs/>
                <w:sz w:val="24"/>
                <w:szCs w:val="28"/>
              </w:rPr>
              <w:t>Fungal strain 3</w:t>
            </w:r>
          </w:p>
        </w:tc>
      </w:tr>
      <w:tr w:rsidR="00595D76" w:rsidRPr="00966F7E" w14:paraId="100CDE07" w14:textId="77777777" w:rsidTr="00960B06">
        <w:trPr>
          <w:trHeight w:val="211"/>
        </w:trPr>
        <w:tc>
          <w:tcPr>
            <w:tcW w:w="2271" w:type="dxa"/>
            <w:tcBorders>
              <w:top w:val="single" w:sz="18" w:space="0" w:color="auto"/>
            </w:tcBorders>
          </w:tcPr>
          <w:p w14:paraId="2E95C40E"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i/>
                <w:iCs/>
                <w:sz w:val="24"/>
                <w:szCs w:val="28"/>
              </w:rPr>
              <w:t>Enterococcus sp</w:t>
            </w:r>
            <w:r w:rsidRPr="00966F7E">
              <w:rPr>
                <w:rFonts w:ascii="Times New Roman" w:eastAsia="Calibri" w:hAnsi="Times New Roman" w:cs="Times New Roman"/>
                <w:sz w:val="24"/>
                <w:szCs w:val="28"/>
              </w:rPr>
              <w:t xml:space="preserve"> Vr2</w:t>
            </w:r>
          </w:p>
        </w:tc>
        <w:tc>
          <w:tcPr>
            <w:tcW w:w="2148" w:type="dxa"/>
            <w:tcBorders>
              <w:top w:val="single" w:sz="18" w:space="0" w:color="auto"/>
            </w:tcBorders>
          </w:tcPr>
          <w:p w14:paraId="428F0655"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c>
          <w:tcPr>
            <w:tcW w:w="2022" w:type="dxa"/>
            <w:tcBorders>
              <w:top w:val="single" w:sz="18" w:space="0" w:color="auto"/>
            </w:tcBorders>
          </w:tcPr>
          <w:p w14:paraId="03F2BC08"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c>
          <w:tcPr>
            <w:tcW w:w="1895" w:type="dxa"/>
            <w:tcBorders>
              <w:top w:val="single" w:sz="18" w:space="0" w:color="auto"/>
            </w:tcBorders>
          </w:tcPr>
          <w:p w14:paraId="12242785"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r>
      <w:tr w:rsidR="00595D76" w:rsidRPr="00966F7E" w14:paraId="6874BD7E" w14:textId="77777777" w:rsidTr="00960B06">
        <w:trPr>
          <w:trHeight w:val="194"/>
        </w:trPr>
        <w:tc>
          <w:tcPr>
            <w:tcW w:w="2271" w:type="dxa"/>
          </w:tcPr>
          <w:p w14:paraId="58AE7BAC"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i/>
                <w:iCs/>
                <w:sz w:val="24"/>
                <w:szCs w:val="28"/>
              </w:rPr>
              <w:t>Enterococcus sp</w:t>
            </w:r>
            <w:r w:rsidRPr="00966F7E">
              <w:rPr>
                <w:rFonts w:ascii="Times New Roman" w:eastAsia="Calibri" w:hAnsi="Times New Roman" w:cs="Times New Roman"/>
                <w:sz w:val="24"/>
                <w:szCs w:val="28"/>
              </w:rPr>
              <w:t xml:space="preserve"> Vr5</w:t>
            </w:r>
          </w:p>
        </w:tc>
        <w:tc>
          <w:tcPr>
            <w:tcW w:w="2148" w:type="dxa"/>
          </w:tcPr>
          <w:p w14:paraId="38CB5A1D"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c>
          <w:tcPr>
            <w:tcW w:w="2022" w:type="dxa"/>
          </w:tcPr>
          <w:p w14:paraId="6C4CE233"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c>
          <w:tcPr>
            <w:tcW w:w="1895" w:type="dxa"/>
          </w:tcPr>
          <w:p w14:paraId="5C8EAC4C"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r>
      <w:tr w:rsidR="00595D76" w:rsidRPr="00966F7E" w14:paraId="4E58356B" w14:textId="77777777" w:rsidTr="00960B06">
        <w:trPr>
          <w:trHeight w:val="197"/>
        </w:trPr>
        <w:tc>
          <w:tcPr>
            <w:tcW w:w="2271" w:type="dxa"/>
          </w:tcPr>
          <w:p w14:paraId="61967B77"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i/>
                <w:iCs/>
                <w:sz w:val="24"/>
                <w:szCs w:val="28"/>
              </w:rPr>
              <w:t>Streptococcus sp</w:t>
            </w:r>
            <w:r w:rsidRPr="00966F7E">
              <w:rPr>
                <w:rFonts w:ascii="Times New Roman" w:eastAsia="Calibri" w:hAnsi="Times New Roman" w:cs="Times New Roman"/>
                <w:sz w:val="24"/>
                <w:szCs w:val="28"/>
              </w:rPr>
              <w:t xml:space="preserve"> V5</w:t>
            </w:r>
          </w:p>
        </w:tc>
        <w:tc>
          <w:tcPr>
            <w:tcW w:w="2148" w:type="dxa"/>
          </w:tcPr>
          <w:p w14:paraId="650B6543"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c>
          <w:tcPr>
            <w:tcW w:w="2022" w:type="dxa"/>
          </w:tcPr>
          <w:p w14:paraId="01389DCD"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c>
          <w:tcPr>
            <w:tcW w:w="1895" w:type="dxa"/>
          </w:tcPr>
          <w:p w14:paraId="740A6882"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r>
      <w:tr w:rsidR="00595D76" w:rsidRPr="00966F7E" w14:paraId="136CB91C" w14:textId="77777777" w:rsidTr="00960B06">
        <w:trPr>
          <w:trHeight w:val="91"/>
        </w:trPr>
        <w:tc>
          <w:tcPr>
            <w:tcW w:w="2271" w:type="dxa"/>
          </w:tcPr>
          <w:p w14:paraId="2906285B"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i/>
                <w:iCs/>
                <w:sz w:val="24"/>
                <w:szCs w:val="28"/>
              </w:rPr>
              <w:t>Lactobacillus sp</w:t>
            </w:r>
            <w:r w:rsidRPr="00966F7E">
              <w:rPr>
                <w:rFonts w:ascii="Times New Roman" w:eastAsia="Calibri" w:hAnsi="Times New Roman" w:cs="Times New Roman"/>
                <w:sz w:val="24"/>
                <w:szCs w:val="28"/>
              </w:rPr>
              <w:t xml:space="preserve"> V10</w:t>
            </w:r>
          </w:p>
        </w:tc>
        <w:tc>
          <w:tcPr>
            <w:tcW w:w="2148" w:type="dxa"/>
          </w:tcPr>
          <w:p w14:paraId="6C4706C5"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c>
          <w:tcPr>
            <w:tcW w:w="2022" w:type="dxa"/>
          </w:tcPr>
          <w:p w14:paraId="7BDB99FD"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c>
          <w:tcPr>
            <w:tcW w:w="1895" w:type="dxa"/>
          </w:tcPr>
          <w:p w14:paraId="32AF8ACD"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r>
      <w:tr w:rsidR="00595D76" w:rsidRPr="00966F7E" w14:paraId="255A688C" w14:textId="77777777" w:rsidTr="00960B06">
        <w:trPr>
          <w:trHeight w:val="192"/>
        </w:trPr>
        <w:tc>
          <w:tcPr>
            <w:tcW w:w="2271" w:type="dxa"/>
          </w:tcPr>
          <w:p w14:paraId="4D062A75"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i/>
                <w:iCs/>
                <w:sz w:val="24"/>
                <w:szCs w:val="28"/>
              </w:rPr>
              <w:t>Lactococcus sp</w:t>
            </w:r>
            <w:r w:rsidRPr="00966F7E">
              <w:rPr>
                <w:rFonts w:ascii="Times New Roman" w:eastAsia="Calibri" w:hAnsi="Times New Roman" w:cs="Times New Roman"/>
                <w:sz w:val="24"/>
                <w:szCs w:val="28"/>
              </w:rPr>
              <w:t xml:space="preserve"> V11</w:t>
            </w:r>
          </w:p>
        </w:tc>
        <w:tc>
          <w:tcPr>
            <w:tcW w:w="2148" w:type="dxa"/>
          </w:tcPr>
          <w:p w14:paraId="0097A8B1"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c>
          <w:tcPr>
            <w:tcW w:w="2022" w:type="dxa"/>
          </w:tcPr>
          <w:p w14:paraId="552F4E24"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c>
          <w:tcPr>
            <w:tcW w:w="1895" w:type="dxa"/>
          </w:tcPr>
          <w:p w14:paraId="12D58BA1"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r>
      <w:tr w:rsidR="00595D76" w:rsidRPr="00966F7E" w14:paraId="54D56CBA" w14:textId="77777777" w:rsidTr="00960B06">
        <w:trPr>
          <w:trHeight w:val="141"/>
        </w:trPr>
        <w:tc>
          <w:tcPr>
            <w:tcW w:w="2271" w:type="dxa"/>
          </w:tcPr>
          <w:p w14:paraId="18697A29"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i/>
                <w:iCs/>
                <w:sz w:val="24"/>
                <w:szCs w:val="28"/>
              </w:rPr>
              <w:t>Pediococcus sp</w:t>
            </w:r>
            <w:r w:rsidRPr="00966F7E">
              <w:rPr>
                <w:rFonts w:ascii="Times New Roman" w:eastAsia="Calibri" w:hAnsi="Times New Roman" w:cs="Times New Roman"/>
                <w:sz w:val="24"/>
                <w:szCs w:val="28"/>
              </w:rPr>
              <w:t>V14</w:t>
            </w:r>
          </w:p>
        </w:tc>
        <w:tc>
          <w:tcPr>
            <w:tcW w:w="2148" w:type="dxa"/>
          </w:tcPr>
          <w:p w14:paraId="21802C52"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c>
          <w:tcPr>
            <w:tcW w:w="2022" w:type="dxa"/>
          </w:tcPr>
          <w:p w14:paraId="4D310CD2"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c>
          <w:tcPr>
            <w:tcW w:w="1895" w:type="dxa"/>
          </w:tcPr>
          <w:p w14:paraId="6DC5B59E"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r>
      <w:tr w:rsidR="00595D76" w:rsidRPr="00966F7E" w14:paraId="661D97A6" w14:textId="77777777" w:rsidTr="00960B06">
        <w:trPr>
          <w:trHeight w:val="187"/>
        </w:trPr>
        <w:tc>
          <w:tcPr>
            <w:tcW w:w="2271" w:type="dxa"/>
          </w:tcPr>
          <w:p w14:paraId="1AB8FF01" w14:textId="79DB6F44" w:rsidR="00595D76" w:rsidRPr="00966F7E" w:rsidRDefault="00DA6845"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i/>
                <w:iCs/>
                <w:sz w:val="24"/>
                <w:szCs w:val="28"/>
              </w:rPr>
              <w:t>Enterococcus</w:t>
            </w:r>
            <w:r w:rsidR="00595D76" w:rsidRPr="00966F7E">
              <w:rPr>
                <w:rFonts w:ascii="Times New Roman" w:eastAsia="Calibri" w:hAnsi="Times New Roman" w:cs="Times New Roman"/>
                <w:i/>
                <w:iCs/>
                <w:sz w:val="24"/>
                <w:szCs w:val="28"/>
              </w:rPr>
              <w:t xml:space="preserve"> sp</w:t>
            </w:r>
            <w:r w:rsidR="00595D76" w:rsidRPr="00966F7E">
              <w:rPr>
                <w:rFonts w:ascii="Times New Roman" w:eastAsia="Calibri" w:hAnsi="Times New Roman" w:cs="Times New Roman"/>
                <w:sz w:val="24"/>
                <w:szCs w:val="28"/>
              </w:rPr>
              <w:t xml:space="preserve"> V15</w:t>
            </w:r>
          </w:p>
        </w:tc>
        <w:tc>
          <w:tcPr>
            <w:tcW w:w="2148" w:type="dxa"/>
          </w:tcPr>
          <w:p w14:paraId="461B7E43"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c>
          <w:tcPr>
            <w:tcW w:w="2022" w:type="dxa"/>
          </w:tcPr>
          <w:p w14:paraId="27C7B352"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c>
          <w:tcPr>
            <w:tcW w:w="1895" w:type="dxa"/>
          </w:tcPr>
          <w:p w14:paraId="3337289B"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r>
      <w:tr w:rsidR="00595D76" w:rsidRPr="00966F7E" w14:paraId="754DBDCC" w14:textId="77777777" w:rsidTr="00960B06">
        <w:trPr>
          <w:trHeight w:val="179"/>
        </w:trPr>
        <w:tc>
          <w:tcPr>
            <w:tcW w:w="2271" w:type="dxa"/>
            <w:tcBorders>
              <w:bottom w:val="single" w:sz="18" w:space="0" w:color="auto"/>
            </w:tcBorders>
          </w:tcPr>
          <w:p w14:paraId="184FB73D"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i/>
                <w:iCs/>
                <w:sz w:val="24"/>
                <w:szCs w:val="28"/>
              </w:rPr>
              <w:t>Lactococcus sp</w:t>
            </w:r>
            <w:r w:rsidRPr="00966F7E">
              <w:rPr>
                <w:rFonts w:ascii="Times New Roman" w:eastAsia="Calibri" w:hAnsi="Times New Roman" w:cs="Times New Roman"/>
                <w:sz w:val="24"/>
                <w:szCs w:val="28"/>
              </w:rPr>
              <w:t xml:space="preserve"> V18</w:t>
            </w:r>
          </w:p>
        </w:tc>
        <w:tc>
          <w:tcPr>
            <w:tcW w:w="2148" w:type="dxa"/>
            <w:tcBorders>
              <w:bottom w:val="single" w:sz="18" w:space="0" w:color="auto"/>
            </w:tcBorders>
          </w:tcPr>
          <w:p w14:paraId="45356345"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c>
          <w:tcPr>
            <w:tcW w:w="2022" w:type="dxa"/>
            <w:tcBorders>
              <w:bottom w:val="single" w:sz="18" w:space="0" w:color="auto"/>
            </w:tcBorders>
          </w:tcPr>
          <w:p w14:paraId="2C2E2C2E"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c>
          <w:tcPr>
            <w:tcW w:w="1895" w:type="dxa"/>
            <w:tcBorders>
              <w:bottom w:val="single" w:sz="18" w:space="0" w:color="auto"/>
            </w:tcBorders>
          </w:tcPr>
          <w:p w14:paraId="02619996" w14:textId="77777777" w:rsidR="00595D76" w:rsidRPr="00966F7E" w:rsidRDefault="00595D76" w:rsidP="00A647A0">
            <w:pPr>
              <w:spacing w:line="480" w:lineRule="auto"/>
              <w:jc w:val="both"/>
              <w:rPr>
                <w:rFonts w:ascii="Times New Roman" w:eastAsia="Calibri" w:hAnsi="Times New Roman" w:cs="Times New Roman"/>
                <w:sz w:val="24"/>
                <w:szCs w:val="28"/>
              </w:rPr>
            </w:pPr>
            <w:r w:rsidRPr="00966F7E">
              <w:rPr>
                <w:rFonts w:ascii="Times New Roman" w:eastAsia="Calibri" w:hAnsi="Times New Roman" w:cs="Times New Roman"/>
                <w:sz w:val="24"/>
                <w:szCs w:val="28"/>
              </w:rPr>
              <w:t>+++</w:t>
            </w:r>
          </w:p>
        </w:tc>
      </w:tr>
    </w:tbl>
    <w:p w14:paraId="7EE26002" w14:textId="79A7F1A6" w:rsidR="00595D76" w:rsidRPr="00966F7E" w:rsidRDefault="00595D76" w:rsidP="00595D76">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lastRenderedPageBreak/>
        <w:t>Legend : (-) - no visible inhibition, (+) - low antifungal activity with an inhibition rate between 13.3% and 38.9%, (++) - intermediate antifungal activity with an inhibition rate between 40% and 70%, (+++) - high antifungal activity with an inhibition rate ≥ 70%.</w:t>
      </w:r>
    </w:p>
    <w:p w14:paraId="5450786E" w14:textId="10CDC112" w:rsidR="00272CA9" w:rsidRPr="00966F7E" w:rsidRDefault="00272CA9" w:rsidP="00595D76">
      <w:pPr>
        <w:spacing w:line="240" w:lineRule="auto"/>
        <w:jc w:val="both"/>
        <w:rPr>
          <w:rFonts w:ascii="Times New Roman" w:hAnsi="Times New Roman" w:cs="Times New Roman"/>
          <w:sz w:val="24"/>
          <w:szCs w:val="24"/>
        </w:rPr>
      </w:pPr>
      <w:r w:rsidRPr="00966F7E">
        <w:rPr>
          <w:rFonts w:ascii="Times New Roman" w:hAnsi="Times New Roman" w:cs="Times New Roman"/>
          <w:noProof/>
          <w:sz w:val="24"/>
          <w:szCs w:val="24"/>
        </w:rPr>
        <w:drawing>
          <wp:inline distT="0" distB="0" distL="0" distR="0" wp14:anchorId="40747D05" wp14:editId="34B54EB0">
            <wp:extent cx="6705600" cy="4147384"/>
            <wp:effectExtent l="0" t="0" r="0" b="0"/>
            <wp:docPr id="9561270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5005" cy="4239790"/>
                    </a:xfrm>
                    <a:prstGeom prst="rect">
                      <a:avLst/>
                    </a:prstGeom>
                    <a:noFill/>
                  </pic:spPr>
                </pic:pic>
              </a:graphicData>
            </a:graphic>
          </wp:inline>
        </w:drawing>
      </w:r>
    </w:p>
    <w:p w14:paraId="7514CDAC" w14:textId="36F1D469" w:rsidR="00272CA9" w:rsidRPr="00966F7E" w:rsidRDefault="00272CA9" w:rsidP="00595D76">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 xml:space="preserve">Figure 4 : Antifungal activity. Legend : SF3 : Fungal strain </w:t>
      </w:r>
      <w:r w:rsidRPr="00966F7E">
        <w:rPr>
          <w:rFonts w:ascii="Times New Roman" w:hAnsi="Times New Roman" w:cs="Times New Roman"/>
          <w:i/>
          <w:iCs/>
          <w:sz w:val="24"/>
          <w:szCs w:val="24"/>
        </w:rPr>
        <w:t>Cladosporium sp</w:t>
      </w:r>
      <w:r w:rsidRPr="00966F7E">
        <w:rPr>
          <w:rFonts w:ascii="Times New Roman" w:hAnsi="Times New Roman" w:cs="Times New Roman"/>
          <w:sz w:val="24"/>
          <w:szCs w:val="24"/>
        </w:rPr>
        <w:t xml:space="preserve"> ; SF2 : Fungal strain </w:t>
      </w:r>
      <w:r w:rsidRPr="00966F7E">
        <w:rPr>
          <w:rFonts w:ascii="Times New Roman" w:hAnsi="Times New Roman" w:cs="Times New Roman"/>
          <w:i/>
          <w:iCs/>
          <w:sz w:val="24"/>
          <w:szCs w:val="24"/>
        </w:rPr>
        <w:t>Aspegillus niger</w:t>
      </w:r>
    </w:p>
    <w:p w14:paraId="3E169092" w14:textId="77777777" w:rsidR="00302804" w:rsidRPr="00966F7E" w:rsidRDefault="00302804" w:rsidP="00493AAB">
      <w:pPr>
        <w:spacing w:line="480" w:lineRule="auto"/>
        <w:jc w:val="both"/>
        <w:rPr>
          <w:rFonts w:ascii="Times New Roman" w:hAnsi="Times New Roman" w:cs="Times New Roman"/>
          <w:b/>
          <w:bCs/>
          <w:sz w:val="18"/>
          <w:szCs w:val="18"/>
        </w:rPr>
      </w:pPr>
    </w:p>
    <w:p w14:paraId="754CD878" w14:textId="77777777" w:rsidR="00302804" w:rsidRPr="00966F7E" w:rsidRDefault="00302804" w:rsidP="00493AAB">
      <w:pPr>
        <w:spacing w:line="480" w:lineRule="auto"/>
        <w:jc w:val="both"/>
        <w:rPr>
          <w:rFonts w:ascii="Times New Roman" w:hAnsi="Times New Roman" w:cs="Times New Roman"/>
          <w:b/>
          <w:bCs/>
          <w:sz w:val="18"/>
          <w:szCs w:val="18"/>
        </w:rPr>
      </w:pPr>
    </w:p>
    <w:p w14:paraId="0A8DAC99" w14:textId="77777777" w:rsidR="00302804" w:rsidRPr="00966F7E" w:rsidRDefault="00302804" w:rsidP="00493AAB">
      <w:pPr>
        <w:spacing w:line="480" w:lineRule="auto"/>
        <w:jc w:val="both"/>
        <w:rPr>
          <w:rFonts w:ascii="Times New Roman" w:hAnsi="Times New Roman" w:cs="Times New Roman"/>
          <w:b/>
          <w:bCs/>
          <w:sz w:val="18"/>
          <w:szCs w:val="18"/>
        </w:rPr>
      </w:pPr>
    </w:p>
    <w:p w14:paraId="75414414" w14:textId="77777777" w:rsidR="00302804" w:rsidRPr="00966F7E" w:rsidRDefault="00302804" w:rsidP="00493AAB">
      <w:pPr>
        <w:spacing w:line="480" w:lineRule="auto"/>
        <w:jc w:val="both"/>
        <w:rPr>
          <w:rFonts w:ascii="Times New Roman" w:hAnsi="Times New Roman" w:cs="Times New Roman"/>
          <w:b/>
          <w:bCs/>
          <w:sz w:val="18"/>
          <w:szCs w:val="18"/>
        </w:rPr>
      </w:pPr>
    </w:p>
    <w:p w14:paraId="46FC453A" w14:textId="77777777" w:rsidR="00302804" w:rsidRPr="00966F7E" w:rsidRDefault="00302804" w:rsidP="00493AAB">
      <w:pPr>
        <w:spacing w:line="480" w:lineRule="auto"/>
        <w:jc w:val="both"/>
        <w:rPr>
          <w:rFonts w:ascii="Times New Roman" w:hAnsi="Times New Roman" w:cs="Times New Roman"/>
          <w:b/>
          <w:bCs/>
          <w:sz w:val="18"/>
          <w:szCs w:val="18"/>
        </w:rPr>
      </w:pPr>
    </w:p>
    <w:p w14:paraId="19377A31" w14:textId="77777777" w:rsidR="00302804" w:rsidRPr="00966F7E" w:rsidRDefault="00302804" w:rsidP="00493AAB">
      <w:pPr>
        <w:spacing w:line="480" w:lineRule="auto"/>
        <w:jc w:val="both"/>
        <w:rPr>
          <w:rFonts w:ascii="Times New Roman" w:hAnsi="Times New Roman" w:cs="Times New Roman"/>
          <w:b/>
          <w:bCs/>
          <w:sz w:val="18"/>
          <w:szCs w:val="18"/>
        </w:rPr>
      </w:pPr>
    </w:p>
    <w:p w14:paraId="349947D5" w14:textId="77777777" w:rsidR="00302804" w:rsidRPr="00966F7E" w:rsidRDefault="00302804" w:rsidP="00493AAB">
      <w:pPr>
        <w:spacing w:line="480" w:lineRule="auto"/>
        <w:jc w:val="both"/>
        <w:rPr>
          <w:rFonts w:ascii="Times New Roman" w:hAnsi="Times New Roman" w:cs="Times New Roman"/>
          <w:b/>
          <w:bCs/>
          <w:sz w:val="18"/>
          <w:szCs w:val="18"/>
        </w:rPr>
      </w:pPr>
    </w:p>
    <w:p w14:paraId="0F7167DC" w14:textId="77777777" w:rsidR="00302804" w:rsidRPr="00966F7E" w:rsidRDefault="00302804" w:rsidP="00493AAB">
      <w:pPr>
        <w:spacing w:line="480" w:lineRule="auto"/>
        <w:jc w:val="both"/>
        <w:rPr>
          <w:rFonts w:ascii="Times New Roman" w:hAnsi="Times New Roman" w:cs="Times New Roman"/>
          <w:b/>
          <w:bCs/>
          <w:sz w:val="18"/>
          <w:szCs w:val="18"/>
        </w:rPr>
      </w:pPr>
    </w:p>
    <w:p w14:paraId="76B97B3D" w14:textId="77777777" w:rsidR="00302804" w:rsidRPr="00966F7E" w:rsidRDefault="00302804" w:rsidP="00493AAB">
      <w:pPr>
        <w:spacing w:line="480" w:lineRule="auto"/>
        <w:jc w:val="both"/>
        <w:rPr>
          <w:rFonts w:ascii="Times New Roman" w:hAnsi="Times New Roman" w:cs="Times New Roman"/>
          <w:b/>
          <w:bCs/>
          <w:sz w:val="18"/>
          <w:szCs w:val="18"/>
        </w:rPr>
      </w:pPr>
    </w:p>
    <w:p w14:paraId="2508C9E6" w14:textId="77777777" w:rsidR="00302804" w:rsidRPr="00966F7E" w:rsidRDefault="00302804" w:rsidP="00493AAB">
      <w:pPr>
        <w:spacing w:line="480" w:lineRule="auto"/>
        <w:jc w:val="both"/>
        <w:rPr>
          <w:rFonts w:ascii="Times New Roman" w:hAnsi="Times New Roman" w:cs="Times New Roman"/>
          <w:b/>
          <w:bCs/>
          <w:sz w:val="18"/>
          <w:szCs w:val="18"/>
        </w:rPr>
      </w:pPr>
    </w:p>
    <w:p w14:paraId="07F399FF" w14:textId="77777777" w:rsidR="00302804" w:rsidRPr="00966F7E" w:rsidRDefault="00302804" w:rsidP="00493AAB">
      <w:pPr>
        <w:spacing w:line="480" w:lineRule="auto"/>
        <w:jc w:val="both"/>
        <w:rPr>
          <w:rFonts w:ascii="Times New Roman" w:hAnsi="Times New Roman" w:cs="Times New Roman"/>
          <w:b/>
          <w:bCs/>
          <w:sz w:val="18"/>
          <w:szCs w:val="18"/>
        </w:rPr>
      </w:pPr>
    </w:p>
    <w:p w14:paraId="4A64579C" w14:textId="77777777" w:rsidR="00302804" w:rsidRPr="00966F7E" w:rsidRDefault="00302804" w:rsidP="00493AAB">
      <w:pPr>
        <w:spacing w:line="480" w:lineRule="auto"/>
        <w:jc w:val="both"/>
        <w:rPr>
          <w:rFonts w:ascii="Times New Roman" w:hAnsi="Times New Roman" w:cs="Times New Roman"/>
          <w:b/>
          <w:bCs/>
          <w:sz w:val="18"/>
          <w:szCs w:val="18"/>
        </w:rPr>
      </w:pPr>
    </w:p>
    <w:p w14:paraId="1BA0F1E9" w14:textId="27678BA1" w:rsidR="003F25DC" w:rsidRPr="00966F7E" w:rsidRDefault="005013E9" w:rsidP="00493AAB">
      <w:pPr>
        <w:spacing w:line="480" w:lineRule="auto"/>
        <w:jc w:val="both"/>
        <w:rPr>
          <w:rFonts w:ascii="Times New Roman" w:hAnsi="Times New Roman" w:cs="Times New Roman"/>
          <w:b/>
          <w:bCs/>
          <w:sz w:val="18"/>
          <w:szCs w:val="18"/>
        </w:rPr>
      </w:pPr>
      <w:r w:rsidRPr="00966F7E">
        <w:rPr>
          <w:rFonts w:ascii="Times New Roman" w:hAnsi="Times New Roman" w:cs="Times New Roman"/>
          <w:b/>
          <w:bCs/>
          <w:sz w:val="18"/>
          <w:szCs w:val="18"/>
        </w:rPr>
        <w:t xml:space="preserve">5.4 </w:t>
      </w:r>
      <w:r w:rsidR="00493AAB" w:rsidRPr="00966F7E">
        <w:rPr>
          <w:rFonts w:ascii="Times New Roman" w:hAnsi="Times New Roman" w:cs="Times New Roman"/>
          <w:b/>
          <w:bCs/>
          <w:sz w:val="18"/>
          <w:szCs w:val="18"/>
        </w:rPr>
        <w:t xml:space="preserve">Bacteriocin synthesis genes </w:t>
      </w:r>
    </w:p>
    <w:p w14:paraId="23554693" w14:textId="51824D27" w:rsidR="00612BD9" w:rsidRPr="00966F7E" w:rsidRDefault="00493AAB" w:rsidP="00493AAB">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Bacteriocins are protein metabolites synthesized by LABs for their defense. They are antimicrobial agents. In this study, we looked for a set of genes involved in the synthesis of a variety of bacteriocins. Two types of genes were detected. These were genes 186 bp in size and genes 450 bp in size (</w:t>
      </w:r>
      <w:r w:rsidR="00DA6845" w:rsidRPr="00966F7E">
        <w:rPr>
          <w:rFonts w:ascii="Times New Roman" w:hAnsi="Times New Roman" w:cs="Times New Roman"/>
          <w:sz w:val="20"/>
          <w:szCs w:val="20"/>
        </w:rPr>
        <w:t>Figure</w:t>
      </w:r>
      <w:r w:rsidRPr="00966F7E">
        <w:rPr>
          <w:rFonts w:ascii="Times New Roman" w:hAnsi="Times New Roman" w:cs="Times New Roman"/>
          <w:sz w:val="20"/>
          <w:szCs w:val="20"/>
        </w:rPr>
        <w:t xml:space="preserve"> 5). 6/12 lactic bacteria strains showed at least one gene involved in bacteriocin synthesis.</w:t>
      </w:r>
    </w:p>
    <w:p w14:paraId="1960C4FC" w14:textId="45327A2A" w:rsidR="00272CA9" w:rsidRPr="00966F7E" w:rsidRDefault="00836FB8" w:rsidP="00493AAB">
      <w:pPr>
        <w:spacing w:line="480" w:lineRule="auto"/>
        <w:jc w:val="both"/>
        <w:rPr>
          <w:rFonts w:ascii="Times New Roman" w:hAnsi="Times New Roman" w:cs="Times New Roman"/>
          <w:sz w:val="20"/>
          <w:szCs w:val="20"/>
        </w:rPr>
      </w:pPr>
      <w:r w:rsidRPr="00966F7E">
        <w:rPr>
          <w:rFonts w:ascii="Times New Roman" w:hAnsi="Times New Roman" w:cs="Times New Roman"/>
          <w:noProof/>
          <w:sz w:val="20"/>
          <w:szCs w:val="20"/>
        </w:rPr>
        <w:drawing>
          <wp:inline distT="0" distB="0" distL="0" distR="0" wp14:anchorId="0A79D09A" wp14:editId="38E98CB1">
            <wp:extent cx="5140040" cy="3263869"/>
            <wp:effectExtent l="0" t="0" r="3810" b="0"/>
            <wp:docPr id="4674459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4868" cy="3292334"/>
                    </a:xfrm>
                    <a:prstGeom prst="rect">
                      <a:avLst/>
                    </a:prstGeom>
                    <a:noFill/>
                  </pic:spPr>
                </pic:pic>
              </a:graphicData>
            </a:graphic>
          </wp:inline>
        </w:drawing>
      </w:r>
    </w:p>
    <w:p w14:paraId="414786BD" w14:textId="7E7E7837" w:rsidR="00272CA9" w:rsidRPr="00966F7E" w:rsidRDefault="00272CA9" w:rsidP="00272CA9">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Figure 5 : Electrophoretic migration gel</w:t>
      </w:r>
    </w:p>
    <w:p w14:paraId="5F86AEF0" w14:textId="388830B5" w:rsidR="00272CA9" w:rsidRPr="00966F7E" w:rsidRDefault="00272CA9" w:rsidP="00272CA9">
      <w:pPr>
        <w:spacing w:line="24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Legend : 1 : Vr</w:t>
      </w:r>
      <w:proofErr w:type="gramStart"/>
      <w:r w:rsidRPr="00966F7E">
        <w:rPr>
          <w:rFonts w:ascii="Times New Roman" w:hAnsi="Times New Roman" w:cs="Times New Roman"/>
          <w:b/>
          <w:bCs/>
          <w:sz w:val="20"/>
          <w:szCs w:val="20"/>
        </w:rPr>
        <w:t xml:space="preserve">1 </w:t>
      </w:r>
      <w:r w:rsidR="00A647A0" w:rsidRPr="00966F7E">
        <w:rPr>
          <w:rFonts w:ascii="Times New Roman" w:hAnsi="Times New Roman" w:cs="Times New Roman"/>
          <w:b/>
          <w:bCs/>
          <w:sz w:val="20"/>
          <w:szCs w:val="20"/>
        </w:rPr>
        <w:t xml:space="preserve"> </w:t>
      </w:r>
      <w:r w:rsidRPr="00966F7E">
        <w:rPr>
          <w:rFonts w:ascii="Times New Roman" w:hAnsi="Times New Roman" w:cs="Times New Roman"/>
          <w:b/>
          <w:bCs/>
          <w:sz w:val="20"/>
          <w:szCs w:val="20"/>
        </w:rPr>
        <w:t>2</w:t>
      </w:r>
      <w:proofErr w:type="gramEnd"/>
      <w:r w:rsidRPr="00966F7E">
        <w:rPr>
          <w:rFonts w:ascii="Times New Roman" w:hAnsi="Times New Roman" w:cs="Times New Roman"/>
          <w:b/>
          <w:bCs/>
          <w:sz w:val="20"/>
          <w:szCs w:val="20"/>
        </w:rPr>
        <w:t xml:space="preserve"> : V10    3 : Vr2    4 : Vr14    5 : V18      6 : Vr5     7 : V11    8 : V1    9: Negative control 10 : V5 11 : V14     12 :  V15 </w:t>
      </w:r>
    </w:p>
    <w:p w14:paraId="461D4CCB" w14:textId="054C6475" w:rsidR="00A647A0" w:rsidRPr="00966F7E" w:rsidRDefault="006E611F" w:rsidP="00272CA9">
      <w:pPr>
        <w:spacing w:line="240" w:lineRule="auto"/>
        <w:jc w:val="both"/>
        <w:rPr>
          <w:rFonts w:ascii="Times New Roman" w:hAnsi="Times New Roman" w:cs="Times New Roman"/>
          <w:sz w:val="20"/>
          <w:szCs w:val="20"/>
        </w:rPr>
      </w:pPr>
      <w:r w:rsidRPr="00966F7E">
        <w:rPr>
          <w:rFonts w:ascii="Times New Roman" w:hAnsi="Times New Roman" w:cs="Times New Roman"/>
          <w:sz w:val="20"/>
          <w:szCs w:val="20"/>
        </w:rPr>
        <w:t>Table 4-</w:t>
      </w:r>
      <w:r w:rsidR="00AF38C7" w:rsidRPr="00966F7E">
        <w:rPr>
          <w:rFonts w:ascii="Times New Roman" w:hAnsi="Times New Roman" w:cs="Times New Roman"/>
          <w:sz w:val="20"/>
          <w:szCs w:val="20"/>
        </w:rPr>
        <w:t xml:space="preserve"> </w:t>
      </w:r>
      <w:r w:rsidR="00E5129E" w:rsidRPr="00966F7E">
        <w:rPr>
          <w:rFonts w:ascii="Times New Roman" w:hAnsi="Times New Roman" w:cs="Times New Roman"/>
          <w:sz w:val="20"/>
          <w:szCs w:val="20"/>
        </w:rPr>
        <w:t>Biochemical assays and species affiliations of the bacterial isolates</w:t>
      </w:r>
    </w:p>
    <w:tbl>
      <w:tblPr>
        <w:tblW w:w="5129" w:type="pct"/>
        <w:jc w:val="center"/>
        <w:tblBorders>
          <w:top w:val="single" w:sz="4" w:space="0" w:color="auto"/>
          <w:bottom w:val="single" w:sz="4" w:space="0" w:color="auto"/>
        </w:tblBorders>
        <w:tblLayout w:type="fixed"/>
        <w:tblLook w:val="04A0" w:firstRow="1" w:lastRow="0" w:firstColumn="1" w:lastColumn="0" w:noHBand="0" w:noVBand="1"/>
      </w:tblPr>
      <w:tblGrid>
        <w:gridCol w:w="1021"/>
        <w:gridCol w:w="572"/>
        <w:gridCol w:w="756"/>
        <w:gridCol w:w="756"/>
        <w:gridCol w:w="756"/>
        <w:gridCol w:w="754"/>
        <w:gridCol w:w="754"/>
        <w:gridCol w:w="753"/>
        <w:gridCol w:w="753"/>
        <w:gridCol w:w="753"/>
        <w:gridCol w:w="753"/>
        <w:gridCol w:w="753"/>
        <w:gridCol w:w="753"/>
      </w:tblGrid>
      <w:tr w:rsidR="00A647A0" w:rsidRPr="00966F7E" w14:paraId="047393D3" w14:textId="77777777" w:rsidTr="000C312C">
        <w:trPr>
          <w:cantSplit/>
          <w:trHeight w:val="309"/>
          <w:jc w:val="center"/>
        </w:trPr>
        <w:tc>
          <w:tcPr>
            <w:tcW w:w="516" w:type="pct"/>
            <w:tcBorders>
              <w:top w:val="single" w:sz="4" w:space="0" w:color="auto"/>
              <w:bottom w:val="single" w:sz="4" w:space="0" w:color="auto"/>
            </w:tcBorders>
            <w:vAlign w:val="center"/>
          </w:tcPr>
          <w:p w14:paraId="7CB10A93" w14:textId="77777777" w:rsidR="00A647A0" w:rsidRPr="00966F7E" w:rsidRDefault="00A647A0" w:rsidP="000C312C">
            <w:pPr>
              <w:spacing w:line="480" w:lineRule="auto"/>
              <w:jc w:val="both"/>
              <w:rPr>
                <w:rFonts w:ascii="Times New Roman" w:hAnsi="Times New Roman" w:cs="Times New Roman"/>
                <w:b/>
                <w:bCs/>
                <w:sz w:val="20"/>
                <w:szCs w:val="20"/>
              </w:rPr>
            </w:pPr>
          </w:p>
        </w:tc>
        <w:tc>
          <w:tcPr>
            <w:tcW w:w="289" w:type="pct"/>
            <w:tcBorders>
              <w:top w:val="single" w:sz="4" w:space="0" w:color="auto"/>
              <w:bottom w:val="single" w:sz="4" w:space="0" w:color="auto"/>
            </w:tcBorders>
            <w:vAlign w:val="center"/>
          </w:tcPr>
          <w:p w14:paraId="2EEFB5D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V5</w:t>
            </w:r>
          </w:p>
        </w:tc>
        <w:tc>
          <w:tcPr>
            <w:tcW w:w="382" w:type="pct"/>
            <w:tcBorders>
              <w:top w:val="single" w:sz="4" w:space="0" w:color="auto"/>
              <w:bottom w:val="single" w:sz="4" w:space="0" w:color="auto"/>
            </w:tcBorders>
          </w:tcPr>
          <w:p w14:paraId="3D1EFC0D"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V14</w:t>
            </w:r>
          </w:p>
        </w:tc>
        <w:tc>
          <w:tcPr>
            <w:tcW w:w="382" w:type="pct"/>
            <w:tcBorders>
              <w:top w:val="single" w:sz="4" w:space="0" w:color="auto"/>
              <w:bottom w:val="single" w:sz="4" w:space="0" w:color="auto"/>
            </w:tcBorders>
            <w:vAlign w:val="center"/>
          </w:tcPr>
          <w:p w14:paraId="68B8527E"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V15</w:t>
            </w:r>
          </w:p>
        </w:tc>
        <w:tc>
          <w:tcPr>
            <w:tcW w:w="382" w:type="pct"/>
            <w:tcBorders>
              <w:top w:val="single" w:sz="4" w:space="0" w:color="auto"/>
              <w:bottom w:val="single" w:sz="4" w:space="0" w:color="auto"/>
            </w:tcBorders>
            <w:vAlign w:val="center"/>
          </w:tcPr>
          <w:p w14:paraId="02418877"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V24</w:t>
            </w:r>
          </w:p>
        </w:tc>
        <w:tc>
          <w:tcPr>
            <w:tcW w:w="381" w:type="pct"/>
            <w:tcBorders>
              <w:top w:val="single" w:sz="4" w:space="0" w:color="auto"/>
              <w:bottom w:val="single" w:sz="4" w:space="0" w:color="auto"/>
            </w:tcBorders>
            <w:vAlign w:val="center"/>
          </w:tcPr>
          <w:p w14:paraId="271CE4CB"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V18</w:t>
            </w:r>
          </w:p>
        </w:tc>
        <w:tc>
          <w:tcPr>
            <w:tcW w:w="381" w:type="pct"/>
            <w:tcBorders>
              <w:top w:val="single" w:sz="4" w:space="0" w:color="auto"/>
              <w:bottom w:val="single" w:sz="4" w:space="0" w:color="auto"/>
            </w:tcBorders>
            <w:vAlign w:val="center"/>
          </w:tcPr>
          <w:p w14:paraId="1A8215FE"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V11</w:t>
            </w:r>
          </w:p>
        </w:tc>
        <w:tc>
          <w:tcPr>
            <w:tcW w:w="381" w:type="pct"/>
            <w:tcBorders>
              <w:top w:val="single" w:sz="4" w:space="0" w:color="auto"/>
              <w:bottom w:val="single" w:sz="4" w:space="0" w:color="auto"/>
            </w:tcBorders>
            <w:vAlign w:val="center"/>
          </w:tcPr>
          <w:p w14:paraId="0B927E6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V10</w:t>
            </w:r>
          </w:p>
        </w:tc>
        <w:tc>
          <w:tcPr>
            <w:tcW w:w="381" w:type="pct"/>
            <w:tcBorders>
              <w:top w:val="single" w:sz="4" w:space="0" w:color="auto"/>
              <w:bottom w:val="single" w:sz="4" w:space="0" w:color="auto"/>
            </w:tcBorders>
          </w:tcPr>
          <w:p w14:paraId="0E06FF3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V1</w:t>
            </w:r>
          </w:p>
        </w:tc>
        <w:tc>
          <w:tcPr>
            <w:tcW w:w="381" w:type="pct"/>
            <w:tcBorders>
              <w:top w:val="single" w:sz="4" w:space="0" w:color="auto"/>
              <w:bottom w:val="single" w:sz="4" w:space="0" w:color="auto"/>
            </w:tcBorders>
          </w:tcPr>
          <w:p w14:paraId="3D78DE3B"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Vr5</w:t>
            </w:r>
          </w:p>
        </w:tc>
        <w:tc>
          <w:tcPr>
            <w:tcW w:w="381" w:type="pct"/>
            <w:tcBorders>
              <w:top w:val="single" w:sz="4" w:space="0" w:color="auto"/>
              <w:bottom w:val="single" w:sz="4" w:space="0" w:color="auto"/>
            </w:tcBorders>
          </w:tcPr>
          <w:p w14:paraId="60F258B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Vr1</w:t>
            </w:r>
          </w:p>
        </w:tc>
        <w:tc>
          <w:tcPr>
            <w:tcW w:w="381" w:type="pct"/>
            <w:tcBorders>
              <w:top w:val="single" w:sz="4" w:space="0" w:color="auto"/>
              <w:bottom w:val="single" w:sz="4" w:space="0" w:color="auto"/>
            </w:tcBorders>
          </w:tcPr>
          <w:p w14:paraId="4C4187A5"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Vr2</w:t>
            </w:r>
          </w:p>
        </w:tc>
        <w:tc>
          <w:tcPr>
            <w:tcW w:w="381" w:type="pct"/>
            <w:tcBorders>
              <w:top w:val="single" w:sz="4" w:space="0" w:color="auto"/>
              <w:bottom w:val="single" w:sz="4" w:space="0" w:color="auto"/>
            </w:tcBorders>
          </w:tcPr>
          <w:p w14:paraId="08FD9CC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Vr14</w:t>
            </w:r>
          </w:p>
        </w:tc>
      </w:tr>
      <w:tr w:rsidR="00A647A0" w:rsidRPr="00966F7E" w14:paraId="13653EA2" w14:textId="77777777" w:rsidTr="000C312C">
        <w:trPr>
          <w:cantSplit/>
          <w:trHeight w:val="172"/>
          <w:jc w:val="center"/>
        </w:trPr>
        <w:tc>
          <w:tcPr>
            <w:tcW w:w="516" w:type="pct"/>
          </w:tcPr>
          <w:p w14:paraId="60FAB4DB"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Form</w:t>
            </w:r>
          </w:p>
        </w:tc>
        <w:tc>
          <w:tcPr>
            <w:tcW w:w="289" w:type="pct"/>
          </w:tcPr>
          <w:p w14:paraId="0CF9200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C</w:t>
            </w:r>
          </w:p>
        </w:tc>
        <w:tc>
          <w:tcPr>
            <w:tcW w:w="382" w:type="pct"/>
          </w:tcPr>
          <w:p w14:paraId="4C4EB104"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C</w:t>
            </w:r>
          </w:p>
        </w:tc>
        <w:tc>
          <w:tcPr>
            <w:tcW w:w="382" w:type="pct"/>
          </w:tcPr>
          <w:p w14:paraId="01E9C5B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B</w:t>
            </w:r>
          </w:p>
        </w:tc>
        <w:tc>
          <w:tcPr>
            <w:tcW w:w="382" w:type="pct"/>
          </w:tcPr>
          <w:p w14:paraId="0051C59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C</w:t>
            </w:r>
          </w:p>
        </w:tc>
        <w:tc>
          <w:tcPr>
            <w:tcW w:w="381" w:type="pct"/>
          </w:tcPr>
          <w:p w14:paraId="5C16AEE4"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C</w:t>
            </w:r>
          </w:p>
        </w:tc>
        <w:tc>
          <w:tcPr>
            <w:tcW w:w="381" w:type="pct"/>
          </w:tcPr>
          <w:p w14:paraId="6D403AA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C</w:t>
            </w:r>
          </w:p>
        </w:tc>
        <w:tc>
          <w:tcPr>
            <w:tcW w:w="381" w:type="pct"/>
          </w:tcPr>
          <w:p w14:paraId="54174D2B"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B</w:t>
            </w:r>
          </w:p>
        </w:tc>
        <w:tc>
          <w:tcPr>
            <w:tcW w:w="381" w:type="pct"/>
          </w:tcPr>
          <w:p w14:paraId="1CF85A7E"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B</w:t>
            </w:r>
          </w:p>
        </w:tc>
        <w:tc>
          <w:tcPr>
            <w:tcW w:w="381" w:type="pct"/>
          </w:tcPr>
          <w:p w14:paraId="7EB44E84"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C</w:t>
            </w:r>
          </w:p>
        </w:tc>
        <w:tc>
          <w:tcPr>
            <w:tcW w:w="381" w:type="pct"/>
          </w:tcPr>
          <w:p w14:paraId="66350760"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Cb</w:t>
            </w:r>
          </w:p>
        </w:tc>
        <w:tc>
          <w:tcPr>
            <w:tcW w:w="381" w:type="pct"/>
          </w:tcPr>
          <w:p w14:paraId="1B68DD98"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C</w:t>
            </w:r>
          </w:p>
        </w:tc>
        <w:tc>
          <w:tcPr>
            <w:tcW w:w="381" w:type="pct"/>
          </w:tcPr>
          <w:p w14:paraId="2109E364"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B</w:t>
            </w:r>
          </w:p>
        </w:tc>
      </w:tr>
      <w:tr w:rsidR="00A647A0" w:rsidRPr="00966F7E" w14:paraId="01E526B9" w14:textId="77777777" w:rsidTr="000C312C">
        <w:trPr>
          <w:cantSplit/>
          <w:trHeight w:val="172"/>
          <w:jc w:val="center"/>
        </w:trPr>
        <w:tc>
          <w:tcPr>
            <w:tcW w:w="516" w:type="pct"/>
          </w:tcPr>
          <w:p w14:paraId="2E20956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Gram</w:t>
            </w:r>
          </w:p>
        </w:tc>
        <w:tc>
          <w:tcPr>
            <w:tcW w:w="289" w:type="pct"/>
          </w:tcPr>
          <w:p w14:paraId="330FA3D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7A0D8E1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75116637"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378B460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750AC36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38F8059D"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1DFC29C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6DDBBE0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2215698F"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2A7F5F27"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73722A97"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7DD8D15F"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1CB0BE6B" w14:textId="77777777" w:rsidTr="000C312C">
        <w:trPr>
          <w:cantSplit/>
          <w:trHeight w:val="172"/>
          <w:jc w:val="center"/>
        </w:trPr>
        <w:tc>
          <w:tcPr>
            <w:tcW w:w="516" w:type="pct"/>
          </w:tcPr>
          <w:p w14:paraId="4F0B2866"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Catalase</w:t>
            </w:r>
          </w:p>
        </w:tc>
        <w:tc>
          <w:tcPr>
            <w:tcW w:w="289" w:type="pct"/>
          </w:tcPr>
          <w:p w14:paraId="7A19BCCD"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486CFCF5"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18311FD8"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2F9F56F8"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0ED8361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17A013EF"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732969C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16CCBD3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47845FAB"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3C56F7C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6F6CE3F6"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3F723D9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6E43B72F" w14:textId="77777777" w:rsidTr="000C312C">
        <w:trPr>
          <w:cantSplit/>
          <w:trHeight w:val="172"/>
          <w:jc w:val="center"/>
        </w:trPr>
        <w:tc>
          <w:tcPr>
            <w:tcW w:w="516" w:type="pct"/>
          </w:tcPr>
          <w:p w14:paraId="4385C11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H2S</w:t>
            </w:r>
          </w:p>
        </w:tc>
        <w:tc>
          <w:tcPr>
            <w:tcW w:w="289" w:type="pct"/>
          </w:tcPr>
          <w:p w14:paraId="7D4CC43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050FD19E"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4AE93BE4"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70AB7B15"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7D9DCBF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29A7906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1C5AF9F6"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69341D98"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0F603826"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7956BACE"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0F49691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0E51AC17"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310E4FF3" w14:textId="77777777" w:rsidTr="000C312C">
        <w:trPr>
          <w:cantSplit/>
          <w:trHeight w:val="172"/>
          <w:jc w:val="center"/>
        </w:trPr>
        <w:tc>
          <w:tcPr>
            <w:tcW w:w="516" w:type="pct"/>
          </w:tcPr>
          <w:p w14:paraId="36D7753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IND</w:t>
            </w:r>
          </w:p>
        </w:tc>
        <w:tc>
          <w:tcPr>
            <w:tcW w:w="289" w:type="pct"/>
          </w:tcPr>
          <w:p w14:paraId="02B7C108"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5E74F66B"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481E4EA6"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4DBC16BD"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43C121B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6337F14D"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7431062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17C6686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319F131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3EAC995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7E82C690"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7A08721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43A56821" w14:textId="77777777" w:rsidTr="000C312C">
        <w:trPr>
          <w:cantSplit/>
          <w:trHeight w:val="172"/>
          <w:jc w:val="center"/>
        </w:trPr>
        <w:tc>
          <w:tcPr>
            <w:tcW w:w="516" w:type="pct"/>
          </w:tcPr>
          <w:p w14:paraId="0D1DE48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lastRenderedPageBreak/>
              <w:t>ADH</w:t>
            </w:r>
          </w:p>
        </w:tc>
        <w:tc>
          <w:tcPr>
            <w:tcW w:w="289" w:type="pct"/>
          </w:tcPr>
          <w:p w14:paraId="4ED52BA4"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62F8248B"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649ECCE6"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3B277CAE"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74E6F2F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5B0463DE"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5278300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67D6C04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349C2250"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64DD36D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158CF560"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5BAE2A9B"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44FF2763" w14:textId="77777777" w:rsidTr="000C312C">
        <w:trPr>
          <w:cantSplit/>
          <w:trHeight w:val="172"/>
          <w:jc w:val="center"/>
        </w:trPr>
        <w:tc>
          <w:tcPr>
            <w:tcW w:w="516" w:type="pct"/>
          </w:tcPr>
          <w:p w14:paraId="3B98A270"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ODC</w:t>
            </w:r>
          </w:p>
        </w:tc>
        <w:tc>
          <w:tcPr>
            <w:tcW w:w="289" w:type="pct"/>
          </w:tcPr>
          <w:p w14:paraId="699C8477"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3492CB0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7E82D647"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7C6357B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0A29772E"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73CDD5E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3A932574"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3A10B1C7"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2D80E294"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448125F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2999C17B"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0AA05C3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1233F64A" w14:textId="77777777" w:rsidTr="000C312C">
        <w:trPr>
          <w:cantSplit/>
          <w:trHeight w:val="172"/>
          <w:jc w:val="center"/>
        </w:trPr>
        <w:tc>
          <w:tcPr>
            <w:tcW w:w="516" w:type="pct"/>
          </w:tcPr>
          <w:p w14:paraId="0B96E6A5"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CIT</w:t>
            </w:r>
          </w:p>
        </w:tc>
        <w:tc>
          <w:tcPr>
            <w:tcW w:w="289" w:type="pct"/>
          </w:tcPr>
          <w:p w14:paraId="371B0E1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23F7C958"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73F3F1A8"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708ABF2D"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15D5190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2B2D3EB7"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01CBB5E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7F0EBE20"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73A0D5F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7C3CB3A6"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3FC4E88E"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001A762B"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7DEC1D15" w14:textId="77777777" w:rsidTr="000C312C">
        <w:trPr>
          <w:cantSplit/>
          <w:trHeight w:val="172"/>
          <w:jc w:val="center"/>
        </w:trPr>
        <w:tc>
          <w:tcPr>
            <w:tcW w:w="516" w:type="pct"/>
          </w:tcPr>
          <w:p w14:paraId="6E7C1DDE"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TDA</w:t>
            </w:r>
          </w:p>
        </w:tc>
        <w:tc>
          <w:tcPr>
            <w:tcW w:w="289" w:type="pct"/>
          </w:tcPr>
          <w:p w14:paraId="2A92C39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5B656FB6"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5D7B716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Pr>
          <w:p w14:paraId="63B99564"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61A50088"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12124E2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634C10F7"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7833D0C8"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76DD8EED"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2CC1071F"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043AEED5"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Pr>
          <w:p w14:paraId="63E9083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133E1FE9" w14:textId="77777777" w:rsidTr="000C312C">
        <w:trPr>
          <w:cantSplit/>
          <w:trHeight w:val="172"/>
          <w:jc w:val="center"/>
        </w:trPr>
        <w:tc>
          <w:tcPr>
            <w:tcW w:w="516" w:type="pct"/>
            <w:vAlign w:val="center"/>
          </w:tcPr>
          <w:p w14:paraId="6624B44D"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GLU</w:t>
            </w:r>
          </w:p>
        </w:tc>
        <w:tc>
          <w:tcPr>
            <w:tcW w:w="289" w:type="pct"/>
            <w:vAlign w:val="center"/>
          </w:tcPr>
          <w:p w14:paraId="2925C99D"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29B4452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03CCEC9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679C2787"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6CA5505D"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1D08F65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7BDE8F6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2430B75E"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7BF74D50"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595DF0CB"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03EB89F8"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7E18A9F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6F128571" w14:textId="77777777" w:rsidTr="000C312C">
        <w:trPr>
          <w:cantSplit/>
          <w:trHeight w:val="244"/>
          <w:jc w:val="center"/>
        </w:trPr>
        <w:tc>
          <w:tcPr>
            <w:tcW w:w="516" w:type="pct"/>
            <w:vAlign w:val="center"/>
          </w:tcPr>
          <w:p w14:paraId="515AEEC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MAN</w:t>
            </w:r>
          </w:p>
        </w:tc>
        <w:tc>
          <w:tcPr>
            <w:tcW w:w="289" w:type="pct"/>
            <w:vAlign w:val="center"/>
          </w:tcPr>
          <w:p w14:paraId="28865C66"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45937950"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45A1DE1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6DD2AF2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4696B3AD"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1E77D06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758225F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1CF6E02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4601076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3086348B"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279A7377"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6B4C743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3AB563B8" w14:textId="77777777" w:rsidTr="000C312C">
        <w:trPr>
          <w:cantSplit/>
          <w:trHeight w:val="184"/>
          <w:jc w:val="center"/>
        </w:trPr>
        <w:tc>
          <w:tcPr>
            <w:tcW w:w="516" w:type="pct"/>
            <w:vAlign w:val="center"/>
          </w:tcPr>
          <w:p w14:paraId="349633D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INO</w:t>
            </w:r>
          </w:p>
        </w:tc>
        <w:tc>
          <w:tcPr>
            <w:tcW w:w="289" w:type="pct"/>
            <w:vAlign w:val="center"/>
          </w:tcPr>
          <w:p w14:paraId="014EA4D5"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411632EE"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0BACAD1B"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7A799F2D"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26DC6E4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71801147"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5923CF6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4DD93B2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21BFF82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5C9EC81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526F7D8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1A2FE6C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223E09AA" w14:textId="77777777" w:rsidTr="000C312C">
        <w:trPr>
          <w:cantSplit/>
          <w:trHeight w:val="107"/>
          <w:jc w:val="center"/>
        </w:trPr>
        <w:tc>
          <w:tcPr>
            <w:tcW w:w="516" w:type="pct"/>
            <w:vAlign w:val="center"/>
          </w:tcPr>
          <w:p w14:paraId="5BBF543F"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SOR</w:t>
            </w:r>
          </w:p>
        </w:tc>
        <w:tc>
          <w:tcPr>
            <w:tcW w:w="289" w:type="pct"/>
            <w:vAlign w:val="center"/>
          </w:tcPr>
          <w:p w14:paraId="560FDCE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3999CECD"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5C9F5C3F"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68A2CB8E"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4867EB4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55BA5484"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6849359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5B9A332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45A85F3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6758AB5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4FB2594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08182B3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41349B11" w14:textId="77777777" w:rsidTr="000C312C">
        <w:trPr>
          <w:cantSplit/>
          <w:trHeight w:val="175"/>
          <w:jc w:val="center"/>
        </w:trPr>
        <w:tc>
          <w:tcPr>
            <w:tcW w:w="516" w:type="pct"/>
            <w:vAlign w:val="center"/>
          </w:tcPr>
          <w:p w14:paraId="410572D5"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RHA</w:t>
            </w:r>
          </w:p>
        </w:tc>
        <w:tc>
          <w:tcPr>
            <w:tcW w:w="289" w:type="pct"/>
            <w:vAlign w:val="center"/>
          </w:tcPr>
          <w:p w14:paraId="09133870"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4168D91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6E5DD864"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214370A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3344DDE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7400D135"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5E66E19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2BE9BAD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40B0D704"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5B358E4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30A0A4EB"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1DE3A4C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78346617" w14:textId="77777777" w:rsidTr="000C312C">
        <w:trPr>
          <w:cantSplit/>
          <w:trHeight w:val="237"/>
          <w:jc w:val="center"/>
        </w:trPr>
        <w:tc>
          <w:tcPr>
            <w:tcW w:w="516" w:type="pct"/>
            <w:vAlign w:val="center"/>
          </w:tcPr>
          <w:p w14:paraId="1A2DA6EE"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SAC</w:t>
            </w:r>
          </w:p>
        </w:tc>
        <w:tc>
          <w:tcPr>
            <w:tcW w:w="289" w:type="pct"/>
            <w:vAlign w:val="center"/>
          </w:tcPr>
          <w:p w14:paraId="6469C470"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48A1DD9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04BDFE90"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07DB899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0C3A574D"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3533D89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2109453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7BB039F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32ABEE4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08DFF87A"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134C1107"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6835EF90"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3015B501" w14:textId="77777777" w:rsidTr="000C312C">
        <w:trPr>
          <w:cantSplit/>
          <w:trHeight w:val="308"/>
          <w:jc w:val="center"/>
        </w:trPr>
        <w:tc>
          <w:tcPr>
            <w:tcW w:w="516" w:type="pct"/>
            <w:vAlign w:val="center"/>
          </w:tcPr>
          <w:p w14:paraId="0D3D6716"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MEL</w:t>
            </w:r>
          </w:p>
        </w:tc>
        <w:tc>
          <w:tcPr>
            <w:tcW w:w="289" w:type="pct"/>
            <w:vAlign w:val="center"/>
          </w:tcPr>
          <w:p w14:paraId="07A86BA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63374D3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5B995B58"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2552133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58B6F89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7E6AD49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636AF06F"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1896C01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6A543687"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3BBCC2C4"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5388BE5B"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3FFB8B24"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7EF0BDC8" w14:textId="77777777" w:rsidTr="000C312C">
        <w:trPr>
          <w:cantSplit/>
          <w:trHeight w:val="244"/>
          <w:jc w:val="center"/>
        </w:trPr>
        <w:tc>
          <w:tcPr>
            <w:tcW w:w="516" w:type="pct"/>
            <w:vAlign w:val="center"/>
          </w:tcPr>
          <w:p w14:paraId="4BCDA16F"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AMY</w:t>
            </w:r>
          </w:p>
        </w:tc>
        <w:tc>
          <w:tcPr>
            <w:tcW w:w="289" w:type="pct"/>
            <w:vAlign w:val="center"/>
          </w:tcPr>
          <w:p w14:paraId="2AB6F066"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47314110"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4799CBA5"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vAlign w:val="center"/>
          </w:tcPr>
          <w:p w14:paraId="722641B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40B331D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358AE4F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2C7F6B05"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2F395FA1"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471681E6"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4582294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2D77332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vAlign w:val="center"/>
          </w:tcPr>
          <w:p w14:paraId="50F26A9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5D1A3D12" w14:textId="77777777" w:rsidTr="000C312C">
        <w:trPr>
          <w:cantSplit/>
          <w:trHeight w:val="172"/>
          <w:jc w:val="center"/>
        </w:trPr>
        <w:tc>
          <w:tcPr>
            <w:tcW w:w="516" w:type="pct"/>
            <w:tcBorders>
              <w:bottom w:val="single" w:sz="4" w:space="0" w:color="auto"/>
            </w:tcBorders>
            <w:vAlign w:val="center"/>
          </w:tcPr>
          <w:p w14:paraId="74AD9D0F"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ARA</w:t>
            </w:r>
          </w:p>
        </w:tc>
        <w:tc>
          <w:tcPr>
            <w:tcW w:w="289" w:type="pct"/>
            <w:tcBorders>
              <w:bottom w:val="single" w:sz="4" w:space="0" w:color="auto"/>
            </w:tcBorders>
            <w:vAlign w:val="center"/>
          </w:tcPr>
          <w:p w14:paraId="436F4EF2"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Borders>
              <w:bottom w:val="single" w:sz="4" w:space="0" w:color="auto"/>
            </w:tcBorders>
            <w:vAlign w:val="center"/>
          </w:tcPr>
          <w:p w14:paraId="2034758E"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Borders>
              <w:bottom w:val="single" w:sz="4" w:space="0" w:color="auto"/>
            </w:tcBorders>
            <w:vAlign w:val="center"/>
          </w:tcPr>
          <w:p w14:paraId="178E81AF"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2" w:type="pct"/>
            <w:tcBorders>
              <w:bottom w:val="single" w:sz="4" w:space="0" w:color="auto"/>
            </w:tcBorders>
            <w:vAlign w:val="center"/>
          </w:tcPr>
          <w:p w14:paraId="5111D9C9"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Borders>
              <w:bottom w:val="single" w:sz="4" w:space="0" w:color="auto"/>
            </w:tcBorders>
            <w:vAlign w:val="center"/>
          </w:tcPr>
          <w:p w14:paraId="34DCCB3D"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Borders>
              <w:bottom w:val="single" w:sz="4" w:space="0" w:color="auto"/>
            </w:tcBorders>
            <w:vAlign w:val="center"/>
          </w:tcPr>
          <w:p w14:paraId="156DA71F"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Borders>
              <w:bottom w:val="single" w:sz="4" w:space="0" w:color="auto"/>
            </w:tcBorders>
            <w:vAlign w:val="center"/>
          </w:tcPr>
          <w:p w14:paraId="2AB12070"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Borders>
              <w:bottom w:val="single" w:sz="4" w:space="0" w:color="auto"/>
            </w:tcBorders>
            <w:vAlign w:val="center"/>
          </w:tcPr>
          <w:p w14:paraId="683629C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Borders>
              <w:bottom w:val="single" w:sz="4" w:space="0" w:color="auto"/>
            </w:tcBorders>
            <w:vAlign w:val="center"/>
          </w:tcPr>
          <w:p w14:paraId="00EE7166"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Borders>
              <w:bottom w:val="single" w:sz="4" w:space="0" w:color="auto"/>
            </w:tcBorders>
            <w:vAlign w:val="center"/>
          </w:tcPr>
          <w:p w14:paraId="5680F3F3"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Borders>
              <w:bottom w:val="single" w:sz="4" w:space="0" w:color="auto"/>
            </w:tcBorders>
            <w:vAlign w:val="center"/>
          </w:tcPr>
          <w:p w14:paraId="2C1B9D54"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c>
          <w:tcPr>
            <w:tcW w:w="381" w:type="pct"/>
            <w:tcBorders>
              <w:bottom w:val="single" w:sz="4" w:space="0" w:color="auto"/>
            </w:tcBorders>
            <w:vAlign w:val="center"/>
          </w:tcPr>
          <w:p w14:paraId="3A6F5B9C"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w:t>
            </w:r>
          </w:p>
        </w:tc>
      </w:tr>
      <w:tr w:rsidR="00A647A0" w:rsidRPr="00966F7E" w14:paraId="75F7CE51" w14:textId="77777777" w:rsidTr="000C312C">
        <w:trPr>
          <w:cantSplit/>
          <w:trHeight w:val="1377"/>
          <w:jc w:val="center"/>
        </w:trPr>
        <w:tc>
          <w:tcPr>
            <w:tcW w:w="516" w:type="pct"/>
            <w:tcBorders>
              <w:top w:val="single" w:sz="4" w:space="0" w:color="auto"/>
              <w:bottom w:val="single" w:sz="4" w:space="0" w:color="auto"/>
            </w:tcBorders>
            <w:textDirection w:val="tbRl"/>
            <w:vAlign w:val="center"/>
          </w:tcPr>
          <w:p w14:paraId="52A5CDBB" w14:textId="77777777" w:rsidR="00A647A0" w:rsidRPr="00966F7E" w:rsidRDefault="00A647A0" w:rsidP="000C312C">
            <w:pPr>
              <w:spacing w:line="48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Affiliation</w:t>
            </w:r>
          </w:p>
        </w:tc>
        <w:tc>
          <w:tcPr>
            <w:tcW w:w="289" w:type="pct"/>
            <w:tcBorders>
              <w:top w:val="single" w:sz="4" w:space="0" w:color="auto"/>
              <w:bottom w:val="single" w:sz="4" w:space="0" w:color="auto"/>
            </w:tcBorders>
            <w:textDirection w:val="tbRl"/>
            <w:vAlign w:val="center"/>
          </w:tcPr>
          <w:p w14:paraId="3DD251E1" w14:textId="77777777" w:rsidR="00A647A0" w:rsidRPr="00966F7E" w:rsidRDefault="00A647A0" w:rsidP="000C312C">
            <w:pPr>
              <w:spacing w:line="480" w:lineRule="auto"/>
              <w:jc w:val="both"/>
              <w:rPr>
                <w:rFonts w:ascii="Times New Roman" w:hAnsi="Times New Roman" w:cs="Times New Roman"/>
                <w:b/>
                <w:bCs/>
                <w:i/>
                <w:iCs/>
                <w:sz w:val="20"/>
                <w:szCs w:val="20"/>
              </w:rPr>
            </w:pPr>
            <w:r w:rsidRPr="00966F7E">
              <w:rPr>
                <w:rFonts w:ascii="Times New Roman" w:hAnsi="Times New Roman" w:cs="Times New Roman"/>
                <w:b/>
                <w:bCs/>
                <w:i/>
                <w:iCs/>
                <w:sz w:val="20"/>
                <w:szCs w:val="20"/>
              </w:rPr>
              <w:t xml:space="preserve">Streptococcus </w:t>
            </w:r>
            <w:r w:rsidRPr="00966F7E">
              <w:rPr>
                <w:rFonts w:ascii="Times New Roman" w:hAnsi="Times New Roman" w:cs="Times New Roman"/>
                <w:b/>
                <w:bCs/>
                <w:sz w:val="20"/>
                <w:szCs w:val="20"/>
              </w:rPr>
              <w:t>sp.</w:t>
            </w:r>
          </w:p>
        </w:tc>
        <w:tc>
          <w:tcPr>
            <w:tcW w:w="382" w:type="pct"/>
            <w:tcBorders>
              <w:top w:val="single" w:sz="4" w:space="0" w:color="auto"/>
              <w:bottom w:val="single" w:sz="4" w:space="0" w:color="auto"/>
            </w:tcBorders>
            <w:textDirection w:val="tbRl"/>
            <w:vAlign w:val="center"/>
          </w:tcPr>
          <w:p w14:paraId="489C0180" w14:textId="77777777" w:rsidR="00A647A0" w:rsidRPr="00966F7E" w:rsidRDefault="00A647A0" w:rsidP="000C312C">
            <w:pPr>
              <w:spacing w:line="480" w:lineRule="auto"/>
              <w:jc w:val="both"/>
              <w:rPr>
                <w:rFonts w:ascii="Times New Roman" w:hAnsi="Times New Roman" w:cs="Times New Roman"/>
                <w:b/>
                <w:bCs/>
                <w:i/>
                <w:iCs/>
                <w:sz w:val="20"/>
                <w:szCs w:val="20"/>
              </w:rPr>
            </w:pPr>
            <w:r w:rsidRPr="00966F7E">
              <w:rPr>
                <w:rFonts w:ascii="Times New Roman" w:hAnsi="Times New Roman" w:cs="Times New Roman"/>
                <w:b/>
                <w:bCs/>
                <w:i/>
                <w:iCs/>
                <w:sz w:val="20"/>
                <w:szCs w:val="20"/>
              </w:rPr>
              <w:t xml:space="preserve">Pediococcus </w:t>
            </w:r>
            <w:r w:rsidRPr="00966F7E">
              <w:rPr>
                <w:rFonts w:ascii="Times New Roman" w:hAnsi="Times New Roman" w:cs="Times New Roman"/>
                <w:b/>
                <w:bCs/>
                <w:sz w:val="20"/>
                <w:szCs w:val="20"/>
              </w:rPr>
              <w:t>sp.</w:t>
            </w:r>
          </w:p>
        </w:tc>
        <w:tc>
          <w:tcPr>
            <w:tcW w:w="382" w:type="pct"/>
            <w:tcBorders>
              <w:top w:val="single" w:sz="4" w:space="0" w:color="auto"/>
              <w:bottom w:val="single" w:sz="4" w:space="0" w:color="auto"/>
            </w:tcBorders>
            <w:textDirection w:val="tbRl"/>
            <w:vAlign w:val="center"/>
          </w:tcPr>
          <w:p w14:paraId="23F26065" w14:textId="77777777" w:rsidR="00A647A0" w:rsidRPr="00966F7E" w:rsidRDefault="00A647A0" w:rsidP="000C312C">
            <w:pPr>
              <w:spacing w:line="480" w:lineRule="auto"/>
              <w:jc w:val="both"/>
              <w:rPr>
                <w:rFonts w:ascii="Times New Roman" w:hAnsi="Times New Roman" w:cs="Times New Roman"/>
                <w:b/>
                <w:bCs/>
                <w:i/>
                <w:iCs/>
                <w:sz w:val="20"/>
                <w:szCs w:val="20"/>
              </w:rPr>
            </w:pPr>
            <w:r w:rsidRPr="00966F7E">
              <w:rPr>
                <w:rFonts w:ascii="Times New Roman" w:hAnsi="Times New Roman" w:cs="Times New Roman"/>
                <w:b/>
                <w:bCs/>
                <w:i/>
                <w:iCs/>
                <w:sz w:val="20"/>
                <w:szCs w:val="20"/>
              </w:rPr>
              <w:t xml:space="preserve">Enterococcus </w:t>
            </w:r>
            <w:r w:rsidRPr="00966F7E">
              <w:rPr>
                <w:rFonts w:ascii="Times New Roman" w:hAnsi="Times New Roman" w:cs="Times New Roman"/>
                <w:b/>
                <w:bCs/>
                <w:sz w:val="20"/>
                <w:szCs w:val="20"/>
              </w:rPr>
              <w:t>sp.</w:t>
            </w:r>
          </w:p>
        </w:tc>
        <w:tc>
          <w:tcPr>
            <w:tcW w:w="382" w:type="pct"/>
            <w:tcBorders>
              <w:top w:val="single" w:sz="4" w:space="0" w:color="auto"/>
              <w:bottom w:val="single" w:sz="4" w:space="0" w:color="auto"/>
            </w:tcBorders>
            <w:textDirection w:val="tbRl"/>
            <w:vAlign w:val="center"/>
          </w:tcPr>
          <w:p w14:paraId="2468D4D1" w14:textId="77777777" w:rsidR="00A647A0" w:rsidRPr="00966F7E" w:rsidRDefault="00A647A0" w:rsidP="000C312C">
            <w:pPr>
              <w:spacing w:line="480" w:lineRule="auto"/>
              <w:jc w:val="both"/>
              <w:rPr>
                <w:rFonts w:ascii="Times New Roman" w:hAnsi="Times New Roman" w:cs="Times New Roman"/>
                <w:b/>
                <w:bCs/>
                <w:i/>
                <w:iCs/>
                <w:sz w:val="20"/>
                <w:szCs w:val="20"/>
              </w:rPr>
            </w:pPr>
            <w:r w:rsidRPr="00966F7E">
              <w:rPr>
                <w:rFonts w:ascii="Times New Roman" w:hAnsi="Times New Roman" w:cs="Times New Roman"/>
                <w:b/>
                <w:bCs/>
                <w:i/>
                <w:iCs/>
                <w:sz w:val="20"/>
                <w:szCs w:val="20"/>
              </w:rPr>
              <w:t xml:space="preserve">Enterococcus </w:t>
            </w:r>
            <w:r w:rsidRPr="00966F7E">
              <w:rPr>
                <w:rFonts w:ascii="Times New Roman" w:hAnsi="Times New Roman" w:cs="Times New Roman"/>
                <w:b/>
                <w:bCs/>
                <w:sz w:val="20"/>
                <w:szCs w:val="20"/>
              </w:rPr>
              <w:t>sp.</w:t>
            </w:r>
          </w:p>
        </w:tc>
        <w:tc>
          <w:tcPr>
            <w:tcW w:w="381" w:type="pct"/>
            <w:tcBorders>
              <w:top w:val="single" w:sz="4" w:space="0" w:color="auto"/>
              <w:bottom w:val="single" w:sz="4" w:space="0" w:color="auto"/>
            </w:tcBorders>
            <w:textDirection w:val="tbRl"/>
            <w:vAlign w:val="center"/>
          </w:tcPr>
          <w:p w14:paraId="64B90C66" w14:textId="77777777" w:rsidR="00A647A0" w:rsidRPr="00966F7E" w:rsidRDefault="00A647A0" w:rsidP="000C312C">
            <w:pPr>
              <w:spacing w:line="480" w:lineRule="auto"/>
              <w:jc w:val="both"/>
              <w:rPr>
                <w:rFonts w:ascii="Times New Roman" w:hAnsi="Times New Roman" w:cs="Times New Roman"/>
                <w:b/>
                <w:bCs/>
                <w:i/>
                <w:iCs/>
                <w:sz w:val="20"/>
                <w:szCs w:val="20"/>
              </w:rPr>
            </w:pPr>
            <w:r w:rsidRPr="00966F7E">
              <w:rPr>
                <w:rFonts w:ascii="Times New Roman" w:hAnsi="Times New Roman" w:cs="Times New Roman"/>
                <w:b/>
                <w:bCs/>
                <w:i/>
                <w:iCs/>
                <w:sz w:val="20"/>
                <w:szCs w:val="20"/>
              </w:rPr>
              <w:t xml:space="preserve">Lactococcus </w:t>
            </w:r>
            <w:r w:rsidRPr="00966F7E">
              <w:rPr>
                <w:rFonts w:ascii="Times New Roman" w:hAnsi="Times New Roman" w:cs="Times New Roman"/>
                <w:b/>
                <w:bCs/>
                <w:sz w:val="20"/>
                <w:szCs w:val="20"/>
              </w:rPr>
              <w:t>sp.</w:t>
            </w:r>
          </w:p>
        </w:tc>
        <w:tc>
          <w:tcPr>
            <w:tcW w:w="381" w:type="pct"/>
            <w:tcBorders>
              <w:top w:val="single" w:sz="4" w:space="0" w:color="auto"/>
              <w:bottom w:val="single" w:sz="4" w:space="0" w:color="auto"/>
            </w:tcBorders>
            <w:textDirection w:val="tbRl"/>
            <w:vAlign w:val="center"/>
          </w:tcPr>
          <w:p w14:paraId="2A1D80EB" w14:textId="77777777" w:rsidR="00A647A0" w:rsidRPr="00966F7E" w:rsidRDefault="00A647A0" w:rsidP="000C312C">
            <w:pPr>
              <w:spacing w:line="480" w:lineRule="auto"/>
              <w:jc w:val="both"/>
              <w:rPr>
                <w:rFonts w:ascii="Times New Roman" w:hAnsi="Times New Roman" w:cs="Times New Roman"/>
                <w:b/>
                <w:bCs/>
                <w:i/>
                <w:iCs/>
                <w:sz w:val="20"/>
                <w:szCs w:val="20"/>
              </w:rPr>
            </w:pPr>
            <w:r w:rsidRPr="00966F7E">
              <w:rPr>
                <w:rFonts w:ascii="Times New Roman" w:hAnsi="Times New Roman" w:cs="Times New Roman"/>
                <w:b/>
                <w:bCs/>
                <w:i/>
                <w:iCs/>
                <w:sz w:val="20"/>
                <w:szCs w:val="20"/>
              </w:rPr>
              <w:t xml:space="preserve">Lactococcus </w:t>
            </w:r>
            <w:r w:rsidRPr="00966F7E">
              <w:rPr>
                <w:rFonts w:ascii="Times New Roman" w:hAnsi="Times New Roman" w:cs="Times New Roman"/>
                <w:b/>
                <w:bCs/>
                <w:sz w:val="20"/>
                <w:szCs w:val="20"/>
              </w:rPr>
              <w:t>sp.</w:t>
            </w:r>
          </w:p>
        </w:tc>
        <w:tc>
          <w:tcPr>
            <w:tcW w:w="381" w:type="pct"/>
            <w:tcBorders>
              <w:top w:val="single" w:sz="4" w:space="0" w:color="auto"/>
              <w:bottom w:val="single" w:sz="4" w:space="0" w:color="auto"/>
            </w:tcBorders>
            <w:textDirection w:val="tbRl"/>
            <w:vAlign w:val="center"/>
          </w:tcPr>
          <w:p w14:paraId="48E7855F" w14:textId="77777777" w:rsidR="00A647A0" w:rsidRPr="00966F7E" w:rsidRDefault="00A647A0" w:rsidP="000C312C">
            <w:pPr>
              <w:spacing w:line="480" w:lineRule="auto"/>
              <w:jc w:val="both"/>
              <w:rPr>
                <w:rFonts w:ascii="Times New Roman" w:hAnsi="Times New Roman" w:cs="Times New Roman"/>
                <w:b/>
                <w:bCs/>
                <w:i/>
                <w:iCs/>
                <w:sz w:val="20"/>
                <w:szCs w:val="20"/>
              </w:rPr>
            </w:pPr>
            <w:r w:rsidRPr="00966F7E">
              <w:rPr>
                <w:rFonts w:ascii="Times New Roman" w:hAnsi="Times New Roman" w:cs="Times New Roman"/>
                <w:b/>
                <w:bCs/>
                <w:i/>
                <w:iCs/>
                <w:sz w:val="20"/>
                <w:szCs w:val="20"/>
              </w:rPr>
              <w:t xml:space="preserve">Lactobacillus </w:t>
            </w:r>
            <w:r w:rsidRPr="00966F7E">
              <w:rPr>
                <w:rFonts w:ascii="Times New Roman" w:hAnsi="Times New Roman" w:cs="Times New Roman"/>
                <w:b/>
                <w:bCs/>
                <w:sz w:val="20"/>
                <w:szCs w:val="20"/>
              </w:rPr>
              <w:t>sp.</w:t>
            </w:r>
          </w:p>
        </w:tc>
        <w:tc>
          <w:tcPr>
            <w:tcW w:w="381" w:type="pct"/>
            <w:tcBorders>
              <w:top w:val="single" w:sz="4" w:space="0" w:color="auto"/>
              <w:bottom w:val="single" w:sz="4" w:space="0" w:color="auto"/>
            </w:tcBorders>
            <w:textDirection w:val="tbRl"/>
            <w:vAlign w:val="center"/>
          </w:tcPr>
          <w:p w14:paraId="74F46AB8" w14:textId="77777777" w:rsidR="00A647A0" w:rsidRPr="00966F7E" w:rsidRDefault="00A647A0" w:rsidP="000C312C">
            <w:pPr>
              <w:spacing w:line="480" w:lineRule="auto"/>
              <w:jc w:val="both"/>
              <w:rPr>
                <w:rFonts w:ascii="Times New Roman" w:hAnsi="Times New Roman" w:cs="Times New Roman"/>
                <w:b/>
                <w:bCs/>
                <w:i/>
                <w:iCs/>
                <w:sz w:val="20"/>
                <w:szCs w:val="20"/>
              </w:rPr>
            </w:pPr>
            <w:r w:rsidRPr="00966F7E">
              <w:rPr>
                <w:rFonts w:ascii="Times New Roman" w:hAnsi="Times New Roman" w:cs="Times New Roman"/>
                <w:b/>
                <w:bCs/>
                <w:i/>
                <w:iCs/>
                <w:sz w:val="20"/>
                <w:szCs w:val="20"/>
              </w:rPr>
              <w:t xml:space="preserve">Lactobacillus </w:t>
            </w:r>
            <w:r w:rsidRPr="00966F7E">
              <w:rPr>
                <w:rFonts w:ascii="Times New Roman" w:hAnsi="Times New Roman" w:cs="Times New Roman"/>
                <w:b/>
                <w:bCs/>
                <w:sz w:val="20"/>
                <w:szCs w:val="20"/>
              </w:rPr>
              <w:t>sp.</w:t>
            </w:r>
          </w:p>
        </w:tc>
        <w:tc>
          <w:tcPr>
            <w:tcW w:w="381" w:type="pct"/>
            <w:tcBorders>
              <w:top w:val="single" w:sz="4" w:space="0" w:color="auto"/>
              <w:bottom w:val="single" w:sz="4" w:space="0" w:color="auto"/>
            </w:tcBorders>
            <w:textDirection w:val="tbRl"/>
            <w:vAlign w:val="center"/>
          </w:tcPr>
          <w:p w14:paraId="5FAF138C" w14:textId="77777777" w:rsidR="00A647A0" w:rsidRPr="00966F7E" w:rsidRDefault="00A647A0" w:rsidP="000C312C">
            <w:pPr>
              <w:spacing w:line="480" w:lineRule="auto"/>
              <w:jc w:val="both"/>
              <w:rPr>
                <w:rFonts w:ascii="Times New Roman" w:hAnsi="Times New Roman" w:cs="Times New Roman"/>
                <w:b/>
                <w:bCs/>
                <w:i/>
                <w:iCs/>
                <w:sz w:val="20"/>
                <w:szCs w:val="20"/>
              </w:rPr>
            </w:pPr>
            <w:r w:rsidRPr="00966F7E">
              <w:rPr>
                <w:rFonts w:ascii="Times New Roman" w:hAnsi="Times New Roman" w:cs="Times New Roman"/>
                <w:b/>
                <w:bCs/>
                <w:i/>
                <w:iCs/>
                <w:sz w:val="20"/>
                <w:szCs w:val="20"/>
              </w:rPr>
              <w:t xml:space="preserve">Enterococcus </w:t>
            </w:r>
            <w:r w:rsidRPr="00966F7E">
              <w:rPr>
                <w:rFonts w:ascii="Times New Roman" w:hAnsi="Times New Roman" w:cs="Times New Roman"/>
                <w:b/>
                <w:bCs/>
                <w:sz w:val="20"/>
                <w:szCs w:val="20"/>
              </w:rPr>
              <w:t>sp.</w:t>
            </w:r>
          </w:p>
        </w:tc>
        <w:tc>
          <w:tcPr>
            <w:tcW w:w="381" w:type="pct"/>
            <w:tcBorders>
              <w:top w:val="single" w:sz="4" w:space="0" w:color="auto"/>
              <w:bottom w:val="single" w:sz="4" w:space="0" w:color="auto"/>
            </w:tcBorders>
            <w:textDirection w:val="tbRl"/>
            <w:vAlign w:val="center"/>
          </w:tcPr>
          <w:p w14:paraId="5A8DC1B1" w14:textId="77777777" w:rsidR="00A647A0" w:rsidRPr="00966F7E" w:rsidRDefault="00A647A0" w:rsidP="000C312C">
            <w:pPr>
              <w:spacing w:line="480" w:lineRule="auto"/>
              <w:jc w:val="both"/>
              <w:rPr>
                <w:rFonts w:ascii="Times New Roman" w:hAnsi="Times New Roman" w:cs="Times New Roman"/>
                <w:b/>
                <w:bCs/>
                <w:i/>
                <w:iCs/>
                <w:sz w:val="20"/>
                <w:szCs w:val="20"/>
              </w:rPr>
            </w:pPr>
            <w:r w:rsidRPr="00966F7E">
              <w:rPr>
                <w:rFonts w:ascii="Times New Roman" w:hAnsi="Times New Roman" w:cs="Times New Roman"/>
                <w:b/>
                <w:bCs/>
                <w:i/>
                <w:iCs/>
                <w:sz w:val="20"/>
                <w:szCs w:val="20"/>
              </w:rPr>
              <w:t xml:space="preserve">Lactobacillus </w:t>
            </w:r>
            <w:r w:rsidRPr="00966F7E">
              <w:rPr>
                <w:rFonts w:ascii="Times New Roman" w:hAnsi="Times New Roman" w:cs="Times New Roman"/>
                <w:b/>
                <w:bCs/>
                <w:sz w:val="20"/>
                <w:szCs w:val="20"/>
              </w:rPr>
              <w:t>sp.</w:t>
            </w:r>
          </w:p>
        </w:tc>
        <w:tc>
          <w:tcPr>
            <w:tcW w:w="381" w:type="pct"/>
            <w:tcBorders>
              <w:top w:val="single" w:sz="4" w:space="0" w:color="auto"/>
              <w:bottom w:val="single" w:sz="4" w:space="0" w:color="auto"/>
            </w:tcBorders>
            <w:textDirection w:val="tbRl"/>
            <w:vAlign w:val="center"/>
          </w:tcPr>
          <w:p w14:paraId="0B4C895B" w14:textId="77777777" w:rsidR="00A647A0" w:rsidRPr="00966F7E" w:rsidRDefault="00A647A0" w:rsidP="000C312C">
            <w:pPr>
              <w:spacing w:line="480" w:lineRule="auto"/>
              <w:jc w:val="both"/>
              <w:rPr>
                <w:rFonts w:ascii="Times New Roman" w:hAnsi="Times New Roman" w:cs="Times New Roman"/>
                <w:b/>
                <w:bCs/>
                <w:i/>
                <w:iCs/>
                <w:sz w:val="20"/>
                <w:szCs w:val="20"/>
              </w:rPr>
            </w:pPr>
            <w:r w:rsidRPr="00966F7E">
              <w:rPr>
                <w:rFonts w:ascii="Times New Roman" w:hAnsi="Times New Roman" w:cs="Times New Roman"/>
                <w:b/>
                <w:bCs/>
                <w:i/>
                <w:iCs/>
                <w:sz w:val="20"/>
                <w:szCs w:val="20"/>
              </w:rPr>
              <w:t xml:space="preserve">Enterococcus </w:t>
            </w:r>
            <w:r w:rsidRPr="00966F7E">
              <w:rPr>
                <w:rFonts w:ascii="Times New Roman" w:hAnsi="Times New Roman" w:cs="Times New Roman"/>
                <w:b/>
                <w:bCs/>
                <w:sz w:val="20"/>
                <w:szCs w:val="20"/>
              </w:rPr>
              <w:t>sp.</w:t>
            </w:r>
          </w:p>
        </w:tc>
        <w:tc>
          <w:tcPr>
            <w:tcW w:w="381" w:type="pct"/>
            <w:tcBorders>
              <w:top w:val="single" w:sz="4" w:space="0" w:color="auto"/>
              <w:bottom w:val="single" w:sz="4" w:space="0" w:color="auto"/>
            </w:tcBorders>
            <w:textDirection w:val="tbRl"/>
            <w:vAlign w:val="center"/>
          </w:tcPr>
          <w:p w14:paraId="123E2AAC" w14:textId="77777777" w:rsidR="00A647A0" w:rsidRPr="00966F7E" w:rsidRDefault="00A647A0" w:rsidP="000C312C">
            <w:pPr>
              <w:spacing w:line="480" w:lineRule="auto"/>
              <w:jc w:val="both"/>
              <w:rPr>
                <w:rFonts w:ascii="Times New Roman" w:hAnsi="Times New Roman" w:cs="Times New Roman"/>
                <w:b/>
                <w:bCs/>
                <w:i/>
                <w:iCs/>
                <w:sz w:val="20"/>
                <w:szCs w:val="20"/>
              </w:rPr>
            </w:pPr>
            <w:r w:rsidRPr="00966F7E">
              <w:rPr>
                <w:rFonts w:ascii="Times New Roman" w:hAnsi="Times New Roman" w:cs="Times New Roman"/>
                <w:b/>
                <w:bCs/>
                <w:i/>
                <w:iCs/>
                <w:sz w:val="20"/>
                <w:szCs w:val="20"/>
              </w:rPr>
              <w:t xml:space="preserve">Lactobacillus </w:t>
            </w:r>
            <w:proofErr w:type="gramStart"/>
            <w:r w:rsidRPr="00966F7E">
              <w:rPr>
                <w:rFonts w:ascii="Times New Roman" w:hAnsi="Times New Roman" w:cs="Times New Roman"/>
                <w:b/>
                <w:bCs/>
                <w:i/>
                <w:iCs/>
                <w:sz w:val="20"/>
                <w:szCs w:val="20"/>
              </w:rPr>
              <w:t xml:space="preserve">sp </w:t>
            </w:r>
            <w:r w:rsidRPr="00966F7E">
              <w:rPr>
                <w:rFonts w:ascii="Times New Roman" w:hAnsi="Times New Roman" w:cs="Times New Roman"/>
                <w:b/>
                <w:bCs/>
                <w:sz w:val="20"/>
                <w:szCs w:val="20"/>
              </w:rPr>
              <w:t>.</w:t>
            </w:r>
            <w:proofErr w:type="gramEnd"/>
          </w:p>
        </w:tc>
      </w:tr>
    </w:tbl>
    <w:p w14:paraId="4A46F15E" w14:textId="77777777" w:rsidR="00A647A0" w:rsidRPr="00966F7E" w:rsidRDefault="00A647A0" w:rsidP="00272CA9">
      <w:pPr>
        <w:spacing w:line="240" w:lineRule="auto"/>
        <w:jc w:val="both"/>
        <w:rPr>
          <w:rFonts w:ascii="Times New Roman" w:hAnsi="Times New Roman" w:cs="Times New Roman"/>
          <w:b/>
          <w:bCs/>
          <w:sz w:val="20"/>
          <w:szCs w:val="20"/>
        </w:rPr>
      </w:pPr>
    </w:p>
    <w:p w14:paraId="40BB4CA2" w14:textId="7F78268B" w:rsidR="00A647A0" w:rsidRPr="00966F7E" w:rsidRDefault="00A647A0" w:rsidP="00A647A0">
      <w:pPr>
        <w:spacing w:line="240" w:lineRule="auto"/>
        <w:jc w:val="both"/>
        <w:rPr>
          <w:rFonts w:ascii="Times New Roman" w:hAnsi="Times New Roman" w:cs="Times New Roman"/>
          <w:sz w:val="20"/>
          <w:szCs w:val="20"/>
        </w:rPr>
      </w:pPr>
      <w:r w:rsidRPr="00966F7E">
        <w:rPr>
          <w:rFonts w:ascii="Times New Roman" w:hAnsi="Times New Roman" w:cs="Times New Roman"/>
          <w:sz w:val="20"/>
          <w:szCs w:val="20"/>
        </w:rPr>
        <w:t>Legend : +: Positive reaction; -: Negative reaction; +/-: Variable reaction; C: Coccus; Cb: Coccobacillus; B: Bacillus; H2S: Sodium thiosulphate; IND: Indole; ADH: Arginine dihydrolase; ODC : Ornithine decarboxylase; CIT: Citrate; TDA: Tryptophan deaminase; GEL: Gelatine; GLU: Glucose; MAN: Mannose; INO: Inositol; SOR: Sorbitol; RHA: Rhamnose; SAC: Sucrose; MEL: Melibiose; AMY: Amygladine; ARA: Arabinose.</w:t>
      </w:r>
    </w:p>
    <w:p w14:paraId="3561AEB0" w14:textId="56FA8FFD" w:rsidR="00612BD9" w:rsidRPr="00966F7E" w:rsidRDefault="00612BD9" w:rsidP="00A647A0">
      <w:pPr>
        <w:pStyle w:val="ListParagraph"/>
        <w:numPr>
          <w:ilvl w:val="0"/>
          <w:numId w:val="3"/>
        </w:numPr>
        <w:spacing w:line="240" w:lineRule="auto"/>
        <w:jc w:val="both"/>
        <w:rPr>
          <w:rFonts w:ascii="Times New Roman" w:hAnsi="Times New Roman" w:cs="Times New Roman"/>
          <w:sz w:val="20"/>
          <w:szCs w:val="20"/>
        </w:rPr>
      </w:pPr>
      <w:r w:rsidRPr="00966F7E">
        <w:rPr>
          <w:rFonts w:ascii="Times New Roman" w:hAnsi="Times New Roman" w:cs="Times New Roman"/>
          <w:b/>
          <w:bCs/>
          <w:sz w:val="20"/>
          <w:szCs w:val="20"/>
        </w:rPr>
        <w:t>CONCLUSION</w:t>
      </w:r>
      <w:r w:rsidRPr="00966F7E">
        <w:rPr>
          <w:rFonts w:ascii="Times New Roman" w:hAnsi="Times New Roman" w:cs="Times New Roman"/>
          <w:sz w:val="20"/>
          <w:szCs w:val="20"/>
        </w:rPr>
        <w:t xml:space="preserve"> </w:t>
      </w:r>
    </w:p>
    <w:p w14:paraId="0E1ACE1C" w14:textId="7E14F905" w:rsidR="00612BD9" w:rsidRPr="00966F7E" w:rsidRDefault="00612BD9" w:rsidP="00493AAB">
      <w:pPr>
        <w:spacing w:line="480" w:lineRule="auto"/>
        <w:jc w:val="both"/>
        <w:rPr>
          <w:rFonts w:ascii="Times New Roman" w:hAnsi="Times New Roman" w:cs="Times New Roman"/>
          <w:sz w:val="20"/>
          <w:szCs w:val="20"/>
        </w:rPr>
      </w:pPr>
      <w:r w:rsidRPr="00966F7E">
        <w:rPr>
          <w:rFonts w:ascii="Times New Roman" w:hAnsi="Times New Roman" w:cs="Times New Roman"/>
          <w:sz w:val="20"/>
          <w:szCs w:val="20"/>
        </w:rPr>
        <w:t>This study highlighted the diversity, antimicrobial, and antifungal potential of lactic acid bacteria (LAB</w:t>
      </w:r>
      <w:r w:rsidR="00FC38C0" w:rsidRPr="00966F7E">
        <w:rPr>
          <w:rFonts w:ascii="Times New Roman" w:hAnsi="Times New Roman" w:cs="Times New Roman"/>
          <w:sz w:val="20"/>
          <w:szCs w:val="20"/>
        </w:rPr>
        <w:t>s</w:t>
      </w:r>
      <w:r w:rsidRPr="00966F7E">
        <w:rPr>
          <w:rFonts w:ascii="Times New Roman" w:hAnsi="Times New Roman" w:cs="Times New Roman"/>
          <w:sz w:val="20"/>
          <w:szCs w:val="20"/>
        </w:rPr>
        <w:t xml:space="preserve">) strains isolated from traditional cow and goat curdled milk. Assessment of their antimicrobial activity showed significant efficacy against various pathogenic strains, in particular </w:t>
      </w:r>
      <w:r w:rsidRPr="00966F7E">
        <w:rPr>
          <w:rFonts w:ascii="Times New Roman" w:hAnsi="Times New Roman" w:cs="Times New Roman"/>
          <w:i/>
          <w:iCs/>
          <w:sz w:val="20"/>
          <w:szCs w:val="20"/>
        </w:rPr>
        <w:t>Staphylococcus aureus</w:t>
      </w:r>
      <w:r w:rsidRPr="00966F7E">
        <w:rPr>
          <w:rFonts w:ascii="Times New Roman" w:hAnsi="Times New Roman" w:cs="Times New Roman"/>
          <w:sz w:val="20"/>
          <w:szCs w:val="20"/>
        </w:rPr>
        <w:t xml:space="preserve">, </w:t>
      </w:r>
      <w:r w:rsidRPr="00966F7E">
        <w:rPr>
          <w:rFonts w:ascii="Times New Roman" w:hAnsi="Times New Roman" w:cs="Times New Roman"/>
          <w:i/>
          <w:iCs/>
          <w:sz w:val="20"/>
          <w:szCs w:val="20"/>
        </w:rPr>
        <w:t>Acinetobacter baumannii</w:t>
      </w:r>
      <w:r w:rsidRPr="00966F7E">
        <w:rPr>
          <w:rFonts w:ascii="Times New Roman" w:hAnsi="Times New Roman" w:cs="Times New Roman"/>
          <w:sz w:val="20"/>
          <w:szCs w:val="20"/>
        </w:rPr>
        <w:t xml:space="preserve">, </w:t>
      </w:r>
      <w:r w:rsidRPr="00966F7E">
        <w:rPr>
          <w:rFonts w:ascii="Times New Roman" w:hAnsi="Times New Roman" w:cs="Times New Roman"/>
          <w:i/>
          <w:iCs/>
          <w:sz w:val="20"/>
          <w:szCs w:val="20"/>
        </w:rPr>
        <w:t>Klebsiella pneumoniae</w:t>
      </w:r>
      <w:r w:rsidRPr="00966F7E">
        <w:rPr>
          <w:rFonts w:ascii="Times New Roman" w:hAnsi="Times New Roman" w:cs="Times New Roman"/>
          <w:sz w:val="20"/>
          <w:szCs w:val="20"/>
        </w:rPr>
        <w:t xml:space="preserve"> and </w:t>
      </w:r>
      <w:r w:rsidRPr="00966F7E">
        <w:rPr>
          <w:rFonts w:ascii="Times New Roman" w:hAnsi="Times New Roman" w:cs="Times New Roman"/>
          <w:i/>
          <w:iCs/>
          <w:sz w:val="20"/>
          <w:szCs w:val="20"/>
        </w:rPr>
        <w:t>Escherichia coli</w:t>
      </w:r>
      <w:r w:rsidRPr="00966F7E">
        <w:rPr>
          <w:rFonts w:ascii="Times New Roman" w:hAnsi="Times New Roman" w:cs="Times New Roman"/>
          <w:sz w:val="20"/>
          <w:szCs w:val="20"/>
        </w:rPr>
        <w:t xml:space="preserve">, with significant zones of inhibition, although the activity was mainly bacteriostatic. In addition, several strains showed marked antifungal activity, suggesting the production of potential fungistatic or fungicidal metabolites. The identification of these properties highlights the value of these indigenous LABs as natural alternatives to chemical preservatives and conventional antibiotics. Their use could contribute to the development of new bioconservation </w:t>
      </w:r>
      <w:r w:rsidRPr="00966F7E">
        <w:rPr>
          <w:rFonts w:ascii="Times New Roman" w:hAnsi="Times New Roman" w:cs="Times New Roman"/>
          <w:sz w:val="20"/>
          <w:szCs w:val="20"/>
        </w:rPr>
        <w:lastRenderedPageBreak/>
        <w:t>strategies in the agri-food industry, as well as to the formulation of probiotics for nutritional or therapeutic purposes. Additional studies, in particular genomic characterization, purification of bioactive compounds, and in vivo evaluation, are nevertheless necessary to confirm their safety, stability, and efficacy under real conditions of application.</w:t>
      </w:r>
    </w:p>
    <w:p w14:paraId="05A22FED" w14:textId="3A155B5C" w:rsidR="00F753B6" w:rsidRPr="00966F7E" w:rsidRDefault="00F753B6" w:rsidP="00493AAB">
      <w:pPr>
        <w:spacing w:line="480" w:lineRule="auto"/>
        <w:jc w:val="both"/>
        <w:rPr>
          <w:rFonts w:ascii="Times New Roman" w:hAnsi="Times New Roman" w:cs="Times New Roman"/>
          <w:sz w:val="20"/>
          <w:szCs w:val="20"/>
        </w:rPr>
      </w:pPr>
    </w:p>
    <w:p w14:paraId="73086EAE" w14:textId="77777777" w:rsidR="002B7B69" w:rsidRDefault="002B7B69" w:rsidP="002B7B69">
      <w:r>
        <w:t>Disclaimer (Artificial intelligence)</w:t>
      </w:r>
    </w:p>
    <w:p w14:paraId="258B10C2" w14:textId="77777777" w:rsidR="002B7B69" w:rsidRDefault="002B7B69" w:rsidP="002B7B69">
      <w:r>
        <w:t xml:space="preserve">Option </w:t>
      </w:r>
      <w:proofErr w:type="gramStart"/>
      <w:r>
        <w:t>1:</w:t>
      </w:r>
      <w:proofErr w:type="gramEnd"/>
      <w:r>
        <w:t xml:space="preserve"> </w:t>
      </w:r>
    </w:p>
    <w:p w14:paraId="630EAC94" w14:textId="77777777" w:rsidR="002B7B69" w:rsidRDefault="002B7B69" w:rsidP="002B7B69">
      <w:r>
        <w:t xml:space="preserve">Author(s) hereby declare that NO generative AI technologies such as Large Language Models (ChatGPT, COPILOT, etc.) and text-to-image generators have been used during the writing or editing of this manuscript. </w:t>
      </w:r>
    </w:p>
    <w:p w14:paraId="44FF9C42" w14:textId="77777777" w:rsidR="002B7B69" w:rsidRDefault="002B7B69" w:rsidP="002B7B69">
      <w:r>
        <w:t xml:space="preserve">Option </w:t>
      </w:r>
      <w:proofErr w:type="gramStart"/>
      <w:r>
        <w:t>2:</w:t>
      </w:r>
      <w:proofErr w:type="gramEnd"/>
      <w:r>
        <w:t xml:space="preserve"> </w:t>
      </w:r>
    </w:p>
    <w:p w14:paraId="1D1A586F" w14:textId="77777777" w:rsidR="002B7B69" w:rsidRDefault="002B7B69" w:rsidP="002B7B69">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6BF669B" w14:textId="77777777" w:rsidR="002B7B69" w:rsidRDefault="002B7B69" w:rsidP="002B7B69">
      <w:r>
        <w:t xml:space="preserve">Details of the AI usage are given </w:t>
      </w:r>
      <w:proofErr w:type="gramStart"/>
      <w:r>
        <w:t>below:</w:t>
      </w:r>
      <w:proofErr w:type="gramEnd"/>
    </w:p>
    <w:p w14:paraId="47CFF856" w14:textId="77777777" w:rsidR="002B7B69" w:rsidRDefault="002B7B69" w:rsidP="002B7B69">
      <w:r>
        <w:t>1.</w:t>
      </w:r>
    </w:p>
    <w:p w14:paraId="1076E5A5" w14:textId="77777777" w:rsidR="002B7B69" w:rsidRDefault="002B7B69" w:rsidP="002B7B69">
      <w:r>
        <w:t>2.</w:t>
      </w:r>
    </w:p>
    <w:p w14:paraId="3C549BB8" w14:textId="77777777" w:rsidR="002B7B69" w:rsidRPr="00D047BB" w:rsidRDefault="002B7B69" w:rsidP="002B7B69">
      <w:r>
        <w:t>3.</w:t>
      </w:r>
    </w:p>
    <w:p w14:paraId="605E9E1B" w14:textId="77777777" w:rsidR="00F753B6" w:rsidRPr="00966F7E" w:rsidRDefault="00F753B6" w:rsidP="00493AAB">
      <w:pPr>
        <w:spacing w:line="480" w:lineRule="auto"/>
        <w:jc w:val="both"/>
        <w:rPr>
          <w:rFonts w:ascii="Times New Roman" w:hAnsi="Times New Roman" w:cs="Times New Roman"/>
          <w:sz w:val="20"/>
          <w:szCs w:val="20"/>
        </w:rPr>
      </w:pPr>
      <w:bookmarkStart w:id="2" w:name="_GoBack"/>
      <w:bookmarkEnd w:id="2"/>
    </w:p>
    <w:p w14:paraId="3496AAD2" w14:textId="77777777" w:rsidR="00302804" w:rsidRPr="00966F7E" w:rsidRDefault="00302804" w:rsidP="00C249EF">
      <w:pPr>
        <w:spacing w:line="240" w:lineRule="auto"/>
        <w:jc w:val="both"/>
        <w:rPr>
          <w:rFonts w:ascii="Times New Roman" w:hAnsi="Times New Roman" w:cs="Times New Roman"/>
          <w:b/>
          <w:bCs/>
          <w:sz w:val="20"/>
          <w:szCs w:val="20"/>
        </w:rPr>
      </w:pPr>
    </w:p>
    <w:p w14:paraId="0EBEAB0A" w14:textId="0602CD9D" w:rsidR="00C249EF" w:rsidRPr="00966F7E" w:rsidRDefault="00C249EF" w:rsidP="00C249EF">
      <w:pPr>
        <w:spacing w:line="240" w:lineRule="auto"/>
        <w:jc w:val="both"/>
        <w:rPr>
          <w:rFonts w:ascii="Times New Roman" w:hAnsi="Times New Roman" w:cs="Times New Roman"/>
          <w:b/>
          <w:bCs/>
          <w:sz w:val="20"/>
          <w:szCs w:val="20"/>
        </w:rPr>
      </w:pPr>
      <w:r w:rsidRPr="00966F7E">
        <w:rPr>
          <w:rFonts w:ascii="Times New Roman" w:hAnsi="Times New Roman" w:cs="Times New Roman"/>
          <w:b/>
          <w:bCs/>
          <w:sz w:val="20"/>
          <w:szCs w:val="20"/>
        </w:rPr>
        <w:t>Reference :</w:t>
      </w:r>
    </w:p>
    <w:p w14:paraId="43B44A9E" w14:textId="5855E8EC" w:rsidR="00C249EF" w:rsidRPr="00966F7E" w:rsidRDefault="00C249EF" w:rsidP="00C249EF">
      <w:pPr>
        <w:spacing w:line="240" w:lineRule="auto"/>
        <w:rPr>
          <w:rFonts w:ascii="Times New Roman" w:hAnsi="Times New Roman" w:cs="Times New Roman"/>
          <w:sz w:val="24"/>
          <w:szCs w:val="24"/>
        </w:rPr>
      </w:pPr>
      <w:r w:rsidRPr="00966F7E">
        <w:rPr>
          <w:rFonts w:ascii="Times New Roman" w:hAnsi="Times New Roman" w:cs="Times New Roman"/>
          <w:sz w:val="24"/>
          <w:szCs w:val="24"/>
        </w:rPr>
        <w:t xml:space="preserve">Allouche, F.N., </w:t>
      </w:r>
      <w:proofErr w:type="gramStart"/>
      <w:r w:rsidRPr="00966F7E">
        <w:rPr>
          <w:rFonts w:ascii="Times New Roman" w:hAnsi="Times New Roman" w:cs="Times New Roman"/>
          <w:sz w:val="24"/>
          <w:szCs w:val="24"/>
        </w:rPr>
        <w:t>Hellal,,</w:t>
      </w:r>
      <w:proofErr w:type="gramEnd"/>
      <w:r w:rsidRPr="00966F7E">
        <w:rPr>
          <w:rFonts w:ascii="Times New Roman" w:hAnsi="Times New Roman" w:cs="Times New Roman"/>
          <w:sz w:val="24"/>
          <w:szCs w:val="24"/>
        </w:rPr>
        <w:t xml:space="preserve"> A. and Laraba, A. </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2010</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 Etude de l’activité antimicrobienne des souches   de lactobacilles thermophiles utilisées dans l’industrie laitière. Nature &amp; Technologie, 13-20</w:t>
      </w:r>
    </w:p>
    <w:p w14:paraId="769F5AC6" w14:textId="06DB40F7" w:rsidR="00C249EF" w:rsidRPr="00966F7E" w:rsidRDefault="00C249EF" w:rsidP="00F22CDD">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 xml:space="preserve">Amoussa, A.M.O., Sanni, A. and Lagnika, L. </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2015</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 Antioxidant activity and total phenolic,</w:t>
      </w:r>
      <w:r w:rsidR="00F22CDD" w:rsidRPr="00966F7E">
        <w:rPr>
          <w:rFonts w:ascii="Times New Roman" w:hAnsi="Times New Roman" w:cs="Times New Roman"/>
          <w:sz w:val="24"/>
          <w:szCs w:val="24"/>
        </w:rPr>
        <w:t xml:space="preserve"> </w:t>
      </w:r>
      <w:r w:rsidRPr="00966F7E">
        <w:rPr>
          <w:rFonts w:ascii="Times New Roman" w:hAnsi="Times New Roman" w:cs="Times New Roman"/>
          <w:sz w:val="24"/>
          <w:szCs w:val="24"/>
        </w:rPr>
        <w:t xml:space="preserve">flavonoid and flavonol contents of the bark extracts of Acacia ataxacantha. Journal of Pharmacognosy and </w:t>
      </w:r>
      <w:proofErr w:type="gramStart"/>
      <w:r w:rsidRPr="00966F7E">
        <w:rPr>
          <w:rFonts w:ascii="Times New Roman" w:hAnsi="Times New Roman" w:cs="Times New Roman"/>
          <w:sz w:val="24"/>
          <w:szCs w:val="24"/>
        </w:rPr>
        <w:t>Phytochemistry;</w:t>
      </w:r>
      <w:proofErr w:type="gramEnd"/>
      <w:r w:rsidRPr="00966F7E">
        <w:rPr>
          <w:rFonts w:ascii="Times New Roman" w:hAnsi="Times New Roman" w:cs="Times New Roman"/>
          <w:sz w:val="24"/>
          <w:szCs w:val="24"/>
        </w:rPr>
        <w:t xml:space="preserve"> 4(2</w:t>
      </w:r>
      <w:r w:rsidR="00F22CDD" w:rsidRPr="00966F7E">
        <w:rPr>
          <w:rFonts w:ascii="Times New Roman" w:hAnsi="Times New Roman" w:cs="Times New Roman"/>
          <w:sz w:val="24"/>
          <w:szCs w:val="24"/>
        </w:rPr>
        <w:t>) :</w:t>
      </w:r>
      <w:r w:rsidRPr="00966F7E">
        <w:rPr>
          <w:rFonts w:ascii="Times New Roman" w:hAnsi="Times New Roman" w:cs="Times New Roman"/>
          <w:sz w:val="24"/>
          <w:szCs w:val="24"/>
        </w:rPr>
        <w:t xml:space="preserve"> 172-178</w:t>
      </w:r>
    </w:p>
    <w:p w14:paraId="5A6A53CA" w14:textId="7BE227D0" w:rsidR="00C249EF" w:rsidRPr="00966F7E" w:rsidRDefault="00C249EF" w:rsidP="00C249EF">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Anani, K., Hudson, J B., de Souza, C., Akpagana, K.G.H.N., Tower, J.T., And Arnason, M.G.</w:t>
      </w:r>
      <w:r w:rsidR="00F22CDD" w:rsidRPr="00966F7E">
        <w:rPr>
          <w:rFonts w:ascii="Times New Roman" w:hAnsi="Times New Roman" w:cs="Times New Roman"/>
          <w:sz w:val="24"/>
          <w:szCs w:val="24"/>
        </w:rPr>
        <w:t xml:space="preserve"> (</w:t>
      </w:r>
      <w:r w:rsidRPr="00966F7E">
        <w:rPr>
          <w:rFonts w:ascii="Times New Roman" w:hAnsi="Times New Roman" w:cs="Times New Roman"/>
          <w:sz w:val="24"/>
          <w:szCs w:val="24"/>
        </w:rPr>
        <w:t>2000</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 xml:space="preserve">. Investigation of Medicinal Plants of Togo for Antiviral and Antimicrobial Activities, Pharmaceutical Biology, </w:t>
      </w:r>
      <w:proofErr w:type="gramStart"/>
      <w:r w:rsidRPr="00966F7E">
        <w:rPr>
          <w:rFonts w:ascii="Times New Roman" w:hAnsi="Times New Roman" w:cs="Times New Roman"/>
          <w:sz w:val="24"/>
          <w:szCs w:val="24"/>
        </w:rPr>
        <w:t>38:</w:t>
      </w:r>
      <w:proofErr w:type="gramEnd"/>
      <w:r w:rsidRPr="00966F7E">
        <w:rPr>
          <w:rFonts w:ascii="Times New Roman" w:hAnsi="Times New Roman" w:cs="Times New Roman"/>
          <w:sz w:val="24"/>
          <w:szCs w:val="24"/>
        </w:rPr>
        <w:t>1, 40-45, DOI: 10.1076/1388-0209(200001)3811-BFT040</w:t>
      </w:r>
    </w:p>
    <w:p w14:paraId="3C1D61F2" w14:textId="38C4B923" w:rsidR="00C249EF" w:rsidRPr="00966F7E" w:rsidRDefault="00C249EF" w:rsidP="00C249EF">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 xml:space="preserve">Belarbi, A.Y., de Almeida, O.G.G., And Gatto, V. </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2022</w:t>
      </w:r>
      <w:r w:rsidR="00F22CDD" w:rsidRPr="00966F7E">
        <w:rPr>
          <w:rFonts w:ascii="Times New Roman" w:hAnsi="Times New Roman" w:cs="Times New Roman"/>
          <w:sz w:val="24"/>
          <w:szCs w:val="24"/>
        </w:rPr>
        <w:t>)</w:t>
      </w:r>
      <w:r w:rsidRPr="00966F7E">
        <w:rPr>
          <w:rFonts w:ascii="Times New Roman" w:hAnsi="Times New Roman" w:cs="Times New Roman"/>
          <w:i/>
          <w:iCs/>
          <w:sz w:val="24"/>
          <w:szCs w:val="24"/>
        </w:rPr>
        <w:t>.</w:t>
      </w:r>
      <w:r w:rsidRPr="00966F7E">
        <w:rPr>
          <w:rFonts w:ascii="Times New Roman" w:hAnsi="Times New Roman" w:cs="Times New Roman"/>
          <w:sz w:val="24"/>
          <w:szCs w:val="24"/>
        </w:rPr>
        <w:t xml:space="preserve"> Investigating the biotechnological potential of lactic acid bacteria strains isolated from different Algerian dairy and farm sources. Archives of Microbiology </w:t>
      </w:r>
      <w:r w:rsidRPr="00966F7E">
        <w:rPr>
          <w:rFonts w:ascii="Times New Roman" w:hAnsi="Times New Roman" w:cs="Times New Roman"/>
          <w:b/>
          <w:bCs/>
          <w:sz w:val="24"/>
          <w:szCs w:val="24"/>
        </w:rPr>
        <w:t>204</w:t>
      </w:r>
      <w:r w:rsidRPr="00966F7E">
        <w:rPr>
          <w:rFonts w:ascii="Times New Roman" w:hAnsi="Times New Roman" w:cs="Times New Roman"/>
          <w:sz w:val="24"/>
          <w:szCs w:val="24"/>
        </w:rPr>
        <w:t>, 220. https://doi.org/10.1007/s00203-022-02828-7</w:t>
      </w:r>
    </w:p>
    <w:p w14:paraId="4E435A87" w14:textId="31AAAE01" w:rsidR="00C249EF" w:rsidRPr="00966F7E" w:rsidRDefault="00C249EF" w:rsidP="00C249EF">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 xml:space="preserve">Bertin, Y., </w:t>
      </w:r>
      <w:proofErr w:type="gramStart"/>
      <w:r w:rsidRPr="00966F7E">
        <w:rPr>
          <w:rFonts w:ascii="Times New Roman" w:hAnsi="Times New Roman" w:cs="Times New Roman"/>
          <w:sz w:val="24"/>
          <w:szCs w:val="24"/>
        </w:rPr>
        <w:t>Habouzit,C.</w:t>
      </w:r>
      <w:proofErr w:type="gramEnd"/>
      <w:r w:rsidRPr="00966F7E">
        <w:rPr>
          <w:rFonts w:ascii="Times New Roman" w:hAnsi="Times New Roman" w:cs="Times New Roman"/>
          <w:sz w:val="24"/>
          <w:szCs w:val="24"/>
        </w:rPr>
        <w:t>, Dunière, L., Laurier, M., Durand, A., and Duchez, D.</w:t>
      </w:r>
      <w:r w:rsidR="00F22CDD" w:rsidRPr="00966F7E">
        <w:rPr>
          <w:rFonts w:ascii="Times New Roman" w:hAnsi="Times New Roman" w:cs="Times New Roman"/>
          <w:sz w:val="24"/>
          <w:szCs w:val="24"/>
        </w:rPr>
        <w:t xml:space="preserve"> (</w:t>
      </w:r>
      <w:r w:rsidRPr="00966F7E">
        <w:rPr>
          <w:rFonts w:ascii="Times New Roman" w:hAnsi="Times New Roman" w:cs="Times New Roman"/>
          <w:sz w:val="24"/>
          <w:szCs w:val="24"/>
        </w:rPr>
        <w:t>2017</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 Lactobacillus reuteri suppresses E. coli O</w:t>
      </w:r>
      <w:proofErr w:type="gramStart"/>
      <w:r w:rsidRPr="00966F7E">
        <w:rPr>
          <w:rFonts w:ascii="Times New Roman" w:hAnsi="Times New Roman" w:cs="Times New Roman"/>
          <w:sz w:val="24"/>
          <w:szCs w:val="24"/>
        </w:rPr>
        <w:t>157:</w:t>
      </w:r>
      <w:proofErr w:type="gramEnd"/>
      <w:r w:rsidRPr="00966F7E">
        <w:rPr>
          <w:rFonts w:ascii="Times New Roman" w:hAnsi="Times New Roman" w:cs="Times New Roman"/>
          <w:sz w:val="24"/>
          <w:szCs w:val="24"/>
        </w:rPr>
        <w:t>H7 in bovine ruminal fluid: Toward a pre-slaughter strategy to improve food safety? PLoS ONE 12(11</w:t>
      </w:r>
      <w:proofErr w:type="gramStart"/>
      <w:r w:rsidRPr="00966F7E">
        <w:rPr>
          <w:rFonts w:ascii="Times New Roman" w:hAnsi="Times New Roman" w:cs="Times New Roman"/>
          <w:sz w:val="24"/>
          <w:szCs w:val="24"/>
        </w:rPr>
        <w:t>):</w:t>
      </w:r>
      <w:proofErr w:type="gramEnd"/>
      <w:r w:rsidRPr="00966F7E">
        <w:rPr>
          <w:rFonts w:ascii="Times New Roman" w:hAnsi="Times New Roman" w:cs="Times New Roman"/>
          <w:sz w:val="24"/>
          <w:szCs w:val="24"/>
        </w:rPr>
        <w:t xml:space="preserve"> e0187229. </w:t>
      </w:r>
      <w:hyperlink r:id="rId12" w:history="1">
        <w:r w:rsidRPr="00966F7E">
          <w:rPr>
            <w:rStyle w:val="Hyperlink"/>
            <w:rFonts w:ascii="Times New Roman" w:hAnsi="Times New Roman" w:cs="Times New Roman"/>
            <w:sz w:val="24"/>
            <w:szCs w:val="24"/>
          </w:rPr>
          <w:t>https://doi.org/10.1371/journal</w:t>
        </w:r>
      </w:hyperlink>
      <w:r w:rsidRPr="00966F7E">
        <w:rPr>
          <w:rFonts w:ascii="Times New Roman" w:hAnsi="Times New Roman" w:cs="Times New Roman"/>
          <w:sz w:val="24"/>
          <w:szCs w:val="24"/>
        </w:rPr>
        <w:t xml:space="preserve">. </w:t>
      </w:r>
      <w:proofErr w:type="gramStart"/>
      <w:r w:rsidRPr="00966F7E">
        <w:rPr>
          <w:rFonts w:ascii="Times New Roman" w:hAnsi="Times New Roman" w:cs="Times New Roman"/>
          <w:sz w:val="24"/>
          <w:szCs w:val="24"/>
        </w:rPr>
        <w:t>pone</w:t>
      </w:r>
      <w:proofErr w:type="gramEnd"/>
      <w:r w:rsidRPr="00966F7E">
        <w:rPr>
          <w:rFonts w:ascii="Times New Roman" w:hAnsi="Times New Roman" w:cs="Times New Roman"/>
          <w:sz w:val="24"/>
          <w:szCs w:val="24"/>
        </w:rPr>
        <w:t>.0187229</w:t>
      </w:r>
    </w:p>
    <w:p w14:paraId="08F4D02D" w14:textId="5C7214D8" w:rsidR="00C249EF" w:rsidRPr="00966F7E" w:rsidRDefault="00C249EF" w:rsidP="00C249EF">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 xml:space="preserve">CA-SFM/EUCAST. </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2019</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 xml:space="preserve">. </w:t>
      </w:r>
      <w:proofErr w:type="gramStart"/>
      <w:r w:rsidRPr="00966F7E">
        <w:rPr>
          <w:rFonts w:ascii="Times New Roman" w:hAnsi="Times New Roman" w:cs="Times New Roman"/>
          <w:sz w:val="24"/>
          <w:szCs w:val="24"/>
        </w:rPr>
        <w:t>Https://www.bing.com/search?q=CASFM+%2F+EUCAST+2019&amp;cvid=876c1b1bccb044a2adb894132c95eac7&amp;aqs=edge..</w:t>
      </w:r>
      <w:proofErr w:type="gramEnd"/>
      <w:r w:rsidRPr="00966F7E">
        <w:rPr>
          <w:rFonts w:ascii="Times New Roman" w:hAnsi="Times New Roman" w:cs="Times New Roman"/>
          <w:sz w:val="24"/>
          <w:szCs w:val="24"/>
        </w:rPr>
        <w:t>69i57j69i60.4058j0j1&amp;pglt=43&amp;FORM=ANNTA1&amp;PC=U531. (</w:t>
      </w:r>
      <w:proofErr w:type="gramStart"/>
      <w:r w:rsidRPr="00966F7E">
        <w:rPr>
          <w:rFonts w:ascii="Times New Roman" w:hAnsi="Times New Roman" w:cs="Times New Roman"/>
          <w:sz w:val="24"/>
          <w:szCs w:val="24"/>
        </w:rPr>
        <w:t>s.</w:t>
      </w:r>
      <w:proofErr w:type="gramEnd"/>
      <w:r w:rsidRPr="00966F7E">
        <w:rPr>
          <w:rFonts w:ascii="Times New Roman" w:hAnsi="Times New Roman" w:cs="Times New Roman"/>
          <w:sz w:val="24"/>
          <w:szCs w:val="24"/>
        </w:rPr>
        <w:t xml:space="preserve"> d.).</w:t>
      </w:r>
    </w:p>
    <w:p w14:paraId="32E30DBD" w14:textId="6C3CC815" w:rsidR="00C249EF" w:rsidRPr="00966F7E" w:rsidRDefault="00C249EF" w:rsidP="00C249EF">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lastRenderedPageBreak/>
        <w:t xml:space="preserve">Chikindas, M.L., Weeks, R., Drider, D., Chistyakov, V.A., and Dicks., L.M.T. </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2018</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 Functions and emerging applications of bacteriocins. Current Opinion in Biotechnology, 49 (2), 23-28. 10.1016/j.copbio.2017.07.011</w:t>
      </w:r>
    </w:p>
    <w:p w14:paraId="4B92D8C3" w14:textId="67AA2467" w:rsidR="00C249EF" w:rsidRPr="00966F7E" w:rsidRDefault="00C249EF" w:rsidP="00C249EF">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 xml:space="preserve">  Doughari, J.H., Elmahmood., A.M., and Manzara., S. </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2007</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 Studies on the antibacterial activity of root extracts ofCarica papaya L. African Journal of Microbiology Research pp. 037-041 online http://www.academicjournals.org/ajmr</w:t>
      </w:r>
    </w:p>
    <w:p w14:paraId="5B928728" w14:textId="099EC221" w:rsidR="00C249EF" w:rsidRPr="00966F7E" w:rsidRDefault="00C249EF" w:rsidP="00C249EF">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 xml:space="preserve">Gaur, P., Hada, V., Rath, R.S., Mohanty, A., </w:t>
      </w:r>
      <w:proofErr w:type="gramStart"/>
      <w:r w:rsidRPr="00966F7E">
        <w:rPr>
          <w:rFonts w:ascii="Times New Roman" w:hAnsi="Times New Roman" w:cs="Times New Roman"/>
          <w:sz w:val="24"/>
          <w:szCs w:val="24"/>
        </w:rPr>
        <w:t>Singh,P.</w:t>
      </w:r>
      <w:proofErr w:type="gramEnd"/>
      <w:r w:rsidRPr="00966F7E">
        <w:rPr>
          <w:rFonts w:ascii="Times New Roman" w:hAnsi="Times New Roman" w:cs="Times New Roman"/>
          <w:sz w:val="24"/>
          <w:szCs w:val="24"/>
        </w:rPr>
        <w:t xml:space="preserve">, and Rukadikar, A. </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2023</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 xml:space="preserve">. Interpretation of Antimicrobial Susceptibility Testing Using European Committee on Antimicrobial Susceptibility Testing (EUCAST) and Clinical and Laboratory Standards Institute (CLSI) </w:t>
      </w:r>
      <w:proofErr w:type="gramStart"/>
      <w:r w:rsidRPr="00966F7E">
        <w:rPr>
          <w:rFonts w:ascii="Times New Roman" w:hAnsi="Times New Roman" w:cs="Times New Roman"/>
          <w:sz w:val="24"/>
          <w:szCs w:val="24"/>
        </w:rPr>
        <w:t>Breakpoints:</w:t>
      </w:r>
      <w:proofErr w:type="gramEnd"/>
      <w:r w:rsidRPr="00966F7E">
        <w:rPr>
          <w:rFonts w:ascii="Times New Roman" w:hAnsi="Times New Roman" w:cs="Times New Roman"/>
          <w:sz w:val="24"/>
          <w:szCs w:val="24"/>
        </w:rPr>
        <w:t xml:space="preserve"> Analysis of Agreement. Cureus 15(3</w:t>
      </w:r>
      <w:proofErr w:type="gramStart"/>
      <w:r w:rsidRPr="00966F7E">
        <w:rPr>
          <w:rFonts w:ascii="Times New Roman" w:hAnsi="Times New Roman" w:cs="Times New Roman"/>
          <w:sz w:val="24"/>
          <w:szCs w:val="24"/>
        </w:rPr>
        <w:t>):e</w:t>
      </w:r>
      <w:proofErr w:type="gramEnd"/>
      <w:r w:rsidRPr="00966F7E">
        <w:rPr>
          <w:rFonts w:ascii="Times New Roman" w:hAnsi="Times New Roman" w:cs="Times New Roman"/>
          <w:sz w:val="24"/>
          <w:szCs w:val="24"/>
        </w:rPr>
        <w:t>36977. DOI 10.7759/cureus.36977</w:t>
      </w:r>
    </w:p>
    <w:p w14:paraId="1F57ECF7" w14:textId="0E423CCA" w:rsidR="00C249EF" w:rsidRPr="00966F7E" w:rsidRDefault="00C249EF" w:rsidP="00C249EF">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 xml:space="preserve">Laref, N., Guessas, B., and kihal, M. </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2013</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 Antifungal compounds production in different temperatures, pH and modified MRS agar by Lactobacillus strains. Journal of Biological Sciences, 13 (2) ; 94-99</w:t>
      </w:r>
    </w:p>
    <w:p w14:paraId="0B2A74A2" w14:textId="35041352" w:rsidR="00C249EF" w:rsidRPr="00966F7E" w:rsidRDefault="00C249EF" w:rsidP="00C249EF">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 xml:space="preserve">Macwana, S.J., and Muriana, P.M.A. </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2012</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 ‘</w:t>
      </w:r>
      <w:proofErr w:type="gramStart"/>
      <w:r w:rsidRPr="00966F7E">
        <w:rPr>
          <w:rFonts w:ascii="Times New Roman" w:hAnsi="Times New Roman" w:cs="Times New Roman"/>
          <w:sz w:val="24"/>
          <w:szCs w:val="24"/>
        </w:rPr>
        <w:t>bacteriocin</w:t>
      </w:r>
      <w:proofErr w:type="gramEnd"/>
      <w:r w:rsidRPr="00966F7E">
        <w:rPr>
          <w:rFonts w:ascii="Times New Roman" w:hAnsi="Times New Roman" w:cs="Times New Roman"/>
          <w:sz w:val="24"/>
          <w:szCs w:val="24"/>
        </w:rPr>
        <w:t xml:space="preserve"> PCR array’ for identification of bacteriocin-related structural genes in lactic acid bacteria. J Microbiol Methods </w:t>
      </w:r>
      <w:proofErr w:type="gramStart"/>
      <w:r w:rsidRPr="00966F7E">
        <w:rPr>
          <w:rFonts w:ascii="Times New Roman" w:hAnsi="Times New Roman" w:cs="Times New Roman"/>
          <w:sz w:val="24"/>
          <w:szCs w:val="24"/>
        </w:rPr>
        <w:t>88:</w:t>
      </w:r>
      <w:proofErr w:type="gramEnd"/>
      <w:r w:rsidRPr="00966F7E">
        <w:rPr>
          <w:rFonts w:ascii="Times New Roman" w:hAnsi="Times New Roman" w:cs="Times New Roman"/>
          <w:sz w:val="24"/>
          <w:szCs w:val="24"/>
        </w:rPr>
        <w:t xml:space="preserve">197–204. </w:t>
      </w:r>
      <w:hyperlink r:id="rId13" w:history="1">
        <w:r w:rsidRPr="00966F7E">
          <w:rPr>
            <w:rStyle w:val="Hyperlink"/>
            <w:rFonts w:ascii="Times New Roman" w:hAnsi="Times New Roman" w:cs="Times New Roman"/>
            <w:sz w:val="24"/>
            <w:szCs w:val="24"/>
          </w:rPr>
          <w:t>https://doi.org/10.1016/j.mimet.2011.11.008</w:t>
        </w:r>
      </w:hyperlink>
    </w:p>
    <w:p w14:paraId="76C92777" w14:textId="41389F90" w:rsidR="00C249EF" w:rsidRPr="00966F7E" w:rsidRDefault="00C249EF" w:rsidP="00C249EF">
      <w:pPr>
        <w:spacing w:line="240" w:lineRule="auto"/>
        <w:jc w:val="both"/>
        <w:rPr>
          <w:rFonts w:ascii="Times New Roman" w:hAnsi="Times New Roman" w:cs="Times New Roman"/>
          <w:b/>
          <w:bCs/>
          <w:sz w:val="24"/>
          <w:szCs w:val="24"/>
        </w:rPr>
      </w:pPr>
      <w:r w:rsidRPr="00966F7E">
        <w:rPr>
          <w:rFonts w:ascii="Times New Roman" w:hAnsi="Times New Roman" w:cs="Times New Roman"/>
          <w:sz w:val="24"/>
          <w:szCs w:val="24"/>
        </w:rPr>
        <w:t xml:space="preserve">Ng, Z.J., Zarin, </w:t>
      </w:r>
      <w:proofErr w:type="gramStart"/>
      <w:r w:rsidRPr="00966F7E">
        <w:rPr>
          <w:rFonts w:ascii="Times New Roman" w:hAnsi="Times New Roman" w:cs="Times New Roman"/>
          <w:sz w:val="24"/>
          <w:szCs w:val="24"/>
        </w:rPr>
        <w:t>M.A.,,</w:t>
      </w:r>
      <w:proofErr w:type="gramEnd"/>
      <w:r w:rsidRPr="00966F7E">
        <w:rPr>
          <w:rFonts w:ascii="Times New Roman" w:hAnsi="Times New Roman" w:cs="Times New Roman"/>
          <w:sz w:val="24"/>
          <w:szCs w:val="24"/>
        </w:rPr>
        <w:t xml:space="preserve"> Lee, K.C., and Tan, J.S. </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2020</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 xml:space="preserve">. Application of bacteriocins in food preservation and infectious disease treatment for humans and </w:t>
      </w:r>
      <w:proofErr w:type="gramStart"/>
      <w:r w:rsidRPr="00966F7E">
        <w:rPr>
          <w:rFonts w:ascii="Times New Roman" w:hAnsi="Times New Roman" w:cs="Times New Roman"/>
          <w:sz w:val="24"/>
          <w:szCs w:val="24"/>
        </w:rPr>
        <w:t>livestock:</w:t>
      </w:r>
      <w:proofErr w:type="gramEnd"/>
      <w:r w:rsidRPr="00966F7E">
        <w:rPr>
          <w:rFonts w:ascii="Times New Roman" w:hAnsi="Times New Roman" w:cs="Times New Roman"/>
          <w:sz w:val="24"/>
          <w:szCs w:val="24"/>
        </w:rPr>
        <w:t xml:space="preserve"> a review. Royal Society of Chemistry, (10), 38937 </w:t>
      </w:r>
      <w:r w:rsidR="00F22CDD" w:rsidRPr="00966F7E">
        <w:rPr>
          <w:rFonts w:ascii="Times New Roman" w:hAnsi="Times New Roman" w:cs="Times New Roman"/>
          <w:sz w:val="24"/>
          <w:szCs w:val="24"/>
        </w:rPr>
        <w:t>DOI :</w:t>
      </w:r>
      <w:r w:rsidRPr="00966F7E">
        <w:rPr>
          <w:rFonts w:ascii="Times New Roman" w:hAnsi="Times New Roman" w:cs="Times New Roman"/>
          <w:sz w:val="24"/>
          <w:szCs w:val="24"/>
        </w:rPr>
        <w:t xml:space="preserve"> 10.1039/d0ra06161a</w:t>
      </w:r>
    </w:p>
    <w:p w14:paraId="1DFBFE6A" w14:textId="7289DC77" w:rsidR="00C249EF" w:rsidRPr="00966F7E" w:rsidRDefault="00C249EF" w:rsidP="00C249EF">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 xml:space="preserve">Refay, R.M., Abushady, H.M., Amer, S.A., and Mailam, M.A. </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2020</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 xml:space="preserve">. Determination of bacteriocin-encoding genes of lactic acid bacteria isolated from traditional dairy products of Luxor province, Egypt. Journal of Pharmaceutical Sciences </w:t>
      </w:r>
      <w:proofErr w:type="gramStart"/>
      <w:r w:rsidRPr="00966F7E">
        <w:rPr>
          <w:rFonts w:ascii="Times New Roman" w:hAnsi="Times New Roman" w:cs="Times New Roman"/>
          <w:sz w:val="24"/>
          <w:szCs w:val="24"/>
        </w:rPr>
        <w:t>6:</w:t>
      </w:r>
      <w:proofErr w:type="gramEnd"/>
      <w:r w:rsidRPr="00966F7E">
        <w:rPr>
          <w:rFonts w:ascii="Times New Roman" w:hAnsi="Times New Roman" w:cs="Times New Roman"/>
          <w:sz w:val="24"/>
          <w:szCs w:val="24"/>
        </w:rPr>
        <w:t xml:space="preserve">22 </w:t>
      </w:r>
      <w:hyperlink r:id="rId14" w:history="1">
        <w:r w:rsidRPr="00966F7E">
          <w:rPr>
            <w:rStyle w:val="Hyperlink"/>
            <w:rFonts w:ascii="Times New Roman" w:hAnsi="Times New Roman" w:cs="Times New Roman"/>
            <w:sz w:val="24"/>
            <w:szCs w:val="24"/>
          </w:rPr>
          <w:t>https://doi.org/10.1186/s43094-020-00031-3</w:t>
        </w:r>
      </w:hyperlink>
    </w:p>
    <w:p w14:paraId="675BD77C" w14:textId="63872669" w:rsidR="00C249EF" w:rsidRPr="00966F7E" w:rsidRDefault="00C249EF" w:rsidP="00C249EF">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 xml:space="preserve">Sieuwerts, S., Bron, P.A., and Smid, E.J. </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2018</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 xml:space="preserve">.  Mutually stimulating interactions between lactic acid bacteria and Saccharomyces cerevisiae in sourdough fermentation, LWT - Food Science and Technology </w:t>
      </w:r>
      <w:proofErr w:type="gramStart"/>
      <w:r w:rsidRPr="00966F7E">
        <w:rPr>
          <w:rFonts w:ascii="Times New Roman" w:hAnsi="Times New Roman" w:cs="Times New Roman"/>
          <w:sz w:val="24"/>
          <w:szCs w:val="24"/>
        </w:rPr>
        <w:t>doi:</w:t>
      </w:r>
      <w:proofErr w:type="gramEnd"/>
      <w:r w:rsidRPr="00966F7E">
        <w:rPr>
          <w:rFonts w:ascii="Times New Roman" w:hAnsi="Times New Roman" w:cs="Times New Roman"/>
          <w:sz w:val="24"/>
          <w:szCs w:val="24"/>
        </w:rPr>
        <w:t xml:space="preserve"> 10.1016/j.lwt.2017.12.022.</w:t>
      </w:r>
    </w:p>
    <w:p w14:paraId="4966ABFA" w14:textId="1EA4EECC" w:rsidR="00C249EF" w:rsidRPr="00966F7E" w:rsidRDefault="00C249EF" w:rsidP="00C249EF">
      <w:pPr>
        <w:spacing w:line="240" w:lineRule="auto"/>
        <w:jc w:val="both"/>
        <w:rPr>
          <w:rFonts w:ascii="Times New Roman" w:hAnsi="Times New Roman" w:cs="Times New Roman"/>
          <w:sz w:val="24"/>
          <w:szCs w:val="24"/>
        </w:rPr>
      </w:pPr>
      <w:proofErr w:type="gramStart"/>
      <w:r w:rsidRPr="00966F7E">
        <w:rPr>
          <w:rFonts w:ascii="Times New Roman" w:hAnsi="Times New Roman" w:cs="Times New Roman"/>
          <w:sz w:val="24"/>
          <w:szCs w:val="24"/>
        </w:rPr>
        <w:t>Tsapieva,A.</w:t>
      </w:r>
      <w:proofErr w:type="gramEnd"/>
      <w:r w:rsidRPr="00966F7E">
        <w:rPr>
          <w:rFonts w:ascii="Times New Roman" w:hAnsi="Times New Roman" w:cs="Times New Roman"/>
          <w:sz w:val="24"/>
          <w:szCs w:val="24"/>
        </w:rPr>
        <w:t xml:space="preserve">, Duplik, N., and Suvorov, A. </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2011</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 Structure of plantaricin locus of Lactobacillus plantarum 8P-A3. Beneficial Microbes 1, 2(4</w:t>
      </w:r>
      <w:r w:rsidR="00F22CDD" w:rsidRPr="00966F7E">
        <w:rPr>
          <w:rFonts w:ascii="Times New Roman" w:hAnsi="Times New Roman" w:cs="Times New Roman"/>
          <w:sz w:val="24"/>
          <w:szCs w:val="24"/>
        </w:rPr>
        <w:t>) :</w:t>
      </w:r>
      <w:r w:rsidRPr="00966F7E">
        <w:rPr>
          <w:rFonts w:ascii="Times New Roman" w:hAnsi="Times New Roman" w:cs="Times New Roman"/>
          <w:sz w:val="24"/>
          <w:szCs w:val="24"/>
        </w:rPr>
        <w:t xml:space="preserve"> 255-61. https://doi. </w:t>
      </w:r>
      <w:proofErr w:type="gramStart"/>
      <w:r w:rsidRPr="00966F7E">
        <w:rPr>
          <w:rFonts w:ascii="Times New Roman" w:hAnsi="Times New Roman" w:cs="Times New Roman"/>
          <w:sz w:val="24"/>
          <w:szCs w:val="24"/>
        </w:rPr>
        <w:t>org</w:t>
      </w:r>
      <w:proofErr w:type="gramEnd"/>
      <w:r w:rsidRPr="00966F7E">
        <w:rPr>
          <w:rFonts w:ascii="Times New Roman" w:hAnsi="Times New Roman" w:cs="Times New Roman"/>
          <w:sz w:val="24"/>
          <w:szCs w:val="24"/>
        </w:rPr>
        <w:t>/10.3920/BM2011.0030.</w:t>
      </w:r>
    </w:p>
    <w:p w14:paraId="02E0804C" w14:textId="1C7B1E0A" w:rsidR="00C249EF" w:rsidRPr="00966F7E" w:rsidRDefault="00C249EF" w:rsidP="00C249EF">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Wang, M.Y., West, B.J., Jensen, C.J., Nowicki, D., Su, C., and Palu, A.K. 2002. Morinda citrifolia (Noni</w:t>
      </w:r>
      <w:proofErr w:type="gramStart"/>
      <w:r w:rsidRPr="00966F7E">
        <w:rPr>
          <w:rFonts w:ascii="Times New Roman" w:hAnsi="Times New Roman" w:cs="Times New Roman"/>
          <w:sz w:val="24"/>
          <w:szCs w:val="24"/>
        </w:rPr>
        <w:t>):</w:t>
      </w:r>
      <w:proofErr w:type="gramEnd"/>
      <w:r w:rsidRPr="00966F7E">
        <w:rPr>
          <w:rFonts w:ascii="Times New Roman" w:hAnsi="Times New Roman" w:cs="Times New Roman"/>
          <w:sz w:val="24"/>
          <w:szCs w:val="24"/>
        </w:rPr>
        <w:t xml:space="preserve">    a literature review and recent advances in Noni research. Acta pharmacologica </w:t>
      </w:r>
      <w:proofErr w:type="gramStart"/>
      <w:r w:rsidRPr="00966F7E">
        <w:rPr>
          <w:rFonts w:ascii="Times New Roman" w:hAnsi="Times New Roman" w:cs="Times New Roman"/>
          <w:sz w:val="24"/>
          <w:szCs w:val="24"/>
        </w:rPr>
        <w:t>sinica;</w:t>
      </w:r>
      <w:proofErr w:type="gramEnd"/>
      <w:r w:rsidRPr="00966F7E">
        <w:rPr>
          <w:rFonts w:ascii="Times New Roman" w:hAnsi="Times New Roman" w:cs="Times New Roman"/>
          <w:sz w:val="24"/>
          <w:szCs w:val="24"/>
        </w:rPr>
        <w:t xml:space="preserve"> </w:t>
      </w:r>
      <w:r w:rsidR="00F22CDD" w:rsidRPr="00966F7E">
        <w:rPr>
          <w:rFonts w:ascii="Times New Roman" w:hAnsi="Times New Roman" w:cs="Times New Roman"/>
          <w:sz w:val="24"/>
          <w:szCs w:val="24"/>
        </w:rPr>
        <w:t>23 :</w:t>
      </w:r>
      <w:r w:rsidRPr="00966F7E">
        <w:rPr>
          <w:rFonts w:ascii="Times New Roman" w:hAnsi="Times New Roman" w:cs="Times New Roman"/>
          <w:sz w:val="24"/>
          <w:szCs w:val="24"/>
        </w:rPr>
        <w:t xml:space="preserve"> 1127-41.</w:t>
      </w:r>
    </w:p>
    <w:p w14:paraId="79A69B5A" w14:textId="1F5327B9" w:rsidR="00C249EF" w:rsidRPr="00C76DBC" w:rsidRDefault="00C249EF" w:rsidP="00C249EF">
      <w:pPr>
        <w:spacing w:line="240" w:lineRule="auto"/>
        <w:jc w:val="both"/>
        <w:rPr>
          <w:rFonts w:ascii="Times New Roman" w:hAnsi="Times New Roman" w:cs="Times New Roman"/>
          <w:sz w:val="24"/>
          <w:szCs w:val="24"/>
        </w:rPr>
      </w:pPr>
      <w:r w:rsidRPr="00966F7E">
        <w:rPr>
          <w:rFonts w:ascii="Times New Roman" w:hAnsi="Times New Roman" w:cs="Times New Roman"/>
          <w:sz w:val="24"/>
          <w:szCs w:val="24"/>
        </w:rPr>
        <w:t xml:space="preserve">Xiraphi, N., Georgalaki, M., Rantsiou, K., Cocolin, L., Tsakalidou, E., and Drosinos, E.H. </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2008</w:t>
      </w:r>
      <w:r w:rsidR="00F22CDD" w:rsidRPr="00966F7E">
        <w:rPr>
          <w:rFonts w:ascii="Times New Roman" w:hAnsi="Times New Roman" w:cs="Times New Roman"/>
          <w:sz w:val="24"/>
          <w:szCs w:val="24"/>
        </w:rPr>
        <w:t>)</w:t>
      </w:r>
      <w:r w:rsidRPr="00966F7E">
        <w:rPr>
          <w:rFonts w:ascii="Times New Roman" w:hAnsi="Times New Roman" w:cs="Times New Roman"/>
          <w:sz w:val="24"/>
          <w:szCs w:val="24"/>
        </w:rPr>
        <w:t xml:space="preserve">. Purification and characterization of a bacteriocin produced by Leuconostoc mesenteroides E131. Meat Science </w:t>
      </w:r>
      <w:r w:rsidR="00F22CDD" w:rsidRPr="00966F7E">
        <w:rPr>
          <w:rFonts w:ascii="Times New Roman" w:hAnsi="Times New Roman" w:cs="Times New Roman"/>
          <w:sz w:val="24"/>
          <w:szCs w:val="24"/>
        </w:rPr>
        <w:t>80 :</w:t>
      </w:r>
      <w:r w:rsidRPr="00966F7E">
        <w:rPr>
          <w:rFonts w:ascii="Times New Roman" w:hAnsi="Times New Roman" w:cs="Times New Roman"/>
          <w:sz w:val="24"/>
          <w:szCs w:val="24"/>
        </w:rPr>
        <w:t>194–203</w:t>
      </w:r>
    </w:p>
    <w:p w14:paraId="07A2D14C" w14:textId="77777777" w:rsidR="00C249EF" w:rsidRPr="002501DC" w:rsidRDefault="00C249EF" w:rsidP="00C249EF">
      <w:pPr>
        <w:spacing w:line="240" w:lineRule="auto"/>
        <w:jc w:val="both"/>
        <w:rPr>
          <w:rFonts w:ascii="Times New Roman" w:hAnsi="Times New Roman" w:cs="Times New Roman"/>
          <w:sz w:val="24"/>
          <w:szCs w:val="24"/>
        </w:rPr>
      </w:pPr>
    </w:p>
    <w:p w14:paraId="0EAFFBA9" w14:textId="77777777" w:rsidR="00493AAB" w:rsidRPr="00493AAB" w:rsidRDefault="00493AAB" w:rsidP="00493AAB">
      <w:pPr>
        <w:spacing w:line="480" w:lineRule="auto"/>
        <w:jc w:val="both"/>
        <w:rPr>
          <w:rFonts w:ascii="Times New Roman" w:hAnsi="Times New Roman" w:cs="Times New Roman"/>
          <w:sz w:val="20"/>
          <w:szCs w:val="20"/>
        </w:rPr>
      </w:pPr>
    </w:p>
    <w:p w14:paraId="52B4E5C3" w14:textId="77777777" w:rsidR="00493AAB" w:rsidRPr="007D57DC" w:rsidRDefault="00493AAB" w:rsidP="00493AAB">
      <w:pPr>
        <w:spacing w:line="480" w:lineRule="auto"/>
        <w:jc w:val="both"/>
        <w:rPr>
          <w:rFonts w:ascii="Times New Roman" w:hAnsi="Times New Roman" w:cs="Times New Roman"/>
          <w:sz w:val="24"/>
          <w:szCs w:val="24"/>
        </w:rPr>
      </w:pPr>
    </w:p>
    <w:p w14:paraId="25EDEAB0" w14:textId="77777777" w:rsidR="00B7275A" w:rsidRPr="00B7275A" w:rsidRDefault="00B7275A" w:rsidP="00493AAB">
      <w:pPr>
        <w:spacing w:line="480" w:lineRule="auto"/>
        <w:rPr>
          <w:sz w:val="20"/>
          <w:szCs w:val="20"/>
        </w:rPr>
      </w:pPr>
    </w:p>
    <w:sectPr w:rsidR="00B7275A" w:rsidRPr="00B7275A" w:rsidSect="00A06DA9">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E8A64" w14:textId="77777777" w:rsidR="00611379" w:rsidRDefault="00611379" w:rsidP="00B7275A">
      <w:pPr>
        <w:spacing w:after="0" w:line="240" w:lineRule="auto"/>
      </w:pPr>
      <w:r>
        <w:separator/>
      </w:r>
    </w:p>
  </w:endnote>
  <w:endnote w:type="continuationSeparator" w:id="0">
    <w:p w14:paraId="0CC3248A" w14:textId="77777777" w:rsidR="00611379" w:rsidRDefault="00611379" w:rsidP="00B72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7E1AA" w14:textId="77777777" w:rsidR="00302804" w:rsidRDefault="003028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451050"/>
      <w:docPartObj>
        <w:docPartGallery w:val="Page Numbers (Bottom of Page)"/>
        <w:docPartUnique/>
      </w:docPartObj>
    </w:sdtPr>
    <w:sdtEndPr/>
    <w:sdtContent>
      <w:p w14:paraId="0EE79FD8" w14:textId="5F71CB04" w:rsidR="00612BD9" w:rsidRDefault="00612BD9">
        <w:pPr>
          <w:pStyle w:val="Footer"/>
          <w:jc w:val="center"/>
        </w:pPr>
        <w:r>
          <w:fldChar w:fldCharType="begin"/>
        </w:r>
        <w:r>
          <w:instrText>PAGE   \* MERGEFORMAT</w:instrText>
        </w:r>
        <w:r>
          <w:fldChar w:fldCharType="separate"/>
        </w:r>
        <w:r>
          <w:t>2</w:t>
        </w:r>
        <w:r>
          <w:fldChar w:fldCharType="end"/>
        </w:r>
      </w:p>
    </w:sdtContent>
  </w:sdt>
  <w:p w14:paraId="0B70E0FB" w14:textId="77777777" w:rsidR="00612BD9" w:rsidRDefault="00612B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AE782" w14:textId="77777777" w:rsidR="00302804" w:rsidRDefault="003028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FDFF4" w14:textId="77777777" w:rsidR="00611379" w:rsidRDefault="00611379" w:rsidP="00B7275A">
      <w:pPr>
        <w:spacing w:after="0" w:line="240" w:lineRule="auto"/>
      </w:pPr>
      <w:r>
        <w:separator/>
      </w:r>
    </w:p>
  </w:footnote>
  <w:footnote w:type="continuationSeparator" w:id="0">
    <w:p w14:paraId="486F75CF" w14:textId="77777777" w:rsidR="00611379" w:rsidRDefault="00611379" w:rsidP="00B727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E6FF1" w14:textId="15136B7B" w:rsidR="00302804" w:rsidRDefault="00611379">
    <w:pPr>
      <w:pStyle w:val="Header"/>
    </w:pPr>
    <w:r>
      <w:rPr>
        <w:noProof/>
      </w:rPr>
      <w:pict w14:anchorId="37F03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32172" o:spid="_x0000_s2050" type="#_x0000_t136" style="position:absolute;margin-left:0;margin-top:0;width:572.15pt;height:107.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D5F7A" w14:textId="05AFAE14" w:rsidR="00612BD9" w:rsidRDefault="00611379">
    <w:pPr>
      <w:pStyle w:val="Header"/>
    </w:pPr>
    <w:r>
      <w:rPr>
        <w:noProof/>
      </w:rPr>
      <w:pict w14:anchorId="59CC1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32173" o:spid="_x0000_s2051" type="#_x0000_t136" style="position:absolute;margin-left:0;margin-top:0;width:572.15pt;height:107.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D81B2" w14:textId="1C6E0685" w:rsidR="00302804" w:rsidRDefault="00611379">
    <w:pPr>
      <w:pStyle w:val="Header"/>
    </w:pPr>
    <w:r>
      <w:rPr>
        <w:noProof/>
      </w:rPr>
      <w:pict w14:anchorId="6609A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32171" o:spid="_x0000_s2049" type="#_x0000_t136" style="position:absolute;margin-left:0;margin-top:0;width:572.15pt;height:107.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527049"/>
    <w:multiLevelType w:val="hybridMultilevel"/>
    <w:tmpl w:val="979A8390"/>
    <w:lvl w:ilvl="0" w:tplc="E914367C">
      <w:start w:val="6"/>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87A537E"/>
    <w:multiLevelType w:val="multilevel"/>
    <w:tmpl w:val="47C4BC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F300B2B"/>
    <w:multiLevelType w:val="multilevel"/>
    <w:tmpl w:val="014638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726A2E1F"/>
    <w:multiLevelType w:val="hybridMultilevel"/>
    <w:tmpl w:val="EB8864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1MDQ0Mjc3tjQ3tjBR0lEKTi0uzszPAykwqgUAkK+raiwAAAA="/>
  </w:docVars>
  <w:rsids>
    <w:rsidRoot w:val="000A7B2F"/>
    <w:rsid w:val="000526CF"/>
    <w:rsid w:val="00094F90"/>
    <w:rsid w:val="000A7B2F"/>
    <w:rsid w:val="000C312C"/>
    <w:rsid w:val="00105819"/>
    <w:rsid w:val="00173D12"/>
    <w:rsid w:val="001809D9"/>
    <w:rsid w:val="002342E5"/>
    <w:rsid w:val="00272CA9"/>
    <w:rsid w:val="002A022F"/>
    <w:rsid w:val="002A56AA"/>
    <w:rsid w:val="002B3C07"/>
    <w:rsid w:val="002B7B69"/>
    <w:rsid w:val="002C0C9C"/>
    <w:rsid w:val="00302804"/>
    <w:rsid w:val="00392FCA"/>
    <w:rsid w:val="003C3B38"/>
    <w:rsid w:val="003E54A5"/>
    <w:rsid w:val="003F25DC"/>
    <w:rsid w:val="004248F4"/>
    <w:rsid w:val="0042647C"/>
    <w:rsid w:val="00493AAB"/>
    <w:rsid w:val="005013E9"/>
    <w:rsid w:val="00573279"/>
    <w:rsid w:val="00595D76"/>
    <w:rsid w:val="005C0CD1"/>
    <w:rsid w:val="005C1833"/>
    <w:rsid w:val="005E1508"/>
    <w:rsid w:val="005F2967"/>
    <w:rsid w:val="005F4804"/>
    <w:rsid w:val="00611379"/>
    <w:rsid w:val="00612BD9"/>
    <w:rsid w:val="006301BE"/>
    <w:rsid w:val="0069035B"/>
    <w:rsid w:val="006C3A31"/>
    <w:rsid w:val="006E611F"/>
    <w:rsid w:val="006E7987"/>
    <w:rsid w:val="006F6E6F"/>
    <w:rsid w:val="00704863"/>
    <w:rsid w:val="00724C16"/>
    <w:rsid w:val="00745C2B"/>
    <w:rsid w:val="00762F33"/>
    <w:rsid w:val="007951D1"/>
    <w:rsid w:val="007B0B90"/>
    <w:rsid w:val="00812C2B"/>
    <w:rsid w:val="00836485"/>
    <w:rsid w:val="00836FB8"/>
    <w:rsid w:val="00895C6A"/>
    <w:rsid w:val="008E0DA5"/>
    <w:rsid w:val="009216CD"/>
    <w:rsid w:val="00966F7E"/>
    <w:rsid w:val="00970174"/>
    <w:rsid w:val="00997FFC"/>
    <w:rsid w:val="00A044F6"/>
    <w:rsid w:val="00A06DA9"/>
    <w:rsid w:val="00A57822"/>
    <w:rsid w:val="00A647A0"/>
    <w:rsid w:val="00A83D09"/>
    <w:rsid w:val="00AF38C7"/>
    <w:rsid w:val="00B41472"/>
    <w:rsid w:val="00B7275A"/>
    <w:rsid w:val="00BD031D"/>
    <w:rsid w:val="00C249EF"/>
    <w:rsid w:val="00C716B8"/>
    <w:rsid w:val="00CA731C"/>
    <w:rsid w:val="00CB5C0B"/>
    <w:rsid w:val="00D01671"/>
    <w:rsid w:val="00D36236"/>
    <w:rsid w:val="00DA6845"/>
    <w:rsid w:val="00DC0712"/>
    <w:rsid w:val="00DC1115"/>
    <w:rsid w:val="00E5129E"/>
    <w:rsid w:val="00E6222B"/>
    <w:rsid w:val="00E82CE3"/>
    <w:rsid w:val="00E90892"/>
    <w:rsid w:val="00F0503B"/>
    <w:rsid w:val="00F22CDD"/>
    <w:rsid w:val="00F6264F"/>
    <w:rsid w:val="00F753B6"/>
    <w:rsid w:val="00FC38C0"/>
    <w:rsid w:val="00FF70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794C450"/>
  <w15:chartTrackingRefBased/>
  <w15:docId w15:val="{B5A76377-DD12-485A-86AF-6C9DFDBDA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7B2F"/>
  </w:style>
  <w:style w:type="paragraph" w:styleId="Heading1">
    <w:name w:val="heading 1"/>
    <w:basedOn w:val="Normal"/>
    <w:next w:val="Normal"/>
    <w:link w:val="Heading1Char"/>
    <w:uiPriority w:val="9"/>
    <w:qFormat/>
    <w:rsid w:val="000A7B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A7B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7B2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7B2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7B2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7B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7B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7B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7B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B2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7B2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7B2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7B2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7B2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7B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7B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7B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7B2F"/>
    <w:rPr>
      <w:rFonts w:eastAsiaTheme="majorEastAsia" w:cstheme="majorBidi"/>
      <w:color w:val="272727" w:themeColor="text1" w:themeTint="D8"/>
    </w:rPr>
  </w:style>
  <w:style w:type="paragraph" w:styleId="Title">
    <w:name w:val="Title"/>
    <w:basedOn w:val="Normal"/>
    <w:next w:val="Normal"/>
    <w:link w:val="TitleChar"/>
    <w:uiPriority w:val="10"/>
    <w:qFormat/>
    <w:rsid w:val="000A7B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7B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7B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7B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7B2F"/>
    <w:pPr>
      <w:spacing w:before="160"/>
      <w:jc w:val="center"/>
    </w:pPr>
    <w:rPr>
      <w:i/>
      <w:iCs/>
      <w:color w:val="404040" w:themeColor="text1" w:themeTint="BF"/>
    </w:rPr>
  </w:style>
  <w:style w:type="character" w:customStyle="1" w:styleId="QuoteChar">
    <w:name w:val="Quote Char"/>
    <w:basedOn w:val="DefaultParagraphFont"/>
    <w:link w:val="Quote"/>
    <w:uiPriority w:val="29"/>
    <w:rsid w:val="000A7B2F"/>
    <w:rPr>
      <w:i/>
      <w:iCs/>
      <w:color w:val="404040" w:themeColor="text1" w:themeTint="BF"/>
    </w:rPr>
  </w:style>
  <w:style w:type="paragraph" w:styleId="ListParagraph">
    <w:name w:val="List Paragraph"/>
    <w:basedOn w:val="Normal"/>
    <w:uiPriority w:val="34"/>
    <w:qFormat/>
    <w:rsid w:val="000A7B2F"/>
    <w:pPr>
      <w:ind w:left="720"/>
      <w:contextualSpacing/>
    </w:pPr>
  </w:style>
  <w:style w:type="character" w:styleId="IntenseEmphasis">
    <w:name w:val="Intense Emphasis"/>
    <w:basedOn w:val="DefaultParagraphFont"/>
    <w:uiPriority w:val="21"/>
    <w:qFormat/>
    <w:rsid w:val="000A7B2F"/>
    <w:rPr>
      <w:i/>
      <w:iCs/>
      <w:color w:val="2F5496" w:themeColor="accent1" w:themeShade="BF"/>
    </w:rPr>
  </w:style>
  <w:style w:type="paragraph" w:styleId="IntenseQuote">
    <w:name w:val="Intense Quote"/>
    <w:basedOn w:val="Normal"/>
    <w:next w:val="Normal"/>
    <w:link w:val="IntenseQuoteChar"/>
    <w:uiPriority w:val="30"/>
    <w:qFormat/>
    <w:rsid w:val="000A7B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7B2F"/>
    <w:rPr>
      <w:i/>
      <w:iCs/>
      <w:color w:val="2F5496" w:themeColor="accent1" w:themeShade="BF"/>
    </w:rPr>
  </w:style>
  <w:style w:type="character" w:styleId="IntenseReference">
    <w:name w:val="Intense Reference"/>
    <w:basedOn w:val="DefaultParagraphFont"/>
    <w:uiPriority w:val="32"/>
    <w:qFormat/>
    <w:rsid w:val="000A7B2F"/>
    <w:rPr>
      <w:b/>
      <w:bCs/>
      <w:smallCaps/>
      <w:color w:val="2F5496" w:themeColor="accent1" w:themeShade="BF"/>
      <w:spacing w:val="5"/>
    </w:rPr>
  </w:style>
  <w:style w:type="character" w:styleId="Hyperlink">
    <w:name w:val="Hyperlink"/>
    <w:basedOn w:val="DefaultParagraphFont"/>
    <w:uiPriority w:val="99"/>
    <w:unhideWhenUsed/>
    <w:rsid w:val="000A7B2F"/>
    <w:rPr>
      <w:color w:val="0563C1" w:themeColor="hyperlink"/>
      <w:u w:val="single"/>
    </w:rPr>
  </w:style>
  <w:style w:type="character" w:styleId="UnresolvedMention">
    <w:name w:val="Unresolved Mention"/>
    <w:basedOn w:val="DefaultParagraphFont"/>
    <w:uiPriority w:val="99"/>
    <w:semiHidden/>
    <w:unhideWhenUsed/>
    <w:rsid w:val="00B7275A"/>
    <w:rPr>
      <w:color w:val="605E5C"/>
      <w:shd w:val="clear" w:color="auto" w:fill="E1DFDD"/>
    </w:rPr>
  </w:style>
  <w:style w:type="paragraph" w:styleId="Header">
    <w:name w:val="header"/>
    <w:basedOn w:val="Normal"/>
    <w:link w:val="HeaderChar"/>
    <w:uiPriority w:val="99"/>
    <w:unhideWhenUsed/>
    <w:rsid w:val="00B7275A"/>
    <w:pPr>
      <w:tabs>
        <w:tab w:val="center" w:pos="4536"/>
        <w:tab w:val="right" w:pos="9072"/>
      </w:tabs>
      <w:spacing w:after="0" w:line="240" w:lineRule="auto"/>
    </w:pPr>
  </w:style>
  <w:style w:type="character" w:customStyle="1" w:styleId="HeaderChar">
    <w:name w:val="Header Char"/>
    <w:basedOn w:val="DefaultParagraphFont"/>
    <w:link w:val="Header"/>
    <w:uiPriority w:val="99"/>
    <w:rsid w:val="00B7275A"/>
  </w:style>
  <w:style w:type="paragraph" w:styleId="Footer">
    <w:name w:val="footer"/>
    <w:basedOn w:val="Normal"/>
    <w:link w:val="FooterChar"/>
    <w:uiPriority w:val="99"/>
    <w:unhideWhenUsed/>
    <w:rsid w:val="00B7275A"/>
    <w:pPr>
      <w:tabs>
        <w:tab w:val="center" w:pos="4536"/>
        <w:tab w:val="right" w:pos="9072"/>
      </w:tabs>
      <w:spacing w:after="0" w:line="240" w:lineRule="auto"/>
    </w:pPr>
  </w:style>
  <w:style w:type="character" w:customStyle="1" w:styleId="FooterChar">
    <w:name w:val="Footer Char"/>
    <w:basedOn w:val="DefaultParagraphFont"/>
    <w:link w:val="Footer"/>
    <w:uiPriority w:val="99"/>
    <w:rsid w:val="00B7275A"/>
  </w:style>
  <w:style w:type="table" w:styleId="TableGrid">
    <w:name w:val="Table Grid"/>
    <w:basedOn w:val="TableNormal"/>
    <w:uiPriority w:val="39"/>
    <w:rsid w:val="00B72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C0CD1"/>
    <w:rPr>
      <w:sz w:val="16"/>
      <w:szCs w:val="16"/>
    </w:rPr>
  </w:style>
  <w:style w:type="paragraph" w:styleId="CommentText">
    <w:name w:val="annotation text"/>
    <w:basedOn w:val="Normal"/>
    <w:link w:val="CommentTextChar"/>
    <w:uiPriority w:val="99"/>
    <w:semiHidden/>
    <w:unhideWhenUsed/>
    <w:rsid w:val="005C0CD1"/>
    <w:pPr>
      <w:spacing w:line="240" w:lineRule="auto"/>
    </w:pPr>
    <w:rPr>
      <w:sz w:val="20"/>
      <w:szCs w:val="20"/>
    </w:rPr>
  </w:style>
  <w:style w:type="character" w:customStyle="1" w:styleId="CommentTextChar">
    <w:name w:val="Comment Text Char"/>
    <w:basedOn w:val="DefaultParagraphFont"/>
    <w:link w:val="CommentText"/>
    <w:uiPriority w:val="99"/>
    <w:semiHidden/>
    <w:rsid w:val="005C0CD1"/>
    <w:rPr>
      <w:sz w:val="20"/>
      <w:szCs w:val="20"/>
    </w:rPr>
  </w:style>
  <w:style w:type="paragraph" w:styleId="CommentSubject">
    <w:name w:val="annotation subject"/>
    <w:basedOn w:val="CommentText"/>
    <w:next w:val="CommentText"/>
    <w:link w:val="CommentSubjectChar"/>
    <w:uiPriority w:val="99"/>
    <w:semiHidden/>
    <w:unhideWhenUsed/>
    <w:rsid w:val="005C0CD1"/>
    <w:rPr>
      <w:b/>
      <w:bCs/>
    </w:rPr>
  </w:style>
  <w:style w:type="character" w:customStyle="1" w:styleId="CommentSubjectChar">
    <w:name w:val="Comment Subject Char"/>
    <w:basedOn w:val="CommentTextChar"/>
    <w:link w:val="CommentSubject"/>
    <w:uiPriority w:val="99"/>
    <w:semiHidden/>
    <w:rsid w:val="005C0C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mimet.2011.11.008"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1371/journ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86/s43094-020-00031-3"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14</Pages>
  <Words>3976</Words>
  <Characters>22669</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 OUEDRAOGO</dc:creator>
  <cp:keywords/>
  <dc:description/>
  <cp:lastModifiedBy>SDI 1186</cp:lastModifiedBy>
  <cp:revision>30</cp:revision>
  <dcterms:created xsi:type="dcterms:W3CDTF">2025-06-25T16:05:00Z</dcterms:created>
  <dcterms:modified xsi:type="dcterms:W3CDTF">2025-07-04T06:02:00Z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201b09af-452e-482c-befb-d4b542b1de4f</vt:lpwstr>
  </property>
</Properties>
</file>