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B10E4" w14:textId="77777777" w:rsidR="00A462A6" w:rsidRPr="0057330B" w:rsidRDefault="00A462A6" w:rsidP="00E875AC">
      <w:pPr>
        <w:spacing w:after="0" w:line="360" w:lineRule="auto"/>
        <w:jc w:val="both"/>
        <w:rPr>
          <w:rFonts w:ascii="Times New Roman" w:eastAsia="Times New Roman" w:hAnsi="Times New Roman" w:cs="Times New Roman"/>
          <w:b/>
          <w:sz w:val="24"/>
          <w:szCs w:val="24"/>
        </w:rPr>
      </w:pPr>
    </w:p>
    <w:p w14:paraId="5773F3E9" w14:textId="39C8674D" w:rsidR="00A462A6" w:rsidRPr="0057330B" w:rsidRDefault="00A462A6" w:rsidP="00AB67D5">
      <w:pPr>
        <w:spacing w:after="0" w:line="360" w:lineRule="auto"/>
        <w:jc w:val="center"/>
        <w:outlineLvl w:val="0"/>
        <w:rPr>
          <w:rFonts w:ascii="Times New Roman" w:eastAsia="Times New Roman" w:hAnsi="Times New Roman" w:cs="Times New Roman"/>
          <w:b/>
          <w:bCs/>
          <w:kern w:val="36"/>
          <w:sz w:val="24"/>
          <w:szCs w:val="24"/>
        </w:rPr>
      </w:pPr>
      <w:r w:rsidRPr="0057330B">
        <w:rPr>
          <w:rFonts w:ascii="Times New Roman" w:eastAsia="Times New Roman" w:hAnsi="Times New Roman" w:cs="Times New Roman"/>
          <w:b/>
          <w:bCs/>
          <w:kern w:val="36"/>
          <w:sz w:val="24"/>
          <w:szCs w:val="24"/>
        </w:rPr>
        <w:t>Impact of Freeze-Drying Condit</w:t>
      </w:r>
      <w:r w:rsidR="00361A57" w:rsidRPr="0057330B">
        <w:rPr>
          <w:rFonts w:ascii="Times New Roman" w:eastAsia="Times New Roman" w:hAnsi="Times New Roman" w:cs="Times New Roman"/>
          <w:b/>
          <w:bCs/>
          <w:kern w:val="36"/>
          <w:sz w:val="24"/>
          <w:szCs w:val="24"/>
        </w:rPr>
        <w:t xml:space="preserve">ions on the </w:t>
      </w:r>
      <w:r w:rsidRPr="0057330B">
        <w:rPr>
          <w:rFonts w:ascii="Times New Roman" w:eastAsia="Times New Roman" w:hAnsi="Times New Roman" w:cs="Times New Roman"/>
          <w:b/>
          <w:bCs/>
          <w:kern w:val="36"/>
          <w:sz w:val="24"/>
          <w:szCs w:val="24"/>
        </w:rPr>
        <w:t xml:space="preserve">Functional Properties of Probiotic Lactic Acid Bacteria </w:t>
      </w:r>
      <w:r w:rsidR="00361A57" w:rsidRPr="0057330B">
        <w:rPr>
          <w:rFonts w:ascii="Times New Roman" w:eastAsia="Times New Roman" w:hAnsi="Times New Roman" w:cs="Times New Roman"/>
          <w:b/>
          <w:bCs/>
          <w:kern w:val="36"/>
          <w:sz w:val="24"/>
          <w:szCs w:val="24"/>
        </w:rPr>
        <w:t xml:space="preserve">and Methods to </w:t>
      </w:r>
      <w:r w:rsidR="00C2257F" w:rsidRPr="0057330B">
        <w:rPr>
          <w:rFonts w:ascii="Times New Roman" w:eastAsia="Times New Roman" w:hAnsi="Times New Roman" w:cs="Times New Roman"/>
          <w:b/>
          <w:bCs/>
          <w:kern w:val="36"/>
          <w:sz w:val="24"/>
          <w:szCs w:val="24"/>
        </w:rPr>
        <w:t>A</w:t>
      </w:r>
      <w:r w:rsidR="00361A57" w:rsidRPr="0057330B">
        <w:rPr>
          <w:rFonts w:ascii="Times New Roman" w:eastAsia="Times New Roman" w:hAnsi="Times New Roman" w:cs="Times New Roman"/>
          <w:b/>
          <w:bCs/>
          <w:kern w:val="36"/>
          <w:sz w:val="24"/>
          <w:szCs w:val="24"/>
        </w:rPr>
        <w:t>ssess their Viability</w:t>
      </w:r>
    </w:p>
    <w:p w14:paraId="60A737DE" w14:textId="3F30F617" w:rsidR="00D01AB3" w:rsidRPr="0057330B" w:rsidRDefault="00D01AB3" w:rsidP="00AB67D5">
      <w:pPr>
        <w:spacing w:after="0" w:line="240" w:lineRule="auto"/>
        <w:jc w:val="both"/>
        <w:rPr>
          <w:rFonts w:ascii="Times New Roman" w:hAnsi="Times New Roman" w:cs="Times New Roman"/>
          <w:bCs/>
          <w:spacing w:val="8"/>
          <w:sz w:val="24"/>
          <w:szCs w:val="24"/>
          <w:shd w:val="clear" w:color="auto" w:fill="FFFFFF"/>
        </w:rPr>
      </w:pPr>
      <w:bookmarkStart w:id="0" w:name="_Hlk156140241"/>
    </w:p>
    <w:bookmarkEnd w:id="0"/>
    <w:p w14:paraId="475E0F2F" w14:textId="77777777" w:rsidR="005B0AE9" w:rsidRPr="0057330B" w:rsidRDefault="005B0AE9" w:rsidP="00AB67D5">
      <w:pPr>
        <w:spacing w:after="0" w:line="360" w:lineRule="auto"/>
        <w:jc w:val="both"/>
        <w:rPr>
          <w:rFonts w:ascii="Times New Roman" w:eastAsia="Times New Roman" w:hAnsi="Times New Roman" w:cs="Times New Roman"/>
          <w:b/>
          <w:bCs/>
          <w:kern w:val="36"/>
          <w:sz w:val="24"/>
          <w:szCs w:val="24"/>
        </w:rPr>
      </w:pPr>
    </w:p>
    <w:p w14:paraId="35D59F7F" w14:textId="65CBC8E3" w:rsidR="00A462A6" w:rsidRPr="0057330B" w:rsidRDefault="005B0AE9" w:rsidP="00AB67D5">
      <w:pPr>
        <w:spacing w:after="0" w:line="360" w:lineRule="auto"/>
        <w:jc w:val="both"/>
        <w:rPr>
          <w:rFonts w:ascii="Times New Roman" w:eastAsia="Times New Roman" w:hAnsi="Times New Roman" w:cs="Times New Roman"/>
          <w:b/>
          <w:sz w:val="24"/>
          <w:szCs w:val="24"/>
        </w:rPr>
      </w:pPr>
      <w:r w:rsidRPr="0057330B">
        <w:rPr>
          <w:rFonts w:ascii="Times New Roman" w:eastAsia="Times New Roman" w:hAnsi="Times New Roman" w:cs="Times New Roman"/>
          <w:b/>
          <w:sz w:val="24"/>
          <w:szCs w:val="24"/>
        </w:rPr>
        <w:t>A</w:t>
      </w:r>
      <w:r w:rsidR="002A1C69" w:rsidRPr="0057330B">
        <w:rPr>
          <w:rFonts w:ascii="Times New Roman" w:eastAsia="Times New Roman" w:hAnsi="Times New Roman" w:cs="Times New Roman"/>
          <w:b/>
          <w:sz w:val="24"/>
          <w:szCs w:val="24"/>
        </w:rPr>
        <w:t xml:space="preserve">bstract </w:t>
      </w:r>
    </w:p>
    <w:p w14:paraId="643B51DF" w14:textId="2BCC529D" w:rsidR="000E4FCD" w:rsidRPr="0057330B" w:rsidRDefault="000E4FCD" w:rsidP="00AB67D5">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Fermented dairy products contain probiotic lactic acid bacteria (LAB), which are well known for their positive health effects such as enhancing host immunity and modifying the gut microbiota. </w:t>
      </w:r>
      <w:r w:rsidR="002A1C69" w:rsidRPr="0057330B">
        <w:rPr>
          <w:rFonts w:ascii="Times New Roman" w:eastAsia="Times New Roman" w:hAnsi="Times New Roman" w:cs="Times New Roman"/>
          <w:sz w:val="24"/>
          <w:szCs w:val="24"/>
        </w:rPr>
        <w:t>Freeze-drying (lyophilization) is the favored technique for conserving these microorganisms. However, this presents significant obstacles to their viability and functionality.</w:t>
      </w:r>
      <w:r w:rsidRPr="0057330B">
        <w:rPr>
          <w:rFonts w:ascii="Times New Roman" w:eastAsia="Times New Roman" w:hAnsi="Times New Roman" w:cs="Times New Roman"/>
          <w:sz w:val="24"/>
          <w:szCs w:val="24"/>
        </w:rPr>
        <w:t xml:space="preserve"> </w:t>
      </w:r>
      <w:r w:rsidR="002A1C69" w:rsidRPr="0057330B">
        <w:rPr>
          <w:rFonts w:ascii="Times New Roman" w:eastAsia="Times New Roman" w:hAnsi="Times New Roman" w:cs="Times New Roman"/>
          <w:sz w:val="24"/>
          <w:szCs w:val="24"/>
        </w:rPr>
        <w:t>Therefore, we examined the influence of cryoprotectants and freeze-drying conditions on the shelf life and functional characteristics of LAB.</w:t>
      </w:r>
      <w:r w:rsidRPr="0057330B">
        <w:rPr>
          <w:rFonts w:ascii="Times New Roman" w:eastAsia="Times New Roman" w:hAnsi="Times New Roman" w:cs="Times New Roman"/>
          <w:sz w:val="24"/>
          <w:szCs w:val="24"/>
        </w:rPr>
        <w:t xml:space="preserve"> Current advances in freeze-drying techniques for the preservation of probiotic lactic acid bacteria (LAB) from fermented dairy foods are discussed in this review. </w:t>
      </w:r>
      <w:r w:rsidR="002A1C69" w:rsidRPr="0057330B">
        <w:rPr>
          <w:rFonts w:ascii="Times New Roman" w:eastAsia="Times New Roman" w:hAnsi="Times New Roman" w:cs="Times New Roman"/>
          <w:sz w:val="24"/>
          <w:szCs w:val="24"/>
        </w:rPr>
        <w:t>Freeze-drying processes need to be optimized to preserve the viability, functionality, and shelf life of probiotic bacteria.</w:t>
      </w:r>
      <w:r w:rsidRPr="0057330B">
        <w:rPr>
          <w:rFonts w:ascii="Times New Roman" w:eastAsia="Times New Roman" w:hAnsi="Times New Roman" w:cs="Times New Roman"/>
          <w:sz w:val="24"/>
          <w:szCs w:val="24"/>
        </w:rPr>
        <w:t xml:space="preserve"> </w:t>
      </w:r>
      <w:r w:rsidR="002A1C69" w:rsidRPr="0057330B">
        <w:rPr>
          <w:rFonts w:ascii="Times New Roman" w:eastAsia="Times New Roman" w:hAnsi="Times New Roman" w:cs="Times New Roman"/>
          <w:sz w:val="24"/>
          <w:szCs w:val="24"/>
        </w:rPr>
        <w:t>Cryoprotectant formulations, freeze-drying conditions, and their impact on probiotic properties, metabolic activity, and LAB survival were also reviewed.</w:t>
      </w:r>
      <w:r w:rsidRPr="0057330B">
        <w:rPr>
          <w:rFonts w:ascii="Times New Roman" w:eastAsia="Times New Roman" w:hAnsi="Times New Roman" w:cs="Times New Roman"/>
          <w:sz w:val="24"/>
          <w:szCs w:val="24"/>
        </w:rPr>
        <w:t xml:space="preserve"> </w:t>
      </w:r>
      <w:r w:rsidR="002A1C69" w:rsidRPr="0057330B">
        <w:rPr>
          <w:rFonts w:ascii="Times New Roman" w:eastAsia="Times New Roman" w:hAnsi="Times New Roman" w:cs="Times New Roman"/>
          <w:sz w:val="24"/>
          <w:szCs w:val="24"/>
        </w:rPr>
        <w:t>It also shows cryoprotectant effectiveness towards certain probiotics, the effect of freeze-drying treatment on the functional and metabolic characteristics of LAB, and finally explores methodological improvements towards assaying probiotic effectiveness following freeze-drying.</w:t>
      </w:r>
    </w:p>
    <w:p w14:paraId="7CBB2613" w14:textId="32D6DF38" w:rsidR="0057330B" w:rsidRDefault="005B0AE9" w:rsidP="00AB67D5">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b/>
          <w:sz w:val="24"/>
          <w:szCs w:val="24"/>
        </w:rPr>
        <w:t>Keywords</w:t>
      </w:r>
      <w:r w:rsidRPr="0057330B">
        <w:rPr>
          <w:rFonts w:ascii="Times New Roman" w:eastAsia="Times New Roman" w:hAnsi="Times New Roman" w:cs="Times New Roman"/>
          <w:sz w:val="24"/>
          <w:szCs w:val="24"/>
        </w:rPr>
        <w:t xml:space="preserve">: Probiotics, freeze-drying, cryoprotectants, viability, functionality, fermented dairy foods, microencapsulation, </w:t>
      </w:r>
    </w:p>
    <w:p w14:paraId="3618ACDB" w14:textId="77777777" w:rsidR="00F267C2" w:rsidRPr="00F267C2" w:rsidRDefault="00F267C2"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b/>
          <w:bCs/>
          <w:sz w:val="24"/>
          <w:szCs w:val="24"/>
          <w:lang w:val="en-IN"/>
        </w:rPr>
        <w:t>1. Introduction</w:t>
      </w:r>
    </w:p>
    <w:p w14:paraId="426B3406" w14:textId="0276192C" w:rsidR="00F267C2" w:rsidRDefault="002A1C69"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sz w:val="24"/>
          <w:szCs w:val="24"/>
          <w:lang w:val="en-IN"/>
        </w:rPr>
        <w:t>Probiotic lactic acid bacteria (LAB) from fermented dairy foods have garnered significant attention in the functional food market because of their documented health benefits including enhanced gut health, immunomodulation, and metabolic regulation (Pacheco et al., 2023; Meena, Taneja, Jain, et al., 2023b).</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Key probiotic LAB genera include Lactobacillus, Bifidobacterium, and Streptococcus, which are naturally present in fermented dairy products (Meena, Joshi, et al., 2020; Meena et al., 2025).</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These gram-positive anaerobic cocci include strains such as </w:t>
      </w:r>
      <w:r w:rsidRPr="00F267C2">
        <w:rPr>
          <w:rFonts w:ascii="Times New Roman" w:eastAsia="Times New Roman" w:hAnsi="Times New Roman" w:cs="Times New Roman"/>
          <w:i/>
          <w:iCs/>
          <w:sz w:val="24"/>
          <w:szCs w:val="24"/>
          <w:lang w:val="en-IN"/>
        </w:rPr>
        <w:t>Streptococcus thermophilus</w:t>
      </w:r>
      <w:r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i/>
          <w:iCs/>
          <w:sz w:val="24"/>
          <w:szCs w:val="24"/>
          <w:lang w:val="en-IN"/>
        </w:rPr>
        <w:t>Lactococcus lactis</w:t>
      </w:r>
      <w:r w:rsidRPr="00F267C2">
        <w:rPr>
          <w:rFonts w:ascii="Times New Roman" w:eastAsia="Times New Roman" w:hAnsi="Times New Roman" w:cs="Times New Roman"/>
          <w:sz w:val="24"/>
          <w:szCs w:val="24"/>
          <w:lang w:val="en-IN"/>
        </w:rPr>
        <w:t xml:space="preserve">, and </w:t>
      </w:r>
      <w:r w:rsidRPr="00F267C2">
        <w:rPr>
          <w:rFonts w:ascii="Times New Roman" w:eastAsia="Times New Roman" w:hAnsi="Times New Roman" w:cs="Times New Roman"/>
          <w:i/>
          <w:iCs/>
          <w:sz w:val="24"/>
          <w:szCs w:val="24"/>
          <w:lang w:val="en-IN"/>
        </w:rPr>
        <w:t>Enterococcus lactis</w:t>
      </w:r>
      <w:r w:rsidRPr="00F267C2">
        <w:rPr>
          <w:rFonts w:ascii="Times New Roman" w:eastAsia="Times New Roman" w:hAnsi="Times New Roman" w:cs="Times New Roman"/>
          <w:sz w:val="24"/>
          <w:szCs w:val="24"/>
          <w:lang w:val="en-IN"/>
        </w:rPr>
        <w:t xml:space="preserve"> (Meena, Taneja, Jain, et al., 2023a).</w:t>
      </w:r>
      <w:r w:rsidR="00F267C2" w:rsidRPr="00F267C2">
        <w:rPr>
          <w:rFonts w:ascii="Times New Roman" w:eastAsia="Times New Roman" w:hAnsi="Times New Roman" w:cs="Times New Roman"/>
          <w:sz w:val="24"/>
          <w:szCs w:val="24"/>
          <w:lang w:val="en-IN"/>
        </w:rPr>
        <w:t xml:space="preserve"> Additionally, Propionibacterium spp., Bacillus spp., certain yeasts, fungi, and microbial enzymes also exhibit probiotic potential (Xie et al., 2023).</w:t>
      </w:r>
      <w:r w:rsidR="001848BA">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LAB are used as probiotics because of their documented roles in cancer suppression, antidiabetic activity, allergy prevention, pathogen inhibition, cholesterol reduction, and </w:t>
      </w:r>
      <w:r w:rsidRPr="00F267C2">
        <w:rPr>
          <w:rFonts w:ascii="Times New Roman" w:eastAsia="Times New Roman" w:hAnsi="Times New Roman" w:cs="Times New Roman"/>
          <w:sz w:val="24"/>
          <w:szCs w:val="24"/>
          <w:lang w:val="en-IN"/>
        </w:rPr>
        <w:lastRenderedPageBreak/>
        <w:t>enhancement of the gut microbiota balance (Meena, Taneja, et al., 2025).</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Notably, Lactobacillus and Bifidobacterium strains also function as biocontrol agents owing to their mycotoxin-neutralizing and bioavailability-enhancing properties (Meena et al., 2022).</w:t>
      </w:r>
    </w:p>
    <w:p w14:paraId="4008DA20" w14:textId="77777777" w:rsidR="00EC7B6F" w:rsidRPr="00F267C2" w:rsidRDefault="00EC7B6F" w:rsidP="00F267C2">
      <w:pPr>
        <w:spacing w:after="0" w:line="360" w:lineRule="auto"/>
        <w:jc w:val="both"/>
        <w:rPr>
          <w:rFonts w:ascii="Times New Roman" w:eastAsia="Times New Roman" w:hAnsi="Times New Roman" w:cs="Times New Roman"/>
          <w:sz w:val="24"/>
          <w:szCs w:val="24"/>
          <w:lang w:val="en-IN"/>
        </w:rPr>
      </w:pPr>
    </w:p>
    <w:p w14:paraId="25B7B51B" w14:textId="4B0D0118" w:rsidR="00F267C2" w:rsidRDefault="002A1C69"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sz w:val="24"/>
          <w:szCs w:val="24"/>
          <w:lang w:val="en-IN"/>
        </w:rPr>
        <w:t>Freeze-drying or lyophilization is the preferred method for preserving probiotic viability over extended storage periods (Singh et al., 2023; Meena et al., 2024).</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This process removes water via ice sublimation under low pressure, producing dry powders that are stable at room temperature (Nowak and Jakubczyk, 2020; Meena, Taneja, Ojha, et al., 2023).</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Lyophilization reduces water activity to nearly zero, ensuring microbial stability and long-term viability (Yuste et al., 2021).</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Owing to the rising global demand for functional probiotics, researchers are advancing lyophilization techniques, focusing on cryoprotectant development, process optimization, and improved packaging solutions to extend the shelf life while maintaining probiotic functionality (Zhi </w:t>
      </w:r>
      <w:r w:rsidRPr="00A44C95">
        <w:rPr>
          <w:rFonts w:ascii="Times New Roman" w:eastAsia="Times New Roman" w:hAnsi="Times New Roman" w:cs="Times New Roman"/>
          <w:sz w:val="24"/>
          <w:szCs w:val="24"/>
          <w:lang w:val="en-IN"/>
        </w:rPr>
        <w:t>et al</w:t>
      </w:r>
      <w:r w:rsidRPr="00F267C2">
        <w:rPr>
          <w:rFonts w:ascii="Times New Roman" w:eastAsia="Times New Roman" w:hAnsi="Times New Roman" w:cs="Times New Roman"/>
          <w:sz w:val="24"/>
          <w:szCs w:val="24"/>
          <w:lang w:val="en-IN"/>
        </w:rPr>
        <w:t>., 2023; Wang et al., 2022).</w:t>
      </w:r>
    </w:p>
    <w:p w14:paraId="403157FA" w14:textId="6B62F2B7" w:rsidR="00EC7B6F" w:rsidRPr="00F267C2" w:rsidRDefault="00EC7B6F" w:rsidP="00F267C2">
      <w:pPr>
        <w:spacing w:after="0" w:line="360" w:lineRule="auto"/>
        <w:jc w:val="both"/>
        <w:rPr>
          <w:rFonts w:ascii="Times New Roman" w:eastAsia="Times New Roman" w:hAnsi="Times New Roman" w:cs="Times New Roman"/>
          <w:sz w:val="24"/>
          <w:szCs w:val="24"/>
          <w:lang w:val="en-IN"/>
        </w:rPr>
      </w:pPr>
    </w:p>
    <w:p w14:paraId="13AB8801" w14:textId="74E46A3D" w:rsidR="00F267C2" w:rsidRDefault="002A1C69" w:rsidP="00F267C2">
      <w:pPr>
        <w:spacing w:after="0" w:line="360" w:lineRule="auto"/>
        <w:jc w:val="both"/>
        <w:rPr>
          <w:rFonts w:ascii="Times New Roman" w:eastAsia="Times New Roman" w:hAnsi="Times New Roman" w:cs="Times New Roman"/>
          <w:sz w:val="24"/>
          <w:szCs w:val="24"/>
          <w:lang w:val="en-IN"/>
        </w:rPr>
      </w:pPr>
      <w:r w:rsidRPr="00F267C2">
        <w:rPr>
          <w:rFonts w:ascii="Times New Roman" w:eastAsia="Times New Roman" w:hAnsi="Times New Roman" w:cs="Times New Roman"/>
          <w:sz w:val="24"/>
          <w:szCs w:val="24"/>
          <w:lang w:val="en-IN"/>
        </w:rPr>
        <w:t>Controlled freeze-drying conditions, including the freezing rate, temperature, vacuum pressure, and residual moisture level, are critical for minimizing cellular damage from oxidative stress, membrane phase transitions, osmotic imbalances, and ice crystal formation (Wang et al., 2025).</w:t>
      </w:r>
      <w:r w:rsidR="00F267C2" w:rsidRPr="00F267C2">
        <w:rPr>
          <w:rFonts w:ascii="Times New Roman" w:eastAsia="Times New Roman" w:hAnsi="Times New Roman" w:cs="Times New Roman"/>
          <w:sz w:val="24"/>
          <w:szCs w:val="24"/>
          <w:lang w:val="en-IN"/>
        </w:rPr>
        <w:t xml:space="preserve"> </w:t>
      </w:r>
      <w:r w:rsidRPr="00F267C2">
        <w:rPr>
          <w:rFonts w:ascii="Times New Roman" w:eastAsia="Times New Roman" w:hAnsi="Times New Roman" w:cs="Times New Roman"/>
          <w:sz w:val="24"/>
          <w:szCs w:val="24"/>
          <w:lang w:val="en-IN"/>
        </w:rPr>
        <w:t xml:space="preserve">The incorporation of protective matrices, such as sugars, milk proteins, amino acids, dietary fibers, and glycerol, helps to preserve membrane integrity and cellular viability (Araújo et al., 2020; Rishabh et al., 2021; </w:t>
      </w:r>
      <w:r w:rsidRPr="00F267C2">
        <w:rPr>
          <w:rFonts w:ascii="Times New Roman" w:hAnsi="Times New Roman" w:cs="Times New Roman"/>
          <w:noProof/>
          <w:sz w:val="24"/>
          <w:szCs w:val="24"/>
        </w:rPr>
        <w:t>Meena, Taneja, Ojha, et al., 2023</w:t>
      </w:r>
      <w:r w:rsidRPr="00F267C2">
        <w:rPr>
          <w:rFonts w:ascii="Times New Roman" w:eastAsia="Times New Roman" w:hAnsi="Times New Roman" w:cs="Times New Roman"/>
          <w:sz w:val="24"/>
          <w:szCs w:val="24"/>
          <w:lang w:val="en-IN"/>
        </w:rPr>
        <w:t>).</w:t>
      </w:r>
      <w:r w:rsidR="00F267C2" w:rsidRPr="00F267C2">
        <w:rPr>
          <w:rFonts w:ascii="Times New Roman" w:eastAsia="Times New Roman" w:hAnsi="Times New Roman" w:cs="Times New Roman"/>
          <w:sz w:val="24"/>
          <w:szCs w:val="24"/>
          <w:lang w:val="en-IN"/>
        </w:rPr>
        <w:t xml:space="preserve"> </w:t>
      </w:r>
    </w:p>
    <w:p w14:paraId="21034FCE" w14:textId="078BBB38" w:rsidR="00EC7B6F" w:rsidRDefault="002A1C69" w:rsidP="001848BA">
      <w:pPr>
        <w:spacing w:after="0" w:line="360" w:lineRule="auto"/>
        <w:jc w:val="both"/>
        <w:rPr>
          <w:rFonts w:ascii="Times New Roman" w:eastAsia="Times New Roman" w:hAnsi="Times New Roman" w:cs="Times New Roman"/>
          <w:sz w:val="24"/>
          <w:szCs w:val="24"/>
          <w:lang w:val="en-IN"/>
        </w:rPr>
      </w:pPr>
      <w:r w:rsidRPr="0057330B">
        <w:rPr>
          <w:rFonts w:ascii="Times New Roman" w:eastAsia="Times New Roman" w:hAnsi="Times New Roman" w:cs="Times New Roman"/>
          <w:sz w:val="24"/>
          <w:szCs w:val="24"/>
          <w:lang w:val="en-IN"/>
        </w:rPr>
        <w:t>To address the challenges of probiotic viability loss during freeze-drying, this review examines advances in effective cryoprotectant formulations and process optimization.</w:t>
      </w:r>
      <w:r w:rsidR="001848BA" w:rsidRPr="0057330B">
        <w:rPr>
          <w:rFonts w:ascii="Times New Roman" w:eastAsia="Times New Roman" w:hAnsi="Times New Roman" w:cs="Times New Roman"/>
          <w:sz w:val="24"/>
          <w:szCs w:val="24"/>
          <w:lang w:val="en-IN"/>
        </w:rPr>
        <w:t xml:space="preserve"> </w:t>
      </w:r>
      <w:r w:rsidRPr="0057330B">
        <w:rPr>
          <w:rFonts w:ascii="Times New Roman" w:eastAsia="Times New Roman" w:hAnsi="Times New Roman" w:cs="Times New Roman"/>
          <w:sz w:val="24"/>
          <w:szCs w:val="24"/>
          <w:lang w:val="en-IN"/>
        </w:rPr>
        <w:t>It highlights key freeze-drying parameters that influence viability and functionality, surveys cryoprotective agents used for preserving probiotic LAB in fermented dairy products, and discusses the strain-specific efficacy of these agents.</w:t>
      </w:r>
      <w:r w:rsidR="001848BA" w:rsidRPr="0057330B">
        <w:rPr>
          <w:rFonts w:ascii="Times New Roman" w:eastAsia="Times New Roman" w:hAnsi="Times New Roman" w:cs="Times New Roman"/>
          <w:sz w:val="24"/>
          <w:szCs w:val="24"/>
          <w:lang w:val="en-IN"/>
        </w:rPr>
        <w:t xml:space="preserve"> </w:t>
      </w:r>
      <w:r w:rsidRPr="0057330B">
        <w:rPr>
          <w:rFonts w:ascii="Times New Roman" w:eastAsia="Times New Roman" w:hAnsi="Times New Roman" w:cs="Times New Roman"/>
          <w:sz w:val="24"/>
          <w:szCs w:val="24"/>
          <w:lang w:val="en-IN"/>
        </w:rPr>
        <w:t>This review emphasizes the need for tailored strategies combining optimized process conditions with appropriate cryoprotectants to maintain both the survival and functio</w:t>
      </w:r>
      <w:r w:rsidR="00B836DF">
        <w:rPr>
          <w:rFonts w:ascii="Times New Roman" w:eastAsia="Times New Roman" w:hAnsi="Times New Roman" w:cs="Times New Roman"/>
          <w:sz w:val="24"/>
          <w:szCs w:val="24"/>
          <w:lang w:val="en-IN"/>
        </w:rPr>
        <w:t>nal attributes of probiotic LAB.</w:t>
      </w:r>
    </w:p>
    <w:p w14:paraId="171949CF" w14:textId="77777777" w:rsidR="00EC7B6F" w:rsidRPr="0057330B" w:rsidRDefault="00EC7B6F" w:rsidP="001848BA">
      <w:pPr>
        <w:spacing w:after="0" w:line="360" w:lineRule="auto"/>
        <w:jc w:val="both"/>
        <w:rPr>
          <w:rFonts w:ascii="Times New Roman" w:eastAsia="Times New Roman" w:hAnsi="Times New Roman" w:cs="Times New Roman"/>
          <w:sz w:val="24"/>
          <w:szCs w:val="24"/>
          <w:lang w:val="en-IN"/>
        </w:rPr>
      </w:pPr>
    </w:p>
    <w:p w14:paraId="601630EE" w14:textId="26D2C809" w:rsidR="00FB2D21" w:rsidRDefault="00FB2D21" w:rsidP="00E875AC">
      <w:pPr>
        <w:spacing w:after="0" w:line="360" w:lineRule="auto"/>
        <w:jc w:val="both"/>
        <w:outlineLvl w:val="1"/>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 xml:space="preserve">2. </w:t>
      </w:r>
      <w:r w:rsidR="00334294" w:rsidRPr="0057330B">
        <w:rPr>
          <w:rFonts w:ascii="Times New Roman" w:eastAsia="Times New Roman" w:hAnsi="Times New Roman" w:cs="Times New Roman"/>
          <w:b/>
          <w:bCs/>
          <w:sz w:val="24"/>
          <w:szCs w:val="24"/>
        </w:rPr>
        <w:t xml:space="preserve"> </w:t>
      </w:r>
      <w:r w:rsidRPr="0057330B">
        <w:rPr>
          <w:rFonts w:ascii="Times New Roman" w:eastAsia="Times New Roman" w:hAnsi="Times New Roman" w:cs="Times New Roman"/>
          <w:b/>
          <w:bCs/>
          <w:sz w:val="24"/>
          <w:szCs w:val="24"/>
        </w:rPr>
        <w:t>Probiotic Lactic Acid Bacteria in Fermented Dairy Products</w:t>
      </w:r>
    </w:p>
    <w:p w14:paraId="1699FCDB" w14:textId="77777777" w:rsidR="00B836DF" w:rsidRPr="0057330B" w:rsidRDefault="00B836DF" w:rsidP="00E875AC">
      <w:pPr>
        <w:spacing w:after="0" w:line="360" w:lineRule="auto"/>
        <w:jc w:val="both"/>
        <w:outlineLvl w:val="1"/>
        <w:rPr>
          <w:rFonts w:ascii="Times New Roman" w:eastAsia="Times New Roman" w:hAnsi="Times New Roman" w:cs="Times New Roman"/>
          <w:b/>
          <w:bCs/>
          <w:sz w:val="24"/>
          <w:szCs w:val="24"/>
        </w:rPr>
      </w:pPr>
    </w:p>
    <w:p w14:paraId="4E5FF6FF" w14:textId="77777777" w:rsidR="00FB2D21" w:rsidRPr="0057330B" w:rsidRDefault="00FB2D21" w:rsidP="00E875AC">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2.1 Common Probiotic LAB Species in Dairy Products</w:t>
      </w:r>
    </w:p>
    <w:p w14:paraId="0C151FA5" w14:textId="00488B26" w:rsidR="009723B4" w:rsidRPr="0057330B" w:rsidRDefault="002A1C69" w:rsidP="00E875AC">
      <w:pPr>
        <w:spacing w:after="0" w:line="360" w:lineRule="auto"/>
        <w:jc w:val="both"/>
        <w:rPr>
          <w:rFonts w:ascii="Times New Roman" w:hAnsi="Times New Roman" w:cs="Times New Roman"/>
          <w:sz w:val="24"/>
          <w:szCs w:val="24"/>
          <w:shd w:val="clear" w:color="auto" w:fill="FFFFFF"/>
        </w:rPr>
      </w:pPr>
      <w:r w:rsidRPr="0057330B">
        <w:rPr>
          <w:rFonts w:ascii="Times New Roman" w:eastAsia="Times New Roman" w:hAnsi="Times New Roman" w:cs="Times New Roman"/>
          <w:sz w:val="24"/>
          <w:szCs w:val="24"/>
        </w:rPr>
        <w:t>Probiotics are live microorganisms that provide health benefits to the host when administered in sufficient quantities (</w:t>
      </w:r>
      <w:r>
        <w:rPr>
          <w:rFonts w:ascii="Times New Roman" w:eastAsia="Times New Roman" w:hAnsi="Times New Roman" w:cs="Times New Roman"/>
          <w:sz w:val="24"/>
          <w:szCs w:val="24"/>
        </w:rPr>
        <w:t xml:space="preserve">Meena et al., 2008; </w:t>
      </w:r>
      <w:r w:rsidRPr="0057330B">
        <w:rPr>
          <w:rFonts w:ascii="Times New Roman" w:eastAsia="Times New Roman" w:hAnsi="Times New Roman" w:cs="Times New Roman"/>
          <w:sz w:val="24"/>
          <w:szCs w:val="24"/>
        </w:rPr>
        <w:t xml:space="preserve">Cremon </w:t>
      </w:r>
      <w:r w:rsidRPr="00EC7B6F">
        <w:rPr>
          <w:rFonts w:ascii="Times New Roman" w:eastAsia="Times New Roman" w:hAnsi="Times New Roman" w:cs="Times New Roman"/>
          <w:sz w:val="24"/>
          <w:szCs w:val="24"/>
        </w:rPr>
        <w:t>et al.,</w:t>
      </w:r>
      <w:r w:rsidRPr="0057330B">
        <w:rPr>
          <w:rFonts w:ascii="Times New Roman" w:eastAsia="Times New Roman" w:hAnsi="Times New Roman" w:cs="Times New Roman"/>
          <w:sz w:val="24"/>
          <w:szCs w:val="24"/>
        </w:rPr>
        <w:t xml:space="preserve"> 2018).</w:t>
      </w:r>
      <w:r w:rsidR="00BA5204" w:rsidRPr="0057330B">
        <w:rPr>
          <w:rFonts w:ascii="Times New Roman" w:eastAsia="Times New Roman" w:hAnsi="Times New Roman" w:cs="Times New Roman"/>
          <w:sz w:val="24"/>
          <w:szCs w:val="24"/>
        </w:rPr>
        <w:t xml:space="preserve"> </w:t>
      </w:r>
      <w:r w:rsidRPr="0057330B">
        <w:rPr>
          <w:rFonts w:ascii="Times New Roman" w:eastAsia="Times New Roman" w:hAnsi="Times New Roman" w:cs="Times New Roman"/>
          <w:sz w:val="24"/>
          <w:szCs w:val="24"/>
        </w:rPr>
        <w:t xml:space="preserve">They are gaining prominence for their function in regulating digestive and immune status, which is becoming a </w:t>
      </w:r>
      <w:r w:rsidRPr="0057330B">
        <w:rPr>
          <w:rFonts w:ascii="Times New Roman" w:eastAsia="Times New Roman" w:hAnsi="Times New Roman" w:cs="Times New Roman"/>
          <w:sz w:val="24"/>
          <w:szCs w:val="24"/>
        </w:rPr>
        <w:lastRenderedPageBreak/>
        <w:t xml:space="preserve">powerful therapeutic tool, as shown by the growing utilization in healthcare systems (Sanders </w:t>
      </w:r>
      <w:r w:rsidRPr="00B836DF">
        <w:rPr>
          <w:rFonts w:ascii="Times New Roman" w:eastAsia="Times New Roman" w:hAnsi="Times New Roman" w:cs="Times New Roman"/>
          <w:sz w:val="24"/>
          <w:szCs w:val="24"/>
        </w:rPr>
        <w:t>et al.,</w:t>
      </w:r>
      <w:r w:rsidRPr="0057330B">
        <w:rPr>
          <w:rFonts w:ascii="Times New Roman" w:eastAsia="Times New Roman" w:hAnsi="Times New Roman" w:cs="Times New Roman"/>
          <w:sz w:val="24"/>
          <w:szCs w:val="24"/>
        </w:rPr>
        <w:t xml:space="preserve"> 2018), and they provide evidence-based health-improving effects, especially in maintaining gastrointestinal wellness and overall physiological health (</w:t>
      </w:r>
      <w:r w:rsidRPr="00EC7B6F">
        <w:rPr>
          <w:rFonts w:ascii="Times New Roman" w:eastAsia="Times New Roman" w:hAnsi="Times New Roman" w:cs="Times New Roman"/>
          <w:sz w:val="24"/>
          <w:szCs w:val="24"/>
        </w:rPr>
        <w:t>Meena et al</w:t>
      </w:r>
      <w:r w:rsidRPr="0057330B">
        <w:rPr>
          <w:rFonts w:ascii="Times New Roman" w:eastAsia="Times New Roman" w:hAnsi="Times New Roman" w:cs="Times New Roman"/>
          <w:sz w:val="24"/>
          <w:szCs w:val="24"/>
        </w:rPr>
        <w:t>., 2023).</w:t>
      </w:r>
      <w:r w:rsidR="00983723" w:rsidRPr="0057330B">
        <w:rPr>
          <w:rFonts w:ascii="Times New Roman" w:eastAsia="Times New Roman" w:hAnsi="Times New Roman" w:cs="Times New Roman"/>
          <w:sz w:val="24"/>
          <w:szCs w:val="24"/>
        </w:rPr>
        <w:t xml:space="preserve"> </w:t>
      </w:r>
      <w:r w:rsidRPr="0057330B">
        <w:rPr>
          <w:rFonts w:ascii="Times New Roman" w:hAnsi="Times New Roman" w:cs="Times New Roman"/>
          <w:sz w:val="24"/>
          <w:szCs w:val="24"/>
          <w:shd w:val="clear" w:color="auto" w:fill="FFFFFF"/>
        </w:rPr>
        <w:t>Lactic acid bacteria (LAB) are gram-positive, non-spore-forming, usually non-motile bacteria within the Lactobacillales (phylum Firmicutes).</w:t>
      </w:r>
      <w:r w:rsidR="009723B4" w:rsidRPr="0057330B">
        <w:rPr>
          <w:rFonts w:ascii="Times New Roman" w:hAnsi="Times New Roman" w:cs="Times New Roman"/>
          <w:sz w:val="24"/>
          <w:szCs w:val="24"/>
          <w:shd w:val="clear" w:color="auto" w:fill="FFFFFF"/>
        </w:rPr>
        <w:t xml:space="preserve"> </w:t>
      </w:r>
      <w:r w:rsidRPr="0057330B">
        <w:rPr>
          <w:rFonts w:ascii="Times New Roman" w:hAnsi="Times New Roman" w:cs="Times New Roman"/>
          <w:sz w:val="24"/>
          <w:szCs w:val="24"/>
          <w:shd w:val="clear" w:color="auto" w:fill="FFFFFF"/>
        </w:rPr>
        <w:t>They are cocci or rods, prefer both aerobic and anaerobic conditions, and are important in fermentation for use in the food, farming, and health industries.</w:t>
      </w:r>
      <w:r w:rsidR="009723B4" w:rsidRPr="0057330B">
        <w:rPr>
          <w:rFonts w:ascii="Times New Roman" w:hAnsi="Times New Roman" w:cs="Times New Roman"/>
          <w:sz w:val="24"/>
          <w:szCs w:val="24"/>
          <w:shd w:val="clear" w:color="auto" w:fill="FFFFFF"/>
        </w:rPr>
        <w:t xml:space="preserve"> The enzymatic system of LAB allows them to be active in glycolysis (fermentation of sugar), lipolysis (breakdown of fats), and proteolysis (breakdown of proteins). </w:t>
      </w:r>
      <w:r w:rsidRPr="0057330B">
        <w:rPr>
          <w:rFonts w:ascii="Times New Roman" w:hAnsi="Times New Roman" w:cs="Times New Roman"/>
          <w:sz w:val="24"/>
          <w:szCs w:val="24"/>
          <w:shd w:val="clear" w:color="auto" w:fill="FFFFFF"/>
        </w:rPr>
        <w:t>Thus, LAB can ferment food macromolecules and break down indigestible polysaccharides into useful products, primarily lactic acid, thereby acidifying food products (Al-Kharousi, 2025).</w:t>
      </w:r>
      <w:r w:rsidR="009723B4" w:rsidRPr="0057330B">
        <w:rPr>
          <w:rFonts w:ascii="Times New Roman" w:hAnsi="Times New Roman" w:cs="Times New Roman"/>
          <w:sz w:val="24"/>
          <w:szCs w:val="24"/>
          <w:shd w:val="clear" w:color="auto" w:fill="FFFFFF"/>
        </w:rPr>
        <w:t xml:space="preserve">  </w:t>
      </w:r>
    </w:p>
    <w:p w14:paraId="3BBA65F4" w14:textId="45620E7E" w:rsidR="00B836DF" w:rsidRDefault="009723B4" w:rsidP="0057330B">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shd w:val="clear" w:color="auto" w:fill="FFFFFF"/>
        </w:rPr>
        <w:t xml:space="preserve">LAB are also adaptable to low-oxygen </w:t>
      </w:r>
      <w:r w:rsidR="00CD6191" w:rsidRPr="0057330B">
        <w:rPr>
          <w:rFonts w:ascii="Times New Roman" w:hAnsi="Times New Roman" w:cs="Times New Roman"/>
          <w:sz w:val="24"/>
          <w:szCs w:val="24"/>
          <w:shd w:val="clear" w:color="auto" w:fill="FFFFFF"/>
        </w:rPr>
        <w:t>heights</w:t>
      </w:r>
      <w:r w:rsidRPr="0057330B">
        <w:rPr>
          <w:rFonts w:ascii="Times New Roman" w:hAnsi="Times New Roman" w:cs="Times New Roman"/>
          <w:sz w:val="24"/>
          <w:szCs w:val="24"/>
          <w:shd w:val="clear" w:color="auto" w:fill="FFFFFF"/>
        </w:rPr>
        <w:t xml:space="preserve"> and operate well in acidic pH conditions.</w:t>
      </w:r>
      <w:r w:rsidR="00DE6E41" w:rsidRPr="0057330B">
        <w:rPr>
          <w:rFonts w:ascii="Times New Roman" w:hAnsi="Times New Roman" w:cs="Times New Roman"/>
          <w:sz w:val="24"/>
          <w:szCs w:val="24"/>
          <w:shd w:val="clear" w:color="auto" w:fill="FFFFFF"/>
        </w:rPr>
        <w:t xml:space="preserve"> Moreover, they are generally recognized as safe (GRAS) and included in the Qualified Presumption of Safety (QPS) list, which makes them a trusted choic</w:t>
      </w:r>
      <w:r w:rsidR="00334294" w:rsidRPr="0057330B">
        <w:rPr>
          <w:rFonts w:ascii="Times New Roman" w:hAnsi="Times New Roman" w:cs="Times New Roman"/>
          <w:sz w:val="24"/>
          <w:szCs w:val="24"/>
          <w:shd w:val="clear" w:color="auto" w:fill="FFFFFF"/>
        </w:rPr>
        <w:t xml:space="preserve">e for various food applications </w:t>
      </w:r>
      <w:r w:rsidR="00620A06" w:rsidRPr="0057330B">
        <w:rPr>
          <w:rFonts w:ascii="Times New Roman" w:hAnsi="Times New Roman" w:cs="Times New Roman"/>
          <w:sz w:val="24"/>
          <w:szCs w:val="24"/>
          <w:shd w:val="clear" w:color="auto" w:fill="FFFFFF"/>
        </w:rPr>
        <w:t xml:space="preserve">(Cirat </w:t>
      </w:r>
      <w:r w:rsidR="000234F8" w:rsidRPr="00EC7B6F">
        <w:rPr>
          <w:rFonts w:ascii="Times New Roman" w:hAnsi="Times New Roman" w:cs="Times New Roman"/>
          <w:sz w:val="24"/>
          <w:szCs w:val="24"/>
          <w:shd w:val="clear" w:color="auto" w:fill="FFFFFF"/>
        </w:rPr>
        <w:t>et al</w:t>
      </w:r>
      <w:r w:rsidR="00620A06" w:rsidRPr="0057330B">
        <w:rPr>
          <w:rFonts w:ascii="Times New Roman" w:hAnsi="Times New Roman" w:cs="Times New Roman"/>
          <w:sz w:val="24"/>
          <w:szCs w:val="24"/>
          <w:shd w:val="clear" w:color="auto" w:fill="FFFFFF"/>
        </w:rPr>
        <w:t>., 2024</w:t>
      </w:r>
      <w:r w:rsidR="0057330B">
        <w:rPr>
          <w:rFonts w:ascii="Times New Roman" w:hAnsi="Times New Roman" w:cs="Times New Roman"/>
          <w:sz w:val="24"/>
          <w:szCs w:val="24"/>
          <w:shd w:val="clear" w:color="auto" w:fill="FFFFFF"/>
        </w:rPr>
        <w:t xml:space="preserve">; </w:t>
      </w:r>
      <w:r w:rsidR="0057330B" w:rsidRPr="00944198">
        <w:rPr>
          <w:rFonts w:ascii="Times New Roman" w:hAnsi="Times New Roman" w:cs="Times New Roman"/>
          <w:noProof/>
          <w:sz w:val="24"/>
          <w:szCs w:val="24"/>
        </w:rPr>
        <w:t>Meena et al., 2022</w:t>
      </w:r>
      <w:r w:rsidR="00620A06" w:rsidRPr="0057330B">
        <w:rPr>
          <w:rFonts w:ascii="Times New Roman" w:hAnsi="Times New Roman" w:cs="Times New Roman"/>
          <w:sz w:val="24"/>
          <w:szCs w:val="24"/>
          <w:shd w:val="clear" w:color="auto" w:fill="FFFFFF"/>
        </w:rPr>
        <w:t>)</w:t>
      </w:r>
      <w:r w:rsidR="005B78E2">
        <w:rPr>
          <w:rFonts w:ascii="Times New Roman" w:hAnsi="Times New Roman" w:cs="Times New Roman"/>
          <w:sz w:val="24"/>
          <w:szCs w:val="24"/>
          <w:shd w:val="clear" w:color="auto" w:fill="FFFFFF"/>
        </w:rPr>
        <w:t>.</w:t>
      </w:r>
      <w:r w:rsidR="00C13A2E" w:rsidRPr="0057330B">
        <w:rPr>
          <w:rFonts w:ascii="Times New Roman" w:eastAsia="Times New Roman" w:hAnsi="Times New Roman" w:cs="Times New Roman"/>
          <w:sz w:val="24"/>
          <w:szCs w:val="24"/>
        </w:rPr>
        <w:t xml:space="preserve"> </w:t>
      </w:r>
      <w:r w:rsidR="00AA01EE" w:rsidRPr="0057330B">
        <w:rPr>
          <w:rFonts w:ascii="Times New Roman" w:eastAsia="Times New Roman" w:hAnsi="Times New Roman" w:cs="Times New Roman"/>
          <w:sz w:val="24"/>
          <w:szCs w:val="24"/>
        </w:rPr>
        <w:t>S</w:t>
      </w:r>
      <w:r w:rsidR="00FB2D21" w:rsidRPr="0057330B">
        <w:rPr>
          <w:rFonts w:ascii="Times New Roman" w:eastAsia="Times New Roman" w:hAnsi="Times New Roman" w:cs="Times New Roman"/>
          <w:sz w:val="24"/>
          <w:szCs w:val="24"/>
        </w:rPr>
        <w:t>everal strains of</w:t>
      </w:r>
      <w:r w:rsidR="00FB2D21" w:rsidRPr="0057330B">
        <w:rPr>
          <w:rFonts w:ascii="Times New Roman" w:eastAsia="Times New Roman" w:hAnsi="Times New Roman" w:cs="Times New Roman"/>
          <w:i/>
          <w:sz w:val="24"/>
          <w:szCs w:val="24"/>
        </w:rPr>
        <w:t xml:space="preserve"> Lacticaseibacillus rhamnosus </w:t>
      </w:r>
      <w:r w:rsidR="00FB2D21" w:rsidRPr="0057330B">
        <w:rPr>
          <w:rFonts w:ascii="Times New Roman" w:eastAsia="Times New Roman" w:hAnsi="Times New Roman" w:cs="Times New Roman"/>
          <w:sz w:val="24"/>
          <w:szCs w:val="24"/>
        </w:rPr>
        <w:t>GG</w:t>
      </w:r>
      <w:r w:rsidR="00FB2D21" w:rsidRPr="0057330B">
        <w:rPr>
          <w:rFonts w:ascii="Times New Roman" w:eastAsia="Times New Roman" w:hAnsi="Times New Roman" w:cs="Times New Roman"/>
          <w:i/>
          <w:sz w:val="24"/>
          <w:szCs w:val="24"/>
        </w:rPr>
        <w:t>, Lacticaseibacillus casei Shirota</w:t>
      </w:r>
      <w:r w:rsidR="00FB2D21" w:rsidRPr="0057330B">
        <w:rPr>
          <w:rFonts w:ascii="Times New Roman" w:eastAsia="Times New Roman" w:hAnsi="Times New Roman" w:cs="Times New Roman"/>
          <w:sz w:val="24"/>
          <w:szCs w:val="24"/>
        </w:rPr>
        <w:t xml:space="preserve">, </w:t>
      </w:r>
      <w:r w:rsidR="000234F8" w:rsidRPr="0057330B">
        <w:rPr>
          <w:rFonts w:ascii="Times New Roman" w:eastAsia="Times New Roman" w:hAnsi="Times New Roman" w:cs="Times New Roman"/>
          <w:i/>
          <w:sz w:val="24"/>
          <w:szCs w:val="24"/>
        </w:rPr>
        <w:t>Bifidobacterium</w:t>
      </w:r>
      <w:r w:rsidR="00FB2D21" w:rsidRPr="0057330B">
        <w:rPr>
          <w:rFonts w:ascii="Times New Roman" w:eastAsia="Times New Roman" w:hAnsi="Times New Roman" w:cs="Times New Roman"/>
          <w:i/>
          <w:sz w:val="24"/>
          <w:szCs w:val="24"/>
        </w:rPr>
        <w:t xml:space="preserve"> animalis</w:t>
      </w:r>
      <w:r w:rsidR="00FB2D21" w:rsidRPr="0057330B">
        <w:rPr>
          <w:rFonts w:ascii="Times New Roman" w:eastAsia="Times New Roman" w:hAnsi="Times New Roman" w:cs="Times New Roman"/>
          <w:sz w:val="24"/>
          <w:szCs w:val="24"/>
        </w:rPr>
        <w:t xml:space="preserve"> subsp</w:t>
      </w:r>
      <w:r w:rsidR="00FB2D21" w:rsidRPr="0057330B">
        <w:rPr>
          <w:rFonts w:ascii="Times New Roman" w:eastAsia="Times New Roman" w:hAnsi="Times New Roman" w:cs="Times New Roman"/>
          <w:i/>
          <w:sz w:val="24"/>
          <w:szCs w:val="24"/>
        </w:rPr>
        <w:t>. lactis</w:t>
      </w:r>
      <w:r w:rsidR="00FB2D21" w:rsidRPr="0057330B">
        <w:rPr>
          <w:rFonts w:ascii="Times New Roman" w:eastAsia="Times New Roman" w:hAnsi="Times New Roman" w:cs="Times New Roman"/>
          <w:sz w:val="24"/>
          <w:szCs w:val="24"/>
        </w:rPr>
        <w:t xml:space="preserve"> BB-12, and </w:t>
      </w:r>
      <w:r w:rsidR="000234F8" w:rsidRPr="0057330B">
        <w:rPr>
          <w:rFonts w:ascii="Times New Roman" w:eastAsia="Times New Roman" w:hAnsi="Times New Roman" w:cs="Times New Roman"/>
          <w:i/>
          <w:sz w:val="24"/>
          <w:szCs w:val="24"/>
        </w:rPr>
        <w:t>Streptococcus</w:t>
      </w:r>
      <w:r w:rsidR="00FB2D21" w:rsidRPr="0057330B">
        <w:rPr>
          <w:rFonts w:ascii="Times New Roman" w:eastAsia="Times New Roman" w:hAnsi="Times New Roman" w:cs="Times New Roman"/>
          <w:i/>
          <w:sz w:val="24"/>
          <w:szCs w:val="24"/>
        </w:rPr>
        <w:t xml:space="preserve"> </w:t>
      </w:r>
      <w:r w:rsidR="00DC751F" w:rsidRPr="0057330B">
        <w:rPr>
          <w:rFonts w:ascii="Times New Roman" w:eastAsia="Times New Roman" w:hAnsi="Times New Roman" w:cs="Times New Roman"/>
          <w:i/>
          <w:sz w:val="24"/>
          <w:szCs w:val="24"/>
        </w:rPr>
        <w:t>thermophilus</w:t>
      </w:r>
      <w:r w:rsidR="00FB2D21" w:rsidRPr="0057330B">
        <w:rPr>
          <w:rFonts w:ascii="Times New Roman" w:eastAsia="Times New Roman" w:hAnsi="Times New Roman" w:cs="Times New Roman"/>
          <w:sz w:val="24"/>
          <w:szCs w:val="24"/>
        </w:rPr>
        <w:t xml:space="preserve"> </w:t>
      </w:r>
      <w:r w:rsidR="00C13A2E" w:rsidRPr="0057330B">
        <w:rPr>
          <w:rFonts w:ascii="Times New Roman" w:eastAsia="Times New Roman" w:hAnsi="Times New Roman" w:cs="Times New Roman"/>
          <w:sz w:val="24"/>
          <w:szCs w:val="24"/>
        </w:rPr>
        <w:t xml:space="preserve">have proven probiotic qualities (Sanders </w:t>
      </w:r>
      <w:r w:rsidR="000234F8" w:rsidRPr="00EC7B6F">
        <w:rPr>
          <w:rFonts w:ascii="Times New Roman" w:eastAsia="Times New Roman" w:hAnsi="Times New Roman" w:cs="Times New Roman"/>
          <w:sz w:val="24"/>
          <w:szCs w:val="24"/>
        </w:rPr>
        <w:t>et al</w:t>
      </w:r>
      <w:r w:rsidR="00C13A2E" w:rsidRPr="00EC7B6F">
        <w:rPr>
          <w:rFonts w:ascii="Times New Roman" w:eastAsia="Times New Roman" w:hAnsi="Times New Roman" w:cs="Times New Roman"/>
          <w:sz w:val="24"/>
          <w:szCs w:val="24"/>
        </w:rPr>
        <w:t>.</w:t>
      </w:r>
      <w:r w:rsidR="00C13A2E" w:rsidRPr="0057330B">
        <w:rPr>
          <w:rFonts w:ascii="Times New Roman" w:eastAsia="Times New Roman" w:hAnsi="Times New Roman" w:cs="Times New Roman"/>
          <w:sz w:val="24"/>
          <w:szCs w:val="24"/>
        </w:rPr>
        <w:t xml:space="preserve">, 2018). </w:t>
      </w:r>
      <w:r w:rsidR="00FB2D21" w:rsidRPr="0057330B">
        <w:rPr>
          <w:rFonts w:ascii="Times New Roman" w:eastAsia="Times New Roman" w:hAnsi="Times New Roman" w:cs="Times New Roman"/>
          <w:sz w:val="24"/>
          <w:szCs w:val="24"/>
        </w:rPr>
        <w:t xml:space="preserve"> </w:t>
      </w:r>
    </w:p>
    <w:p w14:paraId="7EE21A64" w14:textId="78E61003" w:rsidR="00FB2D21" w:rsidRPr="0057330B" w:rsidRDefault="00FB2D21" w:rsidP="0057330B">
      <w:pPr>
        <w:spacing w:after="0" w:line="360" w:lineRule="auto"/>
        <w:jc w:val="both"/>
        <w:rPr>
          <w:rFonts w:ascii="Times New Roman" w:hAnsi="Times New Roman" w:cs="Times New Roman"/>
          <w:sz w:val="24"/>
          <w:szCs w:val="24"/>
        </w:rPr>
      </w:pPr>
      <w:r w:rsidRPr="0057330B">
        <w:rPr>
          <w:rFonts w:ascii="Times New Roman" w:eastAsia="Times New Roman" w:hAnsi="Times New Roman" w:cs="Times New Roman"/>
          <w:sz w:val="24"/>
          <w:szCs w:val="24"/>
        </w:rPr>
        <w:br/>
      </w:r>
      <w:r w:rsidR="00081028" w:rsidRPr="0057330B">
        <w:rPr>
          <w:rFonts w:ascii="Times New Roman" w:hAnsi="Times New Roman" w:cs="Times New Roman"/>
          <w:b/>
          <w:bCs/>
          <w:sz w:val="24"/>
          <w:szCs w:val="24"/>
        </w:rPr>
        <w:t xml:space="preserve">2.2 </w:t>
      </w:r>
      <w:r w:rsidRPr="0057330B">
        <w:rPr>
          <w:rFonts w:ascii="Times New Roman" w:hAnsi="Times New Roman" w:cs="Times New Roman"/>
          <w:b/>
          <w:bCs/>
          <w:sz w:val="24"/>
          <w:szCs w:val="24"/>
        </w:rPr>
        <w:t>Functional Properties of Lactic Acid Bacteria</w:t>
      </w:r>
    </w:p>
    <w:p w14:paraId="56912560" w14:textId="2D014325" w:rsidR="00B836DF" w:rsidRDefault="00D60E51" w:rsidP="00E875AC">
      <w:pPr>
        <w:pStyle w:val="Heading1"/>
        <w:spacing w:before="0" w:beforeAutospacing="0" w:after="0" w:afterAutospacing="0" w:line="360" w:lineRule="auto"/>
        <w:jc w:val="both"/>
        <w:rPr>
          <w:b w:val="0"/>
          <w:bCs w:val="0"/>
          <w:sz w:val="24"/>
          <w:szCs w:val="24"/>
        </w:rPr>
      </w:pPr>
      <w:r w:rsidRPr="0057330B">
        <w:rPr>
          <w:b w:val="0"/>
          <w:bCs w:val="0"/>
          <w:sz w:val="24"/>
          <w:szCs w:val="24"/>
        </w:rPr>
        <w:t xml:space="preserve">Lactic acid </w:t>
      </w:r>
      <w:r w:rsidR="00334294" w:rsidRPr="0057330B">
        <w:rPr>
          <w:b w:val="0"/>
          <w:bCs w:val="0"/>
          <w:sz w:val="24"/>
          <w:szCs w:val="24"/>
        </w:rPr>
        <w:t>bacteria</w:t>
      </w:r>
      <w:r w:rsidRPr="0057330B">
        <w:rPr>
          <w:b w:val="0"/>
          <w:bCs w:val="0"/>
          <w:sz w:val="24"/>
          <w:szCs w:val="24"/>
        </w:rPr>
        <w:t xml:space="preserve"> (LAB) are one of the </w:t>
      </w:r>
      <w:r w:rsidR="00CD6191" w:rsidRPr="0057330B">
        <w:rPr>
          <w:b w:val="0"/>
          <w:bCs w:val="0"/>
          <w:sz w:val="24"/>
          <w:szCs w:val="24"/>
        </w:rPr>
        <w:t>greatest</w:t>
      </w:r>
      <w:r w:rsidRPr="0057330B">
        <w:rPr>
          <w:b w:val="0"/>
          <w:bCs w:val="0"/>
          <w:sz w:val="24"/>
          <w:szCs w:val="24"/>
        </w:rPr>
        <w:t xml:space="preserve"> vital </w:t>
      </w:r>
      <w:r w:rsidR="00CD6191" w:rsidRPr="0057330B">
        <w:rPr>
          <w:b w:val="0"/>
          <w:bCs w:val="0"/>
          <w:sz w:val="24"/>
          <w:szCs w:val="24"/>
        </w:rPr>
        <w:t>bacteria</w:t>
      </w:r>
      <w:r w:rsidRPr="0057330B">
        <w:rPr>
          <w:b w:val="0"/>
          <w:bCs w:val="0"/>
          <w:sz w:val="24"/>
          <w:szCs w:val="24"/>
        </w:rPr>
        <w:t xml:space="preserve"> responsible for food fermentation and have been increasingly recognized due to their extensive functional properties. The major functional properties of LAB are as follows:</w:t>
      </w:r>
    </w:p>
    <w:p w14:paraId="2C86292A" w14:textId="77777777" w:rsidR="00B836DF" w:rsidRPr="0057330B" w:rsidRDefault="00B836DF" w:rsidP="00E875AC">
      <w:pPr>
        <w:pStyle w:val="Heading1"/>
        <w:spacing w:before="0" w:beforeAutospacing="0" w:after="0" w:afterAutospacing="0" w:line="360" w:lineRule="auto"/>
        <w:jc w:val="both"/>
        <w:rPr>
          <w:b w:val="0"/>
          <w:bCs w:val="0"/>
          <w:sz w:val="24"/>
          <w:szCs w:val="24"/>
        </w:rPr>
      </w:pPr>
    </w:p>
    <w:p w14:paraId="6B8C9BC9" w14:textId="187251F8" w:rsidR="00D60E51" w:rsidRPr="0057330B" w:rsidRDefault="00334294" w:rsidP="00E875AC">
      <w:pPr>
        <w:pStyle w:val="Heading1"/>
        <w:spacing w:before="0" w:beforeAutospacing="0" w:after="0" w:afterAutospacing="0" w:line="360" w:lineRule="auto"/>
        <w:jc w:val="both"/>
        <w:rPr>
          <w:sz w:val="24"/>
          <w:szCs w:val="24"/>
        </w:rPr>
      </w:pPr>
      <w:r w:rsidRPr="0057330B">
        <w:rPr>
          <w:sz w:val="24"/>
          <w:szCs w:val="24"/>
        </w:rPr>
        <w:t>2.</w:t>
      </w:r>
      <w:r w:rsidR="008A0EC4" w:rsidRPr="0057330B">
        <w:rPr>
          <w:sz w:val="24"/>
          <w:szCs w:val="24"/>
        </w:rPr>
        <w:t xml:space="preserve">2.1 </w:t>
      </w:r>
      <w:r w:rsidR="00D60E51" w:rsidRPr="0057330B">
        <w:rPr>
          <w:sz w:val="24"/>
          <w:szCs w:val="24"/>
        </w:rPr>
        <w:t>Antimicrobial Activity</w:t>
      </w:r>
    </w:p>
    <w:p w14:paraId="0C414F81" w14:textId="74201DCF" w:rsidR="00D60E51" w:rsidRDefault="002A1C69" w:rsidP="00E875AC">
      <w:pPr>
        <w:pStyle w:val="Heading1"/>
        <w:spacing w:before="0" w:beforeAutospacing="0" w:after="0" w:afterAutospacing="0" w:line="360" w:lineRule="auto"/>
        <w:jc w:val="both"/>
        <w:rPr>
          <w:b w:val="0"/>
          <w:bCs w:val="0"/>
          <w:sz w:val="24"/>
          <w:szCs w:val="24"/>
        </w:rPr>
      </w:pPr>
      <w:r w:rsidRPr="002A1C69">
        <w:rPr>
          <w:b w:val="0"/>
          <w:bCs w:val="0"/>
          <w:sz w:val="24"/>
          <w:szCs w:val="24"/>
        </w:rPr>
        <w:t>LAB produce an array of antibacterial compounds, such as bacteriocins, hydrogen peroxide, diacetyl, and organic acids (lactic and acetic probiotic strains with antimicrobial activity that can effectively modulate the composition and performance of the human gut microbiota</w:t>
      </w:r>
      <w:r w:rsidRPr="0057330B">
        <w:rPr>
          <w:sz w:val="24"/>
          <w:szCs w:val="24"/>
        </w:rPr>
        <w:t xml:space="preserve"> </w:t>
      </w:r>
      <w:r w:rsidRPr="002A1C69">
        <w:rPr>
          <w:b w:val="0"/>
          <w:bCs w:val="0"/>
          <w:sz w:val="24"/>
          <w:szCs w:val="24"/>
        </w:rPr>
        <w:t xml:space="preserve">(Sabina </w:t>
      </w:r>
      <w:r w:rsidRPr="00EC7B6F">
        <w:rPr>
          <w:b w:val="0"/>
          <w:bCs w:val="0"/>
          <w:sz w:val="24"/>
          <w:szCs w:val="24"/>
        </w:rPr>
        <w:t>et al</w:t>
      </w:r>
      <w:r w:rsidRPr="002A1C69">
        <w:rPr>
          <w:b w:val="0"/>
          <w:bCs w:val="0"/>
          <w:sz w:val="24"/>
          <w:szCs w:val="24"/>
        </w:rPr>
        <w:t>., 2023).</w:t>
      </w:r>
    </w:p>
    <w:p w14:paraId="31E5EE4D" w14:textId="77777777" w:rsidR="00B836DF" w:rsidRPr="002A1C69" w:rsidRDefault="00B836DF" w:rsidP="00E875AC">
      <w:pPr>
        <w:pStyle w:val="Heading1"/>
        <w:spacing w:before="0" w:beforeAutospacing="0" w:after="0" w:afterAutospacing="0" w:line="360" w:lineRule="auto"/>
        <w:jc w:val="both"/>
        <w:rPr>
          <w:b w:val="0"/>
          <w:bCs w:val="0"/>
          <w:sz w:val="24"/>
          <w:szCs w:val="24"/>
        </w:rPr>
      </w:pPr>
    </w:p>
    <w:p w14:paraId="4093C77A" w14:textId="73CE9A5B" w:rsidR="00D60E51" w:rsidRPr="0057330B" w:rsidRDefault="008A0EC4" w:rsidP="00E875AC">
      <w:pPr>
        <w:pStyle w:val="Heading1"/>
        <w:spacing w:before="0" w:beforeAutospacing="0" w:after="0" w:afterAutospacing="0" w:line="360" w:lineRule="auto"/>
        <w:jc w:val="both"/>
        <w:rPr>
          <w:sz w:val="24"/>
          <w:szCs w:val="24"/>
        </w:rPr>
      </w:pPr>
      <w:r w:rsidRPr="0057330B">
        <w:rPr>
          <w:sz w:val="24"/>
          <w:szCs w:val="24"/>
        </w:rPr>
        <w:t xml:space="preserve">2.2.2 </w:t>
      </w:r>
      <w:r w:rsidR="00D60E51" w:rsidRPr="0057330B">
        <w:rPr>
          <w:sz w:val="24"/>
          <w:szCs w:val="24"/>
        </w:rPr>
        <w:t>Probiotic Effects</w:t>
      </w:r>
    </w:p>
    <w:p w14:paraId="183FECBF" w14:textId="01E47379" w:rsidR="008A0EC4" w:rsidRDefault="002A1C69" w:rsidP="008A0EC4">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These beneficial effects can be classified based on their prevalence and the taxonomic level of probiotic bacteria,  which include functions such as  colonization resistance, competitive exclusion of </w:t>
      </w:r>
      <w:hyperlink r:id="rId8" w:tooltip="Learn more about pathogens from ScienceDirect's AI-generated Topic Pages" w:history="1">
        <w:r w:rsidRPr="0057330B">
          <w:rPr>
            <w:rStyle w:val="Hyperlink"/>
            <w:rFonts w:ascii="Times New Roman" w:hAnsi="Times New Roman" w:cs="Times New Roman"/>
            <w:color w:val="auto"/>
            <w:sz w:val="24"/>
            <w:szCs w:val="24"/>
            <w:u w:val="none"/>
          </w:rPr>
          <w:t>pathogens</w:t>
        </w:r>
      </w:hyperlink>
      <w:r w:rsidRPr="0057330B">
        <w:rPr>
          <w:rFonts w:ascii="Times New Roman" w:hAnsi="Times New Roman" w:cs="Times New Roman"/>
          <w:sz w:val="24"/>
          <w:szCs w:val="24"/>
        </w:rPr>
        <w:t>, </w:t>
      </w:r>
      <w:hyperlink r:id="rId9" w:tooltip="Learn more about organic acid from ScienceDirect's AI-generated Topic Pages" w:history="1">
        <w:r w:rsidRPr="0057330B">
          <w:rPr>
            <w:rStyle w:val="Hyperlink"/>
            <w:rFonts w:ascii="Times New Roman" w:hAnsi="Times New Roman" w:cs="Times New Roman"/>
            <w:color w:val="auto"/>
            <w:sz w:val="24"/>
            <w:szCs w:val="24"/>
            <w:u w:val="none"/>
          </w:rPr>
          <w:t>organic acid</w:t>
        </w:r>
      </w:hyperlink>
      <w:r w:rsidRPr="0057330B">
        <w:rPr>
          <w:rFonts w:ascii="Times New Roman" w:hAnsi="Times New Roman" w:cs="Times New Roman"/>
          <w:sz w:val="24"/>
          <w:szCs w:val="24"/>
        </w:rPr>
        <w:t xml:space="preserve"> and short-chain fatty acid </w:t>
      </w:r>
      <w:r>
        <w:rPr>
          <w:rFonts w:ascii="Times New Roman" w:hAnsi="Times New Roman" w:cs="Times New Roman"/>
          <w:sz w:val="24"/>
          <w:szCs w:val="24"/>
        </w:rPr>
        <w:t>(</w:t>
      </w:r>
      <w:r w:rsidRPr="0057330B">
        <w:rPr>
          <w:rFonts w:ascii="Times New Roman" w:hAnsi="Times New Roman" w:cs="Times New Roman"/>
          <w:sz w:val="24"/>
          <w:szCs w:val="24"/>
        </w:rPr>
        <w:t>SCFA</w:t>
      </w:r>
      <w:r>
        <w:rPr>
          <w:rFonts w:ascii="Times New Roman" w:hAnsi="Times New Roman" w:cs="Times New Roman"/>
          <w:sz w:val="24"/>
          <w:szCs w:val="24"/>
        </w:rPr>
        <w:t>)</w:t>
      </w:r>
      <w:r w:rsidRPr="0057330B">
        <w:rPr>
          <w:rFonts w:ascii="Times New Roman" w:hAnsi="Times New Roman" w:cs="Times New Roman"/>
          <w:sz w:val="24"/>
          <w:szCs w:val="24"/>
        </w:rPr>
        <w:t xml:space="preserve"> production, regulation of intestinal transit, and normalization of gut microbiota.</w:t>
      </w:r>
      <w:r w:rsidR="008A0EC4" w:rsidRPr="0057330B">
        <w:rPr>
          <w:rFonts w:ascii="Times New Roman" w:hAnsi="Times New Roman" w:cs="Times New Roman"/>
          <w:sz w:val="24"/>
          <w:szCs w:val="24"/>
        </w:rPr>
        <w:t xml:space="preserve"> Most strains of a </w:t>
      </w:r>
      <w:r w:rsidR="008A0EC4" w:rsidRPr="0057330B">
        <w:rPr>
          <w:rFonts w:ascii="Times New Roman" w:hAnsi="Times New Roman" w:cs="Times New Roman"/>
          <w:sz w:val="24"/>
          <w:szCs w:val="24"/>
        </w:rPr>
        <w:lastRenderedPageBreak/>
        <w:t>probiotic species have effects such as direct antagonism, vitamin synthesis, </w:t>
      </w:r>
      <w:hyperlink r:id="rId10" w:tooltip="Learn more about bile salt from ScienceDirect's AI-generated Topic Pages" w:history="1">
        <w:r w:rsidR="008A0EC4" w:rsidRPr="0057330B">
          <w:rPr>
            <w:rStyle w:val="Hyperlink"/>
            <w:rFonts w:ascii="Times New Roman" w:hAnsi="Times New Roman" w:cs="Times New Roman"/>
            <w:color w:val="auto"/>
            <w:sz w:val="24"/>
            <w:szCs w:val="24"/>
            <w:u w:val="none"/>
          </w:rPr>
          <w:t>bile salt</w:t>
        </w:r>
      </w:hyperlink>
      <w:r w:rsidR="008A0EC4" w:rsidRPr="0057330B">
        <w:rPr>
          <w:rFonts w:ascii="Times New Roman" w:hAnsi="Times New Roman" w:cs="Times New Roman"/>
          <w:sz w:val="24"/>
          <w:szCs w:val="24"/>
        </w:rPr>
        <w:t xml:space="preserve"> metabolism, gut barrier reinforcement, neutralization of carcinogens, and enzymatic activity (Ma </w:t>
      </w:r>
      <w:r w:rsidR="00A44C95" w:rsidRPr="00B836DF">
        <w:rPr>
          <w:rFonts w:ascii="Times New Roman" w:hAnsi="Times New Roman" w:cs="Times New Roman"/>
          <w:sz w:val="24"/>
          <w:szCs w:val="24"/>
        </w:rPr>
        <w:t>et al</w:t>
      </w:r>
      <w:r w:rsidR="008A0EC4" w:rsidRPr="0057330B">
        <w:rPr>
          <w:rFonts w:ascii="Times New Roman" w:hAnsi="Times New Roman" w:cs="Times New Roman"/>
          <w:sz w:val="24"/>
          <w:szCs w:val="24"/>
        </w:rPr>
        <w:t>., 2023).</w:t>
      </w:r>
    </w:p>
    <w:p w14:paraId="1953B7AF" w14:textId="77777777" w:rsidR="00B836DF" w:rsidRPr="0057330B" w:rsidRDefault="00B836DF" w:rsidP="008A0EC4">
      <w:pPr>
        <w:spacing w:after="0" w:line="360" w:lineRule="auto"/>
        <w:jc w:val="both"/>
        <w:rPr>
          <w:rFonts w:ascii="Times New Roman" w:hAnsi="Times New Roman" w:cs="Times New Roman"/>
          <w:sz w:val="24"/>
          <w:szCs w:val="24"/>
        </w:rPr>
      </w:pPr>
    </w:p>
    <w:p w14:paraId="5C99E178" w14:textId="3319A555" w:rsidR="00D60E51" w:rsidRPr="0057330B" w:rsidRDefault="008A0EC4" w:rsidP="00E875AC">
      <w:pPr>
        <w:pStyle w:val="Heading1"/>
        <w:spacing w:before="0" w:beforeAutospacing="0" w:after="0" w:afterAutospacing="0" w:line="360" w:lineRule="auto"/>
        <w:jc w:val="both"/>
        <w:rPr>
          <w:sz w:val="24"/>
          <w:szCs w:val="24"/>
        </w:rPr>
      </w:pPr>
      <w:r w:rsidRPr="0057330B">
        <w:rPr>
          <w:sz w:val="24"/>
          <w:szCs w:val="24"/>
        </w:rPr>
        <w:t xml:space="preserve">2.2.3 </w:t>
      </w:r>
      <w:r w:rsidR="00D60E51" w:rsidRPr="0057330B">
        <w:rPr>
          <w:sz w:val="24"/>
          <w:szCs w:val="24"/>
        </w:rPr>
        <w:t>Technological Properties</w:t>
      </w:r>
    </w:p>
    <w:p w14:paraId="64DC54F5" w14:textId="4A9F89CB" w:rsidR="009723B4" w:rsidRDefault="008B491B" w:rsidP="00E875AC">
      <w:pPr>
        <w:pStyle w:val="Heading1"/>
        <w:spacing w:before="0" w:beforeAutospacing="0" w:after="0" w:afterAutospacing="0" w:line="360" w:lineRule="auto"/>
        <w:jc w:val="both"/>
        <w:rPr>
          <w:b w:val="0"/>
          <w:bCs w:val="0"/>
          <w:sz w:val="24"/>
          <w:szCs w:val="24"/>
        </w:rPr>
      </w:pPr>
      <w:r>
        <w:rPr>
          <w:b w:val="0"/>
          <w:sz w:val="24"/>
          <w:szCs w:val="24"/>
          <w:shd w:val="clear" w:color="auto" w:fill="FFFFFF"/>
        </w:rPr>
        <w:t>“</w:t>
      </w:r>
      <w:r w:rsidR="008A0EC4" w:rsidRPr="0057330B">
        <w:rPr>
          <w:b w:val="0"/>
          <w:sz w:val="24"/>
          <w:szCs w:val="24"/>
          <w:shd w:val="clear" w:color="auto" w:fill="FFFFFF"/>
        </w:rPr>
        <w:t>Exopolysaccharides (EPS) are extracellular macromolecules excreted as tightly bound capsule or loosely attached slime layer in microorganisms</w:t>
      </w:r>
      <w:r w:rsidR="00D60E51" w:rsidRPr="0057330B">
        <w:rPr>
          <w:b w:val="0"/>
          <w:bCs w:val="0"/>
          <w:sz w:val="24"/>
          <w:szCs w:val="24"/>
        </w:rPr>
        <w:t>. They exhibit most crucial role against desiccation, phagocytosis, cell recognition, phage assault, antibiotics or toxi</w:t>
      </w:r>
      <w:r w:rsidR="008A0EC4" w:rsidRPr="0057330B">
        <w:rPr>
          <w:b w:val="0"/>
          <w:bCs w:val="0"/>
          <w:sz w:val="24"/>
          <w:szCs w:val="24"/>
        </w:rPr>
        <w:t xml:space="preserve">c substances and osmotic </w:t>
      </w:r>
      <w:r>
        <w:rPr>
          <w:b w:val="0"/>
          <w:bCs w:val="0"/>
          <w:sz w:val="24"/>
          <w:szCs w:val="24"/>
        </w:rPr>
        <w:t>stress</w:t>
      </w:r>
      <w:r w:rsidR="008A0EC4" w:rsidRPr="0057330B">
        <w:rPr>
          <w:b w:val="0"/>
          <w:bCs w:val="0"/>
          <w:sz w:val="24"/>
          <w:szCs w:val="24"/>
        </w:rPr>
        <w:t>s</w:t>
      </w:r>
      <w:r>
        <w:rPr>
          <w:b w:val="0"/>
          <w:bCs w:val="0"/>
          <w:sz w:val="24"/>
          <w:szCs w:val="24"/>
        </w:rPr>
        <w:t>”</w:t>
      </w:r>
      <w:r w:rsidR="008A0EC4" w:rsidRPr="0057330B">
        <w:rPr>
          <w:b w:val="0"/>
          <w:bCs w:val="0"/>
          <w:sz w:val="24"/>
          <w:szCs w:val="24"/>
        </w:rPr>
        <w:t xml:space="preserve"> </w:t>
      </w:r>
      <w:r w:rsidR="00D60E51" w:rsidRPr="0057330B">
        <w:rPr>
          <w:b w:val="0"/>
          <w:bCs w:val="0"/>
          <w:sz w:val="24"/>
          <w:szCs w:val="24"/>
        </w:rPr>
        <w:t>(Angelin and Kavitha, 2020)</w:t>
      </w:r>
      <w:r w:rsidR="008A0EC4" w:rsidRPr="0057330B">
        <w:rPr>
          <w:b w:val="0"/>
          <w:bCs w:val="0"/>
          <w:sz w:val="24"/>
          <w:szCs w:val="24"/>
        </w:rPr>
        <w:t>.</w:t>
      </w:r>
    </w:p>
    <w:p w14:paraId="2479A641" w14:textId="77777777" w:rsidR="00B836DF" w:rsidRPr="0057330B" w:rsidRDefault="00B836DF" w:rsidP="00E875AC">
      <w:pPr>
        <w:pStyle w:val="Heading1"/>
        <w:spacing w:before="0" w:beforeAutospacing="0" w:after="0" w:afterAutospacing="0" w:line="360" w:lineRule="auto"/>
        <w:jc w:val="both"/>
        <w:rPr>
          <w:b w:val="0"/>
          <w:bCs w:val="0"/>
          <w:sz w:val="24"/>
          <w:szCs w:val="24"/>
        </w:rPr>
      </w:pPr>
    </w:p>
    <w:p w14:paraId="32D6F983" w14:textId="3074DB45" w:rsidR="00FB2D21" w:rsidRPr="0057330B" w:rsidRDefault="008A0EC4" w:rsidP="00E875AC">
      <w:pPr>
        <w:spacing w:after="0" w:line="360" w:lineRule="auto"/>
        <w:jc w:val="both"/>
        <w:rPr>
          <w:rFonts w:ascii="Times New Roman" w:eastAsia="Times New Roman" w:hAnsi="Times New Roman" w:cs="Times New Roman"/>
          <w:b/>
          <w:sz w:val="24"/>
          <w:szCs w:val="24"/>
        </w:rPr>
      </w:pPr>
      <w:r w:rsidRPr="0057330B">
        <w:rPr>
          <w:rFonts w:ascii="Times New Roman" w:hAnsi="Times New Roman" w:cs="Times New Roman"/>
          <w:b/>
          <w:sz w:val="24"/>
          <w:szCs w:val="24"/>
        </w:rPr>
        <w:t xml:space="preserve">2.2.4 </w:t>
      </w:r>
      <w:r w:rsidR="00FB2D21" w:rsidRPr="0057330B">
        <w:rPr>
          <w:rFonts w:ascii="Times New Roman" w:hAnsi="Times New Roman" w:cs="Times New Roman"/>
          <w:b/>
          <w:sz w:val="24"/>
          <w:szCs w:val="24"/>
        </w:rPr>
        <w:t>Health-Promoting Activities</w:t>
      </w:r>
    </w:p>
    <w:p w14:paraId="7C2EE2CA" w14:textId="7002FB35" w:rsidR="00FB2D21" w:rsidRDefault="008B491B" w:rsidP="00E875AC">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8A0EC4" w:rsidRPr="0057330B">
        <w:rPr>
          <w:rFonts w:ascii="Times New Roman" w:hAnsi="Times New Roman" w:cs="Times New Roman"/>
          <w:sz w:val="24"/>
          <w:szCs w:val="24"/>
        </w:rPr>
        <w:t>Health-Promoting Activities</w:t>
      </w:r>
      <w:r w:rsidR="008A0EC4" w:rsidRPr="0057330B">
        <w:rPr>
          <w:rFonts w:ascii="Times New Roman" w:eastAsia="Times New Roman" w:hAnsi="Times New Roman" w:cs="Times New Roman"/>
          <w:sz w:val="24"/>
          <w:szCs w:val="24"/>
        </w:rPr>
        <w:t xml:space="preserve"> includes</w:t>
      </w:r>
      <w:r w:rsidR="008A0EC4" w:rsidRPr="0057330B">
        <w:rPr>
          <w:rFonts w:ascii="Times New Roman" w:eastAsia="Times New Roman" w:hAnsi="Times New Roman" w:cs="Times New Roman"/>
          <w:b/>
          <w:sz w:val="24"/>
          <w:szCs w:val="24"/>
        </w:rPr>
        <w:t xml:space="preserve">: </w:t>
      </w:r>
      <w:r w:rsidR="00FB2D21" w:rsidRPr="0057330B">
        <w:rPr>
          <w:rFonts w:ascii="Times New Roman" w:eastAsia="Times New Roman" w:hAnsi="Times New Roman" w:cs="Times New Roman"/>
          <w:sz w:val="24"/>
          <w:szCs w:val="24"/>
        </w:rPr>
        <w:t>production of vitamins, especially B-group vitamins (B12, folate); the generation of bioactive peptides with anti-inflammatory, antihypertensive, and antioxidant qualities; and the reduction of cholesterol via bile salt hydrolase activity</w:t>
      </w:r>
      <w:r>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(Zommiti </w:t>
      </w:r>
      <w:r w:rsidR="000234F8" w:rsidRPr="00B836DF">
        <w:rPr>
          <w:rFonts w:ascii="Times New Roman" w:eastAsia="Times New Roman" w:hAnsi="Times New Roman" w:cs="Times New Roman"/>
          <w:sz w:val="24"/>
          <w:szCs w:val="24"/>
        </w:rPr>
        <w:t>et al</w:t>
      </w:r>
      <w:r w:rsidR="00FB2D21" w:rsidRPr="00B836DF">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2020</w:t>
      </w:r>
      <w:r w:rsidR="0057330B">
        <w:rPr>
          <w:rFonts w:ascii="Times New Roman" w:eastAsia="Times New Roman" w:hAnsi="Times New Roman" w:cs="Times New Roman"/>
          <w:sz w:val="24"/>
          <w:szCs w:val="24"/>
        </w:rPr>
        <w:t xml:space="preserve">; </w:t>
      </w:r>
      <w:r w:rsidR="0057330B" w:rsidRPr="00944198">
        <w:rPr>
          <w:rFonts w:ascii="Times New Roman" w:hAnsi="Times New Roman" w:cs="Times New Roman"/>
          <w:noProof/>
          <w:sz w:val="24"/>
          <w:szCs w:val="24"/>
        </w:rPr>
        <w:t>Meena et al., 2017</w:t>
      </w:r>
      <w:r w:rsidR="00FB2D21" w:rsidRPr="0057330B">
        <w:rPr>
          <w:rFonts w:ascii="Times New Roman" w:eastAsia="Times New Roman" w:hAnsi="Times New Roman" w:cs="Times New Roman"/>
          <w:sz w:val="24"/>
          <w:szCs w:val="24"/>
        </w:rPr>
        <w:t xml:space="preserve">). </w:t>
      </w:r>
    </w:p>
    <w:p w14:paraId="69EBCDD9" w14:textId="77777777" w:rsidR="00B836DF" w:rsidRPr="0057330B" w:rsidRDefault="00B836DF" w:rsidP="00E875AC">
      <w:pPr>
        <w:spacing w:after="0" w:line="360" w:lineRule="auto"/>
        <w:jc w:val="both"/>
        <w:rPr>
          <w:rFonts w:ascii="Times New Roman" w:eastAsia="Times New Roman" w:hAnsi="Times New Roman" w:cs="Times New Roman"/>
          <w:b/>
          <w:sz w:val="24"/>
          <w:szCs w:val="24"/>
        </w:rPr>
      </w:pPr>
    </w:p>
    <w:p w14:paraId="2DBF552C" w14:textId="2898AD68" w:rsidR="00FB2D21" w:rsidRPr="0057330B" w:rsidRDefault="008A0EC4" w:rsidP="00E875AC">
      <w:pPr>
        <w:pStyle w:val="Heading2"/>
        <w:spacing w:before="0" w:line="360" w:lineRule="auto"/>
        <w:jc w:val="both"/>
        <w:rPr>
          <w:rFonts w:ascii="Times New Roman" w:hAnsi="Times New Roman" w:cs="Times New Roman"/>
          <w:color w:val="auto"/>
          <w:sz w:val="24"/>
          <w:szCs w:val="24"/>
        </w:rPr>
      </w:pPr>
      <w:r w:rsidRPr="0057330B">
        <w:rPr>
          <w:rFonts w:ascii="Times New Roman" w:hAnsi="Times New Roman" w:cs="Times New Roman"/>
          <w:color w:val="auto"/>
          <w:sz w:val="24"/>
          <w:szCs w:val="24"/>
        </w:rPr>
        <w:t xml:space="preserve">2.2.5 </w:t>
      </w:r>
      <w:r w:rsidR="00FB2D21" w:rsidRPr="0057330B">
        <w:rPr>
          <w:rFonts w:ascii="Times New Roman" w:hAnsi="Times New Roman" w:cs="Times New Roman"/>
          <w:color w:val="auto"/>
          <w:sz w:val="24"/>
          <w:szCs w:val="24"/>
        </w:rPr>
        <w:t>Antioxidant Properties</w:t>
      </w:r>
    </w:p>
    <w:p w14:paraId="20334125" w14:textId="3ADCD0EF" w:rsidR="00FB2D21" w:rsidRDefault="008B491B" w:rsidP="00E875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EDE" w:rsidRPr="0057330B">
        <w:rPr>
          <w:rFonts w:ascii="Times New Roman" w:eastAsia="Times New Roman" w:hAnsi="Times New Roman" w:cs="Times New Roman"/>
          <w:sz w:val="24"/>
          <w:szCs w:val="24"/>
        </w:rPr>
        <w:t xml:space="preserve">LAB </w:t>
      </w:r>
      <w:r w:rsidR="00CC3442" w:rsidRPr="00CC3442">
        <w:rPr>
          <w:rFonts w:ascii="Times New Roman" w:eastAsia="Times New Roman" w:hAnsi="Times New Roman" w:cs="Times New Roman"/>
          <w:sz w:val="24"/>
          <w:szCs w:val="24"/>
        </w:rPr>
        <w:t>synthesises</w:t>
      </w:r>
      <w:r w:rsidR="00FB2D21" w:rsidRPr="0057330B">
        <w:rPr>
          <w:rFonts w:ascii="Times New Roman" w:eastAsia="Times New Roman" w:hAnsi="Times New Roman" w:cs="Times New Roman"/>
          <w:sz w:val="24"/>
          <w:szCs w:val="24"/>
        </w:rPr>
        <w:t xml:space="preserve"> enzymes such as catal</w:t>
      </w:r>
      <w:r w:rsidR="00523EDE" w:rsidRPr="0057330B">
        <w:rPr>
          <w:rFonts w:ascii="Times New Roman" w:eastAsia="Times New Roman" w:hAnsi="Times New Roman" w:cs="Times New Roman"/>
          <w:sz w:val="24"/>
          <w:szCs w:val="24"/>
        </w:rPr>
        <w:t>ase and superoxide dismutase and</w:t>
      </w:r>
      <w:r w:rsidR="00523EDE" w:rsidRPr="0057330B">
        <w:rPr>
          <w:rFonts w:ascii="Times New Roman" w:eastAsia="Times New Roman" w:hAnsi="Times New Roman" w:cs="Times New Roman"/>
          <w:sz w:val="24"/>
          <w:szCs w:val="24"/>
        </w:rPr>
        <w:br/>
        <w:t>boosts</w:t>
      </w:r>
      <w:r w:rsidR="00FB2D21" w:rsidRPr="0057330B">
        <w:rPr>
          <w:rFonts w:ascii="Times New Roman" w:eastAsia="Times New Roman" w:hAnsi="Times New Roman" w:cs="Times New Roman"/>
          <w:sz w:val="24"/>
          <w:szCs w:val="24"/>
        </w:rPr>
        <w:t xml:space="preserve"> host organisms' cellular antioxidant defenses</w:t>
      </w:r>
      <w:r w:rsidR="00523EDE" w:rsidRPr="0057330B">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In a variety of experimental models, oxidative stress markers have decreased</w:t>
      </w:r>
      <w:r>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(Divyashri </w:t>
      </w:r>
      <w:r w:rsidR="000234F8" w:rsidRPr="00B836DF">
        <w:rPr>
          <w:rFonts w:ascii="Times New Roman" w:eastAsia="Times New Roman" w:hAnsi="Times New Roman" w:cs="Times New Roman"/>
          <w:sz w:val="24"/>
          <w:szCs w:val="24"/>
        </w:rPr>
        <w:t>et al</w:t>
      </w:r>
      <w:r w:rsidR="00FB2D21" w:rsidRPr="00B836DF">
        <w:rPr>
          <w:rFonts w:ascii="Times New Roman" w:eastAsia="Times New Roman" w:hAnsi="Times New Roman" w:cs="Times New Roman"/>
          <w:sz w:val="24"/>
          <w:szCs w:val="24"/>
        </w:rPr>
        <w:t>.,</w:t>
      </w:r>
      <w:r w:rsidR="00FB2D21" w:rsidRPr="0057330B">
        <w:rPr>
          <w:rFonts w:ascii="Times New Roman" w:eastAsia="Times New Roman" w:hAnsi="Times New Roman" w:cs="Times New Roman"/>
          <w:sz w:val="24"/>
          <w:szCs w:val="24"/>
        </w:rPr>
        <w:t xml:space="preserve"> 2022</w:t>
      </w:r>
      <w:r w:rsidR="00F267C2">
        <w:rPr>
          <w:rFonts w:ascii="Times New Roman" w:eastAsia="Times New Roman" w:hAnsi="Times New Roman" w:cs="Times New Roman"/>
          <w:sz w:val="24"/>
          <w:szCs w:val="24"/>
        </w:rPr>
        <w:t xml:space="preserve">; </w:t>
      </w:r>
      <w:bookmarkStart w:id="1" w:name="_Hlk202180596"/>
      <w:r w:rsidR="00F267C2" w:rsidRPr="00F267C2">
        <w:rPr>
          <w:rFonts w:ascii="Times New Roman" w:hAnsi="Times New Roman" w:cs="Times New Roman"/>
          <w:noProof/>
          <w:sz w:val="24"/>
          <w:szCs w:val="24"/>
        </w:rPr>
        <w:t>Joshi et al., 2025</w:t>
      </w:r>
      <w:bookmarkEnd w:id="1"/>
      <w:r w:rsidR="00FB2D21" w:rsidRPr="0057330B">
        <w:rPr>
          <w:rFonts w:ascii="Times New Roman" w:eastAsia="Times New Roman" w:hAnsi="Times New Roman" w:cs="Times New Roman"/>
          <w:sz w:val="24"/>
          <w:szCs w:val="24"/>
        </w:rPr>
        <w:t xml:space="preserve">). </w:t>
      </w:r>
    </w:p>
    <w:p w14:paraId="1644ED8E" w14:textId="77777777" w:rsidR="00B836DF" w:rsidRPr="0057330B" w:rsidRDefault="00B836DF" w:rsidP="00E875AC">
      <w:pPr>
        <w:spacing w:after="0" w:line="360" w:lineRule="auto"/>
        <w:jc w:val="both"/>
        <w:rPr>
          <w:rFonts w:ascii="Times New Roman" w:eastAsia="Times New Roman" w:hAnsi="Times New Roman" w:cs="Times New Roman"/>
          <w:sz w:val="24"/>
          <w:szCs w:val="24"/>
        </w:rPr>
      </w:pPr>
    </w:p>
    <w:p w14:paraId="43C9BD58" w14:textId="5CF3C2BB" w:rsidR="00AC5948" w:rsidRPr="0057330B" w:rsidRDefault="00E8112E"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3</w:t>
      </w:r>
      <w:r w:rsidR="00B836DF">
        <w:rPr>
          <w:rFonts w:ascii="Times New Roman" w:hAnsi="Times New Roman" w:cs="Times New Roman"/>
          <w:b/>
          <w:sz w:val="24"/>
          <w:szCs w:val="24"/>
        </w:rPr>
        <w:t>.</w:t>
      </w:r>
      <w:r w:rsidRPr="0057330B">
        <w:rPr>
          <w:rFonts w:ascii="Times New Roman" w:hAnsi="Times New Roman" w:cs="Times New Roman"/>
          <w:b/>
          <w:sz w:val="24"/>
          <w:szCs w:val="24"/>
        </w:rPr>
        <w:t xml:space="preserve"> </w:t>
      </w:r>
      <w:r w:rsidR="00AC5948" w:rsidRPr="0057330B">
        <w:rPr>
          <w:rFonts w:ascii="Times New Roman" w:hAnsi="Times New Roman" w:cs="Times New Roman"/>
          <w:b/>
          <w:sz w:val="24"/>
          <w:szCs w:val="24"/>
        </w:rPr>
        <w:t>Freeze drying</w:t>
      </w:r>
    </w:p>
    <w:p w14:paraId="5B7D1F4F" w14:textId="468F5916" w:rsidR="008A0EC4" w:rsidRDefault="008A0EC4"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F</w:t>
      </w:r>
      <w:r w:rsidR="00C421E2" w:rsidRPr="0057330B">
        <w:rPr>
          <w:rFonts w:ascii="Times New Roman" w:hAnsi="Times New Roman" w:cs="Times New Roman"/>
          <w:sz w:val="24"/>
          <w:szCs w:val="24"/>
        </w:rPr>
        <w:t>reeze-drying</w:t>
      </w:r>
      <w:r w:rsidRPr="0057330B">
        <w:rPr>
          <w:rFonts w:ascii="Times New Roman" w:hAnsi="Times New Roman" w:cs="Times New Roman"/>
          <w:sz w:val="24"/>
          <w:szCs w:val="24"/>
        </w:rPr>
        <w:t xml:space="preserve"> is defined</w:t>
      </w:r>
      <w:r w:rsidR="00C421E2" w:rsidRPr="0057330B">
        <w:rPr>
          <w:rFonts w:ascii="Times New Roman" w:hAnsi="Times New Roman" w:cs="Times New Roman"/>
          <w:sz w:val="24"/>
          <w:szCs w:val="24"/>
        </w:rPr>
        <w:t xml:space="preserve"> as a “controllable method of dehydrating labile</w:t>
      </w:r>
      <w:r w:rsidRPr="0057330B">
        <w:rPr>
          <w:rFonts w:ascii="Times New Roman" w:hAnsi="Times New Roman" w:cs="Times New Roman"/>
          <w:sz w:val="24"/>
          <w:szCs w:val="24"/>
        </w:rPr>
        <w:t xml:space="preserve"> products by vacuum desiccation</w:t>
      </w:r>
      <w:r w:rsidR="00C421E2" w:rsidRPr="0057330B">
        <w:rPr>
          <w:rFonts w:ascii="Times New Roman" w:hAnsi="Times New Roman" w:cs="Times New Roman"/>
          <w:sz w:val="24"/>
          <w:szCs w:val="24"/>
        </w:rPr>
        <w:t>”</w:t>
      </w:r>
      <w:r w:rsidRPr="0057330B">
        <w:rPr>
          <w:rFonts w:ascii="Times New Roman" w:hAnsi="Times New Roman" w:cs="Times New Roman"/>
          <w:sz w:val="24"/>
          <w:szCs w:val="24"/>
        </w:rPr>
        <w:t xml:space="preserve"> (Ward and Matejtschuk,</w:t>
      </w:r>
      <w:r w:rsid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2021). </w:t>
      </w:r>
      <w:r w:rsidR="00C421E2" w:rsidRPr="0057330B">
        <w:rPr>
          <w:rFonts w:ascii="Times New Roman" w:hAnsi="Times New Roman" w:cs="Times New Roman"/>
          <w:sz w:val="24"/>
          <w:szCs w:val="24"/>
        </w:rPr>
        <w:t xml:space="preserve"> </w:t>
      </w:r>
      <w:r w:rsidR="008B491B">
        <w:rPr>
          <w:rFonts w:ascii="Times New Roman" w:hAnsi="Times New Roman" w:cs="Times New Roman"/>
          <w:sz w:val="24"/>
          <w:szCs w:val="24"/>
        </w:rPr>
        <w:t>“</w:t>
      </w:r>
      <w:r w:rsidR="00C421E2" w:rsidRPr="0057330B">
        <w:rPr>
          <w:rFonts w:ascii="Times New Roman" w:hAnsi="Times New Roman" w:cs="Times New Roman"/>
          <w:sz w:val="24"/>
          <w:szCs w:val="24"/>
        </w:rPr>
        <w:t xml:space="preserve">The freeze-drying method has gradually gained acceptance and popularity due to its high microbial content, small inoculation amount, convenient transportation, and long shelf </w:t>
      </w:r>
      <w:r w:rsidRPr="0057330B">
        <w:rPr>
          <w:rFonts w:ascii="Times New Roman" w:hAnsi="Times New Roman" w:cs="Times New Roman"/>
          <w:sz w:val="24"/>
          <w:szCs w:val="24"/>
        </w:rPr>
        <w:t>life</w:t>
      </w:r>
      <w:r w:rsidR="008B491B">
        <w:rPr>
          <w:rFonts w:ascii="Times New Roman" w:hAnsi="Times New Roman" w:cs="Times New Roman"/>
          <w:sz w:val="24"/>
          <w:szCs w:val="24"/>
        </w:rPr>
        <w:t>”</w:t>
      </w:r>
      <w:r w:rsidRPr="0057330B">
        <w:rPr>
          <w:rFonts w:ascii="Times New Roman" w:hAnsi="Times New Roman" w:cs="Times New Roman"/>
          <w:sz w:val="24"/>
          <w:szCs w:val="24"/>
        </w:rPr>
        <w:t xml:space="preserve"> (Buahom </w:t>
      </w:r>
      <w:r w:rsidR="000234F8" w:rsidRPr="00B836DF">
        <w:rPr>
          <w:rFonts w:ascii="Times New Roman" w:hAnsi="Times New Roman" w:cs="Times New Roman"/>
          <w:sz w:val="24"/>
          <w:szCs w:val="24"/>
        </w:rPr>
        <w:t>et al</w:t>
      </w:r>
      <w:r w:rsidRPr="00B836DF">
        <w:rPr>
          <w:rFonts w:ascii="Times New Roman" w:hAnsi="Times New Roman" w:cs="Times New Roman"/>
          <w:sz w:val="24"/>
          <w:szCs w:val="24"/>
        </w:rPr>
        <w:t>.,</w:t>
      </w:r>
      <w:r w:rsidRPr="0057330B">
        <w:rPr>
          <w:rFonts w:ascii="Times New Roman" w:hAnsi="Times New Roman" w:cs="Times New Roman"/>
          <w:sz w:val="24"/>
          <w:szCs w:val="24"/>
        </w:rPr>
        <w:t xml:space="preserve"> 2023; He </w:t>
      </w:r>
      <w:r w:rsidR="000234F8" w:rsidRPr="00B836DF">
        <w:rPr>
          <w:rFonts w:ascii="Times New Roman" w:hAnsi="Times New Roman" w:cs="Times New Roman"/>
          <w:sz w:val="24"/>
          <w:szCs w:val="24"/>
        </w:rPr>
        <w:t>et al</w:t>
      </w:r>
      <w:r w:rsidR="00C421E2" w:rsidRPr="00B836DF">
        <w:rPr>
          <w:rFonts w:ascii="Times New Roman" w:hAnsi="Times New Roman" w:cs="Times New Roman"/>
          <w:sz w:val="24"/>
          <w:szCs w:val="24"/>
        </w:rPr>
        <w:t>.,</w:t>
      </w:r>
      <w:r w:rsidR="00C421E2" w:rsidRPr="0057330B">
        <w:rPr>
          <w:rFonts w:ascii="Times New Roman" w:hAnsi="Times New Roman" w:cs="Times New Roman"/>
          <w:sz w:val="24"/>
          <w:szCs w:val="24"/>
        </w:rPr>
        <w:t xml:space="preserve"> 2023). </w:t>
      </w:r>
      <w:r w:rsidR="00AC5948" w:rsidRPr="0057330B">
        <w:rPr>
          <w:rFonts w:ascii="Times New Roman" w:eastAsia="Times New Roman" w:hAnsi="Times New Roman" w:cs="Times New Roman"/>
          <w:sz w:val="24"/>
          <w:szCs w:val="24"/>
        </w:rPr>
        <w:t xml:space="preserve">Numerous stresses, including freezing, dehydration, and oxidative damage, are applied to bacterial cells during the freeze-drying process. These pressures can jeopardize the structural integrity of the cells and metabolic processes that are essential for probiotic activity (Xie </w:t>
      </w:r>
      <w:r w:rsidR="000234F8" w:rsidRPr="00B836DF">
        <w:rPr>
          <w:rFonts w:ascii="Times New Roman" w:eastAsia="Times New Roman" w:hAnsi="Times New Roman" w:cs="Times New Roman"/>
          <w:sz w:val="24"/>
          <w:szCs w:val="24"/>
        </w:rPr>
        <w:t>et al</w:t>
      </w:r>
      <w:r w:rsidR="00AC5948" w:rsidRPr="00B836DF">
        <w:rPr>
          <w:rFonts w:ascii="Times New Roman" w:eastAsia="Times New Roman" w:hAnsi="Times New Roman" w:cs="Times New Roman"/>
          <w:sz w:val="24"/>
          <w:szCs w:val="24"/>
        </w:rPr>
        <w:t>.,</w:t>
      </w:r>
      <w:r w:rsidR="00AC5948" w:rsidRPr="0057330B">
        <w:rPr>
          <w:rFonts w:ascii="Times New Roman" w:eastAsia="Times New Roman" w:hAnsi="Times New Roman" w:cs="Times New Roman"/>
          <w:sz w:val="24"/>
          <w:szCs w:val="24"/>
        </w:rPr>
        <w:t xml:space="preserve"> 2022).</w:t>
      </w:r>
      <w:r w:rsidR="00573273" w:rsidRPr="0057330B">
        <w:rPr>
          <w:rFonts w:ascii="Times New Roman" w:hAnsi="Times New Roman" w:cs="Times New Roman"/>
          <w:sz w:val="24"/>
          <w:szCs w:val="24"/>
        </w:rPr>
        <w:t xml:space="preserve"> </w:t>
      </w:r>
    </w:p>
    <w:p w14:paraId="23294D35" w14:textId="77777777" w:rsidR="00B836DF" w:rsidRPr="0057330B" w:rsidRDefault="00B836DF" w:rsidP="00E875AC">
      <w:pPr>
        <w:spacing w:after="0" w:line="360" w:lineRule="auto"/>
        <w:jc w:val="both"/>
        <w:rPr>
          <w:rFonts w:ascii="Times New Roman" w:hAnsi="Times New Roman" w:cs="Times New Roman"/>
          <w:sz w:val="24"/>
          <w:szCs w:val="24"/>
        </w:rPr>
      </w:pPr>
    </w:p>
    <w:p w14:paraId="651A85C0" w14:textId="77777777" w:rsidR="0057330B" w:rsidRDefault="0057330B" w:rsidP="0057330B">
      <w:pPr>
        <w:spacing w:after="0" w:line="360" w:lineRule="auto"/>
        <w:jc w:val="both"/>
        <w:rPr>
          <w:rFonts w:ascii="Times New Roman" w:hAnsi="Times New Roman" w:cs="Times New Roman"/>
          <w:sz w:val="24"/>
          <w:szCs w:val="24"/>
          <w:lang w:val="en-IN"/>
        </w:rPr>
      </w:pPr>
      <w:r w:rsidRPr="0057330B">
        <w:rPr>
          <w:rFonts w:ascii="Times New Roman" w:hAnsi="Times New Roman" w:cs="Times New Roman"/>
          <w:sz w:val="24"/>
          <w:szCs w:val="24"/>
          <w:lang w:val="en-IN"/>
        </w:rPr>
        <w:t xml:space="preserve">Cryopreservation encompasses several methodologies, including isochoric, isobaric, and hyperbaric approaches (Bhattacharya et al., 2018). A typical cryopreservation protocol involves sample preparation, controlled freezing, thawing, and post-thaw recovery. Cellular </w:t>
      </w:r>
      <w:r w:rsidRPr="0057330B">
        <w:rPr>
          <w:rFonts w:ascii="Times New Roman" w:hAnsi="Times New Roman" w:cs="Times New Roman"/>
          <w:sz w:val="24"/>
          <w:szCs w:val="24"/>
          <w:lang w:val="en-IN"/>
        </w:rPr>
        <w:lastRenderedPageBreak/>
        <w:t>damage during freezing is primarily explained by two theories: mechanical injury from intracellular ice crystals disrupting membranes and osmotic stress due to increased solute concentration as water freezes (Whaley et al., 2021). Temperature profiles during freezing and drying phases critically influence ice crystal formation, glass transition behavior, and water removal kinetics. Studies indicate that using optimized primary drying temperatures (−20°C to −40°C) and controlled freezing rates (1–5°C/min) enhances survival by 1–2 log CFU/g compared to uncontrolled methods (Bustamante et al., 2022). Additionally, vacuum pressure modulation affects the sublimation rate and product temperature; improper management can increase thermal stress (Zhang et al., 2023). Process time optimization during secondary drying is essential to achieve adequate dehydration (2–4% residual moisture), balancing reduced viability with improved functional preservation (Wang et al., 2024).</w:t>
      </w:r>
    </w:p>
    <w:p w14:paraId="38545E33" w14:textId="77777777" w:rsidR="00B836DF" w:rsidRPr="0057330B" w:rsidRDefault="00B836DF" w:rsidP="0057330B">
      <w:pPr>
        <w:spacing w:after="0" w:line="360" w:lineRule="auto"/>
        <w:jc w:val="both"/>
        <w:rPr>
          <w:rFonts w:ascii="Times New Roman" w:hAnsi="Times New Roman" w:cs="Times New Roman"/>
          <w:sz w:val="24"/>
          <w:szCs w:val="24"/>
          <w:lang w:val="en-IN"/>
        </w:rPr>
      </w:pPr>
    </w:p>
    <w:p w14:paraId="24C8F611" w14:textId="5E0E8C17" w:rsidR="00E8112E" w:rsidRDefault="00E8112E" w:rsidP="008A0EC4">
      <w:pPr>
        <w:spacing w:after="0" w:line="360" w:lineRule="auto"/>
        <w:jc w:val="both"/>
        <w:outlineLvl w:val="1"/>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3.1</w:t>
      </w:r>
      <w:r w:rsidR="008A0EC4" w:rsidRPr="0057330B">
        <w:rPr>
          <w:rFonts w:ascii="Times New Roman" w:eastAsia="Times New Roman" w:hAnsi="Times New Roman" w:cs="Times New Roman"/>
          <w:b/>
          <w:bCs/>
          <w:sz w:val="24"/>
          <w:szCs w:val="24"/>
        </w:rPr>
        <w:t xml:space="preserve"> </w:t>
      </w:r>
      <w:r w:rsidR="00E77EA0" w:rsidRPr="0057330B">
        <w:rPr>
          <w:rFonts w:ascii="Times New Roman" w:eastAsia="Times New Roman" w:hAnsi="Times New Roman" w:cs="Times New Roman"/>
          <w:b/>
          <w:bCs/>
          <w:sz w:val="24"/>
          <w:szCs w:val="24"/>
        </w:rPr>
        <w:t>Fundamentals of Freeze-Drying Process for Probiotic Preservation</w:t>
      </w:r>
    </w:p>
    <w:p w14:paraId="17AEACD6" w14:textId="77777777" w:rsidR="00B836DF" w:rsidRPr="0057330B" w:rsidRDefault="00B836DF" w:rsidP="008A0EC4">
      <w:pPr>
        <w:spacing w:after="0" w:line="360" w:lineRule="auto"/>
        <w:jc w:val="both"/>
        <w:outlineLvl w:val="1"/>
        <w:rPr>
          <w:rFonts w:ascii="Times New Roman" w:eastAsia="Times New Roman" w:hAnsi="Times New Roman" w:cs="Times New Roman"/>
          <w:b/>
          <w:bCs/>
          <w:sz w:val="24"/>
          <w:szCs w:val="24"/>
        </w:rPr>
      </w:pPr>
    </w:p>
    <w:p w14:paraId="4C94AC30" w14:textId="77777777" w:rsidR="00E77EA0" w:rsidRPr="0057330B" w:rsidRDefault="00E77EA0" w:rsidP="00E875AC">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3.1</w:t>
      </w:r>
      <w:r w:rsidR="00E8112E" w:rsidRPr="0057330B">
        <w:rPr>
          <w:rFonts w:ascii="Times New Roman" w:eastAsia="Times New Roman" w:hAnsi="Times New Roman" w:cs="Times New Roman"/>
          <w:b/>
          <w:bCs/>
          <w:sz w:val="24"/>
          <w:szCs w:val="24"/>
        </w:rPr>
        <w:t>.1</w:t>
      </w:r>
      <w:r w:rsidRPr="0057330B">
        <w:rPr>
          <w:rFonts w:ascii="Times New Roman" w:eastAsia="Times New Roman" w:hAnsi="Times New Roman" w:cs="Times New Roman"/>
          <w:b/>
          <w:bCs/>
          <w:sz w:val="24"/>
          <w:szCs w:val="24"/>
        </w:rPr>
        <w:t xml:space="preserve"> Principles of Freeze-Drying</w:t>
      </w:r>
    </w:p>
    <w:p w14:paraId="4D58FBDC" w14:textId="20A34630" w:rsidR="00B836DF" w:rsidRDefault="008B491B" w:rsidP="00E875AC">
      <w:pPr>
        <w:spacing w:after="0" w:line="360" w:lineRule="auto"/>
        <w:jc w:val="both"/>
        <w:outlineLvl w:val="2"/>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w:t>
      </w:r>
      <w:r w:rsidR="001848BA" w:rsidRPr="001848BA">
        <w:rPr>
          <w:rFonts w:ascii="Times New Roman" w:eastAsia="Times New Roman" w:hAnsi="Times New Roman" w:cs="Times New Roman"/>
          <w:sz w:val="24"/>
          <w:szCs w:val="24"/>
          <w:lang w:val="en-IN"/>
        </w:rPr>
        <w:t>Freeze-drying, or lyophilization, is a dehydration method in which water is removed through sublimation, transitioning directly from solid ice to vapor without passing through the liquid phase</w:t>
      </w:r>
      <w:r>
        <w:rPr>
          <w:rFonts w:ascii="Times New Roman" w:eastAsia="Times New Roman" w:hAnsi="Times New Roman" w:cs="Times New Roman"/>
          <w:sz w:val="24"/>
          <w:szCs w:val="24"/>
          <w:lang w:val="en-IN"/>
        </w:rPr>
        <w:t>”</w:t>
      </w:r>
      <w:r w:rsidR="001848BA" w:rsidRPr="001848BA">
        <w:rPr>
          <w:rFonts w:ascii="Times New Roman" w:eastAsia="Times New Roman" w:hAnsi="Times New Roman" w:cs="Times New Roman"/>
          <w:sz w:val="24"/>
          <w:szCs w:val="24"/>
          <w:lang w:val="en-IN"/>
        </w:rPr>
        <w:t xml:space="preserve"> (Nowak &amp; Jakubczyk, 2020). The process involves freezing the bacterial suspension, followed by vacuum sublimation of ice to produce a stable powder that is easy to store, transport, and incorporate into food matrices (Chen et al., 2021). Freeze-drying is a multi-step process comprising freezing (typically under atmospheric pressure), primary drying (ice sublimation under reduced pressure), and secondary drying (desorption of bound water) to achieve target residual moisture (Nowak &amp; Jakubczyk, 2020). Critical parameters affecting process efficiency and product quality include the rate of freezing, chamber pressure, and shelf temperature. Fast freezing influences ice crystal structure, chamber pressure affects drying dynamics and product quality, while shelf temperature determines m</w:t>
      </w:r>
      <w:r w:rsidR="00B836DF">
        <w:rPr>
          <w:rFonts w:ascii="Times New Roman" w:eastAsia="Times New Roman" w:hAnsi="Times New Roman" w:cs="Times New Roman"/>
          <w:sz w:val="24"/>
          <w:szCs w:val="24"/>
          <w:lang w:val="en-IN"/>
        </w:rPr>
        <w:t>aterial structure during drying.</w:t>
      </w:r>
    </w:p>
    <w:p w14:paraId="3E91BADD" w14:textId="77777777" w:rsidR="00B836DF" w:rsidRDefault="00B836DF" w:rsidP="00E875AC">
      <w:pPr>
        <w:spacing w:after="0" w:line="360" w:lineRule="auto"/>
        <w:jc w:val="both"/>
        <w:outlineLvl w:val="2"/>
        <w:rPr>
          <w:rFonts w:ascii="Times New Roman" w:eastAsia="Times New Roman" w:hAnsi="Times New Roman" w:cs="Times New Roman"/>
          <w:sz w:val="24"/>
          <w:szCs w:val="24"/>
          <w:lang w:val="en-IN"/>
        </w:rPr>
      </w:pPr>
    </w:p>
    <w:p w14:paraId="4BBE6A9E" w14:textId="69C310F1" w:rsidR="00E77EA0" w:rsidRPr="00B836DF" w:rsidRDefault="00E8112E" w:rsidP="00E875AC">
      <w:pPr>
        <w:spacing w:after="0" w:line="360" w:lineRule="auto"/>
        <w:jc w:val="both"/>
        <w:outlineLvl w:val="2"/>
        <w:rPr>
          <w:rFonts w:ascii="Times New Roman" w:eastAsia="Times New Roman" w:hAnsi="Times New Roman" w:cs="Times New Roman"/>
          <w:sz w:val="24"/>
          <w:szCs w:val="24"/>
          <w:lang w:val="en-IN"/>
        </w:rPr>
      </w:pPr>
      <w:r w:rsidRPr="0057330B">
        <w:rPr>
          <w:rFonts w:ascii="Times New Roman" w:eastAsia="Times New Roman" w:hAnsi="Times New Roman" w:cs="Times New Roman"/>
          <w:b/>
          <w:bCs/>
          <w:sz w:val="24"/>
          <w:szCs w:val="24"/>
        </w:rPr>
        <w:t>3.2</w:t>
      </w:r>
      <w:r w:rsidR="00E77EA0" w:rsidRPr="0057330B">
        <w:rPr>
          <w:rFonts w:ascii="Times New Roman" w:eastAsia="Times New Roman" w:hAnsi="Times New Roman" w:cs="Times New Roman"/>
          <w:b/>
          <w:bCs/>
          <w:sz w:val="24"/>
          <w:szCs w:val="24"/>
        </w:rPr>
        <w:t xml:space="preserve"> Critical Stress Factors During Freeze-Drying</w:t>
      </w:r>
    </w:p>
    <w:p w14:paraId="0550A489" w14:textId="5D0B57BC" w:rsidR="00B215C3" w:rsidRDefault="00E77EA0" w:rsidP="00E875AC">
      <w:pPr>
        <w:spacing w:after="0" w:line="360" w:lineRule="auto"/>
        <w:jc w:val="both"/>
        <w:rPr>
          <w:rFonts w:ascii="Times New Roman" w:hAnsi="Times New Roman" w:cs="Times New Roman"/>
          <w:sz w:val="24"/>
          <w:szCs w:val="24"/>
          <w:shd w:val="clear" w:color="auto" w:fill="FFFFFF"/>
        </w:rPr>
      </w:pPr>
      <w:r w:rsidRPr="0057330B">
        <w:rPr>
          <w:rFonts w:ascii="Times New Roman" w:eastAsia="Times New Roman" w:hAnsi="Times New Roman" w:cs="Times New Roman"/>
          <w:sz w:val="24"/>
          <w:szCs w:val="24"/>
        </w:rPr>
        <w:t>Probiotic bacter</w:t>
      </w:r>
      <w:r w:rsidR="00060858" w:rsidRPr="0057330B">
        <w:rPr>
          <w:rFonts w:ascii="Times New Roman" w:eastAsia="Times New Roman" w:hAnsi="Times New Roman" w:cs="Times New Roman"/>
          <w:sz w:val="24"/>
          <w:szCs w:val="24"/>
        </w:rPr>
        <w:t xml:space="preserve">ia encounter multiple stresses </w:t>
      </w:r>
      <w:r w:rsidRPr="0057330B">
        <w:rPr>
          <w:rFonts w:ascii="Times New Roman" w:eastAsia="Times New Roman" w:hAnsi="Times New Roman" w:cs="Times New Roman"/>
          <w:sz w:val="24"/>
          <w:szCs w:val="24"/>
        </w:rPr>
        <w:t>during freeze-drying that can compromise c</w:t>
      </w:r>
      <w:r w:rsidR="00060858" w:rsidRPr="0057330B">
        <w:rPr>
          <w:rFonts w:ascii="Times New Roman" w:eastAsia="Times New Roman" w:hAnsi="Times New Roman" w:cs="Times New Roman"/>
          <w:sz w:val="24"/>
          <w:szCs w:val="24"/>
        </w:rPr>
        <w:t>ell viability and functionality</w:t>
      </w:r>
      <w:r w:rsidR="00DB2151">
        <w:rPr>
          <w:rFonts w:ascii="Times New Roman" w:eastAsia="Times New Roman" w:hAnsi="Times New Roman" w:cs="Times New Roman"/>
          <w:sz w:val="24"/>
          <w:szCs w:val="24"/>
        </w:rPr>
        <w:t xml:space="preserve"> (Figure 1)</w:t>
      </w:r>
      <w:r w:rsidR="00060858" w:rsidRPr="0057330B">
        <w:rPr>
          <w:rFonts w:ascii="Times New Roman" w:eastAsia="Times New Roman" w:hAnsi="Times New Roman" w:cs="Times New Roman"/>
          <w:sz w:val="24"/>
          <w:szCs w:val="24"/>
        </w:rPr>
        <w:t>.</w:t>
      </w:r>
      <w:r w:rsidR="001848BA">
        <w:rPr>
          <w:rFonts w:ascii="Times New Roman" w:eastAsia="Times New Roman" w:hAnsi="Times New Roman" w:cs="Times New Roman"/>
          <w:sz w:val="24"/>
          <w:szCs w:val="24"/>
        </w:rPr>
        <w:t xml:space="preserve"> </w:t>
      </w:r>
      <w:r w:rsidR="008B491B">
        <w:rPr>
          <w:rFonts w:ascii="Times New Roman" w:eastAsia="Times New Roman" w:hAnsi="Times New Roman" w:cs="Times New Roman"/>
          <w:sz w:val="24"/>
          <w:szCs w:val="24"/>
        </w:rPr>
        <w:t>“</w:t>
      </w:r>
      <w:r w:rsidR="00B215C3" w:rsidRPr="0057330B">
        <w:rPr>
          <w:rFonts w:ascii="Times New Roman" w:hAnsi="Times New Roman" w:cs="Times New Roman"/>
          <w:sz w:val="24"/>
          <w:szCs w:val="24"/>
          <w:shd w:val="clear" w:color="auto" w:fill="FFFFFF"/>
        </w:rPr>
        <w:t>LAB experiences various stre</w:t>
      </w:r>
      <w:r w:rsidR="00AB1C0C" w:rsidRPr="0057330B">
        <w:rPr>
          <w:rFonts w:ascii="Times New Roman" w:hAnsi="Times New Roman" w:cs="Times New Roman"/>
          <w:sz w:val="24"/>
          <w:szCs w:val="24"/>
          <w:shd w:val="clear" w:color="auto" w:fill="FFFFFF"/>
        </w:rPr>
        <w:t xml:space="preserve">sses, including thermal stress </w:t>
      </w:r>
      <w:r w:rsidR="00B215C3" w:rsidRPr="0057330B">
        <w:rPr>
          <w:rFonts w:ascii="Times New Roman" w:hAnsi="Times New Roman" w:cs="Times New Roman"/>
          <w:sz w:val="24"/>
          <w:szCs w:val="24"/>
          <w:shd w:val="clear" w:color="auto" w:fill="FFFFFF"/>
        </w:rPr>
        <w:t>from freezing an</w:t>
      </w:r>
      <w:r w:rsidR="00AB1C0C" w:rsidRPr="0057330B">
        <w:rPr>
          <w:rFonts w:ascii="Times New Roman" w:hAnsi="Times New Roman" w:cs="Times New Roman"/>
          <w:sz w:val="24"/>
          <w:szCs w:val="24"/>
          <w:shd w:val="clear" w:color="auto" w:fill="FFFFFF"/>
        </w:rPr>
        <w:t xml:space="preserve">d sublimation, osmotic stress </w:t>
      </w:r>
      <w:r w:rsidR="00B215C3" w:rsidRPr="0057330B">
        <w:rPr>
          <w:rFonts w:ascii="Times New Roman" w:hAnsi="Times New Roman" w:cs="Times New Roman"/>
          <w:sz w:val="24"/>
          <w:szCs w:val="24"/>
          <w:shd w:val="clear" w:color="auto" w:fill="FFFFFF"/>
        </w:rPr>
        <w:t>as water is removed, the con</w:t>
      </w:r>
      <w:r w:rsidR="00AB1C0C" w:rsidRPr="0057330B">
        <w:rPr>
          <w:rFonts w:ascii="Times New Roman" w:hAnsi="Times New Roman" w:cs="Times New Roman"/>
          <w:sz w:val="24"/>
          <w:szCs w:val="24"/>
          <w:shd w:val="clear" w:color="auto" w:fill="FFFFFF"/>
        </w:rPr>
        <w:t>centration of solutes increases</w:t>
      </w:r>
      <w:r w:rsidR="00B215C3" w:rsidRPr="0057330B">
        <w:rPr>
          <w:rFonts w:ascii="Times New Roman" w:hAnsi="Times New Roman" w:cs="Times New Roman"/>
          <w:sz w:val="24"/>
          <w:szCs w:val="24"/>
          <w:shd w:val="clear" w:color="auto" w:fill="FFFFFF"/>
        </w:rPr>
        <w:t>, starve</w:t>
      </w:r>
      <w:r w:rsidR="00AB1C0C" w:rsidRPr="0057330B">
        <w:rPr>
          <w:rFonts w:ascii="Times New Roman" w:hAnsi="Times New Roman" w:cs="Times New Roman"/>
          <w:sz w:val="24"/>
          <w:szCs w:val="24"/>
          <w:shd w:val="clear" w:color="auto" w:fill="FFFFFF"/>
        </w:rPr>
        <w:t xml:space="preserve"> stress, and mechanical stress </w:t>
      </w:r>
      <w:r w:rsidR="00B215C3" w:rsidRPr="0057330B">
        <w:rPr>
          <w:rFonts w:ascii="Times New Roman" w:hAnsi="Times New Roman" w:cs="Times New Roman"/>
          <w:sz w:val="24"/>
          <w:szCs w:val="24"/>
          <w:shd w:val="clear" w:color="auto" w:fill="FFFFFF"/>
        </w:rPr>
        <w:t xml:space="preserve">due to the formation of ice crystals and </w:t>
      </w:r>
      <w:r w:rsidR="00B215C3" w:rsidRPr="0057330B">
        <w:rPr>
          <w:rFonts w:ascii="Times New Roman" w:hAnsi="Times New Roman" w:cs="Times New Roman"/>
          <w:sz w:val="24"/>
          <w:szCs w:val="24"/>
          <w:shd w:val="clear" w:color="auto" w:fill="FFFFFF"/>
        </w:rPr>
        <w:lastRenderedPageBreak/>
        <w:t>changes in</w:t>
      </w:r>
      <w:r w:rsidR="00AB1C0C" w:rsidRPr="0057330B">
        <w:rPr>
          <w:rFonts w:ascii="Times New Roman" w:hAnsi="Times New Roman" w:cs="Times New Roman"/>
          <w:sz w:val="24"/>
          <w:szCs w:val="24"/>
          <w:shd w:val="clear" w:color="auto" w:fill="FFFFFF"/>
        </w:rPr>
        <w:t xml:space="preserve"> physical structure</w:t>
      </w:r>
      <w:r w:rsidR="008B491B">
        <w:rPr>
          <w:rFonts w:ascii="Times New Roman" w:hAnsi="Times New Roman" w:cs="Times New Roman"/>
          <w:sz w:val="24"/>
          <w:szCs w:val="24"/>
          <w:shd w:val="clear" w:color="auto" w:fill="FFFFFF"/>
        </w:rPr>
        <w:t>”</w:t>
      </w:r>
      <w:r w:rsidR="00B215C3" w:rsidRPr="0057330B">
        <w:rPr>
          <w:rFonts w:ascii="Times New Roman" w:hAnsi="Times New Roman" w:cs="Times New Roman"/>
          <w:sz w:val="24"/>
          <w:szCs w:val="24"/>
          <w:shd w:val="clear" w:color="auto" w:fill="FFFFFF"/>
        </w:rPr>
        <w:t xml:space="preserve"> </w:t>
      </w:r>
      <w:r w:rsidR="00060858" w:rsidRPr="0057330B">
        <w:rPr>
          <w:rFonts w:ascii="Times New Roman" w:hAnsi="Times New Roman" w:cs="Times New Roman"/>
          <w:sz w:val="24"/>
          <w:szCs w:val="24"/>
          <w:shd w:val="clear" w:color="auto" w:fill="FFFFFF"/>
        </w:rPr>
        <w:t xml:space="preserve">(Noufeu </w:t>
      </w:r>
      <w:r w:rsidR="000234F8" w:rsidRPr="00B836DF">
        <w:rPr>
          <w:rFonts w:ascii="Times New Roman" w:hAnsi="Times New Roman" w:cs="Times New Roman"/>
          <w:sz w:val="24"/>
          <w:szCs w:val="24"/>
          <w:shd w:val="clear" w:color="auto" w:fill="FFFFFF"/>
        </w:rPr>
        <w:t>et al</w:t>
      </w:r>
      <w:r w:rsidR="00060858" w:rsidRPr="00B836DF">
        <w:rPr>
          <w:rFonts w:ascii="Times New Roman" w:hAnsi="Times New Roman" w:cs="Times New Roman"/>
          <w:sz w:val="24"/>
          <w:szCs w:val="24"/>
          <w:shd w:val="clear" w:color="auto" w:fill="FFFFFF"/>
        </w:rPr>
        <w:t>.,</w:t>
      </w:r>
      <w:r w:rsidR="00060858" w:rsidRPr="0057330B">
        <w:rPr>
          <w:rFonts w:ascii="Times New Roman" w:hAnsi="Times New Roman" w:cs="Times New Roman"/>
          <w:sz w:val="24"/>
          <w:szCs w:val="24"/>
          <w:shd w:val="clear" w:color="auto" w:fill="FFFFFF"/>
        </w:rPr>
        <w:t xml:space="preserve"> 2025)</w:t>
      </w:r>
      <w:r w:rsidR="00AB1C0C" w:rsidRPr="0057330B">
        <w:rPr>
          <w:rFonts w:ascii="Times New Roman" w:hAnsi="Times New Roman" w:cs="Times New Roman"/>
          <w:sz w:val="24"/>
          <w:szCs w:val="24"/>
          <w:shd w:val="clear" w:color="auto" w:fill="FFFFFF"/>
        </w:rPr>
        <w:t>.</w:t>
      </w:r>
      <w:r w:rsidR="001848BA">
        <w:rPr>
          <w:rFonts w:ascii="Times New Roman" w:hAnsi="Times New Roman" w:cs="Times New Roman"/>
          <w:sz w:val="24"/>
          <w:szCs w:val="24"/>
          <w:shd w:val="clear" w:color="auto" w:fill="FFFFFF"/>
        </w:rPr>
        <w:t xml:space="preserve"> </w:t>
      </w:r>
      <w:r w:rsidR="008B491B">
        <w:rPr>
          <w:rFonts w:ascii="Times New Roman" w:hAnsi="Times New Roman" w:cs="Times New Roman"/>
          <w:sz w:val="24"/>
          <w:szCs w:val="24"/>
          <w:shd w:val="clear" w:color="auto" w:fill="FFFFFF"/>
        </w:rPr>
        <w:t>“</w:t>
      </w:r>
      <w:r w:rsidR="00B215C3" w:rsidRPr="0057330B">
        <w:rPr>
          <w:rFonts w:ascii="Times New Roman" w:hAnsi="Times New Roman" w:cs="Times New Roman"/>
          <w:sz w:val="24"/>
          <w:szCs w:val="24"/>
          <w:shd w:val="clear" w:color="auto" w:fill="FFFFFF"/>
        </w:rPr>
        <w:t>Stress responses can cause changes in the activity of enzymes invo</w:t>
      </w:r>
      <w:r w:rsidR="00AB1C0C" w:rsidRPr="0057330B">
        <w:rPr>
          <w:rFonts w:ascii="Times New Roman" w:hAnsi="Times New Roman" w:cs="Times New Roman"/>
          <w:sz w:val="24"/>
          <w:szCs w:val="24"/>
          <w:shd w:val="clear" w:color="auto" w:fill="FFFFFF"/>
        </w:rPr>
        <w:t>lved in glycometabolic pathways.</w:t>
      </w:r>
      <w:r w:rsidR="00B215C3" w:rsidRPr="0057330B">
        <w:rPr>
          <w:rFonts w:ascii="Times New Roman" w:hAnsi="Times New Roman" w:cs="Times New Roman"/>
          <w:sz w:val="24"/>
          <w:szCs w:val="24"/>
          <w:shd w:val="clear" w:color="auto" w:fill="FFFFFF"/>
        </w:rPr>
        <w:t xml:space="preserve"> These enzymes that facilitate carbohydrate synthesis and breakdown may be upregulated or downregulated in response to stress, affecting the overall balance of carbohydrate metabolism</w:t>
      </w:r>
      <w:r w:rsidR="008B491B">
        <w:rPr>
          <w:rFonts w:ascii="Times New Roman" w:hAnsi="Times New Roman" w:cs="Times New Roman"/>
          <w:sz w:val="24"/>
          <w:szCs w:val="24"/>
          <w:shd w:val="clear" w:color="auto" w:fill="FFFFFF"/>
        </w:rPr>
        <w:t>”</w:t>
      </w:r>
      <w:r w:rsidR="00B215C3" w:rsidRPr="0057330B">
        <w:rPr>
          <w:rFonts w:ascii="Times New Roman" w:hAnsi="Times New Roman" w:cs="Times New Roman"/>
          <w:sz w:val="24"/>
          <w:szCs w:val="24"/>
          <w:shd w:val="clear" w:color="auto" w:fill="FFFFFF"/>
        </w:rPr>
        <w:t xml:space="preserve"> </w:t>
      </w:r>
      <w:r w:rsidR="00AB1C0C" w:rsidRPr="0057330B">
        <w:rPr>
          <w:rFonts w:ascii="Times New Roman" w:hAnsi="Times New Roman" w:cs="Times New Roman"/>
          <w:sz w:val="24"/>
          <w:szCs w:val="24"/>
          <w:shd w:val="clear" w:color="auto" w:fill="FFFFFF"/>
        </w:rPr>
        <w:t>(</w:t>
      </w:r>
      <w:r w:rsidR="00AB1C0C" w:rsidRPr="00B836DF">
        <w:rPr>
          <w:rFonts w:ascii="Times New Roman" w:hAnsi="Times New Roman" w:cs="Times New Roman"/>
          <w:sz w:val="24"/>
          <w:szCs w:val="24"/>
          <w:shd w:val="clear" w:color="auto" w:fill="FFFFFF"/>
        </w:rPr>
        <w:t xml:space="preserve">Zhen </w:t>
      </w:r>
      <w:r w:rsidR="000234F8" w:rsidRPr="00B836DF">
        <w:rPr>
          <w:rFonts w:ascii="Times New Roman" w:hAnsi="Times New Roman" w:cs="Times New Roman"/>
          <w:sz w:val="24"/>
          <w:szCs w:val="24"/>
          <w:shd w:val="clear" w:color="auto" w:fill="FFFFFF"/>
        </w:rPr>
        <w:t>et al</w:t>
      </w:r>
      <w:r w:rsidR="00AB1C0C" w:rsidRPr="00B836DF">
        <w:rPr>
          <w:rFonts w:ascii="Times New Roman" w:hAnsi="Times New Roman" w:cs="Times New Roman"/>
          <w:sz w:val="24"/>
          <w:szCs w:val="24"/>
          <w:shd w:val="clear" w:color="auto" w:fill="FFFFFF"/>
        </w:rPr>
        <w:t>.,</w:t>
      </w:r>
      <w:r w:rsidR="00AB1C0C" w:rsidRPr="0057330B">
        <w:rPr>
          <w:rFonts w:ascii="Times New Roman" w:hAnsi="Times New Roman" w:cs="Times New Roman"/>
          <w:sz w:val="24"/>
          <w:szCs w:val="24"/>
          <w:shd w:val="clear" w:color="auto" w:fill="FFFFFF"/>
        </w:rPr>
        <w:t xml:space="preserve"> 2020)</w:t>
      </w:r>
      <w:r w:rsidR="001848BA">
        <w:rPr>
          <w:rFonts w:ascii="Times New Roman" w:hAnsi="Times New Roman" w:cs="Times New Roman"/>
          <w:sz w:val="24"/>
          <w:szCs w:val="24"/>
          <w:shd w:val="clear" w:color="auto" w:fill="FFFFFF"/>
        </w:rPr>
        <w:t>.</w:t>
      </w:r>
      <w:r w:rsidR="00AB1C0C" w:rsidRPr="0057330B">
        <w:rPr>
          <w:rFonts w:ascii="Times New Roman" w:hAnsi="Times New Roman" w:cs="Times New Roman"/>
          <w:sz w:val="24"/>
          <w:szCs w:val="24"/>
          <w:shd w:val="clear" w:color="auto" w:fill="FFFFFF"/>
        </w:rPr>
        <w:t xml:space="preserve"> </w:t>
      </w:r>
    </w:p>
    <w:p w14:paraId="0283BE54" w14:textId="77777777" w:rsidR="00B836DF" w:rsidRPr="0057330B" w:rsidRDefault="00B836DF" w:rsidP="00E875AC">
      <w:pPr>
        <w:spacing w:after="0" w:line="360" w:lineRule="auto"/>
        <w:jc w:val="both"/>
        <w:rPr>
          <w:rFonts w:ascii="Times New Roman" w:hAnsi="Times New Roman" w:cs="Times New Roman"/>
          <w:sz w:val="24"/>
          <w:szCs w:val="24"/>
          <w:shd w:val="clear" w:color="auto" w:fill="FFFFFF"/>
        </w:rPr>
      </w:pPr>
    </w:p>
    <w:p w14:paraId="01C4D0F9" w14:textId="77777777" w:rsidR="00B352B2" w:rsidRPr="0057330B" w:rsidRDefault="00B352B2"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noProof/>
          <w:sz w:val="24"/>
          <w:szCs w:val="24"/>
        </w:rPr>
        <w:drawing>
          <wp:inline distT="0" distB="0" distL="0" distR="0" wp14:anchorId="1E5CE198" wp14:editId="6C4758BC">
            <wp:extent cx="5732145" cy="2482785"/>
            <wp:effectExtent l="0" t="0" r="1905" b="0"/>
            <wp:docPr id="3" name="Picture 3" descr="C:\Users\ashra\AppData\Local\Packages\5319275A.WhatsAppDesktop_cv1g1gvanyjgm\TempState\8A74BB4BAE7D22A9F29F878E665A31C4\WhatsApp Image 2025-06-04 at 13.38.55_ab971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ra\AppData\Local\Packages\5319275A.WhatsAppDesktop_cv1g1gvanyjgm\TempState\8A74BB4BAE7D22A9F29F878E665A31C4\WhatsApp Image 2025-06-04 at 13.38.55_ab9714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2482785"/>
                    </a:xfrm>
                    <a:prstGeom prst="rect">
                      <a:avLst/>
                    </a:prstGeom>
                    <a:noFill/>
                    <a:ln>
                      <a:noFill/>
                    </a:ln>
                  </pic:spPr>
                </pic:pic>
              </a:graphicData>
            </a:graphic>
          </wp:inline>
        </w:drawing>
      </w:r>
    </w:p>
    <w:p w14:paraId="49B14BD3" w14:textId="77777777" w:rsidR="00E8112E" w:rsidRDefault="00D87F5A"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b/>
          <w:sz w:val="24"/>
          <w:szCs w:val="24"/>
        </w:rPr>
        <w:t xml:space="preserve">                         </w:t>
      </w:r>
      <w:r w:rsidR="00E8112E" w:rsidRPr="0057330B">
        <w:rPr>
          <w:rFonts w:ascii="Times New Roman" w:eastAsia="Times New Roman" w:hAnsi="Times New Roman" w:cs="Times New Roman"/>
          <w:b/>
          <w:sz w:val="24"/>
          <w:szCs w:val="24"/>
        </w:rPr>
        <w:t>Figure 1</w:t>
      </w:r>
      <w:r w:rsidR="00E8112E" w:rsidRPr="0057330B">
        <w:rPr>
          <w:rFonts w:ascii="Times New Roman" w:eastAsia="Times New Roman" w:hAnsi="Times New Roman" w:cs="Times New Roman"/>
          <w:sz w:val="24"/>
          <w:szCs w:val="24"/>
        </w:rPr>
        <w:t xml:space="preserve"> : Different physical stressors during freeze drying.</w:t>
      </w:r>
    </w:p>
    <w:p w14:paraId="77BA7E35" w14:textId="77777777" w:rsidR="00B836DF" w:rsidRDefault="00B836DF" w:rsidP="00E875AC">
      <w:pPr>
        <w:spacing w:after="0" w:line="360" w:lineRule="auto"/>
        <w:jc w:val="both"/>
        <w:rPr>
          <w:rFonts w:ascii="Times New Roman" w:eastAsia="Times New Roman" w:hAnsi="Times New Roman" w:cs="Times New Roman"/>
          <w:sz w:val="24"/>
          <w:szCs w:val="24"/>
        </w:rPr>
      </w:pPr>
    </w:p>
    <w:p w14:paraId="6D5A0D64" w14:textId="77777777" w:rsidR="00B836DF" w:rsidRPr="0057330B" w:rsidRDefault="00B836DF" w:rsidP="00E875AC">
      <w:pPr>
        <w:spacing w:after="0" w:line="360" w:lineRule="auto"/>
        <w:jc w:val="both"/>
        <w:rPr>
          <w:rFonts w:ascii="Times New Roman" w:eastAsia="Times New Roman" w:hAnsi="Times New Roman" w:cs="Times New Roman"/>
          <w:sz w:val="24"/>
          <w:szCs w:val="24"/>
        </w:rPr>
      </w:pPr>
    </w:p>
    <w:p w14:paraId="31B6CB93" w14:textId="2DA150D6" w:rsidR="00E8112E" w:rsidRDefault="00AB1C0C" w:rsidP="00E875AC">
      <w:pPr>
        <w:spacing w:after="0" w:line="360" w:lineRule="auto"/>
        <w:jc w:val="both"/>
        <w:rPr>
          <w:rFonts w:ascii="Times New Roman" w:hAnsi="Times New Roman" w:cs="Times New Roman"/>
          <w:sz w:val="24"/>
          <w:szCs w:val="24"/>
          <w:shd w:val="clear" w:color="auto" w:fill="FFFFFF"/>
        </w:rPr>
      </w:pPr>
      <w:r w:rsidRPr="0057330B">
        <w:rPr>
          <w:rFonts w:ascii="Times New Roman" w:eastAsia="Times New Roman" w:hAnsi="Times New Roman" w:cs="Times New Roman"/>
          <w:b/>
          <w:sz w:val="24"/>
          <w:szCs w:val="24"/>
        </w:rPr>
        <w:t xml:space="preserve">3.2.1 </w:t>
      </w:r>
      <w:r w:rsidR="00B215C3" w:rsidRPr="0057330B">
        <w:rPr>
          <w:rFonts w:ascii="Times New Roman" w:eastAsia="Times New Roman" w:hAnsi="Times New Roman" w:cs="Times New Roman"/>
          <w:b/>
          <w:sz w:val="24"/>
          <w:szCs w:val="24"/>
        </w:rPr>
        <w:t>Physical stress</w:t>
      </w:r>
      <w:r w:rsidR="00B215C3" w:rsidRPr="0057330B">
        <w:rPr>
          <w:rFonts w:ascii="Times New Roman" w:eastAsia="Times New Roman" w:hAnsi="Times New Roman" w:cs="Times New Roman"/>
          <w:sz w:val="24"/>
          <w:szCs w:val="24"/>
        </w:rPr>
        <w:t xml:space="preserve"> : </w:t>
      </w:r>
      <w:r w:rsidR="008B491B">
        <w:rPr>
          <w:rFonts w:ascii="Times New Roman" w:eastAsia="Times New Roman" w:hAnsi="Times New Roman" w:cs="Times New Roman"/>
          <w:sz w:val="24"/>
          <w:szCs w:val="24"/>
        </w:rPr>
        <w:t>“</w:t>
      </w:r>
      <w:r w:rsidR="00B215C3" w:rsidRPr="0057330B">
        <w:rPr>
          <w:rFonts w:ascii="Times New Roman" w:hAnsi="Times New Roman" w:cs="Times New Roman"/>
          <w:sz w:val="24"/>
          <w:szCs w:val="24"/>
          <w:shd w:val="clear" w:color="auto" w:fill="FFFFFF"/>
        </w:rPr>
        <w:t>The formation of ice crystals during freezing can result in the piercing of cell membranes and the disruption of cellular structures, ultimately compromising the overall viability of the bacteria</w:t>
      </w:r>
      <w:r w:rsidR="008B491B">
        <w:rPr>
          <w:rFonts w:ascii="Times New Roman" w:hAnsi="Times New Roman" w:cs="Times New Roman"/>
          <w:sz w:val="24"/>
          <w:szCs w:val="24"/>
          <w:shd w:val="clear" w:color="auto" w:fill="FFFFFF"/>
        </w:rPr>
        <w:t>”</w:t>
      </w:r>
      <w:r w:rsidRPr="0057330B">
        <w:rPr>
          <w:rFonts w:ascii="Times New Roman" w:hAnsi="Times New Roman" w:cs="Times New Roman"/>
          <w:sz w:val="24"/>
          <w:szCs w:val="24"/>
          <w:shd w:val="clear" w:color="auto" w:fill="FFFFFF"/>
        </w:rPr>
        <w:t xml:space="preserve"> (Noufeu </w:t>
      </w:r>
      <w:r w:rsidR="00A44C95" w:rsidRPr="00B836DF">
        <w:rPr>
          <w:rFonts w:ascii="Times New Roman" w:hAnsi="Times New Roman" w:cs="Times New Roman"/>
          <w:sz w:val="24"/>
          <w:szCs w:val="24"/>
          <w:shd w:val="clear" w:color="auto" w:fill="FFFFFF"/>
        </w:rPr>
        <w:t>et al</w:t>
      </w:r>
      <w:r w:rsidRPr="0057330B">
        <w:rPr>
          <w:rFonts w:ascii="Times New Roman" w:hAnsi="Times New Roman" w:cs="Times New Roman"/>
          <w:sz w:val="24"/>
          <w:szCs w:val="24"/>
          <w:shd w:val="clear" w:color="auto" w:fill="FFFFFF"/>
        </w:rPr>
        <w:t>., 2025)</w:t>
      </w:r>
      <w:r w:rsidR="00060858" w:rsidRPr="0057330B">
        <w:rPr>
          <w:rFonts w:ascii="Times New Roman" w:hAnsi="Times New Roman" w:cs="Times New Roman"/>
          <w:sz w:val="24"/>
          <w:szCs w:val="24"/>
          <w:shd w:val="clear" w:color="auto" w:fill="FFFFFF"/>
        </w:rPr>
        <w:t>.</w:t>
      </w:r>
    </w:p>
    <w:p w14:paraId="69F00749" w14:textId="77777777" w:rsidR="00B836DF" w:rsidRPr="0057330B" w:rsidRDefault="00B836DF" w:rsidP="00E875AC">
      <w:pPr>
        <w:spacing w:after="0" w:line="360" w:lineRule="auto"/>
        <w:jc w:val="both"/>
        <w:rPr>
          <w:rFonts w:ascii="Times New Roman" w:eastAsia="Times New Roman" w:hAnsi="Times New Roman" w:cs="Times New Roman"/>
          <w:sz w:val="24"/>
          <w:szCs w:val="24"/>
        </w:rPr>
      </w:pPr>
    </w:p>
    <w:p w14:paraId="4CAC8BC9" w14:textId="77777777" w:rsidR="00E77EA0" w:rsidRPr="0057330B" w:rsidRDefault="00E77EA0" w:rsidP="00E875AC">
      <w:pPr>
        <w:spacing w:after="0" w:line="360" w:lineRule="auto"/>
        <w:jc w:val="both"/>
        <w:outlineLvl w:val="3"/>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3.2.2 Chemical Stressors</w:t>
      </w:r>
    </w:p>
    <w:p w14:paraId="127B7F81" w14:textId="42063667" w:rsidR="00B215C3" w:rsidRPr="0057330B" w:rsidRDefault="00AB1C0C" w:rsidP="00E875AC">
      <w:pPr>
        <w:spacing w:after="0" w:line="360" w:lineRule="auto"/>
        <w:jc w:val="both"/>
        <w:rPr>
          <w:rFonts w:ascii="Times New Roman" w:eastAsia="Times New Roman" w:hAnsi="Times New Roman" w:cs="Times New Roman"/>
          <w:noProof/>
          <w:sz w:val="24"/>
          <w:szCs w:val="24"/>
        </w:rPr>
      </w:pPr>
      <w:r w:rsidRPr="0057330B">
        <w:rPr>
          <w:rFonts w:ascii="Times New Roman" w:hAnsi="Times New Roman" w:cs="Times New Roman"/>
          <w:sz w:val="24"/>
          <w:szCs w:val="24"/>
          <w:shd w:val="clear" w:color="auto" w:fill="FFFFFF"/>
        </w:rPr>
        <w:t xml:space="preserve">Freeze drying </w:t>
      </w:r>
      <w:r w:rsidR="00B215C3" w:rsidRPr="0057330B">
        <w:rPr>
          <w:rFonts w:ascii="Times New Roman" w:hAnsi="Times New Roman" w:cs="Times New Roman"/>
          <w:sz w:val="24"/>
          <w:szCs w:val="24"/>
          <w:shd w:val="clear" w:color="auto" w:fill="FFFFFF"/>
        </w:rPr>
        <w:t>process can cause oxidative stress and denaturation of proteins, which can impair the metabolic functions of the bacteria</w:t>
      </w:r>
      <w:r w:rsidR="0028415E">
        <w:rPr>
          <w:rFonts w:ascii="Times New Roman" w:hAnsi="Times New Roman" w:cs="Times New Roman"/>
          <w:sz w:val="24"/>
          <w:szCs w:val="24"/>
          <w:shd w:val="clear" w:color="auto" w:fill="FFFFFF"/>
        </w:rPr>
        <w:t xml:space="preserve"> (Figure:2).</w:t>
      </w:r>
      <w:r w:rsidR="00CD6191" w:rsidRPr="0057330B">
        <w:rPr>
          <w:rFonts w:ascii="Times New Roman" w:hAnsi="Times New Roman" w:cs="Times New Roman"/>
          <w:sz w:val="24"/>
          <w:szCs w:val="24"/>
          <w:shd w:val="clear" w:color="auto" w:fill="FFFFFF"/>
        </w:rPr>
        <w:t xml:space="preserve"> </w:t>
      </w:r>
      <w:r w:rsidR="00B215C3" w:rsidRPr="0057330B">
        <w:rPr>
          <w:rFonts w:ascii="Times New Roman" w:hAnsi="Times New Roman" w:cs="Times New Roman"/>
          <w:sz w:val="24"/>
          <w:szCs w:val="24"/>
          <w:shd w:val="clear" w:color="auto" w:fill="FFFFFF"/>
        </w:rPr>
        <w:t xml:space="preserve">The pH </w:t>
      </w:r>
      <w:r w:rsidR="00060858" w:rsidRPr="0057330B">
        <w:rPr>
          <w:rFonts w:ascii="Times New Roman" w:hAnsi="Times New Roman" w:cs="Times New Roman"/>
          <w:sz w:val="24"/>
          <w:szCs w:val="24"/>
          <w:shd w:val="clear" w:color="auto" w:fill="FFFFFF"/>
        </w:rPr>
        <w:t>also</w:t>
      </w:r>
      <w:r w:rsidR="00B215C3" w:rsidRPr="0057330B">
        <w:rPr>
          <w:rFonts w:ascii="Times New Roman" w:hAnsi="Times New Roman" w:cs="Times New Roman"/>
          <w:sz w:val="24"/>
          <w:szCs w:val="24"/>
          <w:shd w:val="clear" w:color="auto" w:fill="FFFFFF"/>
        </w:rPr>
        <w:t xml:space="preserve"> affects glycometabolism in LAB </w:t>
      </w:r>
      <w:r w:rsidR="00CD6191" w:rsidRPr="0057330B">
        <w:rPr>
          <w:rFonts w:ascii="Times New Roman" w:hAnsi="Times New Roman" w:cs="Times New Roman"/>
          <w:sz w:val="24"/>
          <w:szCs w:val="24"/>
          <w:shd w:val="clear" w:color="auto" w:fill="FFFFFF"/>
        </w:rPr>
        <w:t>throughout</w:t>
      </w:r>
      <w:r w:rsidR="00060858" w:rsidRPr="0057330B">
        <w:rPr>
          <w:rFonts w:ascii="Times New Roman" w:hAnsi="Times New Roman" w:cs="Times New Roman"/>
          <w:sz w:val="24"/>
          <w:szCs w:val="24"/>
          <w:shd w:val="clear" w:color="auto" w:fill="FFFFFF"/>
        </w:rPr>
        <w:t xml:space="preserve"> Freeze drying</w:t>
      </w:r>
      <w:r w:rsidR="00B215C3" w:rsidRPr="0057330B">
        <w:rPr>
          <w:rFonts w:ascii="Times New Roman" w:hAnsi="Times New Roman" w:cs="Times New Roman"/>
          <w:sz w:val="24"/>
          <w:szCs w:val="24"/>
          <w:shd w:val="clear" w:color="auto" w:fill="FFFFFF"/>
        </w:rPr>
        <w:t>. It does this by changing the stability of enzymes, the shape of proteins, the transport of substrates, the production of metabolites</w:t>
      </w:r>
      <w:r w:rsidRPr="0057330B">
        <w:rPr>
          <w:rFonts w:ascii="Times New Roman" w:hAnsi="Times New Roman" w:cs="Times New Roman"/>
          <w:sz w:val="24"/>
          <w:szCs w:val="24"/>
          <w:shd w:val="clear" w:color="auto" w:fill="FFFFFF"/>
        </w:rPr>
        <w:t>, and the stability of c</w:t>
      </w:r>
      <w:r w:rsidR="00060858" w:rsidRPr="0057330B">
        <w:rPr>
          <w:rFonts w:ascii="Times New Roman" w:hAnsi="Times New Roman" w:cs="Times New Roman"/>
          <w:sz w:val="24"/>
          <w:szCs w:val="24"/>
          <w:shd w:val="clear" w:color="auto" w:fill="FFFFFF"/>
        </w:rPr>
        <w:t xml:space="preserve">ofactors </w:t>
      </w:r>
      <w:r w:rsidR="00C73630">
        <w:rPr>
          <w:rFonts w:ascii="Times New Roman" w:hAnsi="Times New Roman" w:cs="Times New Roman"/>
          <w:sz w:val="24"/>
          <w:szCs w:val="24"/>
          <w:shd w:val="clear" w:color="auto" w:fill="FFFFFF"/>
        </w:rPr>
        <w:t>(</w:t>
      </w:r>
      <w:r w:rsidR="00060858" w:rsidRPr="0057330B">
        <w:rPr>
          <w:rFonts w:ascii="Times New Roman" w:hAnsi="Times New Roman" w:cs="Times New Roman"/>
          <w:sz w:val="24"/>
          <w:szCs w:val="24"/>
          <w:shd w:val="clear" w:color="auto" w:fill="FFFFFF"/>
        </w:rPr>
        <w:t xml:space="preserve">Noufeu </w:t>
      </w:r>
      <w:r w:rsidR="00A44C95" w:rsidRPr="00B836DF">
        <w:rPr>
          <w:rFonts w:ascii="Times New Roman" w:hAnsi="Times New Roman" w:cs="Times New Roman"/>
          <w:sz w:val="24"/>
          <w:szCs w:val="24"/>
          <w:shd w:val="clear" w:color="auto" w:fill="FFFFFF"/>
        </w:rPr>
        <w:t>et al</w:t>
      </w:r>
      <w:r w:rsidR="00060858" w:rsidRPr="00B836DF">
        <w:rPr>
          <w:rFonts w:ascii="Times New Roman" w:hAnsi="Times New Roman" w:cs="Times New Roman"/>
          <w:sz w:val="24"/>
          <w:szCs w:val="24"/>
          <w:shd w:val="clear" w:color="auto" w:fill="FFFFFF"/>
        </w:rPr>
        <w:t>.,</w:t>
      </w:r>
      <w:r w:rsidR="00060858" w:rsidRPr="0057330B">
        <w:rPr>
          <w:rFonts w:ascii="Times New Roman" w:hAnsi="Times New Roman" w:cs="Times New Roman"/>
          <w:sz w:val="24"/>
          <w:szCs w:val="24"/>
          <w:shd w:val="clear" w:color="auto" w:fill="FFFFFF"/>
        </w:rPr>
        <w:t xml:space="preserve"> 2025</w:t>
      </w:r>
      <w:r w:rsidRPr="0057330B">
        <w:rPr>
          <w:rFonts w:ascii="Times New Roman" w:hAnsi="Times New Roman" w:cs="Times New Roman"/>
          <w:sz w:val="24"/>
          <w:szCs w:val="24"/>
          <w:shd w:val="clear" w:color="auto" w:fill="FFFFFF"/>
        </w:rPr>
        <w:t>)</w:t>
      </w:r>
      <w:r w:rsidR="00060858" w:rsidRPr="0057330B">
        <w:rPr>
          <w:rFonts w:ascii="Times New Roman" w:hAnsi="Times New Roman" w:cs="Times New Roman"/>
          <w:sz w:val="24"/>
          <w:szCs w:val="24"/>
          <w:shd w:val="clear" w:color="auto" w:fill="FFFFFF"/>
        </w:rPr>
        <w:t>.</w:t>
      </w:r>
    </w:p>
    <w:p w14:paraId="26D73768" w14:textId="23AC4AB7" w:rsidR="00C3385A" w:rsidRDefault="00B215C3" w:rsidP="00E875AC">
      <w:pPr>
        <w:spacing w:after="0" w:line="360" w:lineRule="auto"/>
        <w:jc w:val="both"/>
        <w:rPr>
          <w:rFonts w:ascii="Times New Roman" w:hAnsi="Times New Roman" w:cs="Times New Roman"/>
          <w:sz w:val="24"/>
          <w:szCs w:val="24"/>
          <w:shd w:val="clear" w:color="auto" w:fill="FFFFFF"/>
        </w:rPr>
      </w:pPr>
      <w:r w:rsidRPr="0057330B">
        <w:rPr>
          <w:rFonts w:ascii="Times New Roman" w:hAnsi="Times New Roman" w:cs="Times New Roman"/>
          <w:sz w:val="24"/>
          <w:szCs w:val="24"/>
          <w:shd w:val="clear" w:color="auto" w:fill="FFFFFF"/>
        </w:rPr>
        <w:t> Excessive aw &gt; 0.3 can cause strong oxidation, which affects sample storage and loss of   viability</w:t>
      </w:r>
      <w:r w:rsidR="00B836DF">
        <w:rPr>
          <w:rFonts w:ascii="Times New Roman" w:hAnsi="Times New Roman" w:cs="Times New Roman"/>
          <w:sz w:val="24"/>
          <w:szCs w:val="24"/>
          <w:shd w:val="clear" w:color="auto" w:fill="FFFFFF"/>
        </w:rPr>
        <w:t xml:space="preserve"> </w:t>
      </w:r>
      <w:r w:rsidR="00C3385A" w:rsidRPr="0057330B">
        <w:rPr>
          <w:rFonts w:ascii="Times New Roman" w:hAnsi="Times New Roman" w:cs="Times New Roman"/>
          <w:sz w:val="24"/>
          <w:szCs w:val="24"/>
          <w:shd w:val="clear" w:color="auto" w:fill="FFFFFF"/>
        </w:rPr>
        <w:t>(</w:t>
      </w:r>
      <w:r w:rsidR="00C73630">
        <w:rPr>
          <w:rFonts w:ascii="Times New Roman" w:hAnsi="Times New Roman" w:cs="Times New Roman"/>
          <w:sz w:val="24"/>
          <w:szCs w:val="24"/>
          <w:shd w:val="clear" w:color="auto" w:fill="FFFFFF"/>
        </w:rPr>
        <w:t>S</w:t>
      </w:r>
      <w:r w:rsidR="00C3385A" w:rsidRPr="0057330B">
        <w:rPr>
          <w:rFonts w:ascii="Times New Roman" w:hAnsi="Times New Roman" w:cs="Times New Roman"/>
          <w:sz w:val="24"/>
          <w:szCs w:val="24"/>
          <w:shd w:val="clear" w:color="auto" w:fill="FFFFFF"/>
        </w:rPr>
        <w:t xml:space="preserve">hu </w:t>
      </w:r>
      <w:r w:rsidR="00A44C95" w:rsidRPr="00B836DF">
        <w:rPr>
          <w:rFonts w:ascii="Times New Roman" w:hAnsi="Times New Roman" w:cs="Times New Roman"/>
          <w:sz w:val="24"/>
          <w:szCs w:val="24"/>
          <w:shd w:val="clear" w:color="auto" w:fill="FFFFFF"/>
        </w:rPr>
        <w:t>et al</w:t>
      </w:r>
      <w:r w:rsidR="00C3385A" w:rsidRPr="00B836DF">
        <w:rPr>
          <w:rFonts w:ascii="Times New Roman" w:hAnsi="Times New Roman" w:cs="Times New Roman"/>
          <w:sz w:val="24"/>
          <w:szCs w:val="24"/>
          <w:shd w:val="clear" w:color="auto" w:fill="FFFFFF"/>
        </w:rPr>
        <w:t>.,</w:t>
      </w:r>
      <w:r w:rsidR="00C3385A" w:rsidRPr="0057330B">
        <w:rPr>
          <w:rFonts w:ascii="Times New Roman" w:hAnsi="Times New Roman" w:cs="Times New Roman"/>
          <w:sz w:val="24"/>
          <w:szCs w:val="24"/>
          <w:shd w:val="clear" w:color="auto" w:fill="FFFFFF"/>
        </w:rPr>
        <w:t xml:space="preserve"> 2018)</w:t>
      </w:r>
      <w:r w:rsidR="00060858" w:rsidRPr="0057330B">
        <w:rPr>
          <w:rFonts w:ascii="Times New Roman" w:hAnsi="Times New Roman" w:cs="Times New Roman"/>
          <w:sz w:val="24"/>
          <w:szCs w:val="24"/>
          <w:shd w:val="clear" w:color="auto" w:fill="FFFFFF"/>
        </w:rPr>
        <w:t>.</w:t>
      </w:r>
    </w:p>
    <w:p w14:paraId="4888B3DC" w14:textId="77777777" w:rsidR="00B836DF" w:rsidRDefault="00B836DF" w:rsidP="00E875AC">
      <w:pPr>
        <w:spacing w:after="0" w:line="360" w:lineRule="auto"/>
        <w:jc w:val="both"/>
        <w:rPr>
          <w:rFonts w:ascii="Times New Roman" w:hAnsi="Times New Roman" w:cs="Times New Roman"/>
          <w:sz w:val="24"/>
          <w:szCs w:val="24"/>
          <w:shd w:val="clear" w:color="auto" w:fill="FFFFFF"/>
        </w:rPr>
      </w:pPr>
    </w:p>
    <w:p w14:paraId="3F68DB75" w14:textId="77777777" w:rsidR="00B836DF" w:rsidRPr="0057330B" w:rsidRDefault="00B836DF" w:rsidP="00E875AC">
      <w:pPr>
        <w:spacing w:after="0" w:line="360" w:lineRule="auto"/>
        <w:jc w:val="both"/>
        <w:rPr>
          <w:rFonts w:ascii="Times New Roman" w:hAnsi="Times New Roman" w:cs="Times New Roman"/>
          <w:sz w:val="24"/>
          <w:szCs w:val="24"/>
          <w:shd w:val="clear" w:color="auto" w:fill="FFFFFF"/>
        </w:rPr>
      </w:pPr>
    </w:p>
    <w:p w14:paraId="29754575" w14:textId="77777777" w:rsidR="00B352B2" w:rsidRPr="0057330B" w:rsidRDefault="00B215C3" w:rsidP="00E875AC">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shd w:val="clear" w:color="auto" w:fill="FFFFFF"/>
        </w:rPr>
        <w:lastRenderedPageBreak/>
        <w:t> </w:t>
      </w:r>
      <w:r w:rsidRPr="0057330B">
        <w:rPr>
          <w:rFonts w:ascii="Times New Roman" w:eastAsia="Times New Roman" w:hAnsi="Times New Roman" w:cs="Times New Roman"/>
          <w:noProof/>
          <w:sz w:val="24"/>
          <w:szCs w:val="24"/>
        </w:rPr>
        <w:t xml:space="preserve"> </w:t>
      </w:r>
      <w:r w:rsidR="00D87F5A" w:rsidRPr="0057330B">
        <w:rPr>
          <w:rFonts w:ascii="Times New Roman" w:eastAsia="Times New Roman" w:hAnsi="Times New Roman" w:cs="Times New Roman"/>
          <w:noProof/>
          <w:sz w:val="24"/>
          <w:szCs w:val="24"/>
        </w:rPr>
        <w:drawing>
          <wp:inline distT="0" distB="0" distL="0" distR="0" wp14:anchorId="0824204F" wp14:editId="2BBAEFC9">
            <wp:extent cx="5932714" cy="4833257"/>
            <wp:effectExtent l="0" t="0" r="0" b="5715"/>
            <wp:docPr id="5" name="Picture 5" descr="C:\Users\ashra\AppData\Local\Packages\5319275A.WhatsAppDesktop_cv1g1gvanyjgm\TempState\5828B0B32FC8A5171E72D9053773AF67\WhatsApp Image 2025-06-05 at 19.09.58_213f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ra\AppData\Local\Packages\5319275A.WhatsAppDesktop_cv1g1gvanyjgm\TempState\5828B0B32FC8A5171E72D9053773AF67\WhatsApp Image 2025-06-05 at 19.09.58_213f04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872" cy="4839903"/>
                    </a:xfrm>
                    <a:prstGeom prst="rect">
                      <a:avLst/>
                    </a:prstGeom>
                    <a:noFill/>
                    <a:ln>
                      <a:noFill/>
                    </a:ln>
                  </pic:spPr>
                </pic:pic>
              </a:graphicData>
            </a:graphic>
          </wp:inline>
        </w:drawing>
      </w:r>
    </w:p>
    <w:p w14:paraId="12F66795" w14:textId="77777777" w:rsidR="00D87F5A" w:rsidRPr="0057330B" w:rsidRDefault="00D87F5A" w:rsidP="00E875AC">
      <w:pPr>
        <w:spacing w:after="0" w:line="360" w:lineRule="auto"/>
        <w:jc w:val="both"/>
        <w:outlineLvl w:val="3"/>
        <w:rPr>
          <w:rFonts w:ascii="Times New Roman" w:eastAsia="Times New Roman" w:hAnsi="Times New Roman" w:cs="Times New Roman"/>
          <w:b/>
          <w:bCs/>
          <w:sz w:val="24"/>
          <w:szCs w:val="24"/>
        </w:rPr>
      </w:pPr>
    </w:p>
    <w:p w14:paraId="11F07CF3" w14:textId="77777777" w:rsidR="00D87F5A" w:rsidRPr="0057330B" w:rsidRDefault="00D87F5A" w:rsidP="00E875AC">
      <w:pPr>
        <w:spacing w:after="0" w:line="360" w:lineRule="auto"/>
        <w:jc w:val="both"/>
        <w:outlineLvl w:val="3"/>
        <w:rPr>
          <w:rFonts w:ascii="Times New Roman" w:eastAsia="Times New Roman" w:hAnsi="Times New Roman" w:cs="Times New Roman"/>
          <w:bCs/>
          <w:sz w:val="24"/>
          <w:szCs w:val="24"/>
        </w:rPr>
      </w:pPr>
      <w:r w:rsidRPr="0057330B">
        <w:rPr>
          <w:rFonts w:ascii="Times New Roman" w:eastAsia="Times New Roman" w:hAnsi="Times New Roman" w:cs="Times New Roman"/>
          <w:b/>
          <w:bCs/>
          <w:sz w:val="24"/>
          <w:szCs w:val="24"/>
        </w:rPr>
        <w:t xml:space="preserve">                              Figure 2 : </w:t>
      </w:r>
      <w:r w:rsidRPr="0057330B">
        <w:rPr>
          <w:rFonts w:ascii="Times New Roman" w:eastAsia="Times New Roman" w:hAnsi="Times New Roman" w:cs="Times New Roman"/>
          <w:bCs/>
          <w:sz w:val="24"/>
          <w:szCs w:val="24"/>
        </w:rPr>
        <w:t>Chemical stressors during freeze drying.</w:t>
      </w:r>
    </w:p>
    <w:p w14:paraId="51F62422" w14:textId="77777777" w:rsidR="00D87F5A" w:rsidRDefault="00D87F5A" w:rsidP="00E875AC">
      <w:pPr>
        <w:spacing w:after="0" w:line="360" w:lineRule="auto"/>
        <w:jc w:val="both"/>
        <w:outlineLvl w:val="3"/>
        <w:rPr>
          <w:rFonts w:ascii="Times New Roman" w:eastAsia="Times New Roman" w:hAnsi="Times New Roman" w:cs="Times New Roman"/>
          <w:b/>
          <w:bCs/>
          <w:sz w:val="24"/>
          <w:szCs w:val="24"/>
        </w:rPr>
      </w:pPr>
    </w:p>
    <w:p w14:paraId="7B6DEE93" w14:textId="77777777" w:rsidR="00B836DF" w:rsidRPr="0057330B" w:rsidRDefault="00B836DF" w:rsidP="00E875AC">
      <w:pPr>
        <w:spacing w:after="0" w:line="360" w:lineRule="auto"/>
        <w:jc w:val="both"/>
        <w:outlineLvl w:val="3"/>
        <w:rPr>
          <w:rFonts w:ascii="Times New Roman" w:eastAsia="Times New Roman" w:hAnsi="Times New Roman" w:cs="Times New Roman"/>
          <w:b/>
          <w:bCs/>
          <w:sz w:val="24"/>
          <w:szCs w:val="24"/>
        </w:rPr>
      </w:pPr>
    </w:p>
    <w:p w14:paraId="6AD50C7B" w14:textId="77777777" w:rsidR="00D87F5A" w:rsidRPr="0057330B" w:rsidRDefault="00E77EA0" w:rsidP="00E875AC">
      <w:pPr>
        <w:spacing w:after="0" w:line="360" w:lineRule="auto"/>
        <w:jc w:val="both"/>
        <w:outlineLvl w:val="3"/>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3.2.3 Thermal Stressors</w:t>
      </w:r>
    </w:p>
    <w:p w14:paraId="0A4CCC9D" w14:textId="3786B70F" w:rsidR="00A74E4E" w:rsidRPr="0057330B" w:rsidRDefault="008B491B" w:rsidP="00E875AC">
      <w:pPr>
        <w:pStyle w:val="whitespace-normal"/>
        <w:spacing w:before="0" w:beforeAutospacing="0" w:after="0" w:afterAutospacing="0" w:line="360" w:lineRule="auto"/>
        <w:jc w:val="both"/>
      </w:pPr>
      <w:r>
        <w:t>“</w:t>
      </w:r>
      <w:r w:rsidR="007037FC" w:rsidRPr="0057330B">
        <w:t>One of the stress responses of LAB is heat-­ related stress (Chang-­ Ho </w:t>
      </w:r>
      <w:r w:rsidR="000234F8" w:rsidRPr="00B836DF">
        <w:t>et al</w:t>
      </w:r>
      <w:r w:rsidR="007037FC" w:rsidRPr="0057330B">
        <w:t>., 2015</w:t>
      </w:r>
      <w:r w:rsidR="001848BA" w:rsidRPr="0057330B">
        <w:t>).</w:t>
      </w:r>
      <w:r w:rsidR="00C73630">
        <w:t>Figure-3)</w:t>
      </w:r>
      <w:r w:rsidR="001848BA" w:rsidRPr="0057330B">
        <w:t xml:space="preserve"> The</w:t>
      </w:r>
      <w:r w:rsidR="00A74E4E" w:rsidRPr="0057330B">
        <w:t xml:space="preserve"> process involves ex</w:t>
      </w:r>
      <w:r w:rsidR="00F871E0" w:rsidRPr="0057330B">
        <w:t xml:space="preserve">treme temperature fluctuations </w:t>
      </w:r>
      <w:r w:rsidR="001848BA" w:rsidRPr="0057330B">
        <w:t>for</w:t>
      </w:r>
      <w:r w:rsidR="00F871E0" w:rsidRPr="0057330B">
        <w:t xml:space="preserve"> primary drying</w:t>
      </w:r>
      <w:r w:rsidR="00060858" w:rsidRPr="0057330B">
        <w:t xml:space="preserve"> </w:t>
      </w:r>
      <w:r w:rsidR="00F871E0" w:rsidRPr="0057330B">
        <w:t xml:space="preserve">temperature setting </w:t>
      </w:r>
      <w:r w:rsidR="001848BA" w:rsidRPr="0057330B">
        <w:t>is −</w:t>
      </w:r>
      <w:r w:rsidR="00F871E0" w:rsidRPr="0057330B">
        <w:t xml:space="preserve">15 °C, 0.1 mbar for 50 h, </w:t>
      </w:r>
      <w:r w:rsidR="00060858" w:rsidRPr="0057330B">
        <w:t xml:space="preserve">with pressure controlled via a capacitance </w:t>
      </w:r>
      <w:r w:rsidR="00F871E0" w:rsidRPr="0057330B">
        <w:t xml:space="preserve">manometer. Secondary drying was conducted at 40 °C for 6 h, with a ramp of 0.2 °C/min between primary and secondary </w:t>
      </w:r>
      <w:r w:rsidR="001848BA" w:rsidRPr="0057330B">
        <w:t>drying</w:t>
      </w:r>
      <w:r>
        <w:t>”</w:t>
      </w:r>
      <w:bookmarkStart w:id="2" w:name="_GoBack"/>
      <w:bookmarkEnd w:id="2"/>
      <w:r w:rsidR="001848BA" w:rsidRPr="0057330B">
        <w:t xml:space="preserve"> (</w:t>
      </w:r>
      <w:r w:rsidR="001848BA" w:rsidRPr="00B836DF">
        <w:t>S</w:t>
      </w:r>
      <w:r w:rsidR="003F5693" w:rsidRPr="00B836DF">
        <w:t xml:space="preserve">chneid </w:t>
      </w:r>
      <w:r w:rsidR="000234F8" w:rsidRPr="00B836DF">
        <w:t>et al</w:t>
      </w:r>
      <w:r w:rsidR="003F5693" w:rsidRPr="00B836DF">
        <w:t>.,</w:t>
      </w:r>
      <w:r w:rsidR="003F5693" w:rsidRPr="0057330B">
        <w:t xml:space="preserve"> </w:t>
      </w:r>
      <w:r w:rsidR="001848BA" w:rsidRPr="0057330B">
        <w:t>2025)</w:t>
      </w:r>
      <w:r w:rsidR="003F5693" w:rsidRPr="0057330B">
        <w:t>.</w:t>
      </w:r>
    </w:p>
    <w:p w14:paraId="3F525550" w14:textId="77777777" w:rsidR="00D87F5A" w:rsidRDefault="00D87F5A" w:rsidP="00E875AC">
      <w:pPr>
        <w:pStyle w:val="whitespace-normal"/>
        <w:spacing w:before="0" w:beforeAutospacing="0" w:after="0" w:afterAutospacing="0" w:line="360" w:lineRule="auto"/>
        <w:jc w:val="both"/>
      </w:pPr>
    </w:p>
    <w:p w14:paraId="3D8DB502" w14:textId="1D1C6D9E" w:rsidR="00B836DF" w:rsidRPr="0057330B" w:rsidRDefault="00B836DF" w:rsidP="00E875AC">
      <w:pPr>
        <w:pStyle w:val="whitespace-normal"/>
        <w:spacing w:before="0" w:beforeAutospacing="0" w:after="0" w:afterAutospacing="0" w:line="360" w:lineRule="auto"/>
        <w:jc w:val="both"/>
      </w:pPr>
      <w:r w:rsidRPr="0057330B">
        <w:rPr>
          <w:noProof/>
        </w:rPr>
        <w:lastRenderedPageBreak/>
        <w:drawing>
          <wp:anchor distT="0" distB="0" distL="114300" distR="114300" simplePos="0" relativeHeight="251658240" behindDoc="0" locked="0" layoutInCell="1" allowOverlap="1" wp14:anchorId="23D34D3F" wp14:editId="1DF44045">
            <wp:simplePos x="0" y="0"/>
            <wp:positionH relativeFrom="column">
              <wp:posOffset>400050</wp:posOffset>
            </wp:positionH>
            <wp:positionV relativeFrom="paragraph">
              <wp:posOffset>162560</wp:posOffset>
            </wp:positionV>
            <wp:extent cx="4599305" cy="3657600"/>
            <wp:effectExtent l="0" t="0" r="0" b="0"/>
            <wp:wrapSquare wrapText="bothSides"/>
            <wp:docPr id="6" name="Picture 6" descr="C:\Users\ashra\AppData\Local\Packages\5319275A.WhatsAppDesktop_cv1g1gvanyjgm\TempState\08AFAA93BCD97ECCFD0EFE8F61CF894E\WhatsApp Image 2025-06-05 at 19.14.12_2339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ra\AppData\Local\Packages\5319275A.WhatsAppDesktop_cv1g1gvanyjgm\TempState\08AFAA93BCD97ECCFD0EFE8F61CF894E\WhatsApp Image 2025-06-05 at 19.14.12_2339088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9305" cy="3657600"/>
                    </a:xfrm>
                    <a:prstGeom prst="rect">
                      <a:avLst/>
                    </a:prstGeom>
                    <a:noFill/>
                    <a:ln>
                      <a:noFill/>
                    </a:ln>
                  </pic:spPr>
                </pic:pic>
              </a:graphicData>
            </a:graphic>
            <wp14:sizeRelV relativeFrom="margin">
              <wp14:pctHeight>0</wp14:pctHeight>
            </wp14:sizeRelV>
          </wp:anchor>
        </w:drawing>
      </w:r>
    </w:p>
    <w:p w14:paraId="549FB354" w14:textId="1E50CEDB" w:rsidR="00B352B2" w:rsidRPr="0057330B" w:rsidRDefault="00B836DF" w:rsidP="00B836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14:paraId="0DAF927B" w14:textId="77777777" w:rsidR="00B352B2" w:rsidRPr="0057330B" w:rsidRDefault="00B352B2" w:rsidP="00E875AC">
      <w:pPr>
        <w:spacing w:after="0" w:line="360" w:lineRule="auto"/>
        <w:jc w:val="both"/>
        <w:rPr>
          <w:rFonts w:ascii="Times New Roman" w:eastAsia="Times New Roman" w:hAnsi="Times New Roman" w:cs="Times New Roman"/>
          <w:sz w:val="24"/>
          <w:szCs w:val="24"/>
        </w:rPr>
      </w:pPr>
    </w:p>
    <w:p w14:paraId="239340EB" w14:textId="77777777" w:rsidR="00D87F5A" w:rsidRPr="0057330B" w:rsidRDefault="00D87F5A" w:rsidP="00E875AC">
      <w:pPr>
        <w:spacing w:after="0" w:line="360" w:lineRule="auto"/>
        <w:jc w:val="both"/>
        <w:rPr>
          <w:rFonts w:ascii="Times New Roman" w:eastAsia="Times New Roman" w:hAnsi="Times New Roman" w:cs="Times New Roman"/>
          <w:sz w:val="24"/>
          <w:szCs w:val="24"/>
        </w:rPr>
      </w:pPr>
    </w:p>
    <w:p w14:paraId="632E2EBE" w14:textId="5D8A254D" w:rsidR="00D87F5A" w:rsidRPr="0057330B" w:rsidRDefault="00D87F5A"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b/>
          <w:sz w:val="24"/>
          <w:szCs w:val="24"/>
        </w:rPr>
        <w:t>Figure 3</w:t>
      </w:r>
      <w:r w:rsidRPr="0057330B">
        <w:rPr>
          <w:rFonts w:ascii="Times New Roman" w:eastAsia="Times New Roman" w:hAnsi="Times New Roman" w:cs="Times New Roman"/>
          <w:sz w:val="24"/>
          <w:szCs w:val="24"/>
        </w:rPr>
        <w:t>: Thermal stressors during freeze drying .</w:t>
      </w:r>
    </w:p>
    <w:p w14:paraId="7DC411C7" w14:textId="77777777" w:rsidR="00D87F5A" w:rsidRPr="0057330B" w:rsidRDefault="00D87F5A" w:rsidP="00E875AC">
      <w:pPr>
        <w:pStyle w:val="ListParagraph"/>
        <w:spacing w:after="0" w:line="360" w:lineRule="auto"/>
        <w:ind w:left="0"/>
        <w:jc w:val="both"/>
        <w:outlineLvl w:val="1"/>
        <w:rPr>
          <w:rFonts w:ascii="Times New Roman" w:eastAsia="Times New Roman" w:hAnsi="Times New Roman" w:cs="Times New Roman"/>
          <w:sz w:val="24"/>
          <w:szCs w:val="24"/>
        </w:rPr>
      </w:pPr>
    </w:p>
    <w:p w14:paraId="303A0575" w14:textId="77777777" w:rsidR="00D1070C" w:rsidRDefault="00D87F5A" w:rsidP="00060858">
      <w:pPr>
        <w:pStyle w:val="Heading1"/>
        <w:spacing w:before="0" w:beforeAutospacing="0" w:after="0" w:afterAutospacing="0" w:line="360" w:lineRule="auto"/>
        <w:jc w:val="both"/>
        <w:rPr>
          <w:sz w:val="24"/>
          <w:szCs w:val="24"/>
        </w:rPr>
      </w:pPr>
      <w:r w:rsidRPr="0057330B">
        <w:rPr>
          <w:sz w:val="24"/>
          <w:szCs w:val="24"/>
        </w:rPr>
        <w:t xml:space="preserve">4 </w:t>
      </w:r>
      <w:r w:rsidR="00E77EA0" w:rsidRPr="0057330B">
        <w:rPr>
          <w:sz w:val="24"/>
          <w:szCs w:val="24"/>
        </w:rPr>
        <w:t>Cryoprotectants for Probiotic Preservation</w:t>
      </w:r>
    </w:p>
    <w:p w14:paraId="249137EB" w14:textId="3CF02A47" w:rsidR="00757B84" w:rsidRPr="0057330B" w:rsidRDefault="00B56C0A" w:rsidP="00060858">
      <w:pPr>
        <w:pStyle w:val="Heading1"/>
        <w:spacing w:before="0" w:beforeAutospacing="0" w:after="0" w:afterAutospacing="0" w:line="360" w:lineRule="auto"/>
        <w:jc w:val="both"/>
        <w:rPr>
          <w:sz w:val="24"/>
          <w:szCs w:val="24"/>
        </w:rPr>
      </w:pPr>
      <w:r w:rsidRPr="0057330B">
        <w:rPr>
          <w:sz w:val="24"/>
          <w:szCs w:val="24"/>
        </w:rPr>
        <w:t xml:space="preserve">4.1 </w:t>
      </w:r>
      <w:r w:rsidR="00757B84" w:rsidRPr="0057330B">
        <w:rPr>
          <w:sz w:val="24"/>
          <w:szCs w:val="24"/>
        </w:rPr>
        <w:t xml:space="preserve">Cryoprotective Agents for Preserving Probiotic LAB in Fermented Dairy </w:t>
      </w:r>
      <w:r w:rsidR="00060858" w:rsidRPr="0057330B">
        <w:rPr>
          <w:sz w:val="24"/>
          <w:szCs w:val="24"/>
        </w:rPr>
        <w:t>Products</w:t>
      </w:r>
    </w:p>
    <w:p w14:paraId="721AFCEC" w14:textId="442E9D49" w:rsidR="00757B84" w:rsidRPr="0057330B" w:rsidRDefault="00757B84"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Prob</w:t>
      </w:r>
      <w:r w:rsidR="00B56C0A" w:rsidRPr="0057330B">
        <w:rPr>
          <w:rFonts w:ascii="Times New Roman" w:eastAsia="Times New Roman" w:hAnsi="Times New Roman" w:cs="Times New Roman"/>
          <w:sz w:val="24"/>
          <w:szCs w:val="24"/>
        </w:rPr>
        <w:t>iotic lactic acid bacteria</w:t>
      </w:r>
      <w:r w:rsidRPr="0057330B">
        <w:rPr>
          <w:rFonts w:ascii="Times New Roman" w:eastAsia="Times New Roman" w:hAnsi="Times New Roman" w:cs="Times New Roman"/>
          <w:sz w:val="24"/>
          <w:szCs w:val="24"/>
        </w:rPr>
        <w:t xml:space="preserve"> preservation in fermented dairy </w:t>
      </w:r>
      <w:r w:rsidR="00CD6191" w:rsidRPr="0057330B">
        <w:rPr>
          <w:rFonts w:ascii="Times New Roman" w:eastAsia="Times New Roman" w:hAnsi="Times New Roman" w:cs="Times New Roman"/>
          <w:sz w:val="24"/>
          <w:szCs w:val="24"/>
        </w:rPr>
        <w:t>goods</w:t>
      </w:r>
      <w:r w:rsidRPr="0057330B">
        <w:rPr>
          <w:rFonts w:ascii="Times New Roman" w:eastAsia="Times New Roman" w:hAnsi="Times New Roman" w:cs="Times New Roman"/>
          <w:sz w:val="24"/>
          <w:szCs w:val="24"/>
        </w:rPr>
        <w:t xml:space="preserve"> is still a major technological problem, and cryoprotective chemicals are essential for preserving the bacteria's viability and functionality throughout processing and storage. Particularly for dairy-based probiotic applications, recent studies have discovered a number of extr</w:t>
      </w:r>
      <w:r w:rsidR="00B56C0A" w:rsidRPr="0057330B">
        <w:rPr>
          <w:rFonts w:ascii="Times New Roman" w:eastAsia="Times New Roman" w:hAnsi="Times New Roman" w:cs="Times New Roman"/>
          <w:sz w:val="24"/>
          <w:szCs w:val="24"/>
        </w:rPr>
        <w:t xml:space="preserve">emely efficient cryoprotectants </w:t>
      </w:r>
      <w:r w:rsidRPr="0057330B">
        <w:rPr>
          <w:rFonts w:ascii="Times New Roman" w:eastAsia="Times New Roman" w:hAnsi="Times New Roman" w:cs="Times New Roman"/>
          <w:sz w:val="24"/>
          <w:szCs w:val="24"/>
        </w:rPr>
        <w:t xml:space="preserve">and protective mechanisms. </w:t>
      </w:r>
      <w:r w:rsidRPr="0057330B">
        <w:rPr>
          <w:rFonts w:ascii="Times New Roman" w:eastAsia="Times New Roman" w:hAnsi="Times New Roman" w:cs="Times New Roman"/>
          <w:sz w:val="24"/>
          <w:szCs w:val="24"/>
        </w:rPr>
        <w:br/>
        <w:t>In dairy matrices, disaccharides—specifically, trehalose and sucrose—have shown themselves to be excellent cryoprotectants for probiotic LAB</w:t>
      </w:r>
      <w:r w:rsidR="003F5693" w:rsidRPr="0057330B">
        <w:rPr>
          <w:rFonts w:ascii="Times New Roman" w:eastAsia="Times New Roman" w:hAnsi="Times New Roman" w:cs="Times New Roman"/>
          <w:sz w:val="24"/>
          <w:szCs w:val="24"/>
        </w:rPr>
        <w:t xml:space="preserve">. Trehalose significantly enhances the resistance of cells to these stress conditions; for example, it improves the heat tolerance of fungi </w:t>
      </w:r>
      <w:r w:rsidR="005A139B" w:rsidRPr="0057330B">
        <w:rPr>
          <w:rFonts w:ascii="Times New Roman" w:eastAsia="Times New Roman" w:hAnsi="Times New Roman" w:cs="Times New Roman"/>
          <w:sz w:val="24"/>
          <w:szCs w:val="24"/>
        </w:rPr>
        <w:t>(</w:t>
      </w:r>
      <w:r w:rsidR="005A139B" w:rsidRPr="00B836DF">
        <w:rPr>
          <w:rFonts w:ascii="Times New Roman" w:eastAsia="Times New Roman" w:hAnsi="Times New Roman" w:cs="Times New Roman"/>
          <w:sz w:val="24"/>
          <w:szCs w:val="24"/>
        </w:rPr>
        <w:t xml:space="preserve">Liu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 xml:space="preserve">., 2019; Wang </w:t>
      </w:r>
      <w:r w:rsidR="000234F8" w:rsidRPr="00B836DF">
        <w:rPr>
          <w:rFonts w:ascii="Times New Roman" w:eastAsia="Times New Roman" w:hAnsi="Times New Roman" w:cs="Times New Roman"/>
          <w:sz w:val="24"/>
          <w:szCs w:val="24"/>
        </w:rPr>
        <w:t>et al</w:t>
      </w:r>
      <w:r w:rsidR="005A139B" w:rsidRPr="0057330B">
        <w:rPr>
          <w:rFonts w:ascii="Times New Roman" w:eastAsia="Times New Roman" w:hAnsi="Times New Roman" w:cs="Times New Roman"/>
          <w:sz w:val="24"/>
          <w:szCs w:val="24"/>
        </w:rPr>
        <w:t xml:space="preserve">., 2025), </w:t>
      </w:r>
      <w:r w:rsidR="003F5693" w:rsidRPr="0057330B">
        <w:rPr>
          <w:rFonts w:ascii="Times New Roman" w:eastAsia="Times New Roman" w:hAnsi="Times New Roman" w:cs="Times New Roman"/>
          <w:sz w:val="24"/>
          <w:szCs w:val="24"/>
        </w:rPr>
        <w:t>the freezing survival rate of som</w:t>
      </w:r>
      <w:r w:rsidR="005A139B" w:rsidRPr="0057330B">
        <w:rPr>
          <w:rFonts w:ascii="Times New Roman" w:eastAsia="Times New Roman" w:hAnsi="Times New Roman" w:cs="Times New Roman"/>
          <w:sz w:val="24"/>
          <w:szCs w:val="24"/>
        </w:rPr>
        <w:t>e probiotics</w:t>
      </w:r>
      <w:r w:rsidR="009574A4" w:rsidRPr="0057330B">
        <w:rPr>
          <w:rFonts w:ascii="Times New Roman" w:eastAsia="Times New Roman" w:hAnsi="Times New Roman" w:cs="Times New Roman"/>
          <w:sz w:val="24"/>
          <w:szCs w:val="24"/>
        </w:rPr>
        <w:t xml:space="preserve"> </w:t>
      </w:r>
      <w:r w:rsidR="005A139B" w:rsidRPr="0057330B">
        <w:rPr>
          <w:rFonts w:ascii="Times New Roman" w:eastAsia="Times New Roman" w:hAnsi="Times New Roman" w:cs="Times New Roman"/>
          <w:sz w:val="24"/>
          <w:szCs w:val="24"/>
        </w:rPr>
        <w:t>(Yuste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 xml:space="preserve">., 2021; Wang </w:t>
      </w:r>
      <w:r w:rsidR="000234F8" w:rsidRPr="00B836DF">
        <w:rPr>
          <w:rFonts w:ascii="Times New Roman" w:eastAsia="Times New Roman" w:hAnsi="Times New Roman" w:cs="Times New Roman"/>
          <w:sz w:val="24"/>
          <w:szCs w:val="24"/>
        </w:rPr>
        <w:t xml:space="preserve">et </w:t>
      </w:r>
      <w:r w:rsidR="001848BA" w:rsidRPr="00B836DF">
        <w:rPr>
          <w:rFonts w:ascii="Times New Roman" w:eastAsia="Times New Roman" w:hAnsi="Times New Roman" w:cs="Times New Roman"/>
          <w:sz w:val="24"/>
          <w:szCs w:val="24"/>
        </w:rPr>
        <w:t>al.</w:t>
      </w:r>
      <w:r w:rsidR="005A139B" w:rsidRPr="00B836DF">
        <w:rPr>
          <w:rFonts w:ascii="Times New Roman" w:eastAsia="Times New Roman" w:hAnsi="Times New Roman" w:cs="Times New Roman"/>
          <w:sz w:val="24"/>
          <w:szCs w:val="24"/>
        </w:rPr>
        <w:t>,</w:t>
      </w:r>
      <w:r w:rsidR="005A139B" w:rsidRPr="0057330B">
        <w:rPr>
          <w:rFonts w:ascii="Times New Roman" w:eastAsia="Times New Roman" w:hAnsi="Times New Roman" w:cs="Times New Roman"/>
          <w:sz w:val="24"/>
          <w:szCs w:val="24"/>
        </w:rPr>
        <w:t xml:space="preserve"> </w:t>
      </w:r>
      <w:r w:rsidR="001848BA" w:rsidRPr="0057330B">
        <w:rPr>
          <w:rFonts w:ascii="Times New Roman" w:eastAsia="Times New Roman" w:hAnsi="Times New Roman" w:cs="Times New Roman"/>
          <w:sz w:val="24"/>
          <w:szCs w:val="24"/>
        </w:rPr>
        <w:t>2025)</w:t>
      </w:r>
      <w:r w:rsidR="005A139B" w:rsidRPr="0057330B">
        <w:rPr>
          <w:rFonts w:ascii="Times New Roman" w:eastAsia="Times New Roman" w:hAnsi="Times New Roman" w:cs="Times New Roman"/>
          <w:sz w:val="24"/>
          <w:szCs w:val="24"/>
        </w:rPr>
        <w:t>.</w:t>
      </w:r>
      <w:r w:rsidR="005A139B" w:rsidRPr="0057330B">
        <w:rPr>
          <w:rFonts w:ascii="Times New Roman" w:hAnsi="Times New Roman" w:cs="Times New Roman"/>
          <w:sz w:val="24"/>
          <w:szCs w:val="24"/>
        </w:rPr>
        <w:t xml:space="preserve"> </w:t>
      </w:r>
      <w:r w:rsidR="005A139B" w:rsidRPr="0057330B">
        <w:rPr>
          <w:rFonts w:ascii="Times New Roman" w:eastAsia="Times New Roman" w:hAnsi="Times New Roman" w:cs="Times New Roman"/>
          <w:sz w:val="24"/>
          <w:szCs w:val="24"/>
        </w:rPr>
        <w:t xml:space="preserve">Previous studies have shown that, after exogenous trehalose was added, the freeze-drying survival rate of </w:t>
      </w:r>
      <w:r w:rsidR="005A139B" w:rsidRPr="0057330B">
        <w:rPr>
          <w:rFonts w:ascii="Times New Roman" w:eastAsia="Times New Roman" w:hAnsi="Times New Roman" w:cs="Times New Roman"/>
          <w:i/>
          <w:sz w:val="24"/>
          <w:szCs w:val="24"/>
        </w:rPr>
        <w:t>Lactococcus lactis</w:t>
      </w:r>
      <w:r w:rsidR="005A139B" w:rsidRPr="0057330B">
        <w:rPr>
          <w:rFonts w:ascii="Times New Roman" w:eastAsia="Times New Roman" w:hAnsi="Times New Roman" w:cs="Times New Roman"/>
          <w:sz w:val="24"/>
          <w:szCs w:val="24"/>
        </w:rPr>
        <w:t xml:space="preserve"> was </w:t>
      </w:r>
      <w:r w:rsidR="005A139B" w:rsidRPr="0057330B">
        <w:rPr>
          <w:rFonts w:ascii="Times New Roman" w:eastAsia="Times New Roman" w:hAnsi="Times New Roman" w:cs="Times New Roman"/>
          <w:sz w:val="24"/>
          <w:szCs w:val="24"/>
        </w:rPr>
        <w:lastRenderedPageBreak/>
        <w:t>approximately 46 %</w:t>
      </w:r>
      <w:r w:rsidR="009574A4" w:rsidRPr="0057330B">
        <w:rPr>
          <w:rFonts w:ascii="Times New Roman" w:eastAsia="Times New Roman" w:hAnsi="Times New Roman" w:cs="Times New Roman"/>
          <w:sz w:val="24"/>
          <w:szCs w:val="24"/>
        </w:rPr>
        <w:t xml:space="preserve"> </w:t>
      </w:r>
      <w:r w:rsidR="005A139B" w:rsidRPr="0057330B">
        <w:rPr>
          <w:rFonts w:ascii="Times New Roman" w:eastAsia="Times New Roman" w:hAnsi="Times New Roman" w:cs="Times New Roman"/>
          <w:sz w:val="24"/>
          <w:szCs w:val="24"/>
        </w:rPr>
        <w:t xml:space="preserve">(Eh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w:t>
      </w:r>
      <w:r w:rsidR="005A139B" w:rsidRPr="0057330B">
        <w:rPr>
          <w:rFonts w:ascii="Times New Roman" w:eastAsia="Times New Roman" w:hAnsi="Times New Roman" w:cs="Times New Roman"/>
          <w:sz w:val="24"/>
          <w:szCs w:val="24"/>
        </w:rPr>
        <w:t xml:space="preserve"> 2024), while the survival rate of </w:t>
      </w:r>
      <w:r w:rsidR="005A139B" w:rsidRPr="0057330B">
        <w:rPr>
          <w:rFonts w:ascii="Times New Roman" w:eastAsia="Times New Roman" w:hAnsi="Times New Roman" w:cs="Times New Roman"/>
          <w:i/>
          <w:sz w:val="24"/>
          <w:szCs w:val="24"/>
        </w:rPr>
        <w:t>Lactiplantibacillus plantarum</w:t>
      </w:r>
      <w:r w:rsidR="005A139B" w:rsidRPr="0057330B">
        <w:rPr>
          <w:rFonts w:ascii="Times New Roman" w:eastAsia="Times New Roman" w:hAnsi="Times New Roman" w:cs="Times New Roman"/>
          <w:sz w:val="24"/>
          <w:szCs w:val="24"/>
        </w:rPr>
        <w:t xml:space="preserve"> was approximately 70 % compared with 17 % in the control group</w:t>
      </w:r>
      <w:r w:rsidR="009574A4" w:rsidRPr="0057330B">
        <w:rPr>
          <w:rFonts w:ascii="Times New Roman" w:eastAsia="Times New Roman" w:hAnsi="Times New Roman" w:cs="Times New Roman"/>
          <w:sz w:val="24"/>
          <w:szCs w:val="24"/>
        </w:rPr>
        <w:t xml:space="preserve"> </w:t>
      </w:r>
      <w:r w:rsidR="005A139B" w:rsidRPr="0057330B">
        <w:rPr>
          <w:rFonts w:ascii="Times New Roman" w:eastAsia="Times New Roman" w:hAnsi="Times New Roman" w:cs="Times New Roman"/>
          <w:sz w:val="24"/>
          <w:szCs w:val="24"/>
        </w:rPr>
        <w:t>(Wang </w:t>
      </w:r>
      <w:r w:rsidR="000234F8" w:rsidRPr="00B836DF">
        <w:rPr>
          <w:rFonts w:ascii="Times New Roman" w:eastAsia="Times New Roman" w:hAnsi="Times New Roman" w:cs="Times New Roman"/>
          <w:sz w:val="24"/>
          <w:szCs w:val="24"/>
        </w:rPr>
        <w:t>et al</w:t>
      </w:r>
      <w:r w:rsidR="005A139B" w:rsidRPr="00B836DF">
        <w:rPr>
          <w:rFonts w:ascii="Times New Roman" w:eastAsia="Times New Roman" w:hAnsi="Times New Roman" w:cs="Times New Roman"/>
          <w:sz w:val="24"/>
          <w:szCs w:val="24"/>
        </w:rPr>
        <w:t>.,</w:t>
      </w:r>
      <w:r w:rsidR="005A139B" w:rsidRPr="0057330B">
        <w:rPr>
          <w:rFonts w:ascii="Times New Roman" w:eastAsia="Times New Roman" w:hAnsi="Times New Roman" w:cs="Times New Roman"/>
          <w:sz w:val="24"/>
          <w:szCs w:val="24"/>
        </w:rPr>
        <w:t> 2021).</w:t>
      </w:r>
    </w:p>
    <w:p w14:paraId="06408BB1" w14:textId="6A9DFA93" w:rsidR="00964AF3" w:rsidRPr="0057330B" w:rsidRDefault="00757B84"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Proteins originating from dairy have demonstrated exceptional cryoprotective qualities, making them especially suitable for fermented dairy products. For a number of probiotic bacteria, whey protein isolate (WPI) at concentrations of 5–7% has shown better protection than conventional cryoprotectants. WPI gave </w:t>
      </w:r>
      <w:r w:rsidR="000234F8" w:rsidRPr="0057330B">
        <w:rPr>
          <w:rFonts w:ascii="Times New Roman" w:eastAsia="Times New Roman" w:hAnsi="Times New Roman" w:cs="Times New Roman"/>
          <w:i/>
          <w:sz w:val="24"/>
          <w:szCs w:val="24"/>
        </w:rPr>
        <w:t>Lactobacillus</w:t>
      </w:r>
      <w:r w:rsidRPr="0057330B">
        <w:rPr>
          <w:rFonts w:ascii="Times New Roman" w:eastAsia="Times New Roman" w:hAnsi="Times New Roman" w:cs="Times New Roman"/>
          <w:i/>
          <w:sz w:val="24"/>
          <w:szCs w:val="24"/>
        </w:rPr>
        <w:t xml:space="preserve"> rhamnosus</w:t>
      </w:r>
      <w:r w:rsidRPr="0057330B">
        <w:rPr>
          <w:rFonts w:ascii="Times New Roman" w:eastAsia="Times New Roman" w:hAnsi="Times New Roman" w:cs="Times New Roman"/>
          <w:sz w:val="24"/>
          <w:szCs w:val="24"/>
        </w:rPr>
        <w:t xml:space="preserve"> outstanding protection during freeze-drying, preserving not only viability but also important functional characteristics as immunomodulatory activity and adhesion capacity (Zhang </w:t>
      </w:r>
      <w:r w:rsidR="000234F8" w:rsidRPr="00B836DF">
        <w:rPr>
          <w:rFonts w:ascii="Times New Roman" w:eastAsia="Times New Roman" w:hAnsi="Times New Roman" w:cs="Times New Roman"/>
          <w:sz w:val="24"/>
          <w:szCs w:val="24"/>
        </w:rPr>
        <w:t>et al</w:t>
      </w:r>
      <w:r w:rsidRPr="00B836DF">
        <w:rPr>
          <w:rFonts w:ascii="Times New Roman" w:eastAsia="Times New Roman" w:hAnsi="Times New Roman" w:cs="Times New Roman"/>
          <w:sz w:val="24"/>
          <w:szCs w:val="24"/>
        </w:rPr>
        <w:t>.,</w:t>
      </w:r>
      <w:r w:rsidRPr="0057330B">
        <w:rPr>
          <w:rFonts w:ascii="Times New Roman" w:eastAsia="Times New Roman" w:hAnsi="Times New Roman" w:cs="Times New Roman"/>
          <w:sz w:val="24"/>
          <w:szCs w:val="24"/>
        </w:rPr>
        <w:t xml:space="preserve"> 2021). </w:t>
      </w:r>
      <w:r w:rsidR="00DD2A11" w:rsidRPr="0057330B">
        <w:rPr>
          <w:rFonts w:ascii="Times New Roman" w:eastAsia="Times New Roman" w:hAnsi="Times New Roman" w:cs="Times New Roman"/>
          <w:sz w:val="24"/>
          <w:szCs w:val="24"/>
        </w:rPr>
        <w:t xml:space="preserve">According to Jawan </w:t>
      </w:r>
      <w:r w:rsidR="000234F8" w:rsidRPr="00B836DF">
        <w:rPr>
          <w:rFonts w:ascii="Times New Roman" w:eastAsia="Times New Roman" w:hAnsi="Times New Roman" w:cs="Times New Roman"/>
          <w:sz w:val="24"/>
          <w:szCs w:val="24"/>
        </w:rPr>
        <w:t>et al</w:t>
      </w:r>
      <w:r w:rsidR="00DD2A11" w:rsidRPr="00B836DF">
        <w:rPr>
          <w:rFonts w:ascii="Times New Roman" w:eastAsia="Times New Roman" w:hAnsi="Times New Roman" w:cs="Times New Roman"/>
          <w:sz w:val="24"/>
          <w:szCs w:val="24"/>
        </w:rPr>
        <w:t>.</w:t>
      </w:r>
      <w:r w:rsidR="00DD2A11" w:rsidRPr="0057330B">
        <w:rPr>
          <w:rFonts w:ascii="Times New Roman" w:eastAsia="Times New Roman" w:hAnsi="Times New Roman" w:cs="Times New Roman"/>
          <w:sz w:val="24"/>
          <w:szCs w:val="24"/>
        </w:rPr>
        <w:t xml:space="preserve"> </w:t>
      </w:r>
      <w:r w:rsidR="001848BA">
        <w:rPr>
          <w:rFonts w:ascii="Times New Roman" w:eastAsia="Times New Roman" w:hAnsi="Times New Roman" w:cs="Times New Roman"/>
          <w:sz w:val="24"/>
          <w:szCs w:val="24"/>
        </w:rPr>
        <w:t>(</w:t>
      </w:r>
      <w:r w:rsidR="00DD2A11" w:rsidRPr="0057330B">
        <w:rPr>
          <w:rFonts w:ascii="Times New Roman" w:eastAsia="Times New Roman" w:hAnsi="Times New Roman" w:cs="Times New Roman"/>
          <w:sz w:val="24"/>
          <w:szCs w:val="24"/>
        </w:rPr>
        <w:t xml:space="preserve">2022), the survival rate of lyophilized </w:t>
      </w:r>
      <w:r w:rsidR="00DD2A11" w:rsidRPr="0057330B">
        <w:rPr>
          <w:rFonts w:ascii="Times New Roman" w:eastAsia="Times New Roman" w:hAnsi="Times New Roman" w:cs="Times New Roman"/>
          <w:i/>
          <w:sz w:val="24"/>
          <w:szCs w:val="24"/>
        </w:rPr>
        <w:t>Lactococcus lactis</w:t>
      </w:r>
      <w:r w:rsidR="00DD2A11" w:rsidRPr="0057330B">
        <w:rPr>
          <w:rFonts w:ascii="Times New Roman" w:eastAsia="Times New Roman" w:hAnsi="Times New Roman" w:cs="Times New Roman"/>
          <w:sz w:val="24"/>
          <w:szCs w:val="24"/>
        </w:rPr>
        <w:t xml:space="preserve"> is highest with the addition of 10 % trehalose.</w:t>
      </w:r>
      <w:r w:rsidRPr="0057330B">
        <w:rPr>
          <w:rFonts w:ascii="Times New Roman" w:eastAsia="Times New Roman" w:hAnsi="Times New Roman" w:cs="Times New Roman"/>
          <w:sz w:val="24"/>
          <w:szCs w:val="24"/>
        </w:rPr>
        <w:t xml:space="preserve"> </w:t>
      </w:r>
      <w:r w:rsidR="00964AF3" w:rsidRPr="0057330B">
        <w:rPr>
          <w:rFonts w:ascii="Times New Roman" w:eastAsia="Times New Roman" w:hAnsi="Times New Roman" w:cs="Times New Roman"/>
          <w:sz w:val="24"/>
          <w:szCs w:val="24"/>
        </w:rPr>
        <w:t>It has recently been found that milk proteins hydrolyzed by enzymes, particularly those with molecular weights ranging from 1 to 5 kDa, exhibited better cryoprotective properties than intact proteins (</w:t>
      </w:r>
      <w:r w:rsidR="00964AF3" w:rsidRPr="00B836DF">
        <w:rPr>
          <w:rFonts w:ascii="Times New Roman" w:eastAsia="Times New Roman" w:hAnsi="Times New Roman" w:cs="Times New Roman"/>
          <w:sz w:val="24"/>
          <w:szCs w:val="24"/>
        </w:rPr>
        <w:t xml:space="preserve">Li </w:t>
      </w:r>
      <w:r w:rsidR="000234F8" w:rsidRPr="00B836DF">
        <w:rPr>
          <w:rFonts w:ascii="Times New Roman" w:eastAsia="Times New Roman" w:hAnsi="Times New Roman" w:cs="Times New Roman"/>
          <w:sz w:val="24"/>
          <w:szCs w:val="24"/>
        </w:rPr>
        <w:t>et al</w:t>
      </w:r>
      <w:r w:rsidR="00964AF3" w:rsidRPr="00B836DF">
        <w:rPr>
          <w:rFonts w:ascii="Times New Roman" w:eastAsia="Times New Roman" w:hAnsi="Times New Roman" w:cs="Times New Roman"/>
          <w:sz w:val="24"/>
          <w:szCs w:val="24"/>
        </w:rPr>
        <w:t>.,</w:t>
      </w:r>
      <w:r w:rsidR="00964AF3" w:rsidRPr="0057330B">
        <w:rPr>
          <w:rFonts w:ascii="Times New Roman" w:eastAsia="Times New Roman" w:hAnsi="Times New Roman" w:cs="Times New Roman"/>
          <w:sz w:val="24"/>
          <w:szCs w:val="24"/>
        </w:rPr>
        <w:t xml:space="preserve"> 2024).</w:t>
      </w:r>
    </w:p>
    <w:p w14:paraId="753BA97D" w14:textId="0D93243B"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Prebiotic oligosaccharides play a dual role in probiotic LAB: as growth promoters and cryoprotectants. FOS and GOS at 2-4% (w/v) concentration have provided significant protection. When compared to controls with no protectants, it was found that supplementing fermented milk cultures with 3% GOS prior to freeze-drying improved the survival of </w:t>
      </w:r>
      <w:r w:rsidR="000234F8" w:rsidRPr="0057330B">
        <w:rPr>
          <w:rFonts w:ascii="Times New Roman" w:eastAsia="Times New Roman" w:hAnsi="Times New Roman" w:cs="Times New Roman"/>
          <w:i/>
          <w:sz w:val="24"/>
          <w:szCs w:val="24"/>
        </w:rPr>
        <w:t>Bifidobacterium</w:t>
      </w:r>
      <w:r w:rsidRPr="0057330B">
        <w:rPr>
          <w:rFonts w:ascii="Times New Roman" w:eastAsia="Times New Roman" w:hAnsi="Times New Roman" w:cs="Times New Roman"/>
          <w:i/>
          <w:sz w:val="24"/>
          <w:szCs w:val="24"/>
        </w:rPr>
        <w:t xml:space="preserve"> longum</w:t>
      </w:r>
      <w:r w:rsidRPr="0057330B">
        <w:rPr>
          <w:rFonts w:ascii="Times New Roman" w:eastAsia="Times New Roman" w:hAnsi="Times New Roman" w:cs="Times New Roman"/>
          <w:sz w:val="24"/>
          <w:szCs w:val="24"/>
        </w:rPr>
        <w:t xml:space="preserve"> by nearly 1.5 log CFU/g (Singh </w:t>
      </w:r>
      <w:r w:rsidR="000234F8" w:rsidRPr="00B836DF">
        <w:rPr>
          <w:rFonts w:ascii="Times New Roman" w:eastAsia="Times New Roman" w:hAnsi="Times New Roman" w:cs="Times New Roman"/>
          <w:sz w:val="24"/>
          <w:szCs w:val="24"/>
        </w:rPr>
        <w:t>et al</w:t>
      </w:r>
      <w:r w:rsidRPr="00B836DF">
        <w:rPr>
          <w:rFonts w:ascii="Times New Roman" w:eastAsia="Times New Roman" w:hAnsi="Times New Roman" w:cs="Times New Roman"/>
          <w:sz w:val="24"/>
          <w:szCs w:val="24"/>
        </w:rPr>
        <w:t>.,</w:t>
      </w:r>
      <w:r w:rsidRPr="0057330B">
        <w:rPr>
          <w:rFonts w:ascii="Times New Roman" w:eastAsia="Times New Roman" w:hAnsi="Times New Roman" w:cs="Times New Roman"/>
          <w:sz w:val="24"/>
          <w:szCs w:val="24"/>
        </w:rPr>
        <w:t xml:space="preserve"> 2023). Additionally, in comparison with non-prebiotic carbohydrate-treated samples, these compounds accelerated metabolic recovery following rehydration, with acid production restored approximately 40% more quickly.</w:t>
      </w:r>
    </w:p>
    <w:p w14:paraId="0CE2165A"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Synergistic cryoprotectant mixtures have been demonstrated in recent studies to be more effective than single molecules. Some examples of these mixtures include</w:t>
      </w:r>
    </w:p>
    <w:p w14:paraId="58802A93"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1) trehalose + sodium ascorbate,</w:t>
      </w:r>
    </w:p>
    <w:p w14:paraId="47EE25DD"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2) milk proteins + glycerol,</w:t>
      </w:r>
    </w:p>
    <w:p w14:paraId="162F6EAC" w14:textId="77777777"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3) prebiotic oligosaccharides + antioxidants.</w:t>
      </w:r>
    </w:p>
    <w:p w14:paraId="34B578BA" w14:textId="4D6B8C7E" w:rsidR="00964AF3" w:rsidRPr="0057330B" w:rsidRDefault="00964AF3" w:rsidP="00E875AC">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It was demonstrated that blending WPI (5%) with ascorbic acid (0.2%) greatly enhanced protection for </w:t>
      </w:r>
      <w:r w:rsidR="000234F8" w:rsidRPr="0057330B">
        <w:rPr>
          <w:rFonts w:ascii="Times New Roman" w:eastAsia="Times New Roman" w:hAnsi="Times New Roman" w:cs="Times New Roman"/>
          <w:i/>
          <w:sz w:val="24"/>
          <w:szCs w:val="24"/>
        </w:rPr>
        <w:t>Lactobacillus</w:t>
      </w:r>
      <w:r w:rsidRPr="0057330B">
        <w:rPr>
          <w:rFonts w:ascii="Times New Roman" w:eastAsia="Times New Roman" w:hAnsi="Times New Roman" w:cs="Times New Roman"/>
          <w:i/>
          <w:sz w:val="24"/>
          <w:szCs w:val="24"/>
        </w:rPr>
        <w:t xml:space="preserve"> casei</w:t>
      </w:r>
      <w:r w:rsidRPr="0057330B">
        <w:rPr>
          <w:rFonts w:ascii="Times New Roman" w:eastAsia="Times New Roman" w:hAnsi="Times New Roman" w:cs="Times New Roman"/>
          <w:sz w:val="24"/>
          <w:szCs w:val="24"/>
        </w:rPr>
        <w:t xml:space="preserve"> in fermented milk than that of each component in isolation, with results of almost 2 log CFU/g increased survival upon 6 months of storage (Zhao </w:t>
      </w:r>
      <w:r w:rsidR="000234F8" w:rsidRPr="00B836DF">
        <w:rPr>
          <w:rFonts w:ascii="Times New Roman" w:eastAsia="Times New Roman" w:hAnsi="Times New Roman" w:cs="Times New Roman"/>
          <w:sz w:val="24"/>
          <w:szCs w:val="24"/>
        </w:rPr>
        <w:t>et al</w:t>
      </w:r>
      <w:r w:rsidRPr="00B836DF">
        <w:rPr>
          <w:rFonts w:ascii="Times New Roman" w:eastAsia="Times New Roman" w:hAnsi="Times New Roman" w:cs="Times New Roman"/>
          <w:sz w:val="24"/>
          <w:szCs w:val="24"/>
        </w:rPr>
        <w:t>.,</w:t>
      </w:r>
      <w:r w:rsidRPr="0057330B">
        <w:rPr>
          <w:rFonts w:ascii="Times New Roman" w:eastAsia="Times New Roman" w:hAnsi="Times New Roman" w:cs="Times New Roman"/>
          <w:sz w:val="24"/>
          <w:szCs w:val="24"/>
        </w:rPr>
        <w:t xml:space="preserve"> 2022).</w:t>
      </w:r>
    </w:p>
    <w:p w14:paraId="584363F0" w14:textId="667B2322" w:rsidR="00BB56B9" w:rsidRPr="0057330B" w:rsidRDefault="00964AF3" w:rsidP="009D57A8">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 xml:space="preserve">The most suitable cryoprotectant mix for </w:t>
      </w:r>
      <w:r w:rsidR="000234F8" w:rsidRPr="0057330B">
        <w:rPr>
          <w:rFonts w:ascii="Times New Roman" w:eastAsia="Times New Roman" w:hAnsi="Times New Roman" w:cs="Times New Roman"/>
          <w:i/>
          <w:sz w:val="24"/>
          <w:szCs w:val="24"/>
        </w:rPr>
        <w:t>Streptococcus</w:t>
      </w:r>
      <w:r w:rsidRPr="0057330B">
        <w:rPr>
          <w:rFonts w:ascii="Times New Roman" w:eastAsia="Times New Roman" w:hAnsi="Times New Roman" w:cs="Times New Roman"/>
          <w:i/>
          <w:sz w:val="24"/>
          <w:szCs w:val="24"/>
        </w:rPr>
        <w:t xml:space="preserve"> </w:t>
      </w:r>
      <w:r w:rsidR="00DC751F" w:rsidRPr="0057330B">
        <w:rPr>
          <w:rFonts w:ascii="Times New Roman" w:eastAsia="Times New Roman" w:hAnsi="Times New Roman" w:cs="Times New Roman"/>
          <w:i/>
          <w:sz w:val="24"/>
          <w:szCs w:val="24"/>
        </w:rPr>
        <w:t>thermophilus</w:t>
      </w:r>
      <w:r w:rsidRPr="0057330B">
        <w:rPr>
          <w:rFonts w:ascii="Times New Roman" w:eastAsia="Times New Roman" w:hAnsi="Times New Roman" w:cs="Times New Roman"/>
          <w:sz w:val="24"/>
          <w:szCs w:val="24"/>
        </w:rPr>
        <w:t xml:space="preserve"> 937 was determined to be 6% sucrose</w:t>
      </w:r>
      <w:r w:rsidR="009D57A8" w:rsidRPr="0057330B">
        <w:rPr>
          <w:rFonts w:ascii="Times New Roman" w:eastAsia="Times New Roman" w:hAnsi="Times New Roman" w:cs="Times New Roman"/>
          <w:sz w:val="24"/>
          <w:szCs w:val="24"/>
        </w:rPr>
        <w:t xml:space="preserve"> </w:t>
      </w:r>
      <w:r w:rsidRPr="0057330B">
        <w:rPr>
          <w:rFonts w:ascii="Times New Roman" w:eastAsia="Times New Roman" w:hAnsi="Times New Roman" w:cs="Times New Roman"/>
          <w:sz w:val="24"/>
          <w:szCs w:val="24"/>
        </w:rPr>
        <w:t>/8% skim milk</w:t>
      </w:r>
      <w:r w:rsidR="009D57A8" w:rsidRPr="0057330B">
        <w:rPr>
          <w:rFonts w:ascii="Times New Roman" w:eastAsia="Times New Roman" w:hAnsi="Times New Roman" w:cs="Times New Roman"/>
          <w:sz w:val="24"/>
          <w:szCs w:val="24"/>
        </w:rPr>
        <w:t xml:space="preserve"> </w:t>
      </w:r>
      <w:r w:rsidRPr="0057330B">
        <w:rPr>
          <w:rFonts w:ascii="Times New Roman" w:eastAsia="Times New Roman" w:hAnsi="Times New Roman" w:cs="Times New Roman"/>
          <w:sz w:val="24"/>
          <w:szCs w:val="24"/>
        </w:rPr>
        <w:t>/4% sodium glutamate, with the freeze-dried survival rate and viable counts of 90.59% and 1.78 × 1011CFU/g, respectively</w:t>
      </w:r>
      <w:r w:rsidR="009F1C39">
        <w:rPr>
          <w:rFonts w:ascii="Times New Roman" w:eastAsia="Times New Roman" w:hAnsi="Times New Roman" w:cs="Times New Roman"/>
          <w:sz w:val="24"/>
          <w:szCs w:val="24"/>
        </w:rPr>
        <w:t xml:space="preserve">. </w:t>
      </w:r>
      <w:r w:rsidR="00BB56B9" w:rsidRPr="0057330B">
        <w:rPr>
          <w:rFonts w:ascii="Times New Roman" w:hAnsi="Times New Roman" w:cs="Times New Roman"/>
          <w:sz w:val="24"/>
          <w:szCs w:val="24"/>
        </w:rPr>
        <w:t>Meanwhile, this cryoprotectant combination also had a good protective effect on the other two cocci, </w:t>
      </w:r>
      <w:r w:rsidR="000234F8" w:rsidRPr="0057330B">
        <w:rPr>
          <w:rFonts w:ascii="Times New Roman" w:hAnsi="Times New Roman" w:cs="Times New Roman"/>
          <w:i/>
          <w:iCs/>
          <w:sz w:val="24"/>
          <w:szCs w:val="24"/>
        </w:rPr>
        <w:t>Streptococcus</w:t>
      </w:r>
      <w:r w:rsidR="00BB56B9" w:rsidRPr="0057330B">
        <w:rPr>
          <w:rFonts w:ascii="Times New Roman" w:hAnsi="Times New Roman" w:cs="Times New Roman"/>
          <w:i/>
          <w:iCs/>
          <w:sz w:val="24"/>
          <w:szCs w:val="24"/>
        </w:rPr>
        <w:t xml:space="preserve"> </w:t>
      </w:r>
      <w:r w:rsidR="00DC751F" w:rsidRPr="0057330B">
        <w:rPr>
          <w:rFonts w:ascii="Times New Roman" w:hAnsi="Times New Roman" w:cs="Times New Roman"/>
          <w:i/>
          <w:iCs/>
          <w:sz w:val="24"/>
          <w:szCs w:val="24"/>
        </w:rPr>
        <w:t>thermophilus</w:t>
      </w:r>
      <w:r w:rsidR="00BB56B9" w:rsidRPr="0057330B">
        <w:rPr>
          <w:rFonts w:ascii="Times New Roman" w:hAnsi="Times New Roman" w:cs="Times New Roman"/>
          <w:sz w:val="24"/>
          <w:szCs w:val="24"/>
        </w:rPr>
        <w:t> Grx02 and </w:t>
      </w:r>
      <w:r w:rsidR="00DC751F" w:rsidRPr="0057330B">
        <w:rPr>
          <w:rFonts w:ascii="Times New Roman" w:hAnsi="Times New Roman" w:cs="Times New Roman"/>
          <w:i/>
          <w:iCs/>
          <w:sz w:val="24"/>
          <w:szCs w:val="24"/>
        </w:rPr>
        <w:t>Enterococcus</w:t>
      </w:r>
      <w:r w:rsidR="00BB56B9" w:rsidRPr="0057330B">
        <w:rPr>
          <w:rFonts w:ascii="Times New Roman" w:hAnsi="Times New Roman" w:cs="Times New Roman"/>
          <w:i/>
          <w:iCs/>
          <w:sz w:val="24"/>
          <w:szCs w:val="24"/>
        </w:rPr>
        <w:t xml:space="preserve"> faecium</w:t>
      </w:r>
      <w:r w:rsidR="009D57A8" w:rsidRPr="0057330B">
        <w:rPr>
          <w:rFonts w:ascii="Times New Roman" w:hAnsi="Times New Roman" w:cs="Times New Roman"/>
          <w:sz w:val="24"/>
          <w:szCs w:val="24"/>
        </w:rPr>
        <w:t xml:space="preserve"> 218 (Di </w:t>
      </w:r>
      <w:r w:rsidR="000234F8" w:rsidRPr="00B836DF">
        <w:rPr>
          <w:rFonts w:ascii="Times New Roman" w:hAnsi="Times New Roman" w:cs="Times New Roman"/>
          <w:sz w:val="24"/>
          <w:szCs w:val="24"/>
        </w:rPr>
        <w:t>et al</w:t>
      </w:r>
      <w:r w:rsidR="009D57A8" w:rsidRPr="0057330B">
        <w:rPr>
          <w:rFonts w:ascii="Times New Roman" w:hAnsi="Times New Roman" w:cs="Times New Roman"/>
          <w:sz w:val="24"/>
          <w:szCs w:val="24"/>
        </w:rPr>
        <w:t>.,</w:t>
      </w:r>
      <w:r w:rsidR="00BB56B9" w:rsidRPr="0057330B">
        <w:rPr>
          <w:rFonts w:ascii="Times New Roman" w:hAnsi="Times New Roman" w:cs="Times New Roman"/>
          <w:sz w:val="24"/>
          <w:szCs w:val="24"/>
        </w:rPr>
        <w:t>2023)</w:t>
      </w:r>
      <w:r w:rsidR="009D57A8" w:rsidRPr="0057330B">
        <w:rPr>
          <w:rFonts w:ascii="Times New Roman" w:hAnsi="Times New Roman" w:cs="Times New Roman"/>
          <w:sz w:val="24"/>
          <w:szCs w:val="24"/>
        </w:rPr>
        <w:t>.</w:t>
      </w:r>
      <w:r w:rsidR="009F1C39">
        <w:rPr>
          <w:rFonts w:ascii="Times New Roman" w:hAnsi="Times New Roman" w:cs="Times New Roman"/>
          <w:sz w:val="24"/>
          <w:szCs w:val="24"/>
        </w:rPr>
        <w:t xml:space="preserve"> </w:t>
      </w:r>
      <w:r w:rsidR="00757B84" w:rsidRPr="0057330B">
        <w:rPr>
          <w:rFonts w:ascii="Times New Roman" w:eastAsia="Times New Roman" w:hAnsi="Times New Roman" w:cs="Times New Roman"/>
          <w:sz w:val="24"/>
          <w:szCs w:val="24"/>
        </w:rPr>
        <w:t xml:space="preserve">Phospholipids and </w:t>
      </w:r>
      <w:r w:rsidR="00757B84" w:rsidRPr="0057330B">
        <w:rPr>
          <w:rFonts w:ascii="Times New Roman" w:eastAsia="Times New Roman" w:hAnsi="Times New Roman" w:cs="Times New Roman"/>
          <w:sz w:val="24"/>
          <w:szCs w:val="24"/>
        </w:rPr>
        <w:lastRenderedPageBreak/>
        <w:t xml:space="preserve">membrane-stabilizing compounds have gained attention for their ability to preserve not only viability but also important functional properties.  Milk phospholipid fractions (0.5%) significantly preserved the adhesion capacity and immunomodulatory properties of </w:t>
      </w:r>
      <w:r w:rsidR="000234F8" w:rsidRPr="0057330B">
        <w:rPr>
          <w:rFonts w:ascii="Times New Roman" w:eastAsia="Times New Roman" w:hAnsi="Times New Roman" w:cs="Times New Roman"/>
          <w:i/>
          <w:sz w:val="24"/>
          <w:szCs w:val="24"/>
        </w:rPr>
        <w:t>Lactobacillus</w:t>
      </w:r>
      <w:r w:rsidR="00757B84" w:rsidRPr="0057330B">
        <w:rPr>
          <w:rFonts w:ascii="Times New Roman" w:eastAsia="Times New Roman" w:hAnsi="Times New Roman" w:cs="Times New Roman"/>
          <w:i/>
          <w:sz w:val="24"/>
          <w:szCs w:val="24"/>
        </w:rPr>
        <w:t xml:space="preserve"> rhamnosus</w:t>
      </w:r>
      <w:r w:rsidR="00757B84" w:rsidRPr="0057330B">
        <w:rPr>
          <w:rFonts w:ascii="Times New Roman" w:eastAsia="Times New Roman" w:hAnsi="Times New Roman" w:cs="Times New Roman"/>
          <w:sz w:val="24"/>
          <w:szCs w:val="24"/>
        </w:rPr>
        <w:t xml:space="preserve"> GG during the freeze-dryin</w:t>
      </w:r>
      <w:r w:rsidR="00B56C0A" w:rsidRPr="0057330B">
        <w:rPr>
          <w:rFonts w:ascii="Times New Roman" w:eastAsia="Times New Roman" w:hAnsi="Times New Roman" w:cs="Times New Roman"/>
          <w:sz w:val="24"/>
          <w:szCs w:val="24"/>
        </w:rPr>
        <w:t>g of fermented dairy products (</w:t>
      </w:r>
      <w:r w:rsidR="00757B84" w:rsidRPr="0057330B">
        <w:rPr>
          <w:rFonts w:ascii="Times New Roman" w:eastAsia="Times New Roman" w:hAnsi="Times New Roman" w:cs="Times New Roman"/>
          <w:sz w:val="24"/>
          <w:szCs w:val="24"/>
        </w:rPr>
        <w:t xml:space="preserve">Kim </w:t>
      </w:r>
      <w:r w:rsidR="000234F8" w:rsidRPr="001E1FE8">
        <w:rPr>
          <w:rFonts w:ascii="Times New Roman" w:eastAsia="Times New Roman" w:hAnsi="Times New Roman" w:cs="Times New Roman"/>
          <w:sz w:val="24"/>
          <w:szCs w:val="24"/>
        </w:rPr>
        <w:t>et al</w:t>
      </w:r>
      <w:r w:rsidR="00757B84" w:rsidRPr="001E1FE8">
        <w:rPr>
          <w:rFonts w:ascii="Times New Roman" w:eastAsia="Times New Roman" w:hAnsi="Times New Roman" w:cs="Times New Roman"/>
          <w:sz w:val="24"/>
          <w:szCs w:val="24"/>
        </w:rPr>
        <w:t>., 2021)</w:t>
      </w:r>
      <w:r w:rsidR="00B56C0A" w:rsidRPr="001E1FE8">
        <w:rPr>
          <w:rFonts w:ascii="Times New Roman" w:eastAsia="Times New Roman" w:hAnsi="Times New Roman" w:cs="Times New Roman"/>
          <w:sz w:val="24"/>
          <w:szCs w:val="24"/>
        </w:rPr>
        <w:t>.</w:t>
      </w:r>
    </w:p>
    <w:p w14:paraId="173C0563" w14:textId="6CA79662" w:rsidR="00B56C0A" w:rsidRPr="0057330B" w:rsidRDefault="002549E8" w:rsidP="009D57A8">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shd w:val="clear" w:color="auto" w:fill="FFFFFF"/>
        </w:rPr>
        <w:t xml:space="preserve">A study was conducted to </w:t>
      </w:r>
      <w:r w:rsidR="00CD6191" w:rsidRPr="0057330B">
        <w:rPr>
          <w:rFonts w:ascii="Times New Roman" w:hAnsi="Times New Roman" w:cs="Times New Roman"/>
          <w:sz w:val="24"/>
          <w:szCs w:val="24"/>
          <w:shd w:val="clear" w:color="auto" w:fill="FFFFFF"/>
        </w:rPr>
        <w:t>investigate features</w:t>
      </w:r>
      <w:r w:rsidRPr="0057330B">
        <w:rPr>
          <w:rFonts w:ascii="Times New Roman" w:hAnsi="Times New Roman" w:cs="Times New Roman"/>
          <w:sz w:val="24"/>
          <w:szCs w:val="24"/>
          <w:shd w:val="clear" w:color="auto" w:fill="FFFFFF"/>
        </w:rPr>
        <w:t xml:space="preserve"> and economic </w:t>
      </w:r>
      <w:r w:rsidR="00CD6191" w:rsidRPr="0057330B">
        <w:rPr>
          <w:rFonts w:ascii="Times New Roman" w:hAnsi="Times New Roman" w:cs="Times New Roman"/>
          <w:sz w:val="24"/>
          <w:szCs w:val="24"/>
          <w:shd w:val="clear" w:color="auto" w:fill="FFFFFF"/>
        </w:rPr>
        <w:t>examination</w:t>
      </w:r>
      <w:r w:rsidRPr="0057330B">
        <w:rPr>
          <w:rFonts w:ascii="Times New Roman" w:hAnsi="Times New Roman" w:cs="Times New Roman"/>
          <w:sz w:val="24"/>
          <w:szCs w:val="24"/>
          <w:shd w:val="clear" w:color="auto" w:fill="FFFFFF"/>
        </w:rPr>
        <w:t xml:space="preserve"> of cryoprotectants, the sucrose (8.2%)–skim milk (8.0%)–inulin (8.2%) mixture was suggested and </w:t>
      </w:r>
      <w:r w:rsidR="00CD6191" w:rsidRPr="0057330B">
        <w:rPr>
          <w:rFonts w:ascii="Times New Roman" w:hAnsi="Times New Roman" w:cs="Times New Roman"/>
          <w:sz w:val="24"/>
          <w:szCs w:val="24"/>
          <w:shd w:val="clear" w:color="auto" w:fill="FFFFFF"/>
        </w:rPr>
        <w:t>enhanced</w:t>
      </w:r>
      <w:r w:rsidRPr="0057330B">
        <w:rPr>
          <w:rFonts w:ascii="Times New Roman" w:hAnsi="Times New Roman" w:cs="Times New Roman"/>
          <w:sz w:val="24"/>
          <w:szCs w:val="24"/>
          <w:shd w:val="clear" w:color="auto" w:fill="FFFFFF"/>
        </w:rPr>
        <w:t xml:space="preserve"> to improve freeze-drying </w:t>
      </w:r>
      <w:r w:rsidR="00CD6191" w:rsidRPr="0057330B">
        <w:rPr>
          <w:rFonts w:ascii="Times New Roman" w:hAnsi="Times New Roman" w:cs="Times New Roman"/>
          <w:sz w:val="24"/>
          <w:szCs w:val="24"/>
          <w:shd w:val="clear" w:color="auto" w:fill="FFFFFF"/>
        </w:rPr>
        <w:t>confrontation</w:t>
      </w:r>
      <w:r w:rsidRPr="0057330B">
        <w:rPr>
          <w:rFonts w:ascii="Times New Roman" w:hAnsi="Times New Roman" w:cs="Times New Roman"/>
          <w:sz w:val="24"/>
          <w:szCs w:val="24"/>
          <w:shd w:val="clear" w:color="auto" w:fill="FFFFFF"/>
        </w:rPr>
        <w:t xml:space="preserve"> of </w:t>
      </w:r>
      <w:r w:rsidR="00CD6191" w:rsidRPr="0057330B">
        <w:rPr>
          <w:rFonts w:ascii="Times New Roman" w:hAnsi="Times New Roman" w:cs="Times New Roman"/>
          <w:sz w:val="24"/>
          <w:szCs w:val="24"/>
          <w:shd w:val="clear" w:color="auto" w:fill="FFFFFF"/>
        </w:rPr>
        <w:t>probiotic bacterium</w:t>
      </w:r>
      <w:r w:rsidRPr="0057330B">
        <w:rPr>
          <w:rFonts w:ascii="Times New Roman" w:hAnsi="Times New Roman" w:cs="Times New Roman"/>
          <w:sz w:val="24"/>
          <w:szCs w:val="24"/>
          <w:shd w:val="clear" w:color="auto" w:fill="FFFFFF"/>
        </w:rPr>
        <w:t xml:space="preserve">. </w:t>
      </w:r>
      <w:r w:rsidR="00CD6191" w:rsidRPr="0057330B">
        <w:rPr>
          <w:rFonts w:ascii="Times New Roman" w:hAnsi="Times New Roman" w:cs="Times New Roman"/>
          <w:sz w:val="24"/>
          <w:szCs w:val="24"/>
          <w:shd w:val="clear" w:color="auto" w:fill="FFFFFF"/>
        </w:rPr>
        <w:t>Existence</w:t>
      </w:r>
      <w:r w:rsidRPr="0057330B">
        <w:rPr>
          <w:rFonts w:ascii="Times New Roman" w:hAnsi="Times New Roman" w:cs="Times New Roman"/>
          <w:sz w:val="24"/>
          <w:szCs w:val="24"/>
          <w:shd w:val="clear" w:color="auto" w:fill="FFFFFF"/>
        </w:rPr>
        <w:t xml:space="preserve">, viable cell counts and inactivation rate during storage at 4°C of </w:t>
      </w:r>
      <w:r w:rsidRPr="0057330B">
        <w:rPr>
          <w:rFonts w:ascii="Times New Roman" w:hAnsi="Times New Roman" w:cs="Times New Roman"/>
          <w:i/>
          <w:sz w:val="24"/>
          <w:szCs w:val="24"/>
          <w:shd w:val="clear" w:color="auto" w:fill="FFFFFF"/>
        </w:rPr>
        <w:t>Lactiplantibacillus plantarum</w:t>
      </w:r>
      <w:r w:rsidRPr="0057330B">
        <w:rPr>
          <w:rFonts w:ascii="Times New Roman" w:hAnsi="Times New Roman" w:cs="Times New Roman"/>
          <w:sz w:val="24"/>
          <w:szCs w:val="24"/>
          <w:shd w:val="clear" w:color="auto" w:fill="FFFFFF"/>
        </w:rPr>
        <w:t xml:space="preserve"> grx16 shielded by the mixture was 94.9%, 1.89 × 1011 cfu/g and 0.0116. The optimized sucrose–skim milk–polymer prebiotics mixture could also successfully shield many other probiotics, with the survival rate being 89.2–95.6%</w:t>
      </w:r>
      <w:r w:rsidR="009D57A8" w:rsidRPr="0057330B">
        <w:rPr>
          <w:rFonts w:ascii="Times New Roman" w:hAnsi="Times New Roman" w:cs="Times New Roman"/>
          <w:sz w:val="24"/>
          <w:szCs w:val="24"/>
          <w:shd w:val="clear" w:color="auto" w:fill="FFFFFF"/>
        </w:rPr>
        <w:t xml:space="preserve"> </w:t>
      </w:r>
      <w:r w:rsidRPr="0057330B">
        <w:rPr>
          <w:rFonts w:ascii="Times New Roman" w:hAnsi="Times New Roman" w:cs="Times New Roman"/>
          <w:sz w:val="24"/>
          <w:szCs w:val="24"/>
          <w:shd w:val="clear" w:color="auto" w:fill="FFFFFF"/>
        </w:rPr>
        <w:t xml:space="preserve">(Ma </w:t>
      </w:r>
      <w:r w:rsidR="000234F8" w:rsidRPr="001E1FE8">
        <w:rPr>
          <w:rFonts w:ascii="Times New Roman" w:hAnsi="Times New Roman" w:cs="Times New Roman"/>
          <w:sz w:val="24"/>
          <w:szCs w:val="24"/>
          <w:shd w:val="clear" w:color="auto" w:fill="FFFFFF"/>
        </w:rPr>
        <w:t>et al</w:t>
      </w:r>
      <w:r w:rsidRPr="001E1FE8">
        <w:rPr>
          <w:rFonts w:ascii="Times New Roman" w:hAnsi="Times New Roman" w:cs="Times New Roman"/>
          <w:sz w:val="24"/>
          <w:szCs w:val="24"/>
          <w:shd w:val="clear" w:color="auto" w:fill="FFFFFF"/>
        </w:rPr>
        <w:t>.,</w:t>
      </w:r>
      <w:r w:rsidRPr="0057330B">
        <w:rPr>
          <w:rFonts w:ascii="Times New Roman" w:hAnsi="Times New Roman" w:cs="Times New Roman"/>
          <w:sz w:val="24"/>
          <w:szCs w:val="24"/>
          <w:shd w:val="clear" w:color="auto" w:fill="FFFFFF"/>
        </w:rPr>
        <w:t xml:space="preserve"> 2024).</w:t>
      </w:r>
      <w:r w:rsidR="009F1C39">
        <w:rPr>
          <w:rFonts w:ascii="Times New Roman" w:hAnsi="Times New Roman" w:cs="Times New Roman"/>
          <w:sz w:val="24"/>
          <w:szCs w:val="24"/>
          <w:shd w:val="clear" w:color="auto" w:fill="FFFFFF"/>
        </w:rPr>
        <w:t xml:space="preserve"> </w:t>
      </w:r>
      <w:r w:rsidR="00040947" w:rsidRPr="0057330B">
        <w:rPr>
          <w:rFonts w:ascii="Times New Roman" w:hAnsi="Times New Roman" w:cs="Times New Roman"/>
          <w:sz w:val="24"/>
          <w:szCs w:val="24"/>
          <w:shd w:val="clear" w:color="auto" w:fill="FFFFFF"/>
        </w:rPr>
        <w:t xml:space="preserve">The addition of trehalose and skim milk as cryoprotectants enhanced survival to 15.17% post-freeze drying, emphasizing the role of protective </w:t>
      </w:r>
      <w:r w:rsidR="009D57A8" w:rsidRPr="0057330B">
        <w:rPr>
          <w:rFonts w:ascii="Times New Roman" w:hAnsi="Times New Roman" w:cs="Times New Roman"/>
          <w:sz w:val="24"/>
          <w:szCs w:val="24"/>
          <w:shd w:val="clear" w:color="auto" w:fill="FFFFFF"/>
        </w:rPr>
        <w:t>agents in improving viability (W</w:t>
      </w:r>
      <w:r w:rsidR="00040947" w:rsidRPr="0057330B">
        <w:rPr>
          <w:rFonts w:ascii="Times New Roman" w:hAnsi="Times New Roman" w:cs="Times New Roman"/>
          <w:sz w:val="24"/>
          <w:szCs w:val="24"/>
          <w:shd w:val="clear" w:color="auto" w:fill="FFFFFF"/>
        </w:rPr>
        <w:t xml:space="preserve">ang </w:t>
      </w:r>
      <w:r w:rsidR="000234F8" w:rsidRPr="001E1FE8">
        <w:rPr>
          <w:rFonts w:ascii="Times New Roman" w:hAnsi="Times New Roman" w:cs="Times New Roman"/>
          <w:sz w:val="24"/>
          <w:szCs w:val="24"/>
          <w:shd w:val="clear" w:color="auto" w:fill="FFFFFF"/>
        </w:rPr>
        <w:t>et al</w:t>
      </w:r>
      <w:r w:rsidR="00040947" w:rsidRPr="001E1FE8">
        <w:rPr>
          <w:rFonts w:ascii="Times New Roman" w:hAnsi="Times New Roman" w:cs="Times New Roman"/>
          <w:sz w:val="24"/>
          <w:szCs w:val="24"/>
          <w:shd w:val="clear" w:color="auto" w:fill="FFFFFF"/>
        </w:rPr>
        <w:t>.,</w:t>
      </w:r>
      <w:r w:rsidR="00040947" w:rsidRPr="0057330B">
        <w:rPr>
          <w:rFonts w:ascii="Times New Roman" w:hAnsi="Times New Roman" w:cs="Times New Roman"/>
          <w:sz w:val="24"/>
          <w:szCs w:val="24"/>
          <w:shd w:val="clear" w:color="auto" w:fill="FFFFFF"/>
        </w:rPr>
        <w:t xml:space="preserve"> 2025).</w:t>
      </w:r>
      <w:r w:rsidR="009F1C39">
        <w:rPr>
          <w:rFonts w:ascii="Times New Roman" w:hAnsi="Times New Roman" w:cs="Times New Roman"/>
          <w:sz w:val="24"/>
          <w:szCs w:val="24"/>
          <w:shd w:val="clear" w:color="auto" w:fill="FFFFFF"/>
        </w:rPr>
        <w:t xml:space="preserve"> </w:t>
      </w:r>
      <w:r w:rsidR="00B56C0A" w:rsidRPr="0057330B">
        <w:rPr>
          <w:rFonts w:ascii="Times New Roman" w:hAnsi="Times New Roman" w:cs="Times New Roman"/>
          <w:sz w:val="24"/>
          <w:szCs w:val="24"/>
        </w:rPr>
        <w:t xml:space="preserve">It was </w:t>
      </w:r>
      <w:r w:rsidR="00757B84" w:rsidRPr="0057330B">
        <w:rPr>
          <w:rFonts w:ascii="Times New Roman" w:hAnsi="Times New Roman" w:cs="Times New Roman"/>
          <w:sz w:val="24"/>
          <w:szCs w:val="24"/>
        </w:rPr>
        <w:t>found that phospholipids integrated into</w:t>
      </w:r>
      <w:r w:rsidR="00B56C0A" w:rsidRPr="0057330B">
        <w:rPr>
          <w:rFonts w:ascii="Times New Roman" w:hAnsi="Times New Roman" w:cs="Times New Roman"/>
          <w:sz w:val="24"/>
          <w:szCs w:val="24"/>
        </w:rPr>
        <w:t xml:space="preserve"> bacterial membranes, increases</w:t>
      </w:r>
      <w:r w:rsidR="00757B84" w:rsidRPr="0057330B">
        <w:rPr>
          <w:rFonts w:ascii="Times New Roman" w:hAnsi="Times New Roman" w:cs="Times New Roman"/>
          <w:sz w:val="24"/>
          <w:szCs w:val="24"/>
        </w:rPr>
        <w:t xml:space="preserve"> fluidity and resistance to freeze-induced damage.</w:t>
      </w:r>
    </w:p>
    <w:p w14:paraId="74A76095" w14:textId="77777777" w:rsidR="00757B84" w:rsidRDefault="00B56C0A" w:rsidP="009D57A8">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T</w:t>
      </w:r>
      <w:r w:rsidR="00757B84" w:rsidRPr="0057330B">
        <w:rPr>
          <w:rFonts w:ascii="Times New Roman" w:eastAsia="Times New Roman" w:hAnsi="Times New Roman" w:cs="Times New Roman"/>
          <w:sz w:val="24"/>
          <w:szCs w:val="24"/>
        </w:rPr>
        <w:t>he best cryoprotective techniques for probiotic LAB in fermented dairy products include multi-component systems that address</w:t>
      </w:r>
      <w:r w:rsidRPr="0057330B">
        <w:rPr>
          <w:rFonts w:ascii="Times New Roman" w:eastAsia="Times New Roman" w:hAnsi="Times New Roman" w:cs="Times New Roman"/>
          <w:sz w:val="24"/>
          <w:szCs w:val="24"/>
        </w:rPr>
        <w:t>es</w:t>
      </w:r>
      <w:r w:rsidR="00757B84" w:rsidRPr="0057330B">
        <w:rPr>
          <w:rFonts w:ascii="Times New Roman" w:eastAsia="Times New Roman" w:hAnsi="Times New Roman" w:cs="Times New Roman"/>
          <w:sz w:val="24"/>
          <w:szCs w:val="24"/>
        </w:rPr>
        <w:t xml:space="preserve"> many stress mechanisms. Depending on the exact probiotic strain and dairy matrix involved, optimal formulations usually include oxidation inhibitors (ascorbates), water replacement agents (trehalose, sucrose), and membrane stabilizers (dairy proteins, phospholipids).</w:t>
      </w:r>
    </w:p>
    <w:p w14:paraId="34690A5D" w14:textId="77777777" w:rsidR="001E1FE8" w:rsidRPr="0057330B" w:rsidRDefault="001E1FE8" w:rsidP="009D57A8">
      <w:pPr>
        <w:spacing w:after="0" w:line="360" w:lineRule="auto"/>
        <w:jc w:val="both"/>
        <w:rPr>
          <w:rFonts w:ascii="Times New Roman" w:eastAsia="Times New Roman" w:hAnsi="Times New Roman" w:cs="Times New Roman"/>
          <w:sz w:val="24"/>
          <w:szCs w:val="24"/>
        </w:rPr>
      </w:pPr>
    </w:p>
    <w:p w14:paraId="7CDCE7A1" w14:textId="77777777" w:rsidR="00E77EA0" w:rsidRPr="0057330B" w:rsidRDefault="00B56C0A" w:rsidP="009D57A8">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4.2</w:t>
      </w:r>
      <w:r w:rsidR="00E77EA0" w:rsidRPr="0057330B">
        <w:rPr>
          <w:rFonts w:ascii="Times New Roman" w:eastAsia="Times New Roman" w:hAnsi="Times New Roman" w:cs="Times New Roman"/>
          <w:b/>
          <w:bCs/>
          <w:sz w:val="24"/>
          <w:szCs w:val="24"/>
        </w:rPr>
        <w:t xml:space="preserve"> Classification and Mechanisms of Cryoprotectants</w:t>
      </w:r>
    </w:p>
    <w:p w14:paraId="41AEF86F" w14:textId="753BED19" w:rsidR="00E77EA0" w:rsidRPr="0057330B" w:rsidRDefault="00E77EA0" w:rsidP="009D57A8">
      <w:pPr>
        <w:spacing w:after="0" w:line="360" w:lineRule="auto"/>
        <w:jc w:val="both"/>
        <w:rPr>
          <w:rFonts w:ascii="Times New Roman" w:eastAsia="Times New Roman" w:hAnsi="Times New Roman" w:cs="Times New Roman"/>
          <w:sz w:val="24"/>
          <w:szCs w:val="24"/>
        </w:rPr>
      </w:pPr>
      <w:r w:rsidRPr="0057330B">
        <w:rPr>
          <w:rFonts w:ascii="Times New Roman" w:eastAsia="Times New Roman" w:hAnsi="Times New Roman" w:cs="Times New Roman"/>
          <w:sz w:val="24"/>
          <w:szCs w:val="24"/>
        </w:rPr>
        <w:t>Cryoprotectants are compounds added to bacterial suspensions prior to freeze-drying to mitigate the detrimental effects of processing. They can be classified based on their chemical n</w:t>
      </w:r>
      <w:r w:rsidR="00A24133" w:rsidRPr="0057330B">
        <w:rPr>
          <w:rFonts w:ascii="Times New Roman" w:eastAsia="Times New Roman" w:hAnsi="Times New Roman" w:cs="Times New Roman"/>
          <w:sz w:val="24"/>
          <w:szCs w:val="24"/>
        </w:rPr>
        <w:t>ature and protective mechanisms.</w:t>
      </w:r>
      <w:r w:rsidR="00B56C0A" w:rsidRPr="0057330B">
        <w:rPr>
          <w:rFonts w:ascii="Times New Roman" w:eastAsia="Times New Roman" w:hAnsi="Times New Roman" w:cs="Times New Roman"/>
          <w:sz w:val="24"/>
          <w:szCs w:val="24"/>
        </w:rPr>
        <w:t xml:space="preserve"> </w:t>
      </w:r>
      <w:r w:rsidR="00A24133" w:rsidRPr="0057330B">
        <w:rPr>
          <w:rFonts w:ascii="Times New Roman" w:eastAsia="Times New Roman" w:hAnsi="Times New Roman" w:cs="Times New Roman"/>
          <w:sz w:val="24"/>
          <w:szCs w:val="24"/>
        </w:rPr>
        <w:t>In order to maintain the structural integrity of the cell membrane and improve overall cell viability both before and after cry</w:t>
      </w:r>
      <w:r w:rsidR="001A71AF" w:rsidRPr="0057330B">
        <w:rPr>
          <w:rFonts w:ascii="Times New Roman" w:eastAsia="Times New Roman" w:hAnsi="Times New Roman" w:cs="Times New Roman"/>
          <w:sz w:val="24"/>
          <w:szCs w:val="24"/>
        </w:rPr>
        <w:t>opreservation, it important that the right cryoprotectant is used (</w:t>
      </w:r>
      <w:r w:rsidR="001A71AF" w:rsidRPr="001E1FE8">
        <w:rPr>
          <w:rFonts w:ascii="Times New Roman" w:eastAsia="Times New Roman" w:hAnsi="Times New Roman" w:cs="Times New Roman"/>
          <w:sz w:val="24"/>
          <w:szCs w:val="24"/>
        </w:rPr>
        <w:t xml:space="preserve">Nguyen </w:t>
      </w:r>
      <w:r w:rsidR="000234F8" w:rsidRPr="001E1FE8">
        <w:rPr>
          <w:rFonts w:ascii="Times New Roman" w:eastAsia="Times New Roman" w:hAnsi="Times New Roman" w:cs="Times New Roman"/>
          <w:sz w:val="24"/>
          <w:szCs w:val="24"/>
        </w:rPr>
        <w:t>et al</w:t>
      </w:r>
      <w:r w:rsidR="00573273" w:rsidRPr="001E1FE8">
        <w:rPr>
          <w:rFonts w:ascii="Times New Roman" w:eastAsia="Times New Roman" w:hAnsi="Times New Roman" w:cs="Times New Roman"/>
          <w:sz w:val="24"/>
          <w:szCs w:val="24"/>
        </w:rPr>
        <w:t>.,</w:t>
      </w:r>
      <w:r w:rsidR="00573273" w:rsidRPr="0057330B">
        <w:rPr>
          <w:rFonts w:ascii="Times New Roman" w:eastAsia="Times New Roman" w:hAnsi="Times New Roman" w:cs="Times New Roman"/>
          <w:sz w:val="24"/>
          <w:szCs w:val="24"/>
        </w:rPr>
        <w:t xml:space="preserve"> 2023</w:t>
      </w:r>
      <w:r w:rsidR="00A24133" w:rsidRPr="0057330B">
        <w:rPr>
          <w:rFonts w:ascii="Times New Roman" w:eastAsia="Times New Roman" w:hAnsi="Times New Roman" w:cs="Times New Roman"/>
          <w:sz w:val="24"/>
          <w:szCs w:val="24"/>
        </w:rPr>
        <w:t>).</w:t>
      </w:r>
      <w:r w:rsidR="009F1C39">
        <w:rPr>
          <w:rFonts w:ascii="Times New Roman" w:eastAsia="Times New Roman" w:hAnsi="Times New Roman" w:cs="Times New Roman"/>
          <w:sz w:val="24"/>
          <w:szCs w:val="24"/>
        </w:rPr>
        <w:t xml:space="preserve"> </w:t>
      </w:r>
      <w:r w:rsidR="00A24133" w:rsidRPr="0057330B">
        <w:rPr>
          <w:rFonts w:ascii="Times New Roman" w:eastAsia="Times New Roman" w:hAnsi="Times New Roman" w:cs="Times New Roman"/>
          <w:sz w:val="24"/>
          <w:szCs w:val="24"/>
        </w:rPr>
        <w:t>Commercially available cryoprotectants are determined on the basis of their capaci</w:t>
      </w:r>
      <w:r w:rsidR="001A71AF" w:rsidRPr="0057330B">
        <w:rPr>
          <w:rFonts w:ascii="Times New Roman" w:eastAsia="Times New Roman" w:hAnsi="Times New Roman" w:cs="Times New Roman"/>
          <w:sz w:val="24"/>
          <w:szCs w:val="24"/>
        </w:rPr>
        <w:t xml:space="preserve">ty to enter cells </w:t>
      </w:r>
      <w:r w:rsidR="00145C84" w:rsidRPr="0057330B">
        <w:rPr>
          <w:rFonts w:ascii="Times New Roman" w:eastAsia="Times New Roman" w:hAnsi="Times New Roman" w:cs="Times New Roman"/>
          <w:sz w:val="24"/>
          <w:szCs w:val="24"/>
        </w:rPr>
        <w:t>(Chang &amp; Zhao, 2021).</w:t>
      </w:r>
      <w:r w:rsidR="00C73630">
        <w:rPr>
          <w:rFonts w:ascii="Times New Roman" w:eastAsia="Times New Roman" w:hAnsi="Times New Roman" w:cs="Times New Roman"/>
          <w:sz w:val="24"/>
          <w:szCs w:val="24"/>
        </w:rPr>
        <w:t>(Figure-4)</w:t>
      </w:r>
    </w:p>
    <w:p w14:paraId="707D985B" w14:textId="77777777" w:rsidR="00871F80" w:rsidRPr="0057330B" w:rsidRDefault="00871F80" w:rsidP="00C85707">
      <w:pPr>
        <w:pStyle w:val="Heading3"/>
        <w:numPr>
          <w:ilvl w:val="2"/>
          <w:numId w:val="13"/>
        </w:numPr>
        <w:spacing w:before="0" w:line="360" w:lineRule="auto"/>
        <w:jc w:val="both"/>
        <w:rPr>
          <w:rFonts w:ascii="Times New Roman" w:hAnsi="Times New Roman" w:cs="Times New Roman"/>
          <w:color w:val="auto"/>
          <w:sz w:val="24"/>
          <w:szCs w:val="24"/>
        </w:rPr>
      </w:pPr>
      <w:r w:rsidRPr="0057330B">
        <w:rPr>
          <w:rFonts w:ascii="Times New Roman" w:hAnsi="Times New Roman" w:cs="Times New Roman"/>
          <w:color w:val="auto"/>
          <w:sz w:val="24"/>
          <w:szCs w:val="24"/>
        </w:rPr>
        <w:t>Penetrating Cryoprotectants</w:t>
      </w:r>
    </w:p>
    <w:p w14:paraId="1D4AD9B1" w14:textId="338215CB" w:rsidR="00871F80" w:rsidRDefault="00871F80" w:rsidP="00C85707">
      <w:pPr>
        <w:pStyle w:val="whitespace-normal"/>
        <w:spacing w:before="0" w:beforeAutospacing="0" w:after="0" w:afterAutospacing="0" w:line="360" w:lineRule="auto"/>
        <w:jc w:val="both"/>
      </w:pPr>
      <w:r w:rsidRPr="0057330B">
        <w:t xml:space="preserve">Penetrating cryoprotectants are </w:t>
      </w:r>
      <w:r w:rsidR="00CD6191" w:rsidRPr="0057330B">
        <w:t>little</w:t>
      </w:r>
      <w:r w:rsidRPr="0057330B">
        <w:t xml:space="preserve"> molecular </w:t>
      </w:r>
      <w:r w:rsidR="00CD6191" w:rsidRPr="0057330B">
        <w:t>heaviness</w:t>
      </w:r>
      <w:r w:rsidRPr="0057330B">
        <w:t xml:space="preserve"> compounds that can cross cellular membranes and equilibrate with intracellular water. </w:t>
      </w:r>
      <w:r w:rsidR="00ED2891" w:rsidRPr="0057330B">
        <w:t xml:space="preserve">Membrane-permeable cryoprotectants are also called penetrating cryoprotectants because they can enter the cell and facilitate its </w:t>
      </w:r>
      <w:r w:rsidR="00ED2891" w:rsidRPr="0057330B">
        <w:lastRenderedPageBreak/>
        <w:t>frozen survival like DMSO, dimethyl acetate (DMA), Dimethyl-formamide (DMF), propylene glycol, cell banker series, ethylene glycol, trehalose, methanol, dimethylacetamide and gly</w:t>
      </w:r>
      <w:r w:rsidR="00532F0E" w:rsidRPr="0057330B">
        <w:t>cerol</w:t>
      </w:r>
      <w:r w:rsidR="009F1C39">
        <w:t xml:space="preserve"> </w:t>
      </w:r>
      <w:r w:rsidR="00532F0E" w:rsidRPr="0057330B">
        <w:t>(Iftikhar and Yaqoob,2024</w:t>
      </w:r>
      <w:r w:rsidR="00ED2891" w:rsidRPr="0057330B">
        <w:t>)</w:t>
      </w:r>
      <w:r w:rsidR="00532F0E" w:rsidRPr="0057330B">
        <w:t>.</w:t>
      </w:r>
      <w:r w:rsidR="009F1C39">
        <w:t xml:space="preserve"> </w:t>
      </w:r>
      <w:r w:rsidRPr="0057330B">
        <w:t>The most commonly used penetrating cryoprotectants include:</w:t>
      </w:r>
    </w:p>
    <w:p w14:paraId="3CBF6302" w14:textId="77777777" w:rsidR="001E1FE8" w:rsidRPr="0057330B" w:rsidRDefault="001E1FE8" w:rsidP="00C85707">
      <w:pPr>
        <w:pStyle w:val="whitespace-normal"/>
        <w:spacing w:before="0" w:beforeAutospacing="0" w:after="0" w:afterAutospacing="0" w:line="360" w:lineRule="auto"/>
        <w:jc w:val="both"/>
      </w:pPr>
    </w:p>
    <w:p w14:paraId="1D61E4EA" w14:textId="11EF604D" w:rsidR="00A8174C" w:rsidRPr="0057330B" w:rsidRDefault="009D57A8" w:rsidP="00C85707">
      <w:pPr>
        <w:pStyle w:val="whitespace-normal"/>
        <w:spacing w:before="0" w:beforeAutospacing="0" w:after="0" w:afterAutospacing="0" w:line="360" w:lineRule="auto"/>
        <w:jc w:val="both"/>
      </w:pPr>
      <w:r w:rsidRPr="0057330B">
        <w:t>•</w:t>
      </w:r>
      <w:r w:rsidRPr="0057330B">
        <w:rPr>
          <w:b/>
        </w:rPr>
        <w:t>Dimethyl sulfoxide (DMSO)</w:t>
      </w:r>
      <w:r w:rsidR="00A8174C" w:rsidRPr="0057330B">
        <w:t xml:space="preserve">: </w:t>
      </w:r>
      <w:r w:rsidR="0028415E">
        <w:t>D</w:t>
      </w:r>
      <w:r w:rsidR="00A8174C" w:rsidRPr="0057330B">
        <w:t>imethyl sulfoxide is often utilized as permeable CPAs with the ability to pass into the cell and inhibit the growth of ice crystals outside and within the cell, hence stopping cell damage</w:t>
      </w:r>
      <w:r w:rsidR="00CD6191" w:rsidRPr="0057330B">
        <w:t xml:space="preserve"> </w:t>
      </w:r>
      <w:r w:rsidR="001E1FE8">
        <w:t>(Tutrina and Zhurilov, 2024</w:t>
      </w:r>
      <w:r w:rsidR="00A8174C" w:rsidRPr="0057330B">
        <w:t>).</w:t>
      </w:r>
    </w:p>
    <w:p w14:paraId="4F979590" w14:textId="382CDAE9" w:rsidR="00A8174C" w:rsidRPr="0057330B" w:rsidRDefault="00A8174C" w:rsidP="00C85707">
      <w:pPr>
        <w:pStyle w:val="whitespace-normal"/>
        <w:spacing w:before="0" w:beforeAutospacing="0" w:after="0" w:afterAutospacing="0" w:line="360" w:lineRule="auto"/>
        <w:jc w:val="both"/>
      </w:pPr>
      <w:r w:rsidRPr="0057330B">
        <w:t>•</w:t>
      </w:r>
      <w:r w:rsidRPr="0057330B">
        <w:rPr>
          <w:b/>
        </w:rPr>
        <w:t>Ethylene glycol (EG):</w:t>
      </w:r>
      <w:r w:rsidR="001E1FE8">
        <w:t xml:space="preserve"> Often utilized </w:t>
      </w:r>
      <w:r w:rsidRPr="0057330B">
        <w:t>in cryopreservation of cells owing to its fast kinetics of permeation</w:t>
      </w:r>
    </w:p>
    <w:p w14:paraId="055183C4" w14:textId="77777777" w:rsidR="00A8174C" w:rsidRPr="0057330B" w:rsidRDefault="00A8174C" w:rsidP="00C85707">
      <w:pPr>
        <w:pStyle w:val="whitespace-normal"/>
        <w:spacing w:before="0" w:beforeAutospacing="0" w:after="0" w:afterAutospacing="0" w:line="360" w:lineRule="auto"/>
        <w:jc w:val="both"/>
      </w:pPr>
      <w:r w:rsidRPr="0057330B">
        <w:t xml:space="preserve">• </w:t>
      </w:r>
      <w:r w:rsidRPr="0057330B">
        <w:rPr>
          <w:b/>
        </w:rPr>
        <w:t>Propylene glycol (PG)</w:t>
      </w:r>
      <w:r w:rsidRPr="0057330B">
        <w:t>: Widely applied in cryopreservation with less toxicity than the other glycols</w:t>
      </w:r>
    </w:p>
    <w:p w14:paraId="2338B080" w14:textId="274E1C7A" w:rsidR="00A8174C" w:rsidRDefault="00A8174C" w:rsidP="00C85707">
      <w:pPr>
        <w:pStyle w:val="whitespace-normal"/>
        <w:spacing w:before="0" w:beforeAutospacing="0" w:after="0" w:afterAutospacing="0" w:line="360" w:lineRule="auto"/>
        <w:jc w:val="both"/>
      </w:pPr>
      <w:r w:rsidRPr="0057330B">
        <w:rPr>
          <w:b/>
        </w:rPr>
        <w:t>• Glycerol</w:t>
      </w:r>
      <w:r w:rsidRPr="0057330B">
        <w:t>: at concentrations of 2–55% is a cryoprotectant and is most commonly applied in the preservation of microorganisms (</w:t>
      </w:r>
      <w:r w:rsidRPr="001E1FE8">
        <w:t xml:space="preserve">Whaley </w:t>
      </w:r>
      <w:r w:rsidR="000234F8" w:rsidRPr="001E1FE8">
        <w:t>et al</w:t>
      </w:r>
      <w:r w:rsidRPr="001E1FE8">
        <w:t>.,</w:t>
      </w:r>
      <w:r w:rsidRPr="0057330B">
        <w:t xml:space="preserve"> 2021; Murray and Gibson, 2022)</w:t>
      </w:r>
      <w:r w:rsidR="009D57A8" w:rsidRPr="0057330B">
        <w:t>.</w:t>
      </w:r>
    </w:p>
    <w:p w14:paraId="154619AC" w14:textId="77777777" w:rsidR="001E1FE8" w:rsidRPr="0057330B" w:rsidRDefault="001E1FE8" w:rsidP="00C85707">
      <w:pPr>
        <w:pStyle w:val="whitespace-normal"/>
        <w:spacing w:before="0" w:beforeAutospacing="0" w:after="0" w:afterAutospacing="0" w:line="360" w:lineRule="auto"/>
        <w:jc w:val="both"/>
      </w:pPr>
    </w:p>
    <w:p w14:paraId="50D7DE1D" w14:textId="77777777" w:rsidR="00A8174C" w:rsidRPr="0057330B" w:rsidRDefault="00A8174C" w:rsidP="00C85707">
      <w:pPr>
        <w:pStyle w:val="whitespace-normal"/>
        <w:spacing w:before="0" w:beforeAutospacing="0" w:after="0" w:afterAutospacing="0" w:line="360" w:lineRule="auto"/>
        <w:jc w:val="both"/>
        <w:rPr>
          <w:b/>
          <w:bCs/>
        </w:rPr>
      </w:pPr>
      <w:r w:rsidRPr="0057330B">
        <w:rPr>
          <w:b/>
          <w:bCs/>
        </w:rPr>
        <w:t>4.2.2 Non-Penetrating Cryoprotectants</w:t>
      </w:r>
    </w:p>
    <w:p w14:paraId="5B8E0DE0" w14:textId="536A3F3A" w:rsidR="001A71AF" w:rsidRPr="0057330B" w:rsidRDefault="00A8174C" w:rsidP="00C85707">
      <w:pPr>
        <w:pStyle w:val="whitespace-normal"/>
        <w:spacing w:before="0" w:beforeAutospacing="0" w:after="0" w:afterAutospacing="0" w:line="360" w:lineRule="auto"/>
        <w:jc w:val="both"/>
      </w:pPr>
      <w:r w:rsidRPr="0057330B">
        <w:t xml:space="preserve">Non-membrane-permeating cryoprotectants are also referred to as non-penetrating cryoprotectants, for example, 2-methyl-2,4-pentanediol and polymers, for example, PVP, hydroxyethyl starch, and other sugars, PEG, egg yolk, hydroxyethyl starch (HES), dextrin, glucose, and sucrose. They also prevent ice crystal formation. However, in certain situations, they act like toxic chemicals relative to membrane-permeable cryoprotectants at identical concentrations. </w:t>
      </w:r>
      <w:r w:rsidR="009D57A8" w:rsidRPr="0057330B">
        <w:t xml:space="preserve">Moreover, protecting cells from freezing damage </w:t>
      </w:r>
      <w:r w:rsidRPr="0057330B">
        <w:t>(Iftikhar and Yaqoob,2024)</w:t>
      </w:r>
      <w:r w:rsidR="00C85707" w:rsidRPr="0057330B">
        <w:t>.</w:t>
      </w:r>
    </w:p>
    <w:p w14:paraId="778B8905" w14:textId="77777777" w:rsidR="00871F80" w:rsidRPr="0057330B" w:rsidRDefault="00871F80" w:rsidP="00C85707">
      <w:pPr>
        <w:pStyle w:val="ListParagraph"/>
        <w:numPr>
          <w:ilvl w:val="0"/>
          <w:numId w:val="16"/>
        </w:numPr>
        <w:spacing w:after="0" w:line="360" w:lineRule="auto"/>
        <w:jc w:val="both"/>
        <w:rPr>
          <w:rFonts w:ascii="Times New Roman" w:hAnsi="Times New Roman" w:cs="Times New Roman"/>
          <w:sz w:val="24"/>
          <w:szCs w:val="24"/>
        </w:rPr>
      </w:pPr>
      <w:r w:rsidRPr="0057330B">
        <w:rPr>
          <w:rStyle w:val="Strong"/>
          <w:rFonts w:ascii="Times New Roman" w:hAnsi="Times New Roman" w:cs="Times New Roman"/>
          <w:sz w:val="24"/>
          <w:szCs w:val="24"/>
        </w:rPr>
        <w:t>Sucrose:</w:t>
      </w:r>
      <w:r w:rsidRPr="0057330B">
        <w:rPr>
          <w:rFonts w:ascii="Times New Roman" w:hAnsi="Times New Roman" w:cs="Times New Roman"/>
          <w:sz w:val="24"/>
          <w:szCs w:val="24"/>
        </w:rPr>
        <w:t xml:space="preserve"> A disaccharide widely used in combination with penetrating agents</w:t>
      </w:r>
    </w:p>
    <w:p w14:paraId="3F1474E9" w14:textId="77777777" w:rsidR="00871F80" w:rsidRPr="0057330B" w:rsidRDefault="00871F80" w:rsidP="00C85707">
      <w:pPr>
        <w:numPr>
          <w:ilvl w:val="0"/>
          <w:numId w:val="16"/>
        </w:numPr>
        <w:spacing w:after="0" w:line="360" w:lineRule="auto"/>
        <w:jc w:val="both"/>
        <w:rPr>
          <w:rFonts w:ascii="Times New Roman" w:hAnsi="Times New Roman" w:cs="Times New Roman"/>
          <w:sz w:val="24"/>
          <w:szCs w:val="24"/>
        </w:rPr>
      </w:pPr>
      <w:r w:rsidRPr="0057330B">
        <w:rPr>
          <w:rStyle w:val="Strong"/>
          <w:rFonts w:ascii="Times New Roman" w:hAnsi="Times New Roman" w:cs="Times New Roman"/>
          <w:sz w:val="24"/>
          <w:szCs w:val="24"/>
        </w:rPr>
        <w:t>Trehalose:</w:t>
      </w:r>
      <w:r w:rsidRPr="0057330B">
        <w:rPr>
          <w:rFonts w:ascii="Times New Roman" w:hAnsi="Times New Roman" w:cs="Times New Roman"/>
          <w:sz w:val="24"/>
          <w:szCs w:val="24"/>
        </w:rPr>
        <w:t xml:space="preserve"> A non-reducing disaccharide with excellent glass-forming properties</w:t>
      </w:r>
    </w:p>
    <w:p w14:paraId="0ED5DE4C" w14:textId="44E84CEC" w:rsidR="00927515" w:rsidRPr="001E1FE8" w:rsidRDefault="00927515" w:rsidP="00C85707">
      <w:pPr>
        <w:numPr>
          <w:ilvl w:val="0"/>
          <w:numId w:val="16"/>
        </w:numPr>
        <w:spacing w:after="0" w:line="360" w:lineRule="auto"/>
        <w:jc w:val="both"/>
        <w:rPr>
          <w:rFonts w:ascii="Times New Roman" w:hAnsi="Times New Roman" w:cs="Times New Roman"/>
          <w:sz w:val="24"/>
          <w:szCs w:val="24"/>
        </w:rPr>
      </w:pPr>
      <w:r w:rsidRPr="0057330B">
        <w:rPr>
          <w:rFonts w:ascii="Times New Roman" w:hAnsi="Times New Roman" w:cs="Times New Roman"/>
          <w:b/>
          <w:sz w:val="24"/>
          <w:szCs w:val="24"/>
          <w:shd w:val="clear" w:color="auto" w:fill="FFFFFF"/>
        </w:rPr>
        <w:t xml:space="preserve"> Skim milk: </w:t>
      </w:r>
      <w:r w:rsidRPr="0057330B">
        <w:rPr>
          <w:rFonts w:ascii="Times New Roman" w:hAnsi="Times New Roman" w:cs="Times New Roman"/>
          <w:sz w:val="24"/>
          <w:szCs w:val="24"/>
          <w:shd w:val="clear" w:color="auto" w:fill="FFFFFF"/>
        </w:rPr>
        <w:t xml:space="preserve">It is widely used as a cryoprotectant in the probiotics industry </w:t>
      </w:r>
      <w:r w:rsidRPr="001E1FE8">
        <w:rPr>
          <w:rFonts w:ascii="Times New Roman" w:hAnsi="Times New Roman" w:cs="Times New Roman"/>
          <w:sz w:val="24"/>
          <w:szCs w:val="24"/>
          <w:shd w:val="clear" w:color="auto" w:fill="FFFFFF"/>
        </w:rPr>
        <w:t>(</w:t>
      </w:r>
      <w:hyperlink r:id="rId14" w:anchor="B4" w:history="1">
        <w:r w:rsidRPr="001E1FE8">
          <w:rPr>
            <w:rStyle w:val="Hyperlink"/>
            <w:rFonts w:ascii="Times New Roman" w:hAnsi="Times New Roman" w:cs="Times New Roman"/>
            <w:color w:val="auto"/>
            <w:sz w:val="24"/>
            <w:szCs w:val="24"/>
            <w:u w:val="none"/>
            <w:shd w:val="clear" w:color="auto" w:fill="FFFFFF"/>
          </w:rPr>
          <w:t>Di</w:t>
        </w:r>
        <w:r w:rsidRPr="001E1FE8">
          <w:rPr>
            <w:rStyle w:val="Hyperlink"/>
            <w:rFonts w:ascii="Times New Roman" w:hAnsi="Times New Roman" w:cs="Times New Roman"/>
            <w:i/>
            <w:color w:val="auto"/>
            <w:sz w:val="24"/>
            <w:szCs w:val="24"/>
            <w:u w:val="none"/>
            <w:shd w:val="clear" w:color="auto" w:fill="FFFFFF"/>
          </w:rPr>
          <w:t> </w:t>
        </w:r>
        <w:r w:rsidR="000234F8" w:rsidRPr="00D1070C">
          <w:rPr>
            <w:rStyle w:val="Hyperlink"/>
            <w:rFonts w:ascii="Times New Roman" w:hAnsi="Times New Roman" w:cs="Times New Roman"/>
            <w:iCs/>
            <w:color w:val="auto"/>
            <w:sz w:val="24"/>
            <w:szCs w:val="24"/>
            <w:u w:val="none"/>
            <w:shd w:val="clear" w:color="auto" w:fill="FFFFFF"/>
          </w:rPr>
          <w:t>et al</w:t>
        </w:r>
        <w:r w:rsidRPr="00D1070C">
          <w:rPr>
            <w:rStyle w:val="Hyperlink"/>
            <w:rFonts w:ascii="Times New Roman" w:hAnsi="Times New Roman" w:cs="Times New Roman"/>
            <w:iCs/>
            <w:color w:val="auto"/>
            <w:sz w:val="24"/>
            <w:szCs w:val="24"/>
            <w:u w:val="none"/>
            <w:shd w:val="clear" w:color="auto" w:fill="FFFFFF"/>
          </w:rPr>
          <w:t>.</w:t>
        </w:r>
        <w:r w:rsidRPr="001E1FE8">
          <w:rPr>
            <w:rStyle w:val="Hyperlink"/>
            <w:rFonts w:ascii="Times New Roman" w:hAnsi="Times New Roman" w:cs="Times New Roman"/>
            <w:i/>
            <w:color w:val="auto"/>
            <w:sz w:val="24"/>
            <w:szCs w:val="24"/>
            <w:u w:val="none"/>
            <w:shd w:val="clear" w:color="auto" w:fill="FFFFFF"/>
          </w:rPr>
          <w:t xml:space="preserve">, </w:t>
        </w:r>
        <w:r w:rsidRPr="001E1FE8">
          <w:rPr>
            <w:rStyle w:val="Hyperlink"/>
            <w:rFonts w:ascii="Times New Roman" w:hAnsi="Times New Roman" w:cs="Times New Roman"/>
            <w:color w:val="auto"/>
            <w:sz w:val="24"/>
            <w:szCs w:val="24"/>
            <w:u w:val="none"/>
            <w:shd w:val="clear" w:color="auto" w:fill="FFFFFF"/>
          </w:rPr>
          <w:t>2023</w:t>
        </w:r>
      </w:hyperlink>
      <w:r w:rsidRPr="001E1FE8">
        <w:rPr>
          <w:rFonts w:ascii="Times New Roman" w:hAnsi="Times New Roman" w:cs="Times New Roman"/>
          <w:sz w:val="24"/>
          <w:szCs w:val="24"/>
          <w:shd w:val="clear" w:color="auto" w:fill="FFFFFF"/>
        </w:rPr>
        <w:t>).</w:t>
      </w:r>
    </w:p>
    <w:p w14:paraId="3DBDC04F" w14:textId="77777777" w:rsidR="00871F80" w:rsidRPr="0057330B" w:rsidRDefault="00871F80" w:rsidP="00C85707">
      <w:pPr>
        <w:numPr>
          <w:ilvl w:val="0"/>
          <w:numId w:val="16"/>
        </w:numPr>
        <w:spacing w:after="0" w:line="360" w:lineRule="auto"/>
        <w:jc w:val="both"/>
        <w:rPr>
          <w:rFonts w:ascii="Times New Roman" w:hAnsi="Times New Roman" w:cs="Times New Roman"/>
          <w:sz w:val="24"/>
          <w:szCs w:val="24"/>
        </w:rPr>
      </w:pPr>
      <w:r w:rsidRPr="0057330B">
        <w:rPr>
          <w:rStyle w:val="Strong"/>
          <w:rFonts w:ascii="Times New Roman" w:hAnsi="Times New Roman" w:cs="Times New Roman"/>
          <w:sz w:val="24"/>
          <w:szCs w:val="24"/>
        </w:rPr>
        <w:t>Hydroxyethyl starch (HES):</w:t>
      </w:r>
      <w:r w:rsidRPr="0057330B">
        <w:rPr>
          <w:rFonts w:ascii="Times New Roman" w:hAnsi="Times New Roman" w:cs="Times New Roman"/>
          <w:sz w:val="24"/>
          <w:szCs w:val="24"/>
        </w:rPr>
        <w:t xml:space="preserve"> Used particularly in cell suspension cryopreservation</w:t>
      </w:r>
    </w:p>
    <w:p w14:paraId="3387611B" w14:textId="7067D60F" w:rsidR="00871F80" w:rsidRPr="0057330B" w:rsidRDefault="00871F80" w:rsidP="00C85707">
      <w:pPr>
        <w:pStyle w:val="whitespace-normal"/>
        <w:spacing w:before="0" w:beforeAutospacing="0" w:after="0" w:afterAutospacing="0" w:line="360" w:lineRule="auto"/>
        <w:jc w:val="both"/>
      </w:pPr>
      <w:r w:rsidRPr="0057330B">
        <w:t xml:space="preserve">Non-penetrating cryoprotectants function differently from penetrating agents by maintaining osmotic balance and providing extracellular protection without entering the cell (Chen </w:t>
      </w:r>
      <w:r w:rsidR="000234F8" w:rsidRPr="001E1FE8">
        <w:t>et al</w:t>
      </w:r>
      <w:r w:rsidRPr="001E1FE8">
        <w:t>.,</w:t>
      </w:r>
      <w:r w:rsidRPr="0057330B">
        <w:t xml:space="preserve"> 2021).</w:t>
      </w:r>
    </w:p>
    <w:p w14:paraId="6BA50A72" w14:textId="77777777" w:rsidR="00B352B2" w:rsidRPr="0057330B" w:rsidRDefault="00B352B2" w:rsidP="00E875AC">
      <w:pPr>
        <w:pStyle w:val="whitespace-normal"/>
        <w:spacing w:before="0" w:beforeAutospacing="0" w:after="0" w:afterAutospacing="0" w:line="360" w:lineRule="auto"/>
        <w:jc w:val="both"/>
      </w:pPr>
      <w:r w:rsidRPr="0057330B">
        <w:rPr>
          <w:noProof/>
        </w:rPr>
        <w:lastRenderedPageBreak/>
        <w:drawing>
          <wp:inline distT="0" distB="0" distL="0" distR="0" wp14:anchorId="30A88E7B" wp14:editId="4D6EC7E5">
            <wp:extent cx="5728658" cy="3752491"/>
            <wp:effectExtent l="0" t="0" r="5715" b="635"/>
            <wp:docPr id="4" name="Picture 4" descr="C:\Users\ashra\AppData\Local\Packages\5319275A.WhatsAppDesktop_cv1g1gvanyjgm\TempState\87C57E0D95785F18E5CC69C32AD1E873\WhatsApp Image 2025-06-04 at 13.32.40_7e10dd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hra\AppData\Local\Packages\5319275A.WhatsAppDesktop_cv1g1gvanyjgm\TempState\87C57E0D95785F18E5CC69C32AD1E873\WhatsApp Image 2025-06-04 at 13.32.40_7e10ddb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3754775"/>
                    </a:xfrm>
                    <a:prstGeom prst="rect">
                      <a:avLst/>
                    </a:prstGeom>
                    <a:noFill/>
                    <a:ln>
                      <a:noFill/>
                    </a:ln>
                  </pic:spPr>
                </pic:pic>
              </a:graphicData>
            </a:graphic>
          </wp:inline>
        </w:drawing>
      </w:r>
    </w:p>
    <w:p w14:paraId="358E95C0" w14:textId="77777777" w:rsidR="001A71AF" w:rsidRPr="0057330B" w:rsidRDefault="001A71AF" w:rsidP="00E875AC">
      <w:pPr>
        <w:pStyle w:val="whitespace-normal"/>
        <w:spacing w:before="0" w:beforeAutospacing="0" w:after="0" w:afterAutospacing="0" w:line="360" w:lineRule="auto"/>
        <w:jc w:val="both"/>
      </w:pPr>
      <w:r w:rsidRPr="0057330B">
        <w:rPr>
          <w:b/>
        </w:rPr>
        <w:t xml:space="preserve">       Figure 4</w:t>
      </w:r>
      <w:r w:rsidRPr="0057330B">
        <w:t>: A comparison between penetrating and non-penetrating cryoprotectants.</w:t>
      </w:r>
    </w:p>
    <w:p w14:paraId="3A13B49A" w14:textId="77777777" w:rsidR="001A71AF" w:rsidRPr="0057330B" w:rsidRDefault="001A71AF" w:rsidP="00E875AC">
      <w:pPr>
        <w:pStyle w:val="whitespace-normal"/>
        <w:spacing w:before="0" w:beforeAutospacing="0" w:after="0" w:afterAutospacing="0" w:line="360" w:lineRule="auto"/>
        <w:jc w:val="both"/>
      </w:pPr>
    </w:p>
    <w:p w14:paraId="21044739" w14:textId="77777777" w:rsidR="001A71AF" w:rsidRPr="0057330B" w:rsidRDefault="001A71AF" w:rsidP="00E875AC">
      <w:pPr>
        <w:pStyle w:val="whitespace-normal"/>
        <w:spacing w:before="0" w:beforeAutospacing="0" w:after="0" w:afterAutospacing="0" w:line="360" w:lineRule="auto"/>
        <w:jc w:val="both"/>
      </w:pPr>
    </w:p>
    <w:p w14:paraId="3C2D0FED" w14:textId="3DD0E505" w:rsidR="00E77EA0" w:rsidRPr="0057330B" w:rsidRDefault="001A71AF" w:rsidP="00E875AC">
      <w:pPr>
        <w:spacing w:after="0" w:line="360" w:lineRule="auto"/>
        <w:jc w:val="both"/>
        <w:outlineLvl w:val="2"/>
        <w:rPr>
          <w:rFonts w:ascii="Times New Roman" w:eastAsia="Times New Roman" w:hAnsi="Times New Roman" w:cs="Times New Roman"/>
          <w:b/>
          <w:bCs/>
          <w:sz w:val="24"/>
          <w:szCs w:val="24"/>
        </w:rPr>
      </w:pPr>
      <w:r w:rsidRPr="0057330B">
        <w:rPr>
          <w:rFonts w:ascii="Times New Roman" w:eastAsia="Times New Roman" w:hAnsi="Times New Roman" w:cs="Times New Roman"/>
          <w:b/>
          <w:bCs/>
          <w:sz w:val="24"/>
          <w:szCs w:val="24"/>
        </w:rPr>
        <w:t xml:space="preserve"> 4.3 </w:t>
      </w:r>
      <w:r w:rsidR="00E77EA0" w:rsidRPr="0057330B">
        <w:rPr>
          <w:rFonts w:ascii="Times New Roman" w:eastAsia="Times New Roman" w:hAnsi="Times New Roman" w:cs="Times New Roman"/>
          <w:b/>
          <w:bCs/>
          <w:sz w:val="24"/>
          <w:szCs w:val="24"/>
        </w:rPr>
        <w:t>Cryoprotectant Efficacy for Specific Probiotic LAB</w:t>
      </w:r>
    </w:p>
    <w:p w14:paraId="20450063" w14:textId="48B57A97" w:rsidR="009F1C39" w:rsidRDefault="009F1C39" w:rsidP="009F1C39">
      <w:pPr>
        <w:spacing w:after="0" w:line="360" w:lineRule="auto"/>
        <w:jc w:val="both"/>
        <w:rPr>
          <w:rFonts w:ascii="Times New Roman" w:eastAsia="Times New Roman" w:hAnsi="Times New Roman" w:cs="Times New Roman"/>
          <w:sz w:val="24"/>
          <w:szCs w:val="24"/>
          <w:lang w:val="en-IN"/>
        </w:rPr>
      </w:pPr>
      <w:r w:rsidRPr="009F1C39">
        <w:rPr>
          <w:rFonts w:ascii="Times New Roman" w:eastAsia="Times New Roman" w:hAnsi="Times New Roman" w:cs="Times New Roman"/>
          <w:sz w:val="24"/>
          <w:szCs w:val="24"/>
          <w:lang w:val="en-IN"/>
        </w:rPr>
        <w:t xml:space="preserve">Probiotic lactic acid bacteria play a crucial role in the health-promoting properties of fermented dairy products. However, maintaining their viability and functional properties during processing and storage remains a significant challenge. Effective preservation methods, particularly freeze-drying combined with appropriate cryoprotectants, are essential to deliver high-quality probiotic products to consumers. </w:t>
      </w:r>
    </w:p>
    <w:p w14:paraId="2939550C" w14:textId="77777777" w:rsidR="00B5778A" w:rsidRPr="00626A79" w:rsidRDefault="00B5778A" w:rsidP="00B5778A">
      <w:pPr>
        <w:pStyle w:val="ListParagraph"/>
        <w:numPr>
          <w:ilvl w:val="0"/>
          <w:numId w:val="19"/>
        </w:numPr>
        <w:spacing w:line="360" w:lineRule="auto"/>
        <w:jc w:val="both"/>
        <w:rPr>
          <w:rFonts w:ascii="Times New Roman" w:hAnsi="Times New Roman" w:cs="Times New Roman"/>
          <w:b/>
          <w:sz w:val="24"/>
          <w:szCs w:val="24"/>
        </w:rPr>
      </w:pPr>
      <w:r w:rsidRPr="00626A79">
        <w:rPr>
          <w:rFonts w:ascii="Times New Roman" w:hAnsi="Times New Roman" w:cs="Times New Roman"/>
          <w:b/>
          <w:i/>
          <w:sz w:val="24"/>
          <w:szCs w:val="24"/>
        </w:rPr>
        <w:t>Lactobacillus species:</w:t>
      </w:r>
    </w:p>
    <w:p w14:paraId="178064A9" w14:textId="77777777" w:rsidR="00B5778A" w:rsidRDefault="00B5778A" w:rsidP="00B5778A">
      <w:pPr>
        <w:spacing w:line="360" w:lineRule="auto"/>
        <w:jc w:val="both"/>
        <w:rPr>
          <w:rFonts w:ascii="Times New Roman" w:hAnsi="Times New Roman" w:cs="Times New Roman"/>
          <w:b/>
          <w:sz w:val="24"/>
          <w:szCs w:val="24"/>
        </w:rPr>
      </w:pPr>
      <w:r w:rsidRPr="0017509F">
        <w:rPr>
          <w:rFonts w:ascii="Times New Roman" w:hAnsi="Times New Roman" w:cs="Times New Roman"/>
          <w:b/>
          <w:sz w:val="24"/>
          <w:szCs w:val="24"/>
        </w:rPr>
        <w:t>Efficacy of cryyoprotectant depends on strain and composition-</w:t>
      </w:r>
    </w:p>
    <w:p w14:paraId="33A25CD2" w14:textId="77777777" w:rsidR="00B5778A" w:rsidRPr="0017509F" w:rsidRDefault="00B5778A" w:rsidP="00B5778A">
      <w:pPr>
        <w:spacing w:after="0" w:line="360" w:lineRule="auto"/>
        <w:jc w:val="both"/>
        <w:rPr>
          <w:rFonts w:ascii="Times New Roman" w:hAnsi="Times New Roman" w:cs="Times New Roman"/>
          <w:sz w:val="24"/>
          <w:szCs w:val="24"/>
        </w:rPr>
      </w:pPr>
      <w:r w:rsidRPr="0017509F">
        <w:rPr>
          <w:rFonts w:ascii="Times New Roman" w:hAnsi="Times New Roman" w:cs="Times New Roman"/>
          <w:sz w:val="24"/>
          <w:szCs w:val="24"/>
        </w:rPr>
        <w:t xml:space="preserve">Whey and inulin were not effective in increasing </w:t>
      </w:r>
      <w:r w:rsidRPr="0017509F">
        <w:rPr>
          <w:rFonts w:ascii="Times New Roman" w:hAnsi="Times New Roman" w:cs="Times New Roman"/>
          <w:i/>
          <w:sz w:val="24"/>
          <w:szCs w:val="24"/>
        </w:rPr>
        <w:t>Lactiplantibacillus plantarum</w:t>
      </w:r>
      <w:r w:rsidRPr="0017509F">
        <w:rPr>
          <w:rFonts w:ascii="Times New Roman" w:hAnsi="Times New Roman" w:cs="Times New Roman"/>
          <w:sz w:val="24"/>
          <w:szCs w:val="24"/>
        </w:rPr>
        <w:t xml:space="preserve"> CNCM I-4459 survival to long-term-storage (4 log reductions at 9 months storage). However, the inclusion of micellar casein in saccharose greatly enhanced the protective role of the lyoprotectant also lowered water activity after freeze-drying and its maintenance during storage (0.13 ± 0.05).</w:t>
      </w:r>
    </w:p>
    <w:p w14:paraId="76CFAB51" w14:textId="77777777" w:rsidR="00B5778A" w:rsidRPr="0017509F" w:rsidRDefault="00B5778A" w:rsidP="00B5778A">
      <w:pPr>
        <w:spacing w:after="0" w:line="360" w:lineRule="auto"/>
        <w:jc w:val="both"/>
        <w:rPr>
          <w:rFonts w:ascii="Times New Roman" w:hAnsi="Times New Roman" w:cs="Times New Roman"/>
          <w:sz w:val="24"/>
          <w:szCs w:val="24"/>
        </w:rPr>
      </w:pPr>
      <w:r w:rsidRPr="0017509F">
        <w:rPr>
          <w:rFonts w:ascii="Times New Roman" w:hAnsi="Times New Roman" w:cs="Times New Roman"/>
          <w:sz w:val="24"/>
          <w:szCs w:val="24"/>
        </w:rPr>
        <w:t xml:space="preserve">In case of </w:t>
      </w:r>
      <w:r w:rsidRPr="0017509F">
        <w:rPr>
          <w:rFonts w:ascii="Times New Roman" w:hAnsi="Times New Roman" w:cs="Times New Roman"/>
          <w:i/>
          <w:iCs/>
          <w:sz w:val="24"/>
          <w:szCs w:val="24"/>
        </w:rPr>
        <w:t>L. casei</w:t>
      </w:r>
      <w:r w:rsidRPr="0017509F">
        <w:rPr>
          <w:rFonts w:ascii="Times New Roman" w:hAnsi="Times New Roman" w:cs="Times New Roman"/>
          <w:sz w:val="24"/>
          <w:szCs w:val="24"/>
        </w:rPr>
        <w:t xml:space="preserve"> DSM 2753 inulin-containing lyoprotectant was the least effective, though adding of micellar casein or whey did not enhance sucrose defense. Apart from this, survival </w:t>
      </w:r>
      <w:r w:rsidRPr="0017509F">
        <w:rPr>
          <w:rFonts w:ascii="Times New Roman" w:hAnsi="Times New Roman" w:cs="Times New Roman"/>
          <w:sz w:val="24"/>
          <w:szCs w:val="24"/>
        </w:rPr>
        <w:lastRenderedPageBreak/>
        <w:t xml:space="preserve">of </w:t>
      </w:r>
      <w:r w:rsidRPr="0017509F">
        <w:rPr>
          <w:rFonts w:ascii="Times New Roman" w:hAnsi="Times New Roman" w:cs="Times New Roman"/>
          <w:i/>
          <w:iCs/>
          <w:sz w:val="24"/>
          <w:szCs w:val="24"/>
        </w:rPr>
        <w:t>L. rhamnosus</w:t>
      </w:r>
      <w:r w:rsidRPr="0017509F">
        <w:rPr>
          <w:rFonts w:ascii="Times New Roman" w:hAnsi="Times New Roman" w:cs="Times New Roman"/>
          <w:sz w:val="24"/>
          <w:szCs w:val="24"/>
        </w:rPr>
        <w:t xml:space="preserve"> DSM 16605 was considerably greater in the presence of whey-containing lyoprotectant compared to the micellar casein-containing lyoprotectant (Bodzen et al., 2021).</w:t>
      </w:r>
    </w:p>
    <w:p w14:paraId="17EC4A20" w14:textId="77777777" w:rsidR="00B5778A" w:rsidRDefault="00B5778A" w:rsidP="00B5778A">
      <w:pPr>
        <w:spacing w:after="0" w:line="360" w:lineRule="auto"/>
        <w:jc w:val="both"/>
        <w:rPr>
          <w:rFonts w:ascii="Times New Roman" w:hAnsi="Times New Roman" w:cs="Times New Roman"/>
          <w:sz w:val="24"/>
          <w:szCs w:val="24"/>
        </w:rPr>
      </w:pPr>
      <w:r w:rsidRPr="0017509F">
        <w:rPr>
          <w:rFonts w:ascii="Times New Roman" w:hAnsi="Times New Roman" w:cs="Times New Roman"/>
          <w:sz w:val="24"/>
          <w:szCs w:val="24"/>
        </w:rPr>
        <w:t xml:space="preserve">For </w:t>
      </w:r>
      <w:r w:rsidRPr="0017509F">
        <w:rPr>
          <w:rFonts w:ascii="Times New Roman" w:hAnsi="Times New Roman" w:cs="Times New Roman"/>
          <w:i/>
          <w:sz w:val="24"/>
          <w:szCs w:val="24"/>
        </w:rPr>
        <w:t>L. plantarum</w:t>
      </w:r>
      <w:r w:rsidRPr="0017509F">
        <w:rPr>
          <w:rFonts w:ascii="Times New Roman" w:hAnsi="Times New Roman" w:cs="Times New Roman"/>
          <w:sz w:val="24"/>
          <w:szCs w:val="24"/>
        </w:rPr>
        <w:t xml:space="preserve"> an effective cryoprotectant was found to be 20% soy peptone / 1% lactose with a survival rate of 80% (Jang </w:t>
      </w:r>
      <w:r w:rsidRPr="0017509F">
        <w:rPr>
          <w:rFonts w:ascii="Times New Roman" w:hAnsi="Times New Roman" w:cs="Times New Roman"/>
          <w:i/>
          <w:sz w:val="24"/>
          <w:szCs w:val="24"/>
        </w:rPr>
        <w:t>et al</w:t>
      </w:r>
      <w:r w:rsidRPr="0017509F">
        <w:rPr>
          <w:rFonts w:ascii="Times New Roman" w:hAnsi="Times New Roman" w:cs="Times New Roman"/>
          <w:sz w:val="24"/>
          <w:szCs w:val="24"/>
        </w:rPr>
        <w:t>., 2024).</w:t>
      </w:r>
      <w:r w:rsidRPr="0017509F">
        <w:rPr>
          <w:rFonts w:ascii="Times New Roman" w:hAnsi="Times New Roman" w:cs="Times New Roman"/>
          <w:sz w:val="24"/>
          <w:szCs w:val="24"/>
          <w:shd w:val="clear" w:color="auto" w:fill="FFFFFF"/>
        </w:rPr>
        <w:t xml:space="preserve"> A 10% (w/v) mixture of galactose and trehalose at -30°C is the optimal for achieving high viability and stability of freeze-dried </w:t>
      </w:r>
      <w:r w:rsidRPr="0017509F">
        <w:rPr>
          <w:rFonts w:ascii="Times New Roman" w:hAnsi="Times New Roman" w:cs="Times New Roman"/>
          <w:i/>
          <w:iCs/>
          <w:sz w:val="24"/>
          <w:szCs w:val="24"/>
          <w:shd w:val="clear" w:color="auto" w:fill="FFFFFF"/>
        </w:rPr>
        <w:t>Lactococcus lactis</w:t>
      </w:r>
      <w:r w:rsidRPr="0017509F">
        <w:rPr>
          <w:rFonts w:ascii="Times New Roman" w:hAnsi="Times New Roman" w:cs="Times New Roman"/>
          <w:sz w:val="24"/>
          <w:szCs w:val="24"/>
          <w:shd w:val="clear" w:color="auto" w:fill="FFFFFF"/>
        </w:rPr>
        <w:t xml:space="preserve"> Gh1( Jawan et al., 2022). In case of </w:t>
      </w:r>
      <w:r w:rsidRPr="0017509F">
        <w:rPr>
          <w:rFonts w:ascii="Times New Roman" w:hAnsi="Times New Roman" w:cs="Times New Roman"/>
          <w:i/>
          <w:iCs/>
          <w:sz w:val="24"/>
          <w:szCs w:val="24"/>
        </w:rPr>
        <w:t>Lactiplantibacillus plantarum</w:t>
      </w:r>
      <w:r w:rsidRPr="0017509F">
        <w:rPr>
          <w:rFonts w:ascii="Times New Roman" w:hAnsi="Times New Roman" w:cs="Times New Roman"/>
          <w:b/>
          <w:i/>
          <w:iCs/>
          <w:sz w:val="24"/>
          <w:szCs w:val="24"/>
        </w:rPr>
        <w:t xml:space="preserve">, </w:t>
      </w:r>
      <w:r w:rsidRPr="0017509F">
        <w:rPr>
          <w:rFonts w:ascii="Times New Roman" w:hAnsi="Times New Roman" w:cs="Times New Roman"/>
          <w:sz w:val="24"/>
          <w:szCs w:val="24"/>
          <w:shd w:val="clear" w:color="auto" w:fill="FFFFFF"/>
        </w:rPr>
        <w:t xml:space="preserve">most effective cryoprotectant </w:t>
      </w:r>
      <w:r w:rsidRPr="0017509F">
        <w:rPr>
          <w:rFonts w:ascii="Times New Roman" w:hAnsi="Times New Roman" w:cs="Times New Roman"/>
          <w:b/>
          <w:i/>
          <w:iCs/>
          <w:sz w:val="24"/>
          <w:szCs w:val="24"/>
        </w:rPr>
        <w:t xml:space="preserve"> </w:t>
      </w:r>
      <w:r w:rsidRPr="0017509F">
        <w:rPr>
          <w:rFonts w:ascii="Times New Roman" w:hAnsi="Times New Roman" w:cs="Times New Roman"/>
          <w:sz w:val="24"/>
          <w:szCs w:val="24"/>
          <w:shd w:val="clear" w:color="auto" w:fill="FFFFFF"/>
        </w:rPr>
        <w:t xml:space="preserve">is 15% trehalose with a 95% survival rate after 90 days (Yuate et al., 2021). The addition of trehalose and skim milk cryoprotectants for cryopreservation of </w:t>
      </w:r>
      <w:r w:rsidRPr="0017509F">
        <w:rPr>
          <w:rStyle w:val="html-italic"/>
          <w:rFonts w:ascii="Times New Roman" w:hAnsi="Times New Roman" w:cs="Times New Roman"/>
          <w:i/>
          <w:iCs/>
          <w:sz w:val="24"/>
          <w:szCs w:val="24"/>
          <w:shd w:val="clear" w:color="auto" w:fill="FFFFFF"/>
        </w:rPr>
        <w:t>Lactobacillus rhamnosus</w:t>
      </w:r>
      <w:r w:rsidRPr="0017509F">
        <w:rPr>
          <w:rFonts w:ascii="Times New Roman" w:hAnsi="Times New Roman" w:cs="Times New Roman"/>
          <w:sz w:val="24"/>
          <w:szCs w:val="24"/>
          <w:shd w:val="clear" w:color="auto" w:fill="FFFFFF"/>
        </w:rPr>
        <w:t> GG, enhanced survival to 15.17% post-freeze drying (Wang et al.,2025).</w:t>
      </w:r>
      <w:r w:rsidRPr="0017509F">
        <w:rPr>
          <w:rFonts w:ascii="Times New Roman" w:hAnsi="Times New Roman" w:cs="Times New Roman"/>
          <w:sz w:val="24"/>
          <w:szCs w:val="24"/>
        </w:rPr>
        <w:t xml:space="preserve">Similarly, a mix of 20% soy peptone and 1% lactose resulted in 80% survival for </w:t>
      </w:r>
      <w:r w:rsidRPr="0017509F">
        <w:rPr>
          <w:rFonts w:ascii="Times New Roman" w:hAnsi="Times New Roman" w:cs="Times New Roman"/>
          <w:i/>
          <w:sz w:val="24"/>
          <w:szCs w:val="24"/>
        </w:rPr>
        <w:t>L. plantarum</w:t>
      </w:r>
      <w:r w:rsidRPr="0017509F">
        <w:rPr>
          <w:rFonts w:ascii="Times New Roman" w:hAnsi="Times New Roman" w:cs="Times New Roman"/>
          <w:sz w:val="24"/>
          <w:szCs w:val="24"/>
        </w:rPr>
        <w:t>. This suggests that protein and sugar combinations can be beneficial (Jang et al., 2024).</w:t>
      </w:r>
    </w:p>
    <w:p w14:paraId="5EE45F4D" w14:textId="77777777" w:rsidR="00B5778A" w:rsidRPr="0017509F" w:rsidRDefault="00B5778A" w:rsidP="00B5778A">
      <w:pPr>
        <w:spacing w:after="0" w:line="360" w:lineRule="auto"/>
        <w:jc w:val="both"/>
        <w:rPr>
          <w:rFonts w:ascii="Times New Roman" w:hAnsi="Times New Roman" w:cs="Times New Roman"/>
          <w:sz w:val="24"/>
          <w:szCs w:val="24"/>
        </w:rPr>
      </w:pPr>
    </w:p>
    <w:p w14:paraId="7A28F738" w14:textId="77777777" w:rsidR="00B5778A" w:rsidRDefault="00B5778A" w:rsidP="00B5778A">
      <w:pPr>
        <w:spacing w:line="360" w:lineRule="auto"/>
        <w:jc w:val="both"/>
        <w:rPr>
          <w:rFonts w:ascii="Times New Roman" w:hAnsi="Times New Roman" w:cs="Times New Roman"/>
          <w:i/>
          <w:sz w:val="24"/>
          <w:szCs w:val="24"/>
        </w:rPr>
      </w:pPr>
      <w:r w:rsidRPr="0017509F">
        <w:rPr>
          <w:rFonts w:ascii="Times New Roman" w:hAnsi="Times New Roman" w:cs="Times New Roman"/>
          <w:b/>
          <w:sz w:val="24"/>
          <w:szCs w:val="24"/>
        </w:rPr>
        <w:t xml:space="preserve">Superior protection with multicomponent cryoprotectants: </w:t>
      </w:r>
      <w:r w:rsidRPr="0017509F">
        <w:rPr>
          <w:rFonts w:ascii="Times New Roman" w:hAnsi="Times New Roman" w:cs="Times New Roman"/>
          <w:sz w:val="24"/>
          <w:szCs w:val="24"/>
        </w:rPr>
        <w:t xml:space="preserve">A blend of four agents - skim milk, sucrose, sorbitol, and tyrosine resulted in 97.4% survival for </w:t>
      </w:r>
      <w:r w:rsidRPr="0017509F">
        <w:rPr>
          <w:rFonts w:ascii="Times New Roman" w:hAnsi="Times New Roman" w:cs="Times New Roman"/>
          <w:i/>
          <w:sz w:val="24"/>
          <w:szCs w:val="24"/>
        </w:rPr>
        <w:t>L. plantarum</w:t>
      </w:r>
      <w:r w:rsidRPr="0017509F">
        <w:rPr>
          <w:rFonts w:ascii="Times New Roman" w:hAnsi="Times New Roman" w:cs="Times New Roman"/>
          <w:sz w:val="24"/>
          <w:szCs w:val="24"/>
        </w:rPr>
        <w:t xml:space="preserve"> L1 and 92.3% for </w:t>
      </w:r>
      <w:r w:rsidRPr="0017509F">
        <w:rPr>
          <w:rFonts w:ascii="Times New Roman" w:hAnsi="Times New Roman" w:cs="Times New Roman"/>
          <w:i/>
          <w:sz w:val="24"/>
          <w:szCs w:val="24"/>
        </w:rPr>
        <w:t>L. fermentum</w:t>
      </w:r>
      <w:r w:rsidRPr="0017509F">
        <w:rPr>
          <w:rFonts w:ascii="Times New Roman" w:hAnsi="Times New Roman" w:cs="Times New Roman"/>
          <w:sz w:val="24"/>
          <w:szCs w:val="24"/>
        </w:rPr>
        <w:t xml:space="preserve"> L2. These </w:t>
      </w:r>
      <w:r w:rsidRPr="0017509F">
        <w:rPr>
          <w:rStyle w:val="Emphasis"/>
          <w:rFonts w:ascii="Times New Roman" w:hAnsi="Times New Roman" w:cs="Times New Roman"/>
          <w:i w:val="0"/>
          <w:iCs w:val="0"/>
          <w:sz w:val="24"/>
          <w:szCs w:val="24"/>
        </w:rPr>
        <w:t>agents preserved the integrity of the cell membrane, as evidenced by decreased leakage of β-galactosidase and LDH, and enhanced ATPase activity (Cheng et al., 2022</w:t>
      </w:r>
      <w:r w:rsidRPr="0017509F">
        <w:rPr>
          <w:rStyle w:val="Emphasis"/>
          <w:rFonts w:ascii="Times New Roman" w:hAnsi="Times New Roman" w:cs="Times New Roman"/>
          <w:i w:val="0"/>
          <w:sz w:val="24"/>
          <w:szCs w:val="24"/>
        </w:rPr>
        <w:t>).</w:t>
      </w:r>
      <w:r w:rsidRPr="0017509F">
        <w:rPr>
          <w:rFonts w:ascii="Times New Roman" w:hAnsi="Times New Roman" w:cs="Times New Roman"/>
          <w:sz w:val="24"/>
          <w:szCs w:val="24"/>
        </w:rPr>
        <w:t>These mixtures not only improved viability but also maintained membrane integrity and increased ATPase activity, indicating better functional stability</w:t>
      </w:r>
      <w:r w:rsidRPr="0017509F">
        <w:rPr>
          <w:rFonts w:ascii="Times New Roman" w:hAnsi="Times New Roman" w:cs="Times New Roman"/>
          <w:i/>
          <w:sz w:val="24"/>
          <w:szCs w:val="24"/>
        </w:rPr>
        <w:t>. Lactococcus lactis</w:t>
      </w:r>
      <w:r w:rsidRPr="0017509F">
        <w:rPr>
          <w:rFonts w:ascii="Times New Roman" w:hAnsi="Times New Roman" w:cs="Times New Roman"/>
          <w:sz w:val="24"/>
          <w:szCs w:val="24"/>
        </w:rPr>
        <w:t xml:space="preserve"> ZFM559 achieved an optimal survival rate of 81% using a cryoprotectant blend of trehalose, mannitol, skim milk, and glutamic acid monosodium (Ge et al., 2024). This showcases the benefits of optimizing formulations through statistical methods.</w:t>
      </w:r>
    </w:p>
    <w:p w14:paraId="10A10EEA" w14:textId="77777777" w:rsidR="00B5778A" w:rsidRPr="00626A79" w:rsidRDefault="00B5778A" w:rsidP="00B5778A">
      <w:pPr>
        <w:spacing w:line="360" w:lineRule="auto"/>
        <w:jc w:val="both"/>
        <w:rPr>
          <w:rFonts w:ascii="Times New Roman" w:hAnsi="Times New Roman" w:cs="Times New Roman"/>
          <w:i/>
          <w:sz w:val="24"/>
          <w:szCs w:val="24"/>
        </w:rPr>
      </w:pPr>
      <w:r w:rsidRPr="0017509F">
        <w:rPr>
          <w:rFonts w:ascii="Times New Roman" w:hAnsi="Times New Roman" w:cs="Times New Roman"/>
          <w:b/>
          <w:sz w:val="24"/>
          <w:szCs w:val="24"/>
        </w:rPr>
        <w:t xml:space="preserve">Role of Specific Saccharides  </w:t>
      </w:r>
    </w:p>
    <w:p w14:paraId="0DC5EC52" w14:textId="77777777" w:rsidR="00B5778A" w:rsidRDefault="00B5778A" w:rsidP="00B5778A">
      <w:pPr>
        <w:spacing w:line="360" w:lineRule="auto"/>
        <w:jc w:val="both"/>
        <w:rPr>
          <w:rFonts w:ascii="Times New Roman" w:hAnsi="Times New Roman" w:cs="Times New Roman"/>
          <w:sz w:val="24"/>
          <w:szCs w:val="24"/>
        </w:rPr>
      </w:pPr>
      <w:r w:rsidRPr="0017509F">
        <w:rPr>
          <w:rFonts w:ascii="Times New Roman" w:hAnsi="Times New Roman" w:cs="Times New Roman"/>
          <w:sz w:val="24"/>
          <w:szCs w:val="24"/>
        </w:rPr>
        <w:t>Trehalose showed high effectiveness across different strains. It led to 91.69% survival in L. acidophilus FMNS-10 when combined with skim milk and glutamate (Li et al., 2025).Lactococcus lactis ml3 thrived in formulations based on trehalose and sucrose with skim milk and glutamate (Mahmoodian et al., 2024).However, inulin offered minimal protection with less than 1% survival during storage, despite its prebiotic benefits (Oluwatosin et al., 2022).Maltodextrin and sucrose also performed well in both freeze-drying and storage, especially at 4 °C.Skim milk was a consistently effective cryoprotectant, achieving survival rates of up to 91% (Oluwatosin et al., 2022). It was widely used in combination with sugars and amino acids across different strains.</w:t>
      </w:r>
    </w:p>
    <w:p w14:paraId="7D07B9F0" w14:textId="77777777" w:rsidR="00B5778A" w:rsidRPr="00507965" w:rsidRDefault="00B5778A" w:rsidP="00B5778A">
      <w:pPr>
        <w:pStyle w:val="ListParagraph"/>
        <w:numPr>
          <w:ilvl w:val="0"/>
          <w:numId w:val="19"/>
        </w:numPr>
        <w:spacing w:line="360" w:lineRule="auto"/>
        <w:jc w:val="both"/>
        <w:rPr>
          <w:rFonts w:ascii="Times New Roman" w:hAnsi="Times New Roman" w:cs="Times New Roman"/>
          <w:b/>
          <w:i/>
          <w:sz w:val="24"/>
          <w:szCs w:val="24"/>
        </w:rPr>
      </w:pPr>
      <w:r w:rsidRPr="00507965">
        <w:rPr>
          <w:rFonts w:ascii="Times New Roman" w:hAnsi="Times New Roman" w:cs="Times New Roman"/>
          <w:b/>
          <w:i/>
          <w:sz w:val="24"/>
          <w:szCs w:val="24"/>
        </w:rPr>
        <w:lastRenderedPageBreak/>
        <w:t xml:space="preserve">Bifidobacterium species </w:t>
      </w:r>
    </w:p>
    <w:p w14:paraId="2C751636" w14:textId="77777777" w:rsidR="00B5778A" w:rsidRPr="004D6362" w:rsidRDefault="00B5778A" w:rsidP="00B5778A">
      <w:pPr>
        <w:pStyle w:val="ListParagraph"/>
        <w:spacing w:line="360" w:lineRule="auto"/>
        <w:jc w:val="both"/>
        <w:rPr>
          <w:rFonts w:ascii="Times New Roman" w:hAnsi="Times New Roman" w:cs="Times New Roman"/>
          <w:b/>
          <w:sz w:val="24"/>
          <w:szCs w:val="24"/>
        </w:rPr>
      </w:pPr>
      <w:r w:rsidRPr="004D6362">
        <w:rPr>
          <w:rFonts w:ascii="Times New Roman" w:hAnsi="Times New Roman" w:cs="Times New Roman"/>
          <w:b/>
          <w:sz w:val="24"/>
          <w:szCs w:val="24"/>
        </w:rPr>
        <w:t xml:space="preserve">Strain specific optimization: </w:t>
      </w:r>
      <w:r w:rsidRPr="00D20F09">
        <w:rPr>
          <w:rFonts w:ascii="Times New Roman" w:hAnsi="Times New Roman" w:cs="Times New Roman"/>
          <w:i/>
          <w:color w:val="1F243C"/>
          <w:sz w:val="24"/>
          <w:szCs w:val="24"/>
          <w:shd w:val="clear" w:color="auto" w:fill="FFFFFF"/>
        </w:rPr>
        <w:t>B. bifidum</w:t>
      </w:r>
      <w:r w:rsidRPr="004D6362">
        <w:rPr>
          <w:rFonts w:ascii="Times New Roman" w:hAnsi="Times New Roman" w:cs="Times New Roman"/>
          <w:color w:val="1F243C"/>
          <w:sz w:val="24"/>
          <w:szCs w:val="24"/>
          <w:shd w:val="clear" w:color="auto" w:fill="FFFFFF"/>
        </w:rPr>
        <w:t xml:space="preserve"> BB01 showed high viability at 90.37% when freeze-dried with a multi-component cryoprotectant optimized using response surface </w:t>
      </w:r>
      <w:r>
        <w:rPr>
          <w:rFonts w:ascii="Times New Roman" w:hAnsi="Times New Roman" w:cs="Times New Roman"/>
          <w:color w:val="1F243C"/>
          <w:sz w:val="24"/>
          <w:szCs w:val="24"/>
          <w:shd w:val="clear" w:color="auto" w:fill="FFFFFF"/>
        </w:rPr>
        <w:t xml:space="preserve">  </w:t>
      </w:r>
      <w:r w:rsidRPr="004D6362">
        <w:rPr>
          <w:rFonts w:ascii="Times New Roman" w:hAnsi="Times New Roman" w:cs="Times New Roman"/>
          <w:color w:val="1F243C"/>
          <w:sz w:val="24"/>
          <w:szCs w:val="24"/>
          <w:shd w:val="clear" w:color="auto" w:fill="FFFFFF"/>
        </w:rPr>
        <w:t>methodology (RSM). Optimal formulation: 5.5% glycine, 0.8% sodium bicarbonate, 7% xylo-oligosaccharides, 4.5% arginine, and 25% skim milk. This statistical optimization matched well with predicted outcomes, indicating a reliable and reproducible cryopreservation strategy (Chen et al., 2019).</w:t>
      </w:r>
    </w:p>
    <w:p w14:paraId="22E1F05C" w14:textId="77777777" w:rsidR="00B5778A" w:rsidRPr="004D6362" w:rsidRDefault="00B5778A" w:rsidP="00B5778A">
      <w:pPr>
        <w:pStyle w:val="ListParagraph"/>
        <w:spacing w:line="360" w:lineRule="auto"/>
        <w:jc w:val="both"/>
        <w:rPr>
          <w:rFonts w:ascii="Times New Roman" w:hAnsi="Times New Roman" w:cs="Times New Roman"/>
          <w:color w:val="1F243C"/>
          <w:sz w:val="24"/>
          <w:szCs w:val="24"/>
          <w:shd w:val="clear" w:color="auto" w:fill="FFFFFF"/>
        </w:rPr>
      </w:pPr>
      <w:r w:rsidRPr="004D6362">
        <w:rPr>
          <w:rFonts w:ascii="Times New Roman" w:hAnsi="Times New Roman" w:cs="Times New Roman"/>
          <w:b/>
          <w:color w:val="1F243C"/>
          <w:sz w:val="24"/>
          <w:szCs w:val="24"/>
          <w:shd w:val="clear" w:color="auto" w:fill="FFFFFF"/>
        </w:rPr>
        <w:t>Different process conditions:</w:t>
      </w:r>
      <w:r w:rsidRPr="004D6362">
        <w:rPr>
          <w:rFonts w:ascii="Times New Roman" w:hAnsi="Times New Roman" w:cs="Times New Roman"/>
          <w:color w:val="1F243C"/>
          <w:sz w:val="24"/>
          <w:szCs w:val="24"/>
          <w:shd w:val="clear" w:color="auto" w:fill="FFFFFF"/>
        </w:rPr>
        <w:t xml:space="preserve"> Process conditions like- Pre-freezing, Sublimation Drying also influence viability of </w:t>
      </w:r>
      <w:r w:rsidRPr="004D6362">
        <w:rPr>
          <w:rFonts w:ascii="Times New Roman" w:hAnsi="Times New Roman" w:cs="Times New Roman"/>
          <w:i/>
          <w:color w:val="1F243C"/>
          <w:sz w:val="24"/>
          <w:szCs w:val="24"/>
          <w:shd w:val="clear" w:color="auto" w:fill="FFFFFF"/>
        </w:rPr>
        <w:t>Bifidobacterium</w:t>
      </w:r>
      <w:r w:rsidRPr="004D6362">
        <w:rPr>
          <w:rFonts w:ascii="Times New Roman" w:hAnsi="Times New Roman" w:cs="Times New Roman"/>
          <w:color w:val="1F243C"/>
          <w:sz w:val="24"/>
          <w:szCs w:val="24"/>
          <w:shd w:val="clear" w:color="auto" w:fill="FFFFFF"/>
        </w:rPr>
        <w:t xml:space="preserve"> BB68S. Survival of 94.9% was achieved after pre-freezing at −40 °C, but this dropped to 65.4% after sublimation drying at −10 °C. This suggests that initial freezing steps may be more critical to survival than the drying phase. Yeast and beef extracts media supported higher tolerance under thermal stress (Sang et al., 2023).</w:t>
      </w:r>
    </w:p>
    <w:p w14:paraId="50CEABA0" w14:textId="77777777" w:rsidR="00B5778A" w:rsidRPr="004D6362" w:rsidRDefault="00B5778A" w:rsidP="00B5778A">
      <w:pPr>
        <w:pStyle w:val="ListParagraph"/>
        <w:spacing w:line="360" w:lineRule="auto"/>
        <w:jc w:val="both"/>
        <w:rPr>
          <w:rFonts w:ascii="Times New Roman" w:hAnsi="Times New Roman" w:cs="Times New Roman"/>
          <w:color w:val="172B4D"/>
          <w:sz w:val="24"/>
          <w:szCs w:val="24"/>
          <w:shd w:val="clear" w:color="auto" w:fill="FFFFFF"/>
        </w:rPr>
      </w:pPr>
      <w:r w:rsidRPr="004D6362">
        <w:rPr>
          <w:rFonts w:ascii="Times New Roman" w:hAnsi="Times New Roman" w:cs="Times New Roman"/>
          <w:b/>
          <w:color w:val="1F243C"/>
          <w:sz w:val="24"/>
          <w:szCs w:val="24"/>
          <w:shd w:val="clear" w:color="auto" w:fill="FFFFFF"/>
        </w:rPr>
        <w:t xml:space="preserve">Demerits of cryoprotectant: </w:t>
      </w:r>
      <w:r w:rsidRPr="00423188">
        <w:rPr>
          <w:rFonts w:ascii="Times New Roman" w:hAnsi="Times New Roman" w:cs="Times New Roman"/>
          <w:i/>
          <w:color w:val="1F243C"/>
          <w:sz w:val="24"/>
          <w:szCs w:val="24"/>
          <w:shd w:val="clear" w:color="auto" w:fill="FFFFFF"/>
        </w:rPr>
        <w:t xml:space="preserve">B. longum </w:t>
      </w:r>
      <w:r w:rsidRPr="004D6362">
        <w:rPr>
          <w:rFonts w:ascii="Times New Roman" w:hAnsi="Times New Roman" w:cs="Times New Roman"/>
          <w:color w:val="1F243C"/>
          <w:sz w:val="24"/>
          <w:szCs w:val="24"/>
          <w:shd w:val="clear" w:color="auto" w:fill="FFFFFF"/>
        </w:rPr>
        <w:t>showed ineffective response to high concentration of various popular cryoprotectants.</w:t>
      </w:r>
      <w:r w:rsidRPr="004D6362">
        <w:rPr>
          <w:rFonts w:ascii="Times New Roman" w:hAnsi="Times New Roman" w:cs="Times New Roman"/>
          <w:sz w:val="24"/>
          <w:szCs w:val="24"/>
        </w:rPr>
        <w:t xml:space="preserve"> G</w:t>
      </w:r>
      <w:r w:rsidRPr="004D6362">
        <w:rPr>
          <w:rFonts w:ascii="Times New Roman" w:hAnsi="Times New Roman" w:cs="Times New Roman"/>
          <w:color w:val="1F243C"/>
          <w:sz w:val="24"/>
          <w:szCs w:val="24"/>
          <w:shd w:val="clear" w:color="auto" w:fill="FFFFFF"/>
        </w:rPr>
        <w:t>lucitol reduced survival to 17% and trehalose to 34%, respectively. In contrast, survival was 40% without any additive and 43% with maltodextrin (Haindl et al., 2020).</w:t>
      </w:r>
      <w:r w:rsidRPr="004D6362">
        <w:rPr>
          <w:rFonts w:ascii="Times New Roman" w:hAnsi="Times New Roman" w:cs="Times New Roman"/>
          <w:color w:val="172B4D"/>
          <w:sz w:val="24"/>
          <w:szCs w:val="24"/>
          <w:shd w:val="clear" w:color="auto" w:fill="FFFFFF"/>
        </w:rPr>
        <w:t xml:space="preserve"> These results suggest potential osmotic or metabolic stress caused by certain protectants in this strain when used at 100% dry matter equivalence.</w:t>
      </w:r>
    </w:p>
    <w:p w14:paraId="239AE76D" w14:textId="77777777" w:rsidR="00B5778A" w:rsidRPr="002C45DC" w:rsidRDefault="00B5778A" w:rsidP="00B5778A">
      <w:pPr>
        <w:pStyle w:val="ListParagraph"/>
        <w:spacing w:line="360" w:lineRule="auto"/>
        <w:jc w:val="both"/>
        <w:rPr>
          <w:rFonts w:ascii="Times New Roman" w:hAnsi="Times New Roman" w:cs="Times New Roman"/>
          <w:b/>
          <w:color w:val="172B4D"/>
          <w:sz w:val="24"/>
          <w:szCs w:val="24"/>
          <w:shd w:val="clear" w:color="auto" w:fill="FFFFFF"/>
        </w:rPr>
      </w:pPr>
      <w:r w:rsidRPr="004D6362">
        <w:rPr>
          <w:rFonts w:ascii="Times New Roman" w:hAnsi="Times New Roman" w:cs="Times New Roman"/>
          <w:sz w:val="24"/>
          <w:szCs w:val="24"/>
        </w:rPr>
        <w:t xml:space="preserve"> </w:t>
      </w:r>
      <w:r w:rsidRPr="004D6362">
        <w:rPr>
          <w:rFonts w:ascii="Times New Roman" w:hAnsi="Times New Roman" w:cs="Times New Roman"/>
          <w:b/>
          <w:color w:val="172B4D"/>
          <w:sz w:val="24"/>
          <w:szCs w:val="24"/>
          <w:shd w:val="clear" w:color="auto" w:fill="FFFFFF"/>
        </w:rPr>
        <w:t>Enhancement of Culture Medium:</w:t>
      </w:r>
      <w:r>
        <w:rPr>
          <w:rFonts w:ascii="Times New Roman" w:hAnsi="Times New Roman" w:cs="Times New Roman"/>
          <w:b/>
          <w:color w:val="172B4D"/>
          <w:sz w:val="24"/>
          <w:szCs w:val="24"/>
          <w:shd w:val="clear" w:color="auto" w:fill="FFFFFF"/>
        </w:rPr>
        <w:t xml:space="preserve">  </w:t>
      </w:r>
      <w:r w:rsidRPr="002C45DC">
        <w:rPr>
          <w:rFonts w:ascii="Times New Roman" w:hAnsi="Times New Roman" w:cs="Times New Roman"/>
          <w:color w:val="172B4D"/>
          <w:sz w:val="24"/>
          <w:szCs w:val="24"/>
          <w:shd w:val="clear" w:color="auto" w:fill="FFFFFF"/>
        </w:rPr>
        <w:t xml:space="preserve">Modification of culture media enhances tolerance to freeze-drying.  In </w:t>
      </w:r>
      <w:r w:rsidRPr="002C45DC">
        <w:rPr>
          <w:rFonts w:ascii="Times New Roman" w:hAnsi="Times New Roman" w:cs="Times New Roman"/>
          <w:i/>
          <w:color w:val="172B4D"/>
          <w:sz w:val="24"/>
          <w:szCs w:val="24"/>
          <w:shd w:val="clear" w:color="auto" w:fill="FFFFFF"/>
        </w:rPr>
        <w:t>B. longum</w:t>
      </w:r>
      <w:r w:rsidRPr="002C45DC">
        <w:rPr>
          <w:rFonts w:ascii="Times New Roman" w:hAnsi="Times New Roman" w:cs="Times New Roman"/>
          <w:color w:val="172B4D"/>
          <w:sz w:val="24"/>
          <w:szCs w:val="24"/>
          <w:shd w:val="clear" w:color="auto" w:fill="FFFFFF"/>
        </w:rPr>
        <w:t xml:space="preserve"> CCFM 1029, adding 21 g/L proline to the culture medium before freeze-drying doubled survival from 18.6% to 38.7% (Cui et al., 2022).  This demonstrates that osmoprotectant loading or pre-conditioning prior to drying can greatly increase stress resistance.</w:t>
      </w:r>
    </w:p>
    <w:p w14:paraId="08AD1352" w14:textId="77777777" w:rsidR="00B5778A" w:rsidRPr="00D1070C" w:rsidRDefault="00B5778A" w:rsidP="00B5778A">
      <w:pPr>
        <w:pStyle w:val="ListParagraph"/>
        <w:numPr>
          <w:ilvl w:val="0"/>
          <w:numId w:val="19"/>
        </w:numPr>
        <w:spacing w:line="360" w:lineRule="auto"/>
        <w:jc w:val="both"/>
        <w:rPr>
          <w:rFonts w:ascii="Times New Roman" w:hAnsi="Times New Roman" w:cs="Times New Roman"/>
          <w:b/>
          <w:i/>
          <w:sz w:val="24"/>
          <w:szCs w:val="24"/>
          <w:shd w:val="clear" w:color="auto" w:fill="FFFFFF"/>
        </w:rPr>
      </w:pPr>
      <w:r w:rsidRPr="00D1070C">
        <w:rPr>
          <w:rFonts w:ascii="Times New Roman" w:hAnsi="Times New Roman" w:cs="Times New Roman"/>
          <w:b/>
          <w:i/>
          <w:sz w:val="24"/>
          <w:szCs w:val="24"/>
          <w:shd w:val="clear" w:color="auto" w:fill="FFFFFF"/>
        </w:rPr>
        <w:t>Streptococcus species</w:t>
      </w:r>
    </w:p>
    <w:p w14:paraId="72CAF8A4" w14:textId="77777777" w:rsidR="00B5778A" w:rsidRPr="000B725B" w:rsidRDefault="00B5778A" w:rsidP="00B5778A">
      <w:pPr>
        <w:pStyle w:val="ListParagraph"/>
        <w:spacing w:line="360" w:lineRule="auto"/>
        <w:jc w:val="both"/>
        <w:rPr>
          <w:rFonts w:ascii="Times New Roman" w:hAnsi="Times New Roman" w:cs="Times New Roman"/>
          <w:sz w:val="24"/>
          <w:szCs w:val="24"/>
        </w:rPr>
      </w:pPr>
      <w:r w:rsidRPr="000B725B">
        <w:rPr>
          <w:rFonts w:ascii="Times New Roman" w:hAnsi="Times New Roman" w:cs="Times New Roman"/>
          <w:b/>
          <w:sz w:val="24"/>
          <w:szCs w:val="24"/>
        </w:rPr>
        <w:t xml:space="preserve">Natural Protectants </w:t>
      </w:r>
      <w:r w:rsidRPr="000B725B">
        <w:rPr>
          <w:rFonts w:ascii="Times New Roman" w:hAnsi="Times New Roman" w:cs="Times New Roman"/>
          <w:sz w:val="24"/>
          <w:szCs w:val="24"/>
        </w:rPr>
        <w:t xml:space="preserve">Betaine, derived from sugar beet,is known to provide protection similar to synthetic agents while also exhibiting antioxidant activity in S. thermophilus. This makes it a promising multifunctional cryoprotectant from natural sources (Singh &amp; Kumar, 2024). </w:t>
      </w:r>
    </w:p>
    <w:p w14:paraId="6FB1B332" w14:textId="77777777" w:rsidR="00B5778A" w:rsidRPr="000B725B" w:rsidRDefault="00B5778A" w:rsidP="00B5778A">
      <w:pPr>
        <w:pStyle w:val="ListParagraph"/>
        <w:spacing w:line="360" w:lineRule="auto"/>
        <w:jc w:val="both"/>
        <w:rPr>
          <w:rFonts w:ascii="Times New Roman" w:hAnsi="Times New Roman" w:cs="Times New Roman"/>
          <w:sz w:val="24"/>
          <w:szCs w:val="24"/>
        </w:rPr>
      </w:pPr>
      <w:r w:rsidRPr="000B725B">
        <w:rPr>
          <w:rFonts w:ascii="Times New Roman" w:hAnsi="Times New Roman" w:cs="Times New Roman"/>
          <w:sz w:val="24"/>
          <w:szCs w:val="24"/>
        </w:rPr>
        <w:t xml:space="preserve">Viability and post-thaw performance can be improved by additives with these dual functions. </w:t>
      </w:r>
    </w:p>
    <w:p w14:paraId="0F347CAE" w14:textId="77777777" w:rsidR="00B5778A" w:rsidRPr="000B725B" w:rsidRDefault="00B5778A" w:rsidP="00B5778A">
      <w:pPr>
        <w:pStyle w:val="ListParagraph"/>
        <w:spacing w:line="360" w:lineRule="auto"/>
        <w:jc w:val="both"/>
        <w:rPr>
          <w:rFonts w:ascii="Times New Roman" w:hAnsi="Times New Roman" w:cs="Times New Roman"/>
          <w:sz w:val="24"/>
          <w:szCs w:val="24"/>
        </w:rPr>
      </w:pPr>
      <w:r w:rsidRPr="000B725B">
        <w:rPr>
          <w:rFonts w:ascii="Times New Roman" w:hAnsi="Times New Roman" w:cs="Times New Roman"/>
          <w:b/>
          <w:sz w:val="24"/>
          <w:szCs w:val="24"/>
        </w:rPr>
        <w:t xml:space="preserve">Superior protection with multicomponent cryoprotectants: </w:t>
      </w:r>
      <w:r w:rsidRPr="000B725B">
        <w:rPr>
          <w:rFonts w:ascii="Times New Roman" w:hAnsi="Times New Roman" w:cs="Times New Roman"/>
          <w:sz w:val="24"/>
          <w:szCs w:val="24"/>
        </w:rPr>
        <w:t xml:space="preserve">Optimal blends of sucrose, skim milk, and sodium glutamate have shown strong protective effects. </w:t>
      </w:r>
      <w:r w:rsidRPr="000B725B">
        <w:rPr>
          <w:rFonts w:ascii="Times New Roman" w:hAnsi="Times New Roman" w:cs="Times New Roman"/>
          <w:i/>
          <w:sz w:val="24"/>
          <w:szCs w:val="24"/>
        </w:rPr>
        <w:t>S. thermophilus</w:t>
      </w:r>
      <w:r w:rsidRPr="000B725B">
        <w:rPr>
          <w:rFonts w:ascii="Times New Roman" w:hAnsi="Times New Roman" w:cs="Times New Roman"/>
          <w:sz w:val="24"/>
          <w:szCs w:val="24"/>
        </w:rPr>
        <w:t xml:space="preserve"> 937 survived at 90.59% with 6% sucrose, 8% skim milk, and 4% </w:t>
      </w:r>
      <w:r w:rsidRPr="000B725B">
        <w:rPr>
          <w:rFonts w:ascii="Times New Roman" w:hAnsi="Times New Roman" w:cs="Times New Roman"/>
          <w:sz w:val="24"/>
          <w:szCs w:val="24"/>
        </w:rPr>
        <w:lastRenderedPageBreak/>
        <w:t>sodium glutamate (Di et al., 2023). Another effective mixture included 116.4 g/L skim milk, 79.6 g/L glycerol, and 77.4 g/L sodium glutamate, achieving 93.58% survival (Lu et al., 2017). These combinations take advantage of the synergy between carbohydrates, proteins, and amino acids. They improve osmotic balance, structural stability, and cellular energy maintenance</w:t>
      </w:r>
      <w:r w:rsidRPr="000B725B">
        <w:rPr>
          <w:rFonts w:ascii="Times New Roman" w:hAnsi="Times New Roman" w:cs="Times New Roman"/>
          <w:i/>
          <w:sz w:val="24"/>
          <w:szCs w:val="24"/>
        </w:rPr>
        <w:t>. S. thermophilus</w:t>
      </w:r>
      <w:r w:rsidRPr="000B725B">
        <w:rPr>
          <w:rFonts w:ascii="Times New Roman" w:hAnsi="Times New Roman" w:cs="Times New Roman"/>
          <w:sz w:val="24"/>
          <w:szCs w:val="24"/>
        </w:rPr>
        <w:t xml:space="preserve"> stored with 100 mg/mL trehalose or a mix of 50 mg/mL trehalose and 1 mg/mL polyvinyl alcohol (PVA) had much better survival rates than those with the usual 20% glycerol. The glycerol only achieved a survival rate of 41.03% (Jiang et al., 2023).</w:t>
      </w:r>
    </w:p>
    <w:p w14:paraId="6B9FC7E5" w14:textId="77777777" w:rsidR="00B5778A" w:rsidRPr="000B725B" w:rsidRDefault="00B5778A" w:rsidP="00B5778A">
      <w:pPr>
        <w:pStyle w:val="ListParagraph"/>
        <w:numPr>
          <w:ilvl w:val="0"/>
          <w:numId w:val="19"/>
        </w:numPr>
        <w:spacing w:line="360" w:lineRule="auto"/>
        <w:jc w:val="both"/>
        <w:rPr>
          <w:rFonts w:ascii="Times New Roman" w:hAnsi="Times New Roman" w:cs="Times New Roman"/>
          <w:b/>
          <w:color w:val="172B4D"/>
          <w:sz w:val="24"/>
          <w:szCs w:val="24"/>
          <w:shd w:val="clear" w:color="auto" w:fill="FFFFFF"/>
        </w:rPr>
      </w:pPr>
      <w:r w:rsidRPr="000B725B">
        <w:rPr>
          <w:rStyle w:val="Emphasis"/>
          <w:rFonts w:ascii="Times New Roman" w:hAnsi="Times New Roman" w:cs="Times New Roman"/>
          <w:b/>
          <w:sz w:val="24"/>
          <w:szCs w:val="24"/>
        </w:rPr>
        <w:t>Enterococcus</w:t>
      </w:r>
      <w:r w:rsidRPr="000B725B">
        <w:rPr>
          <w:rFonts w:ascii="Times New Roman" w:hAnsi="Times New Roman" w:cs="Times New Roman"/>
          <w:b/>
          <w:sz w:val="24"/>
          <w:szCs w:val="24"/>
        </w:rPr>
        <w:t xml:space="preserve"> spp.</w:t>
      </w:r>
    </w:p>
    <w:p w14:paraId="6E305E06" w14:textId="6E9158F4" w:rsidR="00B5778A" w:rsidRPr="00D1070C" w:rsidRDefault="00B5778A" w:rsidP="00D1070C">
      <w:pPr>
        <w:pStyle w:val="ListParagraph"/>
        <w:spacing w:line="360" w:lineRule="auto"/>
        <w:jc w:val="both"/>
        <w:rPr>
          <w:rFonts w:ascii="Times New Roman" w:hAnsi="Times New Roman" w:cs="Times New Roman"/>
          <w:sz w:val="24"/>
          <w:szCs w:val="24"/>
        </w:rPr>
      </w:pPr>
      <w:r w:rsidRPr="000B725B">
        <w:rPr>
          <w:rFonts w:ascii="Times New Roman" w:hAnsi="Times New Roman" w:cs="Times New Roman"/>
          <w:b/>
          <w:sz w:val="24"/>
          <w:szCs w:val="24"/>
        </w:rPr>
        <w:t>High Tolerance and increased Functionality after Lyophilization</w:t>
      </w:r>
      <w:r w:rsidRPr="000B725B">
        <w:rPr>
          <w:rFonts w:ascii="Times New Roman" w:hAnsi="Times New Roman" w:cs="Times New Roman"/>
          <w:sz w:val="24"/>
          <w:szCs w:val="24"/>
        </w:rPr>
        <w:t xml:space="preserve"> : Enterococcus faecalis strains freeze-dried in skim milk maintained a very high viability of 95.9% to 103.42% after 30 days at 4°C. They also showed improved antimicrobial activity against Clostridium difficile (Romyasamit et al., 2021). This shows not only strong viability but also preserved functional properties, suggesting they are suitable for therapeutic uses.For Enterococcus durans, lactulose was the most effective cryoprotectant. It helped maintain both viability and physiological stability during long-term storage at 4°C and 25°C for 92 days, while preserving acid and bile tolerance (Estilarte et al., 2021).</w:t>
      </w:r>
    </w:p>
    <w:p w14:paraId="7D0F4DF9" w14:textId="77777777" w:rsidR="00270771" w:rsidRPr="0057330B" w:rsidRDefault="00270771"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5 Impact of Freeze-drying on Functional and Metabolic Properties of Probiotic LAB</w:t>
      </w:r>
    </w:p>
    <w:p w14:paraId="6491F9D6" w14:textId="3B40A920" w:rsidR="00270771" w:rsidRPr="0057330B" w:rsidRDefault="00270771"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bCs/>
          <w:sz w:val="24"/>
          <w:szCs w:val="24"/>
        </w:rPr>
        <w:t xml:space="preserve">The most important indicator of freeze-drying success is survivability, whereas probiotic efficacy relies on </w:t>
      </w:r>
      <w:r w:rsidR="005C2DFD" w:rsidRPr="0057330B">
        <w:rPr>
          <w:rFonts w:ascii="Times New Roman" w:hAnsi="Times New Roman" w:cs="Times New Roman"/>
          <w:bCs/>
          <w:sz w:val="24"/>
          <w:szCs w:val="24"/>
        </w:rPr>
        <w:t xml:space="preserve">retention </w:t>
      </w:r>
      <w:r w:rsidRPr="0057330B">
        <w:rPr>
          <w:rFonts w:ascii="Times New Roman" w:hAnsi="Times New Roman" w:cs="Times New Roman"/>
          <w:bCs/>
          <w:sz w:val="24"/>
          <w:szCs w:val="24"/>
        </w:rPr>
        <w:t xml:space="preserve">of metabolic activity. Although it has numerous benefits, </w:t>
      </w:r>
      <w:r w:rsidR="003C0373" w:rsidRPr="0057330B">
        <w:rPr>
          <w:rFonts w:ascii="Times New Roman" w:hAnsi="Times New Roman" w:cs="Times New Roman"/>
          <w:bCs/>
          <w:sz w:val="24"/>
          <w:szCs w:val="24"/>
        </w:rPr>
        <w:t>freeze</w:t>
      </w:r>
      <w:r w:rsidRPr="0057330B">
        <w:rPr>
          <w:rFonts w:ascii="Times New Roman" w:hAnsi="Times New Roman" w:cs="Times New Roman"/>
          <w:bCs/>
          <w:sz w:val="24"/>
          <w:szCs w:val="24"/>
        </w:rPr>
        <w:t xml:space="preserve"> drying LAB possesses a number of drawbacks that can affect their viability and </w:t>
      </w:r>
      <w:r w:rsidR="005C2DFD" w:rsidRPr="0057330B">
        <w:rPr>
          <w:rFonts w:ascii="Times New Roman" w:hAnsi="Times New Roman" w:cs="Times New Roman"/>
          <w:sz w:val="24"/>
          <w:szCs w:val="24"/>
        </w:rPr>
        <w:t>functionality.</w:t>
      </w:r>
    </w:p>
    <w:p w14:paraId="24267272" w14:textId="4AE81AA1" w:rsidR="00E967B0" w:rsidRPr="0057330B" w:rsidRDefault="00E967B0"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Both biological factors (e.g., strain type, cell age, and initial cell concentration) and physicochemical parameters (e.g., cell growth conditions, freezing conditions, dehydration extent, and lyoprotectant selection) can influence the survival of bacterial cells during freeze drying (</w:t>
      </w:r>
      <w:r w:rsidRPr="001E1FE8">
        <w:rPr>
          <w:rFonts w:ascii="Times New Roman" w:hAnsi="Times New Roman" w:cs="Times New Roman"/>
          <w:sz w:val="24"/>
          <w:szCs w:val="24"/>
        </w:rPr>
        <w:t xml:space="preserve">Polo </w:t>
      </w:r>
      <w:r w:rsidR="000234F8" w:rsidRPr="001E1FE8">
        <w:rPr>
          <w:rFonts w:ascii="Times New Roman" w:hAnsi="Times New Roman" w:cs="Times New Roman"/>
          <w:sz w:val="24"/>
          <w:szCs w:val="24"/>
        </w:rPr>
        <w:t>et al</w:t>
      </w:r>
      <w:r w:rsidR="005C2DFD" w:rsidRPr="001E1FE8">
        <w:rPr>
          <w:rFonts w:ascii="Times New Roman" w:hAnsi="Times New Roman" w:cs="Times New Roman"/>
          <w:sz w:val="24"/>
          <w:szCs w:val="24"/>
        </w:rPr>
        <w:t>.,</w:t>
      </w:r>
      <w:r w:rsidR="005C2DFD" w:rsidRPr="0057330B">
        <w:rPr>
          <w:rFonts w:ascii="Times New Roman" w:hAnsi="Times New Roman" w:cs="Times New Roman"/>
          <w:sz w:val="24"/>
          <w:szCs w:val="24"/>
        </w:rPr>
        <w:t xml:space="preserve"> 2017; Wang </w:t>
      </w:r>
      <w:r w:rsidR="000234F8" w:rsidRPr="001E1FE8">
        <w:rPr>
          <w:rFonts w:ascii="Times New Roman" w:hAnsi="Times New Roman" w:cs="Times New Roman"/>
          <w:sz w:val="24"/>
          <w:szCs w:val="24"/>
        </w:rPr>
        <w:t>et al</w:t>
      </w:r>
      <w:r w:rsidR="005C2DFD" w:rsidRPr="001E1FE8">
        <w:rPr>
          <w:rFonts w:ascii="Times New Roman" w:hAnsi="Times New Roman" w:cs="Times New Roman"/>
          <w:sz w:val="24"/>
          <w:szCs w:val="24"/>
        </w:rPr>
        <w:t>.,</w:t>
      </w:r>
      <w:r w:rsidR="005C2DFD" w:rsidRPr="0057330B">
        <w:rPr>
          <w:rFonts w:ascii="Times New Roman" w:hAnsi="Times New Roman" w:cs="Times New Roman"/>
          <w:sz w:val="24"/>
          <w:szCs w:val="24"/>
        </w:rPr>
        <w:t xml:space="preserve"> 2025). C</w:t>
      </w:r>
      <w:r w:rsidRPr="0057330B">
        <w:rPr>
          <w:rFonts w:ascii="Times New Roman" w:hAnsi="Times New Roman" w:cs="Times New Roman"/>
          <w:sz w:val="24"/>
          <w:szCs w:val="24"/>
        </w:rPr>
        <w:t>ell viability can still be compromised due to ice crystal formation, high osmolarity-induced membrane injury and macromolecule denaturation by dehydration (</w:t>
      </w:r>
      <w:r w:rsidRPr="001E1FE8">
        <w:rPr>
          <w:rFonts w:ascii="Times New Roman" w:hAnsi="Times New Roman" w:cs="Times New Roman"/>
          <w:sz w:val="24"/>
          <w:szCs w:val="24"/>
        </w:rPr>
        <w:t xml:space="preserve">Wang </w:t>
      </w:r>
      <w:r w:rsidR="000234F8" w:rsidRPr="001E1FE8">
        <w:rPr>
          <w:rFonts w:ascii="Times New Roman" w:hAnsi="Times New Roman" w:cs="Times New Roman"/>
          <w:sz w:val="24"/>
          <w:szCs w:val="24"/>
        </w:rPr>
        <w:t>et al</w:t>
      </w:r>
      <w:r w:rsidR="005C2DFD" w:rsidRPr="001E1FE8">
        <w:rPr>
          <w:rFonts w:ascii="Times New Roman" w:hAnsi="Times New Roman" w:cs="Times New Roman"/>
          <w:sz w:val="24"/>
          <w:szCs w:val="24"/>
        </w:rPr>
        <w:t>.,</w:t>
      </w:r>
      <w:r w:rsidR="005C2DFD" w:rsidRPr="0057330B">
        <w:rPr>
          <w:rFonts w:ascii="Times New Roman" w:hAnsi="Times New Roman" w:cs="Times New Roman"/>
          <w:sz w:val="24"/>
          <w:szCs w:val="24"/>
        </w:rPr>
        <w:t xml:space="preserve"> 2020</w:t>
      </w:r>
      <w:r w:rsidRPr="0057330B">
        <w:rPr>
          <w:rFonts w:ascii="Times New Roman" w:hAnsi="Times New Roman" w:cs="Times New Roman"/>
          <w:sz w:val="24"/>
          <w:szCs w:val="24"/>
        </w:rPr>
        <w:t>).</w:t>
      </w:r>
      <w:r w:rsidR="00964AF3" w:rsidRPr="0057330B">
        <w:rPr>
          <w:rFonts w:ascii="Times New Roman" w:hAnsi="Times New Roman" w:cs="Times New Roman"/>
          <w:sz w:val="24"/>
          <w:szCs w:val="24"/>
        </w:rPr>
        <w:t xml:space="preserve"> </w:t>
      </w:r>
    </w:p>
    <w:p w14:paraId="72014C4A" w14:textId="45526390" w:rsidR="00E967B0" w:rsidRPr="0057330B" w:rsidRDefault="00E84A69"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 Freeze drying</w:t>
      </w:r>
      <w:r w:rsidR="00E967B0" w:rsidRPr="0057330B">
        <w:rPr>
          <w:rFonts w:ascii="Times New Roman" w:hAnsi="Times New Roman" w:cs="Times New Roman"/>
          <w:sz w:val="24"/>
          <w:szCs w:val="24"/>
        </w:rPr>
        <w:t xml:space="preserve"> induces thermal, osmotic, and mechanical stresses that can impact the glycometabolism of LAB, which is the process of converting carbohydrates into energy  (</w:t>
      </w:r>
      <w:r w:rsidR="00E967B0" w:rsidRPr="001E1FE8">
        <w:rPr>
          <w:rFonts w:ascii="Times New Roman" w:hAnsi="Times New Roman" w:cs="Times New Roman"/>
          <w:sz w:val="24"/>
          <w:szCs w:val="24"/>
        </w:rPr>
        <w:t xml:space="preserve">Noufeu </w:t>
      </w:r>
      <w:r w:rsidR="00A44C95" w:rsidRPr="001E1FE8">
        <w:rPr>
          <w:rFonts w:ascii="Times New Roman" w:hAnsi="Times New Roman" w:cs="Times New Roman"/>
          <w:sz w:val="24"/>
          <w:szCs w:val="24"/>
        </w:rPr>
        <w:t>et al</w:t>
      </w:r>
      <w:r w:rsidR="00E967B0" w:rsidRPr="001E1FE8">
        <w:rPr>
          <w:rFonts w:ascii="Times New Roman" w:hAnsi="Times New Roman" w:cs="Times New Roman"/>
          <w:sz w:val="24"/>
          <w:szCs w:val="24"/>
        </w:rPr>
        <w:t>.,</w:t>
      </w:r>
      <w:r w:rsidR="00E967B0" w:rsidRPr="0057330B">
        <w:rPr>
          <w:rFonts w:ascii="Times New Roman" w:hAnsi="Times New Roman" w:cs="Times New Roman"/>
          <w:sz w:val="24"/>
          <w:szCs w:val="24"/>
        </w:rPr>
        <w:t xml:space="preserve"> 2025).</w:t>
      </w:r>
    </w:p>
    <w:p w14:paraId="36D89AA9" w14:textId="70935AB7" w:rsidR="00E967B0" w:rsidRPr="0057330B" w:rsidRDefault="00E967B0"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One of the primary concerns is the potential for cellular damage during the F</w:t>
      </w:r>
      <w:r w:rsidR="00C73630">
        <w:rPr>
          <w:rFonts w:ascii="Times New Roman" w:hAnsi="Times New Roman" w:cs="Times New Roman"/>
          <w:sz w:val="24"/>
          <w:szCs w:val="24"/>
        </w:rPr>
        <w:t>reeze drying</w:t>
      </w:r>
      <w:r w:rsidRPr="0057330B">
        <w:rPr>
          <w:rFonts w:ascii="Times New Roman" w:hAnsi="Times New Roman" w:cs="Times New Roman"/>
          <w:sz w:val="24"/>
          <w:szCs w:val="24"/>
        </w:rPr>
        <w:t xml:space="preserve"> process (</w:t>
      </w:r>
      <w:r w:rsidRPr="0057330B">
        <w:rPr>
          <w:rFonts w:ascii="Times New Roman" w:hAnsi="Times New Roman" w:cs="Times New Roman"/>
          <w:sz w:val="24"/>
          <w:szCs w:val="24"/>
          <w:shd w:val="clear" w:color="auto" w:fill="FFFFFF"/>
        </w:rPr>
        <w:t xml:space="preserve">Coulibaly </w:t>
      </w:r>
      <w:r w:rsidR="000234F8" w:rsidRPr="001E1FE8">
        <w:rPr>
          <w:rFonts w:ascii="Times New Roman" w:hAnsi="Times New Roman" w:cs="Times New Roman"/>
          <w:sz w:val="24"/>
          <w:szCs w:val="24"/>
          <w:shd w:val="clear" w:color="auto" w:fill="FFFFFF"/>
        </w:rPr>
        <w:t>et al</w:t>
      </w:r>
      <w:r w:rsidRPr="001E1FE8">
        <w:rPr>
          <w:rFonts w:ascii="Times New Roman" w:hAnsi="Times New Roman" w:cs="Times New Roman"/>
          <w:sz w:val="24"/>
          <w:szCs w:val="24"/>
          <w:shd w:val="clear" w:color="auto" w:fill="FFFFFF"/>
        </w:rPr>
        <w:t>.,</w:t>
      </w:r>
      <w:r w:rsidRPr="0057330B">
        <w:rPr>
          <w:rFonts w:ascii="Times New Roman" w:hAnsi="Times New Roman" w:cs="Times New Roman"/>
          <w:sz w:val="24"/>
          <w:szCs w:val="24"/>
          <w:shd w:val="clear" w:color="auto" w:fill="FFFFFF"/>
        </w:rPr>
        <w:t xml:space="preserve"> 2018).</w:t>
      </w:r>
      <w:r w:rsidRPr="0057330B">
        <w:rPr>
          <w:rFonts w:ascii="Times New Roman" w:hAnsi="Times New Roman" w:cs="Times New Roman"/>
          <w:sz w:val="24"/>
          <w:szCs w:val="24"/>
        </w:rPr>
        <w:t xml:space="preserve"> </w:t>
      </w:r>
    </w:p>
    <w:p w14:paraId="483B5C2F" w14:textId="435ED08A" w:rsidR="00E875AC" w:rsidRPr="001E1FE8"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lastRenderedPageBreak/>
        <w:t xml:space="preserve">The denaturation and inactivation of certain sensitive proteins and enzymes in cells and DNA damage will additionally influence the physiological metabolic process of cells and </w:t>
      </w:r>
      <w:r w:rsidR="0016675C" w:rsidRPr="0057330B">
        <w:rPr>
          <w:rFonts w:ascii="Times New Roman" w:hAnsi="Times New Roman" w:cs="Times New Roman"/>
          <w:sz w:val="24"/>
          <w:szCs w:val="24"/>
        </w:rPr>
        <w:t>even cause cell death (Guerrero-</w:t>
      </w:r>
      <w:r w:rsidRPr="001E1FE8">
        <w:rPr>
          <w:rFonts w:ascii="Times New Roman" w:hAnsi="Times New Roman" w:cs="Times New Roman"/>
          <w:sz w:val="24"/>
          <w:szCs w:val="24"/>
        </w:rPr>
        <w:t xml:space="preserve">Sanchez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 xml:space="preserve">., 2023; Marcial-Coba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 2018).</w:t>
      </w:r>
    </w:p>
    <w:p w14:paraId="284C41A1" w14:textId="2E981134" w:rsidR="00E875AC" w:rsidRPr="0057330B" w:rsidRDefault="0016675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Stress responses can cause changes in the activity of enzymes involved in glycometabolic pathways. These enzymes that facilitate carbohydrate synthesis and breakdown may be upregulated or downregulated in response to stress, affecting the overall balance of carbohydrate metabolism </w:t>
      </w:r>
      <w:r w:rsidR="00E875AC" w:rsidRPr="0057330B">
        <w:rPr>
          <w:rFonts w:ascii="Times New Roman" w:hAnsi="Times New Roman" w:cs="Times New Roman"/>
          <w:sz w:val="24"/>
          <w:szCs w:val="24"/>
        </w:rPr>
        <w:t>(</w:t>
      </w:r>
      <w:r w:rsidR="00E875AC" w:rsidRPr="001E1FE8">
        <w:rPr>
          <w:rFonts w:ascii="Times New Roman" w:hAnsi="Times New Roman" w:cs="Times New Roman"/>
          <w:sz w:val="24"/>
          <w:szCs w:val="24"/>
        </w:rPr>
        <w:t xml:space="preserve">Zhen </w:t>
      </w:r>
      <w:r w:rsidR="000234F8" w:rsidRPr="001E1FE8">
        <w:rPr>
          <w:rFonts w:ascii="Times New Roman" w:hAnsi="Times New Roman" w:cs="Times New Roman"/>
          <w:sz w:val="24"/>
          <w:szCs w:val="24"/>
        </w:rPr>
        <w:t>et al</w:t>
      </w:r>
      <w:r w:rsidR="00E875AC" w:rsidRPr="001E1FE8">
        <w:rPr>
          <w:rFonts w:ascii="Times New Roman" w:hAnsi="Times New Roman" w:cs="Times New Roman"/>
          <w:sz w:val="24"/>
          <w:szCs w:val="24"/>
        </w:rPr>
        <w:t>.,</w:t>
      </w:r>
      <w:r w:rsidR="00E875AC" w:rsidRPr="0057330B">
        <w:rPr>
          <w:rFonts w:ascii="Times New Roman" w:hAnsi="Times New Roman" w:cs="Times New Roman"/>
          <w:sz w:val="24"/>
          <w:szCs w:val="24"/>
        </w:rPr>
        <w:t xml:space="preserve"> 2020).</w:t>
      </w:r>
    </w:p>
    <w:p w14:paraId="61F674E7" w14:textId="277311AE" w:rsidR="00E875AC" w:rsidRPr="001E1FE8" w:rsidRDefault="0016675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T</w:t>
      </w:r>
      <w:r w:rsidR="00E875AC" w:rsidRPr="0057330B">
        <w:rPr>
          <w:rFonts w:ascii="Times New Roman" w:hAnsi="Times New Roman" w:cs="Times New Roman"/>
          <w:sz w:val="24"/>
          <w:szCs w:val="24"/>
        </w:rPr>
        <w:t xml:space="preserve">he glycolytic activity of LAB is interrupted in the freezing phase; additionally, the activity of glycolytic enzymes like hexokinase, phosphofructokinase, and pyruvate kinase is inhibited, and adenosine triphosphate (ATP) formation declines appreciably in the sublimation phase; these enzyme activities and ATP formation almost come to a standstill and exopolysaccharide (EPS) formation changes during the secondary drying phase (Noufeu </w:t>
      </w:r>
      <w:r w:rsidR="000234F8" w:rsidRPr="001E1FE8">
        <w:rPr>
          <w:rFonts w:ascii="Times New Roman" w:hAnsi="Times New Roman" w:cs="Times New Roman"/>
          <w:sz w:val="24"/>
          <w:szCs w:val="24"/>
        </w:rPr>
        <w:t>et al</w:t>
      </w:r>
      <w:r w:rsidR="00E875AC" w:rsidRPr="001E1FE8">
        <w:rPr>
          <w:rFonts w:ascii="Times New Roman" w:hAnsi="Times New Roman" w:cs="Times New Roman"/>
          <w:sz w:val="24"/>
          <w:szCs w:val="24"/>
        </w:rPr>
        <w:t>.,</w:t>
      </w:r>
      <w:r w:rsidR="00E875AC" w:rsidRPr="0057330B">
        <w:rPr>
          <w:rFonts w:ascii="Times New Roman" w:hAnsi="Times New Roman" w:cs="Times New Roman"/>
          <w:sz w:val="24"/>
          <w:szCs w:val="24"/>
        </w:rPr>
        <w:t xml:space="preserve"> 2025).</w:t>
      </w:r>
      <w:r w:rsidR="00DB2151">
        <w:rPr>
          <w:rFonts w:ascii="Times New Roman" w:hAnsi="Times New Roman" w:cs="Times New Roman"/>
          <w:sz w:val="24"/>
          <w:szCs w:val="24"/>
        </w:rPr>
        <w:t xml:space="preserve"> </w:t>
      </w:r>
      <w:r w:rsidR="00E875AC" w:rsidRPr="0057330B">
        <w:rPr>
          <w:rFonts w:ascii="Times New Roman" w:hAnsi="Times New Roman" w:cs="Times New Roman"/>
          <w:sz w:val="24"/>
          <w:szCs w:val="24"/>
        </w:rPr>
        <w:t>At sublimation stage, LAB are subjected to stresses like dehydration, oxidative stress, and osmotic pressure changes, which can have a strong impact on the activity of glycolytic enzymes, thus further restricting the production of adenosine triphosphate (ATP) (</w:t>
      </w:r>
      <w:r w:rsidR="00E875AC" w:rsidRPr="001E1FE8">
        <w:rPr>
          <w:rFonts w:ascii="Times New Roman" w:hAnsi="Times New Roman" w:cs="Times New Roman"/>
          <w:sz w:val="24"/>
          <w:szCs w:val="24"/>
        </w:rPr>
        <w:t xml:space="preserve">Fonseca </w:t>
      </w:r>
      <w:r w:rsidR="000234F8" w:rsidRPr="001E1FE8">
        <w:rPr>
          <w:rFonts w:ascii="Times New Roman" w:hAnsi="Times New Roman" w:cs="Times New Roman"/>
          <w:sz w:val="24"/>
          <w:szCs w:val="24"/>
        </w:rPr>
        <w:t>et al</w:t>
      </w:r>
      <w:r w:rsidR="00E875AC" w:rsidRPr="001E1FE8">
        <w:rPr>
          <w:rFonts w:ascii="Times New Roman" w:hAnsi="Times New Roman" w:cs="Times New Roman"/>
          <w:sz w:val="24"/>
          <w:szCs w:val="24"/>
        </w:rPr>
        <w:t>., 2020).</w:t>
      </w:r>
    </w:p>
    <w:p w14:paraId="0A0DEFBE" w14:textId="047A07FF"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Endpoint detection at sublimation is critical in F</w:t>
      </w:r>
      <w:r w:rsidR="00C73630">
        <w:rPr>
          <w:rFonts w:ascii="Times New Roman" w:hAnsi="Times New Roman" w:cs="Times New Roman"/>
          <w:sz w:val="24"/>
          <w:szCs w:val="24"/>
        </w:rPr>
        <w:t xml:space="preserve">reeze drying </w:t>
      </w:r>
      <w:r w:rsidRPr="0057330B">
        <w:rPr>
          <w:rFonts w:ascii="Times New Roman" w:hAnsi="Times New Roman" w:cs="Times New Roman"/>
          <w:sz w:val="24"/>
          <w:szCs w:val="24"/>
        </w:rPr>
        <w:t>to prevent incorrect sublimation, which would compromise structural integrity and lead to bacterial breakdown</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 xml:space="preserve">(Harguindeguy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.,2021</w:t>
      </w:r>
      <w:r w:rsidR="001E1FE8">
        <w:rPr>
          <w:rFonts w:ascii="Times New Roman" w:hAnsi="Times New Roman" w:cs="Times New Roman"/>
          <w:sz w:val="24"/>
          <w:szCs w:val="24"/>
        </w:rPr>
        <w:t xml:space="preserve"> </w:t>
      </w:r>
      <w:r w:rsidRPr="001E1FE8">
        <w:rPr>
          <w:rFonts w:ascii="Times New Roman" w:hAnsi="Times New Roman" w:cs="Times New Roman"/>
          <w:sz w:val="24"/>
          <w:szCs w:val="24"/>
        </w:rPr>
        <w:t xml:space="preserve">; Jeyapradhap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2023).</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 xml:space="preserve">A reduction in the viability of bacterial cells can also be caused by the repeated exposure of bacterial cells to extreme environments (Wang </w:t>
      </w:r>
      <w:r w:rsidR="00A44C95"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2020; </w:t>
      </w:r>
      <w:r w:rsidRPr="001E1FE8">
        <w:rPr>
          <w:rFonts w:ascii="Times New Roman" w:hAnsi="Times New Roman" w:cs="Times New Roman"/>
          <w:sz w:val="24"/>
          <w:szCs w:val="24"/>
        </w:rPr>
        <w:t xml:space="preserve">Li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2024). Bacterial cell cytoplasmic membrane is a highly recognized location of stress-induced injury. Its integrity, fluidity and fatty acid composition are the key characteristics affecting the survival of bacteria (</w:t>
      </w:r>
      <w:r w:rsidRPr="001E1FE8">
        <w:rPr>
          <w:rFonts w:ascii="Times New Roman" w:hAnsi="Times New Roman" w:cs="Times New Roman"/>
          <w:sz w:val="24"/>
          <w:szCs w:val="24"/>
        </w:rPr>
        <w:t xml:space="preserve">Li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2024).</w:t>
      </w:r>
    </w:p>
    <w:p w14:paraId="326583B6" w14:textId="05FB82EB" w:rsidR="00E967B0" w:rsidRPr="0057330B" w:rsidRDefault="0016675C"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5.1 Effect of cryoprotectants</w:t>
      </w:r>
    </w:p>
    <w:p w14:paraId="78F3F41F" w14:textId="5F57EA6E"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Cryoprotectants had a water replacement action. Sugars like trehalose create stabilizing matrices that engage with the cell membrane through water molecule replacement during dehydration (Liu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2019).</w:t>
      </w:r>
      <w:r w:rsidR="00DB2151">
        <w:rPr>
          <w:rFonts w:ascii="Times New Roman" w:hAnsi="Times New Roman" w:cs="Times New Roman"/>
          <w:sz w:val="24"/>
          <w:szCs w:val="24"/>
        </w:rPr>
        <w:t xml:space="preserve"> </w:t>
      </w:r>
      <w:r w:rsidRPr="0057330B">
        <w:rPr>
          <w:rFonts w:ascii="Times New Roman" w:hAnsi="Times New Roman" w:cs="Times New Roman"/>
          <w:sz w:val="24"/>
          <w:szCs w:val="24"/>
        </w:rPr>
        <w:t xml:space="preserve">There was a </w:t>
      </w:r>
      <w:r w:rsidR="0016675C" w:rsidRPr="0057330B">
        <w:rPr>
          <w:rFonts w:ascii="Times New Roman" w:hAnsi="Times New Roman" w:cs="Times New Roman"/>
          <w:sz w:val="24"/>
          <w:szCs w:val="24"/>
        </w:rPr>
        <w:t>significant reduction in the viability of LGG,</w:t>
      </w:r>
      <w:r w:rsidRPr="0057330B">
        <w:rPr>
          <w:rFonts w:ascii="Times New Roman" w:hAnsi="Times New Roman" w:cs="Times New Roman"/>
          <w:sz w:val="24"/>
          <w:szCs w:val="24"/>
        </w:rPr>
        <w:t xml:space="preserve"> irre</w:t>
      </w:r>
      <w:r w:rsidR="0016675C" w:rsidRPr="0057330B">
        <w:rPr>
          <w:rFonts w:ascii="Times New Roman" w:hAnsi="Times New Roman" w:cs="Times New Roman"/>
          <w:sz w:val="24"/>
          <w:szCs w:val="24"/>
        </w:rPr>
        <w:t>spective of the solvent used</w:t>
      </w:r>
      <w:r w:rsidRPr="0057330B">
        <w:rPr>
          <w:rFonts w:ascii="Times New Roman" w:hAnsi="Times New Roman" w:cs="Times New Roman"/>
          <w:sz w:val="24"/>
          <w:szCs w:val="24"/>
        </w:rPr>
        <w:t>. Solvents may modify the formation of ice crystals by affecting water–water hydrogen bonds. With regards to PBS, the presence of salts can cause water from within the cells to move to the extracellular space by osmosis, encouraging the development of extracellular crystalline ice (</w:t>
      </w:r>
      <w:r w:rsidRPr="001E1FE8">
        <w:rPr>
          <w:rFonts w:ascii="Times New Roman" w:hAnsi="Times New Roman" w:cs="Times New Roman"/>
          <w:sz w:val="24"/>
          <w:szCs w:val="24"/>
        </w:rPr>
        <w:t xml:space="preserve">Hu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2022). This water removal from the inner cellular space raises the concentration of solutes and thus results in high osmolarity</w:t>
      </w:r>
      <w:r w:rsidR="0016675C" w:rsidRPr="0057330B">
        <w:rPr>
          <w:rFonts w:ascii="Times New Roman" w:hAnsi="Times New Roman" w:cs="Times New Roman"/>
          <w:sz w:val="24"/>
          <w:szCs w:val="24"/>
        </w:rPr>
        <w:t>-induced cell membrane injury (</w:t>
      </w:r>
      <w:r w:rsidR="0016675C" w:rsidRPr="001E1FE8">
        <w:rPr>
          <w:rFonts w:ascii="Times New Roman" w:hAnsi="Times New Roman" w:cs="Times New Roman"/>
          <w:sz w:val="24"/>
          <w:szCs w:val="24"/>
        </w:rPr>
        <w:t xml:space="preserve">Wang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2025).</w:t>
      </w:r>
      <w:r w:rsidR="00DB2151">
        <w:rPr>
          <w:rFonts w:ascii="Times New Roman" w:hAnsi="Times New Roman" w:cs="Times New Roman"/>
          <w:sz w:val="24"/>
          <w:szCs w:val="24"/>
        </w:rPr>
        <w:t xml:space="preserve"> </w:t>
      </w:r>
      <w:r w:rsidRPr="0057330B">
        <w:rPr>
          <w:rFonts w:ascii="Times New Roman" w:hAnsi="Times New Roman" w:cs="Times New Roman"/>
          <w:sz w:val="24"/>
          <w:szCs w:val="24"/>
        </w:rPr>
        <w:t xml:space="preserve">The widespread cell injury of PBS could be due to a mix of ice crystal formation, increased intracellular concentration of solutes, and </w:t>
      </w:r>
      <w:r w:rsidRPr="0057330B">
        <w:rPr>
          <w:rFonts w:ascii="Times New Roman" w:hAnsi="Times New Roman" w:cs="Times New Roman"/>
          <w:sz w:val="24"/>
          <w:szCs w:val="24"/>
        </w:rPr>
        <w:lastRenderedPageBreak/>
        <w:t xml:space="preserve">osmotic imbalance, all contributing to cell structure and viability compromise (Whaley </w:t>
      </w:r>
      <w:r w:rsidR="000234F8" w:rsidRPr="001E1FE8">
        <w:rPr>
          <w:rFonts w:ascii="Times New Roman" w:hAnsi="Times New Roman" w:cs="Times New Roman"/>
          <w:sz w:val="24"/>
          <w:szCs w:val="24"/>
        </w:rPr>
        <w:t>et al</w:t>
      </w:r>
      <w:r w:rsidRPr="001E1FE8">
        <w:rPr>
          <w:rFonts w:ascii="Times New Roman" w:hAnsi="Times New Roman" w:cs="Times New Roman"/>
          <w:sz w:val="24"/>
          <w:szCs w:val="24"/>
        </w:rPr>
        <w:t>.,</w:t>
      </w:r>
      <w:r w:rsidRPr="0057330B">
        <w:rPr>
          <w:rFonts w:ascii="Times New Roman" w:hAnsi="Times New Roman" w:cs="Times New Roman"/>
          <w:sz w:val="24"/>
          <w:szCs w:val="24"/>
        </w:rPr>
        <w:t xml:space="preserve"> 2021;</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Jameel,</w:t>
      </w:r>
      <w:r w:rsidR="002A1C69">
        <w:rPr>
          <w:rFonts w:ascii="Times New Roman" w:hAnsi="Times New Roman" w:cs="Times New Roman"/>
          <w:sz w:val="24"/>
          <w:szCs w:val="24"/>
        </w:rPr>
        <w:t xml:space="preserve"> </w:t>
      </w:r>
      <w:r w:rsidRPr="0057330B">
        <w:rPr>
          <w:rFonts w:ascii="Times New Roman" w:hAnsi="Times New Roman" w:cs="Times New Roman"/>
          <w:sz w:val="24"/>
          <w:szCs w:val="24"/>
        </w:rPr>
        <w:t>2023).</w:t>
      </w:r>
    </w:p>
    <w:p w14:paraId="41E9427F" w14:textId="0BD8A939" w:rsidR="00E875AC" w:rsidRPr="0057330B" w:rsidRDefault="0016675C"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5.2 Effect of temperature </w:t>
      </w:r>
    </w:p>
    <w:p w14:paraId="2CA8D815" w14:textId="2B340E62"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Pre-freezing temperature and rate of temperature are very important factors that need to be controlled for improved survival in lyophilization (</w:t>
      </w:r>
      <w:r w:rsidRPr="00C770E0">
        <w:rPr>
          <w:rFonts w:ascii="Times New Roman" w:hAnsi="Times New Roman" w:cs="Times New Roman"/>
          <w:sz w:val="24"/>
          <w:szCs w:val="24"/>
        </w:rPr>
        <w:t xml:space="preserve">Zeng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w:t>
      </w:r>
      <w:r w:rsidRPr="0057330B">
        <w:rPr>
          <w:rFonts w:ascii="Times New Roman" w:hAnsi="Times New Roman" w:cs="Times New Roman"/>
          <w:sz w:val="24"/>
          <w:szCs w:val="24"/>
        </w:rPr>
        <w:t xml:space="preserve"> 2022). Low pre-freezing temperatures would result in the failure to freeze the </w:t>
      </w:r>
      <w:r w:rsidR="0016675C" w:rsidRPr="0057330B">
        <w:rPr>
          <w:rFonts w:ascii="Times New Roman" w:hAnsi="Times New Roman" w:cs="Times New Roman"/>
          <w:sz w:val="24"/>
          <w:szCs w:val="24"/>
        </w:rPr>
        <w:t xml:space="preserve">sample </w:t>
      </w:r>
      <w:r w:rsidRPr="0057330B">
        <w:rPr>
          <w:rFonts w:ascii="Times New Roman" w:hAnsi="Times New Roman" w:cs="Times New Roman"/>
          <w:sz w:val="24"/>
          <w:szCs w:val="24"/>
        </w:rPr>
        <w:t xml:space="preserve">suspension completely, </w:t>
      </w:r>
      <w:r w:rsidR="0016675C" w:rsidRPr="0057330B">
        <w:rPr>
          <w:rFonts w:ascii="Times New Roman" w:hAnsi="Times New Roman" w:cs="Times New Roman"/>
          <w:sz w:val="24"/>
          <w:szCs w:val="24"/>
        </w:rPr>
        <w:t>expansion and foaming during the following sublimation process under vacuum conditions. C</w:t>
      </w:r>
      <w:r w:rsidRPr="0057330B">
        <w:rPr>
          <w:rFonts w:ascii="Times New Roman" w:hAnsi="Times New Roman" w:cs="Times New Roman"/>
          <w:sz w:val="24"/>
          <w:szCs w:val="24"/>
        </w:rPr>
        <w:t xml:space="preserve">onversely, when pre-freezing temperatures are excessively low, not only will the energy consumption be high, but the viability of bacteria following freeze drying will also be </w:t>
      </w:r>
      <w:r w:rsidR="0016675C" w:rsidRPr="0057330B">
        <w:rPr>
          <w:rFonts w:ascii="Times New Roman" w:hAnsi="Times New Roman" w:cs="Times New Roman"/>
          <w:sz w:val="24"/>
          <w:szCs w:val="24"/>
        </w:rPr>
        <w:t>affected adversely (</w:t>
      </w:r>
      <w:r w:rsidR="0016675C" w:rsidRPr="00C770E0">
        <w:rPr>
          <w:rFonts w:ascii="Times New Roman" w:hAnsi="Times New Roman" w:cs="Times New Roman"/>
          <w:sz w:val="24"/>
          <w:szCs w:val="24"/>
        </w:rPr>
        <w:t xml:space="preserve">Zhen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w:t>
      </w:r>
      <w:r w:rsidR="0016675C" w:rsidRPr="0057330B">
        <w:rPr>
          <w:rFonts w:ascii="Times New Roman" w:hAnsi="Times New Roman" w:cs="Times New Roman"/>
          <w:sz w:val="24"/>
          <w:szCs w:val="24"/>
        </w:rPr>
        <w:t xml:space="preserve"> </w:t>
      </w:r>
      <w:r w:rsidRPr="0057330B">
        <w:rPr>
          <w:rFonts w:ascii="Times New Roman" w:hAnsi="Times New Roman" w:cs="Times New Roman"/>
          <w:sz w:val="24"/>
          <w:szCs w:val="24"/>
        </w:rPr>
        <w:t>2020). Flash freezing destroys the functionality</w:t>
      </w:r>
      <w:r w:rsidR="0016675C"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of cells to extrude water in proper manner to equilibrate osmotic pressures, resulting in ice crystal formation in cells that can lead to severe structural injury or result in cellular death (Jeyapradhap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w:t>
      </w:r>
      <w:r w:rsidRPr="0057330B">
        <w:rPr>
          <w:rFonts w:ascii="Times New Roman" w:hAnsi="Times New Roman" w:cs="Times New Roman"/>
          <w:sz w:val="24"/>
          <w:szCs w:val="24"/>
        </w:rPr>
        <w:t xml:space="preserve"> 2023).</w:t>
      </w:r>
      <w:r w:rsidR="0016675C" w:rsidRPr="0057330B">
        <w:rPr>
          <w:rFonts w:ascii="Times New Roman" w:hAnsi="Times New Roman" w:cs="Times New Roman"/>
          <w:sz w:val="24"/>
          <w:szCs w:val="24"/>
        </w:rPr>
        <w:t xml:space="preserve"> The extent of this lethal damage is strain-specific </w:t>
      </w:r>
      <w:r w:rsidRPr="0057330B">
        <w:rPr>
          <w:rFonts w:ascii="Times New Roman" w:hAnsi="Times New Roman" w:cs="Times New Roman"/>
          <w:sz w:val="24"/>
          <w:szCs w:val="24"/>
        </w:rPr>
        <w:t xml:space="preserve">(Chen </w:t>
      </w:r>
      <w:r w:rsidR="000234F8" w:rsidRPr="00C770E0">
        <w:rPr>
          <w:rFonts w:ascii="Times New Roman" w:hAnsi="Times New Roman" w:cs="Times New Roman"/>
          <w:sz w:val="24"/>
          <w:szCs w:val="24"/>
        </w:rPr>
        <w:t>et al</w:t>
      </w:r>
      <w:r w:rsidRPr="00C770E0">
        <w:rPr>
          <w:rFonts w:ascii="Times New Roman" w:hAnsi="Times New Roman" w:cs="Times New Roman"/>
          <w:sz w:val="24"/>
          <w:szCs w:val="24"/>
        </w:rPr>
        <w:t xml:space="preserve">., </w:t>
      </w:r>
      <w:r w:rsidRPr="0057330B">
        <w:rPr>
          <w:rFonts w:ascii="Times New Roman" w:hAnsi="Times New Roman" w:cs="Times New Roman"/>
          <w:sz w:val="24"/>
          <w:szCs w:val="24"/>
        </w:rPr>
        <w:t xml:space="preserve">2017; Zhen </w:t>
      </w:r>
      <w:r w:rsidR="00A44C95"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w:t>
      </w:r>
    </w:p>
    <w:p w14:paraId="64765E37" w14:textId="01284E94" w:rsidR="00E875AC" w:rsidRPr="0057330B" w:rsidRDefault="00EF1F5A"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5.3 </w:t>
      </w:r>
      <w:r w:rsidR="00E875AC" w:rsidRPr="0057330B">
        <w:rPr>
          <w:rFonts w:ascii="Times New Roman" w:hAnsi="Times New Roman" w:cs="Times New Roman"/>
          <w:b/>
          <w:bCs/>
          <w:sz w:val="24"/>
          <w:szCs w:val="24"/>
        </w:rPr>
        <w:t>E</w:t>
      </w:r>
      <w:r w:rsidR="0016675C" w:rsidRPr="0057330B">
        <w:rPr>
          <w:rFonts w:ascii="Times New Roman" w:hAnsi="Times New Roman" w:cs="Times New Roman"/>
          <w:b/>
          <w:bCs/>
          <w:sz w:val="24"/>
          <w:szCs w:val="24"/>
        </w:rPr>
        <w:t xml:space="preserve">ffect of dehydration </w:t>
      </w:r>
    </w:p>
    <w:p w14:paraId="2C0953DA" w14:textId="57223E4A"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Dehydration during the </w:t>
      </w:r>
      <w:r w:rsidR="00EF1F5A" w:rsidRPr="0057330B">
        <w:rPr>
          <w:rFonts w:ascii="Times New Roman" w:hAnsi="Times New Roman" w:cs="Times New Roman"/>
          <w:sz w:val="24"/>
          <w:szCs w:val="24"/>
        </w:rPr>
        <w:t xml:space="preserve">drying </w:t>
      </w:r>
      <w:r w:rsidR="001A51C4" w:rsidRPr="0057330B">
        <w:rPr>
          <w:rFonts w:ascii="Times New Roman" w:hAnsi="Times New Roman" w:cs="Times New Roman"/>
          <w:sz w:val="24"/>
          <w:szCs w:val="24"/>
        </w:rPr>
        <w:t>procedure</w:t>
      </w:r>
      <w:r w:rsidRPr="0057330B">
        <w:rPr>
          <w:rFonts w:ascii="Times New Roman" w:hAnsi="Times New Roman" w:cs="Times New Roman"/>
          <w:sz w:val="24"/>
          <w:szCs w:val="24"/>
        </w:rPr>
        <w:t xml:space="preserve"> can also cause irreparable </w:t>
      </w:r>
      <w:r w:rsidR="001A51C4" w:rsidRPr="0057330B">
        <w:rPr>
          <w:rFonts w:ascii="Times New Roman" w:hAnsi="Times New Roman" w:cs="Times New Roman"/>
          <w:sz w:val="24"/>
          <w:szCs w:val="24"/>
        </w:rPr>
        <w:t>injury</w:t>
      </w:r>
      <w:r w:rsidRPr="0057330B">
        <w:rPr>
          <w:rFonts w:ascii="Times New Roman" w:hAnsi="Times New Roman" w:cs="Times New Roman"/>
          <w:sz w:val="24"/>
          <w:szCs w:val="24"/>
        </w:rPr>
        <w:t xml:space="preserve"> to bacterial cells.</w:t>
      </w:r>
      <w:r w:rsidR="00EF1F5A" w:rsidRPr="0057330B">
        <w:rPr>
          <w:rFonts w:ascii="Times New Roman" w:hAnsi="Times New Roman" w:cs="Times New Roman"/>
          <w:sz w:val="24"/>
          <w:szCs w:val="24"/>
        </w:rPr>
        <w:t xml:space="preserve"> Water plays a critical role in maintaining the structure and functionality of the bacterial cell membrane</w:t>
      </w:r>
      <w:r w:rsidRPr="0057330B">
        <w:rPr>
          <w:rFonts w:ascii="Times New Roman" w:hAnsi="Times New Roman" w:cs="Times New Roman"/>
          <w:sz w:val="24"/>
          <w:szCs w:val="24"/>
        </w:rPr>
        <w:t xml:space="preserve">. Removal of water during the drying process can cause cell collapse and irreparable membrane damage (Chou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2019). Hydration helps bacterial cells to stay intact by enabling water molecules to interact with the polar group of phospholipid membranes (Broeckx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2016; Wang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xml:space="preserve">.,2025). </w:t>
      </w:r>
      <w:r w:rsidR="00EF1F5A" w:rsidRPr="0057330B">
        <w:rPr>
          <w:rFonts w:ascii="Times New Roman" w:hAnsi="Times New Roman" w:cs="Times New Roman"/>
          <w:sz w:val="24"/>
          <w:szCs w:val="24"/>
        </w:rPr>
        <w:t>However, dehydration</w:t>
      </w:r>
      <w:r w:rsidRPr="0057330B">
        <w:rPr>
          <w:rFonts w:ascii="Times New Roman" w:hAnsi="Times New Roman" w:cs="Times New Roman"/>
          <w:sz w:val="24"/>
          <w:szCs w:val="24"/>
        </w:rPr>
        <w:t xml:space="preserve"> induces phospholipid phase transition from the liquid crystalline phase into the gel phase, leading to cell membrane leakage. Dehydration can lead to the breakage of hydrogen bonds between phospholipids and the surrounding extracellular water (Wang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2025). Steric hindrance within membrane components and the inability of protectants to form sufficient hydrogen bonds can still lead to viability losses during dehydration (</w:t>
      </w:r>
      <w:r w:rsidRPr="009906E1">
        <w:rPr>
          <w:rFonts w:ascii="Times New Roman" w:hAnsi="Times New Roman" w:cs="Times New Roman"/>
          <w:sz w:val="24"/>
          <w:szCs w:val="24"/>
        </w:rPr>
        <w:t>Fissore</w:t>
      </w:r>
      <w:r w:rsidR="00EF1F5A" w:rsidRPr="009906E1">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2025).</w:t>
      </w:r>
    </w:p>
    <w:p w14:paraId="7CE28CF0" w14:textId="089D671B" w:rsidR="00E875AC" w:rsidRPr="0057330B" w:rsidRDefault="00E875AC"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6 </w:t>
      </w:r>
      <w:r w:rsidR="00474C9B" w:rsidRPr="0057330B">
        <w:rPr>
          <w:rFonts w:ascii="Times New Roman" w:hAnsi="Times New Roman" w:cs="Times New Roman"/>
          <w:b/>
          <w:bCs/>
          <w:sz w:val="24"/>
          <w:szCs w:val="24"/>
        </w:rPr>
        <w:t>Methods</w:t>
      </w:r>
      <w:r w:rsidRPr="0057330B">
        <w:rPr>
          <w:rFonts w:ascii="Times New Roman" w:hAnsi="Times New Roman" w:cs="Times New Roman"/>
          <w:b/>
          <w:bCs/>
          <w:sz w:val="24"/>
          <w:szCs w:val="24"/>
        </w:rPr>
        <w:t xml:space="preserve"> of Assessing the </w:t>
      </w:r>
      <w:r w:rsidR="001A51C4" w:rsidRPr="0057330B">
        <w:rPr>
          <w:rFonts w:ascii="Times New Roman" w:hAnsi="Times New Roman" w:cs="Times New Roman"/>
          <w:b/>
          <w:bCs/>
          <w:sz w:val="24"/>
          <w:szCs w:val="24"/>
        </w:rPr>
        <w:t>Action</w:t>
      </w:r>
      <w:r w:rsidRPr="0057330B">
        <w:rPr>
          <w:rFonts w:ascii="Times New Roman" w:hAnsi="Times New Roman" w:cs="Times New Roman"/>
          <w:b/>
          <w:bCs/>
          <w:sz w:val="24"/>
          <w:szCs w:val="24"/>
        </w:rPr>
        <w:t xml:space="preserve"> of Probiotics</w:t>
      </w:r>
    </w:p>
    <w:p w14:paraId="1A45BC9D" w14:textId="37557CE9"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Viability testing </w:t>
      </w:r>
      <w:r w:rsidR="001A51C4" w:rsidRPr="0057330B">
        <w:rPr>
          <w:rFonts w:ascii="Times New Roman" w:hAnsi="Times New Roman" w:cs="Times New Roman"/>
          <w:sz w:val="24"/>
          <w:szCs w:val="24"/>
        </w:rPr>
        <w:t>has</w:t>
      </w:r>
      <w:r w:rsidR="00EF1F5A" w:rsidRPr="0057330B">
        <w:rPr>
          <w:rFonts w:ascii="Times New Roman" w:hAnsi="Times New Roman" w:cs="Times New Roman"/>
          <w:sz w:val="24"/>
          <w:szCs w:val="24"/>
        </w:rPr>
        <w:t xml:space="preserve"> been divided</w:t>
      </w:r>
      <w:r w:rsidRPr="0057330B">
        <w:rPr>
          <w:rFonts w:ascii="Times New Roman" w:hAnsi="Times New Roman" w:cs="Times New Roman"/>
          <w:sz w:val="24"/>
          <w:szCs w:val="24"/>
        </w:rPr>
        <w:t xml:space="preserve"> into two subgroups: (1) culture-dependent techniques, </w:t>
      </w:r>
      <w:r w:rsidR="00EF1F5A" w:rsidRPr="002A1C69">
        <w:rPr>
          <w:rFonts w:ascii="Times New Roman" w:hAnsi="Times New Roman" w:cs="Times New Roman"/>
          <w:sz w:val="24"/>
          <w:szCs w:val="24"/>
        </w:rPr>
        <w:t>that are based on the ability of the cells to replicate</w:t>
      </w:r>
      <w:r w:rsidRPr="0057330B">
        <w:rPr>
          <w:rFonts w:ascii="Times New Roman" w:hAnsi="Times New Roman" w:cs="Times New Roman"/>
          <w:sz w:val="24"/>
          <w:szCs w:val="24"/>
        </w:rPr>
        <w:t xml:space="preserve">, and (2) </w:t>
      </w:r>
      <w:r w:rsidR="00EF1F5A" w:rsidRPr="0057330B">
        <w:rPr>
          <w:rFonts w:ascii="Times New Roman" w:hAnsi="Times New Roman" w:cs="Times New Roman"/>
          <w:sz w:val="24"/>
          <w:szCs w:val="24"/>
        </w:rPr>
        <w:t>culture-independent techniques</w:t>
      </w:r>
      <w:r w:rsidR="00EF1F5A" w:rsidRPr="002A1C69">
        <w:rPr>
          <w:rFonts w:ascii="Times New Roman" w:hAnsi="Times New Roman" w:cs="Times New Roman"/>
          <w:sz w:val="24"/>
          <w:szCs w:val="24"/>
        </w:rPr>
        <w:t>, that are based on other cell characteristics than the ability to replicate</w:t>
      </w:r>
      <w:r w:rsidR="002A1C69">
        <w:rPr>
          <w:rFonts w:ascii="Times New Roman" w:hAnsi="Times New Roman" w:cs="Times New Roman"/>
          <w:sz w:val="24"/>
          <w:szCs w:val="24"/>
        </w:rPr>
        <w:t xml:space="preserve"> </w:t>
      </w:r>
      <w:r w:rsidR="00EF1F5A" w:rsidRPr="0057330B">
        <w:rPr>
          <w:rFonts w:ascii="Times New Roman" w:hAnsi="Times New Roman" w:cs="Times New Roman"/>
          <w:sz w:val="24"/>
          <w:szCs w:val="24"/>
        </w:rPr>
        <w:t>(Wendel,2022).</w:t>
      </w:r>
    </w:p>
    <w:p w14:paraId="00619C65" w14:textId="19892F88" w:rsidR="00E875AC" w:rsidRPr="0057330B" w:rsidRDefault="00EF1F5A"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6.1</w:t>
      </w:r>
      <w:r w:rsidR="00474C9B" w:rsidRPr="0057330B">
        <w:rPr>
          <w:rFonts w:ascii="Times New Roman" w:hAnsi="Times New Roman" w:cs="Times New Roman"/>
          <w:b/>
          <w:sz w:val="24"/>
          <w:szCs w:val="24"/>
        </w:rPr>
        <w:t xml:space="preserve"> </w:t>
      </w:r>
      <w:r w:rsidR="00E875AC" w:rsidRPr="0057330B">
        <w:rPr>
          <w:rFonts w:ascii="Times New Roman" w:hAnsi="Times New Roman" w:cs="Times New Roman"/>
          <w:b/>
          <w:sz w:val="24"/>
          <w:szCs w:val="24"/>
        </w:rPr>
        <w:t>Culture-Dependent Techniques for Viability Testing</w:t>
      </w:r>
    </w:p>
    <w:p w14:paraId="55C3A8CE" w14:textId="30ACFC89" w:rsidR="00E875AC" w:rsidRDefault="00EF1F5A" w:rsidP="00EF1F5A">
      <w:pPr>
        <w:spacing w:after="0" w:line="360" w:lineRule="auto"/>
        <w:jc w:val="both"/>
        <w:rPr>
          <w:rFonts w:ascii="Times New Roman" w:hAnsi="Times New Roman" w:cs="Times New Roman"/>
          <w:sz w:val="24"/>
          <w:szCs w:val="24"/>
        </w:rPr>
      </w:pPr>
      <w:r w:rsidRPr="002A1C69">
        <w:rPr>
          <w:rFonts w:ascii="Times New Roman" w:hAnsi="Times New Roman" w:cs="Times New Roman"/>
          <w:sz w:val="24"/>
          <w:szCs w:val="24"/>
        </w:rPr>
        <w:t>Culture-dependent methods, where plate count enumeration is the most prevalent, have for long been the standard for viability measurement of probiotic cultures and products</w:t>
      </w:r>
      <w:r w:rsidRPr="0057330B">
        <w:rPr>
          <w:rFonts w:ascii="Times New Roman" w:hAnsi="Times New Roman" w:cs="Times New Roman"/>
          <w:sz w:val="24"/>
          <w:szCs w:val="24"/>
        </w:rPr>
        <w:t xml:space="preserve"> </w:t>
      </w:r>
      <w:r w:rsidR="00E875AC" w:rsidRPr="0057330B">
        <w:rPr>
          <w:rFonts w:ascii="Times New Roman" w:hAnsi="Times New Roman" w:cs="Times New Roman"/>
          <w:sz w:val="24"/>
          <w:szCs w:val="24"/>
        </w:rPr>
        <w:t xml:space="preserve">(Hansen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2020; Kiefer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2020). Oxygen tolerance, antibiotic resistance, and nutritional </w:t>
      </w:r>
      <w:r w:rsidR="00E875AC" w:rsidRPr="0057330B">
        <w:rPr>
          <w:rFonts w:ascii="Times New Roman" w:hAnsi="Times New Roman" w:cs="Times New Roman"/>
          <w:sz w:val="24"/>
          <w:szCs w:val="24"/>
        </w:rPr>
        <w:lastRenderedPageBreak/>
        <w:t xml:space="preserve">requirements are some factors that need to be taken into consideration when selecting and designing appropriate media and growth conditions. </w:t>
      </w:r>
      <w:r w:rsidRPr="002A1C69">
        <w:rPr>
          <w:rFonts w:ascii="Times New Roman" w:hAnsi="Times New Roman" w:cs="Times New Roman"/>
          <w:sz w:val="24"/>
          <w:szCs w:val="24"/>
        </w:rPr>
        <w:t>Thus, although sometimes possible with antibiotics, it can be difficult to separate a mixture of two or several strains with highly similar growth requirements</w:t>
      </w:r>
      <w:r w:rsidR="002A1C69">
        <w:rPr>
          <w:rFonts w:ascii="Times New Roman" w:hAnsi="Times New Roman" w:cs="Times New Roman"/>
          <w:sz w:val="24"/>
          <w:szCs w:val="24"/>
        </w:rPr>
        <w:t xml:space="preserve"> </w:t>
      </w:r>
      <w:r w:rsidR="00E875AC" w:rsidRPr="0057330B">
        <w:rPr>
          <w:rFonts w:ascii="Times New Roman" w:hAnsi="Times New Roman" w:cs="Times New Roman"/>
          <w:sz w:val="24"/>
          <w:szCs w:val="24"/>
        </w:rPr>
        <w:t xml:space="preserve">(Hansen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2018; Vinderola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xml:space="preserve">., 2019; Kiefer </w:t>
      </w:r>
      <w:r w:rsidR="000234F8" w:rsidRPr="002A1C69">
        <w:rPr>
          <w:rFonts w:ascii="Times New Roman" w:hAnsi="Times New Roman" w:cs="Times New Roman"/>
          <w:sz w:val="24"/>
          <w:szCs w:val="24"/>
        </w:rPr>
        <w:t>et al</w:t>
      </w:r>
      <w:r w:rsidR="00E875AC" w:rsidRPr="0057330B">
        <w:rPr>
          <w:rFonts w:ascii="Times New Roman" w:hAnsi="Times New Roman" w:cs="Times New Roman"/>
          <w:sz w:val="24"/>
          <w:szCs w:val="24"/>
        </w:rPr>
        <w:t>., 2020).</w:t>
      </w:r>
    </w:p>
    <w:p w14:paraId="4E2FBDC1" w14:textId="1C0CD970" w:rsidR="00E875AC" w:rsidRPr="0057330B" w:rsidRDefault="00B66B02" w:rsidP="00E875AC">
      <w:pPr>
        <w:spacing w:after="0" w:line="360" w:lineRule="auto"/>
        <w:jc w:val="both"/>
        <w:rPr>
          <w:rFonts w:ascii="Times New Roman" w:hAnsi="Times New Roman" w:cs="Times New Roman"/>
          <w:b/>
          <w:bCs/>
          <w:sz w:val="24"/>
          <w:szCs w:val="24"/>
        </w:rPr>
      </w:pPr>
      <w:r w:rsidRPr="0057330B">
        <w:rPr>
          <w:rFonts w:ascii="Times New Roman" w:hAnsi="Times New Roman" w:cs="Times New Roman"/>
          <w:b/>
          <w:bCs/>
          <w:sz w:val="24"/>
          <w:szCs w:val="24"/>
        </w:rPr>
        <w:t xml:space="preserve">6.1.1 </w:t>
      </w:r>
      <w:r w:rsidR="00E875AC" w:rsidRPr="0057330B">
        <w:rPr>
          <w:rFonts w:ascii="Times New Roman" w:hAnsi="Times New Roman" w:cs="Times New Roman"/>
          <w:b/>
          <w:bCs/>
          <w:sz w:val="24"/>
          <w:szCs w:val="24"/>
        </w:rPr>
        <w:t>Plate Count Enumeration</w:t>
      </w:r>
    </w:p>
    <w:p w14:paraId="188F6391" w14:textId="60C580C8" w:rsidR="00E875AC" w:rsidRPr="005B76EE" w:rsidRDefault="00B66B02"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sz w:val="24"/>
          <w:szCs w:val="24"/>
        </w:rPr>
        <w:t>There are multiple ways of performing plate count enumeration.</w:t>
      </w:r>
      <w:r w:rsidR="00E875AC" w:rsidRPr="005B76EE">
        <w:rPr>
          <w:rFonts w:ascii="Times New Roman" w:hAnsi="Times New Roman" w:cs="Times New Roman"/>
          <w:sz w:val="24"/>
          <w:szCs w:val="24"/>
        </w:rPr>
        <w:t xml:space="preserve"> In brief, the </w:t>
      </w:r>
      <w:r w:rsidR="001A51C4" w:rsidRPr="005B76EE">
        <w:rPr>
          <w:rFonts w:ascii="Times New Roman" w:hAnsi="Times New Roman" w:cs="Times New Roman"/>
          <w:sz w:val="24"/>
          <w:szCs w:val="24"/>
        </w:rPr>
        <w:t>probiotic bacterium</w:t>
      </w:r>
      <w:r w:rsidR="00E875AC" w:rsidRPr="005B76EE">
        <w:rPr>
          <w:rFonts w:ascii="Times New Roman" w:hAnsi="Times New Roman" w:cs="Times New Roman"/>
          <w:sz w:val="24"/>
          <w:szCs w:val="24"/>
        </w:rPr>
        <w:t xml:space="preserve"> sample is suspended/</w:t>
      </w:r>
      <w:r w:rsidR="001A51C4" w:rsidRPr="005B76EE">
        <w:rPr>
          <w:rFonts w:ascii="Times New Roman" w:hAnsi="Times New Roman" w:cs="Times New Roman"/>
          <w:sz w:val="24"/>
          <w:szCs w:val="24"/>
        </w:rPr>
        <w:t>melted</w:t>
      </w:r>
      <w:r w:rsidR="00E875AC" w:rsidRPr="005B76EE">
        <w:rPr>
          <w:rFonts w:ascii="Times New Roman" w:hAnsi="Times New Roman" w:cs="Times New Roman"/>
          <w:sz w:val="24"/>
          <w:szCs w:val="24"/>
        </w:rPr>
        <w:t xml:space="preserve"> in buffer/medium and diluted to </w:t>
      </w:r>
      <w:r w:rsidRPr="005B76EE">
        <w:rPr>
          <w:rFonts w:ascii="Times New Roman" w:hAnsi="Times New Roman" w:cs="Times New Roman"/>
          <w:sz w:val="24"/>
          <w:szCs w:val="24"/>
        </w:rPr>
        <w:t xml:space="preserve">an appropriate concentration. </w:t>
      </w:r>
      <w:r w:rsidR="00E875AC" w:rsidRPr="005B76EE">
        <w:rPr>
          <w:rFonts w:ascii="Times New Roman" w:hAnsi="Times New Roman" w:cs="Times New Roman"/>
          <w:sz w:val="24"/>
          <w:szCs w:val="24"/>
        </w:rPr>
        <w:t xml:space="preserve"> The solution so obtained is spread either onto a petri plate containing solid agar medium or blended with </w:t>
      </w:r>
      <w:r w:rsidR="001A51C4" w:rsidRPr="005B76EE">
        <w:rPr>
          <w:rFonts w:ascii="Times New Roman" w:hAnsi="Times New Roman" w:cs="Times New Roman"/>
          <w:sz w:val="24"/>
          <w:szCs w:val="24"/>
        </w:rPr>
        <w:t>molten</w:t>
      </w:r>
      <w:r w:rsidR="00E875AC" w:rsidRPr="005B76EE">
        <w:rPr>
          <w:rFonts w:ascii="Times New Roman" w:hAnsi="Times New Roman" w:cs="Times New Roman"/>
          <w:sz w:val="24"/>
          <w:szCs w:val="24"/>
        </w:rPr>
        <w:t xml:space="preserve"> agar medium and allowed to </w:t>
      </w:r>
      <w:r w:rsidR="001A51C4" w:rsidRPr="005B76EE">
        <w:rPr>
          <w:rFonts w:ascii="Times New Roman" w:hAnsi="Times New Roman" w:cs="Times New Roman"/>
          <w:sz w:val="24"/>
          <w:szCs w:val="24"/>
        </w:rPr>
        <w:t>harden</w:t>
      </w:r>
      <w:r w:rsidR="00E875AC" w:rsidRPr="005B76EE">
        <w:rPr>
          <w:rFonts w:ascii="Times New Roman" w:hAnsi="Times New Roman" w:cs="Times New Roman"/>
          <w:sz w:val="24"/>
          <w:szCs w:val="24"/>
        </w:rPr>
        <w:t xml:space="preserve"> in a petri plate. The colonies formed after incubation under appropriate conditions can be counted and estimated to determine the </w:t>
      </w:r>
      <w:r w:rsidR="005B76EE" w:rsidRPr="005B76EE">
        <w:rPr>
          <w:rFonts w:ascii="Times New Roman" w:hAnsi="Times New Roman" w:cs="Times New Roman"/>
          <w:sz w:val="24"/>
          <w:szCs w:val="24"/>
        </w:rPr>
        <w:t>number</w:t>
      </w:r>
      <w:r w:rsidR="00E875AC" w:rsidRPr="005B76EE">
        <w:rPr>
          <w:rFonts w:ascii="Times New Roman" w:hAnsi="Times New Roman" w:cs="Times New Roman"/>
          <w:sz w:val="24"/>
          <w:szCs w:val="24"/>
        </w:rPr>
        <w:t xml:space="preserve"> of viable </w:t>
      </w:r>
      <w:r w:rsidRPr="005B76EE">
        <w:rPr>
          <w:rFonts w:ascii="Times New Roman" w:hAnsi="Times New Roman" w:cs="Times New Roman"/>
          <w:sz w:val="24"/>
          <w:szCs w:val="24"/>
        </w:rPr>
        <w:t>cells in the original sample</w:t>
      </w:r>
      <w:r w:rsidR="005B76EE">
        <w:rPr>
          <w:rFonts w:ascii="Times New Roman" w:hAnsi="Times New Roman" w:cs="Times New Roman"/>
          <w:sz w:val="24"/>
          <w:szCs w:val="24"/>
        </w:rPr>
        <w:t xml:space="preserve"> </w:t>
      </w:r>
      <w:r w:rsidRPr="005B76EE">
        <w:rPr>
          <w:rFonts w:ascii="Times New Roman" w:hAnsi="Times New Roman" w:cs="Times New Roman"/>
          <w:sz w:val="24"/>
          <w:szCs w:val="24"/>
        </w:rPr>
        <w:t>(Wendel ,2022).</w:t>
      </w:r>
    </w:p>
    <w:p w14:paraId="20B98AA2" w14:textId="19674F7F" w:rsidR="00B66B02" w:rsidRDefault="00B66B02"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sz w:val="24"/>
          <w:szCs w:val="24"/>
        </w:rPr>
        <w:t>P</w:t>
      </w:r>
      <w:r w:rsidR="00E875AC" w:rsidRPr="005B76EE">
        <w:rPr>
          <w:rFonts w:ascii="Times New Roman" w:hAnsi="Times New Roman" w:cs="Times New Roman"/>
          <w:sz w:val="24"/>
          <w:szCs w:val="24"/>
        </w:rPr>
        <w:t xml:space="preserve">late count methods of enumeration </w:t>
      </w:r>
      <w:r w:rsidRPr="005B76EE">
        <w:rPr>
          <w:rFonts w:ascii="Times New Roman" w:hAnsi="Times New Roman" w:cs="Times New Roman"/>
          <w:sz w:val="24"/>
          <w:szCs w:val="24"/>
        </w:rPr>
        <w:t xml:space="preserve">for viability determinations comes </w:t>
      </w:r>
      <w:r w:rsidR="00E875AC" w:rsidRPr="005B76EE">
        <w:rPr>
          <w:rFonts w:ascii="Times New Roman" w:hAnsi="Times New Roman" w:cs="Times New Roman"/>
          <w:sz w:val="24"/>
          <w:szCs w:val="24"/>
        </w:rPr>
        <w:t xml:space="preserve">with a number of limitations. Initially, culturing bacteria on agar plates is very time-consuming, primarily because of preparation of media and extended incubation times (Vinderola </w:t>
      </w:r>
      <w:r w:rsidR="000234F8" w:rsidRPr="005B76EE">
        <w:rPr>
          <w:rFonts w:ascii="Times New Roman" w:hAnsi="Times New Roman" w:cs="Times New Roman"/>
          <w:sz w:val="24"/>
          <w:szCs w:val="24"/>
        </w:rPr>
        <w:t>et al</w:t>
      </w:r>
      <w:r w:rsidR="00E875AC" w:rsidRPr="005B76EE">
        <w:rPr>
          <w:rFonts w:ascii="Times New Roman" w:hAnsi="Times New Roman" w:cs="Times New Roman"/>
          <w:sz w:val="24"/>
          <w:szCs w:val="24"/>
        </w:rPr>
        <w:t>., 2019). Enumeration by plate count is also founded on the premise that one cell will grow to create a single colony</w:t>
      </w:r>
      <w:r w:rsidRPr="005B76EE">
        <w:rPr>
          <w:rFonts w:ascii="Times New Roman" w:hAnsi="Times New Roman" w:cs="Times New Roman"/>
          <w:sz w:val="24"/>
          <w:szCs w:val="24"/>
        </w:rPr>
        <w:t xml:space="preserve"> However, during manufacturing of a culture powder</w:t>
      </w:r>
      <w:r w:rsidR="00A739F3">
        <w:rPr>
          <w:rFonts w:ascii="Times New Roman" w:hAnsi="Times New Roman" w:cs="Times New Roman"/>
          <w:sz w:val="24"/>
          <w:szCs w:val="24"/>
        </w:rPr>
        <w:t xml:space="preserve"> </w:t>
      </w:r>
      <w:r w:rsidRPr="005B76EE">
        <w:rPr>
          <w:rFonts w:ascii="Times New Roman" w:hAnsi="Times New Roman" w:cs="Times New Roman"/>
          <w:sz w:val="24"/>
          <w:szCs w:val="24"/>
        </w:rPr>
        <w:t>, there is a risk for clumping (</w:t>
      </w:r>
      <w:hyperlink r:id="rId16" w:anchor="B116" w:history="1">
        <w:r w:rsidRPr="005B76EE">
          <w:rPr>
            <w:rFonts w:ascii="Times New Roman" w:hAnsi="Times New Roman" w:cs="Times New Roman"/>
            <w:sz w:val="24"/>
            <w:szCs w:val="24"/>
          </w:rPr>
          <w:t xml:space="preserve">Vinderola </w:t>
        </w:r>
        <w:r w:rsidR="000234F8" w:rsidRPr="005B76EE">
          <w:rPr>
            <w:rFonts w:ascii="Times New Roman" w:hAnsi="Times New Roman" w:cs="Times New Roman"/>
            <w:sz w:val="24"/>
            <w:szCs w:val="24"/>
          </w:rPr>
          <w:t>et al</w:t>
        </w:r>
        <w:r w:rsidRPr="005B76EE">
          <w:rPr>
            <w:rFonts w:ascii="Times New Roman" w:hAnsi="Times New Roman" w:cs="Times New Roman"/>
            <w:sz w:val="24"/>
            <w:szCs w:val="24"/>
          </w:rPr>
          <w:t>., 2019</w:t>
        </w:r>
      </w:hyperlink>
      <w:r w:rsidRPr="005B76EE">
        <w:rPr>
          <w:rFonts w:ascii="Times New Roman" w:hAnsi="Times New Roman" w:cs="Times New Roman"/>
          <w:sz w:val="24"/>
          <w:szCs w:val="24"/>
        </w:rPr>
        <w:t>).  Plate count enumeration of bacterial cells exposed to stress conditions e.g., due to freeze-drying and manufacturing, can also affect culturability (</w:t>
      </w:r>
      <w:hyperlink r:id="rId17" w:anchor="B89" w:history="1">
        <w:r w:rsidRPr="005B76EE">
          <w:rPr>
            <w:rFonts w:ascii="Times New Roman" w:hAnsi="Times New Roman" w:cs="Times New Roman"/>
            <w:sz w:val="24"/>
            <w:szCs w:val="24"/>
          </w:rPr>
          <w:t xml:space="preserve">Olszewska </w:t>
        </w:r>
        <w:r w:rsidR="000234F8" w:rsidRPr="005B76EE">
          <w:rPr>
            <w:rFonts w:ascii="Times New Roman" w:hAnsi="Times New Roman" w:cs="Times New Roman"/>
            <w:sz w:val="24"/>
            <w:szCs w:val="24"/>
          </w:rPr>
          <w:t>et al</w:t>
        </w:r>
        <w:r w:rsidRPr="005B76EE">
          <w:rPr>
            <w:rFonts w:ascii="Times New Roman" w:hAnsi="Times New Roman" w:cs="Times New Roman"/>
            <w:sz w:val="24"/>
            <w:szCs w:val="24"/>
          </w:rPr>
          <w:t>., 2019</w:t>
        </w:r>
      </w:hyperlink>
      <w:r w:rsidRPr="005B76EE">
        <w:rPr>
          <w:rFonts w:ascii="Times New Roman" w:hAnsi="Times New Roman" w:cs="Times New Roman"/>
          <w:sz w:val="24"/>
          <w:szCs w:val="24"/>
        </w:rPr>
        <w:t>).</w:t>
      </w:r>
    </w:p>
    <w:p w14:paraId="1599EF13" w14:textId="21540166" w:rsidR="00E875AC" w:rsidRPr="0057330B" w:rsidRDefault="00B66B02"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6.1.2 </w:t>
      </w:r>
      <w:r w:rsidR="00E875AC" w:rsidRPr="0057330B">
        <w:rPr>
          <w:rFonts w:ascii="Times New Roman" w:hAnsi="Times New Roman" w:cs="Times New Roman"/>
          <w:b/>
          <w:sz w:val="24"/>
          <w:szCs w:val="24"/>
        </w:rPr>
        <w:t>Most Probable Number</w:t>
      </w:r>
    </w:p>
    <w:p w14:paraId="2C122FD1" w14:textId="01676CF8"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Most probable number is a method which relies on the fact that a liquid medium becomes turbid due to bacterial growth (Angelov, 2014;</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Wendel,</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2022).</w:t>
      </w:r>
      <w:r w:rsidR="005B76EE">
        <w:rPr>
          <w:rFonts w:ascii="Times New Roman" w:hAnsi="Times New Roman" w:cs="Times New Roman"/>
          <w:sz w:val="24"/>
          <w:szCs w:val="24"/>
        </w:rPr>
        <w:t xml:space="preserve"> </w:t>
      </w:r>
      <w:r w:rsidR="00B66B02" w:rsidRPr="005B76EE">
        <w:rPr>
          <w:rFonts w:ascii="Times New Roman" w:hAnsi="Times New Roman" w:cs="Times New Roman"/>
          <w:sz w:val="24"/>
          <w:szCs w:val="24"/>
        </w:rPr>
        <w:t>By making a 10-fold serial dilution of a bacterial cell solution in replicates, the point will be reached where the solution is so diluted that only a few of the replicates of a certain dilution give rise to turbidity</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 xml:space="preserve">The </w:t>
      </w:r>
      <w:r w:rsidR="005B76EE" w:rsidRPr="0057330B">
        <w:rPr>
          <w:rFonts w:ascii="Times New Roman" w:hAnsi="Times New Roman" w:cs="Times New Roman"/>
          <w:sz w:val="24"/>
          <w:szCs w:val="24"/>
        </w:rPr>
        <w:t>number</w:t>
      </w:r>
      <w:r w:rsidRPr="0057330B">
        <w:rPr>
          <w:rFonts w:ascii="Times New Roman" w:hAnsi="Times New Roman" w:cs="Times New Roman"/>
          <w:sz w:val="24"/>
          <w:szCs w:val="24"/>
        </w:rPr>
        <w:t xml:space="preserve"> of tubes with proved </w:t>
      </w:r>
      <w:r w:rsidR="001A51C4" w:rsidRPr="0057330B">
        <w:rPr>
          <w:rFonts w:ascii="Times New Roman" w:hAnsi="Times New Roman" w:cs="Times New Roman"/>
          <w:sz w:val="24"/>
          <w:szCs w:val="24"/>
        </w:rPr>
        <w:t>turbidness</w:t>
      </w:r>
      <w:r w:rsidRPr="0057330B">
        <w:rPr>
          <w:rFonts w:ascii="Times New Roman" w:hAnsi="Times New Roman" w:cs="Times New Roman"/>
          <w:sz w:val="24"/>
          <w:szCs w:val="24"/>
        </w:rPr>
        <w:t xml:space="preserve">, and hence growth, at various </w:t>
      </w:r>
      <w:r w:rsidR="001A51C4" w:rsidRPr="0057330B">
        <w:rPr>
          <w:rFonts w:ascii="Times New Roman" w:hAnsi="Times New Roman" w:cs="Times New Roman"/>
          <w:sz w:val="24"/>
          <w:szCs w:val="24"/>
        </w:rPr>
        <w:t>thinning</w:t>
      </w:r>
      <w:r w:rsidRPr="0057330B">
        <w:rPr>
          <w:rFonts w:ascii="Times New Roman" w:hAnsi="Times New Roman" w:cs="Times New Roman"/>
          <w:sz w:val="24"/>
          <w:szCs w:val="24"/>
        </w:rPr>
        <w:t xml:space="preserve"> can be used to </w:t>
      </w:r>
      <w:r w:rsidR="001A51C4" w:rsidRPr="0057330B">
        <w:rPr>
          <w:rFonts w:ascii="Times New Roman" w:hAnsi="Times New Roman" w:cs="Times New Roman"/>
          <w:sz w:val="24"/>
          <w:szCs w:val="24"/>
        </w:rPr>
        <w:t>approximation</w:t>
      </w:r>
      <w:r w:rsidRPr="0057330B">
        <w:rPr>
          <w:rFonts w:ascii="Times New Roman" w:hAnsi="Times New Roman" w:cs="Times New Roman"/>
          <w:sz w:val="24"/>
          <w:szCs w:val="24"/>
        </w:rPr>
        <w:t xml:space="preserve"> the original number of </w:t>
      </w:r>
      <w:r w:rsidR="001A51C4" w:rsidRPr="0057330B">
        <w:rPr>
          <w:rFonts w:ascii="Times New Roman" w:hAnsi="Times New Roman" w:cs="Times New Roman"/>
          <w:sz w:val="24"/>
          <w:szCs w:val="24"/>
        </w:rPr>
        <w:t>feasible</w:t>
      </w:r>
      <w:r w:rsidRPr="0057330B">
        <w:rPr>
          <w:rFonts w:ascii="Times New Roman" w:hAnsi="Times New Roman" w:cs="Times New Roman"/>
          <w:sz w:val="24"/>
          <w:szCs w:val="24"/>
        </w:rPr>
        <w:t xml:space="preserve"> cells using premade tables based on statistics from the use of 95% confidence intervals. Though not conventionally employed for probiotics' viability measurements, there are several instances (Bibiloni </w:t>
      </w:r>
      <w:r w:rsidR="000234F8" w:rsidRPr="005B76EE">
        <w:rPr>
          <w:rFonts w:ascii="Times New Roman" w:hAnsi="Times New Roman" w:cs="Times New Roman"/>
          <w:sz w:val="24"/>
          <w:szCs w:val="24"/>
        </w:rPr>
        <w:t>et al</w:t>
      </w:r>
      <w:r w:rsidR="00E84A69" w:rsidRPr="0057330B">
        <w:rPr>
          <w:rFonts w:ascii="Times New Roman" w:hAnsi="Times New Roman" w:cs="Times New Roman"/>
          <w:sz w:val="24"/>
          <w:szCs w:val="24"/>
        </w:rPr>
        <w:t>., 2001; Angelov, 2014; Wendel</w:t>
      </w:r>
      <w:r w:rsidRPr="0057330B">
        <w:rPr>
          <w:rFonts w:ascii="Times New Roman" w:hAnsi="Times New Roman" w:cs="Times New Roman"/>
          <w:sz w:val="24"/>
          <w:szCs w:val="24"/>
        </w:rPr>
        <w:t>,2022).</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Though customarily employed when working with very diluted samples, which is generally not the situation with probiotics, this technique offers a choice over plate count enumeration when experiencing difficulties with colony growth e.g., due to an exponential matrix disruptive effect (Sutton, 2010; Blodgett, 2020)</w:t>
      </w:r>
      <w:r w:rsidR="009906E1">
        <w:rPr>
          <w:rFonts w:ascii="Times New Roman" w:hAnsi="Times New Roman" w:cs="Times New Roman"/>
          <w:sz w:val="24"/>
          <w:szCs w:val="24"/>
        </w:rPr>
        <w:t>.</w:t>
      </w:r>
    </w:p>
    <w:p w14:paraId="50C1231E" w14:textId="3CC9CF96" w:rsidR="00E875AC" w:rsidRPr="0057330B" w:rsidRDefault="00E84A69"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6.1.3 </w:t>
      </w:r>
      <w:r w:rsidR="00E875AC" w:rsidRPr="0057330B">
        <w:rPr>
          <w:rFonts w:ascii="Times New Roman" w:hAnsi="Times New Roman" w:cs="Times New Roman"/>
          <w:b/>
          <w:sz w:val="24"/>
          <w:szCs w:val="24"/>
        </w:rPr>
        <w:t>Growth Curves</w:t>
      </w:r>
    </w:p>
    <w:p w14:paraId="1C6D0699" w14:textId="170A38FE"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lastRenderedPageBreak/>
        <w:t xml:space="preserve">Growth curves are obtained by incubating bacterial cells in liquid culture and monitoring continuously the rise in optical density (OD) as cells replicate and subsequently graphing the OD values obtained against time. The curves so obtained can indicate several different properties. Parameters of particular interest for determination of replication capacity are the maximal growth rate, μmax, and the lag phase, tlag (Bircher </w:t>
      </w:r>
      <w:r w:rsidR="000234F8" w:rsidRPr="00D1070C">
        <w:rPr>
          <w:rFonts w:ascii="Times New Roman" w:hAnsi="Times New Roman" w:cs="Times New Roman"/>
          <w:sz w:val="24"/>
          <w:szCs w:val="24"/>
        </w:rPr>
        <w:t>et al</w:t>
      </w:r>
      <w:r w:rsidRPr="00A739F3">
        <w:rPr>
          <w:rFonts w:ascii="Times New Roman" w:hAnsi="Times New Roman" w:cs="Times New Roman"/>
          <w:sz w:val="24"/>
          <w:szCs w:val="24"/>
        </w:rPr>
        <w:t>.,</w:t>
      </w:r>
      <w:r w:rsidRPr="0057330B">
        <w:rPr>
          <w:rFonts w:ascii="Times New Roman" w:hAnsi="Times New Roman" w:cs="Times New Roman"/>
          <w:sz w:val="24"/>
          <w:szCs w:val="24"/>
        </w:rPr>
        <w:t xml:space="preserve"> 2018). It was also noted that tlag is inversely related to viable cell numbers, in this instance measured with the most probable number technique, and that prior manufacturing and storage conditions, i.e., freezing, freeze-drying, and spray-drying, affect generation times and start of growth (Bircher </w:t>
      </w:r>
      <w:r w:rsidR="000234F8" w:rsidRPr="005B76EE">
        <w:rPr>
          <w:rFonts w:ascii="Times New Roman" w:hAnsi="Times New Roman" w:cs="Times New Roman"/>
          <w:sz w:val="24"/>
          <w:szCs w:val="24"/>
        </w:rPr>
        <w:t>et al</w:t>
      </w:r>
      <w:r w:rsidRPr="0057330B">
        <w:rPr>
          <w:rFonts w:ascii="Times New Roman" w:hAnsi="Times New Roman" w:cs="Times New Roman"/>
          <w:sz w:val="24"/>
          <w:szCs w:val="24"/>
        </w:rPr>
        <w:t>., 2018; Wendel,2022</w:t>
      </w:r>
      <w:r w:rsidR="00E84A69" w:rsidRPr="0057330B">
        <w:rPr>
          <w:rFonts w:ascii="Times New Roman" w:hAnsi="Times New Roman" w:cs="Times New Roman"/>
          <w:sz w:val="24"/>
          <w:szCs w:val="24"/>
        </w:rPr>
        <w:t>).</w:t>
      </w:r>
      <w:r w:rsidR="00E84A69" w:rsidRPr="005B76EE">
        <w:rPr>
          <w:rFonts w:ascii="Times New Roman" w:hAnsi="Times New Roman" w:cs="Times New Roman"/>
          <w:sz w:val="24"/>
          <w:szCs w:val="24"/>
        </w:rPr>
        <w:t xml:space="preserve"> Indications of low viability, as interpreted from growth curves, may have a direct link to metabolic activity in the GIT </w:t>
      </w:r>
      <w:r w:rsidRPr="0057330B">
        <w:rPr>
          <w:rFonts w:ascii="Times New Roman" w:hAnsi="Times New Roman" w:cs="Times New Roman"/>
          <w:sz w:val="24"/>
          <w:szCs w:val="24"/>
        </w:rPr>
        <w:t xml:space="preserve">(Bircher </w:t>
      </w:r>
      <w:r w:rsidR="000234F8" w:rsidRPr="005B76EE">
        <w:rPr>
          <w:rFonts w:ascii="Times New Roman" w:hAnsi="Times New Roman" w:cs="Times New Roman"/>
          <w:sz w:val="24"/>
          <w:szCs w:val="24"/>
        </w:rPr>
        <w:t>et al</w:t>
      </w:r>
      <w:r w:rsidRPr="0057330B">
        <w:rPr>
          <w:rFonts w:ascii="Times New Roman" w:hAnsi="Times New Roman" w:cs="Times New Roman"/>
          <w:sz w:val="24"/>
          <w:szCs w:val="24"/>
        </w:rPr>
        <w:t>., 2018).</w:t>
      </w:r>
    </w:p>
    <w:p w14:paraId="1DA2E71D" w14:textId="63BF373B" w:rsidR="00E875AC" w:rsidRPr="0057330B" w:rsidRDefault="00E84A69"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6.1.4 </w:t>
      </w:r>
      <w:r w:rsidR="00E875AC" w:rsidRPr="0057330B">
        <w:rPr>
          <w:rFonts w:ascii="Times New Roman" w:hAnsi="Times New Roman" w:cs="Times New Roman"/>
          <w:b/>
          <w:sz w:val="24"/>
          <w:szCs w:val="24"/>
        </w:rPr>
        <w:t>Acidification Rate</w:t>
      </w:r>
    </w:p>
    <w:p w14:paraId="5B02F98D" w14:textId="48E8EBAA"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Acidification rate analysis, obtained by merely </w:t>
      </w:r>
      <w:r w:rsidR="001A51C4" w:rsidRPr="0057330B">
        <w:rPr>
          <w:rFonts w:ascii="Times New Roman" w:hAnsi="Times New Roman" w:cs="Times New Roman"/>
          <w:sz w:val="24"/>
          <w:szCs w:val="24"/>
        </w:rPr>
        <w:t>measurement</w:t>
      </w:r>
      <w:r w:rsidRPr="0057330B">
        <w:rPr>
          <w:rFonts w:ascii="Times New Roman" w:hAnsi="Times New Roman" w:cs="Times New Roman"/>
          <w:sz w:val="24"/>
          <w:szCs w:val="24"/>
        </w:rPr>
        <w:t xml:space="preserve"> the pH </w:t>
      </w:r>
      <w:r w:rsidR="001A51C4" w:rsidRPr="0057330B">
        <w:rPr>
          <w:rFonts w:ascii="Times New Roman" w:hAnsi="Times New Roman" w:cs="Times New Roman"/>
          <w:sz w:val="24"/>
          <w:szCs w:val="24"/>
        </w:rPr>
        <w:t>alteration</w:t>
      </w:r>
      <w:r w:rsidRPr="0057330B">
        <w:rPr>
          <w:rFonts w:ascii="Times New Roman" w:hAnsi="Times New Roman" w:cs="Times New Roman"/>
          <w:sz w:val="24"/>
          <w:szCs w:val="24"/>
        </w:rPr>
        <w:t xml:space="preserve"> in a liquid medium culture with respect to time, is </w:t>
      </w:r>
      <w:r w:rsidR="001A51C4" w:rsidRPr="0057330B">
        <w:rPr>
          <w:rFonts w:ascii="Times New Roman" w:hAnsi="Times New Roman" w:cs="Times New Roman"/>
          <w:sz w:val="24"/>
          <w:szCs w:val="24"/>
        </w:rPr>
        <w:t>usually</w:t>
      </w:r>
      <w:r w:rsidRPr="0057330B">
        <w:rPr>
          <w:rFonts w:ascii="Times New Roman" w:hAnsi="Times New Roman" w:cs="Times New Roman"/>
          <w:sz w:val="24"/>
          <w:szCs w:val="24"/>
        </w:rPr>
        <w:t xml:space="preserve"> applied for evaluating the </w:t>
      </w:r>
      <w:r w:rsidR="001A51C4" w:rsidRPr="0057330B">
        <w:rPr>
          <w:rFonts w:ascii="Times New Roman" w:hAnsi="Times New Roman" w:cs="Times New Roman"/>
          <w:sz w:val="24"/>
          <w:szCs w:val="24"/>
        </w:rPr>
        <w:t>excellence</w:t>
      </w:r>
      <w:r w:rsidRPr="0057330B">
        <w:rPr>
          <w:rFonts w:ascii="Times New Roman" w:hAnsi="Times New Roman" w:cs="Times New Roman"/>
          <w:sz w:val="24"/>
          <w:szCs w:val="24"/>
        </w:rPr>
        <w:t xml:space="preserve"> of milk starter cultures that include LAB. An ISO method is available for this application, ISO 26323 (ISO, 2009). Yet, the volume of generated lactic acid could also be employed as an adjunct or alternative to other measures of viability in various samples with probiotic LAB (Saez-Lara </w:t>
      </w:r>
      <w:r w:rsidR="000234F8" w:rsidRPr="005B76EE">
        <w:rPr>
          <w:rFonts w:ascii="Times New Roman" w:hAnsi="Times New Roman" w:cs="Times New Roman"/>
          <w:sz w:val="24"/>
          <w:szCs w:val="24"/>
        </w:rPr>
        <w:t>et al</w:t>
      </w:r>
      <w:r w:rsidRPr="0057330B">
        <w:rPr>
          <w:rFonts w:ascii="Times New Roman" w:hAnsi="Times New Roman" w:cs="Times New Roman"/>
          <w:sz w:val="24"/>
          <w:szCs w:val="24"/>
        </w:rPr>
        <w:t>., 2015;</w:t>
      </w:r>
      <w:r w:rsidR="005B76EE">
        <w:rPr>
          <w:rFonts w:ascii="Times New Roman" w:hAnsi="Times New Roman" w:cs="Times New Roman"/>
          <w:sz w:val="24"/>
          <w:szCs w:val="24"/>
        </w:rPr>
        <w:t xml:space="preserve"> </w:t>
      </w:r>
      <w:r w:rsidRPr="0057330B">
        <w:rPr>
          <w:rFonts w:ascii="Times New Roman" w:hAnsi="Times New Roman" w:cs="Times New Roman"/>
          <w:sz w:val="24"/>
          <w:szCs w:val="24"/>
        </w:rPr>
        <w:t>Wende</w:t>
      </w:r>
      <w:r w:rsidR="009906E1">
        <w:rPr>
          <w:rFonts w:ascii="Times New Roman" w:hAnsi="Times New Roman" w:cs="Times New Roman"/>
          <w:sz w:val="24"/>
          <w:szCs w:val="24"/>
        </w:rPr>
        <w:t>l</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,2022). </w:t>
      </w:r>
      <w:r w:rsidR="00E84A69" w:rsidRPr="005B76EE">
        <w:rPr>
          <w:rFonts w:ascii="Times New Roman" w:hAnsi="Times New Roman" w:cs="Times New Roman"/>
          <w:sz w:val="24"/>
          <w:szCs w:val="24"/>
        </w:rPr>
        <w:t>Acidification rate to compare the resistance to freezing between</w:t>
      </w:r>
      <w:r w:rsidR="005B76EE">
        <w:rPr>
          <w:rFonts w:ascii="Times New Roman" w:hAnsi="Times New Roman" w:cs="Times New Roman"/>
          <w:sz w:val="24"/>
          <w:szCs w:val="24"/>
        </w:rPr>
        <w:t xml:space="preserve"> </w:t>
      </w:r>
      <w:r w:rsidR="00E84A69" w:rsidRPr="005B76EE">
        <w:rPr>
          <w:rFonts w:ascii="Times New Roman" w:hAnsi="Times New Roman" w:cs="Times New Roman"/>
          <w:sz w:val="24"/>
          <w:szCs w:val="24"/>
        </w:rPr>
        <w:t>number of different LAB strains and could see that the acidification rate was proportional to cell concentration under well-defined experimental conditions</w:t>
      </w:r>
      <w:r w:rsidRPr="0057330B">
        <w:rPr>
          <w:rFonts w:ascii="Times New Roman" w:hAnsi="Times New Roman" w:cs="Times New Roman"/>
          <w:sz w:val="24"/>
          <w:szCs w:val="24"/>
        </w:rPr>
        <w:t>. Such poor reliability in plate count enumeration as a consequence of chain building can be avoided by performing acidification rate measurements instead</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Wendel,</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2022).</w:t>
      </w:r>
    </w:p>
    <w:p w14:paraId="749C7063" w14:textId="6FD446DB" w:rsidR="00E875AC" w:rsidRPr="0057330B" w:rsidRDefault="00E84A69"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6.1.5 </w:t>
      </w:r>
      <w:r w:rsidR="00E875AC" w:rsidRPr="0057330B">
        <w:rPr>
          <w:rFonts w:ascii="Times New Roman" w:hAnsi="Times New Roman" w:cs="Times New Roman"/>
          <w:b/>
          <w:sz w:val="24"/>
          <w:szCs w:val="24"/>
        </w:rPr>
        <w:t>Isothermal Microcalorimetry</w:t>
      </w:r>
    </w:p>
    <w:p w14:paraId="30908EDC" w14:textId="2B618684"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Isothermal microcalorimetry is a technology that relies on the fact that heat is generated by an evolving, metabolizing population of bacteria</w:t>
      </w:r>
      <w:r w:rsidR="00E84A69" w:rsidRPr="0057330B">
        <w:rPr>
          <w:rFonts w:ascii="Times New Roman" w:hAnsi="Times New Roman" w:cs="Times New Roman"/>
          <w:sz w:val="24"/>
          <w:szCs w:val="24"/>
        </w:rPr>
        <w:t xml:space="preserve"> </w:t>
      </w:r>
      <w:r w:rsidRPr="0057330B">
        <w:rPr>
          <w:rFonts w:ascii="Times New Roman" w:hAnsi="Times New Roman" w:cs="Times New Roman"/>
          <w:sz w:val="24"/>
          <w:szCs w:val="24"/>
        </w:rPr>
        <w:t>(</w:t>
      </w:r>
      <w:r w:rsidRPr="009906E1">
        <w:rPr>
          <w:rFonts w:ascii="Times New Roman" w:hAnsi="Times New Roman" w:cs="Times New Roman"/>
          <w:sz w:val="24"/>
          <w:szCs w:val="24"/>
        </w:rPr>
        <w:t xml:space="preserve">Mihhalevski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2011;</w:t>
      </w:r>
      <w:r w:rsidRPr="0057330B">
        <w:rPr>
          <w:rFonts w:ascii="Times New Roman" w:hAnsi="Times New Roman" w:cs="Times New Roman"/>
          <w:sz w:val="24"/>
          <w:szCs w:val="24"/>
        </w:rPr>
        <w:t xml:space="preserve"> Garcia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2017; Fredua-Agyeman and Gaisford, 2019; </w:t>
      </w:r>
      <w:r w:rsidRPr="009906E1">
        <w:rPr>
          <w:rFonts w:ascii="Times New Roman" w:hAnsi="Times New Roman" w:cs="Times New Roman"/>
          <w:sz w:val="24"/>
          <w:szCs w:val="24"/>
        </w:rPr>
        <w:t xml:space="preserve">Nykyri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2019). The heat production is around 2 pW per cell, which allows measurement in samples of bacteria with cell numbers from about 106 CFU/ml (Fredua-Agyeman and Gaisford, 2019). Heat </w:t>
      </w:r>
      <w:r w:rsidR="001A51C4" w:rsidRPr="0057330B">
        <w:rPr>
          <w:rFonts w:ascii="Times New Roman" w:hAnsi="Times New Roman" w:cs="Times New Roman"/>
          <w:sz w:val="24"/>
          <w:szCs w:val="24"/>
        </w:rPr>
        <w:t>manufacture</w:t>
      </w:r>
      <w:r w:rsidRPr="0057330B">
        <w:rPr>
          <w:rFonts w:ascii="Times New Roman" w:hAnsi="Times New Roman" w:cs="Times New Roman"/>
          <w:sz w:val="24"/>
          <w:szCs w:val="24"/>
        </w:rPr>
        <w:t xml:space="preserve"> varies with the </w:t>
      </w:r>
      <w:r w:rsidR="001A51C4" w:rsidRPr="0057330B">
        <w:rPr>
          <w:rFonts w:ascii="Times New Roman" w:hAnsi="Times New Roman" w:cs="Times New Roman"/>
          <w:sz w:val="24"/>
          <w:szCs w:val="24"/>
        </w:rPr>
        <w:t>amount</w:t>
      </w:r>
      <w:r w:rsidRPr="0057330B">
        <w:rPr>
          <w:rFonts w:ascii="Times New Roman" w:hAnsi="Times New Roman" w:cs="Times New Roman"/>
          <w:sz w:val="24"/>
          <w:szCs w:val="24"/>
        </w:rPr>
        <w:t xml:space="preserve"> of bacterial cells in a sample and can be graphed as μW vs. time. y after the heat generation of the bacterial population, </w:t>
      </w:r>
      <w:r w:rsidR="00262FCC" w:rsidRPr="0057330B">
        <w:rPr>
          <w:rFonts w:ascii="Times New Roman" w:hAnsi="Times New Roman" w:cs="Times New Roman"/>
          <w:sz w:val="24"/>
          <w:szCs w:val="24"/>
          <w:shd w:val="clear" w:color="auto" w:fill="F7F7F7"/>
        </w:rPr>
        <w:t>it is possible to obtain real-time, continuous viability data, in contrast to for example plate count enumeration that only gives the endpoint of the viability measurement</w:t>
      </w:r>
      <w:r w:rsidRPr="0057330B">
        <w:rPr>
          <w:rFonts w:ascii="Times New Roman" w:hAnsi="Times New Roman" w:cs="Times New Roman"/>
          <w:sz w:val="24"/>
          <w:szCs w:val="24"/>
        </w:rPr>
        <w:t xml:space="preserve"> (Braissant </w:t>
      </w:r>
      <w:r w:rsidR="000234F8" w:rsidRPr="0057330B">
        <w:rPr>
          <w:rFonts w:ascii="Times New Roman" w:hAnsi="Times New Roman" w:cs="Times New Roman"/>
          <w:i/>
          <w:sz w:val="24"/>
          <w:szCs w:val="24"/>
        </w:rPr>
        <w:t>et al</w:t>
      </w:r>
      <w:r w:rsidRPr="0057330B">
        <w:rPr>
          <w:rFonts w:ascii="Times New Roman" w:hAnsi="Times New Roman" w:cs="Times New Roman"/>
          <w:sz w:val="24"/>
          <w:szCs w:val="24"/>
        </w:rPr>
        <w:t xml:space="preserve">., 2010; Fredua-Agyeman and Gaisford, 2019). The technique allows for high sensitivity measurements because of the low detection levels of the generated heat and minimum scattering of the data, hence, offering viability data of high accuracy and minimal standard errors (Braissant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xml:space="preserve">., 2010; Garcia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2017;</w:t>
      </w:r>
      <w:r w:rsidR="00A739F3">
        <w:rPr>
          <w:rFonts w:ascii="Times New Roman" w:hAnsi="Times New Roman" w:cs="Times New Roman"/>
          <w:sz w:val="24"/>
          <w:szCs w:val="24"/>
        </w:rPr>
        <w:t xml:space="preserve"> </w:t>
      </w:r>
      <w:r w:rsidRPr="0057330B">
        <w:rPr>
          <w:rFonts w:ascii="Times New Roman" w:hAnsi="Times New Roman" w:cs="Times New Roman"/>
          <w:sz w:val="24"/>
          <w:szCs w:val="24"/>
        </w:rPr>
        <w:t>Wendel,</w:t>
      </w:r>
      <w:r w:rsidR="00262FCC" w:rsidRPr="0057330B">
        <w:rPr>
          <w:rFonts w:ascii="Times New Roman" w:hAnsi="Times New Roman" w:cs="Times New Roman"/>
          <w:sz w:val="24"/>
          <w:szCs w:val="24"/>
        </w:rPr>
        <w:t xml:space="preserve"> </w:t>
      </w:r>
      <w:r w:rsidRPr="0057330B">
        <w:rPr>
          <w:rFonts w:ascii="Times New Roman" w:hAnsi="Times New Roman" w:cs="Times New Roman"/>
          <w:sz w:val="24"/>
          <w:szCs w:val="24"/>
        </w:rPr>
        <w:lastRenderedPageBreak/>
        <w:t>2022.). Isolation by drying and subsequent rehydration does not appear to interfere with isothermal microcalorimetry data.</w:t>
      </w:r>
    </w:p>
    <w:p w14:paraId="34C5625E" w14:textId="1274C75B" w:rsidR="00E875AC" w:rsidRPr="0057330B" w:rsidRDefault="00262FCC"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 </w:t>
      </w:r>
      <w:r w:rsidR="00E875AC" w:rsidRPr="0057330B">
        <w:rPr>
          <w:rFonts w:ascii="Times New Roman" w:hAnsi="Times New Roman" w:cs="Times New Roman"/>
          <w:b/>
          <w:sz w:val="24"/>
          <w:szCs w:val="24"/>
        </w:rPr>
        <w:t>Culture-Independent Viability Determination Methods</w:t>
      </w:r>
    </w:p>
    <w:p w14:paraId="135B7ED4" w14:textId="51FAA7E1" w:rsidR="00E875AC" w:rsidRPr="0057330B" w:rsidRDefault="00262FCC"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6.2.1 </w:t>
      </w:r>
      <w:r w:rsidR="00E875AC" w:rsidRPr="0057330B">
        <w:rPr>
          <w:rFonts w:ascii="Times New Roman" w:hAnsi="Times New Roman" w:cs="Times New Roman"/>
          <w:b/>
          <w:sz w:val="24"/>
          <w:szCs w:val="24"/>
        </w:rPr>
        <w:t>Flow cytometery</w:t>
      </w:r>
    </w:p>
    <w:p w14:paraId="381D33DA" w14:textId="14483F27"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The flow cytometry analytical method allows for the qualitative and quantitative identification of microorganisms in the sample under test within a very brief period, which is a gain over culturing techniques. </w:t>
      </w:r>
      <w:r w:rsidR="00262FCC" w:rsidRPr="0057330B">
        <w:rPr>
          <w:rFonts w:ascii="Times New Roman" w:hAnsi="Times New Roman" w:cs="Times New Roman"/>
          <w:sz w:val="24"/>
          <w:szCs w:val="24"/>
          <w:shd w:val="clear" w:color="auto" w:fill="FFFFFF"/>
        </w:rPr>
        <w:t xml:space="preserve">The study uses fluorescent dyes, which enable the assessment of parameters related to the surface, structure, and size of cells </w:t>
      </w:r>
      <w:r w:rsidRPr="0057330B">
        <w:rPr>
          <w:rFonts w:ascii="Times New Roman" w:hAnsi="Times New Roman" w:cs="Times New Roman"/>
          <w:sz w:val="24"/>
          <w:szCs w:val="24"/>
        </w:rPr>
        <w:t xml:space="preserve">(Michelutti </w:t>
      </w:r>
      <w:r w:rsidR="00A44C95"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2020). With the application of fluorescence in flow cytometry, it is feasible to separate the living and dead populations of c</w:t>
      </w:r>
      <w:r w:rsidR="00262FCC" w:rsidRPr="0057330B">
        <w:rPr>
          <w:rFonts w:ascii="Times New Roman" w:hAnsi="Times New Roman" w:cs="Times New Roman"/>
          <w:sz w:val="24"/>
          <w:szCs w:val="24"/>
        </w:rPr>
        <w:t xml:space="preserve">ells and spores (Genovese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xml:space="preserve">.,2021). Furthermore, it must be noted that due to the application of cytometry, viable but nonculturable cells (VBNC) can be identified. These are resting bacteria that can tolerate adverse environmental conditions (Dong </w:t>
      </w:r>
      <w:r w:rsidR="00A44C95" w:rsidRPr="009906E1">
        <w:rPr>
          <w:rFonts w:ascii="Times New Roman" w:hAnsi="Times New Roman" w:cs="Times New Roman"/>
          <w:sz w:val="24"/>
          <w:szCs w:val="24"/>
        </w:rPr>
        <w:t>et al</w:t>
      </w:r>
      <w:r w:rsidRPr="0057330B">
        <w:rPr>
          <w:rFonts w:ascii="Times New Roman" w:hAnsi="Times New Roman" w:cs="Times New Roman"/>
          <w:sz w:val="24"/>
          <w:szCs w:val="24"/>
        </w:rPr>
        <w:t>.,2020).</w:t>
      </w:r>
      <w:r w:rsidR="00DB2151">
        <w:rPr>
          <w:rFonts w:ascii="Times New Roman" w:hAnsi="Times New Roman" w:cs="Times New Roman"/>
          <w:sz w:val="24"/>
          <w:szCs w:val="24"/>
        </w:rPr>
        <w:t xml:space="preserve"> </w:t>
      </w:r>
      <w:r w:rsidRPr="0057330B">
        <w:rPr>
          <w:rFonts w:ascii="Times New Roman" w:hAnsi="Times New Roman" w:cs="Times New Roman"/>
          <w:sz w:val="24"/>
          <w:szCs w:val="24"/>
        </w:rPr>
        <w:t xml:space="preserve">The VBNC cells are defined by the absence of growth on culture media but maintain cell integrity and metabolic activity. Depending on the fluorescent dyes, one can identify the population of all cells contained in the product (TO—thiazole orange) and that of dead and damaged cells (PI—propidium iodide) (Foglia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 The SYTO 24 dye enters living and dead cells, while PI enters just the damaged ones and through damaged cell covers; DiOC2(3) dye allows the measurement of cells with an intact functioning membrane potential (Wilkinson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2018).</w:t>
      </w:r>
    </w:p>
    <w:p w14:paraId="535B0BCF" w14:textId="10AAA2DA" w:rsidR="00E875AC" w:rsidRPr="0057330B" w:rsidRDefault="00262FCC"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6.2.2 </w:t>
      </w:r>
      <w:r w:rsidR="00E875AC" w:rsidRPr="0057330B">
        <w:rPr>
          <w:rFonts w:ascii="Times New Roman" w:hAnsi="Times New Roman" w:cs="Times New Roman"/>
          <w:b/>
          <w:sz w:val="24"/>
          <w:szCs w:val="24"/>
        </w:rPr>
        <w:t>Molecular Methods</w:t>
      </w:r>
    </w:p>
    <w:p w14:paraId="66E0E754" w14:textId="57BC8901" w:rsidR="00E875AC" w:rsidRPr="0057330B" w:rsidRDefault="00262FC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Usage of molecular methods, which are based on nucleic acid detection, enables detection and in combination with identification of bacteria on a strain-level with high specificity and sensitivity in a high-throughput manner</w:t>
      </w:r>
      <w:r w:rsidR="00E875AC" w:rsidRPr="0057330B">
        <w:rPr>
          <w:rFonts w:ascii="Times New Roman" w:hAnsi="Times New Roman" w:cs="Times New Roman"/>
          <w:sz w:val="24"/>
          <w:szCs w:val="24"/>
        </w:rPr>
        <w:t>.</w:t>
      </w:r>
      <w:r w:rsidR="00DB2151">
        <w:rPr>
          <w:rFonts w:ascii="Times New Roman" w:hAnsi="Times New Roman" w:cs="Times New Roman"/>
          <w:sz w:val="24"/>
          <w:szCs w:val="24"/>
        </w:rPr>
        <w:t xml:space="preserve"> </w:t>
      </w:r>
      <w:r w:rsidR="00E875AC" w:rsidRPr="0057330B">
        <w:rPr>
          <w:rFonts w:ascii="Times New Roman" w:hAnsi="Times New Roman" w:cs="Times New Roman"/>
          <w:sz w:val="24"/>
          <w:szCs w:val="24"/>
        </w:rPr>
        <w:t xml:space="preserve">Thus, molecular methods are very useful in samples or products with several probiotic strains (Hansen </w:t>
      </w:r>
      <w:r w:rsidR="000234F8" w:rsidRPr="009906E1">
        <w:rPr>
          <w:rFonts w:ascii="Times New Roman" w:hAnsi="Times New Roman" w:cs="Times New Roman"/>
          <w:sz w:val="24"/>
          <w:szCs w:val="24"/>
        </w:rPr>
        <w:t>et al</w:t>
      </w:r>
      <w:r w:rsidR="00E875AC" w:rsidRPr="009906E1">
        <w:rPr>
          <w:rFonts w:ascii="Times New Roman" w:hAnsi="Times New Roman" w:cs="Times New Roman"/>
          <w:sz w:val="24"/>
          <w:szCs w:val="24"/>
        </w:rPr>
        <w:t xml:space="preserve">., 2018; Kiefer </w:t>
      </w:r>
      <w:r w:rsidR="000234F8" w:rsidRPr="009906E1">
        <w:rPr>
          <w:rFonts w:ascii="Times New Roman" w:hAnsi="Times New Roman" w:cs="Times New Roman"/>
          <w:sz w:val="24"/>
          <w:szCs w:val="24"/>
        </w:rPr>
        <w:t>et al</w:t>
      </w:r>
      <w:r w:rsidR="00E875AC" w:rsidRPr="009906E1">
        <w:rPr>
          <w:rFonts w:ascii="Times New Roman" w:hAnsi="Times New Roman" w:cs="Times New Roman"/>
          <w:sz w:val="24"/>
          <w:szCs w:val="24"/>
        </w:rPr>
        <w:t>.,</w:t>
      </w:r>
      <w:r w:rsidR="00E875AC" w:rsidRPr="0057330B">
        <w:rPr>
          <w:rFonts w:ascii="Times New Roman" w:hAnsi="Times New Roman" w:cs="Times New Roman"/>
          <w:sz w:val="24"/>
          <w:szCs w:val="24"/>
        </w:rPr>
        <w:t xml:space="preserve"> 2020).</w:t>
      </w:r>
    </w:p>
    <w:p w14:paraId="5D176744" w14:textId="0CF0AA2D"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Though, nucleic acid content is not regarded as a viable marker solely (Amor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2007; Kiefer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 Nucleic acid content was formerly thought to differentiate among live and dead cells due to post-mortem degradation (Wendel,2022). </w:t>
      </w:r>
      <w:r w:rsidR="00243FB5" w:rsidRPr="0057330B">
        <w:rPr>
          <w:rFonts w:ascii="Times New Roman" w:hAnsi="Times New Roman" w:cs="Times New Roman"/>
          <w:sz w:val="24"/>
          <w:szCs w:val="24"/>
        </w:rPr>
        <w:t xml:space="preserve">However, the DNA molecule is very stable and can persist in cells even after death has occurred. The RNA molecule on the other hand, is very unstable and is therefore not optimal to be the base of high accuracy live/dead measurements. </w:t>
      </w:r>
      <w:r w:rsidRPr="0057330B">
        <w:rPr>
          <w:rFonts w:ascii="Times New Roman" w:hAnsi="Times New Roman" w:cs="Times New Roman"/>
          <w:sz w:val="24"/>
          <w:szCs w:val="24"/>
        </w:rPr>
        <w:t xml:space="preserve">Furthermore, both growth rate as well as position in the cell cycle can produce large </w:t>
      </w:r>
      <w:r w:rsidR="001A51C4" w:rsidRPr="0057330B">
        <w:rPr>
          <w:rFonts w:ascii="Times New Roman" w:hAnsi="Times New Roman" w:cs="Times New Roman"/>
          <w:sz w:val="24"/>
          <w:szCs w:val="24"/>
        </w:rPr>
        <w:t>differences</w:t>
      </w:r>
      <w:r w:rsidRPr="0057330B">
        <w:rPr>
          <w:rFonts w:ascii="Times New Roman" w:hAnsi="Times New Roman" w:cs="Times New Roman"/>
          <w:sz w:val="24"/>
          <w:szCs w:val="24"/>
        </w:rPr>
        <w:t xml:space="preserve"> in nucleic acid levels in live cells. But the potency of molecular techniques to detect certain probiotic species and strains, renders them ideal to use in combination with other techniques detecting markers of viability, or in combination with viability dyes for strain-selective detection of viable cells</w:t>
      </w:r>
      <w:r w:rsidR="006519D8" w:rsidRPr="0057330B">
        <w:rPr>
          <w:rFonts w:ascii="Times New Roman" w:hAnsi="Times New Roman" w:cs="Times New Roman"/>
          <w:sz w:val="24"/>
          <w:szCs w:val="24"/>
        </w:rPr>
        <w:t xml:space="preserve"> </w:t>
      </w:r>
      <w:r w:rsidRPr="0057330B">
        <w:rPr>
          <w:rFonts w:ascii="Times New Roman" w:hAnsi="Times New Roman" w:cs="Times New Roman"/>
          <w:sz w:val="24"/>
          <w:szCs w:val="24"/>
        </w:rPr>
        <w:t>(Wendel,2022).</w:t>
      </w:r>
    </w:p>
    <w:p w14:paraId="75E4128D" w14:textId="77777777" w:rsidR="009906E1" w:rsidRPr="0057330B" w:rsidRDefault="009906E1" w:rsidP="00E875AC">
      <w:pPr>
        <w:spacing w:after="0" w:line="360" w:lineRule="auto"/>
        <w:jc w:val="both"/>
        <w:rPr>
          <w:rFonts w:ascii="Times New Roman" w:hAnsi="Times New Roman" w:cs="Times New Roman"/>
          <w:sz w:val="24"/>
          <w:szCs w:val="24"/>
        </w:rPr>
      </w:pPr>
    </w:p>
    <w:p w14:paraId="65E18F2A" w14:textId="41157C3B" w:rsidR="00E875AC" w:rsidRPr="0057330B" w:rsidRDefault="00C83054"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6.2.3 </w:t>
      </w:r>
      <w:r w:rsidR="00E875AC" w:rsidRPr="0057330B">
        <w:rPr>
          <w:rFonts w:ascii="Times New Roman" w:hAnsi="Times New Roman" w:cs="Times New Roman"/>
          <w:b/>
          <w:sz w:val="24"/>
          <w:szCs w:val="24"/>
        </w:rPr>
        <w:t>Digital Polymerase Chain Reaction</w:t>
      </w:r>
    </w:p>
    <w:p w14:paraId="0367EC9F" w14:textId="76E0C952"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Digital PCR (dPCR) is a PCR technique in which the sample is highly diluted and further separated into individual minireactors, in the form of droplets or in a chip format (Hindson</w:t>
      </w:r>
      <w:r w:rsidRPr="009906E1">
        <w:rPr>
          <w:rFonts w:ascii="Times New Roman" w:hAnsi="Times New Roman" w:cs="Times New Roman"/>
          <w:sz w:val="24"/>
          <w:szCs w:val="24"/>
        </w:rPr>
        <w:t xml:space="preserve">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2011; Huggett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2013; Hansen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2018; Kiefer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w:t>
      </w:r>
      <w:r w:rsidR="00DB2151">
        <w:rPr>
          <w:rFonts w:ascii="Times New Roman" w:hAnsi="Times New Roman" w:cs="Times New Roman"/>
          <w:sz w:val="24"/>
          <w:szCs w:val="24"/>
        </w:rPr>
        <w:t xml:space="preserve"> </w:t>
      </w:r>
      <w:r w:rsidRPr="0057330B">
        <w:rPr>
          <w:rFonts w:ascii="Times New Roman" w:hAnsi="Times New Roman" w:cs="Times New Roman"/>
          <w:sz w:val="24"/>
          <w:szCs w:val="24"/>
        </w:rPr>
        <w:t xml:space="preserve">Like qPCR, dPCR can differentiate between very closely related probiotic strains quantitatively with high accuracy in a brief time frame (Hansen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2018). However, unlike standard qPCR technologies, dPCR allows absolute quantification of DNA sequence copy numbers that are not dependent on a standard curve with purified DNA (Hindson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2011; Hansen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2018). Therefore, the dPCR method is less prone to inhibitors than qPCR and can detect lower genetic material concentrations (</w:t>
      </w:r>
      <w:r w:rsidRPr="009906E1">
        <w:rPr>
          <w:rFonts w:ascii="Times New Roman" w:hAnsi="Times New Roman" w:cs="Times New Roman"/>
          <w:sz w:val="24"/>
          <w:szCs w:val="24"/>
        </w:rPr>
        <w:t xml:space="preserve">Huggett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2013; Gobert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2018</w:t>
      </w:r>
      <w:r w:rsidRPr="0057330B">
        <w:rPr>
          <w:rFonts w:ascii="Times New Roman" w:hAnsi="Times New Roman" w:cs="Times New Roman"/>
          <w:sz w:val="24"/>
          <w:szCs w:val="24"/>
        </w:rPr>
        <w:t>).</w:t>
      </w:r>
    </w:p>
    <w:p w14:paraId="44ED44A9" w14:textId="28984674" w:rsidR="00E875AC" w:rsidRPr="0057330B" w:rsidRDefault="0062395D"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6.2.4 </w:t>
      </w:r>
      <w:r w:rsidR="00E875AC" w:rsidRPr="0057330B">
        <w:rPr>
          <w:rFonts w:ascii="Times New Roman" w:hAnsi="Times New Roman" w:cs="Times New Roman"/>
          <w:b/>
          <w:sz w:val="24"/>
          <w:szCs w:val="24"/>
        </w:rPr>
        <w:t>Polymerase Chain Reaction-Based Approaches Along with Ethidium Monoazide</w:t>
      </w:r>
      <w:r w:rsidR="00DB2151">
        <w:rPr>
          <w:rFonts w:ascii="Times New Roman" w:hAnsi="Times New Roman" w:cs="Times New Roman"/>
          <w:b/>
          <w:sz w:val="24"/>
          <w:szCs w:val="24"/>
        </w:rPr>
        <w:t xml:space="preserve"> </w:t>
      </w:r>
      <w:r w:rsidR="00816697" w:rsidRPr="0057330B">
        <w:rPr>
          <w:rFonts w:ascii="Times New Roman" w:hAnsi="Times New Roman" w:cs="Times New Roman"/>
          <w:b/>
          <w:sz w:val="24"/>
          <w:szCs w:val="24"/>
        </w:rPr>
        <w:t xml:space="preserve">(EMA) </w:t>
      </w:r>
      <w:r w:rsidR="00E875AC" w:rsidRPr="0057330B">
        <w:rPr>
          <w:rFonts w:ascii="Times New Roman" w:hAnsi="Times New Roman" w:cs="Times New Roman"/>
          <w:b/>
          <w:sz w:val="24"/>
          <w:szCs w:val="24"/>
        </w:rPr>
        <w:t>and Propidium Monoazide</w:t>
      </w:r>
      <w:r w:rsidR="00DB2151">
        <w:rPr>
          <w:rFonts w:ascii="Times New Roman" w:hAnsi="Times New Roman" w:cs="Times New Roman"/>
          <w:b/>
          <w:sz w:val="24"/>
          <w:szCs w:val="24"/>
        </w:rPr>
        <w:t xml:space="preserve"> </w:t>
      </w:r>
      <w:r w:rsidR="00816697" w:rsidRPr="0057330B">
        <w:rPr>
          <w:rFonts w:ascii="Times New Roman" w:hAnsi="Times New Roman" w:cs="Times New Roman"/>
          <w:b/>
          <w:sz w:val="24"/>
          <w:szCs w:val="24"/>
        </w:rPr>
        <w:t>(PMA)</w:t>
      </w:r>
      <w:r w:rsidR="00E875AC" w:rsidRPr="0057330B">
        <w:rPr>
          <w:rFonts w:ascii="Times New Roman" w:hAnsi="Times New Roman" w:cs="Times New Roman"/>
          <w:b/>
          <w:sz w:val="24"/>
          <w:szCs w:val="24"/>
        </w:rPr>
        <w:t xml:space="preserve"> Staining</w:t>
      </w:r>
    </w:p>
    <w:p w14:paraId="5D6FEA60" w14:textId="0A923585"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EMA is permeable through the membrane, whereas PMA is not. Thus, these dyes facilitate selective amplification of genetic material from membrane-intact cells. PCR techniques involving PMA and EMA staining are commonly called viability PCR, or v-PCR. Both qPCR and dPCR have been applied for viable and non-viable bacteria separation on a strain basis with PMA/EMA chemistry (Gobert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xml:space="preserve">., 2018; Kiefer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 2020</w:t>
      </w:r>
      <w:r w:rsidRPr="0057330B">
        <w:rPr>
          <w:rFonts w:ascii="Times New Roman" w:hAnsi="Times New Roman" w:cs="Times New Roman"/>
          <w:sz w:val="24"/>
          <w:szCs w:val="24"/>
        </w:rPr>
        <w:t>).</w:t>
      </w:r>
    </w:p>
    <w:p w14:paraId="114827A6" w14:textId="3590B23A" w:rsidR="00E875AC" w:rsidRPr="0057330B" w:rsidRDefault="0062395D"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7. </w:t>
      </w:r>
      <w:r w:rsidR="00E875AC" w:rsidRPr="0057330B">
        <w:rPr>
          <w:rFonts w:ascii="Times New Roman" w:hAnsi="Times New Roman" w:cs="Times New Roman"/>
          <w:b/>
          <w:sz w:val="24"/>
          <w:szCs w:val="24"/>
        </w:rPr>
        <w:t xml:space="preserve"> Advanced Strategies for Improved Probiotic Stability</w:t>
      </w:r>
    </w:p>
    <w:p w14:paraId="1825BA83" w14:textId="2F2E99F1" w:rsidR="00E875AC" w:rsidRPr="0057330B" w:rsidRDefault="0062395D"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7</w:t>
      </w:r>
      <w:r w:rsidR="00E875AC" w:rsidRPr="0057330B">
        <w:rPr>
          <w:rFonts w:ascii="Times New Roman" w:hAnsi="Times New Roman" w:cs="Times New Roman"/>
          <w:b/>
          <w:sz w:val="24"/>
          <w:szCs w:val="24"/>
        </w:rPr>
        <w:t>.1   Microencapsulation Techniques</w:t>
      </w:r>
    </w:p>
    <w:p w14:paraId="59D49357" w14:textId="77777777" w:rsidR="00CD2D6D" w:rsidRPr="0057330B" w:rsidRDefault="00E875AC" w:rsidP="00CD2D6D">
      <w:pPr>
        <w:spacing w:after="0" w:line="360" w:lineRule="auto"/>
        <w:jc w:val="both"/>
        <w:rPr>
          <w:rFonts w:ascii="Times New Roman" w:eastAsia="Times New Roman" w:hAnsi="Times New Roman" w:cs="Times New Roman"/>
          <w:sz w:val="24"/>
          <w:szCs w:val="24"/>
        </w:rPr>
      </w:pPr>
      <w:r w:rsidRPr="0057330B">
        <w:rPr>
          <w:rFonts w:ascii="Times New Roman" w:hAnsi="Times New Roman" w:cs="Times New Roman"/>
          <w:sz w:val="24"/>
          <w:szCs w:val="24"/>
        </w:rPr>
        <w:t xml:space="preserve">Microencapsulation confers further protection to probiotic bacteria during freeze-drying and </w:t>
      </w:r>
      <w:r w:rsidR="00CD2D6D" w:rsidRPr="0057330B">
        <w:rPr>
          <w:rFonts w:ascii="Times New Roman" w:eastAsia="Times New Roman" w:hAnsi="Times New Roman" w:cs="Times New Roman"/>
          <w:sz w:val="24"/>
          <w:szCs w:val="24"/>
        </w:rPr>
        <w:t>subsequent storage through physical isolation from environmental stressors:</w:t>
      </w:r>
    </w:p>
    <w:p w14:paraId="2ED059F3" w14:textId="0DC1AB48" w:rsidR="00E875AC" w:rsidRPr="0057330B" w:rsidRDefault="00816697"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7.1.1 </w:t>
      </w:r>
      <w:r w:rsidR="00E875AC" w:rsidRPr="0057330B">
        <w:rPr>
          <w:rFonts w:ascii="Times New Roman" w:hAnsi="Times New Roman" w:cs="Times New Roman"/>
          <w:b/>
          <w:sz w:val="24"/>
          <w:szCs w:val="24"/>
        </w:rPr>
        <w:t>Extrusion Methods</w:t>
      </w:r>
    </w:p>
    <w:p w14:paraId="0A1793F3" w14:textId="29B9AFB0"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Encapsulation, specifically extrusion and co-extrusion, </w:t>
      </w:r>
      <w:r w:rsidR="00816697" w:rsidRPr="0057330B">
        <w:rPr>
          <w:rFonts w:ascii="Times New Roman" w:hAnsi="Times New Roman" w:cs="Times New Roman"/>
          <w:sz w:val="24"/>
          <w:szCs w:val="24"/>
          <w:shd w:val="clear" w:color="auto" w:fill="FFFFFF"/>
        </w:rPr>
        <w:t xml:space="preserve">is a common practice to protect probiotics from the harsh conditions of the digestive tract as well as processing. </w:t>
      </w:r>
      <w:r w:rsidRPr="0057330B">
        <w:rPr>
          <w:rFonts w:ascii="Times New Roman" w:hAnsi="Times New Roman" w:cs="Times New Roman"/>
          <w:sz w:val="24"/>
          <w:szCs w:val="24"/>
        </w:rPr>
        <w:t xml:space="preserve">Hydrocolloids such as proteins and </w:t>
      </w:r>
      <w:r w:rsidR="001A51C4" w:rsidRPr="0057330B">
        <w:rPr>
          <w:rFonts w:ascii="Times New Roman" w:hAnsi="Times New Roman" w:cs="Times New Roman"/>
          <w:sz w:val="24"/>
          <w:szCs w:val="24"/>
        </w:rPr>
        <w:t>starches</w:t>
      </w:r>
      <w:r w:rsidRPr="0057330B">
        <w:rPr>
          <w:rFonts w:ascii="Times New Roman" w:hAnsi="Times New Roman" w:cs="Times New Roman"/>
          <w:sz w:val="24"/>
          <w:szCs w:val="24"/>
        </w:rPr>
        <w:t xml:space="preserve">, either natural or </w:t>
      </w:r>
      <w:r w:rsidR="00816697" w:rsidRPr="0057330B">
        <w:rPr>
          <w:rFonts w:ascii="Times New Roman" w:hAnsi="Times New Roman" w:cs="Times New Roman"/>
          <w:sz w:val="24"/>
          <w:szCs w:val="24"/>
          <w:shd w:val="clear" w:color="auto" w:fill="FFFFFF"/>
        </w:rPr>
        <w:t>modified</w:t>
      </w:r>
      <w:r w:rsidRPr="0057330B">
        <w:rPr>
          <w:rFonts w:ascii="Times New Roman" w:hAnsi="Times New Roman" w:cs="Times New Roman"/>
          <w:sz w:val="24"/>
          <w:szCs w:val="24"/>
        </w:rPr>
        <w:t xml:space="preserve">, </w:t>
      </w:r>
      <w:r w:rsidR="00816697" w:rsidRPr="0057330B">
        <w:rPr>
          <w:rFonts w:ascii="Times New Roman" w:hAnsi="Times New Roman" w:cs="Times New Roman"/>
          <w:sz w:val="24"/>
          <w:szCs w:val="24"/>
          <w:shd w:val="clear" w:color="auto" w:fill="FFFFFF"/>
        </w:rPr>
        <w:t>are a group of ingredients used as the wall material in extrusion.</w:t>
      </w:r>
      <w:r w:rsidRPr="0057330B">
        <w:rPr>
          <w:rFonts w:ascii="Times New Roman" w:hAnsi="Times New Roman" w:cs="Times New Roman"/>
          <w:sz w:val="24"/>
          <w:szCs w:val="24"/>
        </w:rPr>
        <w:t xml:space="preserve"> Hydrocolloids, based on their character, can serve to advance the probiotic survival rate of the final powder during storage and the process of microencapsulation</w:t>
      </w:r>
      <w:r w:rsidR="001A51C4"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(Homayouni-Rad </w:t>
      </w:r>
      <w:r w:rsidR="000234F8" w:rsidRPr="00D1070C">
        <w:rPr>
          <w:rFonts w:ascii="Times New Roman" w:hAnsi="Times New Roman" w:cs="Times New Roman"/>
          <w:sz w:val="24"/>
          <w:szCs w:val="24"/>
        </w:rPr>
        <w:t>et al</w:t>
      </w:r>
      <w:r w:rsidRPr="00CC3442">
        <w:rPr>
          <w:rFonts w:ascii="Times New Roman" w:hAnsi="Times New Roman" w:cs="Times New Roman"/>
          <w:sz w:val="24"/>
          <w:szCs w:val="24"/>
        </w:rPr>
        <w:t>.,</w:t>
      </w:r>
      <w:r w:rsidRPr="0057330B">
        <w:rPr>
          <w:rFonts w:ascii="Times New Roman" w:hAnsi="Times New Roman" w:cs="Times New Roman"/>
          <w:sz w:val="24"/>
          <w:szCs w:val="24"/>
        </w:rPr>
        <w:t xml:space="preserve"> 2024). Extrusion technology is reported to exhibit superior probiotic survivability rates of 85–90% under gastric acid and bile conditions relative to other technologies. The method bypasses thermal processing and enables a greater survival rate of probiotics. In the extrusion process, there is usually a hydrocolloid material like alginate, carrageenan, gelatin, or chitosan used as a coating substance. In brief, the hydrocolloid solution is blended with probiotics, filtered through a </w:t>
      </w:r>
      <w:r w:rsidRPr="0057330B">
        <w:rPr>
          <w:rFonts w:ascii="Times New Roman" w:hAnsi="Times New Roman" w:cs="Times New Roman"/>
          <w:sz w:val="24"/>
          <w:szCs w:val="24"/>
        </w:rPr>
        <w:lastRenderedPageBreak/>
        <w:t>syringe (lab scale) or an extruder (pilot scale), and released into a gelling solution with a multivalent cation (e.g., CaCl</w:t>
      </w:r>
      <w:r w:rsidRPr="005B76EE">
        <w:rPr>
          <w:rFonts w:ascii="Times New Roman" w:hAnsi="Times New Roman" w:cs="Times New Roman"/>
          <w:sz w:val="24"/>
          <w:szCs w:val="24"/>
          <w:vertAlign w:val="subscript"/>
        </w:rPr>
        <w:t>2</w:t>
      </w:r>
      <w:r w:rsidRPr="0057330B">
        <w:rPr>
          <w:rFonts w:ascii="Times New Roman" w:hAnsi="Times New Roman" w:cs="Times New Roman"/>
          <w:sz w:val="24"/>
          <w:szCs w:val="24"/>
        </w:rPr>
        <w:t>) in order to formulate a hard capsule (</w:t>
      </w:r>
      <w:r w:rsidRPr="009906E1">
        <w:rPr>
          <w:rFonts w:ascii="Times New Roman" w:hAnsi="Times New Roman" w:cs="Times New Roman"/>
          <w:sz w:val="24"/>
          <w:szCs w:val="24"/>
        </w:rPr>
        <w:t xml:space="preserve">Haji </w:t>
      </w:r>
      <w:r w:rsidR="000234F8" w:rsidRPr="009906E1">
        <w:rPr>
          <w:rFonts w:ascii="Times New Roman" w:hAnsi="Times New Roman" w:cs="Times New Roman"/>
          <w:sz w:val="24"/>
          <w:szCs w:val="24"/>
        </w:rPr>
        <w:t>et al</w:t>
      </w:r>
      <w:r w:rsidRPr="0057330B">
        <w:rPr>
          <w:rFonts w:ascii="Times New Roman" w:hAnsi="Times New Roman" w:cs="Times New Roman"/>
          <w:sz w:val="24"/>
          <w:szCs w:val="24"/>
        </w:rPr>
        <w:t>., 2022).</w:t>
      </w:r>
    </w:p>
    <w:p w14:paraId="45938E7E" w14:textId="28A07DB9" w:rsidR="00E875AC" w:rsidRPr="0057330B" w:rsidRDefault="00816697"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7</w:t>
      </w:r>
      <w:r w:rsidR="00E875AC" w:rsidRPr="0057330B">
        <w:rPr>
          <w:rFonts w:ascii="Times New Roman" w:hAnsi="Times New Roman" w:cs="Times New Roman"/>
          <w:b/>
          <w:sz w:val="24"/>
          <w:szCs w:val="24"/>
        </w:rPr>
        <w:t>.1.2 Emulsion-Based System</w:t>
      </w:r>
    </w:p>
    <w:p w14:paraId="48CE60F9" w14:textId="77777777"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Emulsions may be employed for encapsulating probiotic cells.</w:t>
      </w:r>
    </w:p>
    <w:p w14:paraId="306B0B32" w14:textId="77777777"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The two kinds of simple emulsions, which are generally used, are</w:t>
      </w:r>
    </w:p>
    <w:p w14:paraId="159955BB" w14:textId="77777777"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 (a) oil-in-water (O/W) and</w:t>
      </w:r>
    </w:p>
    <w:p w14:paraId="367AB53C" w14:textId="33DAFEC8" w:rsidR="00E875AC" w:rsidRPr="0057330B"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 (b) water-in-oil (W/O) (Bai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2017).</w:t>
      </w:r>
    </w:p>
    <w:p w14:paraId="1C879185" w14:textId="089A3676"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Emulsions may be prepared using </w:t>
      </w:r>
      <w:r w:rsidR="00816697" w:rsidRPr="0057330B">
        <w:rPr>
          <w:rFonts w:ascii="Times New Roman" w:hAnsi="Times New Roman" w:cs="Times New Roman"/>
          <w:sz w:val="24"/>
          <w:szCs w:val="24"/>
        </w:rPr>
        <w:t xml:space="preserve">physical </w:t>
      </w:r>
      <w:r w:rsidRPr="0057330B">
        <w:rPr>
          <w:rFonts w:ascii="Times New Roman" w:hAnsi="Times New Roman" w:cs="Times New Roman"/>
          <w:sz w:val="24"/>
          <w:szCs w:val="24"/>
        </w:rPr>
        <w:t xml:space="preserve">(mechanical) and chemical </w:t>
      </w:r>
      <w:r w:rsidR="001A51C4" w:rsidRPr="0057330B">
        <w:rPr>
          <w:rFonts w:ascii="Times New Roman" w:hAnsi="Times New Roman" w:cs="Times New Roman"/>
          <w:sz w:val="24"/>
          <w:szCs w:val="24"/>
        </w:rPr>
        <w:t>procedures</w:t>
      </w:r>
      <w:r w:rsidRPr="0057330B">
        <w:rPr>
          <w:rFonts w:ascii="Times New Roman" w:hAnsi="Times New Roman" w:cs="Times New Roman"/>
          <w:sz w:val="24"/>
          <w:szCs w:val="24"/>
        </w:rPr>
        <w:t xml:space="preserve"> (interfacial chemistry). The probiotic encapsulation emulsion systems have broadly been classified into two broad categories depending on stabilizing surfactants utilized. There are conventional emulsions stabilized with molecular (conventional) surfactants and particle-stabilized Pickering emulsions</w:t>
      </w:r>
      <w:r w:rsidR="00816697"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(Haji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2022). W/O/W emulsions </w:t>
      </w:r>
      <w:r w:rsidR="005B76EE" w:rsidRPr="0057330B">
        <w:rPr>
          <w:rFonts w:ascii="Times New Roman" w:hAnsi="Times New Roman" w:cs="Times New Roman"/>
          <w:sz w:val="24"/>
          <w:szCs w:val="24"/>
        </w:rPr>
        <w:t>were</w:t>
      </w:r>
      <w:r w:rsidRPr="0057330B">
        <w:rPr>
          <w:rFonts w:ascii="Times New Roman" w:hAnsi="Times New Roman" w:cs="Times New Roman"/>
          <w:sz w:val="24"/>
          <w:szCs w:val="24"/>
        </w:rPr>
        <w:t xml:space="preserve"> made where the inner aqueous phase included probiotic cells and additional protectant molecules</w:t>
      </w:r>
      <w:r w:rsidR="00A410AB" w:rsidRPr="0057330B">
        <w:rPr>
          <w:rFonts w:ascii="Times New Roman" w:hAnsi="Times New Roman" w:cs="Times New Roman"/>
          <w:sz w:val="24"/>
          <w:szCs w:val="24"/>
        </w:rPr>
        <w:t xml:space="preserve"> </w:t>
      </w:r>
      <w:r w:rsidRPr="0057330B">
        <w:rPr>
          <w:rFonts w:ascii="Times New Roman" w:hAnsi="Times New Roman" w:cs="Times New Roman"/>
          <w:sz w:val="24"/>
          <w:szCs w:val="24"/>
        </w:rPr>
        <w:t xml:space="preserve">(Ding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2022)</w:t>
      </w:r>
      <w:r w:rsidR="00816697" w:rsidRPr="0057330B">
        <w:rPr>
          <w:rFonts w:ascii="Times New Roman" w:hAnsi="Times New Roman" w:cs="Times New Roman"/>
          <w:sz w:val="24"/>
          <w:szCs w:val="24"/>
        </w:rPr>
        <w:t>.</w:t>
      </w:r>
    </w:p>
    <w:p w14:paraId="4B1197D4" w14:textId="77777777" w:rsidR="009906E1" w:rsidRPr="0057330B" w:rsidRDefault="009906E1" w:rsidP="00E875AC">
      <w:pPr>
        <w:spacing w:after="0" w:line="360" w:lineRule="auto"/>
        <w:jc w:val="both"/>
        <w:rPr>
          <w:rFonts w:ascii="Times New Roman" w:hAnsi="Times New Roman" w:cs="Times New Roman"/>
          <w:sz w:val="24"/>
          <w:szCs w:val="24"/>
        </w:rPr>
      </w:pPr>
    </w:p>
    <w:p w14:paraId="17E6632D" w14:textId="0F935C05" w:rsidR="00E875AC" w:rsidRPr="0057330B" w:rsidRDefault="00816697"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7</w:t>
      </w:r>
      <w:r w:rsidR="00E875AC" w:rsidRPr="0057330B">
        <w:rPr>
          <w:rFonts w:ascii="Times New Roman" w:hAnsi="Times New Roman" w:cs="Times New Roman"/>
          <w:b/>
          <w:sz w:val="24"/>
          <w:szCs w:val="24"/>
        </w:rPr>
        <w:t>.1.3 Spray Drying with Protective Carriers</w:t>
      </w:r>
    </w:p>
    <w:p w14:paraId="7C77703D" w14:textId="1AC2D1C6" w:rsidR="00E875AC" w:rsidRDefault="00E875AC" w:rsidP="00E875AC">
      <w:pPr>
        <w:spacing w:after="0" w:line="360" w:lineRule="auto"/>
        <w:jc w:val="both"/>
        <w:rPr>
          <w:rFonts w:ascii="Times New Roman" w:hAnsi="Times New Roman" w:cs="Times New Roman"/>
          <w:sz w:val="24"/>
          <w:szCs w:val="24"/>
        </w:rPr>
      </w:pPr>
      <w:r w:rsidRPr="0057330B">
        <w:rPr>
          <w:rFonts w:ascii="Times New Roman" w:hAnsi="Times New Roman" w:cs="Times New Roman"/>
          <w:sz w:val="24"/>
          <w:szCs w:val="24"/>
        </w:rPr>
        <w:t xml:space="preserve">Spray-drying is arguably the most common microencapsulation process. The method is well suited for continuous mass production and for obtaining a homogenous particle size distribution (Pupa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2021). The process of spray drying technology is that a polymer solution containing an active ingredient, for instance, suspension, solution, or emulsion is sprayed into a drying chamber and the solvent is rapidly evaporated through the flow of hot gas and is deposited as nano- or micro-sized particles (Piñón-</w:t>
      </w:r>
      <w:r w:rsidRPr="009906E1">
        <w:rPr>
          <w:rFonts w:ascii="Times New Roman" w:hAnsi="Times New Roman" w:cs="Times New Roman"/>
          <w:sz w:val="24"/>
          <w:szCs w:val="24"/>
        </w:rPr>
        <w:t xml:space="preserve">Balderrama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2020). To reduce reduction in probiotic viability, a co-current spray flow of sprayed material and hot carrier is desirable since it exposes the dried particles to the minimum heat (Sehrawat </w:t>
      </w:r>
      <w:r w:rsidR="000234F8" w:rsidRPr="009906E1">
        <w:rPr>
          <w:rFonts w:ascii="Times New Roman" w:hAnsi="Times New Roman" w:cs="Times New Roman"/>
          <w:sz w:val="24"/>
          <w:szCs w:val="24"/>
        </w:rPr>
        <w:t>et al</w:t>
      </w:r>
      <w:r w:rsidRPr="009906E1">
        <w:rPr>
          <w:rFonts w:ascii="Times New Roman" w:hAnsi="Times New Roman" w:cs="Times New Roman"/>
          <w:sz w:val="24"/>
          <w:szCs w:val="24"/>
        </w:rPr>
        <w:t>.,</w:t>
      </w:r>
      <w:r w:rsidRPr="0057330B">
        <w:rPr>
          <w:rFonts w:ascii="Times New Roman" w:hAnsi="Times New Roman" w:cs="Times New Roman"/>
          <w:sz w:val="24"/>
          <w:szCs w:val="24"/>
        </w:rPr>
        <w:t xml:space="preserve"> 2022).</w:t>
      </w:r>
    </w:p>
    <w:p w14:paraId="6AB54F38" w14:textId="5394A213" w:rsidR="00DB2151" w:rsidRDefault="004F63A1" w:rsidP="00E875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8.Economic aspects of  Cryoprotectants</w:t>
      </w:r>
    </w:p>
    <w:p w14:paraId="3B732711" w14:textId="77777777" w:rsidR="00335DAD" w:rsidRPr="00E537C6" w:rsidRDefault="00335DAD" w:rsidP="00335DAD">
      <w:pPr>
        <w:spacing w:after="0" w:line="360" w:lineRule="auto"/>
        <w:jc w:val="both"/>
        <w:rPr>
          <w:rFonts w:ascii="Times New Roman" w:eastAsia="Times New Roman" w:hAnsi="Times New Roman" w:cs="Times New Roman"/>
          <w:sz w:val="24"/>
          <w:szCs w:val="24"/>
        </w:rPr>
      </w:pPr>
      <w:r w:rsidRPr="00E537C6">
        <w:rPr>
          <w:rFonts w:ascii="Times New Roman" w:eastAsia="Times New Roman" w:hAnsi="Times New Roman" w:cs="Times New Roman"/>
          <w:sz w:val="24"/>
          <w:szCs w:val="24"/>
        </w:rPr>
        <w:t>Cryoprotectants are used to preserve the quality and extend the shelf life of frozen goods, which can lower losses and increase profitability. The overall cost of manufact</w:t>
      </w:r>
      <w:r w:rsidRPr="001F7B35">
        <w:rPr>
          <w:rFonts w:ascii="Times New Roman" w:eastAsia="Times New Roman" w:hAnsi="Times New Roman" w:cs="Times New Roman"/>
          <w:sz w:val="24"/>
          <w:szCs w:val="24"/>
        </w:rPr>
        <w:t>uring may be impacted by the cryoprotectant</w:t>
      </w:r>
      <w:r w:rsidRPr="00E537C6">
        <w:rPr>
          <w:rFonts w:ascii="Times New Roman" w:eastAsia="Times New Roman" w:hAnsi="Times New Roman" w:cs="Times New Roman"/>
          <w:sz w:val="24"/>
          <w:szCs w:val="24"/>
        </w:rPr>
        <w:t xml:space="preserve"> selection, particularly if large quantities or long-term storage are needed.</w:t>
      </w:r>
    </w:p>
    <w:p w14:paraId="301BDD3C" w14:textId="23D67260" w:rsidR="00335DAD" w:rsidRPr="00A047C5" w:rsidRDefault="00335DAD" w:rsidP="00335DAD">
      <w:pPr>
        <w:spacing w:after="0" w:line="360" w:lineRule="auto"/>
        <w:jc w:val="both"/>
        <w:rPr>
          <w:rFonts w:ascii="Times New Roman" w:eastAsia="Times New Roman" w:hAnsi="Times New Roman" w:cs="Times New Roman"/>
          <w:sz w:val="24"/>
          <w:szCs w:val="24"/>
        </w:rPr>
      </w:pPr>
      <w:r w:rsidRPr="00E537C6">
        <w:rPr>
          <w:rFonts w:ascii="Times New Roman" w:eastAsia="Times New Roman" w:hAnsi="Times New Roman" w:cs="Times New Roman"/>
          <w:sz w:val="24"/>
          <w:szCs w:val="24"/>
        </w:rPr>
        <w:t>There is a considerable range in the cost</w:t>
      </w:r>
      <w:r w:rsidRPr="001F7B35">
        <w:rPr>
          <w:rFonts w:ascii="Times New Roman" w:eastAsia="Times New Roman" w:hAnsi="Times New Roman" w:cs="Times New Roman"/>
          <w:sz w:val="24"/>
          <w:szCs w:val="24"/>
        </w:rPr>
        <w:t xml:space="preserve"> of cryoprotective agents</w:t>
      </w:r>
      <w:r w:rsidRPr="00E537C6">
        <w:rPr>
          <w:rFonts w:ascii="Times New Roman" w:eastAsia="Times New Roman" w:hAnsi="Times New Roman" w:cs="Times New Roman"/>
          <w:sz w:val="24"/>
          <w:szCs w:val="24"/>
        </w:rPr>
        <w:t xml:space="preserve">. In industrial and scientific settings, some, like skim milk, are favored due to their affordability, accessibility, and ability to maintain microbial and probiotic viability.Modified growth media and skim milk can be both cost-effective and efficient, which makes them appealing for routine </w:t>
      </w:r>
      <w:r w:rsidRPr="001F7B35">
        <w:rPr>
          <w:rFonts w:ascii="Times New Roman" w:eastAsia="Times New Roman" w:hAnsi="Times New Roman" w:cs="Times New Roman"/>
          <w:sz w:val="24"/>
          <w:szCs w:val="24"/>
        </w:rPr>
        <w:t>or large-scale applications (Pyar et al., 2014).</w:t>
      </w:r>
      <w:r w:rsidR="00CC3442">
        <w:rPr>
          <w:rFonts w:ascii="Times New Roman" w:eastAsia="Times New Roman" w:hAnsi="Times New Roman" w:cs="Times New Roman"/>
          <w:sz w:val="24"/>
          <w:szCs w:val="24"/>
        </w:rPr>
        <w:t xml:space="preserve"> </w:t>
      </w:r>
      <w:r w:rsidRPr="00E537C6">
        <w:rPr>
          <w:rFonts w:ascii="Times New Roman" w:eastAsia="Times New Roman" w:hAnsi="Times New Roman" w:cs="Times New Roman"/>
          <w:sz w:val="24"/>
          <w:szCs w:val="24"/>
        </w:rPr>
        <w:t xml:space="preserve">DMSO and glycerol are two of the most widely utilized </w:t>
      </w:r>
      <w:r w:rsidRPr="00E537C6">
        <w:rPr>
          <w:rFonts w:ascii="Times New Roman" w:eastAsia="Times New Roman" w:hAnsi="Times New Roman" w:cs="Times New Roman"/>
          <w:sz w:val="24"/>
          <w:szCs w:val="24"/>
        </w:rPr>
        <w:lastRenderedPageBreak/>
        <w:t>CPAs because of their efficiency and affordability</w:t>
      </w:r>
      <w:r w:rsidRPr="001F7B35">
        <w:rPr>
          <w:rFonts w:ascii="Times New Roman" w:eastAsia="Times New Roman" w:hAnsi="Times New Roman" w:cs="Times New Roman"/>
          <w:sz w:val="24"/>
          <w:szCs w:val="24"/>
        </w:rPr>
        <w:t>, a</w:t>
      </w:r>
      <w:r w:rsidRPr="00E537C6">
        <w:rPr>
          <w:rFonts w:ascii="Times New Roman" w:eastAsia="Times New Roman" w:hAnsi="Times New Roman" w:cs="Times New Roman"/>
          <w:sz w:val="24"/>
          <w:szCs w:val="24"/>
        </w:rPr>
        <w:t xml:space="preserve">lthough they can be harmful at </w:t>
      </w:r>
      <w:r w:rsidRPr="001F7B35">
        <w:rPr>
          <w:rFonts w:ascii="Times New Roman" w:eastAsia="Times New Roman" w:hAnsi="Times New Roman" w:cs="Times New Roman"/>
          <w:sz w:val="24"/>
          <w:szCs w:val="24"/>
        </w:rPr>
        <w:t xml:space="preserve">larger </w:t>
      </w:r>
      <w:r w:rsidRPr="00E537C6">
        <w:rPr>
          <w:rFonts w:ascii="Times New Roman" w:eastAsia="Times New Roman" w:hAnsi="Times New Roman" w:cs="Times New Roman"/>
          <w:sz w:val="24"/>
          <w:szCs w:val="24"/>
        </w:rPr>
        <w:t>quantities</w:t>
      </w:r>
      <w:r w:rsidRPr="001F7B35">
        <w:rPr>
          <w:rFonts w:ascii="Times New Roman" w:eastAsia="Times New Roman" w:hAnsi="Times New Roman" w:cs="Times New Roman"/>
          <w:sz w:val="24"/>
          <w:szCs w:val="24"/>
        </w:rPr>
        <w:t>. E</w:t>
      </w:r>
      <w:r w:rsidRPr="00E537C6">
        <w:rPr>
          <w:rFonts w:ascii="Times New Roman" w:eastAsia="Times New Roman" w:hAnsi="Times New Roman" w:cs="Times New Roman"/>
          <w:sz w:val="24"/>
          <w:szCs w:val="24"/>
        </w:rPr>
        <w:t xml:space="preserve">thylene glycol serves a similar purpose, </w:t>
      </w:r>
      <w:r w:rsidRPr="001F7B35">
        <w:rPr>
          <w:rFonts w:ascii="Times New Roman" w:eastAsia="Times New Roman" w:hAnsi="Times New Roman" w:cs="Times New Roman"/>
          <w:sz w:val="24"/>
          <w:szCs w:val="24"/>
        </w:rPr>
        <w:t xml:space="preserve">but it </w:t>
      </w:r>
      <w:r w:rsidRPr="00E537C6">
        <w:rPr>
          <w:rFonts w:ascii="Times New Roman" w:eastAsia="Times New Roman" w:hAnsi="Times New Roman" w:cs="Times New Roman"/>
          <w:sz w:val="24"/>
          <w:szCs w:val="24"/>
        </w:rPr>
        <w:t>is less frequently utilized because of a number of issues. Alternative techniques with particular advantages are provided by hydroxyethyl starch and trehalose, however they could be c</w:t>
      </w:r>
      <w:r w:rsidRPr="001F7B35">
        <w:rPr>
          <w:rFonts w:ascii="Times New Roman" w:eastAsia="Times New Roman" w:hAnsi="Times New Roman" w:cs="Times New Roman"/>
          <w:sz w:val="24"/>
          <w:szCs w:val="24"/>
        </w:rPr>
        <w:t>ostly or need special treatment (</w:t>
      </w:r>
      <w:r w:rsidRPr="001F7B35">
        <w:rPr>
          <w:rFonts w:ascii="Times New Roman" w:hAnsi="Times New Roman" w:cs="Times New Roman"/>
          <w:color w:val="222222"/>
          <w:sz w:val="24"/>
          <w:szCs w:val="24"/>
          <w:shd w:val="clear" w:color="auto" w:fill="FFFFFF"/>
        </w:rPr>
        <w:t>Aarattuthodi et al .,2025).</w:t>
      </w:r>
      <w:r w:rsidRPr="00783B6A">
        <w:rPr>
          <w:rFonts w:ascii="Times New Roman" w:eastAsia="Times New Roman" w:hAnsi="Times New Roman" w:cs="Times New Roman"/>
          <w:sz w:val="24"/>
          <w:szCs w:val="24"/>
        </w:rPr>
        <w:t>Some cryoprotectants, such as skim milk or glycerin, are more suited for extensive industrial or laboratory application due to their availability and scalability, which further increases their app</w:t>
      </w:r>
      <w:r w:rsidRPr="001F7B35">
        <w:rPr>
          <w:rFonts w:ascii="Times New Roman" w:eastAsia="Times New Roman" w:hAnsi="Times New Roman" w:cs="Times New Roman"/>
          <w:sz w:val="24"/>
          <w:szCs w:val="24"/>
        </w:rPr>
        <w:t xml:space="preserve">eal from an economic standpoint (Tutrina et al.,2024). Higher cryprotectant </w:t>
      </w:r>
      <w:r w:rsidRPr="00A047C5">
        <w:rPr>
          <w:rFonts w:ascii="Times New Roman" w:eastAsia="Times New Roman" w:hAnsi="Times New Roman" w:cs="Times New Roman"/>
          <w:sz w:val="24"/>
          <w:szCs w:val="24"/>
        </w:rPr>
        <w:t>concentrations can improve preservation outcomes, but they can also increase toxicity, which lowers cell viability and raises costs for damage mitigation or procedure improvement.</w:t>
      </w:r>
    </w:p>
    <w:p w14:paraId="239F9065" w14:textId="77777777" w:rsidR="00335DAD" w:rsidRDefault="00335DAD" w:rsidP="00E875AC">
      <w:pPr>
        <w:spacing w:after="0" w:line="360" w:lineRule="auto"/>
        <w:jc w:val="both"/>
        <w:rPr>
          <w:rFonts w:ascii="Times New Roman" w:hAnsi="Times New Roman" w:cs="Times New Roman"/>
          <w:sz w:val="24"/>
          <w:szCs w:val="24"/>
        </w:rPr>
      </w:pPr>
    </w:p>
    <w:p w14:paraId="0D19CB86" w14:textId="3C463A3D" w:rsidR="00E875AC" w:rsidRPr="0057330B" w:rsidRDefault="00DB2151" w:rsidP="00E875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E875AC" w:rsidRPr="0057330B">
        <w:rPr>
          <w:rFonts w:ascii="Times New Roman" w:hAnsi="Times New Roman" w:cs="Times New Roman"/>
          <w:b/>
          <w:sz w:val="24"/>
          <w:szCs w:val="24"/>
        </w:rPr>
        <w:t xml:space="preserve">. Conclusion and </w:t>
      </w:r>
      <w:r w:rsidR="00801817" w:rsidRPr="0057330B">
        <w:rPr>
          <w:rFonts w:ascii="Times New Roman" w:hAnsi="Times New Roman" w:cs="Times New Roman"/>
          <w:b/>
          <w:sz w:val="24"/>
          <w:szCs w:val="24"/>
        </w:rPr>
        <w:t xml:space="preserve">Future </w:t>
      </w:r>
      <w:r w:rsidR="00E875AC" w:rsidRPr="0057330B">
        <w:rPr>
          <w:rFonts w:ascii="Times New Roman" w:hAnsi="Times New Roman" w:cs="Times New Roman"/>
          <w:b/>
          <w:sz w:val="24"/>
          <w:szCs w:val="24"/>
        </w:rPr>
        <w:t>Perspectives</w:t>
      </w:r>
    </w:p>
    <w:p w14:paraId="23F7399B" w14:textId="75087295" w:rsidR="001A17FD" w:rsidRPr="0057330B" w:rsidRDefault="001A17FD" w:rsidP="001A17FD">
      <w:pPr>
        <w:spacing w:after="0" w:line="360" w:lineRule="auto"/>
        <w:jc w:val="both"/>
        <w:rPr>
          <w:rFonts w:ascii="Times New Roman" w:hAnsi="Times New Roman" w:cs="Times New Roman"/>
          <w:sz w:val="24"/>
          <w:szCs w:val="24"/>
          <w:lang w:val="en-IN"/>
        </w:rPr>
      </w:pPr>
      <w:r w:rsidRPr="0057330B">
        <w:rPr>
          <w:rFonts w:ascii="Times New Roman" w:hAnsi="Times New Roman" w:cs="Times New Roman"/>
          <w:sz w:val="24"/>
          <w:szCs w:val="24"/>
          <w:lang w:val="en-IN"/>
        </w:rPr>
        <w:t>Freeze-drying remains the preferred method for industrial probiotic preservation, producing shelf-stable products with minimal viability loss. Optimization of parameters and protective formulations must consider strain-specific sensitivities, intended storage conditions, and applications. Advances in understanding molecular mechanisms of freeze-drying-induced damage have facilitated rational protective strategies that transcend empirical approaches. Integrating these insights with practical production considerations including tailored strain-specific protocols, multi-component protective blends targeting diverse stress pathways, real-time process analytical technology, functional assays confirming health benefits, and an integrated preservation strategy encompassing upstream conditioning, formulation design, and packaging will enhance the stability, functionality, and market competitiveness of probiotic dairy-based products, delivering stronger health benefits to consumers.</w:t>
      </w:r>
    </w:p>
    <w:p w14:paraId="3C07D394" w14:textId="77777777" w:rsidR="00801817" w:rsidRPr="0057330B" w:rsidRDefault="00801817" w:rsidP="00801817">
      <w:pPr>
        <w:spacing w:after="0" w:line="360" w:lineRule="auto"/>
        <w:jc w:val="both"/>
        <w:rPr>
          <w:rFonts w:ascii="Times New Roman" w:hAnsi="Times New Roman" w:cs="Times New Roman"/>
          <w:sz w:val="24"/>
          <w:szCs w:val="24"/>
          <w:lang w:val="en-IN"/>
        </w:rPr>
      </w:pPr>
      <w:r w:rsidRPr="0057330B">
        <w:rPr>
          <w:rFonts w:ascii="Times New Roman" w:hAnsi="Times New Roman" w:cs="Times New Roman"/>
          <w:sz w:val="24"/>
          <w:szCs w:val="24"/>
          <w:lang w:val="en-IN"/>
        </w:rPr>
        <w:t xml:space="preserve">Future research on freeze-drying conditions and viability assessment of probiotic lactic acid bacteria (LAB) should prioritize developing novel cryoprotectants tailored to specific strains to enhance survival and maintain functionality. Implementing advanced analytical techniques, such as flow cytometry and metabolomics, would enable rapid, precise viability assessments. Investigating microencapsulation and combining prebiotics with probiotics may improve stability and functional performance. Genomic and proteomic studies could reveal molecular mechanisms of LAB stress responses, guiding targeted improvements in strain resilience. Research should also explore optimizing large-scale freeze-drying processes and comparing novel methods, such as spray-freeze-drying or supercritical fluid drying, with conventional techniques. Establishing standardized protocols for assessing viability and </w:t>
      </w:r>
      <w:r w:rsidRPr="0057330B">
        <w:rPr>
          <w:rFonts w:ascii="Times New Roman" w:hAnsi="Times New Roman" w:cs="Times New Roman"/>
          <w:sz w:val="24"/>
          <w:szCs w:val="24"/>
          <w:lang w:val="en-IN"/>
        </w:rPr>
        <w:lastRenderedPageBreak/>
        <w:t>functionality, along with studying long-term stability under varied storage conditions, will be essential to ensure product quality, efficacy, and shelf-life across the industry.</w:t>
      </w:r>
    </w:p>
    <w:p w14:paraId="4CCE4D08" w14:textId="77777777" w:rsidR="00422B0D" w:rsidRDefault="00422B0D" w:rsidP="005B76EE">
      <w:pPr>
        <w:spacing w:after="0" w:line="360" w:lineRule="auto"/>
        <w:jc w:val="both"/>
        <w:rPr>
          <w:rFonts w:ascii="Times New Roman" w:hAnsi="Times New Roman" w:cs="Times New Roman"/>
          <w:b/>
          <w:bCs/>
          <w:sz w:val="24"/>
          <w:szCs w:val="24"/>
        </w:rPr>
      </w:pPr>
    </w:p>
    <w:p w14:paraId="044FB7D6" w14:textId="27715FB4" w:rsidR="005B76EE" w:rsidRPr="005B76EE" w:rsidRDefault="005B76EE" w:rsidP="005B76EE">
      <w:pPr>
        <w:spacing w:after="0" w:line="360" w:lineRule="auto"/>
        <w:jc w:val="both"/>
        <w:rPr>
          <w:rFonts w:ascii="Times New Roman" w:hAnsi="Times New Roman" w:cs="Times New Roman"/>
          <w:b/>
          <w:bCs/>
          <w:sz w:val="24"/>
          <w:szCs w:val="24"/>
        </w:rPr>
      </w:pPr>
      <w:r w:rsidRPr="005B76EE">
        <w:rPr>
          <w:rFonts w:ascii="Times New Roman" w:hAnsi="Times New Roman" w:cs="Times New Roman"/>
          <w:b/>
          <w:bCs/>
          <w:sz w:val="24"/>
          <w:szCs w:val="24"/>
        </w:rPr>
        <w:t xml:space="preserve">Competing interests </w:t>
      </w:r>
    </w:p>
    <w:p w14:paraId="014C4E4F" w14:textId="77777777" w:rsidR="005B76EE" w:rsidRPr="005B76EE" w:rsidRDefault="005B76EE" w:rsidP="005B76EE">
      <w:pPr>
        <w:spacing w:after="0" w:line="360" w:lineRule="auto"/>
        <w:jc w:val="both"/>
        <w:rPr>
          <w:rFonts w:ascii="Times New Roman" w:hAnsi="Times New Roman" w:cs="Times New Roman"/>
          <w:sz w:val="24"/>
          <w:szCs w:val="24"/>
          <w:lang w:val="en-IN"/>
        </w:rPr>
      </w:pPr>
      <w:r w:rsidRPr="005B76EE">
        <w:rPr>
          <w:rFonts w:ascii="Times New Roman" w:hAnsi="Times New Roman" w:cs="Times New Roman"/>
          <w:sz w:val="24"/>
          <w:szCs w:val="24"/>
          <w:lang w:val="en-GB"/>
        </w:rPr>
        <w:t xml:space="preserve">The authors declare that the research was conducted in the absence of any commercial or financial relationships that could be construed as a potential conflict of interest. </w:t>
      </w:r>
    </w:p>
    <w:p w14:paraId="6764DDB3"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Ethics approval</w:t>
      </w:r>
      <w:r w:rsidRPr="005B76EE">
        <w:rPr>
          <w:rFonts w:ascii="Times New Roman" w:hAnsi="Times New Roman" w:cs="Times New Roman"/>
          <w:sz w:val="24"/>
          <w:szCs w:val="24"/>
        </w:rPr>
        <w:t>: Not applicable</w:t>
      </w:r>
    </w:p>
    <w:p w14:paraId="239A144A" w14:textId="672575D5" w:rsidR="005B76EE" w:rsidRPr="005B76EE" w:rsidRDefault="003C4076" w:rsidP="005B76E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Consent </w:t>
      </w:r>
      <w:r w:rsidR="005B76EE" w:rsidRPr="005B76EE">
        <w:rPr>
          <w:rFonts w:ascii="Times New Roman" w:hAnsi="Times New Roman" w:cs="Times New Roman"/>
          <w:sz w:val="24"/>
          <w:szCs w:val="24"/>
        </w:rPr>
        <w:t>: Not applicable</w:t>
      </w:r>
    </w:p>
    <w:p w14:paraId="69092E47"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Consent for publication</w:t>
      </w:r>
      <w:r w:rsidRPr="005B76EE">
        <w:rPr>
          <w:rFonts w:ascii="Times New Roman" w:hAnsi="Times New Roman" w:cs="Times New Roman"/>
          <w:sz w:val="24"/>
          <w:szCs w:val="24"/>
        </w:rPr>
        <w:t>: All the co-authors have read the manuscript and have approved this submission. The authors report no conflicts of interest.</w:t>
      </w:r>
    </w:p>
    <w:p w14:paraId="20413A01" w14:textId="77777777" w:rsidR="005B76EE" w:rsidRPr="005B76EE" w:rsidRDefault="005B76EE" w:rsidP="005B76EE">
      <w:pPr>
        <w:spacing w:after="0" w:line="360" w:lineRule="auto"/>
        <w:jc w:val="both"/>
        <w:rPr>
          <w:rFonts w:ascii="Times New Roman" w:hAnsi="Times New Roman" w:cs="Times New Roman"/>
          <w:sz w:val="24"/>
          <w:szCs w:val="24"/>
        </w:rPr>
      </w:pPr>
      <w:r w:rsidRPr="005B76EE">
        <w:rPr>
          <w:rFonts w:ascii="Times New Roman" w:hAnsi="Times New Roman" w:cs="Times New Roman"/>
          <w:b/>
          <w:bCs/>
          <w:sz w:val="24"/>
          <w:szCs w:val="24"/>
        </w:rPr>
        <w:t>Availability of data and material</w:t>
      </w:r>
      <w:r w:rsidRPr="005B76EE">
        <w:rPr>
          <w:rFonts w:ascii="Times New Roman" w:hAnsi="Times New Roman" w:cs="Times New Roman"/>
          <w:sz w:val="24"/>
          <w:szCs w:val="24"/>
        </w:rPr>
        <w:t>: Not applicable</w:t>
      </w:r>
    </w:p>
    <w:p w14:paraId="3C6DAA56" w14:textId="1E396E48" w:rsidR="00CF3648" w:rsidRDefault="00CF3648" w:rsidP="005B76EE">
      <w:pPr>
        <w:spacing w:after="0" w:line="360" w:lineRule="auto"/>
        <w:jc w:val="both"/>
        <w:rPr>
          <w:rFonts w:ascii="Times New Roman" w:hAnsi="Times New Roman" w:cs="Times New Roman"/>
          <w:sz w:val="24"/>
          <w:szCs w:val="24"/>
        </w:rPr>
      </w:pPr>
    </w:p>
    <w:p w14:paraId="520EF8FF" w14:textId="77777777" w:rsidR="00CF3648" w:rsidRPr="00394842" w:rsidRDefault="00CF3648" w:rsidP="00CF3648">
      <w:pPr>
        <w:rPr>
          <w:highlight w:val="yellow"/>
        </w:rPr>
      </w:pPr>
      <w:r w:rsidRPr="00394842">
        <w:rPr>
          <w:highlight w:val="yellow"/>
        </w:rPr>
        <w:t>Disclaimer (Artificial intelligence)</w:t>
      </w:r>
    </w:p>
    <w:p w14:paraId="237337EA" w14:textId="77777777" w:rsidR="00CF3648" w:rsidRPr="00394842" w:rsidRDefault="00CF3648" w:rsidP="00CF3648">
      <w:pPr>
        <w:rPr>
          <w:highlight w:val="yellow"/>
        </w:rPr>
      </w:pPr>
    </w:p>
    <w:p w14:paraId="1634C75B" w14:textId="77777777" w:rsidR="00CF3648" w:rsidRPr="00394842" w:rsidRDefault="00CF3648" w:rsidP="00CF3648">
      <w:pPr>
        <w:rPr>
          <w:highlight w:val="yellow"/>
        </w:rPr>
      </w:pPr>
      <w:r w:rsidRPr="00394842">
        <w:rPr>
          <w:highlight w:val="yellow"/>
        </w:rPr>
        <w:t xml:space="preserve">Option 1: </w:t>
      </w:r>
    </w:p>
    <w:p w14:paraId="01D09C25" w14:textId="77777777" w:rsidR="00CF3648" w:rsidRPr="00394842" w:rsidRDefault="00CF3648" w:rsidP="00CF3648">
      <w:pPr>
        <w:rPr>
          <w:highlight w:val="yellow"/>
        </w:rPr>
      </w:pPr>
    </w:p>
    <w:p w14:paraId="3B02DFC1" w14:textId="77777777" w:rsidR="00CF3648" w:rsidRPr="00394842" w:rsidRDefault="00CF3648" w:rsidP="00CF3648">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84EBE50" w14:textId="77777777" w:rsidR="00CF3648" w:rsidRPr="00394842" w:rsidRDefault="00CF3648" w:rsidP="00CF3648">
      <w:pPr>
        <w:rPr>
          <w:highlight w:val="yellow"/>
        </w:rPr>
      </w:pPr>
    </w:p>
    <w:p w14:paraId="7FE7F3AD" w14:textId="77777777" w:rsidR="00CF3648" w:rsidRPr="00394842" w:rsidRDefault="00CF3648" w:rsidP="00CF3648">
      <w:pPr>
        <w:rPr>
          <w:highlight w:val="yellow"/>
        </w:rPr>
      </w:pPr>
      <w:r w:rsidRPr="00394842">
        <w:rPr>
          <w:highlight w:val="yellow"/>
        </w:rPr>
        <w:t xml:space="preserve">Option 2: </w:t>
      </w:r>
    </w:p>
    <w:p w14:paraId="007C345B" w14:textId="77777777" w:rsidR="00CF3648" w:rsidRPr="00394842" w:rsidRDefault="00CF3648" w:rsidP="00CF3648">
      <w:pPr>
        <w:rPr>
          <w:highlight w:val="yellow"/>
        </w:rPr>
      </w:pPr>
    </w:p>
    <w:p w14:paraId="37F127F4" w14:textId="77777777" w:rsidR="00CF3648" w:rsidRPr="00394842" w:rsidRDefault="00CF3648" w:rsidP="00CF3648">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968B84" w14:textId="77777777" w:rsidR="00CF3648" w:rsidRPr="00394842" w:rsidRDefault="00CF3648" w:rsidP="00CF3648">
      <w:pPr>
        <w:rPr>
          <w:highlight w:val="yellow"/>
        </w:rPr>
      </w:pPr>
    </w:p>
    <w:p w14:paraId="5F731E05" w14:textId="77777777" w:rsidR="00CF3648" w:rsidRPr="00394842" w:rsidRDefault="00CF3648" w:rsidP="00CF3648">
      <w:pPr>
        <w:rPr>
          <w:highlight w:val="yellow"/>
        </w:rPr>
      </w:pPr>
      <w:r w:rsidRPr="00394842">
        <w:rPr>
          <w:highlight w:val="yellow"/>
        </w:rPr>
        <w:t>Details of the AI usage are given below:</w:t>
      </w:r>
    </w:p>
    <w:p w14:paraId="5E538234" w14:textId="77777777" w:rsidR="00CF3648" w:rsidRPr="00394842" w:rsidRDefault="00CF3648" w:rsidP="00CF3648">
      <w:pPr>
        <w:rPr>
          <w:highlight w:val="yellow"/>
        </w:rPr>
      </w:pPr>
      <w:r w:rsidRPr="00394842">
        <w:rPr>
          <w:highlight w:val="yellow"/>
        </w:rPr>
        <w:t>1.</w:t>
      </w:r>
    </w:p>
    <w:p w14:paraId="44B6DD4E" w14:textId="77777777" w:rsidR="00CF3648" w:rsidRPr="00394842" w:rsidRDefault="00CF3648" w:rsidP="00CF3648">
      <w:pPr>
        <w:rPr>
          <w:highlight w:val="yellow"/>
        </w:rPr>
      </w:pPr>
      <w:r w:rsidRPr="00394842">
        <w:rPr>
          <w:highlight w:val="yellow"/>
        </w:rPr>
        <w:t>2.</w:t>
      </w:r>
    </w:p>
    <w:p w14:paraId="3654E010" w14:textId="77777777" w:rsidR="00CF3648" w:rsidRPr="00165217" w:rsidRDefault="00CF3648" w:rsidP="00CF3648">
      <w:r w:rsidRPr="00394842">
        <w:rPr>
          <w:highlight w:val="yellow"/>
        </w:rPr>
        <w:t>3.</w:t>
      </w:r>
    </w:p>
    <w:p w14:paraId="1C487775" w14:textId="77777777" w:rsidR="00CF3648" w:rsidRPr="005B76EE" w:rsidRDefault="00CF3648" w:rsidP="005B76EE">
      <w:pPr>
        <w:spacing w:after="0" w:line="360" w:lineRule="auto"/>
        <w:jc w:val="both"/>
        <w:rPr>
          <w:rFonts w:ascii="Times New Roman" w:hAnsi="Times New Roman" w:cs="Times New Roman"/>
          <w:sz w:val="24"/>
          <w:szCs w:val="24"/>
        </w:rPr>
      </w:pPr>
    </w:p>
    <w:p w14:paraId="3FDCD009" w14:textId="77777777" w:rsidR="005E5785" w:rsidRPr="005B76EE" w:rsidRDefault="005E5785" w:rsidP="005B76EE">
      <w:pPr>
        <w:spacing w:after="0" w:line="360" w:lineRule="auto"/>
        <w:jc w:val="both"/>
        <w:rPr>
          <w:rFonts w:ascii="Times New Roman" w:hAnsi="Times New Roman" w:cs="Times New Roman"/>
          <w:sz w:val="24"/>
          <w:szCs w:val="24"/>
          <w:lang w:val="en-IN"/>
        </w:rPr>
      </w:pPr>
    </w:p>
    <w:p w14:paraId="4D7EAE5A" w14:textId="6C123FA4" w:rsidR="00DC751F" w:rsidRDefault="00DC751F" w:rsidP="00E875AC">
      <w:pPr>
        <w:spacing w:after="0" w:line="360" w:lineRule="auto"/>
        <w:jc w:val="both"/>
        <w:rPr>
          <w:rFonts w:ascii="Times New Roman" w:hAnsi="Times New Roman" w:cs="Times New Roman"/>
          <w:b/>
          <w:sz w:val="24"/>
          <w:szCs w:val="24"/>
        </w:rPr>
      </w:pPr>
      <w:r w:rsidRPr="0057330B">
        <w:rPr>
          <w:rFonts w:ascii="Times New Roman" w:hAnsi="Times New Roman" w:cs="Times New Roman"/>
          <w:b/>
          <w:sz w:val="24"/>
          <w:szCs w:val="24"/>
        </w:rPr>
        <w:t xml:space="preserve">References </w:t>
      </w:r>
    </w:p>
    <w:p w14:paraId="47DF2E55" w14:textId="77777777" w:rsidR="00335DAD" w:rsidRPr="00D1070C" w:rsidRDefault="00335DAD" w:rsidP="00335DAD">
      <w:pPr>
        <w:spacing w:before="100" w:beforeAutospacing="1" w:after="100" w:afterAutospacing="1" w:line="360" w:lineRule="auto"/>
        <w:outlineLvl w:val="2"/>
        <w:rPr>
          <w:rFonts w:ascii="Times New Roman" w:hAnsi="Times New Roman" w:cs="Times New Roman"/>
          <w:color w:val="222222"/>
          <w:sz w:val="24"/>
          <w:szCs w:val="20"/>
          <w:shd w:val="clear" w:color="auto" w:fill="FFFFFF"/>
        </w:rPr>
      </w:pPr>
      <w:r w:rsidRPr="00D1070C">
        <w:rPr>
          <w:rFonts w:ascii="Times New Roman" w:hAnsi="Times New Roman" w:cs="Times New Roman"/>
          <w:color w:val="222222"/>
          <w:sz w:val="24"/>
          <w:szCs w:val="20"/>
          <w:shd w:val="clear" w:color="auto" w:fill="FFFFFF"/>
        </w:rPr>
        <w:t>Aarattuthodi, S., Kang, D., Gupta, S. K., Chen, P., Redel, B., Matuha, M., ... &amp; Sinha, A. K. (2025). Cryopreservation of biological materials: applications and economic perspectives. </w:t>
      </w:r>
      <w:r w:rsidRPr="00D1070C">
        <w:rPr>
          <w:rFonts w:ascii="Times New Roman" w:hAnsi="Times New Roman" w:cs="Times New Roman"/>
          <w:i/>
          <w:iCs/>
          <w:color w:val="222222"/>
          <w:sz w:val="24"/>
          <w:szCs w:val="20"/>
          <w:shd w:val="clear" w:color="auto" w:fill="FFFFFF"/>
        </w:rPr>
        <w:t>In Vitro Cellular &amp; Developmental Biology-Animal</w:t>
      </w:r>
      <w:r w:rsidRPr="00D1070C">
        <w:rPr>
          <w:rFonts w:ascii="Times New Roman" w:hAnsi="Times New Roman" w:cs="Times New Roman"/>
          <w:color w:val="222222"/>
          <w:sz w:val="24"/>
          <w:szCs w:val="20"/>
          <w:shd w:val="clear" w:color="auto" w:fill="FFFFFF"/>
        </w:rPr>
        <w:t>, 1-24.</w:t>
      </w:r>
    </w:p>
    <w:p w14:paraId="6D49EB92" w14:textId="77777777" w:rsidR="00335DAD" w:rsidRPr="0057330B" w:rsidRDefault="00335DAD" w:rsidP="00E875AC">
      <w:pPr>
        <w:spacing w:after="0" w:line="360" w:lineRule="auto"/>
        <w:jc w:val="both"/>
        <w:rPr>
          <w:rFonts w:ascii="Times New Roman" w:hAnsi="Times New Roman" w:cs="Times New Roman"/>
          <w:b/>
          <w:sz w:val="24"/>
          <w:szCs w:val="24"/>
        </w:rPr>
      </w:pPr>
    </w:p>
    <w:p w14:paraId="5CBEE33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shd w:val="clear" w:color="auto" w:fill="FFFFFF"/>
        </w:rPr>
        <w:t>Al-Kharousi, Z. S. (2025). Highlighting Lactic Acid Bacteria in Beverages: Diversity, Fermentation, Challenges, and Future Perspectives. </w:t>
      </w:r>
      <w:r w:rsidRPr="00AB67D5">
        <w:rPr>
          <w:rStyle w:val="Emphasis"/>
          <w:rFonts w:ascii="Times New Roman" w:hAnsi="Times New Roman" w:cs="Times New Roman"/>
          <w:sz w:val="24"/>
          <w:szCs w:val="24"/>
          <w:shd w:val="clear" w:color="auto" w:fill="FFFFFF"/>
        </w:rPr>
        <w:t>Foods</w:t>
      </w:r>
      <w:r w:rsidRPr="00AB67D5">
        <w:rPr>
          <w:rFonts w:ascii="Times New Roman" w:hAnsi="Times New Roman" w:cs="Times New Roman"/>
          <w:sz w:val="24"/>
          <w:szCs w:val="24"/>
          <w:shd w:val="clear" w:color="auto" w:fill="FFFFFF"/>
        </w:rPr>
        <w:t>, </w:t>
      </w:r>
      <w:r w:rsidRPr="00AB67D5">
        <w:rPr>
          <w:rStyle w:val="Emphasis"/>
          <w:rFonts w:ascii="Times New Roman" w:hAnsi="Times New Roman" w:cs="Times New Roman"/>
          <w:sz w:val="24"/>
          <w:szCs w:val="24"/>
          <w:shd w:val="clear" w:color="auto" w:fill="FFFFFF"/>
        </w:rPr>
        <w:t>14</w:t>
      </w:r>
      <w:r w:rsidRPr="00AB67D5">
        <w:rPr>
          <w:rFonts w:ascii="Times New Roman" w:hAnsi="Times New Roman" w:cs="Times New Roman"/>
          <w:sz w:val="24"/>
          <w:szCs w:val="24"/>
          <w:shd w:val="clear" w:color="auto" w:fill="FFFFFF"/>
        </w:rPr>
        <w:t xml:space="preserve">(12), 2043. </w:t>
      </w:r>
      <w:hyperlink r:id="rId18" w:history="1">
        <w:r w:rsidRPr="00AB67D5">
          <w:rPr>
            <w:rStyle w:val="Hyperlink"/>
            <w:rFonts w:ascii="Times New Roman" w:hAnsi="Times New Roman" w:cs="Times New Roman"/>
            <w:sz w:val="24"/>
            <w:szCs w:val="24"/>
            <w:shd w:val="clear" w:color="auto" w:fill="FFFFFF"/>
          </w:rPr>
          <w:t>https://doi.org/10.3390/foods14122043</w:t>
        </w:r>
      </w:hyperlink>
    </w:p>
    <w:p w14:paraId="221EDB7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shd w:val="clear" w:color="auto" w:fill="FFFFFF"/>
        </w:rPr>
        <w:t>Angelin, J., &amp; Kavitha, M. (2020). Exopolysaccharides from probiotic bacteria and their health potential. </w:t>
      </w:r>
      <w:r w:rsidRPr="00AB67D5">
        <w:rPr>
          <w:rFonts w:ascii="Times New Roman" w:hAnsi="Times New Roman" w:cs="Times New Roman"/>
          <w:i/>
          <w:iCs/>
          <w:sz w:val="24"/>
          <w:szCs w:val="24"/>
          <w:shd w:val="clear" w:color="auto" w:fill="FFFFFF"/>
        </w:rPr>
        <w:t>International journal of biological macromolecules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162</w:t>
      </w:r>
      <w:r w:rsidRPr="00AB67D5">
        <w:rPr>
          <w:rFonts w:ascii="Times New Roman" w:hAnsi="Times New Roman" w:cs="Times New Roman"/>
          <w:sz w:val="24"/>
          <w:szCs w:val="24"/>
          <w:shd w:val="clear" w:color="auto" w:fill="FFFFFF"/>
        </w:rPr>
        <w:t xml:space="preserve">, 853–865. </w:t>
      </w:r>
      <w:hyperlink r:id="rId19" w:history="1">
        <w:r w:rsidRPr="00AB67D5">
          <w:rPr>
            <w:rStyle w:val="Hyperlink"/>
            <w:rFonts w:ascii="Times New Roman" w:hAnsi="Times New Roman" w:cs="Times New Roman"/>
            <w:sz w:val="24"/>
            <w:szCs w:val="24"/>
            <w:shd w:val="clear" w:color="auto" w:fill="FFFFFF"/>
          </w:rPr>
          <w:t>https://doi.org/10.1016/j.ijbiomac.2020.06.190</w:t>
        </w:r>
      </w:hyperlink>
    </w:p>
    <w:p w14:paraId="14D5559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shd w:val="clear" w:color="auto" w:fill="FFFFFF"/>
        </w:rPr>
        <w:t>Anisa I, Irfan y. A Brief Review of Current Strategies and Advances in Cryopreservation Techniques. Adv Biotech &amp; Micro. 2024; 18(1): 555978. DOI:</w:t>
      </w:r>
      <w:hyperlink r:id="rId20" w:history="1">
        <w:r w:rsidRPr="00AB67D5">
          <w:rPr>
            <w:rStyle w:val="Hyperlink"/>
            <w:rFonts w:ascii="Times New Roman" w:hAnsi="Times New Roman" w:cs="Times New Roman"/>
            <w:sz w:val="24"/>
            <w:szCs w:val="24"/>
            <w:shd w:val="clear" w:color="auto" w:fill="FFFFFF"/>
          </w:rPr>
          <w:t>10.19080/AIBM.2024.17.555978</w:t>
        </w:r>
      </w:hyperlink>
    </w:p>
    <w:p w14:paraId="57407B8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Araújo, C. M., Sampaio, K. B., Menezes, F. N. D. D., Almeida, E. T. D. C., Lima, M. D. S., Viera, V. B., ... &amp; de Oliveira, M. E. G. (2020). Protective effects of tropical fruit processing coproducts on probiotic </w:t>
      </w:r>
      <w:r w:rsidRPr="005E5785">
        <w:rPr>
          <w:rFonts w:ascii="Times New Roman" w:hAnsi="Times New Roman" w:cs="Times New Roman"/>
          <w:i/>
          <w:sz w:val="24"/>
          <w:szCs w:val="24"/>
          <w:shd w:val="clear" w:color="auto" w:fill="FFFFFF"/>
        </w:rPr>
        <w:t>Lactobacillus</w:t>
      </w:r>
      <w:r w:rsidRPr="00AB67D5">
        <w:rPr>
          <w:rFonts w:ascii="Times New Roman" w:hAnsi="Times New Roman" w:cs="Times New Roman"/>
          <w:sz w:val="24"/>
          <w:szCs w:val="24"/>
          <w:shd w:val="clear" w:color="auto" w:fill="FFFFFF"/>
        </w:rPr>
        <w:t xml:space="preserve"> strains during freeze-drying and storage. </w:t>
      </w:r>
      <w:r w:rsidRPr="00AB67D5">
        <w:rPr>
          <w:rFonts w:ascii="Times New Roman" w:hAnsi="Times New Roman" w:cs="Times New Roman"/>
          <w:i/>
          <w:iCs/>
          <w:sz w:val="24"/>
          <w:szCs w:val="24"/>
          <w:shd w:val="clear" w:color="auto" w:fill="FFFFFF"/>
        </w:rPr>
        <w:t>Microorganisms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8</w:t>
      </w:r>
      <w:r w:rsidRPr="00AB67D5">
        <w:rPr>
          <w:rFonts w:ascii="Times New Roman" w:hAnsi="Times New Roman" w:cs="Times New Roman"/>
          <w:sz w:val="24"/>
          <w:szCs w:val="24"/>
          <w:shd w:val="clear" w:color="auto" w:fill="FFFFFF"/>
        </w:rPr>
        <w:t>(1), 96.</w:t>
      </w:r>
    </w:p>
    <w:p w14:paraId="5FCF1047"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Bai, L., Huan, S., Li, Z., &amp; McClements, D. J. (2017). Comparison of emulsifying properties of food-grade polysaccharides in oil-in-water emulsions: Gum arabic, beet pectin, and corn fiber gum. </w:t>
      </w:r>
      <w:r w:rsidRPr="00AB67D5">
        <w:rPr>
          <w:rFonts w:ascii="Times New Roman" w:hAnsi="Times New Roman" w:cs="Times New Roman"/>
          <w:i/>
          <w:iCs/>
          <w:sz w:val="24"/>
          <w:szCs w:val="24"/>
          <w:shd w:val="clear" w:color="auto" w:fill="FFFFFF"/>
        </w:rPr>
        <w:t>Food hydrocolloids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66</w:t>
      </w:r>
      <w:r w:rsidRPr="00AB67D5">
        <w:rPr>
          <w:rFonts w:ascii="Times New Roman" w:hAnsi="Times New Roman" w:cs="Times New Roman"/>
          <w:sz w:val="24"/>
          <w:szCs w:val="24"/>
          <w:shd w:val="clear" w:color="auto" w:fill="FFFFFF"/>
        </w:rPr>
        <w:t>, 144-153.</w:t>
      </w:r>
    </w:p>
    <w:p w14:paraId="25B05CC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Bhatta, S., Stevanovic Janezic, T., &amp; Ratti, C. (2020). Freeze-drying of plant-based foods. </w:t>
      </w:r>
      <w:r w:rsidRPr="00AB67D5">
        <w:rPr>
          <w:rFonts w:ascii="Times New Roman" w:hAnsi="Times New Roman" w:cs="Times New Roman"/>
          <w:i/>
          <w:iCs/>
          <w:sz w:val="24"/>
          <w:szCs w:val="24"/>
          <w:shd w:val="clear" w:color="auto" w:fill="FFFFFF"/>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shd w:val="clear" w:color="auto" w:fill="FFFFFF"/>
        </w:rPr>
        <w:t>9</w:t>
      </w:r>
      <w:r w:rsidRPr="00AB67D5">
        <w:rPr>
          <w:rFonts w:ascii="Times New Roman" w:hAnsi="Times New Roman" w:cs="Times New Roman"/>
          <w:sz w:val="24"/>
          <w:szCs w:val="24"/>
          <w:shd w:val="clear" w:color="auto" w:fill="FFFFFF"/>
        </w:rPr>
        <w:t>(1), 87.</w:t>
      </w:r>
    </w:p>
    <w:p w14:paraId="79E3B76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AB67D5">
        <w:rPr>
          <w:rFonts w:ascii="Times New Roman" w:hAnsi="Times New Roman" w:cs="Times New Roman"/>
          <w:sz w:val="24"/>
          <w:szCs w:val="24"/>
        </w:rPr>
        <w:t>Bhattacharya, S. (2018). Cryopretectants and Their Usage in Cryopreservation Process. IntechOpen. doi: 10.5772/intechopen.80477.</w:t>
      </w:r>
    </w:p>
    <w:p w14:paraId="2FFFA8F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Bircher, L., Geirnaert, A., Hammes, F., Lacroix, C., and Schwab, C. (2018). Effect of cryopreservation and lyophilization on viability and growth of strict anaerobic human gut microbes. Microb. Biotechnol. 11, 721–733. doi: 10.1111/1751-7915.13265</w:t>
      </w:r>
    </w:p>
    <w:p w14:paraId="7E0298CB" w14:textId="291AF182"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Blodgett, R. (2020). </w:t>
      </w:r>
      <w:r w:rsidR="00335DAD">
        <w:rPr>
          <w:rFonts w:ascii="Times New Roman" w:hAnsi="Times New Roman" w:cs="Times New Roman"/>
          <w:sz w:val="24"/>
          <w:szCs w:val="24"/>
          <w:shd w:val="clear" w:color="auto" w:fill="FFFFFF"/>
        </w:rPr>
        <w:t>FREEZE DRYINGFREEZE DRYING</w:t>
      </w:r>
      <w:r w:rsidRPr="00AB67D5">
        <w:rPr>
          <w:rFonts w:ascii="Times New Roman" w:hAnsi="Times New Roman" w:cs="Times New Roman"/>
          <w:sz w:val="24"/>
          <w:szCs w:val="24"/>
          <w:shd w:val="clear" w:color="auto" w:fill="FFFFFF"/>
        </w:rPr>
        <w:t>A Bacteriological Analytical Manual (BAM), Appendix 2: Most Probable Number from Serial Dilutions. Available online at: </w:t>
      </w:r>
      <w:hyperlink r:id="rId21" w:history="1">
        <w:r w:rsidRPr="00AB67D5">
          <w:rPr>
            <w:rFonts w:ascii="Times New Roman" w:hAnsi="Times New Roman" w:cs="Times New Roman"/>
            <w:sz w:val="24"/>
            <w:szCs w:val="24"/>
            <w:shd w:val="clear" w:color="auto" w:fill="FFFFFF"/>
          </w:rPr>
          <w:t>https://www.</w:t>
        </w:r>
        <w:r w:rsidR="00335DAD">
          <w:rPr>
            <w:rFonts w:ascii="Times New Roman" w:hAnsi="Times New Roman" w:cs="Times New Roman"/>
            <w:sz w:val="24"/>
            <w:szCs w:val="24"/>
            <w:shd w:val="clear" w:color="auto" w:fill="FFFFFF"/>
          </w:rPr>
          <w:t>freeze dryingfreeze drying</w:t>
        </w:r>
        <w:r w:rsidRPr="00AB67D5">
          <w:rPr>
            <w:rFonts w:ascii="Times New Roman" w:hAnsi="Times New Roman" w:cs="Times New Roman"/>
            <w:sz w:val="24"/>
            <w:szCs w:val="24"/>
            <w:shd w:val="clear" w:color="auto" w:fill="FFFFFF"/>
          </w:rPr>
          <w:t>a.gov/food/laboratory-methods-</w:t>
        </w:r>
        <w:r w:rsidRPr="00AB67D5">
          <w:rPr>
            <w:rFonts w:ascii="Times New Roman" w:hAnsi="Times New Roman" w:cs="Times New Roman"/>
            <w:sz w:val="24"/>
            <w:szCs w:val="24"/>
            <w:shd w:val="clear" w:color="auto" w:fill="FFFFFF"/>
          </w:rPr>
          <w:lastRenderedPageBreak/>
          <w:t>food/bam-appendix-2-most-probable-number-serial-dilutions</w:t>
        </w:r>
      </w:hyperlink>
    </w:p>
    <w:p w14:paraId="44ACAE5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Broeckx, G., Vandenheuvel, D., Claes, I. J., Lebeer, S., &amp; Kiekens, F. (2016). Drying techniques of probiotic bacteria as an important step towards the development of novel pharmabiotics. International journal of pharmaceutics, 505(1-2), 303-318.</w:t>
      </w:r>
    </w:p>
    <w:p w14:paraId="2FAA012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Chen, H., Tian, M., Chen, L., Cui, X., Meng, J., &amp; Shu, G. (2019). Optimization of composite cryoprotectant for freeze-drying </w:t>
      </w:r>
      <w:r w:rsidRPr="005E5785">
        <w:rPr>
          <w:rFonts w:ascii="Times New Roman" w:hAnsi="Times New Roman" w:cs="Times New Roman"/>
          <w:i/>
          <w:sz w:val="24"/>
          <w:szCs w:val="24"/>
          <w:shd w:val="clear" w:color="auto" w:fill="FFFFFF"/>
        </w:rPr>
        <w:t>Bifidobacterium bifidum</w:t>
      </w:r>
      <w:r w:rsidRPr="00AB67D5">
        <w:rPr>
          <w:rFonts w:ascii="Times New Roman" w:hAnsi="Times New Roman" w:cs="Times New Roman"/>
          <w:sz w:val="24"/>
          <w:szCs w:val="24"/>
          <w:shd w:val="clear" w:color="auto" w:fill="FFFFFF"/>
        </w:rPr>
        <w:t xml:space="preserve"> BB01 by response surface methodology. Artificial Cells, Nanomedicine, and Biotechnology, 47(1), 1559–1569. </w:t>
      </w:r>
      <w:hyperlink r:id="rId22" w:history="1">
        <w:r w:rsidRPr="00AB67D5">
          <w:rPr>
            <w:rFonts w:ascii="Times New Roman" w:hAnsi="Times New Roman" w:cs="Times New Roman"/>
            <w:sz w:val="24"/>
            <w:szCs w:val="24"/>
            <w:shd w:val="clear" w:color="auto" w:fill="FFFFFF"/>
          </w:rPr>
          <w:t>https://doi.org/10.1080/21691401.2019.1603157</w:t>
        </w:r>
      </w:hyperlink>
    </w:p>
    <w:p w14:paraId="27F9EC36"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Chen, W., Chiu, H. T., Feng, Z., Maes, E., &amp; Serventi, L. (2021). Effect of spray-drying and freeze-drying on the composition, physical properties, and sensory quality of pea processing water (Liluva). Foods, 10(6), 1401.</w:t>
      </w:r>
    </w:p>
    <w:p w14:paraId="39E7A750" w14:textId="38FC94D1"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Cheng, Z., Yan, X., Wu, J., Weng, P., &amp; Wu, Z. (2022). Effects of freeze drying in complex lyoprotectants on the survival, and membrane fatty acid composition of </w:t>
      </w:r>
      <w:r w:rsidR="005B78E2" w:rsidRPr="005B78E2">
        <w:rPr>
          <w:rFonts w:ascii="Times New Roman" w:hAnsi="Times New Roman" w:cs="Times New Roman"/>
          <w:i/>
          <w:sz w:val="24"/>
          <w:szCs w:val="24"/>
          <w:shd w:val="clear" w:color="auto" w:fill="FFFFFF"/>
        </w:rPr>
        <w:t xml:space="preserve">Lactiplantibacillus plantarum </w:t>
      </w:r>
      <w:r w:rsidRPr="00AB67D5">
        <w:rPr>
          <w:rFonts w:ascii="Times New Roman" w:hAnsi="Times New Roman" w:cs="Times New Roman"/>
          <w:sz w:val="24"/>
          <w:szCs w:val="24"/>
          <w:shd w:val="clear" w:color="auto" w:fill="FFFFFF"/>
        </w:rPr>
        <w:t xml:space="preserve">L1 and </w:t>
      </w:r>
      <w:r w:rsidRPr="005E5785">
        <w:rPr>
          <w:rFonts w:ascii="Times New Roman" w:hAnsi="Times New Roman" w:cs="Times New Roman"/>
          <w:i/>
          <w:sz w:val="24"/>
          <w:szCs w:val="24"/>
          <w:shd w:val="clear" w:color="auto" w:fill="FFFFFF"/>
        </w:rPr>
        <w:t>Lactobacillus fermentum</w:t>
      </w:r>
      <w:r w:rsidRPr="00AB67D5">
        <w:rPr>
          <w:rFonts w:ascii="Times New Roman" w:hAnsi="Times New Roman" w:cs="Times New Roman"/>
          <w:sz w:val="24"/>
          <w:szCs w:val="24"/>
          <w:shd w:val="clear" w:color="auto" w:fill="FFFFFF"/>
        </w:rPr>
        <w:t xml:space="preserve"> L2. Cryobiology, 105, 1-9.</w:t>
      </w:r>
    </w:p>
    <w:p w14:paraId="070A7DC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Choi, I. S., Ko, S. H., Kim, H. M., Chun, H. H., Lee, K. H., Yang, J. E., ... &amp; Park, H. W. (2019). Shelf-life extension of freeze-dried </w:t>
      </w:r>
      <w:r w:rsidRPr="005E5785">
        <w:rPr>
          <w:rFonts w:ascii="Times New Roman" w:hAnsi="Times New Roman" w:cs="Times New Roman"/>
          <w:i/>
          <w:sz w:val="24"/>
          <w:szCs w:val="24"/>
          <w:shd w:val="clear" w:color="auto" w:fill="FFFFFF"/>
        </w:rPr>
        <w:t>Lactobacillus brevis</w:t>
      </w:r>
      <w:r w:rsidRPr="00AB67D5">
        <w:rPr>
          <w:rFonts w:ascii="Times New Roman" w:hAnsi="Times New Roman" w:cs="Times New Roman"/>
          <w:sz w:val="24"/>
          <w:szCs w:val="24"/>
          <w:shd w:val="clear" w:color="auto" w:fill="FFFFFF"/>
        </w:rPr>
        <w:t xml:space="preserve"> WiKim0069 using supercooling pretreatment. Lwt, 112, 108230.</w:t>
      </w:r>
    </w:p>
    <w:p w14:paraId="388833B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Cirat, R., Capozzi, V., Benmechernene, Z., Spano, G., Grieco, F., &amp; Fragasso, M. (2024). LAB Antagonistic Activities and Their Significance in Food Biotechnology: Molecular Mechanisms, Food Targets, and Other Related Traits of Interest. </w:t>
      </w:r>
      <w:r w:rsidRPr="00AB67D5">
        <w:rPr>
          <w:rFonts w:ascii="Times New Roman" w:hAnsi="Times New Roman" w:cs="Times New Roman"/>
          <w:i/>
          <w:iCs/>
          <w:sz w:val="24"/>
          <w:szCs w:val="24"/>
        </w:rPr>
        <w:t>Fermentation</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10</w:t>
      </w:r>
      <w:r w:rsidRPr="00AB67D5">
        <w:rPr>
          <w:rFonts w:ascii="Times New Roman" w:hAnsi="Times New Roman" w:cs="Times New Roman"/>
          <w:sz w:val="24"/>
          <w:szCs w:val="24"/>
          <w:shd w:val="clear" w:color="auto" w:fill="FFFFFF"/>
        </w:rPr>
        <w:t xml:space="preserve">(4), 222. </w:t>
      </w:r>
      <w:hyperlink r:id="rId23" w:history="1">
        <w:r w:rsidRPr="00AB67D5">
          <w:rPr>
            <w:rFonts w:ascii="Times New Roman" w:hAnsi="Times New Roman" w:cs="Times New Roman"/>
            <w:sz w:val="24"/>
            <w:szCs w:val="24"/>
          </w:rPr>
          <w:t>https://doi.org/10.3390/fermentation10040222</w:t>
        </w:r>
      </w:hyperlink>
    </w:p>
    <w:p w14:paraId="5C34564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Coulibaly, I., Kouassi, E. K., N’guessan, E., Destain, J., Béra, F., &amp; Thonart, P. (2018). Lyophilization (drying method) cause serious damages to the cell viability of lactic acid bacteria. Annu. Res. Rev. Biol, 24, 1-15.</w:t>
      </w:r>
    </w:p>
    <w:p w14:paraId="5EDE01F5" w14:textId="6E665A20"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Cui, S., Zhou, W., Tang, X., Zhang, Q., Yang, B., Zhao, J., Mao, B., &amp; Zhang, H. (2022). The Effect of Proline on the Freeze-Drying Survival Rate of</w:t>
      </w:r>
      <w:r w:rsidR="005E5785">
        <w:rPr>
          <w:rFonts w:ascii="Times New Roman" w:hAnsi="Times New Roman" w:cs="Times New Roman"/>
          <w:sz w:val="24"/>
          <w:szCs w:val="24"/>
          <w:shd w:val="clear" w:color="auto" w:fill="FFFFFF"/>
        </w:rPr>
        <w:t xml:space="preserve"> </w:t>
      </w:r>
      <w:r w:rsidRPr="00AB67D5">
        <w:rPr>
          <w:rFonts w:ascii="Times New Roman" w:hAnsi="Times New Roman" w:cs="Times New Roman"/>
          <w:sz w:val="24"/>
          <w:szCs w:val="24"/>
          <w:shd w:val="clear" w:color="auto" w:fill="FFFFFF"/>
        </w:rPr>
        <w:t> </w:t>
      </w:r>
      <w:r w:rsidRPr="005E5785">
        <w:rPr>
          <w:rFonts w:ascii="Times New Roman" w:hAnsi="Times New Roman" w:cs="Times New Roman"/>
          <w:i/>
          <w:sz w:val="24"/>
          <w:szCs w:val="24"/>
          <w:shd w:val="clear" w:color="auto" w:fill="FFFFFF"/>
        </w:rPr>
        <w:t>Bifidobacterium longum </w:t>
      </w:r>
      <w:r w:rsidRPr="00AB67D5">
        <w:rPr>
          <w:rFonts w:ascii="Times New Roman" w:hAnsi="Times New Roman" w:cs="Times New Roman"/>
          <w:sz w:val="24"/>
          <w:szCs w:val="24"/>
          <w:shd w:val="clear" w:color="auto" w:fill="FFFFFF"/>
        </w:rPr>
        <w:t>CCFM 1029 and Its Inherent Mechanism. </w:t>
      </w:r>
      <w:r w:rsidRPr="00AB67D5">
        <w:rPr>
          <w:rFonts w:ascii="Times New Roman" w:hAnsi="Times New Roman" w:cs="Times New Roman"/>
          <w:i/>
          <w:iCs/>
          <w:sz w:val="24"/>
          <w:szCs w:val="24"/>
        </w:rPr>
        <w:t>International Journal of Molecular Sciences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23</w:t>
      </w:r>
      <w:r w:rsidRPr="00AB67D5">
        <w:rPr>
          <w:rFonts w:ascii="Times New Roman" w:hAnsi="Times New Roman" w:cs="Times New Roman"/>
          <w:sz w:val="24"/>
          <w:szCs w:val="24"/>
          <w:shd w:val="clear" w:color="auto" w:fill="FFFFFF"/>
        </w:rPr>
        <w:t>(21), 13500. https://doi.org/10.3390/ijms232113500</w:t>
      </w:r>
    </w:p>
    <w:p w14:paraId="05FE07F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Di, L., Ma, W., Kang, W., Huang, Y., Wu, Z., Yin, B., … Gu, R. (2023). Synergistic combination of cryoprotectants for high freeze-dried survival rate and viable cell counts of </w:t>
      </w:r>
      <w:r w:rsidRPr="005E5785">
        <w:rPr>
          <w:rFonts w:ascii="Times New Roman" w:hAnsi="Times New Roman" w:cs="Times New Roman"/>
          <w:i/>
          <w:sz w:val="24"/>
          <w:szCs w:val="24"/>
          <w:shd w:val="clear" w:color="auto" w:fill="FFFFFF"/>
        </w:rPr>
        <w:t>Streptococcus thermophilus.</w:t>
      </w:r>
      <w:r w:rsidRPr="00AB67D5">
        <w:rPr>
          <w:rFonts w:ascii="Times New Roman" w:hAnsi="Times New Roman" w:cs="Times New Roman"/>
          <w:sz w:val="24"/>
          <w:szCs w:val="24"/>
          <w:shd w:val="clear" w:color="auto" w:fill="FFFFFF"/>
        </w:rPr>
        <w:t xml:space="preserve"> Drying Technology, 41(9), 1444–1453. </w:t>
      </w:r>
      <w:hyperlink r:id="rId24" w:history="1">
        <w:r w:rsidRPr="00AB67D5">
          <w:rPr>
            <w:rFonts w:ascii="Times New Roman" w:hAnsi="Times New Roman" w:cs="Times New Roman"/>
            <w:sz w:val="24"/>
            <w:szCs w:val="24"/>
            <w:shd w:val="clear" w:color="auto" w:fill="FFFFFF"/>
          </w:rPr>
          <w:t>https://doi.org/10.1080/07373937.2022.2155971</w:t>
        </w:r>
      </w:hyperlink>
    </w:p>
    <w:p w14:paraId="7D857C0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Dong, K.; Pan, H.; Yang, D.; Rao, L.; Zhao, L.; Wang, Y.; Liao, X. Induction, detection, </w:t>
      </w:r>
      <w:r w:rsidRPr="00AB67D5">
        <w:rPr>
          <w:rFonts w:ascii="Times New Roman" w:hAnsi="Times New Roman" w:cs="Times New Roman"/>
          <w:sz w:val="24"/>
          <w:szCs w:val="24"/>
          <w:shd w:val="clear" w:color="auto" w:fill="FFFFFF"/>
        </w:rPr>
        <w:lastRenderedPageBreak/>
        <w:t xml:space="preserve">formation, and resuscitation of viable but non-culturable state microorganisms. Compr. Rev. Food Sci. Food Saf. 2020, 19, 149–183. </w:t>
      </w:r>
    </w:p>
    <w:p w14:paraId="04F31F5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Estilarte, M. L., Tymczyszyn, E. E., de los Ángeles Serradell, M., &amp; Carasi, P. (2021). Freeze-drying of </w:t>
      </w:r>
      <w:r w:rsidRPr="005E5785">
        <w:rPr>
          <w:rFonts w:ascii="Times New Roman" w:hAnsi="Times New Roman" w:cs="Times New Roman"/>
          <w:i/>
          <w:sz w:val="24"/>
          <w:szCs w:val="24"/>
          <w:shd w:val="clear" w:color="auto" w:fill="FFFFFF"/>
        </w:rPr>
        <w:t>Enterococcus durans</w:t>
      </w:r>
      <w:r w:rsidRPr="00AB67D5">
        <w:rPr>
          <w:rFonts w:ascii="Times New Roman" w:hAnsi="Times New Roman" w:cs="Times New Roman"/>
          <w:sz w:val="24"/>
          <w:szCs w:val="24"/>
          <w:shd w:val="clear" w:color="auto" w:fill="FFFFFF"/>
        </w:rPr>
        <w:t>: Effect on their probiotics and biopreservative properties. Lwt, 137, 110496.</w:t>
      </w:r>
    </w:p>
    <w:p w14:paraId="7E04F7B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 Fijan, S. (2023). Probiotics and Their Antimicrobial Effect. </w:t>
      </w:r>
      <w:r w:rsidRPr="00AB67D5">
        <w:rPr>
          <w:rFonts w:ascii="Times New Roman" w:hAnsi="Times New Roman" w:cs="Times New Roman"/>
          <w:i/>
          <w:iCs/>
          <w:sz w:val="24"/>
          <w:szCs w:val="24"/>
        </w:rPr>
        <w:t>Microorganisms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11</w:t>
      </w:r>
      <w:r w:rsidRPr="00AB67D5">
        <w:rPr>
          <w:rFonts w:ascii="Times New Roman" w:hAnsi="Times New Roman" w:cs="Times New Roman"/>
          <w:sz w:val="24"/>
          <w:szCs w:val="24"/>
          <w:shd w:val="clear" w:color="auto" w:fill="FFFFFF"/>
        </w:rPr>
        <w:t xml:space="preserve">(2), 528. </w:t>
      </w:r>
      <w:hyperlink r:id="rId25" w:history="1">
        <w:r w:rsidRPr="00AB67D5">
          <w:rPr>
            <w:rFonts w:ascii="Times New Roman" w:hAnsi="Times New Roman" w:cs="Times New Roman"/>
            <w:sz w:val="24"/>
            <w:szCs w:val="24"/>
          </w:rPr>
          <w:t>https://doi.org/10.3390/microorganisms11020528</w:t>
        </w:r>
      </w:hyperlink>
    </w:p>
    <w:p w14:paraId="1FA0BF9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Fissore, D., &amp; Bosco, F. (2025). Freeze-drying and cultural heritage: An overview. Drying Technology, 43(1-2), 21-33.</w:t>
      </w:r>
    </w:p>
    <w:p w14:paraId="74E1D04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Foglia, C.; Allesina, S.; Amoruso, A.; De Prisco, A.; Pane, M. New insights in enumeration methodologies of probiotic cells in finished products. </w:t>
      </w:r>
      <w:r w:rsidRPr="00AB67D5">
        <w:rPr>
          <w:rFonts w:ascii="Times New Roman" w:hAnsi="Times New Roman" w:cs="Times New Roman"/>
          <w:sz w:val="24"/>
          <w:szCs w:val="24"/>
        </w:rPr>
        <w:t>J. Microbiol. Methods</w:t>
      </w:r>
      <w:r w:rsidRPr="00AB67D5">
        <w:rPr>
          <w:rFonts w:ascii="Times New Roman" w:hAnsi="Times New Roman" w:cs="Times New Roman"/>
          <w:sz w:val="24"/>
          <w:szCs w:val="24"/>
          <w:shd w:val="clear" w:color="auto" w:fill="FFFFFF"/>
        </w:rPr>
        <w:t> 2020, </w:t>
      </w:r>
      <w:r w:rsidRPr="00AB67D5">
        <w:rPr>
          <w:rFonts w:ascii="Times New Roman" w:hAnsi="Times New Roman" w:cs="Times New Roman"/>
          <w:sz w:val="24"/>
          <w:szCs w:val="24"/>
        </w:rPr>
        <w:t>175</w:t>
      </w:r>
      <w:r w:rsidRPr="00AB67D5">
        <w:rPr>
          <w:rFonts w:ascii="Times New Roman" w:hAnsi="Times New Roman" w:cs="Times New Roman"/>
          <w:sz w:val="24"/>
          <w:szCs w:val="24"/>
          <w:shd w:val="clear" w:color="auto" w:fill="FFFFFF"/>
        </w:rPr>
        <w:t>, 105993.</w:t>
      </w:r>
    </w:p>
    <w:p w14:paraId="15FF186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Fonseca, F., Girardeau, A., &amp; Passot, S. (2020). Freeze-drying of lactic acid bacteria: A stepwise approach for developing a freeze-drying protocol based on physical properties. In Cryopreservation and freeze-drying protocols (pp. 703-719). New York, NY: Springer US.</w:t>
      </w:r>
    </w:p>
    <w:p w14:paraId="765798F4" w14:textId="679C5F8E"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Ge, S., Han, J., Sun, Q., Ye, Z., Zhou, Q., Li, P., &amp; Gu, Q. (2024). Optimization of cryoprotectants for improving the freeze-dried survival rate of potential probiotic </w:t>
      </w:r>
      <w:r w:rsidRPr="005E5785">
        <w:rPr>
          <w:rFonts w:ascii="Times New Roman" w:hAnsi="Times New Roman" w:cs="Times New Roman"/>
          <w:i/>
          <w:sz w:val="24"/>
          <w:szCs w:val="24"/>
          <w:shd w:val="clear" w:color="auto" w:fill="FFFFFF"/>
        </w:rPr>
        <w:t>Lactococcus lactis</w:t>
      </w:r>
      <w:r w:rsidR="005E5785">
        <w:rPr>
          <w:rFonts w:ascii="Times New Roman" w:hAnsi="Times New Roman" w:cs="Times New Roman"/>
          <w:i/>
          <w:sz w:val="24"/>
          <w:szCs w:val="24"/>
          <w:shd w:val="clear" w:color="auto" w:fill="FFFFFF"/>
        </w:rPr>
        <w:t xml:space="preserve"> </w:t>
      </w:r>
      <w:r w:rsidRPr="00AB67D5">
        <w:rPr>
          <w:rFonts w:ascii="Times New Roman" w:hAnsi="Times New Roman" w:cs="Times New Roman"/>
          <w:sz w:val="24"/>
          <w:szCs w:val="24"/>
          <w:shd w:val="clear" w:color="auto" w:fill="FFFFFF"/>
        </w:rPr>
        <w:t xml:space="preserve"> ZFM559 and evaluation of its storage stability. LWT, 198, 116052.</w:t>
      </w:r>
    </w:p>
    <w:p w14:paraId="1993C6A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Ge, S., Han, J., Sun, Q., Zhou, Q., Ye, Z., Li, P., &amp; Gu, Q. (2024). Research progress on improving the freeze-drying resistance of probiotics: a review. Trends in Food Science &amp; Technology, 104425.</w:t>
      </w:r>
    </w:p>
    <w:p w14:paraId="55397C0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Genovese, M.; Poulain, E.; Doppler, F.; Toussaint, R.; Boyer, M. </w:t>
      </w:r>
      <w:r w:rsidRPr="00AB67D5">
        <w:rPr>
          <w:rFonts w:ascii="Times New Roman" w:hAnsi="Times New Roman" w:cs="Times New Roman"/>
          <w:sz w:val="24"/>
          <w:szCs w:val="24"/>
        </w:rPr>
        <w:t>Bacillus</w:t>
      </w:r>
      <w:r w:rsidRPr="00AB67D5">
        <w:rPr>
          <w:rFonts w:ascii="Times New Roman" w:hAnsi="Times New Roman" w:cs="Times New Roman"/>
          <w:sz w:val="24"/>
          <w:szCs w:val="24"/>
          <w:shd w:val="clear" w:color="auto" w:fill="FFFFFF"/>
        </w:rPr>
        <w:t> spore enumeration using flow cytometry: A proof of concept for probiotic application. </w:t>
      </w:r>
      <w:r w:rsidRPr="00AB67D5">
        <w:rPr>
          <w:rFonts w:ascii="Times New Roman" w:hAnsi="Times New Roman" w:cs="Times New Roman"/>
          <w:sz w:val="24"/>
          <w:szCs w:val="24"/>
        </w:rPr>
        <w:t>J. Microbiol. Methods</w:t>
      </w:r>
      <w:r w:rsidRPr="00AB67D5">
        <w:rPr>
          <w:rFonts w:ascii="Times New Roman" w:hAnsi="Times New Roman" w:cs="Times New Roman"/>
          <w:sz w:val="24"/>
          <w:szCs w:val="24"/>
          <w:shd w:val="clear" w:color="auto" w:fill="FFFFFF"/>
        </w:rPr>
        <w:t> 2021, </w:t>
      </w:r>
      <w:r w:rsidRPr="00AB67D5">
        <w:rPr>
          <w:rFonts w:ascii="Times New Roman" w:hAnsi="Times New Roman" w:cs="Times New Roman"/>
          <w:sz w:val="24"/>
          <w:szCs w:val="24"/>
        </w:rPr>
        <w:t>190</w:t>
      </w:r>
      <w:r w:rsidRPr="00AB67D5">
        <w:rPr>
          <w:rFonts w:ascii="Times New Roman" w:hAnsi="Times New Roman" w:cs="Times New Roman"/>
          <w:sz w:val="24"/>
          <w:szCs w:val="24"/>
          <w:shd w:val="clear" w:color="auto" w:fill="FFFFFF"/>
        </w:rPr>
        <w:t xml:space="preserve">, 106336. </w:t>
      </w:r>
    </w:p>
    <w:p w14:paraId="1958776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Gobert, G., Cotillard, A., Fourmestraux, C., Pruvost, L., Miguet, J., and Boyer, M. (2018). Droplet digital PCR improves absolute quantification of viable lactic acid bacteria in faecal samples. J. Microbiol. Methods 148, 64–73. doi: 10.1016/j.mimet.2018.03.004</w:t>
      </w:r>
    </w:p>
    <w:p w14:paraId="71E8A5B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Haindl, R., Neumayr, A., Frey, A. et al. Impact of cultivation strategy, freeze-drying process, and storage conditions on survival, membrane integrity, and inactivation kinetics of </w:t>
      </w:r>
      <w:r w:rsidRPr="005E5785">
        <w:rPr>
          <w:rFonts w:ascii="Times New Roman" w:hAnsi="Times New Roman" w:cs="Times New Roman"/>
          <w:i/>
          <w:sz w:val="24"/>
          <w:szCs w:val="24"/>
          <w:shd w:val="clear" w:color="auto" w:fill="FFFFFF"/>
        </w:rPr>
        <w:t>Bifidobacterium longum</w:t>
      </w:r>
      <w:r w:rsidRPr="00AB67D5">
        <w:rPr>
          <w:rFonts w:ascii="Times New Roman" w:hAnsi="Times New Roman" w:cs="Times New Roman"/>
          <w:sz w:val="24"/>
          <w:szCs w:val="24"/>
          <w:shd w:val="clear" w:color="auto" w:fill="FFFFFF"/>
        </w:rPr>
        <w:t xml:space="preserve">. Folia Microbiol 65, 1039–1050 (2020). </w:t>
      </w:r>
      <w:hyperlink r:id="rId26" w:history="1">
        <w:r w:rsidRPr="00AB67D5">
          <w:rPr>
            <w:rFonts w:ascii="Times New Roman" w:hAnsi="Times New Roman" w:cs="Times New Roman"/>
            <w:sz w:val="24"/>
            <w:szCs w:val="24"/>
          </w:rPr>
          <w:t>https://doi.org/10.1007/s12223-020-00815-3</w:t>
        </w:r>
      </w:hyperlink>
      <w:r w:rsidRPr="00AB67D5">
        <w:rPr>
          <w:rFonts w:ascii="Times New Roman" w:hAnsi="Times New Roman" w:cs="Times New Roman"/>
          <w:sz w:val="24"/>
          <w:szCs w:val="24"/>
          <w:shd w:val="clear" w:color="auto" w:fill="FFFFFF"/>
        </w:rPr>
        <w:t xml:space="preserve"> </w:t>
      </w:r>
    </w:p>
    <w:p w14:paraId="052A69C0" w14:textId="4CE5F1B6"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Han, X., Ding, S., Ma, Y., Fang, J., Jiang, H., Li, Y., &amp; Liu, G. (2021). </w:t>
      </w:r>
      <w:r w:rsidR="005B78E2" w:rsidRPr="005B78E2">
        <w:rPr>
          <w:rFonts w:ascii="Times New Roman" w:hAnsi="Times New Roman" w:cs="Times New Roman"/>
          <w:i/>
          <w:sz w:val="24"/>
          <w:szCs w:val="24"/>
          <w:shd w:val="clear" w:color="auto" w:fill="FFFFFF"/>
        </w:rPr>
        <w:t xml:space="preserve">Lactiplantibacillus plantarum </w:t>
      </w:r>
      <w:r w:rsidRPr="005E5785">
        <w:rPr>
          <w:rFonts w:ascii="Times New Roman" w:hAnsi="Times New Roman" w:cs="Times New Roman"/>
          <w:sz w:val="24"/>
          <w:szCs w:val="24"/>
          <w:shd w:val="clear" w:color="auto" w:fill="FFFFFF"/>
        </w:rPr>
        <w:t>and</w:t>
      </w:r>
      <w:r w:rsidRPr="005E5785">
        <w:rPr>
          <w:rFonts w:ascii="Times New Roman" w:hAnsi="Times New Roman" w:cs="Times New Roman"/>
          <w:i/>
          <w:sz w:val="24"/>
          <w:szCs w:val="24"/>
          <w:shd w:val="clear" w:color="auto" w:fill="FFFFFF"/>
        </w:rPr>
        <w:t xml:space="preserve"> Lactobacillus brevis </w:t>
      </w:r>
      <w:r w:rsidRPr="00AB67D5">
        <w:rPr>
          <w:rFonts w:ascii="Times New Roman" w:hAnsi="Times New Roman" w:cs="Times New Roman"/>
          <w:sz w:val="24"/>
          <w:szCs w:val="24"/>
          <w:shd w:val="clear" w:color="auto" w:fill="FFFFFF"/>
        </w:rPr>
        <w:t xml:space="preserve">alleviate intestinal inflammation and microbial </w:t>
      </w:r>
      <w:r w:rsidRPr="00AB67D5">
        <w:rPr>
          <w:rFonts w:ascii="Times New Roman" w:hAnsi="Times New Roman" w:cs="Times New Roman"/>
          <w:sz w:val="24"/>
          <w:szCs w:val="24"/>
          <w:shd w:val="clear" w:color="auto" w:fill="FFFFFF"/>
        </w:rPr>
        <w:lastRenderedPageBreak/>
        <w:t>disorder induced by ETEC in a murine model. Oxidative Medicine and Cellular Longevity, 2021(1), 6867962.</w:t>
      </w:r>
    </w:p>
    <w:p w14:paraId="47279F6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Hansen, S. J. Z., Morovic, W., DeMeules, M., Stahl, B., and Sindelar, C. W. (2018). Absolute enumeration of probiotic strains </w:t>
      </w:r>
      <w:r w:rsidRPr="005E5785">
        <w:rPr>
          <w:rFonts w:ascii="Times New Roman" w:hAnsi="Times New Roman" w:cs="Times New Roman"/>
          <w:i/>
          <w:sz w:val="24"/>
          <w:szCs w:val="24"/>
          <w:shd w:val="clear" w:color="auto" w:fill="FFFFFF"/>
        </w:rPr>
        <w:t>Lactobacillus acidophilus </w:t>
      </w:r>
      <w:r w:rsidRPr="00AB67D5">
        <w:rPr>
          <w:rFonts w:ascii="Times New Roman" w:hAnsi="Times New Roman" w:cs="Times New Roman"/>
          <w:sz w:val="24"/>
          <w:szCs w:val="24"/>
          <w:shd w:val="clear" w:color="auto" w:fill="FFFFFF"/>
        </w:rPr>
        <w:t>NCFM ® and </w:t>
      </w:r>
      <w:r w:rsidRPr="005E5785">
        <w:rPr>
          <w:rFonts w:ascii="Times New Roman" w:hAnsi="Times New Roman" w:cs="Times New Roman"/>
          <w:i/>
          <w:sz w:val="24"/>
          <w:szCs w:val="24"/>
          <w:shd w:val="clear" w:color="auto" w:fill="FFFFFF"/>
        </w:rPr>
        <w:t>Bifidobacterium animalis</w:t>
      </w:r>
      <w:r w:rsidRPr="00AB67D5">
        <w:rPr>
          <w:rFonts w:ascii="Times New Roman" w:hAnsi="Times New Roman" w:cs="Times New Roman"/>
          <w:sz w:val="24"/>
          <w:szCs w:val="24"/>
          <w:shd w:val="clear" w:color="auto" w:fill="FFFFFF"/>
        </w:rPr>
        <w:t> subsp. lactis Bl-04 ® via Chip-Based Digital PCR. Front. Microbiol. 9:704. doi: 10.3389/fmicb.2018.00704</w:t>
      </w:r>
    </w:p>
    <w:p w14:paraId="561BE6A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Hansen, S. J. Z., Tang, P., Kiefer, A., Galles, K., Wong, C., and Morovic, W. (2020). Droplet digital PCR is an improved alternative method for high-quality enumeration of viable probiotic strains. Front. Microbiol. 10:3025. doi: 10.3389/fmicb.2019.03025</w:t>
      </w:r>
    </w:p>
    <w:p w14:paraId="076D38A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Harguindeguy, M., &amp; Fissore, D. (2021). Temperature/end point monitoring and modelling of a batch freeze-drying process using an infrared camera. European Journal of Pharmaceutics and Biopharmaceutics, 158, 113-122.</w:t>
      </w:r>
    </w:p>
    <w:p w14:paraId="0423A5F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Homayouni-Rad, A., Mortazavian, A. M., Pourjafar, H., &amp; Moghadam, S. K. (2024). Extrusion and Co-extrusion: A Technology in Probiotic Encapsulation with Alternative Materials. Current Pharmaceutical Biotechnology, 25(15), 1986-2000.</w:t>
      </w:r>
    </w:p>
    <w:p w14:paraId="66A347F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Hu, R., Zhang, M., Liu, W., Mujumdar, A. S., &amp; Bai, B. (2022). Novel synergistic freezing methods and technologies for enhanced food product quality: A critical review. Comprehensive Reviews in Food Science and Food Safety, 21(2), 1979-2001.</w:t>
      </w:r>
    </w:p>
    <w:p w14:paraId="210C373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Huang, D., Yang, B., Chen, Y., Stanton, C., Ross, R. P., Zhao, J., ... &amp; Chen, W. (2020). Comparative genomic analyses of </w:t>
      </w:r>
      <w:r w:rsidRPr="005E5785">
        <w:rPr>
          <w:rFonts w:ascii="Times New Roman" w:hAnsi="Times New Roman" w:cs="Times New Roman"/>
          <w:i/>
          <w:sz w:val="24"/>
          <w:szCs w:val="24"/>
          <w:shd w:val="clear" w:color="auto" w:fill="FFFFFF"/>
        </w:rPr>
        <w:t>Lactobacillus rhamnosus</w:t>
      </w:r>
      <w:r w:rsidRPr="00AB67D5">
        <w:rPr>
          <w:rFonts w:ascii="Times New Roman" w:hAnsi="Times New Roman" w:cs="Times New Roman"/>
          <w:sz w:val="24"/>
          <w:szCs w:val="24"/>
          <w:shd w:val="clear" w:color="auto" w:fill="FFFFFF"/>
        </w:rPr>
        <w:t xml:space="preserve"> isolated from Chinese subjects. Food Bioscience, 36, 100659.</w:t>
      </w:r>
    </w:p>
    <w:p w14:paraId="6CAE9E6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Huggett, J. F., Foy, C. A., Benes, V., Emslie, K., Garson, J. A., Haynes, R., et al. (2013). The digital MIQE guidelines: minimum information for publication of quantitative digital PCR experiments. Clin. Chem. 59, 892–902. doi: 10.1373/clinchem.2013.206375</w:t>
      </w:r>
    </w:p>
    <w:p w14:paraId="01FEDCF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Jeyapradhap, T., Srinivasan, G., &amp; Raja, B. (2023). Endpoint estimation using a measurement sensor for freeze-drying process control. Thermal Science and Engineering Progress, 41, 101848.</w:t>
      </w:r>
    </w:p>
    <w:p w14:paraId="296E93AB" w14:textId="1643B09F" w:rsid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Joshi, M., Meena, K. K., Kumar, A., &amp; Meena, S. (2025). Optimization of a novel probiotic-fermented pearl millet-based strained yoghurt-like functional dessert: Physicochemical, microbial and sensory characterization. </w:t>
      </w:r>
      <w:r w:rsidRPr="00AB67D5">
        <w:rPr>
          <w:rFonts w:ascii="Times New Roman" w:hAnsi="Times New Roman" w:cs="Times New Roman"/>
          <w:i/>
          <w:iCs/>
          <w:noProof/>
          <w:sz w:val="24"/>
          <w:szCs w:val="24"/>
        </w:rPr>
        <w:t>Food Sustainability</w:t>
      </w:r>
      <w:r w:rsidRPr="00AB67D5">
        <w:rPr>
          <w:rFonts w:ascii="Times New Roman" w:hAnsi="Times New Roman" w:cs="Times New Roman"/>
          <w:noProof/>
          <w:sz w:val="24"/>
          <w:szCs w:val="24"/>
        </w:rPr>
        <w:t xml:space="preserve">, 1–12. </w:t>
      </w:r>
      <w:hyperlink r:id="rId27" w:history="1">
        <w:r w:rsidR="00CC3442" w:rsidRPr="00A30B7B">
          <w:rPr>
            <w:rStyle w:val="Hyperlink"/>
            <w:rFonts w:ascii="Times New Roman" w:hAnsi="Times New Roman" w:cs="Times New Roman"/>
            <w:noProof/>
            <w:sz w:val="24"/>
            <w:szCs w:val="24"/>
          </w:rPr>
          <w:t>https://doi.org/10.1039/d5fb00001g</w:t>
        </w:r>
      </w:hyperlink>
    </w:p>
    <w:p w14:paraId="74EE8D03" w14:textId="3DDB7A89" w:rsidR="00CC3442" w:rsidRPr="00AB67D5" w:rsidRDefault="00CC3442"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423C7">
        <w:rPr>
          <w:sz w:val="20"/>
          <w:szCs w:val="20"/>
          <w:lang w:val="en-GB"/>
        </w:rPr>
        <w:t>Joshi, T. J., Salini, S. V., Mohan, L., Nandagopal, P., &amp; Arakal, J. J. (2024). Functional metabolites of probiotic lactic acid bacteria in fermented dairy products. Food and Humanity, 3, 100341</w:t>
      </w:r>
    </w:p>
    <w:p w14:paraId="1223CE9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Kiefer, A., Tang, P., Arndt, S., Fallico, V., and Wong, C. (2020). Optimization of viability </w:t>
      </w:r>
      <w:r w:rsidRPr="00AB67D5">
        <w:rPr>
          <w:rFonts w:ascii="Times New Roman" w:hAnsi="Times New Roman" w:cs="Times New Roman"/>
          <w:sz w:val="24"/>
          <w:szCs w:val="24"/>
          <w:shd w:val="clear" w:color="auto" w:fill="FFFFFF"/>
        </w:rPr>
        <w:lastRenderedPageBreak/>
        <w:t>treatment essential for accurate droplet digital PCR enumeration of probiotics. Front. Microbiol. 11:1811. doi: 10.3389/fmicb.2020.01811</w:t>
      </w:r>
    </w:p>
    <w:p w14:paraId="02B9E5BB"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Li, X. M., Che, L. H., Wu, Y., Li, C., &amp; Xu, B. C. (2024). An effective strategy for improving the freeze-drying survival rate of </w:t>
      </w:r>
      <w:r w:rsidRPr="005E5785">
        <w:rPr>
          <w:rFonts w:ascii="Times New Roman" w:hAnsi="Times New Roman" w:cs="Times New Roman"/>
          <w:i/>
          <w:sz w:val="24"/>
          <w:szCs w:val="24"/>
          <w:shd w:val="clear" w:color="auto" w:fill="FFFFFF"/>
        </w:rPr>
        <w:t>Lactobacillus curvatus</w:t>
      </w:r>
      <w:r w:rsidRPr="00AB67D5">
        <w:rPr>
          <w:rFonts w:ascii="Times New Roman" w:hAnsi="Times New Roman" w:cs="Times New Roman"/>
          <w:sz w:val="24"/>
          <w:szCs w:val="24"/>
          <w:shd w:val="clear" w:color="auto" w:fill="FFFFFF"/>
        </w:rPr>
        <w:t xml:space="preserve"> and its potential protective mechanism. Food Bioscience, 58, 103794.</w:t>
      </w:r>
    </w:p>
    <w:p w14:paraId="30AEED1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Li, X., Wang, M., Ding, M., Pang, X., Sun, J., &amp; Lu, Y. (2025). Effects of complex cryoprotectant on the freeze-drying survival of </w:t>
      </w:r>
      <w:r w:rsidRPr="005E5785">
        <w:rPr>
          <w:rFonts w:ascii="Times New Roman" w:hAnsi="Times New Roman" w:cs="Times New Roman"/>
          <w:i/>
          <w:sz w:val="24"/>
          <w:szCs w:val="24"/>
          <w:shd w:val="clear" w:color="auto" w:fill="FFFFFF"/>
        </w:rPr>
        <w:t>Lactobacillus acidophilus</w:t>
      </w:r>
      <w:r w:rsidRPr="00AB67D5">
        <w:rPr>
          <w:rFonts w:ascii="Times New Roman" w:hAnsi="Times New Roman" w:cs="Times New Roman"/>
          <w:sz w:val="24"/>
          <w:szCs w:val="24"/>
          <w:shd w:val="clear" w:color="auto" w:fill="FFFFFF"/>
        </w:rPr>
        <w:t xml:space="preserve"> FMNS-10 and its protective mechanisms. Journal of Stored Products Research, 112, 102646.</w:t>
      </w:r>
    </w:p>
    <w:p w14:paraId="41CB0B2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Liu, B., Liu, Z., Wang, P., Huang, Z., Wang, Q., Zhang, Y., ... &amp; Tang, X. (2024). Potential of trehalose and sucrose-raffinose combination instead of sucrose applied to the cytarabine/daunorubicin co-loaded lyophilized liposome: Investigation on the protective effect and mechanism of various lyoprotectants. Journal of Drug Delivery Science and Technology, 92, 105360.</w:t>
      </w:r>
    </w:p>
    <w:p w14:paraId="2578196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Liu, H., Cui, S. W., Chen, M., Li, Y., Liang, R., Xu, F., &amp; Zhong, F. (2019). Protective approaches and mechanisms of microencapsulation to the survival of probiotic bacteria during processing, storage and gastrointestinal digestion: A review. Critical reviews in food science and nutrition, 59(17), 2863-2878.</w:t>
      </w:r>
    </w:p>
    <w:p w14:paraId="0B72974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Liu, X. M., Wu, X. L., Wei, G. A. O., Qu, J. B., Qiang, C. H. E. N., Huang, C. Y., &amp; Zhang, J. X. (2019). Protective roles of trehalose in Pleurotus pulmonarius during heat stress response. Journal of integrative agriculture, 18(2), 428-437.</w:t>
      </w:r>
    </w:p>
    <w:p w14:paraId="4621332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Lu, Y., Huang, L., Yang, T., Lv, F., &amp; Lu, Z. (2017). Optimization of a cryoprotective medium to increase the viability of freeze-dried </w:t>
      </w:r>
      <w:r w:rsidRPr="00784EF0">
        <w:rPr>
          <w:rFonts w:ascii="Times New Roman" w:hAnsi="Times New Roman" w:cs="Times New Roman"/>
          <w:i/>
          <w:sz w:val="24"/>
          <w:szCs w:val="24"/>
          <w:shd w:val="clear" w:color="auto" w:fill="FFFFFF"/>
        </w:rPr>
        <w:t>Streptococcus thermophilus</w:t>
      </w:r>
      <w:r w:rsidRPr="00AB67D5">
        <w:rPr>
          <w:rFonts w:ascii="Times New Roman" w:hAnsi="Times New Roman" w:cs="Times New Roman"/>
          <w:sz w:val="24"/>
          <w:szCs w:val="24"/>
          <w:shd w:val="clear" w:color="auto" w:fill="FFFFFF"/>
        </w:rPr>
        <w:t xml:space="preserve"> by response surface methodology. Lwt, 80, 92-97.</w:t>
      </w:r>
    </w:p>
    <w:p w14:paraId="02B3AB1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Ma, T., Shen, X., Shi, X., Sakandar, H. A., Quan, K., Li, Y., ... &amp; Sun, Z. (2023). Targeting gut microbiota and metabolism as the major probiotic mechanism-An evidence-based review. Trends in Food Science &amp; Technology, 138, 178-198.</w:t>
      </w:r>
    </w:p>
    <w:p w14:paraId="41B7885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Ma, W., Li, Y., Kang, W., Han, Y., Yin, B., Yang, R., ... &amp; Gu, R. (2024). Synergistic combination of cryoprotectants improved freeze‐dried survival rate and viable counts of </w:t>
      </w:r>
      <w:r w:rsidRPr="00784EF0">
        <w:rPr>
          <w:rFonts w:ascii="Times New Roman" w:hAnsi="Times New Roman" w:cs="Times New Roman"/>
          <w:i/>
          <w:sz w:val="24"/>
          <w:szCs w:val="24"/>
          <w:shd w:val="clear" w:color="auto" w:fill="FFFFFF"/>
        </w:rPr>
        <w:t>Lactiplantibacillus plantarum. </w:t>
      </w:r>
      <w:r w:rsidRPr="00AB67D5">
        <w:rPr>
          <w:rFonts w:ascii="Times New Roman" w:hAnsi="Times New Roman" w:cs="Times New Roman"/>
          <w:sz w:val="24"/>
          <w:szCs w:val="24"/>
          <w:shd w:val="clear" w:color="auto" w:fill="FFFFFF"/>
        </w:rPr>
        <w:t>International Journal of Dairy Technology, 77(2), 348-357.</w:t>
      </w:r>
    </w:p>
    <w:p w14:paraId="38F65C8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Joshi, M., Rao, P., Lal, N., Gupta, L., &amp; Meena, S. (2025). Evaluation of probiotic properties of lactic acid bacteria isolated from sheep milk and its suitability as a starter in a milk‐cereal-based beverage. </w:t>
      </w:r>
      <w:r w:rsidRPr="00AB67D5">
        <w:rPr>
          <w:rFonts w:ascii="Times New Roman" w:hAnsi="Times New Roman" w:cs="Times New Roman"/>
          <w:i/>
          <w:iCs/>
          <w:noProof/>
          <w:sz w:val="24"/>
          <w:szCs w:val="24"/>
        </w:rPr>
        <w:t>Food Biomacromolecules</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w:t>
      </w:r>
      <w:r w:rsidRPr="00AB67D5">
        <w:rPr>
          <w:rFonts w:ascii="Times New Roman" w:hAnsi="Times New Roman" w:cs="Times New Roman"/>
          <w:noProof/>
          <w:sz w:val="24"/>
          <w:szCs w:val="24"/>
        </w:rPr>
        <w:t>, 1–15. https://doi.org/10.1002/fob2.70002.</w:t>
      </w:r>
    </w:p>
    <w:p w14:paraId="5E489F9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lastRenderedPageBreak/>
        <w:t xml:space="preserve">Meena, K. K., Kapila, S., Chand, R., Haque, E., Singh, S., &amp; Aggarwal, P. K. (2008). Immunomodulatory effect of oral administration of milk fermented with </w:t>
      </w:r>
      <w:r w:rsidRPr="00AB67D5">
        <w:rPr>
          <w:rFonts w:ascii="Times New Roman" w:hAnsi="Times New Roman" w:cs="Times New Roman"/>
          <w:i/>
          <w:iCs/>
          <w:noProof/>
          <w:sz w:val="24"/>
          <w:szCs w:val="24"/>
        </w:rPr>
        <w:t>Lactobacillus helveticus</w:t>
      </w:r>
      <w:r w:rsidRPr="00AB67D5">
        <w:rPr>
          <w:rFonts w:ascii="Times New Roman" w:hAnsi="Times New Roman" w:cs="Times New Roman"/>
          <w:noProof/>
          <w:sz w:val="24"/>
          <w:szCs w:val="24"/>
        </w:rPr>
        <w:t xml:space="preserve"> in mice. </w:t>
      </w:r>
      <w:r w:rsidRPr="00AB67D5">
        <w:rPr>
          <w:rFonts w:ascii="Times New Roman" w:hAnsi="Times New Roman" w:cs="Times New Roman"/>
          <w:i/>
          <w:iCs/>
          <w:noProof/>
          <w:sz w:val="24"/>
          <w:szCs w:val="24"/>
        </w:rPr>
        <w:t>Milchwissenschaft</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63</w:t>
      </w:r>
      <w:r w:rsidRPr="00AB67D5">
        <w:rPr>
          <w:rFonts w:ascii="Times New Roman" w:hAnsi="Times New Roman" w:cs="Times New Roman"/>
          <w:noProof/>
          <w:sz w:val="24"/>
          <w:szCs w:val="24"/>
        </w:rPr>
        <w:t>(1), 27–29.</w:t>
      </w:r>
    </w:p>
    <w:p w14:paraId="231FBAC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Kapila, S., Chand, R., Kumawat, D. K., &amp; Verma, G. (2017). Specific immune response of oral administration of Dahi and milk fermented with </w:t>
      </w:r>
      <w:r w:rsidRPr="00784EF0">
        <w:rPr>
          <w:rFonts w:ascii="Times New Roman" w:hAnsi="Times New Roman" w:cs="Times New Roman"/>
          <w:i/>
          <w:noProof/>
          <w:sz w:val="24"/>
          <w:szCs w:val="24"/>
        </w:rPr>
        <w:t>Lactobacillus helveticus</w:t>
      </w:r>
      <w:r w:rsidRPr="00AB67D5">
        <w:rPr>
          <w:rFonts w:ascii="Times New Roman" w:hAnsi="Times New Roman" w:cs="Times New Roman"/>
          <w:noProof/>
          <w:sz w:val="24"/>
          <w:szCs w:val="24"/>
        </w:rPr>
        <w:t xml:space="preserve"> against </w:t>
      </w:r>
      <w:r w:rsidRPr="00784EF0">
        <w:rPr>
          <w:rFonts w:ascii="Times New Roman" w:hAnsi="Times New Roman" w:cs="Times New Roman"/>
          <w:i/>
          <w:noProof/>
          <w:sz w:val="24"/>
          <w:szCs w:val="24"/>
        </w:rPr>
        <w:t>Salmonella enteritidis</w:t>
      </w:r>
      <w:r w:rsidRPr="00AB67D5">
        <w:rPr>
          <w:rFonts w:ascii="Times New Roman" w:hAnsi="Times New Roman" w:cs="Times New Roman"/>
          <w:noProof/>
          <w:sz w:val="24"/>
          <w:szCs w:val="24"/>
        </w:rPr>
        <w:t xml:space="preserve"> in mice. </w:t>
      </w:r>
      <w:r w:rsidRPr="00AB67D5">
        <w:rPr>
          <w:rFonts w:ascii="Times New Roman" w:hAnsi="Times New Roman" w:cs="Times New Roman"/>
          <w:i/>
          <w:iCs/>
          <w:noProof/>
          <w:sz w:val="24"/>
          <w:szCs w:val="24"/>
        </w:rPr>
        <w:t>Indian Journal of Dairy Science</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70</w:t>
      </w:r>
      <w:r w:rsidRPr="00AB67D5">
        <w:rPr>
          <w:rFonts w:ascii="Times New Roman" w:hAnsi="Times New Roman" w:cs="Times New Roman"/>
          <w:noProof/>
          <w:sz w:val="24"/>
          <w:szCs w:val="24"/>
        </w:rPr>
        <w:t>(4), 404–410.</w:t>
      </w:r>
    </w:p>
    <w:p w14:paraId="134C2F7E"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&amp; Ojha, A. (2023a). Bioactive Components and Health Benefits of Maize-based Fermented Foods : A Review. </w:t>
      </w:r>
      <w:r w:rsidRPr="00AB67D5">
        <w:rPr>
          <w:rFonts w:ascii="Times New Roman" w:hAnsi="Times New Roman" w:cs="Times New Roman"/>
          <w:i/>
          <w:iCs/>
          <w:noProof/>
          <w:sz w:val="24"/>
          <w:szCs w:val="24"/>
        </w:rPr>
        <w:t>Biointerface Research in Applied Chemistry</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13</w:t>
      </w:r>
      <w:r w:rsidRPr="00AB67D5">
        <w:rPr>
          <w:rFonts w:ascii="Times New Roman" w:hAnsi="Times New Roman" w:cs="Times New Roman"/>
          <w:noProof/>
          <w:sz w:val="24"/>
          <w:szCs w:val="24"/>
        </w:rPr>
        <w:t>(4), 1–22. https://doi.org/https://doi.org/10.33263/BRIAC134.338.</w:t>
      </w:r>
    </w:p>
    <w:p w14:paraId="6CC6C32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&amp; Ojha, A. (2023b). Spontaneously fermented cereal based products : An ancient health promoting formulae for consumption of probiotic lactic acid bacteria. </w:t>
      </w:r>
      <w:r w:rsidRPr="00AB67D5">
        <w:rPr>
          <w:rFonts w:ascii="Times New Roman" w:hAnsi="Times New Roman" w:cs="Times New Roman"/>
          <w:i/>
          <w:iCs/>
          <w:noProof/>
          <w:sz w:val="24"/>
          <w:szCs w:val="24"/>
        </w:rPr>
        <w:t>Biointerface Research in Applied Chemistry</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13</w:t>
      </w:r>
      <w:r w:rsidRPr="00AB67D5">
        <w:rPr>
          <w:rFonts w:ascii="Times New Roman" w:hAnsi="Times New Roman" w:cs="Times New Roman"/>
          <w:noProof/>
          <w:sz w:val="24"/>
          <w:szCs w:val="24"/>
        </w:rPr>
        <w:t>(5), 465–491. https://doi.org/https://doi.org/10.33263/BRIAC135.465</w:t>
      </w:r>
    </w:p>
    <w:p w14:paraId="2039627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&amp; Ojha, A. (2024). Optimization and production of dairy-cereal grain-based probiotic beverage powder and its probiotic survivability under simulated gastric and pancreatic conditions. </w:t>
      </w:r>
      <w:r w:rsidRPr="00AB67D5">
        <w:rPr>
          <w:rFonts w:ascii="Times New Roman" w:hAnsi="Times New Roman" w:cs="Times New Roman"/>
          <w:i/>
          <w:iCs/>
          <w:noProof/>
          <w:sz w:val="24"/>
          <w:szCs w:val="24"/>
        </w:rPr>
        <w:t>Discover Food</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4</w:t>
      </w:r>
      <w:r w:rsidRPr="00AB67D5">
        <w:rPr>
          <w:rFonts w:ascii="Times New Roman" w:hAnsi="Times New Roman" w:cs="Times New Roman"/>
          <w:noProof/>
          <w:sz w:val="24"/>
          <w:szCs w:val="24"/>
        </w:rPr>
        <w:t>(1), 1–15. https://doi.org/10.1007/s44187-024-00099-3.</w:t>
      </w:r>
    </w:p>
    <w:p w14:paraId="548465F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Ojha, A., Badgujar, P., &amp; Raigar, R. K. (2025). Physicochemical, Morphological, and Microbial Characterization of Spray‐Dried Dairy–Cereal Grain‐Based Probiotic Beverage. </w:t>
      </w:r>
      <w:r w:rsidRPr="00AB67D5">
        <w:rPr>
          <w:rFonts w:ascii="Times New Roman" w:hAnsi="Times New Roman" w:cs="Times New Roman"/>
          <w:i/>
          <w:iCs/>
          <w:noProof/>
          <w:sz w:val="24"/>
          <w:szCs w:val="24"/>
        </w:rPr>
        <w:t>Future Postharvest and Food</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00</w:t>
      </w:r>
      <w:r w:rsidRPr="00AB67D5">
        <w:rPr>
          <w:rFonts w:ascii="Times New Roman" w:hAnsi="Times New Roman" w:cs="Times New Roman"/>
          <w:noProof/>
          <w:sz w:val="24"/>
          <w:szCs w:val="24"/>
        </w:rPr>
        <w:t>, 1–9. https://doi.org/10.1002/fpf2.70011</w:t>
      </w:r>
    </w:p>
    <w:p w14:paraId="7647DD8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Jain, D., Ojha, A., Kumawat, D., &amp; Mishra, V. (2022). In vitro assessment of probiotic and technological properties of lactic acid bacteria isolated from indigenously fermented cereal-based food products. </w:t>
      </w:r>
      <w:r w:rsidRPr="00AB67D5">
        <w:rPr>
          <w:rFonts w:ascii="Times New Roman" w:hAnsi="Times New Roman" w:cs="Times New Roman"/>
          <w:i/>
          <w:iCs/>
          <w:noProof/>
          <w:sz w:val="24"/>
          <w:szCs w:val="24"/>
        </w:rPr>
        <w:t>Fermentation</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8</w:t>
      </w:r>
      <w:r w:rsidRPr="00AB67D5">
        <w:rPr>
          <w:rFonts w:ascii="Times New Roman" w:hAnsi="Times New Roman" w:cs="Times New Roman"/>
          <w:noProof/>
          <w:sz w:val="24"/>
          <w:szCs w:val="24"/>
        </w:rPr>
        <w:t xml:space="preserve">(10), 529–551. </w:t>
      </w:r>
      <w:hyperlink r:id="rId28" w:history="1">
        <w:r w:rsidRPr="00AB67D5">
          <w:rPr>
            <w:rStyle w:val="Hyperlink"/>
            <w:rFonts w:ascii="Times New Roman" w:hAnsi="Times New Roman" w:cs="Times New Roman"/>
            <w:noProof/>
            <w:sz w:val="24"/>
            <w:szCs w:val="24"/>
          </w:rPr>
          <w:t>https://doi.org/10.3390/fermentation8100529</w:t>
        </w:r>
      </w:hyperlink>
    </w:p>
    <w:p w14:paraId="3E09DA4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B67D5">
        <w:rPr>
          <w:rFonts w:ascii="Times New Roman" w:hAnsi="Times New Roman" w:cs="Times New Roman"/>
          <w:noProof/>
          <w:sz w:val="24"/>
          <w:szCs w:val="24"/>
        </w:rPr>
        <w:t xml:space="preserve">Meena, K. K., Taneja, N. K., Ojha, A., &amp; Meena, S. (2023). Application of spray-drying and freeze-drying for microencapsulation of lactic acid bacteria : A review. </w:t>
      </w:r>
      <w:r w:rsidRPr="00AB67D5">
        <w:rPr>
          <w:rFonts w:ascii="Times New Roman" w:hAnsi="Times New Roman" w:cs="Times New Roman"/>
          <w:i/>
          <w:iCs/>
          <w:noProof/>
          <w:sz w:val="24"/>
          <w:szCs w:val="24"/>
        </w:rPr>
        <w:t>Annals of Phytomedicine</w:t>
      </w:r>
      <w:r w:rsidRPr="00AB67D5">
        <w:rPr>
          <w:rFonts w:ascii="Times New Roman" w:hAnsi="Times New Roman" w:cs="Times New Roman"/>
          <w:noProof/>
          <w:sz w:val="24"/>
          <w:szCs w:val="24"/>
        </w:rPr>
        <w:t xml:space="preserve">, </w:t>
      </w:r>
      <w:r w:rsidRPr="00AB67D5">
        <w:rPr>
          <w:rFonts w:ascii="Times New Roman" w:hAnsi="Times New Roman" w:cs="Times New Roman"/>
          <w:i/>
          <w:iCs/>
          <w:noProof/>
          <w:sz w:val="24"/>
          <w:szCs w:val="24"/>
        </w:rPr>
        <w:t>12</w:t>
      </w:r>
      <w:r w:rsidRPr="00AB67D5">
        <w:rPr>
          <w:rFonts w:ascii="Times New Roman" w:hAnsi="Times New Roman" w:cs="Times New Roman"/>
          <w:noProof/>
          <w:sz w:val="24"/>
          <w:szCs w:val="24"/>
        </w:rPr>
        <w:t xml:space="preserve">(1), 706–716. </w:t>
      </w:r>
      <w:hyperlink r:id="rId29" w:history="1">
        <w:r w:rsidRPr="00AB67D5">
          <w:rPr>
            <w:rStyle w:val="Hyperlink"/>
            <w:rFonts w:ascii="Times New Roman" w:hAnsi="Times New Roman" w:cs="Times New Roman"/>
            <w:noProof/>
            <w:sz w:val="24"/>
            <w:szCs w:val="24"/>
          </w:rPr>
          <w:t>https://doi.org/10.54085/ap.2023.12.1.76</w:t>
        </w:r>
      </w:hyperlink>
    </w:p>
    <w:p w14:paraId="1B08DBF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Michelutti, L.; Bulfoni, M.; Nencioni, E. A novel pharmaceutical approach for the analytical validation of probiotic bacterial count by flow cytometry. J. Microbiol. Methods 2020, 170, 105834. </w:t>
      </w:r>
    </w:p>
    <w:p w14:paraId="3DEAA53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Nguyen, T. H., Kim, J.-S., Kwon, H.-J., &amp; Kang, C.-H. (2023). The Effect of a Glutathione (GSH)-Containing Cryo-Protectant on the Viability of Probiotic Cells Using a Freeze-</w:t>
      </w:r>
      <w:r w:rsidRPr="00AB67D5">
        <w:rPr>
          <w:rFonts w:ascii="Times New Roman" w:hAnsi="Times New Roman" w:cs="Times New Roman"/>
          <w:sz w:val="24"/>
          <w:szCs w:val="24"/>
          <w:shd w:val="clear" w:color="auto" w:fill="FFFFFF"/>
        </w:rPr>
        <w:lastRenderedPageBreak/>
        <w:t>Drying Process. </w:t>
      </w:r>
      <w:r w:rsidRPr="00AB67D5">
        <w:rPr>
          <w:rFonts w:ascii="Times New Roman" w:hAnsi="Times New Roman" w:cs="Times New Roman"/>
          <w:i/>
          <w:iCs/>
          <w:sz w:val="24"/>
          <w:szCs w:val="24"/>
        </w:rPr>
        <w:t>Fermentation</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9</w:t>
      </w:r>
      <w:r w:rsidRPr="00AB67D5">
        <w:rPr>
          <w:rFonts w:ascii="Times New Roman" w:hAnsi="Times New Roman" w:cs="Times New Roman"/>
          <w:sz w:val="24"/>
          <w:szCs w:val="24"/>
          <w:shd w:val="clear" w:color="auto" w:fill="FFFFFF"/>
        </w:rPr>
        <w:t xml:space="preserve">(2), 187. </w:t>
      </w:r>
      <w:hyperlink r:id="rId30" w:history="1">
        <w:r w:rsidRPr="00AB67D5">
          <w:rPr>
            <w:rFonts w:ascii="Times New Roman" w:hAnsi="Times New Roman" w:cs="Times New Roman"/>
            <w:sz w:val="24"/>
            <w:szCs w:val="24"/>
          </w:rPr>
          <w:t>https://doi.org/10.3390/fermentation9020187</w:t>
        </w:r>
      </w:hyperlink>
    </w:p>
    <w:p w14:paraId="6DCFE6D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Nguyen, T. T., Nguyen, P. T., Nguyen, T. T. U., Nguyen, T. B. N., Bui, N. B., &amp; Nguyen, H. T. (2022). Efficacy of the incorporation between self‐encapsulation and cryoprotectants on improving the freeze‐dried survival of probiotic bacteria. Journal of Applied Microbiology, 132(4), 3217-3225.</w:t>
      </w:r>
    </w:p>
    <w:p w14:paraId="5BD7E67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Noufeu, T., Li, Y., Toure, N. F., Yao, H., Zeng, X., Du, Q., &amp; Pan, D. (2025). Overview of Glycometabolism of Lactic Acid Bacteria During Freeze-Drying: Changes, Influencing Factors, and Application Strategies. </w:t>
      </w:r>
      <w:r w:rsidRPr="00AB67D5">
        <w:rPr>
          <w:rFonts w:ascii="Times New Roman" w:hAnsi="Times New Roman" w:cs="Times New Roman"/>
          <w:i/>
          <w:iCs/>
          <w:sz w:val="24"/>
          <w:szCs w:val="24"/>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14</w:t>
      </w:r>
      <w:r w:rsidRPr="00AB67D5">
        <w:rPr>
          <w:rFonts w:ascii="Times New Roman" w:hAnsi="Times New Roman" w:cs="Times New Roman"/>
          <w:sz w:val="24"/>
          <w:szCs w:val="24"/>
          <w:shd w:val="clear" w:color="auto" w:fill="FFFFFF"/>
        </w:rPr>
        <w:t xml:space="preserve">(5), 743. </w:t>
      </w:r>
      <w:hyperlink r:id="rId31" w:history="1">
        <w:r w:rsidRPr="00AB67D5">
          <w:rPr>
            <w:rFonts w:ascii="Times New Roman" w:hAnsi="Times New Roman" w:cs="Times New Roman"/>
            <w:sz w:val="24"/>
            <w:szCs w:val="24"/>
          </w:rPr>
          <w:t>https://doi.org/10.3390/foods14050743</w:t>
        </w:r>
      </w:hyperlink>
    </w:p>
    <w:p w14:paraId="04B0BEE5"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Nowak, D., &amp; Jakubczyk, E. (2020). The Freeze-Drying of Foods-The Characteristic of the Process Course and the Effect of Its Parameters on the Physical Properties of Food Materials. Foods (Basel, Switzerland), 9(10), 1488. </w:t>
      </w:r>
      <w:hyperlink r:id="rId32" w:history="1">
        <w:r w:rsidRPr="00AB67D5">
          <w:rPr>
            <w:rFonts w:ascii="Times New Roman" w:hAnsi="Times New Roman" w:cs="Times New Roman"/>
            <w:sz w:val="24"/>
            <w:szCs w:val="24"/>
          </w:rPr>
          <w:t>https://doi.org/10.3390/foods9101488</w:t>
        </w:r>
      </w:hyperlink>
    </w:p>
    <w:p w14:paraId="0B98070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Nykyri, J., Herrmann, A. M., and Håkansson, S. (2019). Isothermal microcalorimetry for thermal viable count of microorganisms in pure cultures and stabilized formulations. BMC Microbiol. 19:65. doi: 10.1186/s12866-019-1432-8</w:t>
      </w:r>
    </w:p>
    <w:p w14:paraId="62513A2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Olszewska, M. A., Nynca, A., Białobrzewski, I., Kocot, A. M., and Łaguna, J. (2019). Assessment of the bacterial viability of chlorine- and quaternary ammonium compounds-treated Lactobacillus cells via a multi-method approach. J. Appl. Microbiol. 126, 1070–1080. doi: 10.1111/jam.14208</w:t>
      </w:r>
    </w:p>
    <w:p w14:paraId="612FE77E" w14:textId="62C442EB"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Oluwatosin, S. O., Tai, S. L., &amp; Fagan-Endres, M. A. (2022). Sucrose, maltodextrin and inulin efficacy as cryoprotectant, preservative and prebiotic–towards a freeze dried </w:t>
      </w:r>
      <w:r w:rsidR="005B78E2" w:rsidRPr="005B78E2">
        <w:rPr>
          <w:rFonts w:ascii="Times New Roman" w:hAnsi="Times New Roman" w:cs="Times New Roman"/>
          <w:i/>
          <w:sz w:val="24"/>
          <w:szCs w:val="24"/>
          <w:shd w:val="clear" w:color="auto" w:fill="FFFFFF"/>
        </w:rPr>
        <w:t xml:space="preserve">Lactiplantibacillus plantarum </w:t>
      </w:r>
      <w:r w:rsidRPr="00AB67D5">
        <w:rPr>
          <w:rFonts w:ascii="Times New Roman" w:hAnsi="Times New Roman" w:cs="Times New Roman"/>
          <w:sz w:val="24"/>
          <w:szCs w:val="24"/>
          <w:shd w:val="clear" w:color="auto" w:fill="FFFFFF"/>
        </w:rPr>
        <w:t>topical probiotic. Biotechnology Reports, 33, e00696.</w:t>
      </w:r>
    </w:p>
    <w:p w14:paraId="05D0AF02"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Pacheco-Martínez, C. K., Saucedo-Castañeda, G., Rodríguez-Durán, L. V., &amp; Pérez-Chabela, M. D. L. (2023). Characteristics of microorganisms used as probiotics and new probiotics. Actualidades Biológicas, 45(119).</w:t>
      </w:r>
    </w:p>
    <w:p w14:paraId="31D6983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Piñón-Balderrama, C. I., Leyva-Porras, C., Terán-Figueroa, Y., Espinosa-Solís, V., Álvarez-Salas, C., &amp; Saavedra-Leos, M. Z. (2020). Encapsulation of active ingredients in food industry by spray-drying and nano spray-drying technologies. Processes, 8(8), 889.</w:t>
      </w:r>
    </w:p>
    <w:p w14:paraId="109A9AE7" w14:textId="77777777" w:rsid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Pupa, P., Apiwatsiri, P., Sirichokchatchawan, W., Pirarat, N., Muangsin, N., Shah, A. A., &amp; Prapasarakul, N. (2021). The efficacy of three double-microencapsulation methods for preservation of probiotic bacteria. Scientific reports, 11(1), 13753.</w:t>
      </w:r>
    </w:p>
    <w:p w14:paraId="6707A21F" w14:textId="625E9519" w:rsidR="00335DAD" w:rsidRPr="00D1070C" w:rsidRDefault="00335DAD" w:rsidP="00335DAD">
      <w:pPr>
        <w:widowControl w:val="0"/>
        <w:autoSpaceDE w:val="0"/>
        <w:autoSpaceDN w:val="0"/>
        <w:adjustRightInd w:val="0"/>
        <w:spacing w:after="0" w:line="360" w:lineRule="auto"/>
        <w:ind w:left="480" w:hanging="480"/>
        <w:jc w:val="both"/>
        <w:rPr>
          <w:rFonts w:ascii="Times New Roman" w:hAnsi="Times New Roman" w:cs="Times New Roman"/>
          <w:color w:val="212121"/>
          <w:sz w:val="24"/>
          <w:shd w:val="clear" w:color="auto" w:fill="FFFFFF"/>
        </w:rPr>
      </w:pPr>
      <w:r w:rsidRPr="00D1070C">
        <w:rPr>
          <w:rFonts w:ascii="Times New Roman" w:hAnsi="Times New Roman" w:cs="Times New Roman"/>
          <w:color w:val="212121"/>
          <w:sz w:val="24"/>
          <w:shd w:val="clear" w:color="auto" w:fill="FFFFFF"/>
        </w:rPr>
        <w:t>Pyar, H., &amp; Peh, K. K. (2014). Cost effectiveness of cryoprotective agents and modified De-man Rogosa Sharpe medium on growth of Lactobacillus acidophilus. </w:t>
      </w:r>
      <w:r w:rsidRPr="00D1070C">
        <w:rPr>
          <w:rFonts w:ascii="Times New Roman" w:hAnsi="Times New Roman" w:cs="Times New Roman"/>
          <w:i/>
          <w:iCs/>
          <w:color w:val="212121"/>
          <w:sz w:val="24"/>
          <w:shd w:val="clear" w:color="auto" w:fill="FFFFFF"/>
        </w:rPr>
        <w:t xml:space="preserve">Pakistan journal </w:t>
      </w:r>
      <w:r w:rsidRPr="00D1070C">
        <w:rPr>
          <w:rFonts w:ascii="Times New Roman" w:hAnsi="Times New Roman" w:cs="Times New Roman"/>
          <w:i/>
          <w:iCs/>
          <w:color w:val="212121"/>
          <w:sz w:val="24"/>
          <w:shd w:val="clear" w:color="auto" w:fill="FFFFFF"/>
        </w:rPr>
        <w:lastRenderedPageBreak/>
        <w:t>of biological sciences : PJBS</w:t>
      </w:r>
      <w:r w:rsidRPr="00D1070C">
        <w:rPr>
          <w:rFonts w:ascii="Times New Roman" w:hAnsi="Times New Roman" w:cs="Times New Roman"/>
          <w:color w:val="212121"/>
          <w:sz w:val="24"/>
          <w:shd w:val="clear" w:color="auto" w:fill="FFFFFF"/>
        </w:rPr>
        <w:t>, </w:t>
      </w:r>
      <w:r w:rsidRPr="00D1070C">
        <w:rPr>
          <w:rFonts w:ascii="Times New Roman" w:hAnsi="Times New Roman" w:cs="Times New Roman"/>
          <w:i/>
          <w:iCs/>
          <w:color w:val="212121"/>
          <w:sz w:val="24"/>
          <w:shd w:val="clear" w:color="auto" w:fill="FFFFFF"/>
        </w:rPr>
        <w:t>17</w:t>
      </w:r>
      <w:r w:rsidRPr="00D1070C">
        <w:rPr>
          <w:rFonts w:ascii="Times New Roman" w:hAnsi="Times New Roman" w:cs="Times New Roman"/>
          <w:color w:val="212121"/>
          <w:sz w:val="24"/>
          <w:shd w:val="clear" w:color="auto" w:fill="FFFFFF"/>
        </w:rPr>
        <w:t>(4), 462–471. https://doi.org/10.3923/pjbs.2014.462.471</w:t>
      </w:r>
    </w:p>
    <w:p w14:paraId="16353B61" w14:textId="77777777" w:rsidR="00AB67D5" w:rsidRPr="00AB67D5" w:rsidRDefault="00AB67D5" w:rsidP="00D1070C">
      <w:pPr>
        <w:widowControl w:val="0"/>
        <w:autoSpaceDE w:val="0"/>
        <w:autoSpaceDN w:val="0"/>
        <w:adjustRightInd w:val="0"/>
        <w:spacing w:after="0" w:line="360" w:lineRule="auto"/>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Rishabh, D., Athira, A., Preetha, R., &amp; Nagamaniammai, G. (2021). Freeze dried probiotic carrot juice powder for better storage stability of probiotic. Journal of Food Science and Technology, 1-9.</w:t>
      </w:r>
    </w:p>
    <w:p w14:paraId="1333B93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Romyasamit, C., Saengsuwan, P., Boonserm, P., Thamjarongwong, B., &amp; Singkhamanan, K. (2021). Optimization of cryoprotectants for freeze-dried potential probiotic </w:t>
      </w:r>
      <w:r w:rsidRPr="00784EF0">
        <w:rPr>
          <w:rFonts w:ascii="Times New Roman" w:hAnsi="Times New Roman" w:cs="Times New Roman"/>
          <w:i/>
          <w:sz w:val="24"/>
          <w:szCs w:val="24"/>
          <w:shd w:val="clear" w:color="auto" w:fill="FFFFFF"/>
        </w:rPr>
        <w:t>Enterococcus faecal</w:t>
      </w:r>
      <w:r w:rsidRPr="00AB67D5">
        <w:rPr>
          <w:rFonts w:ascii="Times New Roman" w:hAnsi="Times New Roman" w:cs="Times New Roman"/>
          <w:sz w:val="24"/>
          <w:szCs w:val="24"/>
          <w:shd w:val="clear" w:color="auto" w:fill="FFFFFF"/>
        </w:rPr>
        <w:t>i</w:t>
      </w:r>
      <w:r w:rsidRPr="00784EF0">
        <w:rPr>
          <w:rFonts w:ascii="Times New Roman" w:hAnsi="Times New Roman" w:cs="Times New Roman"/>
          <w:i/>
          <w:sz w:val="24"/>
          <w:szCs w:val="24"/>
          <w:shd w:val="clear" w:color="auto" w:fill="FFFFFF"/>
        </w:rPr>
        <w:t>s</w:t>
      </w:r>
      <w:r w:rsidRPr="00AB67D5">
        <w:rPr>
          <w:rFonts w:ascii="Times New Roman" w:hAnsi="Times New Roman" w:cs="Times New Roman"/>
          <w:sz w:val="24"/>
          <w:szCs w:val="24"/>
          <w:shd w:val="clear" w:color="auto" w:fill="FFFFFF"/>
        </w:rPr>
        <w:t xml:space="preserve"> and evaluation of its storage stability. Drying Technology, 40(11), 2283–2292. </w:t>
      </w:r>
      <w:hyperlink r:id="rId33" w:history="1">
        <w:r w:rsidRPr="00AB67D5">
          <w:rPr>
            <w:rFonts w:ascii="Times New Roman" w:hAnsi="Times New Roman" w:cs="Times New Roman"/>
            <w:sz w:val="24"/>
            <w:szCs w:val="24"/>
            <w:shd w:val="clear" w:color="auto" w:fill="FFFFFF"/>
          </w:rPr>
          <w:t>https://doi.org/10.1080/07373937.2021.1931294</w:t>
        </w:r>
      </w:hyperlink>
    </w:p>
    <w:p w14:paraId="4254C5E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Saboori, B., Shahidi, F., Hedayati, S., &amp; Javadmanesh, A. (2022). Investigating the Probiotic Properties and Antimicrobial Activity of Lactic Acid Bacteria Isolated from an Iranian Fermented Dairy Product, Kashk. </w:t>
      </w:r>
      <w:r w:rsidRPr="00AB67D5">
        <w:rPr>
          <w:rFonts w:ascii="Times New Roman" w:hAnsi="Times New Roman" w:cs="Times New Roman"/>
          <w:i/>
          <w:iCs/>
          <w:sz w:val="24"/>
          <w:szCs w:val="24"/>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11</w:t>
      </w:r>
      <w:r w:rsidRPr="00AB67D5">
        <w:rPr>
          <w:rFonts w:ascii="Times New Roman" w:hAnsi="Times New Roman" w:cs="Times New Roman"/>
          <w:sz w:val="24"/>
          <w:szCs w:val="24"/>
          <w:shd w:val="clear" w:color="auto" w:fill="FFFFFF"/>
        </w:rPr>
        <w:t xml:space="preserve">(23), 3904. </w:t>
      </w:r>
      <w:hyperlink r:id="rId34" w:history="1">
        <w:r w:rsidRPr="00AB67D5">
          <w:rPr>
            <w:rFonts w:ascii="Times New Roman" w:hAnsi="Times New Roman" w:cs="Times New Roman"/>
            <w:sz w:val="24"/>
            <w:szCs w:val="24"/>
          </w:rPr>
          <w:t>https://doi.org/10.3390/foods11233904</w:t>
        </w:r>
      </w:hyperlink>
    </w:p>
    <w:p w14:paraId="4937EEE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Sanders, M. E., Merenstein, D., Merrifield, C. A., &amp; Hutkins, R. (2018). Probiotics for human use. Nutrition bulletin, 43(3), 212-225.</w:t>
      </w:r>
    </w:p>
    <w:p w14:paraId="01D3F2A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Sang, Y., Wang, J., Zhang, Y., Gao, H., Ge, S., Feng, H., Zhang, Y., Ren, F., Wen, P., &amp; Wang, R. (2023). Influence of Temperature during Freeze-Drying Process on the Viability of </w:t>
      </w:r>
      <w:r w:rsidRPr="00784EF0">
        <w:rPr>
          <w:rFonts w:ascii="Times New Roman" w:hAnsi="Times New Roman" w:cs="Times New Roman"/>
          <w:i/>
          <w:sz w:val="24"/>
          <w:szCs w:val="24"/>
          <w:shd w:val="clear" w:color="auto" w:fill="FFFFFF"/>
        </w:rPr>
        <w:t>Bifidobacterium longum</w:t>
      </w:r>
      <w:r w:rsidRPr="00AB67D5">
        <w:rPr>
          <w:rFonts w:ascii="Times New Roman" w:hAnsi="Times New Roman" w:cs="Times New Roman"/>
          <w:sz w:val="24"/>
          <w:szCs w:val="24"/>
          <w:shd w:val="clear" w:color="auto" w:fill="FFFFFF"/>
        </w:rPr>
        <w:t> BB68S. </w:t>
      </w:r>
      <w:r w:rsidRPr="00AB67D5">
        <w:rPr>
          <w:rFonts w:ascii="Times New Roman" w:hAnsi="Times New Roman" w:cs="Times New Roman"/>
          <w:i/>
          <w:iCs/>
          <w:sz w:val="24"/>
          <w:szCs w:val="24"/>
        </w:rPr>
        <w:t>Microorganisms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11</w:t>
      </w:r>
      <w:r w:rsidRPr="00AB67D5">
        <w:rPr>
          <w:rFonts w:ascii="Times New Roman" w:hAnsi="Times New Roman" w:cs="Times New Roman"/>
          <w:sz w:val="24"/>
          <w:szCs w:val="24"/>
          <w:shd w:val="clear" w:color="auto" w:fill="FFFFFF"/>
        </w:rPr>
        <w:t xml:space="preserve">(1), 181. </w:t>
      </w:r>
      <w:hyperlink r:id="rId35" w:history="1">
        <w:r w:rsidRPr="00AB67D5">
          <w:rPr>
            <w:rFonts w:ascii="Times New Roman" w:hAnsi="Times New Roman" w:cs="Times New Roman"/>
            <w:sz w:val="24"/>
            <w:szCs w:val="24"/>
          </w:rPr>
          <w:t>https://doi.org/10.3390/microorganisms11010181</w:t>
        </w:r>
      </w:hyperlink>
    </w:p>
    <w:p w14:paraId="3B118E85" w14:textId="4A3E6A04"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Sardar, D., &amp; Hossain, T. (2022). Stability eva</w:t>
      </w:r>
      <w:r w:rsidR="00784EF0">
        <w:rPr>
          <w:rFonts w:ascii="Times New Roman" w:hAnsi="Times New Roman" w:cs="Times New Roman"/>
          <w:sz w:val="24"/>
          <w:szCs w:val="24"/>
          <w:shd w:val="clear" w:color="auto" w:fill="FFFFFF"/>
        </w:rPr>
        <w:t>luation of lyophilized probioti</w:t>
      </w:r>
      <w:r w:rsidRPr="00AB67D5">
        <w:rPr>
          <w:rFonts w:ascii="Times New Roman" w:hAnsi="Times New Roman" w:cs="Times New Roman"/>
          <w:sz w:val="24"/>
          <w:szCs w:val="24"/>
          <w:shd w:val="clear" w:color="auto" w:fill="FFFFFF"/>
        </w:rPr>
        <w:t>c bacteria. GSC Biological and Pharmaceutical Sciences, 21(3), 105-111.</w:t>
      </w:r>
    </w:p>
    <w:p w14:paraId="2B955C96"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Schneid, S. C., Cohrs, M., &amp; Lenger, J. H. (2025). Scaling up controlled nucleation in freeze drying: Translating vacuum-induced surface freezing from laboratory to GMP. European journal of pharmaceutical sciences : official journal of the European Federation for Pharmaceutical Sciences, 204, 106968. </w:t>
      </w:r>
      <w:hyperlink r:id="rId36" w:history="1">
        <w:r w:rsidRPr="00AB67D5">
          <w:rPr>
            <w:rFonts w:ascii="Times New Roman" w:hAnsi="Times New Roman" w:cs="Times New Roman"/>
            <w:sz w:val="24"/>
            <w:szCs w:val="24"/>
          </w:rPr>
          <w:t>https://doi.org/10.1016/j.ejps.2024.106968</w:t>
        </w:r>
      </w:hyperlink>
    </w:p>
    <w:p w14:paraId="1C0DAFED"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Sehrawat, R., Abdullah, S., Khatri, P., Kumar, L., Kumar, A., &amp; Mujumdar, A. S. (2022). Role of drying technology in probiotic encapsulation and impact on food safety. Drying Technology, 40(8), 1562-1581.</w:t>
      </w:r>
    </w:p>
    <w:p w14:paraId="5422CAD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Shu, G., Wang, Z., Chen, L., Wan, H., &amp; Chen, H. (2018). Characterization of freeze-dried </w:t>
      </w:r>
      <w:r w:rsidRPr="00784EF0">
        <w:rPr>
          <w:rFonts w:ascii="Times New Roman" w:hAnsi="Times New Roman" w:cs="Times New Roman"/>
          <w:i/>
          <w:sz w:val="24"/>
          <w:szCs w:val="24"/>
          <w:shd w:val="clear" w:color="auto" w:fill="FFFFFF"/>
        </w:rPr>
        <w:t xml:space="preserve">Lactobacillus acidophilus </w:t>
      </w:r>
      <w:r w:rsidRPr="00AB67D5">
        <w:rPr>
          <w:rFonts w:ascii="Times New Roman" w:hAnsi="Times New Roman" w:cs="Times New Roman"/>
          <w:sz w:val="24"/>
          <w:szCs w:val="24"/>
          <w:shd w:val="clear" w:color="auto" w:fill="FFFFFF"/>
        </w:rPr>
        <w:t>in goat milk powder and tablet: Optimization of the composite cryoprotectants and evaluation of storage stability at different temperature. LWT, 90, 70-76.</w:t>
      </w:r>
    </w:p>
    <w:p w14:paraId="55CDBA8E"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Singh, P., Pandey, V. K., Singh, R., &amp; Dar, A. H. (2023). Spray-freeze-drying as emerging and substantial quality enhancement technique in food industry. Food science and </w:t>
      </w:r>
      <w:r w:rsidRPr="00AB67D5">
        <w:rPr>
          <w:rFonts w:ascii="Times New Roman" w:hAnsi="Times New Roman" w:cs="Times New Roman"/>
          <w:sz w:val="24"/>
          <w:szCs w:val="24"/>
          <w:shd w:val="clear" w:color="auto" w:fill="FFFFFF"/>
        </w:rPr>
        <w:lastRenderedPageBreak/>
        <w:t xml:space="preserve">biotechnology, 33(2), 231–243. </w:t>
      </w:r>
      <w:hyperlink r:id="rId37" w:history="1">
        <w:r w:rsidRPr="00AB67D5">
          <w:rPr>
            <w:rFonts w:ascii="Times New Roman" w:hAnsi="Times New Roman" w:cs="Times New Roman"/>
            <w:sz w:val="24"/>
            <w:szCs w:val="24"/>
          </w:rPr>
          <w:t>https://doi.org/10.1007/s10068-023-01409-8</w:t>
        </w:r>
      </w:hyperlink>
    </w:p>
    <w:p w14:paraId="507AC8DB" w14:textId="77777777" w:rsid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Soto-Bustamante, F., Bassu, G., Fratini, E., &amp; Laurati, M. (2023). Effect of composition and freeze-thaw on the network structure, porosity and mechanical properties of polyvinyl-alcohol/chitosan hydrogels. Gels, 9(5), 396.</w:t>
      </w:r>
    </w:p>
    <w:p w14:paraId="600962F7" w14:textId="77777777" w:rsidR="00335DAD" w:rsidRPr="00D1070C" w:rsidRDefault="00335DAD" w:rsidP="00335DAD">
      <w:pPr>
        <w:spacing w:before="100" w:beforeAutospacing="1" w:after="100" w:afterAutospacing="1" w:line="360" w:lineRule="auto"/>
        <w:outlineLvl w:val="2"/>
        <w:rPr>
          <w:rFonts w:ascii="Times New Roman" w:hAnsi="Times New Roman" w:cs="Times New Roman"/>
          <w:color w:val="222222"/>
          <w:szCs w:val="20"/>
          <w:shd w:val="clear" w:color="auto" w:fill="FFFFFF"/>
        </w:rPr>
      </w:pPr>
      <w:r w:rsidRPr="00D1070C">
        <w:rPr>
          <w:rFonts w:ascii="Times New Roman" w:hAnsi="Times New Roman" w:cs="Times New Roman"/>
          <w:color w:val="222222"/>
          <w:sz w:val="24"/>
          <w:shd w:val="clear" w:color="auto" w:fill="FFFFFF"/>
        </w:rPr>
        <w:t>Tutrina, A., Zhurilov, P. Efficacy assessment of different cryoprotectants for preserving the viability of </w:t>
      </w:r>
      <w:r w:rsidRPr="00D1070C">
        <w:rPr>
          <w:rFonts w:ascii="Times New Roman" w:hAnsi="Times New Roman" w:cs="Times New Roman"/>
          <w:i/>
          <w:iCs/>
          <w:color w:val="222222"/>
          <w:sz w:val="24"/>
          <w:shd w:val="clear" w:color="auto" w:fill="FFFFFF"/>
        </w:rPr>
        <w:t>Enterobacterales</w:t>
      </w:r>
      <w:r w:rsidRPr="00D1070C">
        <w:rPr>
          <w:rFonts w:ascii="Times New Roman" w:hAnsi="Times New Roman" w:cs="Times New Roman"/>
          <w:color w:val="222222"/>
          <w:sz w:val="24"/>
          <w:shd w:val="clear" w:color="auto" w:fill="FFFFFF"/>
        </w:rPr>
        <w:t> strains at − 20 °C. </w:t>
      </w:r>
      <w:r w:rsidRPr="00D1070C">
        <w:rPr>
          <w:rFonts w:ascii="Times New Roman" w:hAnsi="Times New Roman" w:cs="Times New Roman"/>
          <w:i/>
          <w:iCs/>
          <w:color w:val="222222"/>
          <w:sz w:val="24"/>
          <w:shd w:val="clear" w:color="auto" w:fill="FFFFFF"/>
        </w:rPr>
        <w:t>Sci Rep</w:t>
      </w:r>
      <w:r w:rsidRPr="00D1070C">
        <w:rPr>
          <w:rFonts w:ascii="Times New Roman" w:hAnsi="Times New Roman" w:cs="Times New Roman"/>
          <w:color w:val="222222"/>
          <w:sz w:val="24"/>
          <w:shd w:val="clear" w:color="auto" w:fill="FFFFFF"/>
        </w:rPr>
        <w:t> </w:t>
      </w:r>
      <w:r w:rsidRPr="00D1070C">
        <w:rPr>
          <w:rFonts w:ascii="Times New Roman" w:hAnsi="Times New Roman" w:cs="Times New Roman"/>
          <w:b/>
          <w:bCs/>
          <w:color w:val="222222"/>
          <w:sz w:val="24"/>
          <w:shd w:val="clear" w:color="auto" w:fill="FFFFFF"/>
        </w:rPr>
        <w:t>14</w:t>
      </w:r>
      <w:r w:rsidRPr="00D1070C">
        <w:rPr>
          <w:rFonts w:ascii="Times New Roman" w:hAnsi="Times New Roman" w:cs="Times New Roman"/>
          <w:color w:val="222222"/>
          <w:sz w:val="24"/>
          <w:shd w:val="clear" w:color="auto" w:fill="FFFFFF"/>
        </w:rPr>
        <w:t>, 20843 (2024). https://doi.org/10.1038/s41598-024-71529-6</w:t>
      </w:r>
    </w:p>
    <w:p w14:paraId="4721355F" w14:textId="77777777" w:rsidR="00335DAD" w:rsidRPr="00AB67D5" w:rsidRDefault="00335DAD"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p>
    <w:p w14:paraId="1178494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Vinderola, G., Reinheimer, J., and Salminen, S. (2019). The enumeration of probiotic issues: from unavailable standardised culture media to a recommended procedure? Int. Dairy J. 96, 58–65. doi: 10.1016/j.idairyj.2019.04.010</w:t>
      </w:r>
    </w:p>
    <w:p w14:paraId="4EA0332F" w14:textId="525AC94E"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Wang, G. Q., Pu, J., Yu, X. Q., Xia, Y. J., &amp; Ai, L. Z. (2020). Influence of freezing temperature before freeze-drying on the viability of various </w:t>
      </w:r>
      <w:r w:rsidR="005B78E2" w:rsidRPr="005B78E2">
        <w:rPr>
          <w:rFonts w:ascii="Times New Roman" w:hAnsi="Times New Roman" w:cs="Times New Roman"/>
          <w:i/>
          <w:sz w:val="24"/>
          <w:szCs w:val="24"/>
          <w:shd w:val="clear" w:color="auto" w:fill="FFFFFF"/>
        </w:rPr>
        <w:t xml:space="preserve">Lactiplantibacillus plantarum </w:t>
      </w:r>
      <w:r w:rsidRPr="00AB67D5">
        <w:rPr>
          <w:rFonts w:ascii="Times New Roman" w:hAnsi="Times New Roman" w:cs="Times New Roman"/>
          <w:sz w:val="24"/>
          <w:szCs w:val="24"/>
          <w:shd w:val="clear" w:color="auto" w:fill="FFFFFF"/>
        </w:rPr>
        <w:t>strains. Journal of Dairy Science, 103(4), 3066-3075.</w:t>
      </w:r>
    </w:p>
    <w:p w14:paraId="72D87EB8"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Wang, G., He, J., Dai, L., Luo, L., Hung, W., Jiang, Q., ... &amp; Ai, L. (2025). Endogenous trehalose improves the freeze-drying survival of </w:t>
      </w:r>
      <w:r w:rsidRPr="00784EF0">
        <w:rPr>
          <w:rFonts w:ascii="Times New Roman" w:hAnsi="Times New Roman" w:cs="Times New Roman"/>
          <w:i/>
          <w:sz w:val="24"/>
          <w:szCs w:val="24"/>
          <w:shd w:val="clear" w:color="auto" w:fill="FFFFFF"/>
        </w:rPr>
        <w:t>Lactiplantibacillus plantarum</w:t>
      </w:r>
      <w:r w:rsidRPr="00AB67D5">
        <w:rPr>
          <w:rFonts w:ascii="Times New Roman" w:hAnsi="Times New Roman" w:cs="Times New Roman"/>
          <w:sz w:val="24"/>
          <w:szCs w:val="24"/>
          <w:shd w:val="clear" w:color="auto" w:fill="FFFFFF"/>
        </w:rPr>
        <w:t>. Food Bioscience, 68, 106432.</w:t>
      </w:r>
    </w:p>
    <w:p w14:paraId="76824137"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Wang, J., Wu, P., Dhital, S., Yu, A., &amp; Chen, X. D. (2025). Impact of Freezing and Freeze Drying on </w:t>
      </w:r>
      <w:r w:rsidRPr="00784EF0">
        <w:rPr>
          <w:rFonts w:ascii="Times New Roman" w:hAnsi="Times New Roman" w:cs="Times New Roman"/>
          <w:i/>
          <w:sz w:val="24"/>
          <w:szCs w:val="24"/>
          <w:shd w:val="clear" w:color="auto" w:fill="FFFFFF"/>
        </w:rPr>
        <w:t>Lactobacillus rhamnosus</w:t>
      </w:r>
      <w:r w:rsidRPr="00AB67D5">
        <w:rPr>
          <w:rFonts w:ascii="Times New Roman" w:hAnsi="Times New Roman" w:cs="Times New Roman"/>
          <w:sz w:val="24"/>
          <w:szCs w:val="24"/>
          <w:shd w:val="clear" w:color="auto" w:fill="FFFFFF"/>
        </w:rPr>
        <w:t> GG Survival: Mechanisms of Cell Damage and the Role of Pre-Freezing Conditions and Cryoprotectants. </w:t>
      </w:r>
      <w:r w:rsidRPr="00AB67D5">
        <w:rPr>
          <w:rFonts w:ascii="Times New Roman" w:hAnsi="Times New Roman" w:cs="Times New Roman"/>
          <w:i/>
          <w:iCs/>
          <w:sz w:val="24"/>
          <w:szCs w:val="24"/>
        </w:rPr>
        <w:t>Foods</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14</w:t>
      </w:r>
      <w:r w:rsidRPr="00AB67D5">
        <w:rPr>
          <w:rFonts w:ascii="Times New Roman" w:hAnsi="Times New Roman" w:cs="Times New Roman"/>
          <w:sz w:val="24"/>
          <w:szCs w:val="24"/>
          <w:shd w:val="clear" w:color="auto" w:fill="FFFFFF"/>
        </w:rPr>
        <w:t>(10), 1817. https://doi.org/10.3390/foods14101817</w:t>
      </w:r>
    </w:p>
    <w:p w14:paraId="7E0CDC3A"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Wang, M., Li, Z., Chen, A., Tian, Q., Liu, X., Luo, Q., &amp; Pei, C. (2022). Influence of the freezing and lyophilization of bacterial cellulose hydrogel on water removal from both water-in-oil and oil-in-water emulsion. Cellulose, 29(11), 5979-5990.</w:t>
      </w:r>
    </w:p>
    <w:p w14:paraId="4E69AA0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Wang, T., Yu, T., Li, W., Liu, Q., Sung, T. C., &amp; Higuchi, A. (2024). Design and lyophilization of mRNA-encapsulating lipid nanoparticles. International Journal of Pharmaceutics, 662, 124514.</w:t>
      </w:r>
    </w:p>
    <w:p w14:paraId="46AC0231"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Wendel, U. (2022). Assessing viability and stress tolerance of probiotics—a review. Frontiers in Microbiology, 12, 818468.</w:t>
      </w:r>
    </w:p>
    <w:p w14:paraId="4FDCE81E"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Wilkinson, M.G. Flow cytometry as a potential method of measuring bacterial viability in probiotic products; A review. </w:t>
      </w:r>
      <w:r w:rsidRPr="00AB67D5">
        <w:rPr>
          <w:rFonts w:ascii="Times New Roman" w:hAnsi="Times New Roman" w:cs="Times New Roman"/>
          <w:sz w:val="24"/>
          <w:szCs w:val="24"/>
        </w:rPr>
        <w:t>Trends Food Sci. Technol.</w:t>
      </w:r>
      <w:r w:rsidRPr="00AB67D5">
        <w:rPr>
          <w:rFonts w:ascii="Times New Roman" w:hAnsi="Times New Roman" w:cs="Times New Roman"/>
          <w:sz w:val="24"/>
          <w:szCs w:val="24"/>
          <w:shd w:val="clear" w:color="auto" w:fill="FFFFFF"/>
        </w:rPr>
        <w:t> 2018, </w:t>
      </w:r>
      <w:r w:rsidRPr="00AB67D5">
        <w:rPr>
          <w:rFonts w:ascii="Times New Roman" w:hAnsi="Times New Roman" w:cs="Times New Roman"/>
          <w:sz w:val="24"/>
          <w:szCs w:val="24"/>
        </w:rPr>
        <w:t>78</w:t>
      </w:r>
      <w:r w:rsidRPr="00AB67D5">
        <w:rPr>
          <w:rFonts w:ascii="Times New Roman" w:hAnsi="Times New Roman" w:cs="Times New Roman"/>
          <w:sz w:val="24"/>
          <w:szCs w:val="24"/>
          <w:shd w:val="clear" w:color="auto" w:fill="FFFFFF"/>
        </w:rPr>
        <w:t>, 1–10.</w:t>
      </w:r>
    </w:p>
    <w:p w14:paraId="68C1AA53"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Xie, H., Zhao, R., Liu, C., Wu, Y., Duan, X., Hu, J., ... &amp; Wang, H. (2022). Dynamic changes </w:t>
      </w:r>
      <w:r w:rsidRPr="00AB67D5">
        <w:rPr>
          <w:rFonts w:ascii="Times New Roman" w:hAnsi="Times New Roman" w:cs="Times New Roman"/>
          <w:sz w:val="24"/>
          <w:szCs w:val="24"/>
          <w:shd w:val="clear" w:color="auto" w:fill="FFFFFF"/>
        </w:rPr>
        <w:lastRenderedPageBreak/>
        <w:t>in volatile flavor compounds, amino acids, organic acids, and soluble sugars in lemon juice vesicles during freeze-drying and hot-air drying. Foods, 11(18), 2862.</w:t>
      </w:r>
    </w:p>
    <w:p w14:paraId="68B033C7"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Zawistowska-Rojek, A., Zaręba, T., &amp; Tyski, S. (2022). Microbiological Testing of Probiotic Preparations. </w:t>
      </w:r>
      <w:r w:rsidRPr="00AB67D5">
        <w:rPr>
          <w:rFonts w:ascii="Times New Roman" w:hAnsi="Times New Roman" w:cs="Times New Roman"/>
          <w:i/>
          <w:iCs/>
          <w:sz w:val="24"/>
          <w:szCs w:val="24"/>
        </w:rPr>
        <w:t>International Journal of Environmental Research and Public Health</w:t>
      </w:r>
      <w:r w:rsidRPr="00AB67D5">
        <w:rPr>
          <w:rFonts w:ascii="Times New Roman" w:hAnsi="Times New Roman" w:cs="Times New Roman"/>
          <w:sz w:val="24"/>
          <w:szCs w:val="24"/>
          <w:shd w:val="clear" w:color="auto" w:fill="FFFFFF"/>
        </w:rPr>
        <w:t>, </w:t>
      </w:r>
      <w:r w:rsidRPr="00AB67D5">
        <w:rPr>
          <w:rFonts w:ascii="Times New Roman" w:hAnsi="Times New Roman" w:cs="Times New Roman"/>
          <w:i/>
          <w:iCs/>
          <w:sz w:val="24"/>
          <w:szCs w:val="24"/>
        </w:rPr>
        <w:t>19</w:t>
      </w:r>
      <w:r w:rsidRPr="00AB67D5">
        <w:rPr>
          <w:rFonts w:ascii="Times New Roman" w:hAnsi="Times New Roman" w:cs="Times New Roman"/>
          <w:sz w:val="24"/>
          <w:szCs w:val="24"/>
          <w:shd w:val="clear" w:color="auto" w:fill="FFFFFF"/>
        </w:rPr>
        <w:t>(9), 5701. https://doi.org/10.3390/ijerph19095701</w:t>
      </w:r>
    </w:p>
    <w:p w14:paraId="4ABF3C46" w14:textId="0B4E6325"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Zeng, Z., Zeng, X., Guo, Y., Wu, Z., Cai, Z., &amp; Pan, D. (2022). Determining the role of UTP-glucose-1-phosphate uridylyltransferase (GalU) in improving the resistance of </w:t>
      </w:r>
      <w:r w:rsidRPr="00784EF0">
        <w:rPr>
          <w:rFonts w:ascii="Times New Roman" w:hAnsi="Times New Roman" w:cs="Times New Roman"/>
          <w:i/>
          <w:sz w:val="24"/>
          <w:szCs w:val="24"/>
          <w:shd w:val="clear" w:color="auto" w:fill="FFFFFF"/>
        </w:rPr>
        <w:t>Lactobacillus acidophilus</w:t>
      </w:r>
      <w:r w:rsidR="00784EF0">
        <w:rPr>
          <w:rFonts w:ascii="Times New Roman" w:hAnsi="Times New Roman" w:cs="Times New Roman"/>
          <w:sz w:val="24"/>
          <w:szCs w:val="24"/>
          <w:shd w:val="clear" w:color="auto" w:fill="FFFFFF"/>
        </w:rPr>
        <w:t xml:space="preserve">  </w:t>
      </w:r>
      <w:r w:rsidRPr="00AB67D5">
        <w:rPr>
          <w:rFonts w:ascii="Times New Roman" w:hAnsi="Times New Roman" w:cs="Times New Roman"/>
          <w:sz w:val="24"/>
          <w:szCs w:val="24"/>
          <w:shd w:val="clear" w:color="auto" w:fill="FFFFFF"/>
        </w:rPr>
        <w:t>NCFM to freeze-drying. Foods, 11(12), 1719.</w:t>
      </w:r>
    </w:p>
    <w:p w14:paraId="2578213F"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Zhang, B., Lynch, B., Zhao, J., Guo, Y., &amp; Mak, A. (2021). </w:t>
      </w:r>
      <w:r w:rsidRPr="00784EF0">
        <w:rPr>
          <w:rFonts w:ascii="Times New Roman" w:hAnsi="Times New Roman" w:cs="Times New Roman"/>
          <w:i/>
          <w:sz w:val="24"/>
          <w:szCs w:val="24"/>
          <w:shd w:val="clear" w:color="auto" w:fill="FFFFFF"/>
        </w:rPr>
        <w:t>Lactobacillus rhamnosus</w:t>
      </w:r>
      <w:r w:rsidRPr="00AB67D5">
        <w:rPr>
          <w:rFonts w:ascii="Times New Roman" w:hAnsi="Times New Roman" w:cs="Times New Roman"/>
          <w:sz w:val="24"/>
          <w:szCs w:val="24"/>
          <w:shd w:val="clear" w:color="auto" w:fill="FFFFFF"/>
        </w:rPr>
        <w:t xml:space="preserve"> MP108: Toxicological evaluation. Journal of food science, 86(1), 228-241.</w:t>
      </w:r>
    </w:p>
    <w:p w14:paraId="0CA0433C"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Zhen, N., Zeng, X., Wang, H., Yu, J., Pan, D., Wu, Z., &amp; Guo, Y. (2020). Effects of heat shock treatment on the survival rate of </w:t>
      </w:r>
      <w:r w:rsidRPr="00784EF0">
        <w:rPr>
          <w:rFonts w:ascii="Times New Roman" w:hAnsi="Times New Roman" w:cs="Times New Roman"/>
          <w:i/>
          <w:sz w:val="24"/>
          <w:szCs w:val="24"/>
          <w:shd w:val="clear" w:color="auto" w:fill="FFFFFF"/>
        </w:rPr>
        <w:t>Lactobacillus acidophilus</w:t>
      </w:r>
      <w:r w:rsidRPr="00AB67D5">
        <w:rPr>
          <w:rFonts w:ascii="Times New Roman" w:hAnsi="Times New Roman" w:cs="Times New Roman"/>
          <w:sz w:val="24"/>
          <w:szCs w:val="24"/>
          <w:shd w:val="clear" w:color="auto" w:fill="FFFFFF"/>
        </w:rPr>
        <w:t xml:space="preserve"> after freeze-drying. Food Research International, 136, 109507.</w:t>
      </w:r>
    </w:p>
    <w:p w14:paraId="7B400400"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Zheng, D. W., Li, R. Q., An, J. X., Xie, T. Q., Han, Z. Y., Xu, R., ... &amp; Zhang, X. Z. (2020). Prebiotics‐encapsulated probiotic spores regulate gut microbiota and suppress colon cancer. Advanced Materials, 32(45), 2004529.</w:t>
      </w:r>
    </w:p>
    <w:p w14:paraId="61E65E79"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Zhi, L., Chen, Y., Lai, K. Y. N., Wert, J., Li, S., Wang, X., ... &amp; Liu, D. (2023). Lyophilization as an effective tool to develop AAV8 gene therapy products for refrigerated storage. International Journal of Pharmaceutics, 648, 123564.</w:t>
      </w:r>
    </w:p>
    <w:p w14:paraId="5DC32624" w14:textId="77777777" w:rsidR="00AB67D5" w:rsidRPr="00AB67D5" w:rsidRDefault="00AB67D5" w:rsidP="00AB67D5">
      <w:pPr>
        <w:widowControl w:val="0"/>
        <w:autoSpaceDE w:val="0"/>
        <w:autoSpaceDN w:val="0"/>
        <w:adjustRightInd w:val="0"/>
        <w:spacing w:after="0" w:line="360" w:lineRule="auto"/>
        <w:ind w:left="480" w:hanging="480"/>
        <w:jc w:val="both"/>
        <w:rPr>
          <w:rFonts w:ascii="Times New Roman" w:hAnsi="Times New Roman" w:cs="Times New Roman"/>
          <w:sz w:val="24"/>
          <w:szCs w:val="24"/>
          <w:shd w:val="clear" w:color="auto" w:fill="FFFFFF"/>
        </w:rPr>
      </w:pPr>
      <w:r w:rsidRPr="00AB67D5">
        <w:rPr>
          <w:rFonts w:ascii="Times New Roman" w:hAnsi="Times New Roman" w:cs="Times New Roman"/>
          <w:sz w:val="24"/>
          <w:szCs w:val="24"/>
          <w:shd w:val="clear" w:color="auto" w:fill="FFFFFF"/>
        </w:rPr>
        <w:t xml:space="preserve">Zommiti, M., Feuilloley, M. G. J., &amp; Connil, N. (2020). Update of Probiotics in Human World: A Nonstop Source of Benefactions till the End of Time. Microorganisms, 8(12), 1907. </w:t>
      </w:r>
      <w:hyperlink r:id="rId38" w:history="1">
        <w:r w:rsidRPr="00AB67D5">
          <w:rPr>
            <w:rFonts w:ascii="Times New Roman" w:hAnsi="Times New Roman" w:cs="Times New Roman"/>
            <w:sz w:val="24"/>
            <w:szCs w:val="24"/>
          </w:rPr>
          <w:t>https://doi.org/10.3390/microorganisms8121907</w:t>
        </w:r>
      </w:hyperlink>
    </w:p>
    <w:sectPr w:rsidR="00AB67D5" w:rsidRPr="00AB67D5" w:rsidSect="00EB7F63">
      <w:headerReference w:type="even" r:id="rId39"/>
      <w:headerReference w:type="default" r:id="rId40"/>
      <w:footerReference w:type="even" r:id="rId41"/>
      <w:footerReference w:type="default" r:id="rId42"/>
      <w:headerReference w:type="first" r:id="rId43"/>
      <w:footerReference w:type="first" r:id="rId4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8503" w14:textId="77777777" w:rsidR="00662E18" w:rsidRDefault="00662E18" w:rsidP="00EB7F63">
      <w:pPr>
        <w:spacing w:after="0" w:line="240" w:lineRule="auto"/>
      </w:pPr>
      <w:r>
        <w:separator/>
      </w:r>
    </w:p>
  </w:endnote>
  <w:endnote w:type="continuationSeparator" w:id="0">
    <w:p w14:paraId="60B97257" w14:textId="77777777" w:rsidR="00662E18" w:rsidRDefault="00662E18" w:rsidP="00EB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UI-Bold">
    <w:altName w:val="Times New Roman"/>
    <w:panose1 w:val="00000000000000000000"/>
    <w:charset w:val="00"/>
    <w:family w:val="roman"/>
    <w:notTrueType/>
    <w:pitch w:val="default"/>
  </w:font>
  <w:font w:name="SegoeUI">
    <w:altName w:val="Times New Roman"/>
    <w:panose1 w:val="00000000000000000000"/>
    <w:charset w:val="00"/>
    <w:family w:val="roman"/>
    <w:notTrueType/>
    <w:pitch w:val="default"/>
  </w:font>
  <w:font w:name="SegoeUI-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2D31" w14:textId="77777777" w:rsidR="00422B0D" w:rsidRDefault="0042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70761"/>
      <w:docPartObj>
        <w:docPartGallery w:val="Page Numbers (Bottom of Page)"/>
        <w:docPartUnique/>
      </w:docPartObj>
    </w:sdtPr>
    <w:sdtEndPr>
      <w:rPr>
        <w:noProof/>
      </w:rPr>
    </w:sdtEndPr>
    <w:sdtContent>
      <w:p w14:paraId="0C4288AE" w14:textId="460AC72D" w:rsidR="000234F8" w:rsidRDefault="000234F8">
        <w:pPr>
          <w:pStyle w:val="Footer"/>
          <w:jc w:val="center"/>
        </w:pPr>
        <w:r>
          <w:fldChar w:fldCharType="begin"/>
        </w:r>
        <w:r>
          <w:instrText xml:space="preserve"> PAGE   \* MERGEFORMAT </w:instrText>
        </w:r>
        <w:r>
          <w:fldChar w:fldCharType="separate"/>
        </w:r>
        <w:r w:rsidR="008B491B">
          <w:rPr>
            <w:noProof/>
          </w:rPr>
          <w:t>7</w:t>
        </w:r>
        <w:r>
          <w:rPr>
            <w:noProof/>
          </w:rPr>
          <w:fldChar w:fldCharType="end"/>
        </w:r>
      </w:p>
    </w:sdtContent>
  </w:sdt>
  <w:p w14:paraId="19830FF5" w14:textId="77777777" w:rsidR="000234F8" w:rsidRDefault="00023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581D6" w14:textId="77777777" w:rsidR="00422B0D" w:rsidRDefault="0042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409FB" w14:textId="77777777" w:rsidR="00662E18" w:rsidRDefault="00662E18" w:rsidP="00EB7F63">
      <w:pPr>
        <w:spacing w:after="0" w:line="240" w:lineRule="auto"/>
      </w:pPr>
      <w:r>
        <w:separator/>
      </w:r>
    </w:p>
  </w:footnote>
  <w:footnote w:type="continuationSeparator" w:id="0">
    <w:p w14:paraId="260B4E67" w14:textId="77777777" w:rsidR="00662E18" w:rsidRDefault="00662E18" w:rsidP="00EB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D688" w14:textId="12DDB827" w:rsidR="00422B0D" w:rsidRDefault="00662E18">
    <w:pPr>
      <w:pStyle w:val="Header"/>
    </w:pPr>
    <w:r>
      <w:rPr>
        <w:noProof/>
      </w:rPr>
      <w:pict w14:anchorId="4B6C3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1814" w14:textId="0D641B14" w:rsidR="00422B0D" w:rsidRDefault="00662E18">
    <w:pPr>
      <w:pStyle w:val="Header"/>
    </w:pPr>
    <w:r>
      <w:rPr>
        <w:noProof/>
      </w:rPr>
      <w:pict w14:anchorId="16D89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94DF" w14:textId="12482CB5" w:rsidR="00422B0D" w:rsidRDefault="00662E18">
    <w:pPr>
      <w:pStyle w:val="Header"/>
    </w:pPr>
    <w:r>
      <w:rPr>
        <w:noProof/>
      </w:rPr>
      <w:pict w14:anchorId="38363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09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8C5"/>
    <w:multiLevelType w:val="multilevel"/>
    <w:tmpl w:val="D6CE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4138B"/>
    <w:multiLevelType w:val="hybridMultilevel"/>
    <w:tmpl w:val="A9C0A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0F86"/>
    <w:multiLevelType w:val="multilevel"/>
    <w:tmpl w:val="6A96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547D2"/>
    <w:multiLevelType w:val="multilevel"/>
    <w:tmpl w:val="2076CC5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D45424"/>
    <w:multiLevelType w:val="hybridMultilevel"/>
    <w:tmpl w:val="D0F85598"/>
    <w:lvl w:ilvl="0" w:tplc="EF66C2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B67B0"/>
    <w:multiLevelType w:val="multilevel"/>
    <w:tmpl w:val="21FC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E66BB"/>
    <w:multiLevelType w:val="multilevel"/>
    <w:tmpl w:val="D51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A721B"/>
    <w:multiLevelType w:val="hybridMultilevel"/>
    <w:tmpl w:val="910E4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A63C3"/>
    <w:multiLevelType w:val="hybridMultilevel"/>
    <w:tmpl w:val="FC3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F6ECB"/>
    <w:multiLevelType w:val="hybridMultilevel"/>
    <w:tmpl w:val="0DC0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50385"/>
    <w:multiLevelType w:val="multilevel"/>
    <w:tmpl w:val="86D2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81489"/>
    <w:multiLevelType w:val="hybridMultilevel"/>
    <w:tmpl w:val="205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B5F35"/>
    <w:multiLevelType w:val="hybridMultilevel"/>
    <w:tmpl w:val="660A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8733D"/>
    <w:multiLevelType w:val="multilevel"/>
    <w:tmpl w:val="652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848C9"/>
    <w:multiLevelType w:val="multilevel"/>
    <w:tmpl w:val="04A0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44194"/>
    <w:multiLevelType w:val="multilevel"/>
    <w:tmpl w:val="222A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7943AE"/>
    <w:multiLevelType w:val="multilevel"/>
    <w:tmpl w:val="40CA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66B96"/>
    <w:multiLevelType w:val="multilevel"/>
    <w:tmpl w:val="6A86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0407CD"/>
    <w:multiLevelType w:val="hybridMultilevel"/>
    <w:tmpl w:val="080A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5"/>
  </w:num>
  <w:num w:numId="4">
    <w:abstractNumId w:val="6"/>
  </w:num>
  <w:num w:numId="5">
    <w:abstractNumId w:val="2"/>
  </w:num>
  <w:num w:numId="6">
    <w:abstractNumId w:val="13"/>
  </w:num>
  <w:num w:numId="7">
    <w:abstractNumId w:val="5"/>
  </w:num>
  <w:num w:numId="8">
    <w:abstractNumId w:val="14"/>
  </w:num>
  <w:num w:numId="9">
    <w:abstractNumId w:val="16"/>
  </w:num>
  <w:num w:numId="10">
    <w:abstractNumId w:val="18"/>
  </w:num>
  <w:num w:numId="11">
    <w:abstractNumId w:val="4"/>
  </w:num>
  <w:num w:numId="12">
    <w:abstractNumId w:val="9"/>
  </w:num>
  <w:num w:numId="13">
    <w:abstractNumId w:val="3"/>
  </w:num>
  <w:num w:numId="14">
    <w:abstractNumId w:val="0"/>
  </w:num>
  <w:num w:numId="15">
    <w:abstractNumId w:val="12"/>
  </w:num>
  <w:num w:numId="16">
    <w:abstractNumId w:val="11"/>
  </w:num>
  <w:num w:numId="17">
    <w:abstractNumId w:val="8"/>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wNTC0MDY1NzI0NDNW0lEKTi0uzszPAykwqgUActV1vCwAAAA="/>
  </w:docVars>
  <w:rsids>
    <w:rsidRoot w:val="00FB2D21"/>
    <w:rsid w:val="00001DE0"/>
    <w:rsid w:val="00006D49"/>
    <w:rsid w:val="00011749"/>
    <w:rsid w:val="00021188"/>
    <w:rsid w:val="000234F8"/>
    <w:rsid w:val="000356CE"/>
    <w:rsid w:val="0003647F"/>
    <w:rsid w:val="00040947"/>
    <w:rsid w:val="0004131B"/>
    <w:rsid w:val="00060858"/>
    <w:rsid w:val="00081028"/>
    <w:rsid w:val="00083670"/>
    <w:rsid w:val="000977F9"/>
    <w:rsid w:val="000A0FF2"/>
    <w:rsid w:val="000C09E5"/>
    <w:rsid w:val="000C2D2D"/>
    <w:rsid w:val="000C6935"/>
    <w:rsid w:val="000D1C49"/>
    <w:rsid w:val="000E4FCD"/>
    <w:rsid w:val="000F376E"/>
    <w:rsid w:val="0011073C"/>
    <w:rsid w:val="00125938"/>
    <w:rsid w:val="00132531"/>
    <w:rsid w:val="0013505B"/>
    <w:rsid w:val="0014046A"/>
    <w:rsid w:val="00141471"/>
    <w:rsid w:val="00145C84"/>
    <w:rsid w:val="0015519C"/>
    <w:rsid w:val="00164182"/>
    <w:rsid w:val="00164D69"/>
    <w:rsid w:val="0016675C"/>
    <w:rsid w:val="001700C1"/>
    <w:rsid w:val="001848BA"/>
    <w:rsid w:val="001A17FD"/>
    <w:rsid w:val="001A51C4"/>
    <w:rsid w:val="001A71AF"/>
    <w:rsid w:val="001A7F36"/>
    <w:rsid w:val="001B035A"/>
    <w:rsid w:val="001C2DEE"/>
    <w:rsid w:val="001C5E92"/>
    <w:rsid w:val="001D2E46"/>
    <w:rsid w:val="001D496C"/>
    <w:rsid w:val="001E1FE8"/>
    <w:rsid w:val="001E5509"/>
    <w:rsid w:val="00241EFA"/>
    <w:rsid w:val="00243FB5"/>
    <w:rsid w:val="00250A4E"/>
    <w:rsid w:val="00252177"/>
    <w:rsid w:val="002549E8"/>
    <w:rsid w:val="00261895"/>
    <w:rsid w:val="00262FCC"/>
    <w:rsid w:val="002706CD"/>
    <w:rsid w:val="00270771"/>
    <w:rsid w:val="00280142"/>
    <w:rsid w:val="0028415E"/>
    <w:rsid w:val="002A1C69"/>
    <w:rsid w:val="002C109E"/>
    <w:rsid w:val="002D33F4"/>
    <w:rsid w:val="002D626C"/>
    <w:rsid w:val="00310D9E"/>
    <w:rsid w:val="00334294"/>
    <w:rsid w:val="00335DAD"/>
    <w:rsid w:val="003455E4"/>
    <w:rsid w:val="003529B3"/>
    <w:rsid w:val="00361A57"/>
    <w:rsid w:val="0038110A"/>
    <w:rsid w:val="00381E79"/>
    <w:rsid w:val="003B13FF"/>
    <w:rsid w:val="003B26F0"/>
    <w:rsid w:val="003C0373"/>
    <w:rsid w:val="003C4076"/>
    <w:rsid w:val="003C6F2A"/>
    <w:rsid w:val="003D4B6C"/>
    <w:rsid w:val="003E4084"/>
    <w:rsid w:val="003F5693"/>
    <w:rsid w:val="00400D17"/>
    <w:rsid w:val="00422B0D"/>
    <w:rsid w:val="00437FD9"/>
    <w:rsid w:val="0045257B"/>
    <w:rsid w:val="00457669"/>
    <w:rsid w:val="00464850"/>
    <w:rsid w:val="00474C9B"/>
    <w:rsid w:val="00491242"/>
    <w:rsid w:val="004A261C"/>
    <w:rsid w:val="004A57ED"/>
    <w:rsid w:val="004C18D9"/>
    <w:rsid w:val="004F4C70"/>
    <w:rsid w:val="004F63A1"/>
    <w:rsid w:val="005108D9"/>
    <w:rsid w:val="00523EDE"/>
    <w:rsid w:val="00532F0E"/>
    <w:rsid w:val="0054133D"/>
    <w:rsid w:val="005509E6"/>
    <w:rsid w:val="00555ADB"/>
    <w:rsid w:val="00573273"/>
    <w:rsid w:val="0057330B"/>
    <w:rsid w:val="0058634A"/>
    <w:rsid w:val="00591BFC"/>
    <w:rsid w:val="005A12FD"/>
    <w:rsid w:val="005A139B"/>
    <w:rsid w:val="005A36E4"/>
    <w:rsid w:val="005B0AE9"/>
    <w:rsid w:val="005B17A0"/>
    <w:rsid w:val="005B76EE"/>
    <w:rsid w:val="005B78E2"/>
    <w:rsid w:val="005C2DFD"/>
    <w:rsid w:val="005C648D"/>
    <w:rsid w:val="005C7FFA"/>
    <w:rsid w:val="005E5785"/>
    <w:rsid w:val="005E613A"/>
    <w:rsid w:val="005F2FDC"/>
    <w:rsid w:val="0060493D"/>
    <w:rsid w:val="006072AC"/>
    <w:rsid w:val="00620A06"/>
    <w:rsid w:val="0062137A"/>
    <w:rsid w:val="00621923"/>
    <w:rsid w:val="0062395D"/>
    <w:rsid w:val="00625218"/>
    <w:rsid w:val="00626FDC"/>
    <w:rsid w:val="0063103E"/>
    <w:rsid w:val="00631AEA"/>
    <w:rsid w:val="00642425"/>
    <w:rsid w:val="006519D8"/>
    <w:rsid w:val="00662E18"/>
    <w:rsid w:val="00676967"/>
    <w:rsid w:val="006C53E2"/>
    <w:rsid w:val="006D0F9C"/>
    <w:rsid w:val="006F307B"/>
    <w:rsid w:val="006F4AC0"/>
    <w:rsid w:val="007037FC"/>
    <w:rsid w:val="0071031C"/>
    <w:rsid w:val="00714C5C"/>
    <w:rsid w:val="00722902"/>
    <w:rsid w:val="007231B7"/>
    <w:rsid w:val="00727678"/>
    <w:rsid w:val="00754C10"/>
    <w:rsid w:val="00757B84"/>
    <w:rsid w:val="00784EF0"/>
    <w:rsid w:val="00795C12"/>
    <w:rsid w:val="007A3319"/>
    <w:rsid w:val="007D76A1"/>
    <w:rsid w:val="00801817"/>
    <w:rsid w:val="00816697"/>
    <w:rsid w:val="00837E74"/>
    <w:rsid w:val="008408D0"/>
    <w:rsid w:val="00855E50"/>
    <w:rsid w:val="00861580"/>
    <w:rsid w:val="00862E4A"/>
    <w:rsid w:val="0086335D"/>
    <w:rsid w:val="00871F80"/>
    <w:rsid w:val="00887530"/>
    <w:rsid w:val="00892801"/>
    <w:rsid w:val="008A0EC4"/>
    <w:rsid w:val="008B491B"/>
    <w:rsid w:val="008C6BF4"/>
    <w:rsid w:val="008D2546"/>
    <w:rsid w:val="008D7721"/>
    <w:rsid w:val="008E260C"/>
    <w:rsid w:val="008F23D6"/>
    <w:rsid w:val="00905CCF"/>
    <w:rsid w:val="009125F4"/>
    <w:rsid w:val="00927515"/>
    <w:rsid w:val="009574A4"/>
    <w:rsid w:val="00964AF3"/>
    <w:rsid w:val="009705CA"/>
    <w:rsid w:val="009723B4"/>
    <w:rsid w:val="0097474F"/>
    <w:rsid w:val="00975FB1"/>
    <w:rsid w:val="00983723"/>
    <w:rsid w:val="009906E1"/>
    <w:rsid w:val="009A669A"/>
    <w:rsid w:val="009D57A8"/>
    <w:rsid w:val="009E1AB2"/>
    <w:rsid w:val="009E3BB8"/>
    <w:rsid w:val="009F1C39"/>
    <w:rsid w:val="009F2EF8"/>
    <w:rsid w:val="009F6A21"/>
    <w:rsid w:val="00A008A1"/>
    <w:rsid w:val="00A02FD1"/>
    <w:rsid w:val="00A24133"/>
    <w:rsid w:val="00A410AB"/>
    <w:rsid w:val="00A44C95"/>
    <w:rsid w:val="00A462A6"/>
    <w:rsid w:val="00A5713C"/>
    <w:rsid w:val="00A70AFE"/>
    <w:rsid w:val="00A72415"/>
    <w:rsid w:val="00A739F3"/>
    <w:rsid w:val="00A7471E"/>
    <w:rsid w:val="00A74E4E"/>
    <w:rsid w:val="00A75C3F"/>
    <w:rsid w:val="00A8174C"/>
    <w:rsid w:val="00A969F2"/>
    <w:rsid w:val="00A97B47"/>
    <w:rsid w:val="00AA01EE"/>
    <w:rsid w:val="00AB0221"/>
    <w:rsid w:val="00AB1C0C"/>
    <w:rsid w:val="00AB67D5"/>
    <w:rsid w:val="00AC2C77"/>
    <w:rsid w:val="00AC5948"/>
    <w:rsid w:val="00AD30CD"/>
    <w:rsid w:val="00AD710D"/>
    <w:rsid w:val="00AE2A5C"/>
    <w:rsid w:val="00AF625A"/>
    <w:rsid w:val="00AF78E4"/>
    <w:rsid w:val="00B01A39"/>
    <w:rsid w:val="00B15316"/>
    <w:rsid w:val="00B215C3"/>
    <w:rsid w:val="00B30398"/>
    <w:rsid w:val="00B352B2"/>
    <w:rsid w:val="00B56C0A"/>
    <w:rsid w:val="00B5778A"/>
    <w:rsid w:val="00B579A0"/>
    <w:rsid w:val="00B613E9"/>
    <w:rsid w:val="00B66B02"/>
    <w:rsid w:val="00B67C9C"/>
    <w:rsid w:val="00B7360E"/>
    <w:rsid w:val="00B752D4"/>
    <w:rsid w:val="00B77DF8"/>
    <w:rsid w:val="00B836DF"/>
    <w:rsid w:val="00B93F56"/>
    <w:rsid w:val="00B9403D"/>
    <w:rsid w:val="00BA09AE"/>
    <w:rsid w:val="00BA1689"/>
    <w:rsid w:val="00BA5204"/>
    <w:rsid w:val="00BA745F"/>
    <w:rsid w:val="00BB56B9"/>
    <w:rsid w:val="00BD2C3F"/>
    <w:rsid w:val="00BE02E1"/>
    <w:rsid w:val="00BF57F2"/>
    <w:rsid w:val="00C13A2E"/>
    <w:rsid w:val="00C2257F"/>
    <w:rsid w:val="00C3385A"/>
    <w:rsid w:val="00C421E2"/>
    <w:rsid w:val="00C73630"/>
    <w:rsid w:val="00C73794"/>
    <w:rsid w:val="00C770E0"/>
    <w:rsid w:val="00C83054"/>
    <w:rsid w:val="00C84521"/>
    <w:rsid w:val="00C85707"/>
    <w:rsid w:val="00C85758"/>
    <w:rsid w:val="00C96DFD"/>
    <w:rsid w:val="00CB0BF6"/>
    <w:rsid w:val="00CC3442"/>
    <w:rsid w:val="00CD2D6D"/>
    <w:rsid w:val="00CD6191"/>
    <w:rsid w:val="00CE28F3"/>
    <w:rsid w:val="00CF3648"/>
    <w:rsid w:val="00D01AB3"/>
    <w:rsid w:val="00D1070C"/>
    <w:rsid w:val="00D1522E"/>
    <w:rsid w:val="00D23FC1"/>
    <w:rsid w:val="00D305B7"/>
    <w:rsid w:val="00D46DFA"/>
    <w:rsid w:val="00D604E6"/>
    <w:rsid w:val="00D60E51"/>
    <w:rsid w:val="00D66731"/>
    <w:rsid w:val="00D7792D"/>
    <w:rsid w:val="00D837AC"/>
    <w:rsid w:val="00D84369"/>
    <w:rsid w:val="00D86396"/>
    <w:rsid w:val="00D87F5A"/>
    <w:rsid w:val="00DA07C5"/>
    <w:rsid w:val="00DB2151"/>
    <w:rsid w:val="00DB568F"/>
    <w:rsid w:val="00DC751F"/>
    <w:rsid w:val="00DD2A11"/>
    <w:rsid w:val="00DE6E41"/>
    <w:rsid w:val="00DF14AC"/>
    <w:rsid w:val="00DF2A03"/>
    <w:rsid w:val="00E344F9"/>
    <w:rsid w:val="00E53150"/>
    <w:rsid w:val="00E70DBB"/>
    <w:rsid w:val="00E77EA0"/>
    <w:rsid w:val="00E8112E"/>
    <w:rsid w:val="00E84A69"/>
    <w:rsid w:val="00E875AC"/>
    <w:rsid w:val="00E910D8"/>
    <w:rsid w:val="00E914D1"/>
    <w:rsid w:val="00E9382C"/>
    <w:rsid w:val="00E943E4"/>
    <w:rsid w:val="00E96032"/>
    <w:rsid w:val="00E967B0"/>
    <w:rsid w:val="00EA2DD5"/>
    <w:rsid w:val="00EB1910"/>
    <w:rsid w:val="00EB7F63"/>
    <w:rsid w:val="00EC0074"/>
    <w:rsid w:val="00EC0292"/>
    <w:rsid w:val="00EC44F2"/>
    <w:rsid w:val="00EC7B6F"/>
    <w:rsid w:val="00ED1D36"/>
    <w:rsid w:val="00ED2891"/>
    <w:rsid w:val="00ED2A26"/>
    <w:rsid w:val="00EF1F5A"/>
    <w:rsid w:val="00EF3404"/>
    <w:rsid w:val="00EF7259"/>
    <w:rsid w:val="00F01DDE"/>
    <w:rsid w:val="00F1131C"/>
    <w:rsid w:val="00F13D84"/>
    <w:rsid w:val="00F22BF6"/>
    <w:rsid w:val="00F267C2"/>
    <w:rsid w:val="00F4721F"/>
    <w:rsid w:val="00F65BE8"/>
    <w:rsid w:val="00F75041"/>
    <w:rsid w:val="00F8678C"/>
    <w:rsid w:val="00F871E0"/>
    <w:rsid w:val="00F8781D"/>
    <w:rsid w:val="00F921DF"/>
    <w:rsid w:val="00F94984"/>
    <w:rsid w:val="00F9682C"/>
    <w:rsid w:val="00FB2D21"/>
    <w:rsid w:val="00FC0CFB"/>
    <w:rsid w:val="00FC2837"/>
    <w:rsid w:val="00FC3567"/>
    <w:rsid w:val="00FD3DB5"/>
    <w:rsid w:val="00FE083A"/>
    <w:rsid w:val="00FE2DE8"/>
    <w:rsid w:val="00FE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29A376"/>
  <w15:docId w15:val="{983FF4C7-C69F-4B11-BEC7-C92FE6CB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21"/>
  </w:style>
  <w:style w:type="paragraph" w:styleId="Heading1">
    <w:name w:val="heading 1"/>
    <w:basedOn w:val="Normal"/>
    <w:link w:val="Heading1Char"/>
    <w:uiPriority w:val="9"/>
    <w:qFormat/>
    <w:rsid w:val="00FB2D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B2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15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53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3FC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37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D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B2D2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B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61580"/>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9E1AB2"/>
    <w:rPr>
      <w:rFonts w:ascii="SegoeUI-Bold" w:hAnsi="SegoeUI-Bold" w:hint="default"/>
      <w:b/>
      <w:bCs/>
      <w:i w:val="0"/>
      <w:iCs w:val="0"/>
      <w:color w:val="000000"/>
      <w:sz w:val="28"/>
      <w:szCs w:val="28"/>
    </w:rPr>
  </w:style>
  <w:style w:type="character" w:customStyle="1" w:styleId="fontstyle21">
    <w:name w:val="fontstyle21"/>
    <w:basedOn w:val="DefaultParagraphFont"/>
    <w:rsid w:val="009E1AB2"/>
    <w:rPr>
      <w:rFonts w:ascii="SegoeUI" w:hAnsi="SegoeUI" w:hint="default"/>
      <w:b w:val="0"/>
      <w:bCs w:val="0"/>
      <w:i w:val="0"/>
      <w:iCs w:val="0"/>
      <w:color w:val="000000"/>
      <w:sz w:val="24"/>
      <w:szCs w:val="24"/>
    </w:rPr>
  </w:style>
  <w:style w:type="character" w:customStyle="1" w:styleId="fontstyle31">
    <w:name w:val="fontstyle31"/>
    <w:basedOn w:val="DefaultParagraphFont"/>
    <w:rsid w:val="00EC0074"/>
    <w:rPr>
      <w:rFonts w:ascii="SegoeUI-Italic" w:hAnsi="SegoeUI-Italic" w:hint="default"/>
      <w:b w:val="0"/>
      <w:bCs w:val="0"/>
      <w:i/>
      <w:iCs/>
      <w:color w:val="000000"/>
      <w:sz w:val="24"/>
      <w:szCs w:val="24"/>
    </w:rPr>
  </w:style>
  <w:style w:type="paragraph" w:customStyle="1" w:styleId="whitespace-normal">
    <w:name w:val="whitespace-normal"/>
    <w:basedOn w:val="Normal"/>
    <w:rsid w:val="00A74E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1F80"/>
    <w:rPr>
      <w:b/>
      <w:bCs/>
    </w:rPr>
  </w:style>
  <w:style w:type="paragraph" w:styleId="ListParagraph">
    <w:name w:val="List Paragraph"/>
    <w:basedOn w:val="Normal"/>
    <w:uiPriority w:val="34"/>
    <w:qFormat/>
    <w:rsid w:val="00523EDE"/>
    <w:pPr>
      <w:ind w:left="720"/>
      <w:contextualSpacing/>
    </w:pPr>
  </w:style>
  <w:style w:type="paragraph" w:styleId="Quote">
    <w:name w:val="Quote"/>
    <w:basedOn w:val="Normal"/>
    <w:next w:val="Normal"/>
    <w:link w:val="QuoteChar"/>
    <w:uiPriority w:val="29"/>
    <w:qFormat/>
    <w:rsid w:val="00164182"/>
    <w:rPr>
      <w:i/>
      <w:iCs/>
      <w:color w:val="000000" w:themeColor="text1"/>
    </w:rPr>
  </w:style>
  <w:style w:type="character" w:customStyle="1" w:styleId="QuoteChar">
    <w:name w:val="Quote Char"/>
    <w:basedOn w:val="DefaultParagraphFont"/>
    <w:link w:val="Quote"/>
    <w:uiPriority w:val="29"/>
    <w:rsid w:val="00164182"/>
    <w:rPr>
      <w:i/>
      <w:iCs/>
      <w:color w:val="000000" w:themeColor="text1"/>
    </w:rPr>
  </w:style>
  <w:style w:type="paragraph" w:styleId="Header">
    <w:name w:val="header"/>
    <w:basedOn w:val="Normal"/>
    <w:link w:val="HeaderChar"/>
    <w:uiPriority w:val="99"/>
    <w:unhideWhenUsed/>
    <w:rsid w:val="00EB7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63"/>
  </w:style>
  <w:style w:type="paragraph" w:styleId="Footer">
    <w:name w:val="footer"/>
    <w:basedOn w:val="Normal"/>
    <w:link w:val="FooterChar"/>
    <w:uiPriority w:val="99"/>
    <w:unhideWhenUsed/>
    <w:rsid w:val="00EB7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F63"/>
  </w:style>
  <w:style w:type="paragraph" w:styleId="BalloonText">
    <w:name w:val="Balloon Text"/>
    <w:basedOn w:val="Normal"/>
    <w:link w:val="BalloonTextChar"/>
    <w:uiPriority w:val="99"/>
    <w:semiHidden/>
    <w:unhideWhenUsed/>
    <w:rsid w:val="00EB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63"/>
    <w:rPr>
      <w:rFonts w:ascii="Tahoma" w:hAnsi="Tahoma" w:cs="Tahoma"/>
      <w:sz w:val="16"/>
      <w:szCs w:val="16"/>
    </w:rPr>
  </w:style>
  <w:style w:type="character" w:styleId="Hyperlink">
    <w:name w:val="Hyperlink"/>
    <w:basedOn w:val="DefaultParagraphFont"/>
    <w:uiPriority w:val="99"/>
    <w:unhideWhenUsed/>
    <w:rsid w:val="004A57ED"/>
    <w:rPr>
      <w:color w:val="0000FF" w:themeColor="hyperlink"/>
      <w:u w:val="single"/>
    </w:rPr>
  </w:style>
  <w:style w:type="character" w:styleId="Emphasis">
    <w:name w:val="Emphasis"/>
    <w:basedOn w:val="DefaultParagraphFont"/>
    <w:uiPriority w:val="20"/>
    <w:qFormat/>
    <w:rsid w:val="000F376E"/>
    <w:rPr>
      <w:i/>
      <w:iCs/>
    </w:rPr>
  </w:style>
  <w:style w:type="character" w:customStyle="1" w:styleId="anchor-text">
    <w:name w:val="anchor-text"/>
    <w:basedOn w:val="DefaultParagraphFont"/>
    <w:rsid w:val="00CB0BF6"/>
  </w:style>
  <w:style w:type="character" w:customStyle="1" w:styleId="html-italic">
    <w:name w:val="html-italic"/>
    <w:basedOn w:val="DefaultParagraphFont"/>
    <w:rsid w:val="00CB0BF6"/>
  </w:style>
  <w:style w:type="character" w:customStyle="1" w:styleId="xref">
    <w:name w:val="xref"/>
    <w:basedOn w:val="DefaultParagraphFont"/>
    <w:rsid w:val="00B30398"/>
  </w:style>
  <w:style w:type="character" w:customStyle="1" w:styleId="Heading4Char">
    <w:name w:val="Heading 4 Char"/>
    <w:basedOn w:val="DefaultParagraphFont"/>
    <w:link w:val="Heading4"/>
    <w:uiPriority w:val="9"/>
    <w:semiHidden/>
    <w:rsid w:val="00B15316"/>
    <w:rPr>
      <w:rFonts w:asciiTheme="majorHAnsi" w:eastAsiaTheme="majorEastAsia" w:hAnsiTheme="majorHAnsi" w:cstheme="majorBidi"/>
      <w:b/>
      <w:bCs/>
      <w:i/>
      <w:iCs/>
      <w:color w:val="4F81BD" w:themeColor="accent1"/>
    </w:rPr>
  </w:style>
  <w:style w:type="paragraph" w:customStyle="1" w:styleId="mb15">
    <w:name w:val="mb15"/>
    <w:basedOn w:val="Normal"/>
    <w:rsid w:val="00D23F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D23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23FC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73794"/>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04131B"/>
    <w:rPr>
      <w:color w:val="800080" w:themeColor="followedHyperlink"/>
      <w:u w:val="single"/>
    </w:rPr>
  </w:style>
  <w:style w:type="character" w:customStyle="1" w:styleId="name">
    <w:name w:val="name"/>
    <w:basedOn w:val="DefaultParagraphFont"/>
    <w:rsid w:val="00F75041"/>
  </w:style>
  <w:style w:type="character" w:customStyle="1" w:styleId="UnresolvedMention1">
    <w:name w:val="Unresolved Mention1"/>
    <w:basedOn w:val="DefaultParagraphFont"/>
    <w:uiPriority w:val="99"/>
    <w:semiHidden/>
    <w:unhideWhenUsed/>
    <w:rsid w:val="000E4FCD"/>
    <w:rPr>
      <w:color w:val="605E5C"/>
      <w:shd w:val="clear" w:color="auto" w:fill="E1DFDD"/>
    </w:rPr>
  </w:style>
  <w:style w:type="character" w:customStyle="1" w:styleId="UnresolvedMention2">
    <w:name w:val="Unresolved Mention2"/>
    <w:basedOn w:val="DefaultParagraphFont"/>
    <w:uiPriority w:val="99"/>
    <w:semiHidden/>
    <w:unhideWhenUsed/>
    <w:rsid w:val="00D01AB3"/>
    <w:rPr>
      <w:color w:val="605E5C"/>
      <w:shd w:val="clear" w:color="auto" w:fill="E1DFDD"/>
    </w:rPr>
  </w:style>
  <w:style w:type="paragraph" w:styleId="Revision">
    <w:name w:val="Revision"/>
    <w:hidden/>
    <w:uiPriority w:val="99"/>
    <w:semiHidden/>
    <w:rsid w:val="00DB2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548">
      <w:bodyDiv w:val="1"/>
      <w:marLeft w:val="0"/>
      <w:marRight w:val="0"/>
      <w:marTop w:val="0"/>
      <w:marBottom w:val="0"/>
      <w:divBdr>
        <w:top w:val="none" w:sz="0" w:space="0" w:color="auto"/>
        <w:left w:val="none" w:sz="0" w:space="0" w:color="auto"/>
        <w:bottom w:val="none" w:sz="0" w:space="0" w:color="auto"/>
        <w:right w:val="none" w:sz="0" w:space="0" w:color="auto"/>
      </w:divBdr>
    </w:div>
    <w:div w:id="21562147">
      <w:bodyDiv w:val="1"/>
      <w:marLeft w:val="0"/>
      <w:marRight w:val="0"/>
      <w:marTop w:val="0"/>
      <w:marBottom w:val="0"/>
      <w:divBdr>
        <w:top w:val="none" w:sz="0" w:space="0" w:color="auto"/>
        <w:left w:val="none" w:sz="0" w:space="0" w:color="auto"/>
        <w:bottom w:val="none" w:sz="0" w:space="0" w:color="auto"/>
        <w:right w:val="none" w:sz="0" w:space="0" w:color="auto"/>
      </w:divBdr>
    </w:div>
    <w:div w:id="73550068">
      <w:bodyDiv w:val="1"/>
      <w:marLeft w:val="0"/>
      <w:marRight w:val="0"/>
      <w:marTop w:val="0"/>
      <w:marBottom w:val="0"/>
      <w:divBdr>
        <w:top w:val="none" w:sz="0" w:space="0" w:color="auto"/>
        <w:left w:val="none" w:sz="0" w:space="0" w:color="auto"/>
        <w:bottom w:val="none" w:sz="0" w:space="0" w:color="auto"/>
        <w:right w:val="none" w:sz="0" w:space="0" w:color="auto"/>
      </w:divBdr>
    </w:div>
    <w:div w:id="115679497">
      <w:bodyDiv w:val="1"/>
      <w:marLeft w:val="0"/>
      <w:marRight w:val="0"/>
      <w:marTop w:val="0"/>
      <w:marBottom w:val="0"/>
      <w:divBdr>
        <w:top w:val="none" w:sz="0" w:space="0" w:color="auto"/>
        <w:left w:val="none" w:sz="0" w:space="0" w:color="auto"/>
        <w:bottom w:val="none" w:sz="0" w:space="0" w:color="auto"/>
        <w:right w:val="none" w:sz="0" w:space="0" w:color="auto"/>
      </w:divBdr>
    </w:div>
    <w:div w:id="189219341">
      <w:bodyDiv w:val="1"/>
      <w:marLeft w:val="0"/>
      <w:marRight w:val="0"/>
      <w:marTop w:val="0"/>
      <w:marBottom w:val="0"/>
      <w:divBdr>
        <w:top w:val="none" w:sz="0" w:space="0" w:color="auto"/>
        <w:left w:val="none" w:sz="0" w:space="0" w:color="auto"/>
        <w:bottom w:val="none" w:sz="0" w:space="0" w:color="auto"/>
        <w:right w:val="none" w:sz="0" w:space="0" w:color="auto"/>
      </w:divBdr>
    </w:div>
    <w:div w:id="297154560">
      <w:bodyDiv w:val="1"/>
      <w:marLeft w:val="0"/>
      <w:marRight w:val="0"/>
      <w:marTop w:val="0"/>
      <w:marBottom w:val="0"/>
      <w:divBdr>
        <w:top w:val="none" w:sz="0" w:space="0" w:color="auto"/>
        <w:left w:val="none" w:sz="0" w:space="0" w:color="auto"/>
        <w:bottom w:val="none" w:sz="0" w:space="0" w:color="auto"/>
        <w:right w:val="none" w:sz="0" w:space="0" w:color="auto"/>
      </w:divBdr>
    </w:div>
    <w:div w:id="357631303">
      <w:bodyDiv w:val="1"/>
      <w:marLeft w:val="0"/>
      <w:marRight w:val="0"/>
      <w:marTop w:val="0"/>
      <w:marBottom w:val="0"/>
      <w:divBdr>
        <w:top w:val="none" w:sz="0" w:space="0" w:color="auto"/>
        <w:left w:val="none" w:sz="0" w:space="0" w:color="auto"/>
        <w:bottom w:val="none" w:sz="0" w:space="0" w:color="auto"/>
        <w:right w:val="none" w:sz="0" w:space="0" w:color="auto"/>
      </w:divBdr>
    </w:div>
    <w:div w:id="433481744">
      <w:bodyDiv w:val="1"/>
      <w:marLeft w:val="0"/>
      <w:marRight w:val="0"/>
      <w:marTop w:val="0"/>
      <w:marBottom w:val="0"/>
      <w:divBdr>
        <w:top w:val="none" w:sz="0" w:space="0" w:color="auto"/>
        <w:left w:val="none" w:sz="0" w:space="0" w:color="auto"/>
        <w:bottom w:val="none" w:sz="0" w:space="0" w:color="auto"/>
        <w:right w:val="none" w:sz="0" w:space="0" w:color="auto"/>
      </w:divBdr>
    </w:div>
    <w:div w:id="579606927">
      <w:bodyDiv w:val="1"/>
      <w:marLeft w:val="0"/>
      <w:marRight w:val="0"/>
      <w:marTop w:val="0"/>
      <w:marBottom w:val="0"/>
      <w:divBdr>
        <w:top w:val="none" w:sz="0" w:space="0" w:color="auto"/>
        <w:left w:val="none" w:sz="0" w:space="0" w:color="auto"/>
        <w:bottom w:val="none" w:sz="0" w:space="0" w:color="auto"/>
        <w:right w:val="none" w:sz="0" w:space="0" w:color="auto"/>
      </w:divBdr>
    </w:div>
    <w:div w:id="661466663">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813986042">
      <w:bodyDiv w:val="1"/>
      <w:marLeft w:val="0"/>
      <w:marRight w:val="0"/>
      <w:marTop w:val="0"/>
      <w:marBottom w:val="0"/>
      <w:divBdr>
        <w:top w:val="none" w:sz="0" w:space="0" w:color="auto"/>
        <w:left w:val="none" w:sz="0" w:space="0" w:color="auto"/>
        <w:bottom w:val="none" w:sz="0" w:space="0" w:color="auto"/>
        <w:right w:val="none" w:sz="0" w:space="0" w:color="auto"/>
      </w:divBdr>
    </w:div>
    <w:div w:id="839467219">
      <w:bodyDiv w:val="1"/>
      <w:marLeft w:val="0"/>
      <w:marRight w:val="0"/>
      <w:marTop w:val="0"/>
      <w:marBottom w:val="0"/>
      <w:divBdr>
        <w:top w:val="none" w:sz="0" w:space="0" w:color="auto"/>
        <w:left w:val="none" w:sz="0" w:space="0" w:color="auto"/>
        <w:bottom w:val="none" w:sz="0" w:space="0" w:color="auto"/>
        <w:right w:val="none" w:sz="0" w:space="0" w:color="auto"/>
      </w:divBdr>
    </w:div>
    <w:div w:id="910122247">
      <w:bodyDiv w:val="1"/>
      <w:marLeft w:val="0"/>
      <w:marRight w:val="0"/>
      <w:marTop w:val="0"/>
      <w:marBottom w:val="0"/>
      <w:divBdr>
        <w:top w:val="none" w:sz="0" w:space="0" w:color="auto"/>
        <w:left w:val="none" w:sz="0" w:space="0" w:color="auto"/>
        <w:bottom w:val="none" w:sz="0" w:space="0" w:color="auto"/>
        <w:right w:val="none" w:sz="0" w:space="0" w:color="auto"/>
      </w:divBdr>
    </w:div>
    <w:div w:id="918565903">
      <w:bodyDiv w:val="1"/>
      <w:marLeft w:val="0"/>
      <w:marRight w:val="0"/>
      <w:marTop w:val="0"/>
      <w:marBottom w:val="0"/>
      <w:divBdr>
        <w:top w:val="none" w:sz="0" w:space="0" w:color="auto"/>
        <w:left w:val="none" w:sz="0" w:space="0" w:color="auto"/>
        <w:bottom w:val="none" w:sz="0" w:space="0" w:color="auto"/>
        <w:right w:val="none" w:sz="0" w:space="0" w:color="auto"/>
      </w:divBdr>
    </w:div>
    <w:div w:id="996885492">
      <w:bodyDiv w:val="1"/>
      <w:marLeft w:val="0"/>
      <w:marRight w:val="0"/>
      <w:marTop w:val="0"/>
      <w:marBottom w:val="0"/>
      <w:divBdr>
        <w:top w:val="none" w:sz="0" w:space="0" w:color="auto"/>
        <w:left w:val="none" w:sz="0" w:space="0" w:color="auto"/>
        <w:bottom w:val="none" w:sz="0" w:space="0" w:color="auto"/>
        <w:right w:val="none" w:sz="0" w:space="0" w:color="auto"/>
      </w:divBdr>
    </w:div>
    <w:div w:id="1013604701">
      <w:bodyDiv w:val="1"/>
      <w:marLeft w:val="0"/>
      <w:marRight w:val="0"/>
      <w:marTop w:val="0"/>
      <w:marBottom w:val="0"/>
      <w:divBdr>
        <w:top w:val="none" w:sz="0" w:space="0" w:color="auto"/>
        <w:left w:val="none" w:sz="0" w:space="0" w:color="auto"/>
        <w:bottom w:val="none" w:sz="0" w:space="0" w:color="auto"/>
        <w:right w:val="none" w:sz="0" w:space="0" w:color="auto"/>
      </w:divBdr>
    </w:div>
    <w:div w:id="1016544220">
      <w:bodyDiv w:val="1"/>
      <w:marLeft w:val="0"/>
      <w:marRight w:val="0"/>
      <w:marTop w:val="0"/>
      <w:marBottom w:val="0"/>
      <w:divBdr>
        <w:top w:val="none" w:sz="0" w:space="0" w:color="auto"/>
        <w:left w:val="none" w:sz="0" w:space="0" w:color="auto"/>
        <w:bottom w:val="none" w:sz="0" w:space="0" w:color="auto"/>
        <w:right w:val="none" w:sz="0" w:space="0" w:color="auto"/>
      </w:divBdr>
    </w:div>
    <w:div w:id="1028608859">
      <w:bodyDiv w:val="1"/>
      <w:marLeft w:val="0"/>
      <w:marRight w:val="0"/>
      <w:marTop w:val="0"/>
      <w:marBottom w:val="0"/>
      <w:divBdr>
        <w:top w:val="none" w:sz="0" w:space="0" w:color="auto"/>
        <w:left w:val="none" w:sz="0" w:space="0" w:color="auto"/>
        <w:bottom w:val="none" w:sz="0" w:space="0" w:color="auto"/>
        <w:right w:val="none" w:sz="0" w:space="0" w:color="auto"/>
      </w:divBdr>
    </w:div>
    <w:div w:id="1031302885">
      <w:bodyDiv w:val="1"/>
      <w:marLeft w:val="0"/>
      <w:marRight w:val="0"/>
      <w:marTop w:val="0"/>
      <w:marBottom w:val="0"/>
      <w:divBdr>
        <w:top w:val="none" w:sz="0" w:space="0" w:color="auto"/>
        <w:left w:val="none" w:sz="0" w:space="0" w:color="auto"/>
        <w:bottom w:val="none" w:sz="0" w:space="0" w:color="auto"/>
        <w:right w:val="none" w:sz="0" w:space="0" w:color="auto"/>
      </w:divBdr>
    </w:div>
    <w:div w:id="1048452581">
      <w:bodyDiv w:val="1"/>
      <w:marLeft w:val="0"/>
      <w:marRight w:val="0"/>
      <w:marTop w:val="0"/>
      <w:marBottom w:val="0"/>
      <w:divBdr>
        <w:top w:val="none" w:sz="0" w:space="0" w:color="auto"/>
        <w:left w:val="none" w:sz="0" w:space="0" w:color="auto"/>
        <w:bottom w:val="none" w:sz="0" w:space="0" w:color="auto"/>
        <w:right w:val="none" w:sz="0" w:space="0" w:color="auto"/>
      </w:divBdr>
    </w:div>
    <w:div w:id="1069424523">
      <w:bodyDiv w:val="1"/>
      <w:marLeft w:val="0"/>
      <w:marRight w:val="0"/>
      <w:marTop w:val="0"/>
      <w:marBottom w:val="0"/>
      <w:divBdr>
        <w:top w:val="none" w:sz="0" w:space="0" w:color="auto"/>
        <w:left w:val="none" w:sz="0" w:space="0" w:color="auto"/>
        <w:bottom w:val="none" w:sz="0" w:space="0" w:color="auto"/>
        <w:right w:val="none" w:sz="0" w:space="0" w:color="auto"/>
      </w:divBdr>
    </w:div>
    <w:div w:id="1099522212">
      <w:bodyDiv w:val="1"/>
      <w:marLeft w:val="0"/>
      <w:marRight w:val="0"/>
      <w:marTop w:val="0"/>
      <w:marBottom w:val="0"/>
      <w:divBdr>
        <w:top w:val="none" w:sz="0" w:space="0" w:color="auto"/>
        <w:left w:val="none" w:sz="0" w:space="0" w:color="auto"/>
        <w:bottom w:val="none" w:sz="0" w:space="0" w:color="auto"/>
        <w:right w:val="none" w:sz="0" w:space="0" w:color="auto"/>
      </w:divBdr>
    </w:div>
    <w:div w:id="1155030651">
      <w:bodyDiv w:val="1"/>
      <w:marLeft w:val="0"/>
      <w:marRight w:val="0"/>
      <w:marTop w:val="0"/>
      <w:marBottom w:val="0"/>
      <w:divBdr>
        <w:top w:val="none" w:sz="0" w:space="0" w:color="auto"/>
        <w:left w:val="none" w:sz="0" w:space="0" w:color="auto"/>
        <w:bottom w:val="none" w:sz="0" w:space="0" w:color="auto"/>
        <w:right w:val="none" w:sz="0" w:space="0" w:color="auto"/>
      </w:divBdr>
    </w:div>
    <w:div w:id="1215048243">
      <w:bodyDiv w:val="1"/>
      <w:marLeft w:val="0"/>
      <w:marRight w:val="0"/>
      <w:marTop w:val="0"/>
      <w:marBottom w:val="0"/>
      <w:divBdr>
        <w:top w:val="none" w:sz="0" w:space="0" w:color="auto"/>
        <w:left w:val="none" w:sz="0" w:space="0" w:color="auto"/>
        <w:bottom w:val="none" w:sz="0" w:space="0" w:color="auto"/>
        <w:right w:val="none" w:sz="0" w:space="0" w:color="auto"/>
      </w:divBdr>
    </w:div>
    <w:div w:id="1225799970">
      <w:bodyDiv w:val="1"/>
      <w:marLeft w:val="0"/>
      <w:marRight w:val="0"/>
      <w:marTop w:val="0"/>
      <w:marBottom w:val="0"/>
      <w:divBdr>
        <w:top w:val="none" w:sz="0" w:space="0" w:color="auto"/>
        <w:left w:val="none" w:sz="0" w:space="0" w:color="auto"/>
        <w:bottom w:val="none" w:sz="0" w:space="0" w:color="auto"/>
        <w:right w:val="none" w:sz="0" w:space="0" w:color="auto"/>
      </w:divBdr>
    </w:div>
    <w:div w:id="1247808856">
      <w:bodyDiv w:val="1"/>
      <w:marLeft w:val="0"/>
      <w:marRight w:val="0"/>
      <w:marTop w:val="0"/>
      <w:marBottom w:val="0"/>
      <w:divBdr>
        <w:top w:val="none" w:sz="0" w:space="0" w:color="auto"/>
        <w:left w:val="none" w:sz="0" w:space="0" w:color="auto"/>
        <w:bottom w:val="none" w:sz="0" w:space="0" w:color="auto"/>
        <w:right w:val="none" w:sz="0" w:space="0" w:color="auto"/>
      </w:divBdr>
    </w:div>
    <w:div w:id="1283003678">
      <w:bodyDiv w:val="1"/>
      <w:marLeft w:val="0"/>
      <w:marRight w:val="0"/>
      <w:marTop w:val="0"/>
      <w:marBottom w:val="0"/>
      <w:divBdr>
        <w:top w:val="none" w:sz="0" w:space="0" w:color="auto"/>
        <w:left w:val="none" w:sz="0" w:space="0" w:color="auto"/>
        <w:bottom w:val="none" w:sz="0" w:space="0" w:color="auto"/>
        <w:right w:val="none" w:sz="0" w:space="0" w:color="auto"/>
      </w:divBdr>
    </w:div>
    <w:div w:id="1316760686">
      <w:bodyDiv w:val="1"/>
      <w:marLeft w:val="0"/>
      <w:marRight w:val="0"/>
      <w:marTop w:val="0"/>
      <w:marBottom w:val="0"/>
      <w:divBdr>
        <w:top w:val="none" w:sz="0" w:space="0" w:color="auto"/>
        <w:left w:val="none" w:sz="0" w:space="0" w:color="auto"/>
        <w:bottom w:val="none" w:sz="0" w:space="0" w:color="auto"/>
        <w:right w:val="none" w:sz="0" w:space="0" w:color="auto"/>
      </w:divBdr>
    </w:div>
    <w:div w:id="1321882069">
      <w:bodyDiv w:val="1"/>
      <w:marLeft w:val="0"/>
      <w:marRight w:val="0"/>
      <w:marTop w:val="0"/>
      <w:marBottom w:val="0"/>
      <w:divBdr>
        <w:top w:val="none" w:sz="0" w:space="0" w:color="auto"/>
        <w:left w:val="none" w:sz="0" w:space="0" w:color="auto"/>
        <w:bottom w:val="none" w:sz="0" w:space="0" w:color="auto"/>
        <w:right w:val="none" w:sz="0" w:space="0" w:color="auto"/>
      </w:divBdr>
    </w:div>
    <w:div w:id="1324697658">
      <w:bodyDiv w:val="1"/>
      <w:marLeft w:val="0"/>
      <w:marRight w:val="0"/>
      <w:marTop w:val="0"/>
      <w:marBottom w:val="0"/>
      <w:divBdr>
        <w:top w:val="none" w:sz="0" w:space="0" w:color="auto"/>
        <w:left w:val="none" w:sz="0" w:space="0" w:color="auto"/>
        <w:bottom w:val="none" w:sz="0" w:space="0" w:color="auto"/>
        <w:right w:val="none" w:sz="0" w:space="0" w:color="auto"/>
      </w:divBdr>
    </w:div>
    <w:div w:id="1358461298">
      <w:bodyDiv w:val="1"/>
      <w:marLeft w:val="0"/>
      <w:marRight w:val="0"/>
      <w:marTop w:val="0"/>
      <w:marBottom w:val="0"/>
      <w:divBdr>
        <w:top w:val="none" w:sz="0" w:space="0" w:color="auto"/>
        <w:left w:val="none" w:sz="0" w:space="0" w:color="auto"/>
        <w:bottom w:val="none" w:sz="0" w:space="0" w:color="auto"/>
        <w:right w:val="none" w:sz="0" w:space="0" w:color="auto"/>
      </w:divBdr>
    </w:div>
    <w:div w:id="1445805703">
      <w:bodyDiv w:val="1"/>
      <w:marLeft w:val="0"/>
      <w:marRight w:val="0"/>
      <w:marTop w:val="0"/>
      <w:marBottom w:val="0"/>
      <w:divBdr>
        <w:top w:val="none" w:sz="0" w:space="0" w:color="auto"/>
        <w:left w:val="none" w:sz="0" w:space="0" w:color="auto"/>
        <w:bottom w:val="none" w:sz="0" w:space="0" w:color="auto"/>
        <w:right w:val="none" w:sz="0" w:space="0" w:color="auto"/>
      </w:divBdr>
    </w:div>
    <w:div w:id="1473525561">
      <w:bodyDiv w:val="1"/>
      <w:marLeft w:val="0"/>
      <w:marRight w:val="0"/>
      <w:marTop w:val="0"/>
      <w:marBottom w:val="0"/>
      <w:divBdr>
        <w:top w:val="none" w:sz="0" w:space="0" w:color="auto"/>
        <w:left w:val="none" w:sz="0" w:space="0" w:color="auto"/>
        <w:bottom w:val="none" w:sz="0" w:space="0" w:color="auto"/>
        <w:right w:val="none" w:sz="0" w:space="0" w:color="auto"/>
      </w:divBdr>
    </w:div>
    <w:div w:id="1582326219">
      <w:bodyDiv w:val="1"/>
      <w:marLeft w:val="0"/>
      <w:marRight w:val="0"/>
      <w:marTop w:val="0"/>
      <w:marBottom w:val="0"/>
      <w:divBdr>
        <w:top w:val="none" w:sz="0" w:space="0" w:color="auto"/>
        <w:left w:val="none" w:sz="0" w:space="0" w:color="auto"/>
        <w:bottom w:val="none" w:sz="0" w:space="0" w:color="auto"/>
        <w:right w:val="none" w:sz="0" w:space="0" w:color="auto"/>
      </w:divBdr>
    </w:div>
    <w:div w:id="1598518094">
      <w:bodyDiv w:val="1"/>
      <w:marLeft w:val="0"/>
      <w:marRight w:val="0"/>
      <w:marTop w:val="0"/>
      <w:marBottom w:val="0"/>
      <w:divBdr>
        <w:top w:val="none" w:sz="0" w:space="0" w:color="auto"/>
        <w:left w:val="none" w:sz="0" w:space="0" w:color="auto"/>
        <w:bottom w:val="none" w:sz="0" w:space="0" w:color="auto"/>
        <w:right w:val="none" w:sz="0" w:space="0" w:color="auto"/>
      </w:divBdr>
    </w:div>
    <w:div w:id="1698190582">
      <w:bodyDiv w:val="1"/>
      <w:marLeft w:val="0"/>
      <w:marRight w:val="0"/>
      <w:marTop w:val="0"/>
      <w:marBottom w:val="0"/>
      <w:divBdr>
        <w:top w:val="none" w:sz="0" w:space="0" w:color="auto"/>
        <w:left w:val="none" w:sz="0" w:space="0" w:color="auto"/>
        <w:bottom w:val="none" w:sz="0" w:space="0" w:color="auto"/>
        <w:right w:val="none" w:sz="0" w:space="0" w:color="auto"/>
      </w:divBdr>
    </w:div>
    <w:div w:id="1701473169">
      <w:bodyDiv w:val="1"/>
      <w:marLeft w:val="0"/>
      <w:marRight w:val="0"/>
      <w:marTop w:val="0"/>
      <w:marBottom w:val="0"/>
      <w:divBdr>
        <w:top w:val="none" w:sz="0" w:space="0" w:color="auto"/>
        <w:left w:val="none" w:sz="0" w:space="0" w:color="auto"/>
        <w:bottom w:val="none" w:sz="0" w:space="0" w:color="auto"/>
        <w:right w:val="none" w:sz="0" w:space="0" w:color="auto"/>
      </w:divBdr>
    </w:div>
    <w:div w:id="1837648637">
      <w:bodyDiv w:val="1"/>
      <w:marLeft w:val="0"/>
      <w:marRight w:val="0"/>
      <w:marTop w:val="0"/>
      <w:marBottom w:val="0"/>
      <w:divBdr>
        <w:top w:val="none" w:sz="0" w:space="0" w:color="auto"/>
        <w:left w:val="none" w:sz="0" w:space="0" w:color="auto"/>
        <w:bottom w:val="none" w:sz="0" w:space="0" w:color="auto"/>
        <w:right w:val="none" w:sz="0" w:space="0" w:color="auto"/>
      </w:divBdr>
    </w:div>
    <w:div w:id="1870679756">
      <w:bodyDiv w:val="1"/>
      <w:marLeft w:val="0"/>
      <w:marRight w:val="0"/>
      <w:marTop w:val="0"/>
      <w:marBottom w:val="0"/>
      <w:divBdr>
        <w:top w:val="none" w:sz="0" w:space="0" w:color="auto"/>
        <w:left w:val="none" w:sz="0" w:space="0" w:color="auto"/>
        <w:bottom w:val="none" w:sz="0" w:space="0" w:color="auto"/>
        <w:right w:val="none" w:sz="0" w:space="0" w:color="auto"/>
      </w:divBdr>
    </w:div>
    <w:div w:id="1877962332">
      <w:bodyDiv w:val="1"/>
      <w:marLeft w:val="0"/>
      <w:marRight w:val="0"/>
      <w:marTop w:val="0"/>
      <w:marBottom w:val="0"/>
      <w:divBdr>
        <w:top w:val="none" w:sz="0" w:space="0" w:color="auto"/>
        <w:left w:val="none" w:sz="0" w:space="0" w:color="auto"/>
        <w:bottom w:val="none" w:sz="0" w:space="0" w:color="auto"/>
        <w:right w:val="none" w:sz="0" w:space="0" w:color="auto"/>
      </w:divBdr>
    </w:div>
    <w:div w:id="1879119183">
      <w:bodyDiv w:val="1"/>
      <w:marLeft w:val="0"/>
      <w:marRight w:val="0"/>
      <w:marTop w:val="0"/>
      <w:marBottom w:val="0"/>
      <w:divBdr>
        <w:top w:val="none" w:sz="0" w:space="0" w:color="auto"/>
        <w:left w:val="none" w:sz="0" w:space="0" w:color="auto"/>
        <w:bottom w:val="none" w:sz="0" w:space="0" w:color="auto"/>
        <w:right w:val="none" w:sz="0" w:space="0" w:color="auto"/>
      </w:divBdr>
    </w:div>
    <w:div w:id="1961834678">
      <w:bodyDiv w:val="1"/>
      <w:marLeft w:val="0"/>
      <w:marRight w:val="0"/>
      <w:marTop w:val="0"/>
      <w:marBottom w:val="0"/>
      <w:divBdr>
        <w:top w:val="none" w:sz="0" w:space="0" w:color="auto"/>
        <w:left w:val="none" w:sz="0" w:space="0" w:color="auto"/>
        <w:bottom w:val="none" w:sz="0" w:space="0" w:color="auto"/>
        <w:right w:val="none" w:sz="0" w:space="0" w:color="auto"/>
      </w:divBdr>
    </w:div>
    <w:div w:id="2021393717">
      <w:bodyDiv w:val="1"/>
      <w:marLeft w:val="0"/>
      <w:marRight w:val="0"/>
      <w:marTop w:val="0"/>
      <w:marBottom w:val="0"/>
      <w:divBdr>
        <w:top w:val="none" w:sz="0" w:space="0" w:color="auto"/>
        <w:left w:val="none" w:sz="0" w:space="0" w:color="auto"/>
        <w:bottom w:val="none" w:sz="0" w:space="0" w:color="auto"/>
        <w:right w:val="none" w:sz="0" w:space="0" w:color="auto"/>
      </w:divBdr>
    </w:div>
    <w:div w:id="2115898559">
      <w:bodyDiv w:val="1"/>
      <w:marLeft w:val="0"/>
      <w:marRight w:val="0"/>
      <w:marTop w:val="0"/>
      <w:marBottom w:val="0"/>
      <w:divBdr>
        <w:top w:val="none" w:sz="0" w:space="0" w:color="auto"/>
        <w:left w:val="none" w:sz="0" w:space="0" w:color="auto"/>
        <w:bottom w:val="none" w:sz="0" w:space="0" w:color="auto"/>
        <w:right w:val="none" w:sz="0" w:space="0" w:color="auto"/>
      </w:divBdr>
    </w:div>
    <w:div w:id="2139764031">
      <w:bodyDiv w:val="1"/>
      <w:marLeft w:val="0"/>
      <w:marRight w:val="0"/>
      <w:marTop w:val="0"/>
      <w:marBottom w:val="0"/>
      <w:divBdr>
        <w:top w:val="none" w:sz="0" w:space="0" w:color="auto"/>
        <w:left w:val="none" w:sz="0" w:space="0" w:color="auto"/>
        <w:bottom w:val="none" w:sz="0" w:space="0" w:color="auto"/>
        <w:right w:val="none" w:sz="0" w:space="0" w:color="auto"/>
      </w:divBdr>
    </w:div>
    <w:div w:id="21410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3390/foods14122043" TargetMode="External"/><Relationship Id="rId26" Type="http://schemas.openxmlformats.org/officeDocument/2006/relationships/hyperlink" Target="https://doi.org/10.1007/s12223-020-00815-3" TargetMode="External"/><Relationship Id="rId39" Type="http://schemas.openxmlformats.org/officeDocument/2006/relationships/header" Target="header1.xml"/><Relationship Id="rId21" Type="http://schemas.openxmlformats.org/officeDocument/2006/relationships/hyperlink" Target="https://www.fda.gov/food/laboratory-methods-food/bam-appendix-2-most-probable-number-serial-dilutions" TargetMode="External"/><Relationship Id="rId34" Type="http://schemas.openxmlformats.org/officeDocument/2006/relationships/hyperlink" Target="https://doi.org/10.3390/foods11233904"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rontiersin.org/journals/microbiology/articles/10.3389/fmicb.2021.818468/full" TargetMode="External"/><Relationship Id="rId29" Type="http://schemas.openxmlformats.org/officeDocument/2006/relationships/hyperlink" Target="https://doi.org/10.54085/ap.2023.12.1.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1080/07373937.2022.2155971" TargetMode="External"/><Relationship Id="rId32" Type="http://schemas.openxmlformats.org/officeDocument/2006/relationships/hyperlink" Target="https://doi.org/10.3390/foods9101488" TargetMode="External"/><Relationship Id="rId37" Type="http://schemas.openxmlformats.org/officeDocument/2006/relationships/hyperlink" Target="https://doi.org/10.1007/s10068-023-01409-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3390/fermentation10040222" TargetMode="External"/><Relationship Id="rId28" Type="http://schemas.openxmlformats.org/officeDocument/2006/relationships/hyperlink" Target="https://doi.org/10.3390/fermentation8100529" TargetMode="External"/><Relationship Id="rId36" Type="http://schemas.openxmlformats.org/officeDocument/2006/relationships/hyperlink" Target="https://doi.org/10.1016/j.ejps.2024.106968" TargetMode="External"/><Relationship Id="rId10" Type="http://schemas.openxmlformats.org/officeDocument/2006/relationships/hyperlink" Target="https://www.sciencedirect.com/topics/medicine-and-dentistry/bile-salt" TargetMode="External"/><Relationship Id="rId19" Type="http://schemas.openxmlformats.org/officeDocument/2006/relationships/hyperlink" Target="https://doi.org/10.1016/j.ijbiomac.2020.06.190" TargetMode="External"/><Relationship Id="rId31" Type="http://schemas.openxmlformats.org/officeDocument/2006/relationships/hyperlink" Target="https://doi.org/10.3390/foods1405074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iencedirect.com/topics/medicine-and-dentistry/carboxylic-acid" TargetMode="External"/><Relationship Id="rId14" Type="http://schemas.openxmlformats.org/officeDocument/2006/relationships/hyperlink" Target="https://www.kjom.org/journal/view.html?uid=460&amp;sort=&amp;scale=&amp;key=year&amp;keyword=&amp;s_v=60&amp;s_n=3&amp;pn=vol&amp;year=2024&amp;vmd=Full" TargetMode="External"/><Relationship Id="rId22" Type="http://schemas.openxmlformats.org/officeDocument/2006/relationships/hyperlink" Target="https://doi.org/10.1080/21691401.2019.1603157" TargetMode="External"/><Relationship Id="rId27" Type="http://schemas.openxmlformats.org/officeDocument/2006/relationships/hyperlink" Target="https://doi.org/10.1039/d5fb00001g" TargetMode="External"/><Relationship Id="rId30" Type="http://schemas.openxmlformats.org/officeDocument/2006/relationships/hyperlink" Target="https://doi.org/10.3390/fermentation9020187" TargetMode="External"/><Relationship Id="rId35" Type="http://schemas.openxmlformats.org/officeDocument/2006/relationships/hyperlink" Target="https://doi.org/10.3390/microorganisms11010181" TargetMode="External"/><Relationship Id="rId43" Type="http://schemas.openxmlformats.org/officeDocument/2006/relationships/header" Target="header3.xml"/><Relationship Id="rId8" Type="http://schemas.openxmlformats.org/officeDocument/2006/relationships/hyperlink" Target="https://www.sciencedirect.com/topics/medicine-and-dentistry/pathogen"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frontiersin.org/journals/microbiology/articles/10.3389/fmicb.2021.818468/full" TargetMode="External"/><Relationship Id="rId25" Type="http://schemas.openxmlformats.org/officeDocument/2006/relationships/hyperlink" Target="https://doi.org/10.3390/microorganisms11020528" TargetMode="External"/><Relationship Id="rId33" Type="http://schemas.openxmlformats.org/officeDocument/2006/relationships/hyperlink" Target="https://doi.org/10.1080/07373937.2021.1931294" TargetMode="External"/><Relationship Id="rId38" Type="http://schemas.openxmlformats.org/officeDocument/2006/relationships/hyperlink" Target="https://doi.org/10.3390/microorganisms8121907" TargetMode="External"/><Relationship Id="rId46" Type="http://schemas.openxmlformats.org/officeDocument/2006/relationships/theme" Target="theme/theme1.xml"/><Relationship Id="rId20" Type="http://schemas.openxmlformats.org/officeDocument/2006/relationships/hyperlink" Target="http://dx.doi.org/10.19080/AIBM.2024.17.555978"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F810A2-E470-43CC-BF81-F923577FB450}">
  <we:reference id="wa200001361" version="2.129.3.0" store="en-US" storeType="OMEX"/>
  <we:alternateReferences>
    <we:reference id="wa200001361" version="2.129.3.0" store="en-US" storeType="OMEX"/>
  </we:alternateReferences>
  <we:properties>
    <we:property name="paperpal-document-id" value="&quot;625e9622-68a2-4ac3-b525-e9c371858e7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0831-2F89-4683-8961-0119720B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11962</Words>
  <Characters>68189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dc:creator>
  <cp:lastModifiedBy>SDI CPU 1117</cp:lastModifiedBy>
  <cp:revision>6</cp:revision>
  <dcterms:created xsi:type="dcterms:W3CDTF">2025-07-12T11:19:00Z</dcterms:created>
  <dcterms:modified xsi:type="dcterms:W3CDTF">2025-07-15T10:55:00Z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fb30533a-1b1a-452e-8bfe-1fd791e53826</vt:lpwstr>
  </property>
</Properties>
</file>