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E2ED" w14:textId="3E8C7C78" w:rsidR="008254C4" w:rsidRDefault="008254C4" w:rsidP="00CE23B5">
      <w:pPr>
        <w:pStyle w:val="Author"/>
        <w:spacing w:line="240" w:lineRule="auto"/>
        <w:rPr>
          <w:rFonts w:ascii="Arial" w:hAnsi="Arial" w:cs="Arial"/>
          <w:bCs/>
          <w:i/>
          <w:iCs/>
          <w:kern w:val="28"/>
          <w:sz w:val="36"/>
          <w:u w:val="single"/>
        </w:rPr>
      </w:pPr>
      <w:r w:rsidRPr="008254C4">
        <w:rPr>
          <w:rFonts w:ascii="Arial" w:hAnsi="Arial" w:cs="Arial"/>
          <w:bCs/>
          <w:i/>
          <w:iCs/>
          <w:kern w:val="28"/>
          <w:sz w:val="36"/>
          <w:u w:val="single"/>
        </w:rPr>
        <w:t>Original Research Article</w:t>
      </w:r>
    </w:p>
    <w:p w14:paraId="3622AFCF" w14:textId="77777777" w:rsidR="008254C4" w:rsidRDefault="008254C4" w:rsidP="00CE23B5">
      <w:pPr>
        <w:pStyle w:val="Author"/>
        <w:spacing w:line="240" w:lineRule="auto"/>
        <w:rPr>
          <w:rFonts w:ascii="Arial" w:hAnsi="Arial" w:cs="Arial"/>
          <w:bCs/>
          <w:i/>
          <w:iCs/>
          <w:kern w:val="28"/>
          <w:sz w:val="36"/>
          <w:lang w:val="en-IN"/>
        </w:rPr>
      </w:pPr>
    </w:p>
    <w:p w14:paraId="71BCEFEA" w14:textId="35DD29C8" w:rsidR="00163BC4" w:rsidRPr="00AB2390" w:rsidRDefault="00AB2390" w:rsidP="00AB2390">
      <w:pPr>
        <w:pStyle w:val="Author"/>
        <w:spacing w:line="276" w:lineRule="auto"/>
        <w:rPr>
          <w:rFonts w:ascii="Arial" w:hAnsi="Arial" w:cs="Arial"/>
          <w:bCs/>
          <w:i/>
          <w:iCs/>
          <w:color w:val="FF0000"/>
          <w:kern w:val="28"/>
          <w:sz w:val="36"/>
          <w:lang w:val="en-IN"/>
        </w:rPr>
      </w:pPr>
      <w:r w:rsidRPr="00AB2390">
        <w:rPr>
          <w:rFonts w:ascii="Arial" w:hAnsi="Arial" w:cs="Arial"/>
          <w:bCs/>
          <w:i/>
          <w:iCs/>
          <w:color w:val="FF0000"/>
          <w:kern w:val="28"/>
          <w:sz w:val="36"/>
          <w:lang w:val="en-IN"/>
        </w:rPr>
        <w:t xml:space="preserve">In vitro Evaluation of Growth and Mass Sporulation of the Entomopathogenic Fungus </w:t>
      </w:r>
      <w:proofErr w:type="spellStart"/>
      <w:r w:rsidRPr="00AB2390">
        <w:rPr>
          <w:rFonts w:ascii="Arial" w:hAnsi="Arial" w:cs="Arial"/>
          <w:bCs/>
          <w:i/>
          <w:iCs/>
          <w:color w:val="FF0000"/>
          <w:kern w:val="28"/>
          <w:sz w:val="36"/>
          <w:lang w:val="en-IN"/>
        </w:rPr>
        <w:t>Nomuraea</w:t>
      </w:r>
      <w:proofErr w:type="spellEnd"/>
      <w:r w:rsidRPr="00AB2390">
        <w:rPr>
          <w:rFonts w:ascii="Arial" w:hAnsi="Arial" w:cs="Arial"/>
          <w:bCs/>
          <w:i/>
          <w:iCs/>
          <w:color w:val="FF0000"/>
          <w:kern w:val="28"/>
          <w:sz w:val="36"/>
          <w:lang w:val="en-IN"/>
        </w:rPr>
        <w:t xml:space="preserve"> </w:t>
      </w:r>
      <w:proofErr w:type="spellStart"/>
      <w:r w:rsidRPr="00AB2390">
        <w:rPr>
          <w:rFonts w:ascii="Arial" w:hAnsi="Arial" w:cs="Arial"/>
          <w:bCs/>
          <w:i/>
          <w:iCs/>
          <w:color w:val="FF0000"/>
          <w:kern w:val="28"/>
          <w:sz w:val="36"/>
          <w:lang w:val="en-IN"/>
        </w:rPr>
        <w:t>rileyi</w:t>
      </w:r>
      <w:proofErr w:type="spellEnd"/>
    </w:p>
    <w:p w14:paraId="784CC9AF" w14:textId="77777777" w:rsidR="00A258C3" w:rsidRPr="00E41E6C" w:rsidRDefault="00A258C3" w:rsidP="00441B6F">
      <w:pPr>
        <w:pStyle w:val="Author"/>
        <w:spacing w:line="240" w:lineRule="auto"/>
        <w:jc w:val="both"/>
        <w:rPr>
          <w:rFonts w:ascii="Arial" w:hAnsi="Arial" w:cs="Arial"/>
          <w:sz w:val="36"/>
        </w:rPr>
      </w:pPr>
    </w:p>
    <w:p w14:paraId="05D001C1" w14:textId="77777777" w:rsidR="00D657C0" w:rsidRPr="00E41E6C" w:rsidRDefault="00D657C0" w:rsidP="00441B6F">
      <w:pPr>
        <w:pStyle w:val="Affiliation"/>
        <w:spacing w:after="0" w:line="240" w:lineRule="auto"/>
        <w:jc w:val="both"/>
        <w:rPr>
          <w:rFonts w:ascii="Arial" w:hAnsi="Arial" w:cs="Arial"/>
        </w:rPr>
      </w:pPr>
    </w:p>
    <w:p w14:paraId="6D6B62E6" w14:textId="77777777" w:rsidR="00B01FCD" w:rsidRPr="00E41E6C" w:rsidRDefault="00000000" w:rsidP="00441B6F">
      <w:pPr>
        <w:pStyle w:val="Copyright"/>
        <w:spacing w:after="0" w:line="240" w:lineRule="auto"/>
        <w:jc w:val="both"/>
        <w:rPr>
          <w:rFonts w:ascii="Arial" w:hAnsi="Arial" w:cs="Arial"/>
        </w:rPr>
        <w:sectPr w:rsidR="00B01FCD" w:rsidRPr="00E41E6C" w:rsidSect="007250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BB4A3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E41E6C">
        <w:rPr>
          <w:rFonts w:ascii="Arial" w:hAnsi="Arial" w:cs="Arial"/>
        </w:rPr>
        <w:t>.</w:t>
      </w:r>
    </w:p>
    <w:p w14:paraId="4BBE0F5C" w14:textId="74AFF580" w:rsidR="00B01FCD" w:rsidRPr="00E41E6C" w:rsidRDefault="00B01FCD" w:rsidP="002C1B36">
      <w:pPr>
        <w:pStyle w:val="AbstHead"/>
        <w:spacing w:after="0"/>
        <w:rPr>
          <w:rFonts w:ascii="Arial" w:hAnsi="Arial" w:cs="Arial"/>
        </w:rPr>
      </w:pPr>
      <w:r w:rsidRPr="00E41E6C">
        <w:rPr>
          <w:rFonts w:ascii="Arial" w:hAnsi="Arial" w:cs="Arial"/>
        </w:rPr>
        <w:t>ABSTRACT</w:t>
      </w:r>
    </w:p>
    <w:p w14:paraId="5560155C" w14:textId="77777777" w:rsidR="00790ADA" w:rsidRPr="00E41E6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41E6C" w:rsidRPr="00E41E6C" w14:paraId="56A1FA0A" w14:textId="77777777" w:rsidTr="001E44FE">
        <w:tc>
          <w:tcPr>
            <w:tcW w:w="9576" w:type="dxa"/>
            <w:shd w:val="clear" w:color="auto" w:fill="F2F2F2"/>
          </w:tcPr>
          <w:p w14:paraId="08B303B5" w14:textId="48990B1C" w:rsidR="00505F06" w:rsidRPr="00AB2390" w:rsidRDefault="00CE23B5" w:rsidP="00AB2390">
            <w:pPr>
              <w:pStyle w:val="Body"/>
              <w:spacing w:after="120"/>
              <w:rPr>
                <w:bCs/>
                <w:lang w:val="en-IN"/>
              </w:rPr>
            </w:pPr>
            <w:r w:rsidRPr="002A1AB3">
              <w:rPr>
                <w:bCs/>
                <w:lang w:val="en-IN"/>
              </w:rPr>
              <w:t xml:space="preserve">This study evaluated the effect of eight locally available substrates on the sporulation of the entomopathogenic fungus </w:t>
            </w:r>
            <w:proofErr w:type="spellStart"/>
            <w:r w:rsidRPr="002A1AB3">
              <w:rPr>
                <w:bCs/>
                <w:i/>
                <w:iCs/>
                <w:lang w:val="en-IN"/>
              </w:rPr>
              <w:t>N</w:t>
            </w:r>
            <w:r>
              <w:rPr>
                <w:bCs/>
                <w:i/>
                <w:iCs/>
                <w:lang w:val="en-IN"/>
              </w:rPr>
              <w:t>omuraea</w:t>
            </w:r>
            <w:proofErr w:type="spellEnd"/>
            <w:r w:rsidRPr="002A1AB3">
              <w:rPr>
                <w:bCs/>
                <w:i/>
                <w:iCs/>
                <w:lang w:val="en-IN"/>
              </w:rPr>
              <w:t xml:space="preserve"> </w:t>
            </w:r>
            <w:proofErr w:type="spellStart"/>
            <w:r w:rsidRPr="002A1AB3">
              <w:rPr>
                <w:bCs/>
                <w:i/>
                <w:iCs/>
                <w:lang w:val="en-IN"/>
              </w:rPr>
              <w:t>rileyi</w:t>
            </w:r>
            <w:proofErr w:type="spellEnd"/>
            <w:r w:rsidRPr="002A1AB3">
              <w:rPr>
                <w:bCs/>
                <w:lang w:val="en-IN"/>
              </w:rPr>
              <w:t xml:space="preserve"> </w:t>
            </w:r>
            <w:r>
              <w:rPr>
                <w:bCs/>
                <w:lang w:val="en-IN"/>
              </w:rPr>
              <w:t xml:space="preserve">(Farlow) Samson </w:t>
            </w:r>
            <w:r w:rsidRPr="002A1AB3">
              <w:rPr>
                <w:bCs/>
                <w:lang w:val="en-IN"/>
              </w:rPr>
              <w:t xml:space="preserve">under </w:t>
            </w:r>
            <w:r w:rsidRPr="007C0D3B">
              <w:rPr>
                <w:bCs/>
                <w:i/>
                <w:iCs/>
                <w:lang w:val="en-IN"/>
              </w:rPr>
              <w:t>in vitro</w:t>
            </w:r>
            <w:r w:rsidRPr="002A1AB3">
              <w:rPr>
                <w:bCs/>
                <w:lang w:val="en-IN"/>
              </w:rPr>
              <w:t xml:space="preserve"> conditions</w:t>
            </w:r>
            <w:r>
              <w:rPr>
                <w:bCs/>
                <w:lang w:val="en-IN"/>
              </w:rPr>
              <w:t xml:space="preserve"> at </w:t>
            </w:r>
            <w:r w:rsidR="00805C31">
              <w:rPr>
                <w:bCs/>
                <w:lang w:val="en-IN"/>
              </w:rPr>
              <w:t xml:space="preserve">PG laboratory, </w:t>
            </w:r>
            <w:r>
              <w:rPr>
                <w:bCs/>
                <w:lang w:val="en-IN"/>
              </w:rPr>
              <w:t>Department of Agricultural Microbiology, N. M. College of Agriculture, Navsari Agricultural University, Navsari</w:t>
            </w:r>
            <w:r w:rsidR="002B78B7">
              <w:rPr>
                <w:bCs/>
                <w:lang w:val="en-IN"/>
              </w:rPr>
              <w:t xml:space="preserve"> (Gujarat)</w:t>
            </w:r>
            <w:r w:rsidRPr="002A1AB3">
              <w:rPr>
                <w:bCs/>
                <w:lang w:val="en-IN"/>
              </w:rPr>
              <w:t xml:space="preserve">. </w:t>
            </w:r>
            <w:r w:rsidR="009E35E4">
              <w:rPr>
                <w:bCs/>
                <w:lang w:val="en-IN"/>
              </w:rPr>
              <w:t>A total</w:t>
            </w:r>
            <w:r w:rsidR="00565471">
              <w:rPr>
                <w:bCs/>
                <w:lang w:val="en-IN"/>
              </w:rPr>
              <w:t xml:space="preserve"> eight</w:t>
            </w:r>
            <w:r w:rsidRPr="002A1AB3">
              <w:rPr>
                <w:bCs/>
                <w:lang w:val="en-IN"/>
              </w:rPr>
              <w:t xml:space="preserve"> </w:t>
            </w:r>
            <w:r w:rsidR="002B78B7">
              <w:rPr>
                <w:bCs/>
                <w:lang w:val="en-IN"/>
              </w:rPr>
              <w:t xml:space="preserve">different locally available </w:t>
            </w:r>
            <w:r w:rsidRPr="002A1AB3">
              <w:rPr>
                <w:bCs/>
                <w:lang w:val="en-IN"/>
              </w:rPr>
              <w:t xml:space="preserve">substrates </w:t>
            </w:r>
            <w:r w:rsidR="008358ED">
              <w:rPr>
                <w:bCs/>
                <w:lang w:val="en-IN"/>
              </w:rPr>
              <w:t xml:space="preserve">were </w:t>
            </w:r>
            <w:r w:rsidRPr="002A1AB3">
              <w:rPr>
                <w:bCs/>
                <w:lang w:val="en-IN"/>
              </w:rPr>
              <w:t>tested</w:t>
            </w:r>
            <w:r w:rsidR="00565471">
              <w:rPr>
                <w:bCs/>
                <w:lang w:val="en-IN"/>
              </w:rPr>
              <w:t>,</w:t>
            </w:r>
            <w:r w:rsidRPr="002A1AB3">
              <w:rPr>
                <w:bCs/>
                <w:lang w:val="en-IN"/>
              </w:rPr>
              <w:t xml:space="preserve"> </w:t>
            </w:r>
            <w:r w:rsidR="008358ED">
              <w:rPr>
                <w:bCs/>
                <w:lang w:val="en-IN"/>
              </w:rPr>
              <w:t>including</w:t>
            </w:r>
            <w:r w:rsidRPr="002A1AB3">
              <w:rPr>
                <w:bCs/>
                <w:lang w:val="en-IN"/>
              </w:rPr>
              <w:t xml:space="preserve"> paddy straw, paddy husk, finger millet grain, finger millet husk, wheat grain, sorghum grain, sugarcane </w:t>
            </w:r>
            <w:r w:rsidR="00565471">
              <w:rPr>
                <w:bCs/>
                <w:lang w:val="en-IN"/>
              </w:rPr>
              <w:t>trash</w:t>
            </w:r>
            <w:r w:rsidRPr="002A1AB3">
              <w:rPr>
                <w:bCs/>
                <w:lang w:val="en-IN"/>
              </w:rPr>
              <w:t xml:space="preserve"> and rice flakes</w:t>
            </w:r>
            <w:r w:rsidR="005276EE">
              <w:rPr>
                <w:bCs/>
                <w:lang w:val="en-IN"/>
              </w:rPr>
              <w:t xml:space="preserve"> by adopting Complete Randomized Design</w:t>
            </w:r>
            <w:r w:rsidRPr="002A1AB3">
              <w:rPr>
                <w:bCs/>
                <w:lang w:val="en-IN"/>
              </w:rPr>
              <w:t xml:space="preserve">. </w:t>
            </w:r>
            <w:r w:rsidR="00207EEB">
              <w:rPr>
                <w:bCs/>
                <w:lang w:val="en-IN"/>
              </w:rPr>
              <w:t>Among different substrates, significantly highest sporulation</w:t>
            </w:r>
            <w:r w:rsidR="00400D19">
              <w:rPr>
                <w:bCs/>
                <w:lang w:val="en-IN"/>
              </w:rPr>
              <w:t xml:space="preserve"> (</w:t>
            </w:r>
            <w:r w:rsidR="00400D19" w:rsidRPr="002A1AB3">
              <w:rPr>
                <w:bCs/>
                <w:lang w:val="en-IN"/>
              </w:rPr>
              <w:t>3.60 × 10</w:t>
            </w:r>
            <w:r w:rsidR="00400D19" w:rsidRPr="002A1AB3">
              <w:rPr>
                <w:bCs/>
                <w:vertAlign w:val="superscript"/>
                <w:lang w:val="en-IN"/>
              </w:rPr>
              <w:t>9</w:t>
            </w:r>
            <w:r w:rsidR="00400D19" w:rsidRPr="002A1AB3">
              <w:rPr>
                <w:bCs/>
                <w:lang w:val="en-IN"/>
              </w:rPr>
              <w:t xml:space="preserve"> conidia ml</w:t>
            </w:r>
            <w:r w:rsidR="00400D19" w:rsidRPr="002A1AB3">
              <w:rPr>
                <w:bCs/>
                <w:vertAlign w:val="superscript"/>
                <w:lang w:val="en-IN"/>
              </w:rPr>
              <w:t>-1</w:t>
            </w:r>
            <w:r w:rsidR="00400D19" w:rsidRPr="00400D19">
              <w:rPr>
                <w:bCs/>
                <w:lang w:val="en-IN"/>
              </w:rPr>
              <w:t>)</w:t>
            </w:r>
            <w:r w:rsidR="00207EEB">
              <w:rPr>
                <w:bCs/>
                <w:lang w:val="en-IN"/>
              </w:rPr>
              <w:t xml:space="preserve"> was recorded in sorghum grain.</w:t>
            </w:r>
            <w:r w:rsidR="00207EEB" w:rsidRPr="002A1AB3">
              <w:rPr>
                <w:bCs/>
                <w:lang w:val="en-IN"/>
              </w:rPr>
              <w:t xml:space="preserve"> </w:t>
            </w:r>
            <w:r w:rsidR="00207EEB">
              <w:rPr>
                <w:bCs/>
                <w:lang w:val="en-IN"/>
              </w:rPr>
              <w:t xml:space="preserve">The next effective </w:t>
            </w:r>
            <w:r w:rsidR="008358ED">
              <w:rPr>
                <w:bCs/>
                <w:lang w:val="en-IN"/>
              </w:rPr>
              <w:t>treatments</w:t>
            </w:r>
            <w:r w:rsidR="00207EEB">
              <w:rPr>
                <w:bCs/>
                <w:lang w:val="en-IN"/>
              </w:rPr>
              <w:t xml:space="preserve"> were</w:t>
            </w:r>
            <w:r w:rsidRPr="002A1AB3">
              <w:rPr>
                <w:bCs/>
                <w:lang w:val="en-IN"/>
              </w:rPr>
              <w:t xml:space="preserve"> wheat grain</w:t>
            </w:r>
            <w:r w:rsidR="00207EEB">
              <w:rPr>
                <w:bCs/>
                <w:lang w:val="en-IN"/>
              </w:rPr>
              <w:t xml:space="preserve"> and finger millet grain</w:t>
            </w:r>
            <w:r w:rsidRPr="002A1AB3">
              <w:rPr>
                <w:bCs/>
                <w:lang w:val="en-IN"/>
              </w:rPr>
              <w:t>, with sporulation rates of 2.70 × 10</w:t>
            </w:r>
            <w:r w:rsidRPr="002A1AB3">
              <w:rPr>
                <w:bCs/>
                <w:vertAlign w:val="superscript"/>
                <w:lang w:val="en-IN"/>
              </w:rPr>
              <w:t>9</w:t>
            </w:r>
            <w:r w:rsidRPr="002A1AB3">
              <w:rPr>
                <w:bCs/>
                <w:lang w:val="en-IN"/>
              </w:rPr>
              <w:t xml:space="preserve"> </w:t>
            </w:r>
            <w:r w:rsidR="00207EEB">
              <w:rPr>
                <w:bCs/>
                <w:lang w:val="en-IN"/>
              </w:rPr>
              <w:t>and 1.28</w:t>
            </w:r>
            <w:r w:rsidR="00207EEB" w:rsidRPr="002A1AB3">
              <w:rPr>
                <w:bCs/>
                <w:lang w:val="en-IN"/>
              </w:rPr>
              <w:t xml:space="preserve"> × 10</w:t>
            </w:r>
            <w:r w:rsidR="00207EEB" w:rsidRPr="002A1AB3">
              <w:rPr>
                <w:bCs/>
                <w:vertAlign w:val="superscript"/>
                <w:lang w:val="en-IN"/>
              </w:rPr>
              <w:t>9</w:t>
            </w:r>
            <w:r w:rsidR="00207EEB" w:rsidRPr="00207EEB">
              <w:rPr>
                <w:bCs/>
                <w:lang w:val="en-IN"/>
              </w:rPr>
              <w:t xml:space="preserve"> </w:t>
            </w:r>
            <w:r w:rsidRPr="002A1AB3">
              <w:rPr>
                <w:bCs/>
                <w:lang w:val="en-IN"/>
              </w:rPr>
              <w:t>conidia ml</w:t>
            </w:r>
            <w:r w:rsidRPr="002A1AB3">
              <w:rPr>
                <w:bCs/>
                <w:vertAlign w:val="superscript"/>
                <w:lang w:val="en-IN"/>
              </w:rPr>
              <w:t>-1</w:t>
            </w:r>
            <w:r w:rsidRPr="002A1AB3">
              <w:rPr>
                <w:bCs/>
                <w:lang w:val="en-IN"/>
              </w:rPr>
              <w:t xml:space="preserve">, respectively. </w:t>
            </w:r>
            <w:r w:rsidR="00207EEB">
              <w:rPr>
                <w:bCs/>
                <w:lang w:val="en-IN"/>
              </w:rPr>
              <w:t xml:space="preserve">However, low </w:t>
            </w:r>
            <w:r w:rsidR="00315718">
              <w:rPr>
                <w:bCs/>
                <w:lang w:val="en-IN"/>
              </w:rPr>
              <w:t xml:space="preserve">sporulation </w:t>
            </w:r>
            <w:r w:rsidR="008358ED">
              <w:rPr>
                <w:bCs/>
                <w:lang w:val="en-IN"/>
              </w:rPr>
              <w:t xml:space="preserve">was </w:t>
            </w:r>
            <w:r w:rsidR="00315718">
              <w:rPr>
                <w:bCs/>
                <w:lang w:val="en-IN"/>
              </w:rPr>
              <w:t>recorded in paddy straw, paddy husk, rice flakes and</w:t>
            </w:r>
            <w:r w:rsidR="00D55CC4">
              <w:rPr>
                <w:bCs/>
                <w:lang w:val="en-IN"/>
              </w:rPr>
              <w:t xml:space="preserve"> sugarcane trash.</w:t>
            </w:r>
            <w:r w:rsidR="00315718">
              <w:rPr>
                <w:bCs/>
                <w:lang w:val="en-IN"/>
              </w:rPr>
              <w:t xml:space="preserve"> </w:t>
            </w:r>
            <w:r w:rsidR="00AB2390" w:rsidRPr="006632FD">
              <w:rPr>
                <w:bCs/>
                <w:color w:val="FF0000"/>
                <w:lang w:val="en-IN"/>
              </w:rPr>
              <w:t xml:space="preserve">The findings suggest that locally available cereal grains and substrates are suitable for the mass production of </w:t>
            </w:r>
            <w:r w:rsidR="00AB2390" w:rsidRPr="006632FD">
              <w:rPr>
                <w:bCs/>
                <w:i/>
                <w:iCs/>
                <w:color w:val="FF0000"/>
                <w:lang w:val="en-IN"/>
              </w:rPr>
              <w:t xml:space="preserve">N. </w:t>
            </w:r>
            <w:proofErr w:type="spellStart"/>
            <w:r w:rsidR="00AB2390" w:rsidRPr="006632FD">
              <w:rPr>
                <w:bCs/>
                <w:i/>
                <w:iCs/>
                <w:color w:val="FF0000"/>
                <w:lang w:val="en-IN"/>
              </w:rPr>
              <w:t>rileyi</w:t>
            </w:r>
            <w:proofErr w:type="spellEnd"/>
            <w:r w:rsidR="00AB2390" w:rsidRPr="006632FD">
              <w:rPr>
                <w:bCs/>
                <w:color w:val="FF0000"/>
                <w:lang w:val="en-IN"/>
              </w:rPr>
              <w:t>, and optimizing substrate formulations can enhance sporulation rates and improve the efficacy of this biocontrol agent.</w:t>
            </w:r>
            <w:r w:rsidR="00AB2390" w:rsidRPr="002A1AB3">
              <w:rPr>
                <w:bCs/>
                <w:lang w:val="en-IN"/>
              </w:rPr>
              <w:t xml:space="preserve"> </w:t>
            </w:r>
          </w:p>
        </w:tc>
      </w:tr>
    </w:tbl>
    <w:p w14:paraId="1F022FD2" w14:textId="77777777" w:rsidR="00636EB2" w:rsidRPr="00E41E6C" w:rsidRDefault="00636EB2" w:rsidP="00441B6F">
      <w:pPr>
        <w:pStyle w:val="Body"/>
        <w:spacing w:after="0"/>
        <w:rPr>
          <w:rFonts w:ascii="Arial" w:hAnsi="Arial" w:cs="Arial"/>
          <w:i/>
        </w:rPr>
      </w:pPr>
    </w:p>
    <w:p w14:paraId="10DC018A" w14:textId="147C5A26" w:rsidR="00790ADA" w:rsidRPr="00565471" w:rsidRDefault="00A24E7E" w:rsidP="00565471">
      <w:pPr>
        <w:pStyle w:val="Body"/>
        <w:spacing w:after="0"/>
        <w:rPr>
          <w:rFonts w:ascii="Arial" w:hAnsi="Arial" w:cs="Arial"/>
          <w:iCs/>
        </w:rPr>
      </w:pPr>
      <w:r w:rsidRPr="005E4282">
        <w:rPr>
          <w:rFonts w:ascii="Arial" w:hAnsi="Arial" w:cs="Arial"/>
          <w:b/>
          <w:bCs/>
          <w:i/>
        </w:rPr>
        <w:t>Keywords</w:t>
      </w:r>
      <w:r w:rsidRPr="00E41E6C">
        <w:rPr>
          <w:rFonts w:ascii="Arial" w:hAnsi="Arial" w:cs="Arial"/>
          <w:i/>
        </w:rPr>
        <w:t xml:space="preserve">: </w:t>
      </w:r>
      <w:r w:rsidR="00565471" w:rsidRPr="00565471">
        <w:rPr>
          <w:rFonts w:ascii="Arial" w:hAnsi="Arial" w:cs="Arial"/>
          <w:bCs/>
          <w:iCs/>
          <w:lang w:val="en-IN"/>
        </w:rPr>
        <w:t xml:space="preserve">Substrates, </w:t>
      </w:r>
      <w:proofErr w:type="spellStart"/>
      <w:r w:rsidR="00565471" w:rsidRPr="00565471">
        <w:rPr>
          <w:rFonts w:ascii="Arial" w:hAnsi="Arial" w:cs="Arial"/>
          <w:bCs/>
          <w:i/>
          <w:iCs/>
          <w:lang w:val="en-IN"/>
        </w:rPr>
        <w:t>Nomuraea</w:t>
      </w:r>
      <w:proofErr w:type="spellEnd"/>
      <w:r w:rsidR="00565471" w:rsidRPr="00565471">
        <w:rPr>
          <w:rFonts w:ascii="Arial" w:hAnsi="Arial" w:cs="Arial"/>
          <w:bCs/>
          <w:i/>
          <w:iCs/>
          <w:lang w:val="en-IN"/>
        </w:rPr>
        <w:t xml:space="preserve"> </w:t>
      </w:r>
      <w:proofErr w:type="spellStart"/>
      <w:r w:rsidR="00565471" w:rsidRPr="00565471">
        <w:rPr>
          <w:rFonts w:ascii="Arial" w:hAnsi="Arial" w:cs="Arial"/>
          <w:bCs/>
          <w:i/>
          <w:iCs/>
          <w:lang w:val="en-IN"/>
        </w:rPr>
        <w:t>rileyi</w:t>
      </w:r>
      <w:proofErr w:type="spellEnd"/>
      <w:r w:rsidR="00565471" w:rsidRPr="00565471">
        <w:rPr>
          <w:rFonts w:ascii="Arial" w:hAnsi="Arial" w:cs="Arial"/>
          <w:bCs/>
          <w:iCs/>
          <w:lang w:val="en-IN"/>
        </w:rPr>
        <w:t>, mass production, growth</w:t>
      </w:r>
    </w:p>
    <w:p w14:paraId="2F9542DF" w14:textId="77777777" w:rsidR="00505F06" w:rsidRPr="00E41E6C" w:rsidRDefault="00505F06" w:rsidP="00441B6F">
      <w:pPr>
        <w:pStyle w:val="Body"/>
        <w:spacing w:after="0"/>
        <w:rPr>
          <w:rFonts w:ascii="Arial" w:hAnsi="Arial" w:cs="Arial"/>
          <w:i/>
        </w:rPr>
      </w:pPr>
    </w:p>
    <w:p w14:paraId="0C3343CD" w14:textId="0647A1A1" w:rsidR="007F7B32" w:rsidRPr="00E41E6C" w:rsidRDefault="00902823" w:rsidP="00FF2FE5">
      <w:pPr>
        <w:pStyle w:val="AbstHead"/>
        <w:spacing w:after="120"/>
        <w:jc w:val="both"/>
        <w:rPr>
          <w:rFonts w:ascii="Arial" w:hAnsi="Arial" w:cs="Arial"/>
        </w:rPr>
      </w:pPr>
      <w:r w:rsidRPr="00E41E6C">
        <w:rPr>
          <w:rFonts w:ascii="Arial" w:hAnsi="Arial" w:cs="Arial"/>
        </w:rPr>
        <w:t xml:space="preserve">1. </w:t>
      </w:r>
      <w:r w:rsidR="00B01FCD" w:rsidRPr="00E41E6C">
        <w:rPr>
          <w:rFonts w:ascii="Arial" w:hAnsi="Arial" w:cs="Arial"/>
        </w:rPr>
        <w:t>INTRODUCTION</w:t>
      </w:r>
    </w:p>
    <w:p w14:paraId="3DEFA17B" w14:textId="410C74F2" w:rsidR="00400D19" w:rsidRPr="006952D1" w:rsidRDefault="00A8351C" w:rsidP="00986DAD">
      <w:pPr>
        <w:pStyle w:val="Body"/>
        <w:spacing w:after="120"/>
        <w:ind w:firstLine="720"/>
        <w:rPr>
          <w:rFonts w:ascii="Arial" w:hAnsi="Arial" w:cs="Arial"/>
        </w:rPr>
      </w:pPr>
      <w:r w:rsidRPr="006952D1">
        <w:rPr>
          <w:rFonts w:ascii="Arial" w:hAnsi="Arial" w:cs="Arial"/>
        </w:rPr>
        <w:t xml:space="preserve">The phylum </w:t>
      </w:r>
      <w:proofErr w:type="spellStart"/>
      <w:r w:rsidRPr="006952D1">
        <w:rPr>
          <w:rFonts w:ascii="Arial" w:hAnsi="Arial" w:cs="Arial"/>
        </w:rPr>
        <w:t>Deuteromycota</w:t>
      </w:r>
      <w:proofErr w:type="spellEnd"/>
      <w:r w:rsidRPr="006952D1">
        <w:rPr>
          <w:rFonts w:ascii="Arial" w:hAnsi="Arial" w:cs="Arial"/>
        </w:rPr>
        <w:t xml:space="preserve"> has a globally dispersed group of insect-pathogenic fungi (Zimmermann, 1986</w:t>
      </w:r>
      <w:r w:rsidR="00473D5A" w:rsidRPr="006952D1">
        <w:rPr>
          <w:rFonts w:ascii="Arial" w:hAnsi="Arial" w:cs="Arial"/>
        </w:rPr>
        <w:t xml:space="preserve"> and</w:t>
      </w:r>
      <w:r w:rsidRPr="006952D1">
        <w:rPr>
          <w:rFonts w:ascii="Arial" w:hAnsi="Arial" w:cs="Arial"/>
        </w:rPr>
        <w:t xml:space="preserve"> Humber, 1997). According to Moore et al. (1996), there are around 300 fungal isolates that infect the Coleoptera, Dermaptera, Hemiptera, Lepidoptera, and Orthoptera</w:t>
      </w:r>
      <w:r w:rsidR="006F197F" w:rsidRPr="006952D1">
        <w:rPr>
          <w:rFonts w:ascii="Arial" w:hAnsi="Arial" w:cs="Arial"/>
        </w:rPr>
        <w:t xml:space="preserve"> orders</w:t>
      </w:r>
      <w:r w:rsidRPr="006952D1">
        <w:rPr>
          <w:rFonts w:ascii="Arial" w:hAnsi="Arial" w:cs="Arial"/>
        </w:rPr>
        <w:t xml:space="preserve">. These </w:t>
      </w:r>
      <w:r w:rsidR="005E4282" w:rsidRPr="006952D1">
        <w:rPr>
          <w:rFonts w:ascii="Arial" w:hAnsi="Arial" w:cs="Arial"/>
        </w:rPr>
        <w:t>entomopathogenic fungus</w:t>
      </w:r>
      <w:r w:rsidR="00884F6A" w:rsidRPr="006952D1">
        <w:rPr>
          <w:rFonts w:ascii="Arial" w:hAnsi="Arial" w:cs="Arial"/>
        </w:rPr>
        <w:t xml:space="preserve"> (EPF)</w:t>
      </w:r>
      <w:r w:rsidRPr="006952D1">
        <w:rPr>
          <w:rFonts w:ascii="Arial" w:hAnsi="Arial" w:cs="Arial"/>
        </w:rPr>
        <w:t xml:space="preserve"> offer</w:t>
      </w:r>
      <w:r w:rsidR="005E4282" w:rsidRPr="006952D1">
        <w:rPr>
          <w:rFonts w:ascii="Arial" w:hAnsi="Arial" w:cs="Arial"/>
        </w:rPr>
        <w:t>s</w:t>
      </w:r>
      <w:r w:rsidRPr="006952D1">
        <w:rPr>
          <w:rFonts w:ascii="Arial" w:hAnsi="Arial" w:cs="Arial"/>
        </w:rPr>
        <w:t xml:space="preserve"> effective biological control solutions </w:t>
      </w:r>
      <w:r w:rsidR="00641847" w:rsidRPr="006952D1">
        <w:rPr>
          <w:rFonts w:ascii="Arial" w:hAnsi="Arial" w:cs="Arial"/>
        </w:rPr>
        <w:t>of</w:t>
      </w:r>
      <w:r w:rsidRPr="006952D1">
        <w:rPr>
          <w:rFonts w:ascii="Arial" w:hAnsi="Arial" w:cs="Arial"/>
        </w:rPr>
        <w:t xml:space="preserve"> </w:t>
      </w:r>
      <w:r w:rsidR="005E4282" w:rsidRPr="006952D1">
        <w:rPr>
          <w:rFonts w:ascii="Arial" w:hAnsi="Arial" w:cs="Arial"/>
        </w:rPr>
        <w:t xml:space="preserve">different </w:t>
      </w:r>
      <w:r w:rsidRPr="006952D1">
        <w:rPr>
          <w:rFonts w:ascii="Arial" w:hAnsi="Arial" w:cs="Arial"/>
        </w:rPr>
        <w:t>insect</w:t>
      </w:r>
      <w:r w:rsidR="005E4282" w:rsidRPr="006952D1">
        <w:rPr>
          <w:rFonts w:ascii="Arial" w:hAnsi="Arial" w:cs="Arial"/>
        </w:rPr>
        <w:t>-</w:t>
      </w:r>
      <w:r w:rsidRPr="006952D1">
        <w:rPr>
          <w:rFonts w:ascii="Arial" w:hAnsi="Arial" w:cs="Arial"/>
        </w:rPr>
        <w:t xml:space="preserve">pests. </w:t>
      </w:r>
      <w:r w:rsidR="00400D19" w:rsidRPr="006952D1">
        <w:rPr>
          <w:rFonts w:ascii="Arial" w:hAnsi="Arial" w:cs="Arial"/>
          <w:i/>
          <w:iCs/>
        </w:rPr>
        <w:t>Beauveria bassiana</w:t>
      </w:r>
      <w:r w:rsidR="00400D19" w:rsidRPr="006952D1">
        <w:rPr>
          <w:rFonts w:ascii="Arial" w:hAnsi="Arial" w:cs="Arial"/>
        </w:rPr>
        <w:t xml:space="preserve">, </w:t>
      </w:r>
      <w:proofErr w:type="spellStart"/>
      <w:r w:rsidR="00400D19" w:rsidRPr="006952D1">
        <w:rPr>
          <w:rFonts w:ascii="Arial" w:hAnsi="Arial" w:cs="Arial"/>
          <w:i/>
          <w:iCs/>
        </w:rPr>
        <w:t>Isaria</w:t>
      </w:r>
      <w:proofErr w:type="spellEnd"/>
      <w:r w:rsidR="00400D19" w:rsidRPr="006952D1">
        <w:rPr>
          <w:rFonts w:ascii="Arial" w:hAnsi="Arial" w:cs="Arial"/>
          <w:i/>
          <w:iCs/>
        </w:rPr>
        <w:t xml:space="preserve"> </w:t>
      </w:r>
      <w:proofErr w:type="spellStart"/>
      <w:r w:rsidR="00400D19" w:rsidRPr="006952D1">
        <w:rPr>
          <w:rFonts w:ascii="Arial" w:hAnsi="Arial" w:cs="Arial"/>
          <w:i/>
          <w:iCs/>
        </w:rPr>
        <w:t>fumosorosea</w:t>
      </w:r>
      <w:proofErr w:type="spellEnd"/>
      <w:r w:rsidR="00400D19" w:rsidRPr="006952D1">
        <w:rPr>
          <w:rFonts w:ascii="Arial" w:hAnsi="Arial" w:cs="Arial"/>
        </w:rPr>
        <w:t xml:space="preserve">, </w:t>
      </w:r>
      <w:proofErr w:type="spellStart"/>
      <w:r w:rsidR="00400D19" w:rsidRPr="006952D1">
        <w:rPr>
          <w:rFonts w:ascii="Arial" w:hAnsi="Arial" w:cs="Arial"/>
          <w:i/>
          <w:iCs/>
        </w:rPr>
        <w:t>Lecanicilium</w:t>
      </w:r>
      <w:proofErr w:type="spellEnd"/>
      <w:r w:rsidR="00400D19" w:rsidRPr="006952D1">
        <w:rPr>
          <w:rFonts w:ascii="Arial" w:hAnsi="Arial" w:cs="Arial"/>
        </w:rPr>
        <w:t xml:space="preserve"> (=</w:t>
      </w:r>
      <w:proofErr w:type="spellStart"/>
      <w:r w:rsidR="00400D19" w:rsidRPr="006952D1">
        <w:rPr>
          <w:rFonts w:ascii="Arial" w:hAnsi="Arial" w:cs="Arial"/>
          <w:i/>
          <w:iCs/>
        </w:rPr>
        <w:t>Verticilium</w:t>
      </w:r>
      <w:proofErr w:type="spellEnd"/>
      <w:r w:rsidR="00400D19" w:rsidRPr="006952D1">
        <w:rPr>
          <w:rFonts w:ascii="Arial" w:hAnsi="Arial" w:cs="Arial"/>
        </w:rPr>
        <w:t xml:space="preserve">) </w:t>
      </w:r>
      <w:proofErr w:type="spellStart"/>
      <w:r w:rsidR="00400D19" w:rsidRPr="006952D1">
        <w:rPr>
          <w:rFonts w:ascii="Arial" w:hAnsi="Arial" w:cs="Arial"/>
          <w:i/>
          <w:iCs/>
        </w:rPr>
        <w:t>lecanii</w:t>
      </w:r>
      <w:proofErr w:type="spellEnd"/>
      <w:r w:rsidR="00400D19" w:rsidRPr="006952D1">
        <w:rPr>
          <w:rFonts w:ascii="Arial" w:hAnsi="Arial" w:cs="Arial"/>
        </w:rPr>
        <w:t xml:space="preserve">, </w:t>
      </w:r>
      <w:r w:rsidR="00C479F9" w:rsidRPr="006952D1">
        <w:rPr>
          <w:rFonts w:ascii="Arial" w:hAnsi="Arial" w:cs="Arial"/>
          <w:i/>
          <w:iCs/>
        </w:rPr>
        <w:t xml:space="preserve">Nomuraea </w:t>
      </w:r>
      <w:r w:rsidR="00400D19" w:rsidRPr="006952D1">
        <w:rPr>
          <w:rFonts w:ascii="Arial" w:hAnsi="Arial" w:cs="Arial"/>
        </w:rPr>
        <w:t>(=</w:t>
      </w:r>
      <w:r w:rsidR="00C479F9" w:rsidRPr="006952D1">
        <w:rPr>
          <w:rFonts w:ascii="Arial" w:hAnsi="Arial" w:cs="Arial"/>
          <w:i/>
          <w:iCs/>
        </w:rPr>
        <w:t>Metarhizium</w:t>
      </w:r>
      <w:r w:rsidR="00400D19" w:rsidRPr="006952D1">
        <w:rPr>
          <w:rFonts w:ascii="Arial" w:hAnsi="Arial" w:cs="Arial"/>
        </w:rPr>
        <w:t xml:space="preserve">) </w:t>
      </w:r>
      <w:r w:rsidR="00400D19" w:rsidRPr="006952D1">
        <w:rPr>
          <w:rFonts w:ascii="Arial" w:hAnsi="Arial" w:cs="Arial"/>
          <w:i/>
          <w:iCs/>
        </w:rPr>
        <w:t>rileyi</w:t>
      </w:r>
      <w:r w:rsidR="00400D19" w:rsidRPr="006952D1">
        <w:rPr>
          <w:rFonts w:ascii="Arial" w:hAnsi="Arial" w:cs="Arial"/>
        </w:rPr>
        <w:t xml:space="preserve"> and </w:t>
      </w:r>
      <w:r w:rsidR="00400D19" w:rsidRPr="006952D1">
        <w:rPr>
          <w:rFonts w:ascii="Arial" w:hAnsi="Arial" w:cs="Arial"/>
          <w:i/>
          <w:iCs/>
        </w:rPr>
        <w:t>Metarhizium anisopliae</w:t>
      </w:r>
      <w:r w:rsidR="00400D19" w:rsidRPr="006952D1">
        <w:rPr>
          <w:rFonts w:ascii="Arial" w:hAnsi="Arial" w:cs="Arial"/>
        </w:rPr>
        <w:t xml:space="preserve"> are some of </w:t>
      </w:r>
      <w:r w:rsidR="00AD6489" w:rsidRPr="006952D1">
        <w:rPr>
          <w:rFonts w:ascii="Arial" w:hAnsi="Arial" w:cs="Arial"/>
        </w:rPr>
        <w:t>important entomopathogenic fungus</w:t>
      </w:r>
      <w:r w:rsidR="00400D19" w:rsidRPr="006952D1">
        <w:rPr>
          <w:rFonts w:ascii="Arial" w:hAnsi="Arial" w:cs="Arial"/>
        </w:rPr>
        <w:t>.</w:t>
      </w:r>
      <w:r w:rsidR="00986DAD" w:rsidRPr="006952D1">
        <w:rPr>
          <w:rFonts w:ascii="Arial" w:hAnsi="Arial" w:cs="Arial"/>
        </w:rPr>
        <w:t xml:space="preserve"> Among all, </w:t>
      </w:r>
      <w:r w:rsidR="00473D5A" w:rsidRPr="006952D1">
        <w:rPr>
          <w:rFonts w:ascii="Arial" w:hAnsi="Arial" w:cs="Arial"/>
          <w:i/>
          <w:iCs/>
        </w:rPr>
        <w:t>Nomuraea</w:t>
      </w:r>
      <w:r w:rsidR="00986DAD" w:rsidRPr="006952D1">
        <w:rPr>
          <w:rFonts w:ascii="Arial" w:hAnsi="Arial" w:cs="Arial"/>
        </w:rPr>
        <w:t xml:space="preserve"> (=</w:t>
      </w:r>
      <w:r w:rsidR="00473D5A" w:rsidRPr="006952D1">
        <w:rPr>
          <w:rFonts w:ascii="Arial" w:hAnsi="Arial" w:cs="Arial"/>
          <w:i/>
          <w:iCs/>
        </w:rPr>
        <w:t>Metarhizium</w:t>
      </w:r>
      <w:r w:rsidR="00986DAD" w:rsidRPr="006952D1">
        <w:rPr>
          <w:rFonts w:ascii="Arial" w:hAnsi="Arial" w:cs="Arial"/>
        </w:rPr>
        <w:t xml:space="preserve">) </w:t>
      </w:r>
      <w:r w:rsidR="00986DAD" w:rsidRPr="006952D1">
        <w:rPr>
          <w:rFonts w:ascii="Arial" w:hAnsi="Arial" w:cs="Arial"/>
          <w:i/>
          <w:iCs/>
        </w:rPr>
        <w:t>rileyi</w:t>
      </w:r>
      <w:r w:rsidR="00986DAD" w:rsidRPr="006952D1">
        <w:rPr>
          <w:rFonts w:ascii="Arial" w:hAnsi="Arial" w:cs="Arial"/>
        </w:rPr>
        <w:t xml:space="preserve"> is an ideal entomopathogenic fungus and effective against lepidopteran pests throughout the world (</w:t>
      </w:r>
      <w:proofErr w:type="spellStart"/>
      <w:r w:rsidR="00986DAD" w:rsidRPr="006952D1">
        <w:rPr>
          <w:rFonts w:ascii="Arial" w:hAnsi="Arial" w:cs="Arial"/>
        </w:rPr>
        <w:t>Lingappa</w:t>
      </w:r>
      <w:proofErr w:type="spellEnd"/>
      <w:r w:rsidR="00986DAD" w:rsidRPr="006952D1">
        <w:rPr>
          <w:rFonts w:ascii="Arial" w:hAnsi="Arial" w:cs="Arial"/>
        </w:rPr>
        <w:t xml:space="preserve"> and Patil, 2002</w:t>
      </w:r>
      <w:r w:rsidR="00184186">
        <w:rPr>
          <w:rFonts w:ascii="Arial" w:hAnsi="Arial" w:cs="Arial"/>
        </w:rPr>
        <w:t>;</w:t>
      </w:r>
      <w:r w:rsidR="00566568">
        <w:rPr>
          <w:rFonts w:ascii="Arial" w:hAnsi="Arial" w:cs="Arial"/>
        </w:rPr>
        <w:t xml:space="preserve"> </w:t>
      </w:r>
      <w:r w:rsidR="00566568" w:rsidRPr="00F867BF">
        <w:rPr>
          <w:iCs/>
          <w:color w:val="FF0000"/>
          <w:lang w:val="en-IN"/>
        </w:rPr>
        <w:t xml:space="preserve">de </w:t>
      </w:r>
      <w:proofErr w:type="spellStart"/>
      <w:r w:rsidR="00566568" w:rsidRPr="00F867BF">
        <w:rPr>
          <w:iCs/>
          <w:color w:val="FF0000"/>
          <w:lang w:val="en-IN"/>
        </w:rPr>
        <w:t>Faria</w:t>
      </w:r>
      <w:proofErr w:type="spellEnd"/>
      <w:r w:rsidR="00566568" w:rsidRPr="00F867BF">
        <w:rPr>
          <w:iCs/>
          <w:color w:val="FF0000"/>
          <w:lang w:val="en-IN"/>
        </w:rPr>
        <w:t xml:space="preserve"> &amp; </w:t>
      </w:r>
      <w:proofErr w:type="spellStart"/>
      <w:r w:rsidR="00566568" w:rsidRPr="00F867BF">
        <w:rPr>
          <w:iCs/>
          <w:color w:val="FF0000"/>
          <w:lang w:val="en-IN"/>
        </w:rPr>
        <w:t>Wraight</w:t>
      </w:r>
      <w:proofErr w:type="spellEnd"/>
      <w:r w:rsidR="00F867BF" w:rsidRPr="00F867BF">
        <w:rPr>
          <w:iCs/>
          <w:color w:val="FF0000"/>
          <w:lang w:val="en-IN"/>
        </w:rPr>
        <w:t>, 2007</w:t>
      </w:r>
      <w:r w:rsidR="00F867BF">
        <w:rPr>
          <w:iCs/>
          <w:lang w:val="en-IN"/>
        </w:rPr>
        <w:t>;</w:t>
      </w:r>
      <w:r w:rsidR="00184186">
        <w:rPr>
          <w:rFonts w:ascii="Arial" w:hAnsi="Arial" w:cs="Arial"/>
        </w:rPr>
        <w:t xml:space="preserve"> </w:t>
      </w:r>
      <w:proofErr w:type="spellStart"/>
      <w:r w:rsidR="00184186" w:rsidRPr="00C91E8A">
        <w:rPr>
          <w:iCs/>
          <w:color w:val="FF0000"/>
        </w:rPr>
        <w:t>Mascarin</w:t>
      </w:r>
      <w:proofErr w:type="spellEnd"/>
      <w:r w:rsidR="00184186" w:rsidRPr="00C91E8A">
        <w:rPr>
          <w:iCs/>
          <w:color w:val="FF0000"/>
        </w:rPr>
        <w:t xml:space="preserve"> and </w:t>
      </w:r>
      <w:proofErr w:type="spellStart"/>
      <w:r w:rsidR="00184186" w:rsidRPr="00C91E8A">
        <w:rPr>
          <w:iCs/>
          <w:color w:val="FF0000"/>
        </w:rPr>
        <w:t>Jaronski</w:t>
      </w:r>
      <w:proofErr w:type="spellEnd"/>
      <w:r w:rsidR="00184186" w:rsidRPr="00C91E8A">
        <w:rPr>
          <w:iCs/>
          <w:color w:val="FF0000"/>
        </w:rPr>
        <w:t>, 2016</w:t>
      </w:r>
      <w:r w:rsidR="00473D5A" w:rsidRPr="006952D1">
        <w:rPr>
          <w:rFonts w:ascii="Arial" w:hAnsi="Arial" w:cs="Arial"/>
        </w:rPr>
        <w:t xml:space="preserve"> and</w:t>
      </w:r>
      <w:r w:rsidR="00986DAD" w:rsidRPr="006952D1">
        <w:rPr>
          <w:rFonts w:ascii="Arial" w:hAnsi="Arial" w:cs="Arial"/>
        </w:rPr>
        <w:t xml:space="preserve"> Prajapati and </w:t>
      </w:r>
      <w:proofErr w:type="spellStart"/>
      <w:r w:rsidR="00986DAD" w:rsidRPr="006952D1">
        <w:rPr>
          <w:rFonts w:ascii="Arial" w:hAnsi="Arial" w:cs="Arial"/>
        </w:rPr>
        <w:t>Chandaragi</w:t>
      </w:r>
      <w:proofErr w:type="spellEnd"/>
      <w:r w:rsidR="00986DAD" w:rsidRPr="006952D1">
        <w:rPr>
          <w:rFonts w:ascii="Arial" w:hAnsi="Arial" w:cs="Arial"/>
        </w:rPr>
        <w:t>, 2022).  Mass production of entomopathogenic fungi and testing of germination are important steps in successful utilization of EPFs as biocontrol agents.</w:t>
      </w:r>
    </w:p>
    <w:p w14:paraId="44A0F88E" w14:textId="0152F85B" w:rsidR="00A406F7" w:rsidRPr="006952D1" w:rsidRDefault="00A406F7" w:rsidP="00A406F7">
      <w:pPr>
        <w:pStyle w:val="Body"/>
        <w:spacing w:after="120"/>
        <w:ind w:firstLine="720"/>
        <w:rPr>
          <w:rFonts w:ascii="Arial" w:hAnsi="Arial" w:cs="Arial"/>
        </w:rPr>
      </w:pPr>
      <w:r w:rsidRPr="006952D1">
        <w:rPr>
          <w:rFonts w:ascii="Arial" w:hAnsi="Arial" w:cs="Arial"/>
        </w:rPr>
        <w:t xml:space="preserve">The type of nutrients used will depend on the specific fungus being mass produced. </w:t>
      </w:r>
      <w:r w:rsidR="005262E8" w:rsidRPr="006952D1">
        <w:rPr>
          <w:rFonts w:ascii="Arial" w:hAnsi="Arial" w:cs="Arial"/>
        </w:rPr>
        <w:t>Entomopathogenic fungi</w:t>
      </w:r>
      <w:r w:rsidRPr="006952D1">
        <w:rPr>
          <w:rFonts w:ascii="Arial" w:hAnsi="Arial" w:cs="Arial"/>
        </w:rPr>
        <w:t xml:space="preserve"> need</w:t>
      </w:r>
      <w:r w:rsidR="00EB6A16" w:rsidRPr="006952D1">
        <w:rPr>
          <w:rFonts w:ascii="Arial" w:hAnsi="Arial" w:cs="Arial"/>
        </w:rPr>
        <w:t>s</w:t>
      </w:r>
      <w:r w:rsidRPr="006952D1">
        <w:rPr>
          <w:rFonts w:ascii="Arial" w:hAnsi="Arial" w:cs="Arial"/>
        </w:rPr>
        <w:t xml:space="preserve"> oxygen, water, an organic carbon and energy source, a source of inorganic or organic nitrogen, and other elements such as minerals and growth factors (</w:t>
      </w:r>
      <w:r w:rsidR="00C55924" w:rsidRPr="004004C8">
        <w:rPr>
          <w:iCs/>
          <w:color w:val="FF0000"/>
          <w:lang w:val="en-IN"/>
        </w:rPr>
        <w:t xml:space="preserve">Shah </w:t>
      </w:r>
      <w:r w:rsidR="00C55924" w:rsidRPr="004004C8">
        <w:rPr>
          <w:rFonts w:ascii="Arial" w:hAnsi="Arial" w:cs="Arial"/>
          <w:color w:val="FF0000"/>
        </w:rPr>
        <w:t>et al., 2006</w:t>
      </w:r>
      <w:r w:rsidR="00C55924">
        <w:rPr>
          <w:rFonts w:ascii="Arial" w:hAnsi="Arial" w:cs="Arial"/>
        </w:rPr>
        <w:t xml:space="preserve"> and </w:t>
      </w:r>
      <w:r w:rsidRPr="006952D1">
        <w:rPr>
          <w:rFonts w:ascii="Arial" w:hAnsi="Arial" w:cs="Arial"/>
        </w:rPr>
        <w:t xml:space="preserve">Francisco et al., 2006). For an effective and successful integrated pest management program, it is important that entomopathogenic fungi can be </w:t>
      </w:r>
      <w:r w:rsidR="00FB39CF" w:rsidRPr="006952D1">
        <w:rPr>
          <w:rFonts w:ascii="Arial" w:hAnsi="Arial" w:cs="Arial"/>
        </w:rPr>
        <w:t>mass-produced</w:t>
      </w:r>
      <w:r w:rsidRPr="006952D1">
        <w:rPr>
          <w:rFonts w:ascii="Arial" w:hAnsi="Arial" w:cs="Arial"/>
        </w:rPr>
        <w:t xml:space="preserve"> easily and inexpensively. </w:t>
      </w:r>
    </w:p>
    <w:p w14:paraId="7C6D53F4" w14:textId="6CB51B78" w:rsidR="002A567D" w:rsidRPr="006952D1" w:rsidRDefault="00970D75" w:rsidP="00970D75">
      <w:pPr>
        <w:pStyle w:val="Body"/>
        <w:spacing w:after="120"/>
        <w:ind w:firstLine="720"/>
        <w:rPr>
          <w:rFonts w:ascii="Arial" w:hAnsi="Arial" w:cs="Arial"/>
        </w:rPr>
      </w:pPr>
      <w:r w:rsidRPr="006952D1">
        <w:rPr>
          <w:rFonts w:ascii="Arial" w:hAnsi="Arial" w:cs="Arial"/>
        </w:rPr>
        <w:lastRenderedPageBreak/>
        <w:t>Earlier</w:t>
      </w:r>
      <w:r w:rsidR="00493616" w:rsidRPr="006952D1">
        <w:rPr>
          <w:rFonts w:ascii="Arial" w:hAnsi="Arial" w:cs="Arial"/>
        </w:rPr>
        <w:t>,</w:t>
      </w:r>
      <w:r w:rsidRPr="006952D1">
        <w:rPr>
          <w:rFonts w:ascii="Arial" w:hAnsi="Arial" w:cs="Arial"/>
        </w:rPr>
        <w:t xml:space="preserve"> many </w:t>
      </w:r>
      <w:r w:rsidR="00317E53" w:rsidRPr="006952D1">
        <w:rPr>
          <w:rFonts w:ascii="Arial" w:hAnsi="Arial" w:cs="Arial"/>
        </w:rPr>
        <w:t>researchers</w:t>
      </w:r>
      <w:r w:rsidRPr="006952D1">
        <w:rPr>
          <w:rFonts w:ascii="Arial" w:hAnsi="Arial" w:cs="Arial"/>
        </w:rPr>
        <w:t xml:space="preserve"> observed that agricultural by-products and waste provide a </w:t>
      </w:r>
      <w:r w:rsidR="007347C5" w:rsidRPr="006952D1">
        <w:rPr>
          <w:rFonts w:ascii="Arial" w:hAnsi="Arial" w:cs="Arial"/>
        </w:rPr>
        <w:t>simple</w:t>
      </w:r>
      <w:r w:rsidRPr="006952D1">
        <w:rPr>
          <w:rFonts w:ascii="Arial" w:hAnsi="Arial" w:cs="Arial"/>
        </w:rPr>
        <w:t xml:space="preserve"> productive medium for mass production of entomopathogenic fungi</w:t>
      </w:r>
      <w:r w:rsidR="00F3257E" w:rsidRPr="006952D1">
        <w:rPr>
          <w:rFonts w:ascii="Arial" w:hAnsi="Arial" w:cs="Arial"/>
        </w:rPr>
        <w:t xml:space="preserve"> (Sowmya et al. 2022</w:t>
      </w:r>
      <w:r w:rsidR="00EB6A16" w:rsidRPr="006952D1">
        <w:rPr>
          <w:rFonts w:ascii="Arial" w:hAnsi="Arial" w:cs="Arial"/>
        </w:rPr>
        <w:t xml:space="preserve"> and</w:t>
      </w:r>
      <w:r w:rsidR="00A95F70" w:rsidRPr="006952D1">
        <w:rPr>
          <w:rFonts w:ascii="Arial" w:hAnsi="Arial" w:cs="Arial"/>
        </w:rPr>
        <w:t xml:space="preserve"> </w:t>
      </w:r>
      <w:proofErr w:type="spellStart"/>
      <w:r w:rsidR="00A95F70" w:rsidRPr="006952D1">
        <w:rPr>
          <w:rFonts w:ascii="Arial" w:hAnsi="Arial" w:cs="Arial"/>
        </w:rPr>
        <w:t>Ranadev</w:t>
      </w:r>
      <w:proofErr w:type="spellEnd"/>
      <w:r w:rsidR="00A95F70" w:rsidRPr="006952D1">
        <w:rPr>
          <w:rFonts w:ascii="Arial" w:hAnsi="Arial" w:cs="Arial"/>
        </w:rPr>
        <w:t xml:space="preserve"> et al., 2024</w:t>
      </w:r>
      <w:r w:rsidR="00F3257E" w:rsidRPr="006952D1">
        <w:rPr>
          <w:rFonts w:ascii="Arial" w:hAnsi="Arial" w:cs="Arial"/>
        </w:rPr>
        <w:t>)</w:t>
      </w:r>
      <w:r w:rsidRPr="006952D1">
        <w:rPr>
          <w:rFonts w:ascii="Arial" w:hAnsi="Arial" w:cs="Arial"/>
        </w:rPr>
        <w:t xml:space="preserve">. </w:t>
      </w:r>
      <w:r w:rsidR="005B2220" w:rsidRPr="006952D1">
        <w:rPr>
          <w:rFonts w:ascii="Arial" w:hAnsi="Arial" w:cs="Arial"/>
        </w:rPr>
        <w:t>The</w:t>
      </w:r>
      <w:r w:rsidR="008A70A3" w:rsidRPr="006952D1">
        <w:rPr>
          <w:rFonts w:ascii="Arial" w:hAnsi="Arial" w:cs="Arial"/>
        </w:rPr>
        <w:t>refore,</w:t>
      </w:r>
      <w:r w:rsidR="005B2220" w:rsidRPr="006952D1">
        <w:rPr>
          <w:rFonts w:ascii="Arial" w:hAnsi="Arial" w:cs="Arial"/>
        </w:rPr>
        <w:t xml:space="preserve"> current study evaluates </w:t>
      </w:r>
      <w:r w:rsidR="00FF2FE5" w:rsidRPr="006952D1">
        <w:rPr>
          <w:rFonts w:ascii="Arial" w:hAnsi="Arial" w:cs="Arial"/>
        </w:rPr>
        <w:t>different locally available</w:t>
      </w:r>
      <w:r w:rsidR="005B2220" w:rsidRPr="006952D1">
        <w:rPr>
          <w:rFonts w:ascii="Arial" w:hAnsi="Arial" w:cs="Arial"/>
        </w:rPr>
        <w:t xml:space="preserve"> </w:t>
      </w:r>
      <w:r w:rsidR="00FF2FE5" w:rsidRPr="006952D1">
        <w:rPr>
          <w:rFonts w:ascii="Arial" w:hAnsi="Arial" w:cs="Arial"/>
        </w:rPr>
        <w:t>agro waste and grains</w:t>
      </w:r>
      <w:r w:rsidR="005B2220" w:rsidRPr="006952D1">
        <w:rPr>
          <w:rFonts w:ascii="Arial" w:hAnsi="Arial" w:cs="Arial"/>
        </w:rPr>
        <w:t xml:space="preserve"> </w:t>
      </w:r>
      <w:r w:rsidR="00FF2FE5" w:rsidRPr="006952D1">
        <w:rPr>
          <w:rFonts w:ascii="Arial" w:hAnsi="Arial" w:cs="Arial"/>
        </w:rPr>
        <w:t xml:space="preserve">as </w:t>
      </w:r>
      <w:r w:rsidR="005B2220" w:rsidRPr="006952D1">
        <w:rPr>
          <w:rFonts w:ascii="Arial" w:hAnsi="Arial" w:cs="Arial"/>
        </w:rPr>
        <w:t xml:space="preserve">substrates for </w:t>
      </w:r>
      <w:r w:rsidR="008A70A3" w:rsidRPr="006952D1">
        <w:rPr>
          <w:rFonts w:ascii="Arial" w:hAnsi="Arial" w:cs="Arial"/>
        </w:rPr>
        <w:t xml:space="preserve">the </w:t>
      </w:r>
      <w:r w:rsidR="005B2220" w:rsidRPr="006952D1">
        <w:rPr>
          <w:rFonts w:ascii="Arial" w:hAnsi="Arial" w:cs="Arial"/>
        </w:rPr>
        <w:t xml:space="preserve">mass </w:t>
      </w:r>
      <w:r w:rsidR="008A70A3" w:rsidRPr="006952D1">
        <w:rPr>
          <w:rFonts w:ascii="Arial" w:hAnsi="Arial" w:cs="Arial"/>
        </w:rPr>
        <w:t>production</w:t>
      </w:r>
      <w:r w:rsidR="005B2220" w:rsidRPr="006952D1">
        <w:rPr>
          <w:rFonts w:ascii="Arial" w:hAnsi="Arial" w:cs="Arial"/>
        </w:rPr>
        <w:t xml:space="preserve"> </w:t>
      </w:r>
      <w:r w:rsidR="008A70A3" w:rsidRPr="006952D1">
        <w:rPr>
          <w:rFonts w:ascii="Arial" w:hAnsi="Arial" w:cs="Arial"/>
        </w:rPr>
        <w:t xml:space="preserve">of </w:t>
      </w:r>
      <w:r w:rsidR="00FF2FE5" w:rsidRPr="006952D1">
        <w:rPr>
          <w:rFonts w:ascii="Arial" w:hAnsi="Arial" w:cs="Arial"/>
          <w:i/>
          <w:iCs/>
        </w:rPr>
        <w:t>N. rileyi</w:t>
      </w:r>
      <w:r w:rsidR="005B2220" w:rsidRPr="006952D1">
        <w:rPr>
          <w:rFonts w:ascii="Arial" w:hAnsi="Arial" w:cs="Arial"/>
        </w:rPr>
        <w:t>.</w:t>
      </w:r>
    </w:p>
    <w:p w14:paraId="1A83B59A" w14:textId="35D2FBB2" w:rsidR="007F7B32" w:rsidRPr="00E41E6C" w:rsidRDefault="00902823" w:rsidP="00DA76D2">
      <w:pPr>
        <w:pStyle w:val="AbstHead"/>
        <w:spacing w:after="120"/>
        <w:jc w:val="both"/>
        <w:rPr>
          <w:rFonts w:ascii="Arial" w:hAnsi="Arial" w:cs="Arial"/>
        </w:rPr>
      </w:pPr>
      <w:r w:rsidRPr="00E41E6C">
        <w:rPr>
          <w:rFonts w:ascii="Arial" w:hAnsi="Arial" w:cs="Arial"/>
        </w:rPr>
        <w:t xml:space="preserve">2. </w:t>
      </w:r>
      <w:r w:rsidR="00001931">
        <w:rPr>
          <w:rFonts w:ascii="Arial" w:hAnsi="Arial" w:cs="Arial"/>
        </w:rPr>
        <w:t>Materials</w:t>
      </w:r>
      <w:r w:rsidRPr="00E41E6C">
        <w:rPr>
          <w:rFonts w:ascii="Arial" w:hAnsi="Arial" w:cs="Arial"/>
        </w:rPr>
        <w:t xml:space="preserve"> and method</w:t>
      </w:r>
      <w:r w:rsidR="00000F8F" w:rsidRPr="00E41E6C">
        <w:rPr>
          <w:rFonts w:ascii="Arial" w:hAnsi="Arial" w:cs="Arial"/>
        </w:rPr>
        <w:t>s</w:t>
      </w:r>
    </w:p>
    <w:p w14:paraId="312EB543" w14:textId="5A65C3FB" w:rsidR="00001931" w:rsidRPr="00001931" w:rsidRDefault="00001931" w:rsidP="00001931">
      <w:pPr>
        <w:pStyle w:val="Body"/>
        <w:spacing w:after="120"/>
        <w:ind w:firstLine="720"/>
        <w:rPr>
          <w:rFonts w:ascii="Arial" w:hAnsi="Arial" w:cs="Arial"/>
        </w:rPr>
      </w:pPr>
      <w:r w:rsidRPr="00001931">
        <w:rPr>
          <w:rFonts w:ascii="Arial" w:hAnsi="Arial" w:cs="Arial"/>
        </w:rPr>
        <w:t xml:space="preserve">This study aims to investigate the growth and sporulation of </w:t>
      </w:r>
      <w:r w:rsidRPr="00297F97">
        <w:rPr>
          <w:rFonts w:ascii="Arial" w:hAnsi="Arial" w:cs="Arial"/>
          <w:i/>
          <w:iCs/>
        </w:rPr>
        <w:t>N. rileyi</w:t>
      </w:r>
      <w:r w:rsidRPr="00001931">
        <w:rPr>
          <w:rFonts w:ascii="Arial" w:hAnsi="Arial" w:cs="Arial"/>
        </w:rPr>
        <w:t xml:space="preserve"> on locally available substrates (chopped straws/broken grains/husk/rice flakes) under </w:t>
      </w:r>
      <w:r w:rsidRPr="00297F97">
        <w:rPr>
          <w:rFonts w:ascii="Arial" w:hAnsi="Arial" w:cs="Arial"/>
          <w:i/>
          <w:iCs/>
        </w:rPr>
        <w:t>in vitro</w:t>
      </w:r>
      <w:r w:rsidRPr="00001931">
        <w:rPr>
          <w:rFonts w:ascii="Arial" w:hAnsi="Arial" w:cs="Arial"/>
        </w:rPr>
        <w:t xml:space="preserve"> conditions (Table 1), with the objective of identifying suitable substrates for mass production of entomopathogenic fungi, </w:t>
      </w:r>
      <w:r w:rsidRPr="00001931">
        <w:rPr>
          <w:rFonts w:ascii="Arial" w:hAnsi="Arial" w:cs="Arial"/>
          <w:i/>
          <w:iCs/>
        </w:rPr>
        <w:t>N. rileyi</w:t>
      </w:r>
      <w:r w:rsidRPr="00001931">
        <w:rPr>
          <w:rFonts w:ascii="Arial" w:hAnsi="Arial" w:cs="Arial"/>
        </w:rPr>
        <w:t>.</w:t>
      </w:r>
    </w:p>
    <w:p w14:paraId="2D88E6FA" w14:textId="416A96F9" w:rsidR="00E3541A" w:rsidRDefault="00E3541A" w:rsidP="00DA76D2">
      <w:pPr>
        <w:pStyle w:val="Body"/>
        <w:spacing w:after="120"/>
        <w:rPr>
          <w:rFonts w:ascii="Arial" w:hAnsi="Arial" w:cs="Arial"/>
          <w:b/>
          <w:bCs/>
        </w:rPr>
      </w:pPr>
      <w:r w:rsidRPr="00E41E6C">
        <w:rPr>
          <w:rFonts w:ascii="Arial" w:hAnsi="Arial" w:cs="Arial"/>
          <w:b/>
          <w:bCs/>
        </w:rPr>
        <w:t>2.1 Experimental details</w:t>
      </w:r>
    </w:p>
    <w:p w14:paraId="1770D839" w14:textId="22E09D91" w:rsidR="006952D1" w:rsidRPr="00E41E6C" w:rsidRDefault="006952D1" w:rsidP="00DA76D2">
      <w:pPr>
        <w:pStyle w:val="Body"/>
        <w:spacing w:after="120"/>
        <w:rPr>
          <w:rFonts w:ascii="Arial" w:hAnsi="Arial" w:cs="Arial"/>
          <w:b/>
          <w:bCs/>
        </w:rPr>
      </w:pPr>
      <w:r>
        <w:rPr>
          <w:rFonts w:ascii="Arial" w:hAnsi="Arial" w:cs="Arial"/>
          <w:b/>
          <w:bCs/>
        </w:rPr>
        <w:t xml:space="preserve">List </w:t>
      </w:r>
      <w:proofErr w:type="gramStart"/>
      <w:r>
        <w:rPr>
          <w:rFonts w:ascii="Arial" w:hAnsi="Arial" w:cs="Arial"/>
          <w:b/>
          <w:bCs/>
        </w:rPr>
        <w:t>1 :</w:t>
      </w:r>
      <w:proofErr w:type="gramEnd"/>
      <w:r>
        <w:rPr>
          <w:rFonts w:ascii="Arial" w:hAnsi="Arial" w:cs="Arial"/>
          <w:b/>
          <w:bCs/>
        </w:rPr>
        <w:t xml:space="preserve"> </w:t>
      </w:r>
      <w:r w:rsidR="00C1697E">
        <w:rPr>
          <w:rFonts w:ascii="Arial" w:hAnsi="Arial" w:cs="Arial"/>
          <w:b/>
          <w:bCs/>
        </w:rPr>
        <w:t xml:space="preserve">Details of the experiment </w:t>
      </w:r>
    </w:p>
    <w:tbl>
      <w:tblPr>
        <w:tblStyle w:val="PlainTable2"/>
        <w:tblW w:w="5000" w:type="pct"/>
        <w:tblLook w:val="04A0" w:firstRow="1" w:lastRow="0" w:firstColumn="1" w:lastColumn="0" w:noHBand="0" w:noVBand="1"/>
      </w:tblPr>
      <w:tblGrid>
        <w:gridCol w:w="2059"/>
        <w:gridCol w:w="286"/>
        <w:gridCol w:w="6079"/>
      </w:tblGrid>
      <w:tr w:rsidR="00001931" w:rsidRPr="00B347F1" w14:paraId="0CEAD383" w14:textId="77777777" w:rsidTr="00B347F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61A4D313"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Location</w:t>
            </w:r>
          </w:p>
        </w:tc>
        <w:tc>
          <w:tcPr>
            <w:tcW w:w="170" w:type="pct"/>
            <w:hideMark/>
          </w:tcPr>
          <w:p w14:paraId="0B425EEA" w14:textId="77777777" w:rsidR="00001931" w:rsidRPr="00B347F1" w:rsidRDefault="00001931" w:rsidP="00BC2736">
            <w:pPr>
              <w:pStyle w:val="Body"/>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347F1">
              <w:rPr>
                <w:rFonts w:ascii="Arial" w:hAnsi="Arial" w:cs="Arial"/>
                <w:b w:val="0"/>
                <w:bCs w:val="0"/>
              </w:rPr>
              <w:t>:</w:t>
            </w:r>
          </w:p>
        </w:tc>
        <w:tc>
          <w:tcPr>
            <w:tcW w:w="3608" w:type="pct"/>
            <w:hideMark/>
          </w:tcPr>
          <w:p w14:paraId="0C3FF6C6" w14:textId="5A2C933D" w:rsidR="00001931" w:rsidRPr="00B347F1" w:rsidRDefault="00001931" w:rsidP="00BC2736">
            <w:pPr>
              <w:pStyle w:val="Body"/>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347F1">
              <w:rPr>
                <w:rFonts w:ascii="Arial" w:hAnsi="Arial" w:cs="Arial"/>
                <w:b w:val="0"/>
                <w:bCs w:val="0"/>
              </w:rPr>
              <w:t>PG Laboratory of Department of Agricultural Microbiology, N. M. College of Agriculture, NAU, Navsari</w:t>
            </w:r>
          </w:p>
        </w:tc>
      </w:tr>
      <w:tr w:rsidR="00001931" w:rsidRPr="00001931" w14:paraId="6285F675" w14:textId="77777777" w:rsidTr="00B347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27C10A4E"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Year of experiment</w:t>
            </w:r>
          </w:p>
        </w:tc>
        <w:tc>
          <w:tcPr>
            <w:tcW w:w="170" w:type="pct"/>
            <w:hideMark/>
          </w:tcPr>
          <w:p w14:paraId="33B51147" w14:textId="77777777" w:rsidR="00001931" w:rsidRPr="00001931" w:rsidRDefault="00001931" w:rsidP="00BC2736">
            <w:pPr>
              <w:pStyle w:val="Bod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w:t>
            </w:r>
          </w:p>
        </w:tc>
        <w:tc>
          <w:tcPr>
            <w:tcW w:w="3608" w:type="pct"/>
            <w:hideMark/>
          </w:tcPr>
          <w:p w14:paraId="44649A73" w14:textId="77777777" w:rsidR="00001931" w:rsidRPr="00001931" w:rsidRDefault="00001931" w:rsidP="00BC2736">
            <w:pPr>
              <w:pStyle w:val="Body"/>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2023 to 2025</w:t>
            </w:r>
          </w:p>
        </w:tc>
      </w:tr>
      <w:tr w:rsidR="00001931" w:rsidRPr="00001931" w14:paraId="21B07131" w14:textId="77777777" w:rsidTr="00B347F1">
        <w:trPr>
          <w:trHeight w:val="57"/>
        </w:trPr>
        <w:tc>
          <w:tcPr>
            <w:cnfStyle w:val="001000000000" w:firstRow="0" w:lastRow="0" w:firstColumn="1" w:lastColumn="0" w:oddVBand="0" w:evenVBand="0" w:oddHBand="0" w:evenHBand="0" w:firstRowFirstColumn="0" w:firstRowLastColumn="0" w:lastRowFirstColumn="0" w:lastRowLastColumn="0"/>
            <w:tcW w:w="1222" w:type="pct"/>
            <w:hideMark/>
          </w:tcPr>
          <w:p w14:paraId="484CC7B0"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Experimental design</w:t>
            </w:r>
          </w:p>
        </w:tc>
        <w:tc>
          <w:tcPr>
            <w:tcW w:w="170" w:type="pct"/>
            <w:hideMark/>
          </w:tcPr>
          <w:p w14:paraId="449574F7" w14:textId="77777777" w:rsidR="00001931" w:rsidRPr="00001931" w:rsidRDefault="00001931" w:rsidP="00BC2736">
            <w:pPr>
              <w:pStyle w:val="Bod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w:t>
            </w:r>
          </w:p>
        </w:tc>
        <w:tc>
          <w:tcPr>
            <w:tcW w:w="3608" w:type="pct"/>
            <w:hideMark/>
          </w:tcPr>
          <w:p w14:paraId="34B51341" w14:textId="77777777" w:rsidR="00001931" w:rsidRPr="00001931" w:rsidRDefault="00001931" w:rsidP="00BC2736">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Completely Randomized Design (CRD)</w:t>
            </w:r>
          </w:p>
        </w:tc>
      </w:tr>
      <w:tr w:rsidR="00001931" w:rsidRPr="00001931" w14:paraId="77974F29" w14:textId="77777777" w:rsidTr="00B347F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22" w:type="pct"/>
          </w:tcPr>
          <w:p w14:paraId="08F330B5"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Treatments</w:t>
            </w:r>
          </w:p>
        </w:tc>
        <w:tc>
          <w:tcPr>
            <w:tcW w:w="170" w:type="pct"/>
          </w:tcPr>
          <w:p w14:paraId="74A0434D" w14:textId="77777777" w:rsidR="00001931" w:rsidRPr="00001931" w:rsidRDefault="00001931" w:rsidP="00BC2736">
            <w:pPr>
              <w:pStyle w:val="Body"/>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w:t>
            </w:r>
          </w:p>
        </w:tc>
        <w:tc>
          <w:tcPr>
            <w:tcW w:w="3608" w:type="pct"/>
          </w:tcPr>
          <w:p w14:paraId="4342DFFA" w14:textId="77777777" w:rsidR="00001931" w:rsidRPr="00001931" w:rsidRDefault="00001931" w:rsidP="00BC2736">
            <w:pPr>
              <w:pStyle w:val="Body"/>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01931">
              <w:rPr>
                <w:rFonts w:ascii="Arial" w:hAnsi="Arial" w:cs="Arial"/>
              </w:rPr>
              <w:t>Eight (8)</w:t>
            </w:r>
          </w:p>
        </w:tc>
      </w:tr>
      <w:tr w:rsidR="00001931" w:rsidRPr="00001931" w14:paraId="16030B51" w14:textId="77777777" w:rsidTr="00B347F1">
        <w:trPr>
          <w:trHeight w:val="57"/>
        </w:trPr>
        <w:tc>
          <w:tcPr>
            <w:cnfStyle w:val="001000000000" w:firstRow="0" w:lastRow="0" w:firstColumn="1" w:lastColumn="0" w:oddVBand="0" w:evenVBand="0" w:oddHBand="0" w:evenHBand="0" w:firstRowFirstColumn="0" w:firstRowLastColumn="0" w:lastRowFirstColumn="0" w:lastRowLastColumn="0"/>
            <w:tcW w:w="1222" w:type="pct"/>
          </w:tcPr>
          <w:p w14:paraId="02C4D3D4" w14:textId="77777777" w:rsidR="00001931" w:rsidRPr="00B347F1" w:rsidRDefault="00001931" w:rsidP="00BC2736">
            <w:pPr>
              <w:pStyle w:val="Body"/>
              <w:spacing w:after="0" w:line="360" w:lineRule="auto"/>
              <w:rPr>
                <w:rFonts w:ascii="Arial" w:hAnsi="Arial" w:cs="Arial"/>
                <w:b w:val="0"/>
                <w:bCs w:val="0"/>
              </w:rPr>
            </w:pPr>
            <w:r w:rsidRPr="00B347F1">
              <w:rPr>
                <w:rFonts w:ascii="Arial" w:hAnsi="Arial" w:cs="Arial"/>
                <w:b w:val="0"/>
                <w:bCs w:val="0"/>
              </w:rPr>
              <w:t>Repetitions</w:t>
            </w:r>
          </w:p>
        </w:tc>
        <w:tc>
          <w:tcPr>
            <w:tcW w:w="170" w:type="pct"/>
          </w:tcPr>
          <w:p w14:paraId="53FF3046" w14:textId="77777777" w:rsidR="00001931" w:rsidRPr="00001931" w:rsidRDefault="00001931" w:rsidP="00BC2736">
            <w:pPr>
              <w:pStyle w:val="Body"/>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w:t>
            </w:r>
          </w:p>
        </w:tc>
        <w:tc>
          <w:tcPr>
            <w:tcW w:w="3608" w:type="pct"/>
          </w:tcPr>
          <w:p w14:paraId="7FEBD97A" w14:textId="77777777" w:rsidR="00001931" w:rsidRPr="00001931" w:rsidRDefault="00001931" w:rsidP="00BC2736">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1931">
              <w:rPr>
                <w:rFonts w:ascii="Arial" w:hAnsi="Arial" w:cs="Arial"/>
              </w:rPr>
              <w:t>Three (3)</w:t>
            </w:r>
          </w:p>
        </w:tc>
      </w:tr>
    </w:tbl>
    <w:p w14:paraId="35453D04" w14:textId="23842311" w:rsidR="00826211" w:rsidRPr="00826211" w:rsidRDefault="00826211" w:rsidP="00702DB9">
      <w:pPr>
        <w:pStyle w:val="Body"/>
        <w:spacing w:before="240" w:after="120" w:line="276" w:lineRule="auto"/>
        <w:ind w:left="851" w:hanging="851"/>
        <w:rPr>
          <w:rFonts w:ascii="Arial" w:hAnsi="Arial" w:cs="Arial"/>
        </w:rPr>
      </w:pPr>
      <w:r w:rsidRPr="00826211">
        <w:rPr>
          <w:rFonts w:ascii="Arial" w:hAnsi="Arial" w:cs="Arial"/>
          <w:b/>
          <w:bCs/>
        </w:rPr>
        <w:t xml:space="preserve">Table 1: </w:t>
      </w:r>
      <w:r w:rsidR="009F2B5D">
        <w:rPr>
          <w:rFonts w:ascii="Arial" w:hAnsi="Arial" w:cs="Arial"/>
          <w:b/>
          <w:bCs/>
        </w:rPr>
        <w:t>D</w:t>
      </w:r>
      <w:r w:rsidRPr="00826211">
        <w:rPr>
          <w:rFonts w:ascii="Arial" w:hAnsi="Arial" w:cs="Arial"/>
          <w:b/>
          <w:bCs/>
        </w:rPr>
        <w:t xml:space="preserve">ifferent locally available substrates used </w:t>
      </w:r>
      <w:r w:rsidR="009F2B5D">
        <w:rPr>
          <w:rFonts w:ascii="Arial" w:hAnsi="Arial" w:cs="Arial"/>
          <w:b/>
          <w:bCs/>
        </w:rPr>
        <w:t>for</w:t>
      </w:r>
      <w:r w:rsidRPr="00826211">
        <w:rPr>
          <w:rFonts w:ascii="Arial" w:hAnsi="Arial" w:cs="Arial"/>
          <w:b/>
          <w:bCs/>
        </w:rPr>
        <w:t xml:space="preserve"> </w:t>
      </w:r>
      <w:r w:rsidR="0068050A">
        <w:rPr>
          <w:rFonts w:ascii="Arial" w:hAnsi="Arial" w:cs="Arial"/>
          <w:b/>
          <w:bCs/>
        </w:rPr>
        <w:t>mass production</w:t>
      </w:r>
      <w:r w:rsidRPr="00826211">
        <w:rPr>
          <w:rFonts w:ascii="Arial" w:hAnsi="Arial" w:cs="Arial"/>
          <w:b/>
          <w:bCs/>
        </w:rPr>
        <w:t xml:space="preserve"> of </w:t>
      </w:r>
      <w:r w:rsidRPr="00826211">
        <w:rPr>
          <w:rFonts w:ascii="Arial" w:hAnsi="Arial" w:cs="Arial"/>
          <w:b/>
          <w:i/>
          <w:iCs/>
        </w:rPr>
        <w:t>N</w:t>
      </w:r>
      <w:r w:rsidR="009F2B5D">
        <w:rPr>
          <w:rFonts w:ascii="Arial" w:hAnsi="Arial" w:cs="Arial"/>
          <w:b/>
          <w:i/>
          <w:iCs/>
        </w:rPr>
        <w:t>omuraea</w:t>
      </w:r>
      <w:r w:rsidRPr="00826211">
        <w:rPr>
          <w:rFonts w:ascii="Arial" w:hAnsi="Arial" w:cs="Arial"/>
          <w:b/>
          <w:i/>
          <w:iCs/>
        </w:rPr>
        <w:t xml:space="preserve"> rileyi</w:t>
      </w:r>
    </w:p>
    <w:tbl>
      <w:tblPr>
        <w:tblStyle w:val="PlainTable2"/>
        <w:tblW w:w="5000" w:type="pct"/>
        <w:tblLook w:val="04A0" w:firstRow="1" w:lastRow="0" w:firstColumn="1" w:lastColumn="0" w:noHBand="0" w:noVBand="1"/>
      </w:tblPr>
      <w:tblGrid>
        <w:gridCol w:w="2586"/>
        <w:gridCol w:w="5838"/>
      </w:tblGrid>
      <w:tr w:rsidR="00826211" w:rsidRPr="00B347F1" w14:paraId="169D22A5" w14:textId="77777777" w:rsidTr="00B34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67F0A2CD" w14:textId="77777777" w:rsidR="00826211" w:rsidRPr="00B347F1" w:rsidRDefault="00826211" w:rsidP="00F4629B">
            <w:pPr>
              <w:pStyle w:val="Body"/>
              <w:spacing w:after="0" w:line="312" w:lineRule="auto"/>
              <w:jc w:val="center"/>
              <w:rPr>
                <w:rFonts w:ascii="Arial" w:hAnsi="Arial" w:cs="Arial"/>
                <w:lang w:val="en-IN"/>
              </w:rPr>
            </w:pPr>
            <w:r w:rsidRPr="00B347F1">
              <w:rPr>
                <w:rFonts w:ascii="Arial" w:hAnsi="Arial" w:cs="Arial"/>
                <w:lang w:val="en-IN"/>
              </w:rPr>
              <w:t>Tr. No.</w:t>
            </w:r>
          </w:p>
        </w:tc>
        <w:tc>
          <w:tcPr>
            <w:tcW w:w="3465" w:type="pct"/>
            <w:hideMark/>
          </w:tcPr>
          <w:p w14:paraId="15A2838B" w14:textId="77777777" w:rsidR="00826211" w:rsidRPr="00B347F1" w:rsidRDefault="00826211" w:rsidP="00F4629B">
            <w:pPr>
              <w:pStyle w:val="Body"/>
              <w:spacing w:after="0" w:line="312"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B347F1">
              <w:rPr>
                <w:rFonts w:ascii="Arial" w:hAnsi="Arial" w:cs="Arial"/>
                <w:lang w:val="en-IN"/>
              </w:rPr>
              <w:t>Substrates</w:t>
            </w:r>
          </w:p>
        </w:tc>
      </w:tr>
      <w:tr w:rsidR="00826211" w:rsidRPr="00826211" w14:paraId="5C47B866"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2546E1CB"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1</w:t>
            </w:r>
          </w:p>
        </w:tc>
        <w:tc>
          <w:tcPr>
            <w:tcW w:w="3465" w:type="pct"/>
            <w:hideMark/>
          </w:tcPr>
          <w:p w14:paraId="2B50F806"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Paddy straw</w:t>
            </w:r>
          </w:p>
        </w:tc>
      </w:tr>
      <w:tr w:rsidR="00826211" w:rsidRPr="00826211" w14:paraId="1CAB2622"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467A0010"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2</w:t>
            </w:r>
          </w:p>
        </w:tc>
        <w:tc>
          <w:tcPr>
            <w:tcW w:w="3465" w:type="pct"/>
            <w:hideMark/>
          </w:tcPr>
          <w:p w14:paraId="51614BF0"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Paddy husk</w:t>
            </w:r>
          </w:p>
        </w:tc>
      </w:tr>
      <w:tr w:rsidR="00826211" w:rsidRPr="00826211" w14:paraId="60BF6F8D"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6CE2A810"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3</w:t>
            </w:r>
          </w:p>
        </w:tc>
        <w:tc>
          <w:tcPr>
            <w:tcW w:w="3465" w:type="pct"/>
            <w:hideMark/>
          </w:tcPr>
          <w:p w14:paraId="4E56531D"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Finger millet grain</w:t>
            </w:r>
          </w:p>
        </w:tc>
      </w:tr>
      <w:tr w:rsidR="00826211" w:rsidRPr="00826211" w14:paraId="3219B67F"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2B276345"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4</w:t>
            </w:r>
          </w:p>
        </w:tc>
        <w:tc>
          <w:tcPr>
            <w:tcW w:w="3465" w:type="pct"/>
            <w:hideMark/>
          </w:tcPr>
          <w:p w14:paraId="211808E3"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Finger millet husk</w:t>
            </w:r>
          </w:p>
        </w:tc>
      </w:tr>
      <w:tr w:rsidR="00826211" w:rsidRPr="00826211" w14:paraId="55FEF057" w14:textId="77777777" w:rsidTr="00B34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hideMark/>
          </w:tcPr>
          <w:p w14:paraId="1F7AEB4C"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5</w:t>
            </w:r>
          </w:p>
        </w:tc>
        <w:tc>
          <w:tcPr>
            <w:tcW w:w="3465" w:type="pct"/>
            <w:hideMark/>
          </w:tcPr>
          <w:p w14:paraId="49A18F30" w14:textId="77777777"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Wheat grain</w:t>
            </w:r>
          </w:p>
        </w:tc>
      </w:tr>
      <w:tr w:rsidR="00826211" w:rsidRPr="00826211" w14:paraId="3DE26546"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30571385"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6</w:t>
            </w:r>
          </w:p>
        </w:tc>
        <w:tc>
          <w:tcPr>
            <w:tcW w:w="3465" w:type="pct"/>
            <w:hideMark/>
          </w:tcPr>
          <w:p w14:paraId="1794ADF6"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Sorghum grain</w:t>
            </w:r>
          </w:p>
        </w:tc>
      </w:tr>
      <w:tr w:rsidR="00826211" w:rsidRPr="00826211" w14:paraId="0222F074" w14:textId="77777777" w:rsidTr="00B347F1">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535" w:type="pct"/>
            <w:hideMark/>
          </w:tcPr>
          <w:p w14:paraId="3153FD08"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7</w:t>
            </w:r>
          </w:p>
        </w:tc>
        <w:tc>
          <w:tcPr>
            <w:tcW w:w="3465" w:type="pct"/>
            <w:hideMark/>
          </w:tcPr>
          <w:p w14:paraId="7E1EE422" w14:textId="271C199E" w:rsidR="00826211" w:rsidRPr="00826211" w:rsidRDefault="00826211" w:rsidP="00F4629B">
            <w:pPr>
              <w:pStyle w:val="Body"/>
              <w:spacing w:after="0" w:line="312"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26211">
              <w:rPr>
                <w:rFonts w:ascii="Arial" w:hAnsi="Arial" w:cs="Arial"/>
              </w:rPr>
              <w:t xml:space="preserve">Sugarcane </w:t>
            </w:r>
            <w:r w:rsidR="00212B82">
              <w:rPr>
                <w:rFonts w:ascii="Arial" w:hAnsi="Arial" w:cs="Arial"/>
              </w:rPr>
              <w:t>trash</w:t>
            </w:r>
          </w:p>
        </w:tc>
      </w:tr>
      <w:tr w:rsidR="00826211" w:rsidRPr="00826211" w14:paraId="647B95CF" w14:textId="77777777" w:rsidTr="00B347F1">
        <w:tc>
          <w:tcPr>
            <w:cnfStyle w:val="001000000000" w:firstRow="0" w:lastRow="0" w:firstColumn="1" w:lastColumn="0" w:oddVBand="0" w:evenVBand="0" w:oddHBand="0" w:evenHBand="0" w:firstRowFirstColumn="0" w:firstRowLastColumn="0" w:lastRowFirstColumn="0" w:lastRowLastColumn="0"/>
            <w:tcW w:w="1535" w:type="pct"/>
            <w:hideMark/>
          </w:tcPr>
          <w:p w14:paraId="116F4E9C" w14:textId="77777777" w:rsidR="00826211" w:rsidRPr="00B347F1" w:rsidRDefault="00826211" w:rsidP="00F4629B">
            <w:pPr>
              <w:pStyle w:val="Body"/>
              <w:spacing w:after="0" w:line="312" w:lineRule="auto"/>
              <w:jc w:val="center"/>
              <w:rPr>
                <w:rFonts w:ascii="Arial" w:hAnsi="Arial" w:cs="Arial"/>
                <w:b w:val="0"/>
                <w:bCs w:val="0"/>
                <w:lang w:val="en-IN"/>
              </w:rPr>
            </w:pPr>
            <w:r w:rsidRPr="00B347F1">
              <w:rPr>
                <w:rFonts w:ascii="Arial" w:hAnsi="Arial" w:cs="Arial"/>
                <w:b w:val="0"/>
                <w:bCs w:val="0"/>
              </w:rPr>
              <w:t>T</w:t>
            </w:r>
            <w:r w:rsidRPr="00B347F1">
              <w:rPr>
                <w:rFonts w:ascii="Arial" w:hAnsi="Arial" w:cs="Arial"/>
                <w:b w:val="0"/>
                <w:bCs w:val="0"/>
                <w:vertAlign w:val="subscript"/>
              </w:rPr>
              <w:t>8</w:t>
            </w:r>
          </w:p>
        </w:tc>
        <w:tc>
          <w:tcPr>
            <w:tcW w:w="3465" w:type="pct"/>
            <w:hideMark/>
          </w:tcPr>
          <w:p w14:paraId="7627808D" w14:textId="77777777" w:rsidR="00826211" w:rsidRPr="00826211" w:rsidRDefault="00826211" w:rsidP="00F4629B">
            <w:pPr>
              <w:pStyle w:val="Body"/>
              <w:spacing w:after="0" w:line="312"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26211">
              <w:rPr>
                <w:rFonts w:ascii="Arial" w:hAnsi="Arial" w:cs="Arial"/>
              </w:rPr>
              <w:t>Rice flakes</w:t>
            </w:r>
          </w:p>
        </w:tc>
      </w:tr>
    </w:tbl>
    <w:p w14:paraId="234FA21B" w14:textId="59755557" w:rsidR="00E3541A" w:rsidRPr="00E41E6C" w:rsidRDefault="00DA76D2" w:rsidP="00653B10">
      <w:pPr>
        <w:pStyle w:val="Body"/>
        <w:spacing w:before="120" w:after="120"/>
        <w:rPr>
          <w:rFonts w:ascii="Arial" w:hAnsi="Arial" w:cs="Arial"/>
          <w:b/>
          <w:bCs/>
        </w:rPr>
      </w:pPr>
      <w:r w:rsidRPr="00E41E6C">
        <w:rPr>
          <w:rFonts w:ascii="Arial" w:hAnsi="Arial" w:cs="Arial"/>
          <w:b/>
          <w:bCs/>
        </w:rPr>
        <w:t xml:space="preserve">2.2 </w:t>
      </w:r>
      <w:r w:rsidR="00A07897">
        <w:rPr>
          <w:rFonts w:ascii="Arial" w:hAnsi="Arial" w:cs="Arial"/>
          <w:b/>
          <w:bCs/>
        </w:rPr>
        <w:t>Methodology</w:t>
      </w:r>
    </w:p>
    <w:p w14:paraId="4E2204DD" w14:textId="3AC77B31" w:rsidR="00A07897" w:rsidRPr="00A07897" w:rsidRDefault="00A07897" w:rsidP="0041721D">
      <w:pPr>
        <w:pStyle w:val="Body"/>
        <w:spacing w:after="120"/>
        <w:ind w:firstLine="720"/>
        <w:rPr>
          <w:rFonts w:ascii="Arial" w:hAnsi="Arial" w:cs="Arial"/>
        </w:rPr>
      </w:pPr>
      <w:r w:rsidRPr="00A07897">
        <w:rPr>
          <w:rFonts w:ascii="Arial" w:hAnsi="Arial" w:cs="Arial"/>
        </w:rPr>
        <w:t>The different substrates (chopped straws/broken grains/husk/rice flakes) were soaked in thirty per cent water (in 100.0 g substrate) overnight. Each of these substrates (100.0 g) was taken in one kg capacity autoclave bag (P</w:t>
      </w:r>
      <w:r w:rsidR="00C079FA">
        <w:rPr>
          <w:rFonts w:ascii="Arial" w:hAnsi="Arial" w:cs="Arial"/>
        </w:rPr>
        <w:t>late</w:t>
      </w:r>
      <w:r w:rsidRPr="00A07897">
        <w:rPr>
          <w:rFonts w:ascii="Arial" w:hAnsi="Arial" w:cs="Arial"/>
        </w:rPr>
        <w:t xml:space="preserve"> </w:t>
      </w:r>
      <w:r w:rsidR="00EC31F4">
        <w:rPr>
          <w:rFonts w:ascii="Arial" w:hAnsi="Arial" w:cs="Arial"/>
        </w:rPr>
        <w:t>1</w:t>
      </w:r>
      <w:r w:rsidRPr="00A07897">
        <w:rPr>
          <w:rFonts w:ascii="Arial" w:hAnsi="Arial" w:cs="Arial"/>
        </w:rPr>
        <w:t xml:space="preserve">). These bags were sealed with a rubber band and plugged with non-absorbent cotton for fungal inoculation and better aeration during the incubation period. </w:t>
      </w:r>
    </w:p>
    <w:p w14:paraId="531C01EE" w14:textId="5ABCD3D4" w:rsidR="00746246" w:rsidRDefault="00A07897" w:rsidP="00A07897">
      <w:pPr>
        <w:pStyle w:val="Body"/>
        <w:spacing w:after="120"/>
        <w:ind w:firstLine="720"/>
        <w:rPr>
          <w:rFonts w:ascii="Arial" w:hAnsi="Arial" w:cs="Arial"/>
        </w:rPr>
      </w:pPr>
      <w:r w:rsidRPr="00A07897">
        <w:rPr>
          <w:rFonts w:ascii="Arial" w:hAnsi="Arial" w:cs="Arial"/>
        </w:rPr>
        <w:t xml:space="preserve">The bags prepared with different substrates were autoclaved twice at 15 psi pressure and 121°C temperature for 30 minutes, which was repeated the next day to avoid the chances of contamination. The autoclaved bags were inoculated with a circular agar disc of five mm diameter, taken from the </w:t>
      </w:r>
      <w:r w:rsidR="00493616">
        <w:rPr>
          <w:rFonts w:ascii="Arial" w:hAnsi="Arial" w:cs="Arial"/>
        </w:rPr>
        <w:t>thirty-day-old</w:t>
      </w:r>
      <w:r w:rsidRPr="00A07897">
        <w:rPr>
          <w:rFonts w:ascii="Arial" w:hAnsi="Arial" w:cs="Arial"/>
        </w:rPr>
        <w:t xml:space="preserve"> fungal culture under aseptic conditions. Each bag was inoculated with three discs and mixed with it to disperse the inoculum. These bags were incubated </w:t>
      </w:r>
      <w:r w:rsidR="00212B82">
        <w:rPr>
          <w:rFonts w:ascii="Arial" w:hAnsi="Arial" w:cs="Arial"/>
        </w:rPr>
        <w:t>at</w:t>
      </w:r>
      <w:r w:rsidRPr="00A07897">
        <w:rPr>
          <w:rFonts w:ascii="Arial" w:hAnsi="Arial" w:cs="Arial"/>
        </w:rPr>
        <w:t xml:space="preserve"> room temperature at 27 ± 2°C for 30 days. Three repetitions were maintained for each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109"/>
        <w:gridCol w:w="2110"/>
        <w:gridCol w:w="2090"/>
      </w:tblGrid>
      <w:tr w:rsidR="00BC2736" w:rsidRPr="00BC2736" w14:paraId="6FC26FF6" w14:textId="77777777" w:rsidTr="00B70DF5">
        <w:tc>
          <w:tcPr>
            <w:tcW w:w="2130" w:type="dxa"/>
          </w:tcPr>
          <w:p w14:paraId="736F96F0"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lastRenderedPageBreak/>
              <w:drawing>
                <wp:inline distT="0" distB="0" distL="0" distR="0" wp14:anchorId="404E4C13" wp14:editId="16C942D5">
                  <wp:extent cx="1233488" cy="2245257"/>
                  <wp:effectExtent l="38100" t="38100" r="43180" b="412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19" t="9422" r="14691" b="21052"/>
                          <a:stretch/>
                        </pic:blipFill>
                        <pic:spPr bwMode="auto">
                          <a:xfrm>
                            <a:off x="0" y="0"/>
                            <a:ext cx="1237178" cy="225197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0" w:type="dxa"/>
          </w:tcPr>
          <w:p w14:paraId="1AFE5D91"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drawing>
                <wp:inline distT="0" distB="0" distL="0" distR="0" wp14:anchorId="42159542" wp14:editId="510BE170">
                  <wp:extent cx="1215320" cy="2244725"/>
                  <wp:effectExtent l="38100" t="38100" r="42545" b="41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02" t="1925" r="6136" b="14328"/>
                          <a:stretch/>
                        </pic:blipFill>
                        <pic:spPr bwMode="auto">
                          <a:xfrm>
                            <a:off x="0" y="0"/>
                            <a:ext cx="1223296" cy="22594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1" w:type="dxa"/>
          </w:tcPr>
          <w:p w14:paraId="2B583834"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4FD46512" wp14:editId="22364626">
                  <wp:extent cx="1214755" cy="2244725"/>
                  <wp:effectExtent l="38100" t="38100" r="42545" b="412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0045" cy="2254500"/>
                          </a:xfrm>
                          <a:prstGeom prst="rect">
                            <a:avLst/>
                          </a:prstGeom>
                          <a:ln w="38100" cap="sq">
                            <a:solidFill>
                              <a:srgbClr val="000000"/>
                            </a:solidFill>
                            <a:prstDash val="solid"/>
                            <a:miter lim="800000"/>
                          </a:ln>
                          <a:effectLst/>
                        </pic:spPr>
                      </pic:pic>
                    </a:graphicData>
                  </a:graphic>
                </wp:inline>
              </w:drawing>
            </w:r>
          </w:p>
        </w:tc>
        <w:tc>
          <w:tcPr>
            <w:tcW w:w="2131" w:type="dxa"/>
          </w:tcPr>
          <w:p w14:paraId="7270E307" w14:textId="77777777" w:rsidR="00BC2736" w:rsidRPr="00BC2736" w:rsidRDefault="00BC2736" w:rsidP="00702DB9">
            <w:pPr>
              <w:spacing w:before="240"/>
              <w:ind w:left="-113" w:right="-113"/>
              <w:jc w:val="center"/>
              <w:rPr>
                <w:rFonts w:asciiTheme="minorBidi" w:eastAsia="Times New Roman" w:hAnsiTheme="minorBidi" w:cstheme="minorBidi"/>
                <w:sz w:val="24"/>
                <w:szCs w:val="24"/>
              </w:rPr>
            </w:pPr>
            <w:r w:rsidRPr="00BC2736">
              <w:rPr>
                <w:rFonts w:asciiTheme="minorBidi" w:hAnsiTheme="minorBidi" w:cstheme="minorBidi"/>
                <w:noProof/>
                <w:sz w:val="24"/>
                <w:szCs w:val="24"/>
              </w:rPr>
              <w:drawing>
                <wp:inline distT="0" distB="0" distL="0" distR="0" wp14:anchorId="172DD4C8" wp14:editId="5448C03E">
                  <wp:extent cx="1138555" cy="2244725"/>
                  <wp:effectExtent l="38100" t="38100" r="42545" b="412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98" r="3365" b="13021"/>
                          <a:stretch/>
                        </pic:blipFill>
                        <pic:spPr bwMode="auto">
                          <a:xfrm>
                            <a:off x="0" y="0"/>
                            <a:ext cx="1140857" cy="22492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r>
      <w:tr w:rsidR="00BC2736" w:rsidRPr="00BC2736" w14:paraId="188018D8" w14:textId="77777777" w:rsidTr="00B70DF5">
        <w:tc>
          <w:tcPr>
            <w:tcW w:w="2130" w:type="dxa"/>
          </w:tcPr>
          <w:p w14:paraId="114E2A47"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1</w:t>
            </w:r>
            <w:r w:rsidRPr="00BC2736">
              <w:rPr>
                <w:rFonts w:asciiTheme="minorBidi" w:hAnsiTheme="minorBidi" w:cstheme="minorBidi"/>
              </w:rPr>
              <w:t xml:space="preserve"> Paddy straw</w:t>
            </w:r>
          </w:p>
        </w:tc>
        <w:tc>
          <w:tcPr>
            <w:tcW w:w="2130" w:type="dxa"/>
          </w:tcPr>
          <w:p w14:paraId="7EB8ADA5"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2</w:t>
            </w:r>
            <w:r w:rsidRPr="00BC2736">
              <w:rPr>
                <w:rFonts w:asciiTheme="minorBidi" w:hAnsiTheme="minorBidi" w:cstheme="minorBidi"/>
              </w:rPr>
              <w:t xml:space="preserve"> Paddy husk</w:t>
            </w:r>
          </w:p>
        </w:tc>
        <w:tc>
          <w:tcPr>
            <w:tcW w:w="2131" w:type="dxa"/>
          </w:tcPr>
          <w:p w14:paraId="62D27754" w14:textId="77777777" w:rsidR="00BC2736" w:rsidRDefault="00BC2736" w:rsidP="00BC2736">
            <w:pPr>
              <w:spacing w:before="120" w:line="276"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3</w:t>
            </w:r>
            <w:r w:rsidRPr="00BC2736">
              <w:rPr>
                <w:rFonts w:asciiTheme="minorBidi" w:hAnsiTheme="minorBidi" w:cstheme="minorBidi"/>
              </w:rPr>
              <w:t xml:space="preserve"> Finger millet </w:t>
            </w:r>
          </w:p>
          <w:p w14:paraId="0DEA9A91" w14:textId="718A5457" w:rsidR="00BC2736" w:rsidRPr="00BC2736" w:rsidRDefault="00BC2736" w:rsidP="00BC2736">
            <w:pPr>
              <w:spacing w:after="120" w:line="276" w:lineRule="auto"/>
              <w:ind w:left="-113" w:right="-113"/>
              <w:jc w:val="center"/>
              <w:rPr>
                <w:rFonts w:asciiTheme="minorBidi" w:hAnsiTheme="minorBidi" w:cstheme="minorBidi"/>
              </w:rPr>
            </w:pPr>
            <w:r w:rsidRPr="00BC2736">
              <w:rPr>
                <w:rFonts w:asciiTheme="minorBidi" w:hAnsiTheme="minorBidi" w:cstheme="minorBidi"/>
              </w:rPr>
              <w:t>grain</w:t>
            </w:r>
          </w:p>
        </w:tc>
        <w:tc>
          <w:tcPr>
            <w:tcW w:w="2131" w:type="dxa"/>
          </w:tcPr>
          <w:p w14:paraId="367C9E9E" w14:textId="77777777" w:rsidR="00BC2736" w:rsidRDefault="00BC2736" w:rsidP="00BC2736">
            <w:pPr>
              <w:spacing w:before="120" w:line="276"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4</w:t>
            </w:r>
            <w:r w:rsidRPr="00BC2736">
              <w:rPr>
                <w:rFonts w:asciiTheme="minorBidi" w:hAnsiTheme="minorBidi" w:cstheme="minorBidi"/>
              </w:rPr>
              <w:t xml:space="preserve"> Finger millet </w:t>
            </w:r>
          </w:p>
          <w:p w14:paraId="7C385775" w14:textId="541EA3BE" w:rsidR="00BC2736" w:rsidRPr="00BC2736" w:rsidRDefault="00BC2736" w:rsidP="00BC2736">
            <w:pPr>
              <w:spacing w:after="120" w:line="276" w:lineRule="auto"/>
              <w:ind w:left="-113" w:right="-113"/>
              <w:jc w:val="center"/>
              <w:rPr>
                <w:rFonts w:asciiTheme="minorBidi" w:hAnsiTheme="minorBidi" w:cstheme="minorBidi"/>
              </w:rPr>
            </w:pPr>
            <w:r w:rsidRPr="00BC2736">
              <w:rPr>
                <w:rFonts w:asciiTheme="minorBidi" w:hAnsiTheme="minorBidi" w:cstheme="minorBidi"/>
              </w:rPr>
              <w:t>husk</w:t>
            </w:r>
          </w:p>
        </w:tc>
      </w:tr>
      <w:tr w:rsidR="00BC2736" w:rsidRPr="00BC2736" w14:paraId="6B91B8DF" w14:textId="77777777" w:rsidTr="00B70DF5">
        <w:tc>
          <w:tcPr>
            <w:tcW w:w="2130" w:type="dxa"/>
          </w:tcPr>
          <w:p w14:paraId="0545DB55"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0603DE39" wp14:editId="5D70E00F">
                  <wp:extent cx="1184828" cy="2261114"/>
                  <wp:effectExtent l="38100" t="38100" r="34925"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117" cy="2271208"/>
                          </a:xfrm>
                          <a:prstGeom prst="rect">
                            <a:avLst/>
                          </a:prstGeom>
                          <a:ln w="38100" cap="sq">
                            <a:solidFill>
                              <a:srgbClr val="000000"/>
                            </a:solidFill>
                            <a:prstDash val="solid"/>
                            <a:miter lim="800000"/>
                          </a:ln>
                          <a:effectLst/>
                        </pic:spPr>
                      </pic:pic>
                    </a:graphicData>
                  </a:graphic>
                </wp:inline>
              </w:drawing>
            </w:r>
          </w:p>
        </w:tc>
        <w:tc>
          <w:tcPr>
            <w:tcW w:w="2130" w:type="dxa"/>
          </w:tcPr>
          <w:p w14:paraId="63FBFC95"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4E5097DC" wp14:editId="04DEA8CB">
                  <wp:extent cx="1169670" cy="2260600"/>
                  <wp:effectExtent l="38100" t="38100" r="30480" b="44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645" cy="2266349"/>
                          </a:xfrm>
                          <a:prstGeom prst="rect">
                            <a:avLst/>
                          </a:prstGeom>
                          <a:ln w="38100" cap="sq">
                            <a:solidFill>
                              <a:srgbClr val="000000"/>
                            </a:solidFill>
                            <a:prstDash val="solid"/>
                            <a:miter lim="800000"/>
                          </a:ln>
                          <a:effectLst/>
                        </pic:spPr>
                      </pic:pic>
                    </a:graphicData>
                  </a:graphic>
                </wp:inline>
              </w:drawing>
            </w:r>
          </w:p>
        </w:tc>
        <w:tc>
          <w:tcPr>
            <w:tcW w:w="2131" w:type="dxa"/>
          </w:tcPr>
          <w:p w14:paraId="5515BC84"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6CFE2D5D" wp14:editId="6E1F3CC6">
                  <wp:extent cx="1184187" cy="2260600"/>
                  <wp:effectExtent l="38100" t="38100" r="35560" b="444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33" t="6291" r="15300" b="29862"/>
                          <a:stretch/>
                        </pic:blipFill>
                        <pic:spPr bwMode="auto">
                          <a:xfrm>
                            <a:off x="0" y="0"/>
                            <a:ext cx="1195252" cy="228172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2131" w:type="dxa"/>
          </w:tcPr>
          <w:p w14:paraId="3DEDEC5E" w14:textId="77777777" w:rsidR="00BC2736" w:rsidRPr="00BC2736" w:rsidRDefault="00BC2736" w:rsidP="00702DB9">
            <w:pPr>
              <w:spacing w:before="240" w:line="360" w:lineRule="auto"/>
              <w:ind w:left="-113" w:right="-113"/>
              <w:jc w:val="center"/>
              <w:rPr>
                <w:rFonts w:asciiTheme="minorBidi" w:hAnsiTheme="minorBidi" w:cstheme="minorBidi"/>
              </w:rPr>
            </w:pPr>
            <w:r w:rsidRPr="00BC2736">
              <w:rPr>
                <w:rFonts w:asciiTheme="minorBidi" w:hAnsiTheme="minorBidi" w:cstheme="minorBidi"/>
                <w:noProof/>
              </w:rPr>
              <w:drawing>
                <wp:inline distT="0" distB="0" distL="0" distR="0" wp14:anchorId="3F6B58AA" wp14:editId="1435386B">
                  <wp:extent cx="1169035" cy="2260600"/>
                  <wp:effectExtent l="38100" t="38100" r="31115" b="44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0961" cy="2264324"/>
                          </a:xfrm>
                          <a:prstGeom prst="rect">
                            <a:avLst/>
                          </a:prstGeom>
                          <a:ln w="38100" cap="sq">
                            <a:solidFill>
                              <a:srgbClr val="000000"/>
                            </a:solidFill>
                            <a:prstDash val="solid"/>
                            <a:miter lim="800000"/>
                          </a:ln>
                          <a:effectLst/>
                        </pic:spPr>
                      </pic:pic>
                    </a:graphicData>
                  </a:graphic>
                </wp:inline>
              </w:drawing>
            </w:r>
          </w:p>
        </w:tc>
      </w:tr>
      <w:tr w:rsidR="00BC2736" w:rsidRPr="00BC2736" w14:paraId="3BC98E8B" w14:textId="77777777" w:rsidTr="00B70DF5">
        <w:tc>
          <w:tcPr>
            <w:tcW w:w="2130" w:type="dxa"/>
          </w:tcPr>
          <w:p w14:paraId="506E4456"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5</w:t>
            </w:r>
            <w:r w:rsidRPr="00BC2736">
              <w:rPr>
                <w:rFonts w:asciiTheme="minorBidi" w:hAnsiTheme="minorBidi" w:cstheme="minorBidi"/>
              </w:rPr>
              <w:t xml:space="preserve"> Wheat grain</w:t>
            </w:r>
          </w:p>
        </w:tc>
        <w:tc>
          <w:tcPr>
            <w:tcW w:w="2130" w:type="dxa"/>
          </w:tcPr>
          <w:p w14:paraId="314084DD"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6</w:t>
            </w:r>
            <w:r w:rsidRPr="00BC2736">
              <w:rPr>
                <w:rFonts w:asciiTheme="minorBidi" w:hAnsiTheme="minorBidi" w:cstheme="minorBidi"/>
              </w:rPr>
              <w:t xml:space="preserve"> Sorghum grain</w:t>
            </w:r>
          </w:p>
        </w:tc>
        <w:tc>
          <w:tcPr>
            <w:tcW w:w="2131" w:type="dxa"/>
          </w:tcPr>
          <w:p w14:paraId="1335E229"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7</w:t>
            </w:r>
            <w:r w:rsidRPr="00BC2736">
              <w:rPr>
                <w:rFonts w:asciiTheme="minorBidi" w:hAnsiTheme="minorBidi" w:cstheme="minorBidi"/>
              </w:rPr>
              <w:t xml:space="preserve"> Sugarcane trash</w:t>
            </w:r>
          </w:p>
        </w:tc>
        <w:tc>
          <w:tcPr>
            <w:tcW w:w="2131" w:type="dxa"/>
          </w:tcPr>
          <w:p w14:paraId="15320A80" w14:textId="77777777" w:rsidR="00BC2736" w:rsidRPr="00BC2736" w:rsidRDefault="00BC2736" w:rsidP="00B70DF5">
            <w:pPr>
              <w:spacing w:before="120" w:after="120" w:line="360" w:lineRule="auto"/>
              <w:ind w:left="-113" w:right="-113"/>
              <w:jc w:val="center"/>
              <w:rPr>
                <w:rFonts w:asciiTheme="minorBidi" w:hAnsiTheme="minorBidi" w:cstheme="minorBidi"/>
              </w:rPr>
            </w:pPr>
            <w:r w:rsidRPr="00BC2736">
              <w:rPr>
                <w:rFonts w:asciiTheme="minorBidi" w:hAnsiTheme="minorBidi" w:cstheme="minorBidi"/>
              </w:rPr>
              <w:t>T</w:t>
            </w:r>
            <w:r w:rsidRPr="00BC2736">
              <w:rPr>
                <w:rFonts w:asciiTheme="minorBidi" w:hAnsiTheme="minorBidi" w:cstheme="minorBidi"/>
                <w:vertAlign w:val="subscript"/>
              </w:rPr>
              <w:t>8</w:t>
            </w:r>
            <w:r w:rsidRPr="00BC2736">
              <w:rPr>
                <w:rFonts w:asciiTheme="minorBidi" w:hAnsiTheme="minorBidi" w:cstheme="minorBidi"/>
              </w:rPr>
              <w:t xml:space="preserve"> Rice flakes</w:t>
            </w:r>
          </w:p>
        </w:tc>
      </w:tr>
      <w:tr w:rsidR="00BC2736" w:rsidRPr="00BC2736" w14:paraId="23CB10C0" w14:textId="77777777" w:rsidTr="00B70DF5">
        <w:tc>
          <w:tcPr>
            <w:tcW w:w="8522" w:type="dxa"/>
            <w:gridSpan w:val="4"/>
          </w:tcPr>
          <w:p w14:paraId="3E6E2D42" w14:textId="70F968E3" w:rsidR="00BC2736" w:rsidRPr="00702DB9" w:rsidRDefault="00702DB9" w:rsidP="00702DB9">
            <w:pPr>
              <w:spacing w:before="120" w:after="120" w:line="276" w:lineRule="auto"/>
              <w:ind w:left="851" w:hanging="851"/>
              <w:jc w:val="both"/>
              <w:rPr>
                <w:rFonts w:asciiTheme="minorBidi" w:hAnsiTheme="minorBidi" w:cstheme="minorBidi"/>
                <w:b/>
                <w:bCs/>
                <w:sz w:val="24"/>
                <w:szCs w:val="24"/>
              </w:rPr>
            </w:pPr>
            <w:r>
              <w:rPr>
                <w:rStyle w:val="FontStyle15"/>
                <w:rFonts w:asciiTheme="minorBidi" w:hAnsiTheme="minorBidi" w:cstheme="minorBidi"/>
                <w:b/>
                <w:bCs/>
                <w:sz w:val="24"/>
                <w:szCs w:val="24"/>
              </w:rPr>
              <w:t>P</w:t>
            </w:r>
            <w:r w:rsidRPr="00702DB9">
              <w:rPr>
                <w:rStyle w:val="FontStyle15"/>
                <w:rFonts w:asciiTheme="minorBidi" w:hAnsiTheme="minorBidi" w:cstheme="minorBidi"/>
                <w:b/>
                <w:sz w:val="24"/>
                <w:szCs w:val="24"/>
              </w:rPr>
              <w:t xml:space="preserve">late 1: </w:t>
            </w:r>
            <w:r w:rsidR="00BC2736" w:rsidRPr="00702DB9">
              <w:rPr>
                <w:rStyle w:val="FontStyle15"/>
                <w:rFonts w:asciiTheme="minorBidi" w:hAnsiTheme="minorBidi" w:cstheme="minorBidi"/>
                <w:b/>
                <w:bCs/>
                <w:sz w:val="24"/>
                <w:szCs w:val="24"/>
              </w:rPr>
              <w:t>Different locally available substrates used f</w:t>
            </w:r>
            <w:r w:rsidR="00BC2736" w:rsidRPr="00702DB9">
              <w:rPr>
                <w:rStyle w:val="FontStyle15"/>
                <w:rFonts w:asciiTheme="minorBidi" w:hAnsiTheme="minorBidi" w:cstheme="minorBidi"/>
                <w:b/>
                <w:bCs/>
              </w:rPr>
              <w:t>or mass production</w:t>
            </w:r>
            <w:r w:rsidR="00BC2736" w:rsidRPr="00702DB9">
              <w:rPr>
                <w:rStyle w:val="FontStyle15"/>
                <w:rFonts w:asciiTheme="minorBidi" w:hAnsiTheme="minorBidi" w:cstheme="minorBidi"/>
                <w:b/>
                <w:bCs/>
                <w:sz w:val="24"/>
                <w:szCs w:val="24"/>
              </w:rPr>
              <w:t xml:space="preserve"> of </w:t>
            </w:r>
            <w:r w:rsidR="00BC2736" w:rsidRPr="00702DB9">
              <w:rPr>
                <w:rStyle w:val="FontStyle15"/>
                <w:rFonts w:asciiTheme="minorBidi" w:hAnsiTheme="minorBidi" w:cstheme="minorBidi"/>
                <w:b/>
                <w:i/>
                <w:iCs/>
                <w:sz w:val="24"/>
                <w:szCs w:val="24"/>
              </w:rPr>
              <w:t>No</w:t>
            </w:r>
            <w:r w:rsidR="00BC2736" w:rsidRPr="00702DB9">
              <w:rPr>
                <w:rStyle w:val="FontStyle15"/>
                <w:rFonts w:asciiTheme="minorBidi" w:hAnsiTheme="minorBidi" w:cstheme="minorBidi"/>
                <w:b/>
                <w:i/>
                <w:iCs/>
              </w:rPr>
              <w:t>muraea</w:t>
            </w:r>
            <w:r w:rsidR="00BC2736" w:rsidRPr="00702DB9">
              <w:rPr>
                <w:rStyle w:val="FontStyle15"/>
                <w:rFonts w:asciiTheme="minorBidi" w:hAnsiTheme="minorBidi" w:cstheme="minorBidi"/>
                <w:b/>
                <w:i/>
                <w:iCs/>
                <w:sz w:val="24"/>
                <w:szCs w:val="24"/>
              </w:rPr>
              <w:t xml:space="preserve"> rileyi</w:t>
            </w:r>
          </w:p>
        </w:tc>
      </w:tr>
    </w:tbl>
    <w:p w14:paraId="606B46C2" w14:textId="77777777" w:rsidR="00702DB9" w:rsidRDefault="00702DB9" w:rsidP="00212B82">
      <w:pPr>
        <w:pStyle w:val="Body"/>
        <w:spacing w:after="120"/>
        <w:rPr>
          <w:rFonts w:ascii="Arial" w:hAnsi="Arial" w:cs="Arial"/>
          <w:b/>
          <w:bCs/>
        </w:rPr>
      </w:pPr>
      <w:bookmarkStart w:id="0" w:name="_Hlk197090042"/>
    </w:p>
    <w:p w14:paraId="5B098A9A" w14:textId="48E6FC56" w:rsidR="00212B82" w:rsidRDefault="00212B82" w:rsidP="00212B82">
      <w:pPr>
        <w:pStyle w:val="Body"/>
        <w:spacing w:after="120"/>
        <w:rPr>
          <w:rFonts w:ascii="Arial" w:hAnsi="Arial" w:cs="Arial"/>
          <w:b/>
          <w:bCs/>
        </w:rPr>
      </w:pPr>
      <w:r>
        <w:rPr>
          <w:rFonts w:ascii="Arial" w:hAnsi="Arial" w:cs="Arial"/>
          <w:b/>
          <w:bCs/>
        </w:rPr>
        <w:t xml:space="preserve">2.4 </w:t>
      </w:r>
      <w:r w:rsidRPr="00212B82">
        <w:rPr>
          <w:rFonts w:ascii="Arial" w:hAnsi="Arial" w:cs="Arial"/>
          <w:b/>
          <w:bCs/>
        </w:rPr>
        <w:t>OBSERVATION RECORDED</w:t>
      </w:r>
    </w:p>
    <w:p w14:paraId="32C83766" w14:textId="1B9DD35F" w:rsidR="00212B82" w:rsidRPr="00212B82" w:rsidRDefault="00212B82" w:rsidP="00212B82">
      <w:pPr>
        <w:pStyle w:val="Body"/>
        <w:spacing w:after="120"/>
        <w:ind w:firstLine="720"/>
        <w:rPr>
          <w:rFonts w:ascii="Arial" w:hAnsi="Arial" w:cs="Arial"/>
          <w:lang w:val="en-IN"/>
        </w:rPr>
      </w:pPr>
      <w:r w:rsidRPr="00212B82">
        <w:rPr>
          <w:rFonts w:ascii="Arial" w:hAnsi="Arial" w:cs="Arial"/>
        </w:rPr>
        <w:t xml:space="preserve">The conidial load per gram of the treated substrate (chopped straws/broken grains/husk) was estimated by taking a one-gram homogeneous sample drawn from each of three uniformly inoculated flasks after thirty days of inoculation. The samples were transferred to 10 ml of distilled water with 0.5 ml of Tween-80 in a conical flask. The flasks were shaken on a mechanical shaker (rpm) for five minutes and then filtered through a </w:t>
      </w:r>
      <w:r w:rsidRPr="00212B82">
        <w:rPr>
          <w:rFonts w:ascii="Arial" w:hAnsi="Arial" w:cs="Arial"/>
        </w:rPr>
        <w:lastRenderedPageBreak/>
        <w:t xml:space="preserve">double-layered muslin cloth. The spore suspension obtained was used for determining the number of conidia per ml and then conidia per gram of grain </w:t>
      </w:r>
      <w:r w:rsidR="00E65879">
        <w:rPr>
          <w:rFonts w:ascii="Arial" w:hAnsi="Arial" w:cs="Arial"/>
        </w:rPr>
        <w:t>were</w:t>
      </w:r>
      <w:r w:rsidRPr="00212B82">
        <w:rPr>
          <w:rFonts w:ascii="Arial" w:hAnsi="Arial" w:cs="Arial"/>
        </w:rPr>
        <w:t xml:space="preserve"> calculated by using Neubauer’s hemocytometer.</w:t>
      </w:r>
    </w:p>
    <w:bookmarkEnd w:id="0"/>
    <w:p w14:paraId="5F8B2463" w14:textId="07972959" w:rsidR="00327350" w:rsidRPr="00E41E6C" w:rsidRDefault="00327350" w:rsidP="00DA76D2">
      <w:pPr>
        <w:pStyle w:val="Body"/>
        <w:spacing w:after="120"/>
        <w:rPr>
          <w:rFonts w:ascii="Arial" w:hAnsi="Arial" w:cs="Arial"/>
          <w:b/>
          <w:bCs/>
        </w:rPr>
      </w:pPr>
      <w:r w:rsidRPr="00E41E6C">
        <w:rPr>
          <w:rFonts w:ascii="Arial" w:hAnsi="Arial" w:cs="Arial"/>
          <w:b/>
          <w:bCs/>
        </w:rPr>
        <w:t>2.</w:t>
      </w:r>
      <w:r w:rsidR="00212B82">
        <w:rPr>
          <w:rFonts w:ascii="Arial" w:hAnsi="Arial" w:cs="Arial"/>
          <w:b/>
          <w:bCs/>
        </w:rPr>
        <w:t>5</w:t>
      </w:r>
      <w:r w:rsidRPr="00E41E6C">
        <w:rPr>
          <w:rFonts w:ascii="Arial" w:hAnsi="Arial" w:cs="Arial"/>
          <w:b/>
          <w:bCs/>
        </w:rPr>
        <w:t xml:space="preserve"> Statistical analysis</w:t>
      </w:r>
    </w:p>
    <w:p w14:paraId="306157DE" w14:textId="47B60EAC" w:rsidR="00790ADA" w:rsidRPr="006952D1" w:rsidRDefault="00327350" w:rsidP="003E049A">
      <w:pPr>
        <w:pStyle w:val="Body"/>
        <w:spacing w:after="120"/>
        <w:ind w:firstLine="720"/>
        <w:rPr>
          <w:rFonts w:ascii="Arial" w:hAnsi="Arial" w:cs="Arial"/>
        </w:rPr>
      </w:pPr>
      <w:r w:rsidRPr="00E41E6C">
        <w:rPr>
          <w:rFonts w:ascii="Arial" w:hAnsi="Arial" w:cs="Arial"/>
        </w:rPr>
        <w:t xml:space="preserve">The experiment was conducted using a Complete Randomized Design (CRD) with </w:t>
      </w:r>
      <w:r w:rsidR="00212B82">
        <w:rPr>
          <w:rFonts w:ascii="Arial" w:hAnsi="Arial" w:cs="Arial"/>
        </w:rPr>
        <w:t>eight</w:t>
      </w:r>
      <w:r w:rsidRPr="00E41E6C">
        <w:rPr>
          <w:rFonts w:ascii="Arial" w:hAnsi="Arial" w:cs="Arial"/>
        </w:rPr>
        <w:t xml:space="preserve"> treatments and </w:t>
      </w:r>
      <w:r w:rsidR="00212B82">
        <w:rPr>
          <w:rFonts w:ascii="Arial" w:hAnsi="Arial" w:cs="Arial"/>
        </w:rPr>
        <w:t>three</w:t>
      </w:r>
      <w:r w:rsidRPr="00E41E6C">
        <w:rPr>
          <w:rFonts w:ascii="Arial" w:hAnsi="Arial" w:cs="Arial"/>
        </w:rPr>
        <w:t xml:space="preserve"> repetitions to evaluate the </w:t>
      </w:r>
      <w:r w:rsidR="00212B82">
        <w:rPr>
          <w:rFonts w:ascii="Arial" w:hAnsi="Arial" w:cs="Arial"/>
        </w:rPr>
        <w:t>suitability</w:t>
      </w:r>
      <w:r w:rsidRPr="00E41E6C">
        <w:rPr>
          <w:rFonts w:ascii="Arial" w:hAnsi="Arial" w:cs="Arial"/>
        </w:rPr>
        <w:t xml:space="preserve"> of different botanicals </w:t>
      </w:r>
      <w:r w:rsidR="00212B82">
        <w:rPr>
          <w:rFonts w:ascii="Arial" w:hAnsi="Arial" w:cs="Arial"/>
        </w:rPr>
        <w:t xml:space="preserve">for the growth </w:t>
      </w:r>
      <w:r w:rsidR="00A72F92">
        <w:rPr>
          <w:rFonts w:ascii="Arial" w:hAnsi="Arial" w:cs="Arial"/>
        </w:rPr>
        <w:t>of</w:t>
      </w:r>
      <w:r w:rsidRPr="00E41E6C">
        <w:rPr>
          <w:rFonts w:ascii="Arial" w:hAnsi="Arial" w:cs="Arial"/>
        </w:rPr>
        <w:t xml:space="preserve"> </w:t>
      </w:r>
      <w:r w:rsidR="00212B82">
        <w:rPr>
          <w:rFonts w:ascii="Arial" w:hAnsi="Arial" w:cs="Arial"/>
          <w:i/>
          <w:iCs/>
        </w:rPr>
        <w:t>N. rileyi</w:t>
      </w:r>
      <w:r w:rsidRPr="00E41E6C">
        <w:rPr>
          <w:rFonts w:ascii="Arial" w:hAnsi="Arial" w:cs="Arial"/>
        </w:rPr>
        <w:t>.</w:t>
      </w:r>
      <w:r w:rsidR="00982FAB" w:rsidRPr="00E41E6C">
        <w:rPr>
          <w:rFonts w:ascii="Arial" w:hAnsi="Arial" w:cs="Arial"/>
        </w:rPr>
        <w:t xml:space="preserve"> The data were subjected to rigorous statistical analysis </w:t>
      </w:r>
      <w:r w:rsidR="003E049A" w:rsidRPr="003E049A">
        <w:rPr>
          <w:rFonts w:ascii="Arial" w:hAnsi="Arial" w:cs="Arial"/>
        </w:rPr>
        <w:t xml:space="preserve">using GRAPES data </w:t>
      </w:r>
      <w:r w:rsidR="003E049A" w:rsidRPr="006952D1">
        <w:rPr>
          <w:rFonts w:ascii="Arial" w:hAnsi="Arial" w:cs="Arial"/>
        </w:rPr>
        <w:t>analysis tool (Gopinath et al., 2020). Among treatments</w:t>
      </w:r>
      <w:r w:rsidR="00503385" w:rsidRPr="006952D1">
        <w:rPr>
          <w:rFonts w:ascii="Arial" w:hAnsi="Arial" w:cs="Arial"/>
        </w:rPr>
        <w:t>,</w:t>
      </w:r>
      <w:r w:rsidR="003E049A" w:rsidRPr="006952D1">
        <w:rPr>
          <w:rFonts w:ascii="Arial" w:hAnsi="Arial" w:cs="Arial"/>
        </w:rPr>
        <w:t xml:space="preserve"> significant </w:t>
      </w:r>
      <w:r w:rsidR="00503385" w:rsidRPr="006952D1">
        <w:rPr>
          <w:rFonts w:ascii="Arial" w:hAnsi="Arial" w:cs="Arial"/>
        </w:rPr>
        <w:t>differences</w:t>
      </w:r>
      <w:r w:rsidR="003E049A" w:rsidRPr="006952D1">
        <w:rPr>
          <w:rFonts w:ascii="Arial" w:hAnsi="Arial" w:cs="Arial"/>
        </w:rPr>
        <w:t xml:space="preserve"> were determined </w:t>
      </w:r>
      <w:r w:rsidR="00503385" w:rsidRPr="006952D1">
        <w:rPr>
          <w:rFonts w:ascii="Arial" w:hAnsi="Arial" w:cs="Arial"/>
        </w:rPr>
        <w:t>through</w:t>
      </w:r>
      <w:r w:rsidR="003E049A" w:rsidRPr="006952D1">
        <w:rPr>
          <w:rFonts w:ascii="Arial" w:hAnsi="Arial" w:cs="Arial"/>
        </w:rPr>
        <w:t xml:space="preserve"> Duncan’s New Multiple Range Test (Steel and Torrie, 1980). </w:t>
      </w:r>
    </w:p>
    <w:p w14:paraId="2174B811" w14:textId="77777777" w:rsidR="00902823" w:rsidRPr="00E41E6C" w:rsidRDefault="00000F8F" w:rsidP="0042630C">
      <w:pPr>
        <w:pStyle w:val="Head1"/>
        <w:spacing w:after="120"/>
        <w:jc w:val="both"/>
        <w:rPr>
          <w:rFonts w:ascii="Arial" w:hAnsi="Arial" w:cs="Arial"/>
        </w:rPr>
      </w:pPr>
      <w:r w:rsidRPr="00E41E6C">
        <w:rPr>
          <w:rFonts w:ascii="Arial" w:hAnsi="Arial" w:cs="Arial"/>
        </w:rPr>
        <w:t>3</w:t>
      </w:r>
      <w:r w:rsidR="00902823" w:rsidRPr="00E41E6C">
        <w:rPr>
          <w:rFonts w:ascii="Arial" w:hAnsi="Arial" w:cs="Arial"/>
        </w:rPr>
        <w:t xml:space="preserve">. </w:t>
      </w:r>
      <w:r w:rsidRPr="00E41E6C">
        <w:rPr>
          <w:rFonts w:ascii="Arial" w:hAnsi="Arial" w:cs="Arial"/>
        </w:rPr>
        <w:t>results and discussion</w:t>
      </w:r>
    </w:p>
    <w:p w14:paraId="25152BB1" w14:textId="004BDB8C" w:rsidR="0042630C" w:rsidRPr="00E41E6C" w:rsidRDefault="00BB5CD0" w:rsidP="00BB5CD0">
      <w:pPr>
        <w:pStyle w:val="Body"/>
        <w:spacing w:after="120"/>
        <w:ind w:firstLine="720"/>
        <w:rPr>
          <w:rFonts w:ascii="Arial" w:hAnsi="Arial" w:cs="Arial"/>
          <w:lang w:val="en-IN"/>
        </w:rPr>
      </w:pPr>
      <w:r w:rsidRPr="00BB5CD0">
        <w:rPr>
          <w:rFonts w:ascii="Arial" w:hAnsi="Arial" w:cs="Arial"/>
        </w:rPr>
        <w:t xml:space="preserve">The present study aimed to evaluate the effect of different locally available substrates on the sporulation of entomopathogenic fungi, </w:t>
      </w:r>
      <w:r w:rsidRPr="00BB5CD0">
        <w:rPr>
          <w:rFonts w:ascii="Arial" w:hAnsi="Arial" w:cs="Arial"/>
          <w:i/>
          <w:iCs/>
        </w:rPr>
        <w:t>N. rileyi</w:t>
      </w:r>
      <w:r w:rsidRPr="00BB5CD0">
        <w:rPr>
          <w:rFonts w:ascii="Arial" w:hAnsi="Arial" w:cs="Arial"/>
        </w:rPr>
        <w:t xml:space="preserve">. Eight different locally available substrates were tested for their suitability for sporulation of </w:t>
      </w:r>
      <w:r w:rsidRPr="00BB5CD0">
        <w:rPr>
          <w:rFonts w:ascii="Arial" w:hAnsi="Arial" w:cs="Arial"/>
          <w:i/>
          <w:iCs/>
        </w:rPr>
        <w:t>N. rileyi</w:t>
      </w:r>
      <w:r w:rsidRPr="00BB5CD0">
        <w:rPr>
          <w:rFonts w:ascii="Arial" w:hAnsi="Arial" w:cs="Arial"/>
        </w:rPr>
        <w:t xml:space="preserve">. The data on the effect of various substrate media on </w:t>
      </w:r>
      <w:r w:rsidRPr="00BB5CD0">
        <w:rPr>
          <w:rFonts w:ascii="Arial" w:hAnsi="Arial" w:cs="Arial"/>
          <w:i/>
          <w:iCs/>
        </w:rPr>
        <w:t>N. rileyi</w:t>
      </w:r>
      <w:r w:rsidRPr="00BB5CD0">
        <w:rPr>
          <w:rFonts w:ascii="Arial" w:hAnsi="Arial" w:cs="Arial"/>
        </w:rPr>
        <w:t xml:space="preserve"> are presented in Table 2 and depicted in Fig. 1 and </w:t>
      </w:r>
      <w:r w:rsidR="00EC31F4">
        <w:rPr>
          <w:rFonts w:ascii="Arial" w:hAnsi="Arial" w:cs="Arial"/>
        </w:rPr>
        <w:t>Plate 2</w:t>
      </w:r>
      <w:r w:rsidRPr="00BB5CD0">
        <w:rPr>
          <w:rFonts w:ascii="Arial" w:hAnsi="Arial" w:cs="Arial"/>
        </w:rPr>
        <w:t>.</w:t>
      </w:r>
    </w:p>
    <w:p w14:paraId="0493D4F8" w14:textId="6150CF89" w:rsidR="00E20FD6" w:rsidRDefault="00BB5CD0" w:rsidP="00EF0F74">
      <w:pPr>
        <w:pStyle w:val="Body"/>
        <w:spacing w:after="120"/>
        <w:ind w:firstLine="720"/>
        <w:rPr>
          <w:rFonts w:ascii="Arial" w:hAnsi="Arial" w:cs="Arial"/>
          <w:lang w:val="en-IN"/>
        </w:rPr>
      </w:pPr>
      <w:r w:rsidRPr="00BB5CD0">
        <w:rPr>
          <w:rFonts w:ascii="Arial" w:hAnsi="Arial" w:cs="Arial"/>
        </w:rPr>
        <w:t xml:space="preserve">Data on the sporulation of </w:t>
      </w:r>
      <w:r w:rsidRPr="00BB5CD0">
        <w:rPr>
          <w:rFonts w:ascii="Arial" w:hAnsi="Arial" w:cs="Arial"/>
          <w:i/>
          <w:iCs/>
        </w:rPr>
        <w:t>N. rileyi</w:t>
      </w:r>
      <w:r w:rsidRPr="00BB5CD0">
        <w:rPr>
          <w:rFonts w:ascii="Arial" w:hAnsi="Arial" w:cs="Arial"/>
        </w:rPr>
        <w:t xml:space="preserve"> on different substrates fluctuated between 0.0 to 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Among the different substrates tested, sorghum grain exhibited the highest sporulation rate of 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followed closely by wheat grain with a sporulation rate of 2.70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The next effective treatment was Finger millet grain showed sporulation rate of 1.13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However, paddy straw, paddy husk, finger millet husk, rice flakes and sugarcane straw resulted in lower sporulation rates of 0.36 × 10</w:t>
      </w:r>
      <w:r w:rsidRPr="00BB5CD0">
        <w:rPr>
          <w:rFonts w:ascii="Arial" w:hAnsi="Arial" w:cs="Arial"/>
          <w:vertAlign w:val="superscript"/>
        </w:rPr>
        <w:t>9</w:t>
      </w:r>
      <w:r w:rsidRPr="00BB5CD0">
        <w:rPr>
          <w:rFonts w:ascii="Arial" w:hAnsi="Arial" w:cs="Arial"/>
          <w:vertAlign w:val="subscript"/>
        </w:rPr>
        <w:t>,</w:t>
      </w:r>
      <w:r w:rsidRPr="00BB5CD0">
        <w:rPr>
          <w:rFonts w:ascii="Arial" w:hAnsi="Arial" w:cs="Arial"/>
        </w:rPr>
        <w:t xml:space="preserve"> 0.41 × 10</w:t>
      </w:r>
      <w:r w:rsidRPr="00BB5CD0">
        <w:rPr>
          <w:rFonts w:ascii="Arial" w:hAnsi="Arial" w:cs="Arial"/>
          <w:vertAlign w:val="superscript"/>
        </w:rPr>
        <w:t>9</w:t>
      </w:r>
      <w:r w:rsidRPr="00BB5CD0">
        <w:rPr>
          <w:rFonts w:ascii="Arial" w:hAnsi="Arial" w:cs="Arial"/>
        </w:rPr>
        <w:t>, 0.42 × 10</w:t>
      </w:r>
      <w:r w:rsidRPr="00BB5CD0">
        <w:rPr>
          <w:rFonts w:ascii="Arial" w:hAnsi="Arial" w:cs="Arial"/>
          <w:vertAlign w:val="superscript"/>
        </w:rPr>
        <w:t>9</w:t>
      </w:r>
      <w:r w:rsidRPr="00BB5CD0">
        <w:rPr>
          <w:rFonts w:ascii="Arial" w:hAnsi="Arial" w:cs="Arial"/>
        </w:rPr>
        <w:t>, 0.44 × 10</w:t>
      </w:r>
      <w:r w:rsidRPr="00BB5CD0">
        <w:rPr>
          <w:rFonts w:ascii="Arial" w:hAnsi="Arial" w:cs="Arial"/>
          <w:vertAlign w:val="superscript"/>
        </w:rPr>
        <w:t>9</w:t>
      </w:r>
      <w:r w:rsidRPr="00BB5CD0">
        <w:rPr>
          <w:rFonts w:ascii="Arial" w:hAnsi="Arial" w:cs="Arial"/>
        </w:rPr>
        <w:t xml:space="preserve"> and 0.51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 xml:space="preserve">, respectively. </w:t>
      </w:r>
      <w:r w:rsidR="00E20FD6" w:rsidRPr="00E20FD6">
        <w:rPr>
          <w:rFonts w:ascii="Arial" w:hAnsi="Arial" w:cs="Arial"/>
          <w:lang w:val="en-IN"/>
        </w:rPr>
        <w:t xml:space="preserve"> </w:t>
      </w:r>
    </w:p>
    <w:p w14:paraId="64744E24" w14:textId="6448C7A3" w:rsidR="00BB5CD0" w:rsidRDefault="00BB5CD0" w:rsidP="00BB5CD0">
      <w:pPr>
        <w:pStyle w:val="Body"/>
        <w:spacing w:after="120"/>
        <w:rPr>
          <w:rFonts w:ascii="Arial" w:hAnsi="Arial" w:cs="Arial"/>
          <w:b/>
          <w:bCs/>
        </w:rPr>
      </w:pPr>
      <w:r w:rsidRPr="00BB5CD0">
        <w:rPr>
          <w:rFonts w:ascii="Arial" w:hAnsi="Arial" w:cs="Arial"/>
          <w:b/>
          <w:bCs/>
        </w:rPr>
        <w:t xml:space="preserve">Table 2: Effect of different locally available substrates on sporulation of </w:t>
      </w:r>
      <w:r w:rsidRPr="00BB5CD0">
        <w:rPr>
          <w:rFonts w:ascii="Arial" w:hAnsi="Arial" w:cs="Arial"/>
          <w:b/>
          <w:bCs/>
          <w:i/>
          <w:iCs/>
        </w:rPr>
        <w:t>N. rileyi</w:t>
      </w:r>
    </w:p>
    <w:tbl>
      <w:tblPr>
        <w:tblStyle w:val="PlainTable2"/>
        <w:tblW w:w="4832" w:type="pct"/>
        <w:jc w:val="center"/>
        <w:tblLook w:val="04A0" w:firstRow="1" w:lastRow="0" w:firstColumn="1" w:lastColumn="0" w:noHBand="0" w:noVBand="1"/>
      </w:tblPr>
      <w:tblGrid>
        <w:gridCol w:w="1560"/>
        <w:gridCol w:w="3040"/>
        <w:gridCol w:w="3541"/>
      </w:tblGrid>
      <w:tr w:rsidR="00BB5CD0" w:rsidRPr="00BB5CD0" w14:paraId="0A4E2FD0" w14:textId="77777777" w:rsidTr="003A7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33B23CA6" w14:textId="77777777" w:rsidR="00BB5CD0" w:rsidRPr="00BB5CD0" w:rsidRDefault="00BB5CD0" w:rsidP="0080579A">
            <w:pPr>
              <w:pStyle w:val="Body"/>
              <w:spacing w:after="0" w:line="276" w:lineRule="auto"/>
              <w:jc w:val="center"/>
              <w:rPr>
                <w:rFonts w:ascii="Arial" w:hAnsi="Arial" w:cs="Arial"/>
                <w:b w:val="0"/>
                <w:bCs w:val="0"/>
              </w:rPr>
            </w:pPr>
            <w:r w:rsidRPr="00BB5CD0">
              <w:rPr>
                <w:rFonts w:ascii="Arial" w:hAnsi="Arial" w:cs="Arial"/>
              </w:rPr>
              <w:t>Tr. No.</w:t>
            </w:r>
          </w:p>
        </w:tc>
        <w:tc>
          <w:tcPr>
            <w:tcW w:w="1867" w:type="pct"/>
          </w:tcPr>
          <w:p w14:paraId="57CD77D5" w14:textId="77777777" w:rsidR="00BB5CD0" w:rsidRPr="00BB5CD0" w:rsidRDefault="00BB5CD0" w:rsidP="0080579A">
            <w:pPr>
              <w:pStyle w:val="Body"/>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CD0">
              <w:rPr>
                <w:rFonts w:ascii="Arial" w:hAnsi="Arial" w:cs="Arial"/>
              </w:rPr>
              <w:t>Substrates</w:t>
            </w:r>
          </w:p>
        </w:tc>
        <w:tc>
          <w:tcPr>
            <w:tcW w:w="2175" w:type="pct"/>
          </w:tcPr>
          <w:p w14:paraId="007B03D2" w14:textId="3A71739C" w:rsidR="00BB5CD0" w:rsidRPr="00BB5CD0" w:rsidRDefault="00BB5CD0" w:rsidP="0080579A">
            <w:pPr>
              <w:pStyle w:val="Body"/>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CD0">
              <w:rPr>
                <w:rFonts w:ascii="Arial" w:hAnsi="Arial" w:cs="Arial"/>
              </w:rPr>
              <w:t>Sporulation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BB5CD0">
              <w:rPr>
                <w:rFonts w:ascii="Arial" w:hAnsi="Arial" w:cs="Arial"/>
              </w:rPr>
              <w:t>)</w:t>
            </w:r>
          </w:p>
        </w:tc>
      </w:tr>
      <w:tr w:rsidR="00BB5CD0" w:rsidRPr="00BB5CD0" w14:paraId="33DAC283"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748CEB98"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1</w:t>
            </w:r>
          </w:p>
        </w:tc>
        <w:tc>
          <w:tcPr>
            <w:tcW w:w="1867" w:type="pct"/>
          </w:tcPr>
          <w:p w14:paraId="5D3711ED"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Paddy straw</w:t>
            </w:r>
          </w:p>
        </w:tc>
        <w:tc>
          <w:tcPr>
            <w:tcW w:w="2175" w:type="pct"/>
          </w:tcPr>
          <w:p w14:paraId="24B7A251" w14:textId="3635BC04"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0.92</w:t>
            </w:r>
            <w:r w:rsidRPr="00BB5CD0">
              <w:rPr>
                <w:rFonts w:ascii="Arial" w:hAnsi="Arial" w:cs="Arial"/>
                <w:vertAlign w:val="superscript"/>
              </w:rPr>
              <w:t>d</w:t>
            </w:r>
            <w:r w:rsidRPr="00BB5CD0">
              <w:rPr>
                <w:rFonts w:ascii="Arial" w:hAnsi="Arial" w:cs="Arial"/>
              </w:rPr>
              <w:t xml:space="preserve"> (</w:t>
            </w:r>
            <w:proofErr w:type="gramStart"/>
            <w:r w:rsidRPr="00BB5CD0">
              <w:rPr>
                <w:rFonts w:ascii="Arial" w:hAnsi="Arial" w:cs="Arial"/>
              </w:rPr>
              <w:t>0.36)</w:t>
            </w:r>
            <w:r w:rsidR="004A0E80">
              <w:rPr>
                <w:rFonts w:ascii="Arial" w:hAnsi="Arial" w:cs="Arial"/>
                <w:vertAlign w:val="superscript"/>
              </w:rPr>
              <w:t>#</w:t>
            </w:r>
            <w:proofErr w:type="gramEnd"/>
          </w:p>
        </w:tc>
      </w:tr>
      <w:tr w:rsidR="00BB5CD0" w:rsidRPr="00BB5CD0" w14:paraId="4111600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6A64E132"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2</w:t>
            </w:r>
          </w:p>
        </w:tc>
        <w:tc>
          <w:tcPr>
            <w:tcW w:w="1867" w:type="pct"/>
          </w:tcPr>
          <w:p w14:paraId="3B20318D"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Paddy husk</w:t>
            </w:r>
          </w:p>
        </w:tc>
        <w:tc>
          <w:tcPr>
            <w:tcW w:w="2175" w:type="pct"/>
          </w:tcPr>
          <w:p w14:paraId="5D19C7C3"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0.95</w:t>
            </w:r>
            <w:r w:rsidRPr="00BB5CD0">
              <w:rPr>
                <w:rFonts w:ascii="Arial" w:hAnsi="Arial" w:cs="Arial"/>
                <w:vertAlign w:val="superscript"/>
              </w:rPr>
              <w:t>d</w:t>
            </w:r>
            <w:r w:rsidRPr="00BB5CD0">
              <w:rPr>
                <w:rFonts w:ascii="Arial" w:hAnsi="Arial" w:cs="Arial"/>
              </w:rPr>
              <w:t xml:space="preserve"> (0.41)</w:t>
            </w:r>
          </w:p>
        </w:tc>
      </w:tr>
      <w:tr w:rsidR="00BB5CD0" w:rsidRPr="00BB5CD0" w14:paraId="666CE030"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529CC9DF"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3</w:t>
            </w:r>
          </w:p>
        </w:tc>
        <w:tc>
          <w:tcPr>
            <w:tcW w:w="1867" w:type="pct"/>
          </w:tcPr>
          <w:p w14:paraId="63F9631A"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Finger millet grain</w:t>
            </w:r>
          </w:p>
        </w:tc>
        <w:tc>
          <w:tcPr>
            <w:tcW w:w="2175" w:type="pct"/>
          </w:tcPr>
          <w:p w14:paraId="715BB648"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1.28</w:t>
            </w:r>
            <w:r w:rsidRPr="00BB5CD0">
              <w:rPr>
                <w:rFonts w:ascii="Arial" w:hAnsi="Arial" w:cs="Arial"/>
                <w:vertAlign w:val="superscript"/>
              </w:rPr>
              <w:t>c</w:t>
            </w:r>
            <w:r w:rsidRPr="00BB5CD0">
              <w:rPr>
                <w:rFonts w:ascii="Arial" w:hAnsi="Arial" w:cs="Arial"/>
              </w:rPr>
              <w:t xml:space="preserve"> (1.13)</w:t>
            </w:r>
          </w:p>
        </w:tc>
      </w:tr>
      <w:tr w:rsidR="00BB5CD0" w:rsidRPr="00BB5CD0" w14:paraId="1E5DB2BC"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79E19156"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4</w:t>
            </w:r>
          </w:p>
        </w:tc>
        <w:tc>
          <w:tcPr>
            <w:tcW w:w="1867" w:type="pct"/>
          </w:tcPr>
          <w:p w14:paraId="5D9192C4"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Finger millet husk</w:t>
            </w:r>
          </w:p>
        </w:tc>
        <w:tc>
          <w:tcPr>
            <w:tcW w:w="2175" w:type="pct"/>
          </w:tcPr>
          <w:p w14:paraId="34B8533A"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0.96</w:t>
            </w:r>
            <w:r w:rsidRPr="00BB5CD0">
              <w:rPr>
                <w:rFonts w:ascii="Arial" w:hAnsi="Arial" w:cs="Arial"/>
                <w:vertAlign w:val="superscript"/>
              </w:rPr>
              <w:t>d</w:t>
            </w:r>
            <w:r w:rsidRPr="00BB5CD0">
              <w:rPr>
                <w:rFonts w:ascii="Arial" w:hAnsi="Arial" w:cs="Arial"/>
              </w:rPr>
              <w:t xml:space="preserve"> (0.42)</w:t>
            </w:r>
          </w:p>
        </w:tc>
      </w:tr>
      <w:tr w:rsidR="00BB5CD0" w:rsidRPr="00BB5CD0" w14:paraId="6FF08DFA"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0B9EA7E6"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5</w:t>
            </w:r>
          </w:p>
        </w:tc>
        <w:tc>
          <w:tcPr>
            <w:tcW w:w="1867" w:type="pct"/>
          </w:tcPr>
          <w:p w14:paraId="609BCE9C"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Wheat grain</w:t>
            </w:r>
          </w:p>
        </w:tc>
        <w:tc>
          <w:tcPr>
            <w:tcW w:w="2175" w:type="pct"/>
          </w:tcPr>
          <w:p w14:paraId="54522F61"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1.79</w:t>
            </w:r>
            <w:r w:rsidRPr="00BB5CD0">
              <w:rPr>
                <w:rFonts w:ascii="Arial" w:hAnsi="Arial" w:cs="Arial"/>
                <w:vertAlign w:val="superscript"/>
              </w:rPr>
              <w:t>b</w:t>
            </w:r>
            <w:r w:rsidRPr="00BB5CD0">
              <w:rPr>
                <w:rFonts w:ascii="Arial" w:hAnsi="Arial" w:cs="Arial"/>
              </w:rPr>
              <w:t xml:space="preserve"> (2.70)</w:t>
            </w:r>
          </w:p>
        </w:tc>
      </w:tr>
      <w:tr w:rsidR="00BB5CD0" w:rsidRPr="00BB5CD0" w14:paraId="205C698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Pr>
          <w:p w14:paraId="7A83A5AE"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6</w:t>
            </w:r>
          </w:p>
        </w:tc>
        <w:tc>
          <w:tcPr>
            <w:tcW w:w="1867" w:type="pct"/>
          </w:tcPr>
          <w:p w14:paraId="2777F9C6"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Sorghum grain</w:t>
            </w:r>
          </w:p>
        </w:tc>
        <w:tc>
          <w:tcPr>
            <w:tcW w:w="2175" w:type="pct"/>
          </w:tcPr>
          <w:p w14:paraId="40B5FA9E"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2.02</w:t>
            </w:r>
            <w:r w:rsidRPr="00BB5CD0">
              <w:rPr>
                <w:rFonts w:ascii="Arial" w:hAnsi="Arial" w:cs="Arial"/>
                <w:vertAlign w:val="superscript"/>
              </w:rPr>
              <w:t>a</w:t>
            </w:r>
            <w:r w:rsidRPr="00BB5CD0">
              <w:rPr>
                <w:rFonts w:ascii="Arial" w:hAnsi="Arial" w:cs="Arial"/>
              </w:rPr>
              <w:t xml:space="preserve"> (3.60)</w:t>
            </w:r>
          </w:p>
        </w:tc>
      </w:tr>
      <w:tr w:rsidR="00BB5CD0" w:rsidRPr="00BB5CD0" w14:paraId="50174392"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Pr>
          <w:p w14:paraId="14480EC5"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7</w:t>
            </w:r>
          </w:p>
        </w:tc>
        <w:tc>
          <w:tcPr>
            <w:tcW w:w="1867" w:type="pct"/>
          </w:tcPr>
          <w:p w14:paraId="2B6B690B" w14:textId="77777777" w:rsidR="00BB5CD0" w:rsidRPr="00BB5CD0" w:rsidRDefault="00BB5CD0" w:rsidP="00BB5CD0">
            <w:pPr>
              <w:pStyle w:val="Body"/>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Sugarcane straw</w:t>
            </w:r>
          </w:p>
        </w:tc>
        <w:tc>
          <w:tcPr>
            <w:tcW w:w="2175" w:type="pct"/>
          </w:tcPr>
          <w:p w14:paraId="52A99DCB"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1.00</w:t>
            </w:r>
            <w:r w:rsidRPr="00BB5CD0">
              <w:rPr>
                <w:rFonts w:ascii="Arial" w:hAnsi="Arial" w:cs="Arial"/>
                <w:vertAlign w:val="superscript"/>
              </w:rPr>
              <w:t>d</w:t>
            </w:r>
            <w:r w:rsidRPr="00BB5CD0">
              <w:rPr>
                <w:rFonts w:ascii="Arial" w:hAnsi="Arial" w:cs="Arial"/>
              </w:rPr>
              <w:t xml:space="preserve"> (0.51)</w:t>
            </w:r>
          </w:p>
        </w:tc>
      </w:tr>
      <w:tr w:rsidR="00BB5CD0" w:rsidRPr="00BB5CD0" w14:paraId="435E25EB"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Borders>
              <w:bottom w:val="single" w:sz="4" w:space="0" w:color="7F7F7F" w:themeColor="text1" w:themeTint="80"/>
            </w:tcBorders>
          </w:tcPr>
          <w:p w14:paraId="2788152D" w14:textId="77777777" w:rsidR="00BB5CD0" w:rsidRPr="003A798B" w:rsidRDefault="00BB5CD0" w:rsidP="003A798B">
            <w:pPr>
              <w:pStyle w:val="Body"/>
              <w:spacing w:after="0" w:line="276" w:lineRule="auto"/>
              <w:jc w:val="center"/>
              <w:rPr>
                <w:rFonts w:ascii="Arial" w:hAnsi="Arial" w:cs="Arial"/>
                <w:b w:val="0"/>
                <w:bCs w:val="0"/>
              </w:rPr>
            </w:pPr>
            <w:r w:rsidRPr="003A798B">
              <w:rPr>
                <w:rFonts w:ascii="Arial" w:hAnsi="Arial" w:cs="Arial"/>
                <w:b w:val="0"/>
                <w:bCs w:val="0"/>
              </w:rPr>
              <w:t>T</w:t>
            </w:r>
            <w:r w:rsidRPr="003A798B">
              <w:rPr>
                <w:rFonts w:ascii="Arial" w:hAnsi="Arial" w:cs="Arial"/>
                <w:b w:val="0"/>
                <w:bCs w:val="0"/>
                <w:vertAlign w:val="subscript"/>
              </w:rPr>
              <w:t>8</w:t>
            </w:r>
          </w:p>
        </w:tc>
        <w:tc>
          <w:tcPr>
            <w:tcW w:w="1867" w:type="pct"/>
            <w:tcBorders>
              <w:bottom w:val="single" w:sz="4" w:space="0" w:color="7F7F7F" w:themeColor="text1" w:themeTint="80"/>
            </w:tcBorders>
          </w:tcPr>
          <w:p w14:paraId="2AA130B9" w14:textId="77777777" w:rsidR="00BB5CD0" w:rsidRPr="00BB5CD0" w:rsidRDefault="00BB5CD0" w:rsidP="00BB5CD0">
            <w:pPr>
              <w:pStyle w:val="Body"/>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Rice flakes</w:t>
            </w:r>
          </w:p>
        </w:tc>
        <w:tc>
          <w:tcPr>
            <w:tcW w:w="2175" w:type="pct"/>
            <w:tcBorders>
              <w:bottom w:val="single" w:sz="4" w:space="0" w:color="7F7F7F" w:themeColor="text1" w:themeTint="80"/>
            </w:tcBorders>
          </w:tcPr>
          <w:p w14:paraId="04D6E6BA"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0.97</w:t>
            </w:r>
            <w:r w:rsidRPr="00BB5CD0">
              <w:rPr>
                <w:rFonts w:ascii="Arial" w:hAnsi="Arial" w:cs="Arial"/>
                <w:vertAlign w:val="superscript"/>
              </w:rPr>
              <w:t>d</w:t>
            </w:r>
            <w:r w:rsidRPr="00BB5CD0">
              <w:rPr>
                <w:rFonts w:ascii="Arial" w:hAnsi="Arial" w:cs="Arial"/>
              </w:rPr>
              <w:t xml:space="preserve"> (0.44)</w:t>
            </w:r>
          </w:p>
        </w:tc>
      </w:tr>
      <w:tr w:rsidR="00BB5CD0" w:rsidRPr="00BB5CD0" w14:paraId="75CFCC7A"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Borders>
              <w:bottom w:val="nil"/>
            </w:tcBorders>
          </w:tcPr>
          <w:p w14:paraId="0DE172A1" w14:textId="77777777" w:rsidR="00BB5CD0" w:rsidRPr="00BB5CD0" w:rsidRDefault="00BB5CD0" w:rsidP="00BB5CD0">
            <w:pPr>
              <w:pStyle w:val="Body"/>
              <w:spacing w:after="0" w:line="276" w:lineRule="auto"/>
              <w:rPr>
                <w:rFonts w:ascii="Arial" w:hAnsi="Arial" w:cs="Arial"/>
              </w:rPr>
            </w:pPr>
          </w:p>
        </w:tc>
        <w:tc>
          <w:tcPr>
            <w:tcW w:w="1867" w:type="pct"/>
            <w:tcBorders>
              <w:bottom w:val="nil"/>
            </w:tcBorders>
          </w:tcPr>
          <w:p w14:paraId="1CF73E31" w14:textId="77777777" w:rsidR="00BB5CD0" w:rsidRPr="00BB5CD0" w:rsidRDefault="00BB5CD0" w:rsidP="003A798B">
            <w:pPr>
              <w:pStyle w:val="Body"/>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B5CD0">
              <w:rPr>
                <w:rFonts w:ascii="Arial" w:hAnsi="Arial" w:cs="Arial"/>
              </w:rPr>
              <w:t>S.</w:t>
            </w:r>
            <w:proofErr w:type="gramStart"/>
            <w:r w:rsidRPr="00BB5CD0">
              <w:rPr>
                <w:rFonts w:ascii="Arial" w:hAnsi="Arial" w:cs="Arial"/>
              </w:rPr>
              <w:t>Em</w:t>
            </w:r>
            <w:proofErr w:type="spellEnd"/>
            <w:r w:rsidRPr="00BB5CD0">
              <w:rPr>
                <w:rFonts w:ascii="Arial" w:hAnsi="Arial" w:cs="Arial"/>
              </w:rPr>
              <w:t>.±</w:t>
            </w:r>
            <w:proofErr w:type="gramEnd"/>
          </w:p>
        </w:tc>
        <w:tc>
          <w:tcPr>
            <w:tcW w:w="2175" w:type="pct"/>
            <w:tcBorders>
              <w:bottom w:val="nil"/>
            </w:tcBorders>
          </w:tcPr>
          <w:p w14:paraId="54199E03"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0.04</w:t>
            </w:r>
          </w:p>
        </w:tc>
      </w:tr>
      <w:tr w:rsidR="00BB5CD0" w:rsidRPr="00BB5CD0" w14:paraId="47286FB8"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958" w:type="pct"/>
            <w:tcBorders>
              <w:top w:val="nil"/>
              <w:bottom w:val="nil"/>
            </w:tcBorders>
          </w:tcPr>
          <w:p w14:paraId="3FE45A08" w14:textId="77777777" w:rsidR="00BB5CD0" w:rsidRPr="00BB5CD0" w:rsidRDefault="00BB5CD0" w:rsidP="00BB5CD0">
            <w:pPr>
              <w:pStyle w:val="Body"/>
              <w:spacing w:after="0" w:line="276" w:lineRule="auto"/>
              <w:rPr>
                <w:rFonts w:ascii="Arial" w:hAnsi="Arial" w:cs="Arial"/>
              </w:rPr>
            </w:pPr>
          </w:p>
        </w:tc>
        <w:tc>
          <w:tcPr>
            <w:tcW w:w="1867" w:type="pct"/>
            <w:tcBorders>
              <w:top w:val="nil"/>
              <w:bottom w:val="nil"/>
            </w:tcBorders>
          </w:tcPr>
          <w:p w14:paraId="365ECC88" w14:textId="77777777" w:rsidR="00BB5CD0" w:rsidRPr="00BB5CD0" w:rsidRDefault="00BB5CD0" w:rsidP="003A798B">
            <w:pPr>
              <w:pStyle w:val="Body"/>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 xml:space="preserve">CD at 5% </w:t>
            </w:r>
          </w:p>
        </w:tc>
        <w:tc>
          <w:tcPr>
            <w:tcW w:w="2175" w:type="pct"/>
            <w:tcBorders>
              <w:top w:val="nil"/>
              <w:bottom w:val="nil"/>
            </w:tcBorders>
          </w:tcPr>
          <w:p w14:paraId="6DD95F43" w14:textId="77777777" w:rsidR="00BB5CD0" w:rsidRPr="00BB5CD0" w:rsidRDefault="00BB5CD0" w:rsidP="003464FB">
            <w:pPr>
              <w:pStyle w:val="Body"/>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5CD0">
              <w:rPr>
                <w:rFonts w:ascii="Arial" w:hAnsi="Arial" w:cs="Arial"/>
              </w:rPr>
              <w:t>0.11</w:t>
            </w:r>
          </w:p>
        </w:tc>
      </w:tr>
      <w:tr w:rsidR="00BB5CD0" w:rsidRPr="00BB5CD0" w14:paraId="3D804585" w14:textId="77777777" w:rsidTr="003A7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 w:type="pct"/>
            <w:tcBorders>
              <w:top w:val="nil"/>
            </w:tcBorders>
          </w:tcPr>
          <w:p w14:paraId="7552D2B6" w14:textId="77777777" w:rsidR="00BB5CD0" w:rsidRPr="00BB5CD0" w:rsidRDefault="00BB5CD0" w:rsidP="00BB5CD0">
            <w:pPr>
              <w:pStyle w:val="Body"/>
              <w:spacing w:after="0" w:line="276" w:lineRule="auto"/>
              <w:rPr>
                <w:rFonts w:ascii="Arial" w:hAnsi="Arial" w:cs="Arial"/>
              </w:rPr>
            </w:pPr>
          </w:p>
        </w:tc>
        <w:tc>
          <w:tcPr>
            <w:tcW w:w="1867" w:type="pct"/>
            <w:tcBorders>
              <w:top w:val="nil"/>
            </w:tcBorders>
          </w:tcPr>
          <w:p w14:paraId="056A8D67" w14:textId="77777777" w:rsidR="00BB5CD0" w:rsidRPr="00BB5CD0" w:rsidRDefault="00BB5CD0" w:rsidP="003A798B">
            <w:pPr>
              <w:pStyle w:val="Body"/>
              <w:spacing w:after="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CV (%)</w:t>
            </w:r>
          </w:p>
        </w:tc>
        <w:tc>
          <w:tcPr>
            <w:tcW w:w="2175" w:type="pct"/>
            <w:tcBorders>
              <w:top w:val="nil"/>
            </w:tcBorders>
          </w:tcPr>
          <w:p w14:paraId="63BF5081" w14:textId="77777777" w:rsidR="00BB5CD0" w:rsidRPr="00BB5CD0" w:rsidRDefault="00BB5CD0" w:rsidP="003464FB">
            <w:pPr>
              <w:pStyle w:val="Body"/>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B5CD0">
              <w:rPr>
                <w:rFonts w:ascii="Arial" w:hAnsi="Arial" w:cs="Arial"/>
              </w:rPr>
              <w:t>5.40</w:t>
            </w:r>
          </w:p>
        </w:tc>
      </w:tr>
      <w:tr w:rsidR="00BB5CD0" w:rsidRPr="003A798B" w14:paraId="4D245040" w14:textId="77777777" w:rsidTr="003A798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7CF7E54A" w14:textId="00093728" w:rsidR="00BB5CD0" w:rsidRPr="003A798B" w:rsidRDefault="00BB5CD0" w:rsidP="00BC2736">
            <w:pPr>
              <w:pStyle w:val="Body"/>
              <w:spacing w:before="120" w:after="120"/>
              <w:ind w:left="567" w:hanging="567"/>
              <w:rPr>
                <w:rFonts w:ascii="Arial" w:hAnsi="Arial" w:cs="Arial"/>
                <w:b w:val="0"/>
                <w:bCs w:val="0"/>
                <w:sz w:val="16"/>
                <w:szCs w:val="18"/>
              </w:rPr>
            </w:pPr>
            <w:r w:rsidRPr="003A798B">
              <w:rPr>
                <w:rFonts w:ascii="Arial" w:hAnsi="Arial" w:cs="Arial"/>
                <w:b w:val="0"/>
                <w:bCs w:val="0"/>
                <w:sz w:val="16"/>
                <w:szCs w:val="18"/>
              </w:rPr>
              <w:t xml:space="preserve">Note: </w:t>
            </w:r>
            <w:r w:rsidR="004A0E80" w:rsidRPr="004A0E80">
              <w:rPr>
                <w:rFonts w:ascii="Arial" w:hAnsi="Arial" w:cs="Arial"/>
                <w:b w:val="0"/>
                <w:bCs w:val="0"/>
                <w:sz w:val="16"/>
                <w:szCs w:val="18"/>
                <w:vertAlign w:val="superscript"/>
              </w:rPr>
              <w:t>#</w:t>
            </w:r>
            <w:r w:rsidRPr="003A798B">
              <w:rPr>
                <w:rFonts w:ascii="Arial" w:hAnsi="Arial" w:cs="Arial"/>
                <w:b w:val="0"/>
                <w:bCs w:val="0"/>
                <w:sz w:val="16"/>
                <w:szCs w:val="18"/>
              </w:rPr>
              <w:t xml:space="preserve">Figures in the parentheses are original values; those outside are </w:t>
            </w:r>
            <m:oMath>
              <m:rad>
                <m:radPr>
                  <m:degHide m:val="1"/>
                  <m:ctrlPr>
                    <w:rPr>
                      <w:rFonts w:ascii="Cambria Math" w:hAnsi="Cambria Math" w:cs="Arial"/>
                      <w:b w:val="0"/>
                      <w:bCs w:val="0"/>
                      <w:iCs/>
                      <w:sz w:val="16"/>
                      <w:szCs w:val="18"/>
                    </w:rPr>
                  </m:ctrlPr>
                </m:radPr>
                <m:deg/>
                <m:e>
                  <m:r>
                    <m:rPr>
                      <m:sty m:val="p"/>
                    </m:rPr>
                    <w:rPr>
                      <w:rFonts w:ascii="Cambria Math" w:hAnsi="Cambria Math" w:cs="Arial"/>
                      <w:sz w:val="16"/>
                      <w:szCs w:val="18"/>
                    </w:rPr>
                    <m:t>x+0.5</m:t>
                  </m:r>
                </m:e>
              </m:rad>
            </m:oMath>
            <w:r w:rsidRPr="003464FB">
              <w:rPr>
                <w:rFonts w:ascii="Arial" w:hAnsi="Arial" w:cs="Arial"/>
                <w:b w:val="0"/>
                <w:bCs w:val="0"/>
                <w:iCs/>
                <w:sz w:val="16"/>
                <w:szCs w:val="18"/>
              </w:rPr>
              <w:t xml:space="preserve"> t</w:t>
            </w:r>
            <w:proofErr w:type="spellStart"/>
            <w:r w:rsidRPr="003A798B">
              <w:rPr>
                <w:rFonts w:ascii="Arial" w:hAnsi="Arial" w:cs="Arial"/>
                <w:b w:val="0"/>
                <w:bCs w:val="0"/>
                <w:sz w:val="16"/>
                <w:szCs w:val="18"/>
              </w:rPr>
              <w:t>ransformed</w:t>
            </w:r>
            <w:proofErr w:type="spellEnd"/>
            <w:r w:rsidRPr="003A798B">
              <w:rPr>
                <w:rFonts w:ascii="Arial" w:hAnsi="Arial" w:cs="Arial"/>
                <w:b w:val="0"/>
                <w:bCs w:val="0"/>
                <w:sz w:val="16"/>
                <w:szCs w:val="18"/>
              </w:rPr>
              <w:t xml:space="preserve"> values; Means followed by a common letter in a column are not significantly different at </w:t>
            </w:r>
            <w:r w:rsidRPr="003A798B">
              <w:rPr>
                <w:rFonts w:ascii="Arial" w:hAnsi="Arial" w:cs="Arial"/>
                <w:b w:val="0"/>
                <w:bCs w:val="0"/>
                <w:i/>
                <w:iCs/>
                <w:sz w:val="16"/>
                <w:szCs w:val="18"/>
              </w:rPr>
              <w:t xml:space="preserve">p </w:t>
            </w:r>
            <w:r w:rsidRPr="003A798B">
              <w:rPr>
                <w:rFonts w:ascii="Arial" w:hAnsi="Arial" w:cs="Arial"/>
                <w:b w:val="0"/>
                <w:bCs w:val="0"/>
                <w:sz w:val="16"/>
                <w:szCs w:val="18"/>
              </w:rPr>
              <w:t>= 0.05</w:t>
            </w:r>
          </w:p>
        </w:tc>
      </w:tr>
    </w:tbl>
    <w:p w14:paraId="52462267" w14:textId="77777777" w:rsidR="00CC6335" w:rsidRPr="006952D1" w:rsidRDefault="00CC6335" w:rsidP="00317E53">
      <w:pPr>
        <w:pStyle w:val="Body"/>
        <w:spacing w:before="120" w:after="120"/>
        <w:ind w:firstLine="720"/>
        <w:rPr>
          <w:rFonts w:ascii="Arial" w:hAnsi="Arial" w:cs="Arial"/>
        </w:rPr>
      </w:pPr>
      <w:r w:rsidRPr="006952D1">
        <w:rPr>
          <w:rFonts w:ascii="Arial" w:hAnsi="Arial" w:cs="Arial"/>
        </w:rPr>
        <w:t xml:space="preserve">More or less similar results were also found by </w:t>
      </w:r>
      <w:proofErr w:type="spellStart"/>
      <w:r w:rsidRPr="006952D1">
        <w:rPr>
          <w:rFonts w:ascii="Arial" w:hAnsi="Arial" w:cs="Arial"/>
        </w:rPr>
        <w:t>Neeraja</w:t>
      </w:r>
      <w:proofErr w:type="spellEnd"/>
      <w:r w:rsidRPr="006952D1">
        <w:rPr>
          <w:rFonts w:ascii="Arial" w:hAnsi="Arial" w:cs="Arial"/>
        </w:rPr>
        <w:t xml:space="preserve"> (2008), who found that crushed sorghum grain with yeast extract as a favorable food medium for faster and higher sporulation (2.40 × 10</w:t>
      </w:r>
      <w:r w:rsidRPr="006952D1">
        <w:rPr>
          <w:rFonts w:ascii="Arial" w:hAnsi="Arial" w:cs="Arial"/>
          <w:vertAlign w:val="superscript"/>
        </w:rPr>
        <w:t>9</w:t>
      </w:r>
      <w:r w:rsidRPr="006952D1">
        <w:rPr>
          <w:rFonts w:ascii="Arial" w:hAnsi="Arial" w:cs="Arial"/>
        </w:rPr>
        <w:t xml:space="preserve"> spores ml</w:t>
      </w:r>
      <w:r w:rsidRPr="006952D1">
        <w:rPr>
          <w:rFonts w:ascii="Arial" w:hAnsi="Arial" w:cs="Arial"/>
          <w:vertAlign w:val="superscript"/>
        </w:rPr>
        <w:t>-1</w:t>
      </w:r>
      <w:r w:rsidRPr="006952D1">
        <w:rPr>
          <w:rFonts w:ascii="Arial" w:hAnsi="Arial" w:cs="Arial"/>
        </w:rPr>
        <w:t xml:space="preserve">) of </w:t>
      </w:r>
      <w:r w:rsidRPr="006952D1">
        <w:rPr>
          <w:rFonts w:ascii="Arial" w:hAnsi="Arial" w:cs="Arial"/>
          <w:i/>
          <w:iCs/>
        </w:rPr>
        <w:t>N. rileyi</w:t>
      </w:r>
      <w:r w:rsidRPr="006952D1">
        <w:rPr>
          <w:rFonts w:ascii="Arial" w:hAnsi="Arial" w:cs="Arial"/>
        </w:rPr>
        <w:t xml:space="preserve"> in 15 days, while ragi and wheat grains have proved inferior for spore production. Present results align with the findings of Sharma </w:t>
      </w:r>
      <w:r w:rsidRPr="006952D1">
        <w:rPr>
          <w:rFonts w:ascii="Arial" w:hAnsi="Arial" w:cs="Arial"/>
          <w:i/>
          <w:iCs/>
        </w:rPr>
        <w:t>et al</w:t>
      </w:r>
      <w:r w:rsidRPr="006952D1">
        <w:rPr>
          <w:rFonts w:ascii="Arial" w:hAnsi="Arial" w:cs="Arial"/>
        </w:rPr>
        <w:t xml:space="preserve">. (1999) and </w:t>
      </w:r>
      <w:proofErr w:type="spellStart"/>
      <w:r w:rsidRPr="006952D1">
        <w:rPr>
          <w:rFonts w:ascii="Arial" w:hAnsi="Arial" w:cs="Arial"/>
        </w:rPr>
        <w:t>Bhide</w:t>
      </w:r>
      <w:proofErr w:type="spellEnd"/>
      <w:r w:rsidRPr="006952D1">
        <w:rPr>
          <w:rFonts w:ascii="Arial" w:hAnsi="Arial" w:cs="Arial"/>
        </w:rPr>
        <w:t xml:space="preserve"> (2001), who obtained the maximum sporulation of </w:t>
      </w:r>
      <w:r w:rsidRPr="006952D1">
        <w:rPr>
          <w:rFonts w:ascii="Arial" w:hAnsi="Arial" w:cs="Arial"/>
          <w:i/>
          <w:iCs/>
        </w:rPr>
        <w:t>M. anisopliae</w:t>
      </w:r>
      <w:r w:rsidRPr="006952D1">
        <w:rPr>
          <w:rFonts w:ascii="Arial" w:hAnsi="Arial" w:cs="Arial"/>
        </w:rPr>
        <w:t xml:space="preserve"> on sorghum grains. </w:t>
      </w:r>
      <w:proofErr w:type="spellStart"/>
      <w:r w:rsidRPr="006952D1">
        <w:rPr>
          <w:rFonts w:ascii="Arial" w:hAnsi="Arial" w:cs="Arial"/>
        </w:rPr>
        <w:t>Purwar</w:t>
      </w:r>
      <w:proofErr w:type="spellEnd"/>
      <w:r w:rsidRPr="006952D1">
        <w:rPr>
          <w:rFonts w:ascii="Arial" w:hAnsi="Arial" w:cs="Arial"/>
        </w:rPr>
        <w:t xml:space="preserve"> and </w:t>
      </w:r>
      <w:proofErr w:type="spellStart"/>
      <w:r w:rsidRPr="006952D1">
        <w:rPr>
          <w:rFonts w:ascii="Arial" w:hAnsi="Arial" w:cs="Arial"/>
        </w:rPr>
        <w:t>Sachan</w:t>
      </w:r>
      <w:proofErr w:type="spellEnd"/>
      <w:r w:rsidRPr="006952D1">
        <w:rPr>
          <w:rFonts w:ascii="Arial" w:hAnsi="Arial" w:cs="Arial"/>
        </w:rPr>
        <w:t xml:space="preserve"> (2006) recorded sorghum-based media producing higher biomass and conidial counts of the entomopathogenic fungus. </w:t>
      </w:r>
    </w:p>
    <w:p w14:paraId="262D07D3" w14:textId="77777777" w:rsidR="00881734" w:rsidRPr="006952D1" w:rsidRDefault="00881734" w:rsidP="00881734">
      <w:pPr>
        <w:pStyle w:val="Body"/>
        <w:spacing w:after="120"/>
        <w:ind w:firstLine="720"/>
        <w:rPr>
          <w:rFonts w:ascii="Arial" w:hAnsi="Arial" w:cs="Arial"/>
        </w:rPr>
      </w:pPr>
      <w:r w:rsidRPr="006952D1">
        <w:rPr>
          <w:rFonts w:ascii="Arial" w:hAnsi="Arial" w:cs="Arial"/>
        </w:rPr>
        <w:lastRenderedPageBreak/>
        <w:t xml:space="preserve">Furthermore, </w:t>
      </w:r>
      <w:proofErr w:type="spellStart"/>
      <w:r w:rsidRPr="006952D1">
        <w:rPr>
          <w:rFonts w:ascii="Arial" w:hAnsi="Arial" w:cs="Arial"/>
        </w:rPr>
        <w:t>Veni</w:t>
      </w:r>
      <w:proofErr w:type="spellEnd"/>
      <w:r w:rsidRPr="006952D1">
        <w:rPr>
          <w:rFonts w:ascii="Arial" w:hAnsi="Arial" w:cs="Arial"/>
        </w:rPr>
        <w:t xml:space="preserve"> </w:t>
      </w:r>
      <w:r w:rsidRPr="006952D1">
        <w:rPr>
          <w:rFonts w:ascii="Arial" w:hAnsi="Arial" w:cs="Arial"/>
          <w:i/>
          <w:iCs/>
        </w:rPr>
        <w:t>et al</w:t>
      </w:r>
      <w:r w:rsidRPr="006952D1">
        <w:rPr>
          <w:rFonts w:ascii="Arial" w:hAnsi="Arial" w:cs="Arial"/>
        </w:rPr>
        <w:t xml:space="preserve">. (2015) observed that ragi grain had the lowest number of </w:t>
      </w:r>
      <w:r w:rsidRPr="006952D1">
        <w:rPr>
          <w:rFonts w:ascii="Arial" w:hAnsi="Arial" w:cs="Arial"/>
          <w:i/>
          <w:iCs/>
        </w:rPr>
        <w:t>N. rileyi</w:t>
      </w:r>
      <w:r w:rsidRPr="006952D1">
        <w:rPr>
          <w:rFonts w:ascii="Arial" w:hAnsi="Arial" w:cs="Arial"/>
        </w:rPr>
        <w:t xml:space="preserve"> spores under storage conditions due to its high fiber content (3.60% per 100 g) and grain clumping during grain medium autoclaving. As stated by </w:t>
      </w:r>
      <w:proofErr w:type="spellStart"/>
      <w:r w:rsidRPr="006952D1">
        <w:rPr>
          <w:rFonts w:ascii="Arial" w:hAnsi="Arial" w:cs="Arial"/>
        </w:rPr>
        <w:t>Preez</w:t>
      </w:r>
      <w:proofErr w:type="spellEnd"/>
      <w:r w:rsidRPr="006952D1">
        <w:rPr>
          <w:rFonts w:ascii="Arial" w:hAnsi="Arial" w:cs="Arial"/>
        </w:rPr>
        <w:t xml:space="preserve"> </w:t>
      </w:r>
      <w:r w:rsidRPr="006952D1">
        <w:rPr>
          <w:rFonts w:ascii="Arial" w:hAnsi="Arial" w:cs="Arial"/>
          <w:i/>
          <w:iCs/>
        </w:rPr>
        <w:t>et al</w:t>
      </w:r>
      <w:r w:rsidRPr="006952D1">
        <w:rPr>
          <w:rFonts w:ascii="Arial" w:hAnsi="Arial" w:cs="Arial"/>
        </w:rPr>
        <w:t>. (1985), crushed sorghum has been proven to be a suitable source of soluble starch because it produces more glucose and maltose when its starch hydrolyzed.</w:t>
      </w:r>
    </w:p>
    <w:p w14:paraId="3B7FF516" w14:textId="01F944D5" w:rsidR="00BB5CD0" w:rsidRDefault="00BB5CD0" w:rsidP="00BB5CD0">
      <w:pPr>
        <w:pStyle w:val="Body"/>
        <w:spacing w:after="120"/>
        <w:ind w:firstLine="720"/>
        <w:rPr>
          <w:rFonts w:ascii="Arial" w:hAnsi="Arial" w:cs="Arial"/>
        </w:rPr>
      </w:pPr>
      <w:r w:rsidRPr="006952D1">
        <w:rPr>
          <w:rFonts w:ascii="Arial" w:hAnsi="Arial" w:cs="Arial"/>
        </w:rPr>
        <w:t xml:space="preserve">These findings suggest that cereal grains are suitable for the mass production of </w:t>
      </w:r>
      <w:r w:rsidRPr="006952D1">
        <w:rPr>
          <w:rFonts w:ascii="Arial" w:hAnsi="Arial" w:cs="Arial"/>
          <w:i/>
          <w:iCs/>
        </w:rPr>
        <w:t>N. rileyi</w:t>
      </w:r>
      <w:r w:rsidRPr="006952D1">
        <w:rPr>
          <w:rFonts w:ascii="Arial" w:hAnsi="Arial" w:cs="Arial"/>
        </w:rPr>
        <w:t>, and improving substrate formulations can enhance sporulation rates and improve the efficacy of this biocontrol agent. The variation in sporulation rates across different substrates may be attributed to differences in nutrient availability, moisture content, and surface area, which can influence the growth and development of fungi. Overall</w:t>
      </w:r>
      <w:r w:rsidRPr="00BB5CD0">
        <w:rPr>
          <w:rFonts w:ascii="Arial" w:hAnsi="Arial" w:cs="Arial"/>
        </w:rPr>
        <w:t xml:space="preserve">, the study highlights the potential of using locally available substrates, particularly cereal grains, to promote the sporulation of </w:t>
      </w:r>
      <w:r w:rsidRPr="00BB5CD0">
        <w:rPr>
          <w:rFonts w:ascii="Arial" w:hAnsi="Arial" w:cs="Arial"/>
          <w:i/>
          <w:iCs/>
        </w:rPr>
        <w:t>N. rileyi</w:t>
      </w:r>
      <w:r w:rsidRPr="00BB5CD0">
        <w:rPr>
          <w:rFonts w:ascii="Arial" w:hAnsi="Arial" w:cs="Arial"/>
        </w:rPr>
        <w:t xml:space="preserve"> and </w:t>
      </w:r>
      <w:r w:rsidR="00D9486C">
        <w:rPr>
          <w:rFonts w:ascii="Arial" w:hAnsi="Arial" w:cs="Arial"/>
        </w:rPr>
        <w:t>suitable for mass production</w:t>
      </w:r>
      <w:r w:rsidRPr="00BB5CD0">
        <w:rPr>
          <w:rFonts w:ascii="Arial" w:hAnsi="Arial" w:cs="Arial"/>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03"/>
        <w:gridCol w:w="2106"/>
        <w:gridCol w:w="2106"/>
      </w:tblGrid>
      <w:tr w:rsidR="0041645B" w:rsidRPr="0041645B" w14:paraId="3149AE85" w14:textId="719ABE11" w:rsidTr="008843AF">
        <w:tc>
          <w:tcPr>
            <w:tcW w:w="1252" w:type="pct"/>
          </w:tcPr>
          <w:p w14:paraId="0FB2102F" w14:textId="77777777" w:rsidR="0041645B" w:rsidRPr="0041645B" w:rsidRDefault="0041645B" w:rsidP="00BC2736">
            <w:pPr>
              <w:spacing w:before="120" w:after="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438FE2AD" wp14:editId="753E4EF2">
                  <wp:extent cx="1149229" cy="1907540"/>
                  <wp:effectExtent l="38100" t="38100" r="13335" b="16510"/>
                  <wp:docPr id="32" name="Picture 3">
                    <a:extLst xmlns:a="http://schemas.openxmlformats.org/drawingml/2006/main">
                      <a:ext uri="{FF2B5EF4-FFF2-40B4-BE49-F238E27FC236}">
                        <a16:creationId xmlns:a16="http://schemas.microsoft.com/office/drawing/2014/main" id="{28C6FE35-001A-6A36-43DF-2646DB8A9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C6FE35-001A-6A36-43DF-2646DB8A9E7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9324" t="9007" r="16358" b="21354"/>
                          <a:stretch/>
                        </pic:blipFill>
                        <pic:spPr bwMode="auto">
                          <a:xfrm>
                            <a:off x="0" y="0"/>
                            <a:ext cx="1152596" cy="1913128"/>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48" w:type="pct"/>
          </w:tcPr>
          <w:p w14:paraId="3D238BDA" w14:textId="77777777" w:rsidR="0041645B" w:rsidRPr="0041645B" w:rsidRDefault="0041645B" w:rsidP="00BC2736">
            <w:pPr>
              <w:spacing w:before="120" w:after="120" w:line="360" w:lineRule="auto"/>
              <w:ind w:left="-57"/>
              <w:jc w:val="center"/>
              <w:rPr>
                <w:rFonts w:asciiTheme="minorBidi" w:hAnsiTheme="minorBidi" w:cstheme="minorBidi"/>
                <w:sz w:val="20"/>
                <w:szCs w:val="20"/>
              </w:rPr>
            </w:pPr>
            <w:r w:rsidRPr="0041645B">
              <w:rPr>
                <w:rFonts w:asciiTheme="minorBidi" w:hAnsiTheme="minorBidi" w:cstheme="minorBidi"/>
                <w:noProof/>
              </w:rPr>
              <w:drawing>
                <wp:inline distT="0" distB="0" distL="0" distR="0" wp14:anchorId="1FB8377D" wp14:editId="501204A6">
                  <wp:extent cx="1143391" cy="1907540"/>
                  <wp:effectExtent l="38100" t="38100" r="19050" b="16510"/>
                  <wp:docPr id="33" name="Picture 4">
                    <a:extLst xmlns:a="http://schemas.openxmlformats.org/drawingml/2006/main">
                      <a:ext uri="{FF2B5EF4-FFF2-40B4-BE49-F238E27FC236}">
                        <a16:creationId xmlns:a16="http://schemas.microsoft.com/office/drawing/2014/main" id="{8694B6EE-F23F-580F-E712-65EC7F690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94B6EE-F23F-580F-E712-65EC7F690905}"/>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744" t="11584" r="12640" b="26621"/>
                          <a:stretch/>
                        </pic:blipFill>
                        <pic:spPr bwMode="auto">
                          <a:xfrm>
                            <a:off x="0" y="0"/>
                            <a:ext cx="1147586" cy="1914539"/>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17B90D8E" w14:textId="7720A4BD" w:rsidR="0041645B" w:rsidRPr="0041645B" w:rsidRDefault="0041645B" w:rsidP="00BC2736">
            <w:pPr>
              <w:pStyle w:val="NormalWeb"/>
              <w:spacing w:before="120" w:beforeAutospacing="0" w:after="120" w:afterAutospacing="0"/>
              <w:jc w:val="center"/>
              <w:rPr>
                <w:rFonts w:asciiTheme="minorBidi" w:hAnsiTheme="minorBidi" w:cstheme="minorBidi"/>
                <w:sz w:val="20"/>
                <w:szCs w:val="20"/>
              </w:rPr>
            </w:pPr>
            <w:r w:rsidRPr="0041645B">
              <w:rPr>
                <w:rFonts w:asciiTheme="minorBidi" w:hAnsiTheme="minorBidi" w:cstheme="minorBidi"/>
                <w:noProof/>
                <w:sz w:val="20"/>
                <w:szCs w:val="20"/>
              </w:rPr>
              <w:drawing>
                <wp:inline distT="0" distB="0" distL="0" distR="0" wp14:anchorId="2E442296" wp14:editId="11A8229C">
                  <wp:extent cx="1151227" cy="1907540"/>
                  <wp:effectExtent l="38100" t="38100" r="1143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12" t="3358" r="3911" b="3578"/>
                          <a:stretch/>
                        </pic:blipFill>
                        <pic:spPr bwMode="auto">
                          <a:xfrm>
                            <a:off x="0" y="0"/>
                            <a:ext cx="1160712" cy="1923256"/>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587A8497" w14:textId="05EA28FD" w:rsidR="0041645B" w:rsidRPr="0041645B" w:rsidRDefault="0041645B" w:rsidP="00BC2736">
            <w:pPr>
              <w:pStyle w:val="NormalWeb"/>
              <w:spacing w:before="120" w:beforeAutospacing="0" w:after="120" w:afterAutospacing="0"/>
              <w:jc w:val="center"/>
              <w:rPr>
                <w:rFonts w:asciiTheme="minorBidi" w:hAnsiTheme="minorBidi" w:cstheme="minorBidi"/>
                <w:noProof/>
                <w:sz w:val="20"/>
                <w:szCs w:val="20"/>
              </w:rPr>
            </w:pPr>
            <w:r w:rsidRPr="0041645B">
              <w:rPr>
                <w:rFonts w:asciiTheme="minorBidi" w:hAnsiTheme="minorBidi" w:cstheme="minorBidi"/>
                <w:noProof/>
                <w:sz w:val="20"/>
                <w:szCs w:val="20"/>
              </w:rPr>
              <w:drawing>
                <wp:inline distT="0" distB="0" distL="0" distR="0" wp14:anchorId="03331C19" wp14:editId="18BC7C33">
                  <wp:extent cx="1151890" cy="1907540"/>
                  <wp:effectExtent l="38100" t="38100" r="10160" b="16510"/>
                  <wp:docPr id="39" name="Picture 6">
                    <a:extLst xmlns:a="http://schemas.openxmlformats.org/drawingml/2006/main">
                      <a:ext uri="{FF2B5EF4-FFF2-40B4-BE49-F238E27FC236}">
                        <a16:creationId xmlns:a16="http://schemas.microsoft.com/office/drawing/2014/main" id="{6048A7C6-A7AB-5259-5197-EDF24C9B4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048A7C6-A7AB-5259-5197-EDF24C9B49E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5752" t="12916" r="16487" b="23254"/>
                          <a:stretch/>
                        </pic:blipFill>
                        <pic:spPr bwMode="auto">
                          <a:xfrm>
                            <a:off x="0" y="0"/>
                            <a:ext cx="1152398" cy="190838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r>
      <w:tr w:rsidR="0041645B" w:rsidRPr="00DB0B8A" w14:paraId="24775E54" w14:textId="6F3D7CC7" w:rsidTr="008843AF">
        <w:tc>
          <w:tcPr>
            <w:tcW w:w="1252" w:type="pct"/>
          </w:tcPr>
          <w:p w14:paraId="72B8E50D"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1</w:t>
            </w:r>
            <w:r w:rsidRPr="00DB0B8A">
              <w:rPr>
                <w:rFonts w:asciiTheme="minorBidi" w:hAnsiTheme="minorBidi" w:cstheme="minorBidi"/>
                <w:sz w:val="18"/>
                <w:szCs w:val="18"/>
              </w:rPr>
              <w:t>: Paddy straw</w:t>
            </w:r>
          </w:p>
        </w:tc>
        <w:tc>
          <w:tcPr>
            <w:tcW w:w="1248" w:type="pct"/>
          </w:tcPr>
          <w:p w14:paraId="3A382187"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2</w:t>
            </w:r>
            <w:r w:rsidRPr="00DB0B8A">
              <w:rPr>
                <w:rFonts w:asciiTheme="minorBidi" w:hAnsiTheme="minorBidi" w:cstheme="minorBidi"/>
                <w:sz w:val="18"/>
                <w:szCs w:val="18"/>
              </w:rPr>
              <w:t>: Paddy husk</w:t>
            </w:r>
          </w:p>
        </w:tc>
        <w:tc>
          <w:tcPr>
            <w:tcW w:w="1250" w:type="pct"/>
          </w:tcPr>
          <w:p w14:paraId="166B10FC" w14:textId="7777777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3</w:t>
            </w:r>
            <w:r w:rsidRPr="00DB0B8A">
              <w:rPr>
                <w:rFonts w:asciiTheme="minorBidi" w:hAnsiTheme="minorBidi" w:cstheme="minorBidi"/>
                <w:sz w:val="18"/>
                <w:szCs w:val="18"/>
              </w:rPr>
              <w:t>: Finger millet grain</w:t>
            </w:r>
          </w:p>
        </w:tc>
        <w:tc>
          <w:tcPr>
            <w:tcW w:w="1250" w:type="pct"/>
          </w:tcPr>
          <w:p w14:paraId="24E8DC06" w14:textId="0558B42B"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4</w:t>
            </w:r>
            <w:r w:rsidRPr="00DB0B8A">
              <w:rPr>
                <w:rFonts w:asciiTheme="minorBidi" w:hAnsiTheme="minorBidi" w:cstheme="minorBidi"/>
                <w:sz w:val="18"/>
                <w:szCs w:val="18"/>
              </w:rPr>
              <w:t>: Finger millet husk</w:t>
            </w:r>
          </w:p>
        </w:tc>
      </w:tr>
      <w:tr w:rsidR="0041645B" w:rsidRPr="0041645B" w14:paraId="646E585A" w14:textId="144DA43B" w:rsidTr="008843AF">
        <w:tc>
          <w:tcPr>
            <w:tcW w:w="1252" w:type="pct"/>
          </w:tcPr>
          <w:p w14:paraId="126A7AA2" w14:textId="39972259" w:rsidR="0041645B" w:rsidRPr="0041645B" w:rsidRDefault="0041645B" w:rsidP="00BC2736">
            <w:pPr>
              <w:spacing w:before="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760D8A2B" wp14:editId="5918C6B1">
                  <wp:extent cx="1174750" cy="1907540"/>
                  <wp:effectExtent l="38100" t="38100" r="25400" b="16510"/>
                  <wp:docPr id="40" name="Picture 7">
                    <a:extLst xmlns:a="http://schemas.openxmlformats.org/drawingml/2006/main">
                      <a:ext uri="{FF2B5EF4-FFF2-40B4-BE49-F238E27FC236}">
                        <a16:creationId xmlns:a16="http://schemas.microsoft.com/office/drawing/2014/main" id="{32681782-3B4E-736F-1D6E-DB203727E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2681782-3B4E-736F-1D6E-DB203727E77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427" r="2657" b="5400"/>
                          <a:stretch/>
                        </pic:blipFill>
                        <pic:spPr bwMode="auto">
                          <a:xfrm>
                            <a:off x="0" y="0"/>
                            <a:ext cx="1175033" cy="19080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48" w:type="pct"/>
          </w:tcPr>
          <w:p w14:paraId="19EF6295" w14:textId="784C8591" w:rsidR="0041645B" w:rsidRPr="0041645B" w:rsidRDefault="0041645B" w:rsidP="00BC2736">
            <w:pPr>
              <w:spacing w:before="120" w:line="360" w:lineRule="auto"/>
              <w:ind w:left="-57"/>
              <w:jc w:val="both"/>
              <w:rPr>
                <w:rFonts w:asciiTheme="minorBidi" w:hAnsiTheme="minorBidi" w:cstheme="minorBidi"/>
                <w:sz w:val="20"/>
                <w:szCs w:val="20"/>
              </w:rPr>
            </w:pPr>
            <w:r w:rsidRPr="0041645B">
              <w:rPr>
                <w:rFonts w:asciiTheme="minorBidi" w:hAnsiTheme="minorBidi" w:cstheme="minorBidi"/>
                <w:noProof/>
              </w:rPr>
              <w:drawing>
                <wp:inline distT="0" distB="0" distL="0" distR="0" wp14:anchorId="2AAD0E34" wp14:editId="6045A88E">
                  <wp:extent cx="1151860" cy="1907540"/>
                  <wp:effectExtent l="38100" t="38100" r="10795" b="16510"/>
                  <wp:docPr id="41" name="Picture 8">
                    <a:extLst xmlns:a="http://schemas.openxmlformats.org/drawingml/2006/main">
                      <a:ext uri="{FF2B5EF4-FFF2-40B4-BE49-F238E27FC236}">
                        <a16:creationId xmlns:a16="http://schemas.microsoft.com/office/drawing/2014/main" id="{C92D7FF0-3B13-8F35-DD93-259A065C4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2D7FF0-3B13-8F35-DD93-259A065C4462}"/>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l="8371" t="3274" r="10012" b="25857"/>
                          <a:stretch/>
                        </pic:blipFill>
                        <pic:spPr bwMode="auto">
                          <a:xfrm>
                            <a:off x="0" y="0"/>
                            <a:ext cx="1153211" cy="190977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1250" w:type="pct"/>
          </w:tcPr>
          <w:p w14:paraId="0FA5BDC8" w14:textId="0D9D4FF4" w:rsidR="0041645B" w:rsidRPr="0041645B" w:rsidRDefault="0041645B" w:rsidP="00BC2736">
            <w:pPr>
              <w:spacing w:before="120" w:line="360" w:lineRule="auto"/>
              <w:jc w:val="center"/>
              <w:rPr>
                <w:rFonts w:asciiTheme="minorBidi" w:hAnsiTheme="minorBidi" w:cstheme="minorBidi"/>
                <w:sz w:val="20"/>
                <w:szCs w:val="20"/>
              </w:rPr>
            </w:pPr>
            <w:r w:rsidRPr="00003B1D">
              <w:rPr>
                <w:rFonts w:ascii="Times New Roman" w:hAnsi="Times New Roman"/>
                <w:noProof/>
                <w:sz w:val="24"/>
                <w:szCs w:val="24"/>
              </w:rPr>
              <w:drawing>
                <wp:inline distT="0" distB="0" distL="0" distR="0" wp14:anchorId="4589D5B2" wp14:editId="75848BEB">
                  <wp:extent cx="1151255" cy="1907540"/>
                  <wp:effectExtent l="38100" t="38100" r="10795" b="16510"/>
                  <wp:docPr id="42" name="Picture 9">
                    <a:extLst xmlns:a="http://schemas.openxmlformats.org/drawingml/2006/main">
                      <a:ext uri="{FF2B5EF4-FFF2-40B4-BE49-F238E27FC236}">
                        <a16:creationId xmlns:a16="http://schemas.microsoft.com/office/drawing/2014/main" id="{2D63013C-D8D0-9CB7-C275-BB018986C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63013C-D8D0-9CB7-C275-BB018986CF7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4310" r="5513" b="23306"/>
                          <a:stretch/>
                        </pic:blipFill>
                        <pic:spPr bwMode="auto">
                          <a:xfrm>
                            <a:off x="0" y="0"/>
                            <a:ext cx="1165053" cy="193040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1250" w:type="pct"/>
          </w:tcPr>
          <w:p w14:paraId="01A21AF1" w14:textId="50496777" w:rsidR="0041645B" w:rsidRPr="0041645B" w:rsidRDefault="0041645B" w:rsidP="00BC2736">
            <w:pPr>
              <w:spacing w:before="120" w:line="360" w:lineRule="auto"/>
              <w:ind w:left="-57"/>
              <w:jc w:val="center"/>
              <w:rPr>
                <w:rFonts w:asciiTheme="minorBidi" w:hAnsiTheme="minorBidi" w:cstheme="minorBidi"/>
                <w:noProof/>
              </w:rPr>
            </w:pPr>
            <w:r w:rsidRPr="00003B1D">
              <w:rPr>
                <w:rFonts w:ascii="Times New Roman" w:hAnsi="Times New Roman"/>
                <w:noProof/>
                <w:sz w:val="24"/>
                <w:szCs w:val="24"/>
              </w:rPr>
              <w:drawing>
                <wp:inline distT="0" distB="0" distL="0" distR="0" wp14:anchorId="2B1319D9" wp14:editId="3DD7E79C">
                  <wp:extent cx="1151890" cy="1906006"/>
                  <wp:effectExtent l="38100" t="38100" r="10160" b="18415"/>
                  <wp:docPr id="44" name="Picture 10">
                    <a:extLst xmlns:a="http://schemas.openxmlformats.org/drawingml/2006/main">
                      <a:ext uri="{FF2B5EF4-FFF2-40B4-BE49-F238E27FC236}">
                        <a16:creationId xmlns:a16="http://schemas.microsoft.com/office/drawing/2014/main" id="{54D80EF5-B90A-BE4D-67FB-5F3A54651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4D80EF5-B90A-BE4D-67FB-5F3A546516C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b="5294"/>
                          <a:stretch/>
                        </pic:blipFill>
                        <pic:spPr bwMode="auto">
                          <a:xfrm>
                            <a:off x="0" y="0"/>
                            <a:ext cx="1157473" cy="191524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41645B" w:rsidRPr="00DB0B8A" w14:paraId="04ECAA54" w14:textId="42F0492C" w:rsidTr="008843AF">
        <w:tc>
          <w:tcPr>
            <w:tcW w:w="1252" w:type="pct"/>
          </w:tcPr>
          <w:p w14:paraId="78406576" w14:textId="37987C3B"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5</w:t>
            </w:r>
            <w:r w:rsidRPr="00DB0B8A">
              <w:rPr>
                <w:rFonts w:asciiTheme="minorBidi" w:hAnsiTheme="minorBidi" w:cstheme="minorBidi"/>
                <w:sz w:val="18"/>
                <w:szCs w:val="18"/>
              </w:rPr>
              <w:t>: Wheat grain</w:t>
            </w:r>
          </w:p>
        </w:tc>
        <w:tc>
          <w:tcPr>
            <w:tcW w:w="1248" w:type="pct"/>
          </w:tcPr>
          <w:p w14:paraId="598147DE" w14:textId="6FE2A871"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6</w:t>
            </w:r>
            <w:r w:rsidRPr="00DB0B8A">
              <w:rPr>
                <w:rFonts w:asciiTheme="minorBidi" w:hAnsiTheme="minorBidi" w:cstheme="minorBidi"/>
                <w:sz w:val="18"/>
                <w:szCs w:val="18"/>
              </w:rPr>
              <w:t>: Sorghum grain</w:t>
            </w:r>
          </w:p>
        </w:tc>
        <w:tc>
          <w:tcPr>
            <w:tcW w:w="1250" w:type="pct"/>
          </w:tcPr>
          <w:p w14:paraId="4FAEEDFC" w14:textId="44AE1156"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7</w:t>
            </w:r>
            <w:r w:rsidRPr="00DB0B8A">
              <w:rPr>
                <w:rFonts w:asciiTheme="minorBidi" w:hAnsiTheme="minorBidi" w:cstheme="minorBidi"/>
                <w:sz w:val="18"/>
                <w:szCs w:val="18"/>
              </w:rPr>
              <w:t>: Sugarcane trash</w:t>
            </w:r>
          </w:p>
        </w:tc>
        <w:tc>
          <w:tcPr>
            <w:tcW w:w="1250" w:type="pct"/>
          </w:tcPr>
          <w:p w14:paraId="1733EA9D" w14:textId="64DBDD57" w:rsidR="0041645B" w:rsidRPr="00DB0B8A" w:rsidRDefault="0041645B" w:rsidP="0041645B">
            <w:pPr>
              <w:spacing w:line="360" w:lineRule="auto"/>
              <w:ind w:left="-57"/>
              <w:jc w:val="center"/>
              <w:rPr>
                <w:rFonts w:asciiTheme="minorBidi" w:hAnsiTheme="minorBidi" w:cstheme="minorBidi"/>
                <w:sz w:val="18"/>
                <w:szCs w:val="18"/>
              </w:rPr>
            </w:pPr>
            <w:r w:rsidRPr="00DB0B8A">
              <w:rPr>
                <w:rFonts w:asciiTheme="minorBidi" w:hAnsiTheme="minorBidi" w:cstheme="minorBidi"/>
                <w:sz w:val="18"/>
                <w:szCs w:val="18"/>
              </w:rPr>
              <w:t>T</w:t>
            </w:r>
            <w:r w:rsidRPr="00DB0B8A">
              <w:rPr>
                <w:rFonts w:asciiTheme="minorBidi" w:hAnsiTheme="minorBidi" w:cstheme="minorBidi"/>
                <w:sz w:val="18"/>
                <w:szCs w:val="18"/>
                <w:vertAlign w:val="subscript"/>
              </w:rPr>
              <w:t>8</w:t>
            </w:r>
            <w:r w:rsidRPr="00DB0B8A">
              <w:rPr>
                <w:rFonts w:asciiTheme="minorBidi" w:hAnsiTheme="minorBidi" w:cstheme="minorBidi"/>
                <w:sz w:val="18"/>
                <w:szCs w:val="18"/>
              </w:rPr>
              <w:t>: Rice flakes</w:t>
            </w:r>
          </w:p>
        </w:tc>
      </w:tr>
      <w:tr w:rsidR="008843AF" w:rsidRPr="0041645B" w14:paraId="4211E520" w14:textId="352E47CB" w:rsidTr="008843AF">
        <w:tc>
          <w:tcPr>
            <w:tcW w:w="5000" w:type="pct"/>
            <w:gridSpan w:val="4"/>
          </w:tcPr>
          <w:p w14:paraId="4B850A24" w14:textId="2DBE1714" w:rsidR="008843AF" w:rsidRPr="0041645B" w:rsidRDefault="008843AF" w:rsidP="0041645B">
            <w:pPr>
              <w:spacing w:before="120"/>
              <w:jc w:val="both"/>
              <w:rPr>
                <w:rFonts w:asciiTheme="minorBidi" w:hAnsiTheme="minorBidi" w:cstheme="minorBidi"/>
                <w:b/>
                <w:bCs/>
              </w:rPr>
            </w:pPr>
            <w:r>
              <w:rPr>
                <w:rFonts w:asciiTheme="minorBidi" w:hAnsiTheme="minorBidi" w:cstheme="minorBidi"/>
                <w:b/>
                <w:bCs/>
              </w:rPr>
              <w:t>P</w:t>
            </w:r>
            <w:r w:rsidR="00013C97">
              <w:rPr>
                <w:rFonts w:asciiTheme="minorBidi" w:hAnsiTheme="minorBidi" w:cstheme="minorBidi"/>
                <w:b/>
                <w:bCs/>
              </w:rPr>
              <w:t>late</w:t>
            </w:r>
            <w:r w:rsidRPr="0041645B">
              <w:rPr>
                <w:rFonts w:asciiTheme="minorBidi" w:hAnsiTheme="minorBidi" w:cstheme="minorBidi"/>
                <w:b/>
                <w:bCs/>
              </w:rPr>
              <w:t xml:space="preserve"> </w:t>
            </w:r>
            <w:r>
              <w:rPr>
                <w:rFonts w:asciiTheme="minorBidi" w:hAnsiTheme="minorBidi" w:cstheme="minorBidi"/>
                <w:b/>
                <w:bCs/>
              </w:rPr>
              <w:t>2</w:t>
            </w:r>
            <w:r w:rsidRPr="0041645B">
              <w:rPr>
                <w:rFonts w:asciiTheme="minorBidi" w:hAnsiTheme="minorBidi" w:cstheme="minorBidi"/>
                <w:b/>
                <w:bCs/>
              </w:rPr>
              <w:t xml:space="preserve">: Growth of </w:t>
            </w:r>
            <w:r w:rsidRPr="0041645B">
              <w:rPr>
                <w:rFonts w:asciiTheme="minorBidi" w:hAnsiTheme="minorBidi" w:cstheme="minorBidi"/>
                <w:b/>
                <w:bCs/>
                <w:i/>
                <w:iCs/>
              </w:rPr>
              <w:t>Nomuraea rileyi</w:t>
            </w:r>
            <w:r w:rsidRPr="0041645B">
              <w:rPr>
                <w:rFonts w:asciiTheme="minorBidi" w:hAnsiTheme="minorBidi" w:cstheme="minorBidi"/>
                <w:b/>
                <w:bCs/>
              </w:rPr>
              <w:t xml:space="preserve"> on different substrates</w:t>
            </w:r>
          </w:p>
        </w:tc>
      </w:tr>
    </w:tbl>
    <w:p w14:paraId="094F7D27" w14:textId="6FBC845A" w:rsidR="00164B0F" w:rsidRPr="00E41E6C" w:rsidRDefault="00164B0F" w:rsidP="00E20FD6">
      <w:pPr>
        <w:pStyle w:val="Body"/>
        <w:spacing w:after="120"/>
        <w:rPr>
          <w:rFonts w:ascii="Arial" w:hAnsi="Arial" w:cs="Arial"/>
          <w:lang w:val="en-IN"/>
        </w:rPr>
      </w:pPr>
    </w:p>
    <w:p w14:paraId="696C8D76" w14:textId="77777777" w:rsidR="002A64E1" w:rsidRPr="00E41E6C" w:rsidRDefault="002A64E1" w:rsidP="00E20FD6">
      <w:pPr>
        <w:pStyle w:val="Body"/>
        <w:spacing w:after="120"/>
        <w:rPr>
          <w:rFonts w:ascii="Arial" w:hAnsi="Arial" w:cs="Arial"/>
          <w:lang w:val="en-IN"/>
        </w:rPr>
        <w:sectPr w:rsidR="002A64E1" w:rsidRPr="00E41E6C" w:rsidSect="0072503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43E40AA" w14:textId="0A057340" w:rsidR="002A64E1" w:rsidRDefault="006E245D" w:rsidP="00EF0F74">
      <w:pPr>
        <w:pStyle w:val="Body"/>
        <w:spacing w:after="120" w:line="360" w:lineRule="auto"/>
        <w:rPr>
          <w:rFonts w:ascii="Arial" w:hAnsi="Arial" w:cs="Arial"/>
          <w:bCs/>
          <w:lang w:val="en-IN"/>
        </w:rPr>
      </w:pPr>
      <w:r>
        <w:rPr>
          <w:rFonts w:ascii="Arial" w:hAnsi="Arial" w:cs="Arial"/>
          <w:bCs/>
          <w:noProof/>
          <w:lang w:val="en-IN"/>
        </w:rPr>
        <w:lastRenderedPageBreak/>
        <w:drawing>
          <wp:inline distT="0" distB="0" distL="0" distR="0" wp14:anchorId="5C07B2B0" wp14:editId="2726793A">
            <wp:extent cx="7876540" cy="466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76540" cy="4669790"/>
                    </a:xfrm>
                    <a:prstGeom prst="rect">
                      <a:avLst/>
                    </a:prstGeom>
                    <a:noFill/>
                  </pic:spPr>
                </pic:pic>
              </a:graphicData>
            </a:graphic>
          </wp:inline>
        </w:drawing>
      </w:r>
    </w:p>
    <w:p w14:paraId="5F71C5B7" w14:textId="520C9DB2" w:rsidR="00551289" w:rsidRPr="009F243D" w:rsidRDefault="00EF0F74" w:rsidP="006E245D">
      <w:pPr>
        <w:pStyle w:val="Body"/>
        <w:spacing w:after="120"/>
        <w:rPr>
          <w:rFonts w:ascii="Arial" w:hAnsi="Arial" w:cs="Arial"/>
          <w:lang w:val="en-IN"/>
        </w:rPr>
      </w:pPr>
      <w:r w:rsidRPr="00EF0F74">
        <w:rPr>
          <w:rFonts w:ascii="Arial" w:hAnsi="Arial" w:cs="Arial"/>
          <w:b/>
          <w:lang w:val="en-IN"/>
        </w:rPr>
        <w:t xml:space="preserve">Fig. 1: Effect of different substrates on sporulation of </w:t>
      </w:r>
      <w:proofErr w:type="spellStart"/>
      <w:r w:rsidRPr="00EF0F74">
        <w:rPr>
          <w:rFonts w:ascii="Arial" w:hAnsi="Arial" w:cs="Arial"/>
          <w:b/>
          <w:i/>
          <w:iCs/>
          <w:lang w:val="en-IN"/>
        </w:rPr>
        <w:t>Nomuraea</w:t>
      </w:r>
      <w:proofErr w:type="spellEnd"/>
      <w:r w:rsidRPr="00EF0F74">
        <w:rPr>
          <w:rFonts w:ascii="Arial" w:hAnsi="Arial" w:cs="Arial"/>
          <w:b/>
          <w:i/>
          <w:iCs/>
          <w:lang w:val="en-IN"/>
        </w:rPr>
        <w:t xml:space="preserve"> </w:t>
      </w:r>
      <w:proofErr w:type="spellStart"/>
      <w:r w:rsidRPr="00EF0F74">
        <w:rPr>
          <w:rFonts w:ascii="Arial" w:hAnsi="Arial" w:cs="Arial"/>
          <w:b/>
          <w:i/>
          <w:iCs/>
          <w:lang w:val="en-IN"/>
        </w:rPr>
        <w:t>rileyi</w:t>
      </w:r>
      <w:proofErr w:type="spellEnd"/>
      <w:r w:rsidR="00DB4E92" w:rsidRPr="00E41E6C">
        <w:rPr>
          <w:rFonts w:ascii="Arial" w:hAnsi="Arial" w:cs="Arial"/>
          <w:lang w:val="en-IN"/>
        </w:rPr>
        <w:br w:type="page"/>
      </w:r>
    </w:p>
    <w:p w14:paraId="70A7CB63" w14:textId="77777777" w:rsidR="00551289" w:rsidRPr="00E41E6C" w:rsidRDefault="00551289" w:rsidP="00DB4E92">
      <w:pPr>
        <w:pStyle w:val="Body"/>
        <w:spacing w:after="120"/>
        <w:jc w:val="left"/>
        <w:rPr>
          <w:rFonts w:ascii="Arial" w:hAnsi="Arial" w:cs="Arial"/>
          <w:iCs/>
          <w:lang w:val="en-IN"/>
        </w:rPr>
        <w:sectPr w:rsidR="00551289" w:rsidRPr="00E41E6C" w:rsidSect="0072503E">
          <w:type w:val="continuous"/>
          <w:pgSz w:w="15840" w:h="12240" w:orient="landscape"/>
          <w:pgMar w:top="2019" w:right="1440" w:bottom="2019" w:left="2019" w:header="720" w:footer="1123" w:gutter="0"/>
          <w:cols w:space="720"/>
          <w:docGrid w:linePitch="272"/>
        </w:sectPr>
      </w:pPr>
    </w:p>
    <w:p w14:paraId="30084D87" w14:textId="77777777" w:rsidR="0085607D" w:rsidRPr="00D07447" w:rsidRDefault="0085607D" w:rsidP="0085607D">
      <w:pPr>
        <w:pStyle w:val="Body"/>
        <w:spacing w:after="120"/>
        <w:rPr>
          <w:rFonts w:ascii="Arial" w:hAnsi="Arial" w:cs="Arial"/>
          <w:b/>
          <w:bCs/>
          <w:sz w:val="22"/>
          <w:szCs w:val="22"/>
        </w:rPr>
      </w:pPr>
      <w:r w:rsidRPr="00D07447">
        <w:rPr>
          <w:rFonts w:ascii="Arial" w:hAnsi="Arial" w:cs="Arial"/>
          <w:b/>
          <w:bCs/>
          <w:sz w:val="22"/>
          <w:szCs w:val="22"/>
        </w:rPr>
        <w:lastRenderedPageBreak/>
        <w:t>4 CONCLUSIONS</w:t>
      </w:r>
    </w:p>
    <w:p w14:paraId="4992F947" w14:textId="359C3A43" w:rsidR="0085607D" w:rsidRDefault="0085607D" w:rsidP="0085607D">
      <w:pPr>
        <w:pStyle w:val="Body"/>
        <w:spacing w:after="120"/>
        <w:ind w:firstLine="720"/>
        <w:rPr>
          <w:rFonts w:ascii="Arial" w:hAnsi="Arial" w:cs="Arial"/>
        </w:rPr>
      </w:pPr>
      <w:r w:rsidRPr="000A1D8B">
        <w:rPr>
          <w:rFonts w:ascii="Arial" w:hAnsi="Arial" w:cs="Arial"/>
        </w:rPr>
        <w:t xml:space="preserve">In conclusion, </w:t>
      </w:r>
      <w:r>
        <w:rPr>
          <w:rFonts w:ascii="Arial" w:hAnsi="Arial" w:cs="Arial"/>
        </w:rPr>
        <w:t>t</w:t>
      </w:r>
      <w:r w:rsidRPr="000A1D8B">
        <w:rPr>
          <w:rFonts w:ascii="Arial" w:hAnsi="Arial" w:cs="Arial"/>
        </w:rPr>
        <w:t>he results indicated that sorghum grain was the most effective substrate, yielding a sporulation rate of </w:t>
      </w:r>
      <w:r w:rsidRPr="00BB5CD0">
        <w:rPr>
          <w:rFonts w:ascii="Arial" w:hAnsi="Arial" w:cs="Arial"/>
        </w:rPr>
        <w:t>3.60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0A1D8B">
        <w:rPr>
          <w:rFonts w:ascii="Arial" w:hAnsi="Arial" w:cs="Arial"/>
        </w:rPr>
        <w:t>, followed by wheat grain at </w:t>
      </w:r>
      <w:r w:rsidRPr="00BB5CD0">
        <w:rPr>
          <w:rFonts w:ascii="Arial" w:hAnsi="Arial" w:cs="Arial"/>
        </w:rPr>
        <w:t>2.70 × 10</w:t>
      </w:r>
      <w:r w:rsidRPr="00BB5CD0">
        <w:rPr>
          <w:rFonts w:ascii="Arial" w:hAnsi="Arial" w:cs="Arial"/>
          <w:vertAlign w:val="superscript"/>
        </w:rPr>
        <w:t>9</w:t>
      </w:r>
      <w:r w:rsidRPr="00BB5CD0">
        <w:rPr>
          <w:rFonts w:ascii="Arial" w:hAnsi="Arial" w:cs="Arial"/>
        </w:rPr>
        <w:t xml:space="preserve"> conidia ml</w:t>
      </w:r>
      <w:r w:rsidRPr="00BB5CD0">
        <w:rPr>
          <w:rFonts w:ascii="Arial" w:hAnsi="Arial" w:cs="Arial"/>
          <w:vertAlign w:val="superscript"/>
        </w:rPr>
        <w:t>-1</w:t>
      </w:r>
      <w:r w:rsidRPr="000A1D8B">
        <w:rPr>
          <w:rFonts w:ascii="Arial" w:hAnsi="Arial" w:cs="Arial"/>
        </w:rPr>
        <w:t>. In contrast, other substrates such as paddy straw, paddy husk, finger millet husk, rice flakes, and sugarcane straw demonstrated significantly lower sporulation rates.</w:t>
      </w:r>
      <w:r>
        <w:rPr>
          <w:rFonts w:ascii="Arial" w:hAnsi="Arial" w:cs="Arial"/>
        </w:rPr>
        <w:t xml:space="preserve"> </w:t>
      </w:r>
      <w:r w:rsidRPr="000A1D8B">
        <w:rPr>
          <w:rFonts w:ascii="Arial" w:hAnsi="Arial" w:cs="Arial"/>
        </w:rPr>
        <w:t xml:space="preserve">The findings accentuate the potential of utilizing cereal grains for the mass production of </w:t>
      </w:r>
      <w:r w:rsidRPr="000A1D8B">
        <w:rPr>
          <w:rFonts w:ascii="Arial" w:hAnsi="Arial" w:cs="Arial"/>
          <w:i/>
          <w:iCs/>
        </w:rPr>
        <w:t>N. rileyi</w:t>
      </w:r>
      <w:r w:rsidRPr="000A1D8B">
        <w:rPr>
          <w:rFonts w:ascii="Arial" w:hAnsi="Arial" w:cs="Arial"/>
        </w:rPr>
        <w:t>, suggesting that optimizing substrate formulations could further enhance sporulation rates and the overall efficacy of this biocontrol agent. The observed variations in sporulation rates can be attributed to factors such as nutrient availability, moisture content, and surface area, which are critical for fungal growth and development</w:t>
      </w:r>
      <w:r>
        <w:rPr>
          <w:rFonts w:ascii="Arial" w:hAnsi="Arial" w:cs="Arial"/>
        </w:rPr>
        <w:t xml:space="preserve"> of entomopathogenic fungi</w:t>
      </w:r>
      <w:r w:rsidRPr="000A1D8B">
        <w:rPr>
          <w:rFonts w:ascii="Arial" w:hAnsi="Arial" w:cs="Arial"/>
        </w:rPr>
        <w:t xml:space="preserve">. This research highlights the importance of exploring locally available substrates to improve the production and application of </w:t>
      </w:r>
      <w:r w:rsidRPr="000A1D8B">
        <w:rPr>
          <w:rFonts w:ascii="Arial" w:hAnsi="Arial" w:cs="Arial"/>
          <w:i/>
          <w:iCs/>
        </w:rPr>
        <w:t>N. rileyi</w:t>
      </w:r>
      <w:r w:rsidRPr="000A1D8B">
        <w:rPr>
          <w:rFonts w:ascii="Arial" w:hAnsi="Arial" w:cs="Arial"/>
        </w:rPr>
        <w:t xml:space="preserve"> in biocontrol strategies, ultimately contributing to sustainable agricultural practices.</w:t>
      </w:r>
    </w:p>
    <w:p w14:paraId="07665E19" w14:textId="3083DDF0" w:rsidR="00960BEE" w:rsidRPr="002457D1" w:rsidRDefault="00960BEE" w:rsidP="00960BEE">
      <w:pPr>
        <w:rPr>
          <w:rFonts w:asciiTheme="minorBidi" w:eastAsia="Calibri" w:hAnsiTheme="minorBidi" w:cstheme="minorBidi"/>
          <w:color w:val="FF0000"/>
          <w:kern w:val="2"/>
        </w:rPr>
      </w:pPr>
      <w:bookmarkStart w:id="1" w:name="_Hlk197682619"/>
      <w:bookmarkStart w:id="2" w:name="_Hlk180402183"/>
      <w:bookmarkStart w:id="3" w:name="_Hlk183680988"/>
      <w:r w:rsidRPr="002457D1">
        <w:rPr>
          <w:rFonts w:asciiTheme="minorBidi" w:eastAsia="Calibri" w:hAnsiTheme="minorBidi" w:cstheme="minorBidi"/>
          <w:color w:val="FF0000"/>
          <w:kern w:val="2"/>
        </w:rPr>
        <w:t>Disclaimer (Artificial intelligence)</w:t>
      </w:r>
    </w:p>
    <w:p w14:paraId="64496914" w14:textId="3083DDF0" w:rsidR="00960BEE" w:rsidRPr="002457D1" w:rsidRDefault="00960BEE" w:rsidP="0052454F">
      <w:pPr>
        <w:jc w:val="both"/>
        <w:rPr>
          <w:rFonts w:asciiTheme="minorBidi" w:eastAsia="Calibri" w:hAnsiTheme="minorBidi" w:cstheme="minorBidi"/>
          <w:color w:val="FF0000"/>
          <w:kern w:val="2"/>
        </w:rPr>
      </w:pPr>
      <w:r w:rsidRPr="002457D1">
        <w:rPr>
          <w:rFonts w:asciiTheme="minorBidi" w:eastAsia="Calibri" w:hAnsiTheme="minorBidi" w:cstheme="minorBidi"/>
          <w:color w:val="FF0000"/>
          <w:kern w:val="2"/>
        </w:rPr>
        <w:t xml:space="preserve">Author(s) hereby </w:t>
      </w:r>
      <w:proofErr w:type="gramStart"/>
      <w:r w:rsidRPr="002457D1">
        <w:rPr>
          <w:rFonts w:asciiTheme="minorBidi" w:eastAsia="Calibri" w:hAnsiTheme="minorBidi" w:cstheme="minorBidi"/>
          <w:color w:val="FF0000"/>
          <w:kern w:val="2"/>
        </w:rPr>
        <w:t>declare</w:t>
      </w:r>
      <w:proofErr w:type="gramEnd"/>
      <w:r w:rsidRPr="002457D1">
        <w:rPr>
          <w:rFonts w:asciiTheme="minorBidi" w:eastAsia="Calibri" w:hAnsiTheme="minorBidi" w:cstheme="minorBidi"/>
          <w:color w:val="FF0000"/>
          <w:kern w:val="2"/>
        </w:rPr>
        <w:t xml:space="preserve"> that NO generative AI technologies such as Large Language Models (</w:t>
      </w:r>
      <w:proofErr w:type="spellStart"/>
      <w:r w:rsidRPr="002457D1">
        <w:rPr>
          <w:rFonts w:asciiTheme="minorBidi" w:eastAsia="Calibri" w:hAnsiTheme="minorBidi" w:cstheme="minorBidi"/>
          <w:color w:val="FF0000"/>
          <w:kern w:val="2"/>
        </w:rPr>
        <w:t>ChatGPT</w:t>
      </w:r>
      <w:proofErr w:type="spellEnd"/>
      <w:r w:rsidRPr="002457D1">
        <w:rPr>
          <w:rFonts w:asciiTheme="minorBidi" w:eastAsia="Calibri" w:hAnsiTheme="minorBidi" w:cstheme="minorBidi"/>
          <w:color w:val="FF0000"/>
          <w:kern w:val="2"/>
        </w:rPr>
        <w:t xml:space="preserve">, COPILOT, etc.) and text-to-image generators have been used during the writing or editing of this manuscript. </w:t>
      </w:r>
    </w:p>
    <w:bookmarkEnd w:id="1"/>
    <w:bookmarkEnd w:id="2"/>
    <w:bookmarkEnd w:id="3"/>
    <w:p w14:paraId="2B1816D1" w14:textId="77777777" w:rsidR="00D07447" w:rsidRDefault="00D07447" w:rsidP="00441B6F">
      <w:pPr>
        <w:pStyle w:val="ReferHead"/>
        <w:spacing w:after="0"/>
        <w:jc w:val="both"/>
        <w:rPr>
          <w:rFonts w:ascii="Arial" w:hAnsi="Arial" w:cs="Arial"/>
        </w:rPr>
      </w:pPr>
    </w:p>
    <w:p w14:paraId="481436EC" w14:textId="56342FBC" w:rsidR="00B01FCD" w:rsidRPr="00E41E6C" w:rsidRDefault="00B01FCD" w:rsidP="00C93DC0">
      <w:pPr>
        <w:pStyle w:val="ReferHead"/>
        <w:spacing w:after="120"/>
        <w:jc w:val="both"/>
        <w:rPr>
          <w:rFonts w:ascii="Arial" w:hAnsi="Arial" w:cs="Arial"/>
        </w:rPr>
      </w:pPr>
      <w:r w:rsidRPr="00E41E6C">
        <w:rPr>
          <w:rFonts w:ascii="Arial" w:hAnsi="Arial" w:cs="Arial"/>
        </w:rPr>
        <w:t>References</w:t>
      </w:r>
    </w:p>
    <w:p w14:paraId="4E3D8917" w14:textId="65272BFB" w:rsidR="009267F8" w:rsidRDefault="009267F8" w:rsidP="008D724E">
      <w:pPr>
        <w:pStyle w:val="Body"/>
        <w:spacing w:after="0"/>
        <w:ind w:left="567" w:hanging="567"/>
        <w:rPr>
          <w:iCs/>
          <w:lang w:val="en-IN"/>
        </w:rPr>
      </w:pPr>
      <w:proofErr w:type="spellStart"/>
      <w:r w:rsidRPr="008D724E">
        <w:rPr>
          <w:iCs/>
          <w:lang w:val="en-IN"/>
        </w:rPr>
        <w:t>Bhide</w:t>
      </w:r>
      <w:proofErr w:type="spellEnd"/>
      <w:r w:rsidRPr="008D724E">
        <w:rPr>
          <w:iCs/>
          <w:lang w:val="en-IN"/>
        </w:rPr>
        <w:t xml:space="preserve">, S. G. (2001). The use of </w:t>
      </w:r>
      <w:r w:rsidRPr="008D724E">
        <w:rPr>
          <w:i/>
          <w:iCs/>
          <w:lang w:val="en-IN"/>
        </w:rPr>
        <w:t xml:space="preserve">M. </w:t>
      </w:r>
      <w:proofErr w:type="spellStart"/>
      <w:r w:rsidRPr="008D724E">
        <w:rPr>
          <w:i/>
          <w:iCs/>
          <w:lang w:val="en-IN"/>
        </w:rPr>
        <w:t>anisopliae</w:t>
      </w:r>
      <w:proofErr w:type="spellEnd"/>
      <w:r w:rsidRPr="008D724E">
        <w:rPr>
          <w:iCs/>
          <w:lang w:val="en-IN"/>
        </w:rPr>
        <w:t xml:space="preserve"> for the control of Rhinoceros beetle infesting coconut palms. </w:t>
      </w:r>
      <w:r w:rsidRPr="008D724E">
        <w:rPr>
          <w:i/>
          <w:iCs/>
          <w:lang w:val="en-IN"/>
        </w:rPr>
        <w:t>Thesis M. Sc. (Agri.) (Unpublished)</w:t>
      </w:r>
      <w:r w:rsidRPr="008D724E">
        <w:rPr>
          <w:iCs/>
          <w:lang w:val="en-IN"/>
        </w:rPr>
        <w:t xml:space="preserve">, </w:t>
      </w:r>
      <w:proofErr w:type="spellStart"/>
      <w:r w:rsidRPr="008D724E">
        <w:rPr>
          <w:iCs/>
          <w:lang w:val="en-IN"/>
        </w:rPr>
        <w:t>Dr.</w:t>
      </w:r>
      <w:proofErr w:type="spellEnd"/>
      <w:r w:rsidRPr="008D724E">
        <w:rPr>
          <w:iCs/>
          <w:lang w:val="en-IN"/>
        </w:rPr>
        <w:t xml:space="preserve"> </w:t>
      </w:r>
      <w:proofErr w:type="spellStart"/>
      <w:r w:rsidRPr="008D724E">
        <w:rPr>
          <w:iCs/>
          <w:lang w:val="en-IN"/>
        </w:rPr>
        <w:t>Balasaheb</w:t>
      </w:r>
      <w:proofErr w:type="spellEnd"/>
      <w:r w:rsidRPr="008D724E">
        <w:rPr>
          <w:iCs/>
          <w:lang w:val="en-IN"/>
        </w:rPr>
        <w:t xml:space="preserve"> Sawant Konkan </w:t>
      </w:r>
      <w:proofErr w:type="spellStart"/>
      <w:r w:rsidRPr="008D724E">
        <w:rPr>
          <w:iCs/>
          <w:lang w:val="en-IN"/>
        </w:rPr>
        <w:t>Krushi</w:t>
      </w:r>
      <w:proofErr w:type="spellEnd"/>
      <w:r w:rsidRPr="008D724E">
        <w:rPr>
          <w:iCs/>
          <w:lang w:val="en-IN"/>
        </w:rPr>
        <w:t xml:space="preserve"> </w:t>
      </w:r>
      <w:proofErr w:type="spellStart"/>
      <w:r w:rsidRPr="008D724E">
        <w:rPr>
          <w:iCs/>
          <w:lang w:val="en-IN"/>
        </w:rPr>
        <w:t>Vidhyapeeth</w:t>
      </w:r>
      <w:proofErr w:type="spellEnd"/>
      <w:r w:rsidRPr="008D724E">
        <w:rPr>
          <w:iCs/>
          <w:lang w:val="en-IN"/>
        </w:rPr>
        <w:t xml:space="preserve">, </w:t>
      </w:r>
      <w:proofErr w:type="spellStart"/>
      <w:r w:rsidRPr="008D724E">
        <w:rPr>
          <w:iCs/>
          <w:lang w:val="en-IN"/>
        </w:rPr>
        <w:t>Dapoli</w:t>
      </w:r>
      <w:proofErr w:type="spellEnd"/>
      <w:r w:rsidRPr="008D724E">
        <w:rPr>
          <w:iCs/>
          <w:lang w:val="en-IN"/>
        </w:rPr>
        <w:t>, Maharashtra.</w:t>
      </w:r>
    </w:p>
    <w:p w14:paraId="2ACF199F" w14:textId="71F54DD7" w:rsidR="00566568" w:rsidRPr="000D4872" w:rsidRDefault="00566568" w:rsidP="00566568">
      <w:pPr>
        <w:pStyle w:val="Body"/>
        <w:spacing w:after="0"/>
        <w:ind w:left="567" w:hanging="567"/>
        <w:rPr>
          <w:iCs/>
          <w:color w:val="FF0000"/>
          <w:lang w:val="en-IN"/>
        </w:rPr>
      </w:pPr>
      <w:r w:rsidRPr="000D4872">
        <w:rPr>
          <w:iCs/>
          <w:color w:val="FF0000"/>
          <w:lang w:val="en-IN"/>
        </w:rPr>
        <w:t xml:space="preserve">de </w:t>
      </w:r>
      <w:proofErr w:type="spellStart"/>
      <w:r w:rsidRPr="000D4872">
        <w:rPr>
          <w:iCs/>
          <w:color w:val="FF0000"/>
          <w:lang w:val="en-IN"/>
        </w:rPr>
        <w:t>Faria</w:t>
      </w:r>
      <w:proofErr w:type="spellEnd"/>
      <w:r w:rsidRPr="000D4872">
        <w:rPr>
          <w:iCs/>
          <w:color w:val="FF0000"/>
          <w:lang w:val="en-IN"/>
        </w:rPr>
        <w:t xml:space="preserve">, M. R. &amp; </w:t>
      </w:r>
      <w:proofErr w:type="spellStart"/>
      <w:r w:rsidRPr="000D4872">
        <w:rPr>
          <w:iCs/>
          <w:color w:val="FF0000"/>
          <w:lang w:val="en-IN"/>
        </w:rPr>
        <w:t>Wraight</w:t>
      </w:r>
      <w:proofErr w:type="spellEnd"/>
      <w:r w:rsidRPr="000D4872">
        <w:rPr>
          <w:iCs/>
          <w:color w:val="FF0000"/>
          <w:lang w:val="en-IN"/>
        </w:rPr>
        <w:t>, S. P. (2007). Mycoinsecticides and mycoacaricides: a comprehensive list with worldwide coverage and international classification of formulation types. Biological control, 43 (3), 237-256.</w:t>
      </w:r>
    </w:p>
    <w:p w14:paraId="036CAAB8" w14:textId="46CEB429" w:rsidR="00F4610C" w:rsidRDefault="00F4610C" w:rsidP="00F4610C">
      <w:pPr>
        <w:pStyle w:val="Body"/>
        <w:spacing w:after="0"/>
        <w:ind w:left="567" w:hanging="567"/>
        <w:rPr>
          <w:lang w:val="en-IN"/>
        </w:rPr>
      </w:pPr>
      <w:r w:rsidRPr="00C1697E">
        <w:rPr>
          <w:lang w:val="es-US"/>
        </w:rPr>
        <w:t xml:space="preserve">Francisco, E. A., Mochi, D. A., Correia, A. D. C. B. </w:t>
      </w:r>
      <w:r w:rsidR="00C83470" w:rsidRPr="00C1697E">
        <w:rPr>
          <w:lang w:val="es-US"/>
        </w:rPr>
        <w:t>&amp;</w:t>
      </w:r>
      <w:r w:rsidRPr="00C1697E">
        <w:rPr>
          <w:lang w:val="es-US"/>
        </w:rPr>
        <w:t xml:space="preserve"> Monteiro, A. C. (2006). </w:t>
      </w:r>
      <w:r w:rsidRPr="00F4610C">
        <w:t xml:space="preserve">Influence of Culture Media in Viability Test of Conidia of Entomopathogenic Fungi. </w:t>
      </w:r>
      <w:proofErr w:type="spellStart"/>
      <w:r w:rsidRPr="00F4610C">
        <w:t>Ciência</w:t>
      </w:r>
      <w:proofErr w:type="spellEnd"/>
      <w:r w:rsidRPr="00F4610C">
        <w:t xml:space="preserve"> Rural, 36</w:t>
      </w:r>
      <w:r w:rsidR="002052BB">
        <w:t>,</w:t>
      </w:r>
      <w:r w:rsidRPr="00F4610C">
        <w:t xml:space="preserve"> 1309-1312. </w:t>
      </w:r>
    </w:p>
    <w:p w14:paraId="29C1292C" w14:textId="36FFF859" w:rsidR="009267F8" w:rsidRDefault="009267F8" w:rsidP="005E29F6">
      <w:pPr>
        <w:pStyle w:val="Body"/>
        <w:spacing w:after="0"/>
        <w:ind w:left="567" w:hanging="567"/>
        <w:rPr>
          <w:iCs/>
        </w:rPr>
      </w:pPr>
      <w:r w:rsidRPr="005E29F6">
        <w:rPr>
          <w:iCs/>
        </w:rPr>
        <w:t>Gopinath, P. P.</w:t>
      </w:r>
      <w:r>
        <w:rPr>
          <w:iCs/>
        </w:rPr>
        <w:t>,</w:t>
      </w:r>
      <w:r w:rsidRPr="005E29F6">
        <w:rPr>
          <w:iCs/>
        </w:rPr>
        <w:t xml:space="preserve"> </w:t>
      </w:r>
      <w:proofErr w:type="spellStart"/>
      <w:r w:rsidRPr="005E29F6">
        <w:rPr>
          <w:iCs/>
        </w:rPr>
        <w:t>Parsad</w:t>
      </w:r>
      <w:proofErr w:type="spellEnd"/>
      <w:r w:rsidRPr="005E29F6">
        <w:rPr>
          <w:iCs/>
        </w:rPr>
        <w:t>, R.</w:t>
      </w:r>
      <w:r>
        <w:rPr>
          <w:iCs/>
        </w:rPr>
        <w:t>,</w:t>
      </w:r>
      <w:r w:rsidRPr="005E29F6">
        <w:rPr>
          <w:iCs/>
        </w:rPr>
        <w:t xml:space="preserve"> Joseph, B. </w:t>
      </w:r>
      <w:r>
        <w:rPr>
          <w:iCs/>
        </w:rPr>
        <w:t>&amp;</w:t>
      </w:r>
      <w:r w:rsidRPr="005E29F6">
        <w:rPr>
          <w:iCs/>
        </w:rPr>
        <w:t xml:space="preserve"> Adarsh, V. S. (2020). GRAPES </w:t>
      </w:r>
      <w:r w:rsidR="00364FF6">
        <w:rPr>
          <w:iCs/>
        </w:rPr>
        <w:t>(</w:t>
      </w:r>
      <w:r w:rsidRPr="005E29F6">
        <w:rPr>
          <w:iCs/>
        </w:rPr>
        <w:t>General R-based Analysis Platform Empowered by Statistics</w:t>
      </w:r>
      <w:r w:rsidR="00364FF6">
        <w:rPr>
          <w:iCs/>
        </w:rPr>
        <w:t>)</w:t>
      </w:r>
      <w:r w:rsidRPr="005E29F6">
        <w:rPr>
          <w:iCs/>
        </w:rPr>
        <w:t xml:space="preserve">. (Available on: </w:t>
      </w:r>
      <w:hyperlink r:id="rId36" w:history="1">
        <w:r w:rsidRPr="005E29F6">
          <w:rPr>
            <w:rStyle w:val="Hyperlink"/>
            <w:iCs/>
          </w:rPr>
          <w:t>https://www.kaugrapes.com/home</w:t>
        </w:r>
      </w:hyperlink>
      <w:r w:rsidRPr="005E29F6">
        <w:rPr>
          <w:iCs/>
        </w:rPr>
        <w:t xml:space="preserve">; Version 1.0.0) (DOI: </w:t>
      </w:r>
      <w:hyperlink r:id="rId37" w:history="1">
        <w:r w:rsidRPr="00F106C8">
          <w:rPr>
            <w:rStyle w:val="Hyperlink"/>
            <w:iCs/>
          </w:rPr>
          <w:t>https://doi.org/10.5281/zenodo.4916978</w:t>
        </w:r>
      </w:hyperlink>
      <w:r w:rsidRPr="005E29F6">
        <w:rPr>
          <w:iCs/>
        </w:rPr>
        <w:t xml:space="preserve">) </w:t>
      </w:r>
    </w:p>
    <w:p w14:paraId="475BC055" w14:textId="09EF8630" w:rsidR="009F2D86" w:rsidRDefault="009F2D86" w:rsidP="009F2D86">
      <w:pPr>
        <w:pStyle w:val="Body"/>
        <w:spacing w:after="0"/>
        <w:ind w:left="567" w:hanging="567"/>
        <w:rPr>
          <w:iCs/>
        </w:rPr>
      </w:pPr>
      <w:r w:rsidRPr="009F2D86">
        <w:rPr>
          <w:iCs/>
        </w:rPr>
        <w:t xml:space="preserve">Humber, R. A. </w:t>
      </w:r>
      <w:r>
        <w:rPr>
          <w:iCs/>
        </w:rPr>
        <w:t>(</w:t>
      </w:r>
      <w:r w:rsidRPr="009F2D86">
        <w:rPr>
          <w:iCs/>
        </w:rPr>
        <w:t>1997</w:t>
      </w:r>
      <w:r>
        <w:rPr>
          <w:iCs/>
        </w:rPr>
        <w:t>)</w:t>
      </w:r>
      <w:r w:rsidRPr="009F2D86">
        <w:rPr>
          <w:iCs/>
        </w:rPr>
        <w:t>. Manual on techniques in insect pathology</w:t>
      </w:r>
      <w:r w:rsidR="000E287F">
        <w:rPr>
          <w:iCs/>
        </w:rPr>
        <w:t>.</w:t>
      </w:r>
      <w:r w:rsidRPr="009F2D86">
        <w:rPr>
          <w:iCs/>
        </w:rPr>
        <w:t xml:space="preserve"> </w:t>
      </w:r>
      <w:r w:rsidR="000E287F">
        <w:rPr>
          <w:iCs/>
        </w:rPr>
        <w:t>Academic Press</w:t>
      </w:r>
      <w:r w:rsidRPr="009F2D86">
        <w:rPr>
          <w:iCs/>
        </w:rPr>
        <w:t>, London</w:t>
      </w:r>
      <w:r w:rsidR="00364FF6">
        <w:rPr>
          <w:iCs/>
        </w:rPr>
        <w:t>,</w:t>
      </w:r>
      <w:r w:rsidRPr="009F2D86">
        <w:rPr>
          <w:iCs/>
        </w:rPr>
        <w:t xml:space="preserve"> pp. 153-155.</w:t>
      </w:r>
    </w:p>
    <w:p w14:paraId="7FF68C08" w14:textId="4312EF6F" w:rsidR="003A2B9A" w:rsidRDefault="003A2B9A" w:rsidP="003A2B9A">
      <w:pPr>
        <w:pStyle w:val="Body"/>
        <w:spacing w:after="0"/>
        <w:ind w:left="567" w:hanging="567"/>
        <w:rPr>
          <w:iCs/>
        </w:rPr>
      </w:pPr>
      <w:proofErr w:type="spellStart"/>
      <w:r w:rsidRPr="003A2B9A">
        <w:rPr>
          <w:iCs/>
        </w:rPr>
        <w:t>Lingappa</w:t>
      </w:r>
      <w:proofErr w:type="spellEnd"/>
      <w:r w:rsidRPr="003A2B9A">
        <w:rPr>
          <w:iCs/>
        </w:rPr>
        <w:t>, S</w:t>
      </w:r>
      <w:r w:rsidR="003464FB">
        <w:rPr>
          <w:iCs/>
        </w:rPr>
        <w:t>.</w:t>
      </w:r>
      <w:r w:rsidRPr="003A2B9A">
        <w:rPr>
          <w:iCs/>
        </w:rPr>
        <w:t xml:space="preserve"> </w:t>
      </w:r>
      <w:r>
        <w:rPr>
          <w:iCs/>
        </w:rPr>
        <w:t>&amp;</w:t>
      </w:r>
      <w:r w:rsidRPr="003A2B9A">
        <w:rPr>
          <w:iCs/>
        </w:rPr>
        <w:t xml:space="preserve"> Patil, R.</w:t>
      </w:r>
      <w:r>
        <w:rPr>
          <w:iCs/>
        </w:rPr>
        <w:t xml:space="preserve"> </w:t>
      </w:r>
      <w:r w:rsidRPr="003A2B9A">
        <w:rPr>
          <w:iCs/>
        </w:rPr>
        <w:t xml:space="preserve">K. </w:t>
      </w:r>
      <w:r>
        <w:rPr>
          <w:iCs/>
        </w:rPr>
        <w:t>(</w:t>
      </w:r>
      <w:r w:rsidRPr="003A2B9A">
        <w:rPr>
          <w:iCs/>
        </w:rPr>
        <w:t>2002</w:t>
      </w:r>
      <w:r>
        <w:rPr>
          <w:iCs/>
        </w:rPr>
        <w:t>)</w:t>
      </w:r>
      <w:r w:rsidRPr="003A2B9A">
        <w:rPr>
          <w:iCs/>
        </w:rPr>
        <w:t xml:space="preserve">. </w:t>
      </w:r>
      <w:r w:rsidRPr="003A2B9A">
        <w:rPr>
          <w:i/>
        </w:rPr>
        <w:t>Nomuraea rileyi</w:t>
      </w:r>
      <w:r w:rsidRPr="003A2B9A">
        <w:rPr>
          <w:iCs/>
        </w:rPr>
        <w:t xml:space="preserve"> - A Potential Mycoinsecticide. University of Agricultural Sciences, Dharwad, pp. 30.</w:t>
      </w:r>
    </w:p>
    <w:p w14:paraId="487841C0" w14:textId="32BC90A4" w:rsidR="00184186" w:rsidRPr="00C91E8A" w:rsidRDefault="00184186" w:rsidP="00184186">
      <w:pPr>
        <w:pStyle w:val="Body"/>
        <w:spacing w:after="0"/>
        <w:ind w:left="567" w:hanging="567"/>
        <w:rPr>
          <w:iCs/>
          <w:color w:val="FF0000"/>
        </w:rPr>
      </w:pPr>
      <w:proofErr w:type="spellStart"/>
      <w:r w:rsidRPr="00C91E8A">
        <w:rPr>
          <w:iCs/>
          <w:color w:val="FF0000"/>
        </w:rPr>
        <w:t>Mascarin</w:t>
      </w:r>
      <w:proofErr w:type="spellEnd"/>
      <w:r w:rsidRPr="00C91E8A">
        <w:rPr>
          <w:iCs/>
          <w:color w:val="FF0000"/>
        </w:rPr>
        <w:t xml:space="preserve">, G. M., &amp;amp; </w:t>
      </w:r>
      <w:proofErr w:type="spellStart"/>
      <w:r w:rsidRPr="00C91E8A">
        <w:rPr>
          <w:iCs/>
          <w:color w:val="FF0000"/>
        </w:rPr>
        <w:t>Jaronski</w:t>
      </w:r>
      <w:proofErr w:type="spellEnd"/>
      <w:r w:rsidRPr="00C91E8A">
        <w:rPr>
          <w:iCs/>
          <w:color w:val="FF0000"/>
        </w:rPr>
        <w:t xml:space="preserve">, S. T. (2016). The production and uses of </w:t>
      </w:r>
      <w:r w:rsidRPr="00C91E8A">
        <w:rPr>
          <w:i/>
          <w:color w:val="FF0000"/>
        </w:rPr>
        <w:t>Beauveria bassiana</w:t>
      </w:r>
      <w:r w:rsidRPr="00C91E8A">
        <w:rPr>
          <w:iCs/>
          <w:color w:val="FF0000"/>
        </w:rPr>
        <w:t xml:space="preserve"> as a microbial insecticide. World Journal of Microbiology and Biotechnology, 32, 1-26.;</w:t>
      </w:r>
    </w:p>
    <w:p w14:paraId="21748A93" w14:textId="2645F92D" w:rsidR="009732DC" w:rsidRDefault="009732DC" w:rsidP="009732DC">
      <w:pPr>
        <w:pStyle w:val="Body"/>
        <w:spacing w:after="0"/>
        <w:ind w:left="567" w:hanging="567"/>
        <w:rPr>
          <w:iCs/>
        </w:rPr>
      </w:pPr>
      <w:r w:rsidRPr="009732DC">
        <w:rPr>
          <w:iCs/>
        </w:rPr>
        <w:t xml:space="preserve">Moore, D. </w:t>
      </w:r>
      <w:r w:rsidR="0075565C">
        <w:rPr>
          <w:iCs/>
        </w:rPr>
        <w:t>&amp;</w:t>
      </w:r>
      <w:r w:rsidRPr="009732DC">
        <w:rPr>
          <w:iCs/>
        </w:rPr>
        <w:t xml:space="preserve"> Higgins, P. M. 1996. Viability of stored conidia of </w:t>
      </w:r>
      <w:r w:rsidRPr="005358D5">
        <w:rPr>
          <w:i/>
        </w:rPr>
        <w:t xml:space="preserve">Metarhizium </w:t>
      </w:r>
      <w:proofErr w:type="spellStart"/>
      <w:r w:rsidRPr="005358D5">
        <w:rPr>
          <w:i/>
        </w:rPr>
        <w:t>flavouride</w:t>
      </w:r>
      <w:proofErr w:type="spellEnd"/>
      <w:r w:rsidRPr="009732DC">
        <w:rPr>
          <w:iCs/>
        </w:rPr>
        <w:t xml:space="preserve"> produced under differing culture regimes and stored with clays. Biocontrol Sci. Technol., 7</w:t>
      </w:r>
      <w:r w:rsidR="0075565C">
        <w:rPr>
          <w:iCs/>
        </w:rPr>
        <w:t>,</w:t>
      </w:r>
      <w:r w:rsidRPr="009732DC">
        <w:rPr>
          <w:iCs/>
        </w:rPr>
        <w:t xml:space="preserve"> 335-343.</w:t>
      </w:r>
    </w:p>
    <w:p w14:paraId="22358D50" w14:textId="5A90D34E" w:rsidR="00A72F92" w:rsidRDefault="00A72F92" w:rsidP="00A72F92">
      <w:pPr>
        <w:pStyle w:val="Body"/>
        <w:spacing w:after="0"/>
        <w:ind w:left="567" w:hanging="567"/>
        <w:rPr>
          <w:iCs/>
        </w:rPr>
      </w:pPr>
      <w:proofErr w:type="spellStart"/>
      <w:r w:rsidRPr="00A72F92">
        <w:rPr>
          <w:iCs/>
        </w:rPr>
        <w:t>Neeraja</w:t>
      </w:r>
      <w:proofErr w:type="spellEnd"/>
      <w:r w:rsidRPr="00A72F92">
        <w:rPr>
          <w:iCs/>
        </w:rPr>
        <w:t xml:space="preserve">, D. B. (2008). Studies on the mass production and pathogenicity of </w:t>
      </w:r>
      <w:r w:rsidRPr="00A72F92">
        <w:rPr>
          <w:i/>
          <w:iCs/>
        </w:rPr>
        <w:t>Nomuraea rileyi</w:t>
      </w:r>
      <w:r w:rsidRPr="00A72F92">
        <w:rPr>
          <w:iCs/>
        </w:rPr>
        <w:t xml:space="preserve">: an entomopathogenic fungus. </w:t>
      </w:r>
      <w:r w:rsidRPr="00A72F92">
        <w:rPr>
          <w:i/>
          <w:iCs/>
        </w:rPr>
        <w:t>Thesis M.Sc. (Agri.)</w:t>
      </w:r>
      <w:r w:rsidRPr="00A72F92">
        <w:rPr>
          <w:iCs/>
        </w:rPr>
        <w:t>, Acharya N. G. Ranga Agricultural University, Hyderabad.</w:t>
      </w:r>
    </w:p>
    <w:p w14:paraId="010736A6" w14:textId="1A793041" w:rsidR="00FB39CF" w:rsidRDefault="00FB39CF" w:rsidP="00FB39CF">
      <w:pPr>
        <w:pStyle w:val="Body"/>
        <w:spacing w:after="0"/>
        <w:ind w:left="567" w:hanging="567"/>
        <w:rPr>
          <w:iCs/>
        </w:rPr>
      </w:pPr>
      <w:r w:rsidRPr="00FB39CF">
        <w:rPr>
          <w:iCs/>
        </w:rPr>
        <w:t xml:space="preserve">Prajapati, </w:t>
      </w:r>
      <w:r w:rsidRPr="00FB39CF">
        <w:rPr>
          <w:bCs/>
          <w:iCs/>
        </w:rPr>
        <w:t xml:space="preserve">A. R. </w:t>
      </w:r>
      <w:r>
        <w:rPr>
          <w:bCs/>
          <w:iCs/>
        </w:rPr>
        <w:t>&amp;</w:t>
      </w:r>
      <w:r w:rsidRPr="00FB39CF">
        <w:rPr>
          <w:bCs/>
          <w:iCs/>
        </w:rPr>
        <w:t xml:space="preserve"> </w:t>
      </w:r>
      <w:proofErr w:type="spellStart"/>
      <w:r w:rsidRPr="00FB39CF">
        <w:rPr>
          <w:bCs/>
          <w:iCs/>
        </w:rPr>
        <w:t>Chandaragi</w:t>
      </w:r>
      <w:proofErr w:type="spellEnd"/>
      <w:r w:rsidRPr="00FB39CF">
        <w:rPr>
          <w:bCs/>
          <w:iCs/>
        </w:rPr>
        <w:t xml:space="preserve">, M. K. (2022). </w:t>
      </w:r>
      <w:r w:rsidRPr="00FB39CF">
        <w:rPr>
          <w:bCs/>
          <w:i/>
          <w:iCs/>
        </w:rPr>
        <w:t>Metarhizium</w:t>
      </w:r>
      <w:r w:rsidRPr="00FB39CF">
        <w:rPr>
          <w:bCs/>
          <w:iCs/>
        </w:rPr>
        <w:t xml:space="preserve"> (</w:t>
      </w:r>
      <w:r w:rsidRPr="00FB39CF">
        <w:rPr>
          <w:bCs/>
          <w:i/>
          <w:iCs/>
        </w:rPr>
        <w:t>Nomuraea</w:t>
      </w:r>
      <w:r w:rsidRPr="00FB39CF">
        <w:rPr>
          <w:bCs/>
          <w:iCs/>
        </w:rPr>
        <w:t xml:space="preserve">) </w:t>
      </w:r>
      <w:r w:rsidRPr="00FB39CF">
        <w:rPr>
          <w:bCs/>
          <w:i/>
          <w:iCs/>
        </w:rPr>
        <w:t>rileyi</w:t>
      </w:r>
      <w:r w:rsidRPr="00FB39CF">
        <w:rPr>
          <w:bCs/>
          <w:iCs/>
        </w:rPr>
        <w:t xml:space="preserve"> (Farlow) Kepler, S. A. </w:t>
      </w:r>
      <w:proofErr w:type="spellStart"/>
      <w:r w:rsidRPr="00FB39CF">
        <w:rPr>
          <w:bCs/>
          <w:iCs/>
        </w:rPr>
        <w:t>Rehner</w:t>
      </w:r>
      <w:proofErr w:type="spellEnd"/>
      <w:r w:rsidRPr="00FB39CF">
        <w:rPr>
          <w:bCs/>
          <w:iCs/>
        </w:rPr>
        <w:t xml:space="preserve"> &amp; Humber: a weapon against lepidopteran pests. In New Frontiers in Entomology – Vol. 1. </w:t>
      </w:r>
      <w:r w:rsidRPr="00FB39CF">
        <w:rPr>
          <w:bCs/>
          <w:i/>
          <w:iCs/>
        </w:rPr>
        <w:t>Advent Publishing</w:t>
      </w:r>
      <w:r w:rsidRPr="00FB39CF">
        <w:rPr>
          <w:bCs/>
          <w:iCs/>
        </w:rPr>
        <w:t>, Maharashtra. Pp. 101-117.</w:t>
      </w:r>
    </w:p>
    <w:p w14:paraId="72555373" w14:textId="77777777" w:rsidR="009267F8" w:rsidRDefault="009267F8" w:rsidP="00373A79">
      <w:pPr>
        <w:pStyle w:val="Body"/>
        <w:spacing w:after="0"/>
        <w:ind w:left="567" w:hanging="567"/>
        <w:rPr>
          <w:lang w:val="en-IN"/>
        </w:rPr>
      </w:pPr>
      <w:proofErr w:type="spellStart"/>
      <w:r w:rsidRPr="00373A79">
        <w:rPr>
          <w:iCs/>
        </w:rPr>
        <w:t>Preez</w:t>
      </w:r>
      <w:proofErr w:type="spellEnd"/>
      <w:r w:rsidRPr="00373A79">
        <w:rPr>
          <w:iCs/>
        </w:rPr>
        <w:t>, J. C.</w:t>
      </w:r>
      <w:r>
        <w:rPr>
          <w:iCs/>
        </w:rPr>
        <w:t>,</w:t>
      </w:r>
      <w:r w:rsidRPr="00373A79">
        <w:rPr>
          <w:iCs/>
        </w:rPr>
        <w:t xml:space="preserve"> Jong, F. P.</w:t>
      </w:r>
      <w:r>
        <w:rPr>
          <w:iCs/>
        </w:rPr>
        <w:t>,</w:t>
      </w:r>
      <w:r w:rsidRPr="00373A79">
        <w:rPr>
          <w:iCs/>
        </w:rPr>
        <w:t xml:space="preserve"> </w:t>
      </w:r>
      <w:proofErr w:type="spellStart"/>
      <w:r w:rsidRPr="00373A79">
        <w:rPr>
          <w:iCs/>
        </w:rPr>
        <w:t>Botes</w:t>
      </w:r>
      <w:proofErr w:type="spellEnd"/>
      <w:r w:rsidRPr="00373A79">
        <w:rPr>
          <w:iCs/>
        </w:rPr>
        <w:t xml:space="preserve">, J. </w:t>
      </w:r>
      <w:r>
        <w:rPr>
          <w:iCs/>
        </w:rPr>
        <w:t>&amp;</w:t>
      </w:r>
      <w:r w:rsidRPr="00373A79">
        <w:rPr>
          <w:iCs/>
        </w:rPr>
        <w:t xml:space="preserve"> </w:t>
      </w:r>
      <w:proofErr w:type="spellStart"/>
      <w:r w:rsidRPr="00373A79">
        <w:rPr>
          <w:iCs/>
        </w:rPr>
        <w:t>Lategon</w:t>
      </w:r>
      <w:proofErr w:type="spellEnd"/>
      <w:r w:rsidRPr="00373A79">
        <w:rPr>
          <w:iCs/>
        </w:rPr>
        <w:t xml:space="preserve">, T. M. (1985). Fermentation alcohol from grain sorghum starch. </w:t>
      </w:r>
      <w:r w:rsidRPr="00AD0C7F">
        <w:t>Biomass,</w:t>
      </w:r>
      <w:r w:rsidRPr="00373A79">
        <w:rPr>
          <w:iCs/>
        </w:rPr>
        <w:t xml:space="preserve"> </w:t>
      </w:r>
      <w:r w:rsidRPr="00AD0C7F">
        <w:rPr>
          <w:iCs/>
        </w:rPr>
        <w:t xml:space="preserve">8 </w:t>
      </w:r>
      <w:r w:rsidRPr="00373A79">
        <w:rPr>
          <w:iCs/>
        </w:rPr>
        <w:t>(2)</w:t>
      </w:r>
      <w:r>
        <w:rPr>
          <w:iCs/>
        </w:rPr>
        <w:t>,</w:t>
      </w:r>
      <w:r w:rsidRPr="00373A79">
        <w:rPr>
          <w:iCs/>
        </w:rPr>
        <w:t xml:space="preserve"> 101-117. (DOI: https://doi.org/10.1016/0144-4565(85)90021-6)</w:t>
      </w:r>
    </w:p>
    <w:p w14:paraId="4E6F5425" w14:textId="729DACF7" w:rsidR="009267F8" w:rsidRDefault="009267F8" w:rsidP="008D724E">
      <w:pPr>
        <w:pStyle w:val="Body"/>
        <w:spacing w:after="0"/>
        <w:ind w:left="567" w:hanging="567"/>
        <w:rPr>
          <w:iCs/>
          <w:lang w:val="en-IN"/>
        </w:rPr>
      </w:pPr>
      <w:proofErr w:type="spellStart"/>
      <w:r w:rsidRPr="008D724E">
        <w:rPr>
          <w:iCs/>
          <w:lang w:val="en-IN"/>
        </w:rPr>
        <w:lastRenderedPageBreak/>
        <w:t>Purwar</w:t>
      </w:r>
      <w:proofErr w:type="spellEnd"/>
      <w:r w:rsidRPr="008D724E">
        <w:rPr>
          <w:iCs/>
          <w:lang w:val="en-IN"/>
        </w:rPr>
        <w:t xml:space="preserve">, J. P. </w:t>
      </w:r>
      <w:r>
        <w:rPr>
          <w:iCs/>
          <w:lang w:val="en-IN"/>
        </w:rPr>
        <w:t>&amp;</w:t>
      </w:r>
      <w:r w:rsidRPr="008D724E">
        <w:rPr>
          <w:iCs/>
          <w:lang w:val="en-IN"/>
        </w:rPr>
        <w:t xml:space="preserve"> </w:t>
      </w:r>
      <w:proofErr w:type="spellStart"/>
      <w:r w:rsidRPr="008D724E">
        <w:rPr>
          <w:iCs/>
          <w:lang w:val="en-IN"/>
        </w:rPr>
        <w:t>Sachan</w:t>
      </w:r>
      <w:proofErr w:type="spellEnd"/>
      <w:r w:rsidRPr="008D724E">
        <w:rPr>
          <w:iCs/>
          <w:lang w:val="en-IN"/>
        </w:rPr>
        <w:t xml:space="preserve">, G. C. (2006). Evaluation of media for growth and sporulation of entomogenous fungi. </w:t>
      </w:r>
      <w:r w:rsidRPr="00AD0C7F">
        <w:t>Annals of Plant Protection Sciences</w:t>
      </w:r>
      <w:r w:rsidRPr="008D724E">
        <w:rPr>
          <w:iCs/>
          <w:lang w:val="en-IN"/>
        </w:rPr>
        <w:t xml:space="preserve">, </w:t>
      </w:r>
      <w:r w:rsidRPr="00AD0C7F">
        <w:rPr>
          <w:iCs/>
          <w:lang w:val="en-IN"/>
        </w:rPr>
        <w:t>14</w:t>
      </w:r>
      <w:r w:rsidRPr="008D724E">
        <w:rPr>
          <w:iCs/>
          <w:lang w:val="en-IN"/>
        </w:rPr>
        <w:t xml:space="preserve"> (2)</w:t>
      </w:r>
      <w:r>
        <w:rPr>
          <w:iCs/>
          <w:lang w:val="en-IN"/>
        </w:rPr>
        <w:t>,</w:t>
      </w:r>
      <w:r w:rsidRPr="008D724E">
        <w:rPr>
          <w:iCs/>
          <w:lang w:val="en-IN"/>
        </w:rPr>
        <w:t xml:space="preserve"> 484-485.</w:t>
      </w:r>
    </w:p>
    <w:p w14:paraId="26016962" w14:textId="3964671B" w:rsidR="00E60755" w:rsidRDefault="00652AB2" w:rsidP="00652AB2">
      <w:pPr>
        <w:pStyle w:val="Body"/>
        <w:spacing w:after="0"/>
        <w:ind w:left="567" w:hanging="567"/>
        <w:rPr>
          <w:iCs/>
        </w:rPr>
      </w:pPr>
      <w:proofErr w:type="spellStart"/>
      <w:r w:rsidRPr="00652AB2">
        <w:rPr>
          <w:iCs/>
        </w:rPr>
        <w:t>Ranadev</w:t>
      </w:r>
      <w:proofErr w:type="spellEnd"/>
      <w:r w:rsidRPr="00652AB2">
        <w:rPr>
          <w:iCs/>
        </w:rPr>
        <w:t>,</w:t>
      </w:r>
      <w:r>
        <w:rPr>
          <w:iCs/>
        </w:rPr>
        <w:t xml:space="preserve"> P.,</w:t>
      </w:r>
      <w:r w:rsidRPr="00652AB2">
        <w:rPr>
          <w:iCs/>
        </w:rPr>
        <w:t xml:space="preserve"> </w:t>
      </w:r>
      <w:proofErr w:type="spellStart"/>
      <w:r w:rsidRPr="00652AB2">
        <w:rPr>
          <w:iCs/>
        </w:rPr>
        <w:t>Nagaraju</w:t>
      </w:r>
      <w:proofErr w:type="spellEnd"/>
      <w:r w:rsidRPr="00652AB2">
        <w:rPr>
          <w:iCs/>
        </w:rPr>
        <w:t>, K.</w:t>
      </w:r>
      <w:r>
        <w:rPr>
          <w:iCs/>
        </w:rPr>
        <w:t xml:space="preserve"> </w:t>
      </w:r>
      <w:r w:rsidR="00EA547E">
        <w:rPr>
          <w:iCs/>
        </w:rPr>
        <w:t>&amp;</w:t>
      </w:r>
      <w:r w:rsidRPr="00652AB2">
        <w:rPr>
          <w:iCs/>
        </w:rPr>
        <w:t xml:space="preserve"> Vasanth Kumari</w:t>
      </w:r>
      <w:r>
        <w:rPr>
          <w:iCs/>
        </w:rPr>
        <w:t xml:space="preserve"> </w:t>
      </w:r>
      <w:r w:rsidRPr="00652AB2">
        <w:rPr>
          <w:iCs/>
        </w:rPr>
        <w:t>R.</w:t>
      </w:r>
      <w:r w:rsidR="00EA547E">
        <w:rPr>
          <w:iCs/>
        </w:rPr>
        <w:t xml:space="preserve"> </w:t>
      </w:r>
      <w:r>
        <w:rPr>
          <w:iCs/>
        </w:rPr>
        <w:t>(2024).</w:t>
      </w:r>
      <w:r w:rsidRPr="00652AB2">
        <w:rPr>
          <w:iCs/>
        </w:rPr>
        <w:t xml:space="preserve"> </w:t>
      </w:r>
      <w:r w:rsidR="00E60755" w:rsidRPr="00E60755">
        <w:rPr>
          <w:iCs/>
        </w:rPr>
        <w:t>From Waste to Utilization: Assessing the Feasibility of Using Post-Mushroom Substrate and Other Agro-Wastes for the Mass Production of Entomopathogenic Fungi</w:t>
      </w:r>
      <w:r w:rsidR="003266F5">
        <w:rPr>
          <w:iCs/>
        </w:rPr>
        <w:t xml:space="preserve">. </w:t>
      </w:r>
      <w:r w:rsidR="003266F5" w:rsidRPr="003266F5">
        <w:rPr>
          <w:iCs/>
        </w:rPr>
        <w:t>J. Agric. Sci. Technol.</w:t>
      </w:r>
      <w:r w:rsidR="003266F5">
        <w:rPr>
          <w:iCs/>
        </w:rPr>
        <w:t xml:space="preserve">, </w:t>
      </w:r>
      <w:r w:rsidR="003266F5" w:rsidRPr="003266F5">
        <w:rPr>
          <w:iCs/>
        </w:rPr>
        <w:t>26 (5)</w:t>
      </w:r>
      <w:r w:rsidR="003266F5">
        <w:rPr>
          <w:iCs/>
        </w:rPr>
        <w:t>,</w:t>
      </w:r>
      <w:r w:rsidR="003266F5" w:rsidRPr="003266F5">
        <w:rPr>
          <w:iCs/>
        </w:rPr>
        <w:t xml:space="preserve"> 1073-1082</w:t>
      </w:r>
      <w:r w:rsidR="005323A6">
        <w:rPr>
          <w:iCs/>
        </w:rPr>
        <w:t>.</w:t>
      </w:r>
      <w:r w:rsidR="003266F5" w:rsidRPr="003266F5">
        <w:rPr>
          <w:iCs/>
        </w:rPr>
        <w:t xml:space="preserve"> </w:t>
      </w:r>
    </w:p>
    <w:p w14:paraId="5BD45285" w14:textId="458020A5" w:rsidR="00684ED5" w:rsidRPr="00C91E8A" w:rsidRDefault="00684ED5" w:rsidP="00684ED5">
      <w:pPr>
        <w:pStyle w:val="Body"/>
        <w:spacing w:after="0"/>
        <w:ind w:left="567" w:hanging="567"/>
        <w:rPr>
          <w:iCs/>
          <w:color w:val="FF0000"/>
          <w:lang w:val="en-IN"/>
        </w:rPr>
      </w:pPr>
      <w:r w:rsidRPr="00C91E8A">
        <w:rPr>
          <w:iCs/>
          <w:color w:val="FF0000"/>
          <w:lang w:val="en-IN"/>
        </w:rPr>
        <w:t xml:space="preserve">Shah, F. A., Wang, C. S. &amp; Butt, T. M. (2005). Nutrition influences growth and virulence of the insect-pathogenic fungus </w:t>
      </w:r>
      <w:proofErr w:type="spellStart"/>
      <w:r w:rsidRPr="00C91E8A">
        <w:rPr>
          <w:i/>
          <w:color w:val="FF0000"/>
          <w:lang w:val="en-IN"/>
        </w:rPr>
        <w:t>Metarhizium</w:t>
      </w:r>
      <w:proofErr w:type="spellEnd"/>
      <w:r w:rsidRPr="00C91E8A">
        <w:rPr>
          <w:i/>
          <w:color w:val="FF0000"/>
          <w:lang w:val="en-IN"/>
        </w:rPr>
        <w:t xml:space="preserve"> </w:t>
      </w:r>
      <w:proofErr w:type="spellStart"/>
      <w:r w:rsidRPr="00C91E8A">
        <w:rPr>
          <w:i/>
          <w:color w:val="FF0000"/>
          <w:lang w:val="en-IN"/>
        </w:rPr>
        <w:t>anisopliae</w:t>
      </w:r>
      <w:proofErr w:type="spellEnd"/>
      <w:r w:rsidRPr="00C91E8A">
        <w:rPr>
          <w:iCs/>
          <w:color w:val="FF0000"/>
          <w:lang w:val="en-IN"/>
        </w:rPr>
        <w:t>. FEMS Microbiology Letters, 251 (2), 259-266.</w:t>
      </w:r>
    </w:p>
    <w:p w14:paraId="1FFBE28A" w14:textId="5B746CA7" w:rsidR="009267F8" w:rsidRDefault="009267F8" w:rsidP="00373A79">
      <w:pPr>
        <w:pStyle w:val="Body"/>
        <w:spacing w:after="0"/>
        <w:ind w:left="567" w:hanging="567"/>
        <w:rPr>
          <w:iCs/>
          <w:lang w:val="en-IN"/>
        </w:rPr>
      </w:pPr>
      <w:r w:rsidRPr="00C93DC0">
        <w:rPr>
          <w:iCs/>
          <w:lang w:val="en-IN"/>
        </w:rPr>
        <w:t>Sharma, S.</w:t>
      </w:r>
      <w:r>
        <w:rPr>
          <w:iCs/>
          <w:lang w:val="en-IN"/>
        </w:rPr>
        <w:t>,</w:t>
      </w:r>
      <w:r w:rsidRPr="00C93DC0">
        <w:rPr>
          <w:iCs/>
          <w:lang w:val="en-IN"/>
        </w:rPr>
        <w:t xml:space="preserve"> Gupta, R. B. L. </w:t>
      </w:r>
      <w:r>
        <w:rPr>
          <w:iCs/>
          <w:lang w:val="en-IN"/>
        </w:rPr>
        <w:t>&amp;</w:t>
      </w:r>
      <w:r w:rsidRPr="00C93DC0">
        <w:rPr>
          <w:iCs/>
          <w:lang w:val="en-IN"/>
        </w:rPr>
        <w:t xml:space="preserve"> Yadava, C. P. S. (1999). Mass multiplication and formulation of entomopathogenic fungi and their efficacy against white grub. </w:t>
      </w:r>
      <w:r w:rsidRPr="00AD0C7F">
        <w:rPr>
          <w:iCs/>
        </w:rPr>
        <w:t>Journal of Mycology and Plant Pathology</w:t>
      </w:r>
      <w:r w:rsidRPr="00AD0C7F">
        <w:rPr>
          <w:iCs/>
          <w:lang w:val="en-IN"/>
        </w:rPr>
        <w:t>,</w:t>
      </w:r>
      <w:r w:rsidRPr="00C93DC0">
        <w:rPr>
          <w:iCs/>
          <w:lang w:val="en-IN"/>
        </w:rPr>
        <w:t xml:space="preserve"> 29 (3)</w:t>
      </w:r>
      <w:r>
        <w:rPr>
          <w:iCs/>
          <w:lang w:val="en-IN"/>
        </w:rPr>
        <w:t>,</w:t>
      </w:r>
      <w:r w:rsidRPr="00C93DC0">
        <w:rPr>
          <w:iCs/>
          <w:lang w:val="en-IN"/>
        </w:rPr>
        <w:t xml:space="preserve"> 299-305.</w:t>
      </w:r>
    </w:p>
    <w:p w14:paraId="1C792666" w14:textId="28A793AF" w:rsidR="00EA547E" w:rsidRDefault="00EA547E" w:rsidP="000F03F3">
      <w:pPr>
        <w:pStyle w:val="Body"/>
        <w:spacing w:after="0"/>
        <w:ind w:left="567" w:hanging="567"/>
        <w:rPr>
          <w:iCs/>
          <w:lang w:val="en-IN"/>
        </w:rPr>
      </w:pPr>
      <w:r w:rsidRPr="00EA547E">
        <w:rPr>
          <w:iCs/>
        </w:rPr>
        <w:t>Sowmya, E.</w:t>
      </w:r>
      <w:r>
        <w:rPr>
          <w:iCs/>
        </w:rPr>
        <w:t>,</w:t>
      </w:r>
      <w:r w:rsidRPr="00EA547E">
        <w:rPr>
          <w:iCs/>
        </w:rPr>
        <w:t xml:space="preserve"> </w:t>
      </w:r>
      <w:proofErr w:type="spellStart"/>
      <w:r w:rsidRPr="00EA547E">
        <w:rPr>
          <w:iCs/>
        </w:rPr>
        <w:t>Hosamani</w:t>
      </w:r>
      <w:proofErr w:type="spellEnd"/>
      <w:r w:rsidR="006F197F">
        <w:rPr>
          <w:iCs/>
        </w:rPr>
        <w:t>,</w:t>
      </w:r>
      <w:r w:rsidRPr="00EA547E">
        <w:rPr>
          <w:iCs/>
        </w:rPr>
        <w:t xml:space="preserve"> </w:t>
      </w:r>
      <w:r w:rsidR="00C153E6" w:rsidRPr="00EA547E">
        <w:rPr>
          <w:iCs/>
        </w:rPr>
        <w:t>A</w:t>
      </w:r>
      <w:r w:rsidR="00C153E6">
        <w:rPr>
          <w:iCs/>
        </w:rPr>
        <w:t>.</w:t>
      </w:r>
      <w:r w:rsidR="00C153E6" w:rsidRPr="00EA547E">
        <w:rPr>
          <w:iCs/>
        </w:rPr>
        <w:t xml:space="preserve"> </w:t>
      </w:r>
      <w:r>
        <w:rPr>
          <w:iCs/>
        </w:rPr>
        <w:t>&amp;</w:t>
      </w:r>
      <w:r w:rsidRPr="00EA547E">
        <w:rPr>
          <w:iCs/>
        </w:rPr>
        <w:t xml:space="preserve"> Mamatha</w:t>
      </w:r>
      <w:r w:rsidR="00613330">
        <w:rPr>
          <w:iCs/>
        </w:rPr>
        <w:t>,</w:t>
      </w:r>
      <w:r>
        <w:rPr>
          <w:iCs/>
        </w:rPr>
        <w:t xml:space="preserve"> </w:t>
      </w:r>
      <w:r w:rsidRPr="00EA547E">
        <w:rPr>
          <w:iCs/>
        </w:rPr>
        <w:t>M.</w:t>
      </w:r>
      <w:r>
        <w:rPr>
          <w:iCs/>
        </w:rPr>
        <w:t xml:space="preserve"> (2022). </w:t>
      </w:r>
      <w:r w:rsidRPr="00EA547E">
        <w:rPr>
          <w:iCs/>
        </w:rPr>
        <w:t xml:space="preserve">Mass production of insect pathogenic </w:t>
      </w:r>
      <w:proofErr w:type="spellStart"/>
      <w:r w:rsidRPr="00EA547E">
        <w:rPr>
          <w:iCs/>
        </w:rPr>
        <w:t>hypocreale</w:t>
      </w:r>
      <w:proofErr w:type="spellEnd"/>
      <w:r w:rsidRPr="00EA547E">
        <w:rPr>
          <w:iCs/>
        </w:rPr>
        <w:t xml:space="preserve"> fungi, </w:t>
      </w:r>
      <w:r w:rsidRPr="00613330">
        <w:rPr>
          <w:i/>
        </w:rPr>
        <w:t>Metarhizium anisopliae</w:t>
      </w:r>
      <w:r w:rsidRPr="00EA547E">
        <w:rPr>
          <w:iCs/>
        </w:rPr>
        <w:t xml:space="preserve"> on solid substrates and liquid media</w:t>
      </w:r>
      <w:r w:rsidR="000F03F3">
        <w:rPr>
          <w:iCs/>
        </w:rPr>
        <w:t xml:space="preserve">. </w:t>
      </w:r>
      <w:r w:rsidRPr="00EA547E">
        <w:rPr>
          <w:iCs/>
        </w:rPr>
        <w:t xml:space="preserve"> </w:t>
      </w:r>
      <w:r w:rsidR="000F03F3" w:rsidRPr="000F03F3">
        <w:rPr>
          <w:iCs/>
        </w:rPr>
        <w:t>Journal of Biological Control, 36</w:t>
      </w:r>
      <w:r w:rsidR="000F03F3">
        <w:rPr>
          <w:iCs/>
        </w:rPr>
        <w:t xml:space="preserve"> </w:t>
      </w:r>
      <w:r w:rsidR="000F03F3" w:rsidRPr="000F03F3">
        <w:rPr>
          <w:iCs/>
        </w:rPr>
        <w:t>(2&amp;3)</w:t>
      </w:r>
      <w:r w:rsidR="000F03F3">
        <w:rPr>
          <w:iCs/>
        </w:rPr>
        <w:t>,</w:t>
      </w:r>
      <w:r w:rsidR="000F03F3" w:rsidRPr="000F03F3">
        <w:rPr>
          <w:iCs/>
        </w:rPr>
        <w:t xml:space="preserve"> 169-174</w:t>
      </w:r>
      <w:r w:rsidR="000F03F3">
        <w:rPr>
          <w:iCs/>
        </w:rPr>
        <w:t>.</w:t>
      </w:r>
      <w:r w:rsidR="000F03F3" w:rsidRPr="000F03F3">
        <w:rPr>
          <w:iCs/>
        </w:rPr>
        <w:t xml:space="preserve"> </w:t>
      </w:r>
      <w:r w:rsidR="000F03F3">
        <w:rPr>
          <w:iCs/>
        </w:rPr>
        <w:t>(</w:t>
      </w:r>
      <w:r w:rsidR="000F03F3" w:rsidRPr="000F03F3">
        <w:rPr>
          <w:iCs/>
        </w:rPr>
        <w:t>DOI: 10.18311/</w:t>
      </w:r>
      <w:proofErr w:type="spellStart"/>
      <w:r w:rsidR="000F03F3" w:rsidRPr="000F03F3">
        <w:rPr>
          <w:iCs/>
        </w:rPr>
        <w:t>jbc</w:t>
      </w:r>
      <w:proofErr w:type="spellEnd"/>
      <w:r w:rsidR="000F03F3" w:rsidRPr="000F03F3">
        <w:rPr>
          <w:iCs/>
        </w:rPr>
        <w:t>/2022/30970</w:t>
      </w:r>
      <w:r w:rsidR="000F03F3">
        <w:rPr>
          <w:iCs/>
        </w:rPr>
        <w:t>)</w:t>
      </w:r>
    </w:p>
    <w:p w14:paraId="1D2E8C78" w14:textId="3A848F1F" w:rsidR="009267F8" w:rsidRDefault="009267F8" w:rsidP="005E29F6">
      <w:pPr>
        <w:pStyle w:val="Body"/>
        <w:spacing w:after="0"/>
        <w:ind w:left="567" w:hanging="567"/>
        <w:rPr>
          <w:iCs/>
        </w:rPr>
      </w:pPr>
      <w:r w:rsidRPr="005E29F6">
        <w:rPr>
          <w:iCs/>
        </w:rPr>
        <w:t xml:space="preserve">Steel, R. G. D. </w:t>
      </w:r>
      <w:r>
        <w:rPr>
          <w:iCs/>
        </w:rPr>
        <w:t>&amp;</w:t>
      </w:r>
      <w:r w:rsidRPr="005E29F6">
        <w:rPr>
          <w:iCs/>
        </w:rPr>
        <w:t xml:space="preserve"> Torrie, J. H. (1980). Principles and procedures of statistic a </w:t>
      </w:r>
      <w:proofErr w:type="spellStart"/>
      <w:r w:rsidRPr="005E29F6">
        <w:rPr>
          <w:iCs/>
        </w:rPr>
        <w:t>biomatereal</w:t>
      </w:r>
      <w:proofErr w:type="spellEnd"/>
      <w:r w:rsidRPr="005E29F6">
        <w:rPr>
          <w:iCs/>
        </w:rPr>
        <w:t xml:space="preserve"> approach. 2</w:t>
      </w:r>
      <w:r w:rsidRPr="005E29F6">
        <w:rPr>
          <w:iCs/>
          <w:vertAlign w:val="superscript"/>
        </w:rPr>
        <w:t>nd</w:t>
      </w:r>
      <w:r w:rsidRPr="005E29F6">
        <w:rPr>
          <w:iCs/>
        </w:rPr>
        <w:t xml:space="preserve"> edition. McGraw-Hill. New York, USA. pp. 107-117.</w:t>
      </w:r>
    </w:p>
    <w:p w14:paraId="1DCFA43F" w14:textId="28CB05CC" w:rsidR="009267F8" w:rsidRDefault="009267F8" w:rsidP="008D724E">
      <w:pPr>
        <w:pStyle w:val="Body"/>
        <w:spacing w:after="0"/>
        <w:ind w:left="567" w:hanging="567"/>
        <w:rPr>
          <w:iCs/>
          <w:lang w:val="en-IN"/>
        </w:rPr>
      </w:pPr>
      <w:proofErr w:type="spellStart"/>
      <w:r w:rsidRPr="009E066B">
        <w:rPr>
          <w:iCs/>
          <w:lang w:val="en-IN"/>
        </w:rPr>
        <w:t>Veni</w:t>
      </w:r>
      <w:proofErr w:type="spellEnd"/>
      <w:r w:rsidRPr="009E066B">
        <w:rPr>
          <w:iCs/>
          <w:lang w:val="en-IN"/>
        </w:rPr>
        <w:t>, S. K.</w:t>
      </w:r>
      <w:r>
        <w:rPr>
          <w:iCs/>
          <w:lang w:val="en-IN"/>
        </w:rPr>
        <w:t>,</w:t>
      </w:r>
      <w:r w:rsidRPr="009E066B">
        <w:rPr>
          <w:iCs/>
          <w:lang w:val="en-IN"/>
        </w:rPr>
        <w:t xml:space="preserve"> Manjula, K. </w:t>
      </w:r>
      <w:r>
        <w:rPr>
          <w:iCs/>
          <w:lang w:val="en-IN"/>
        </w:rPr>
        <w:t>&amp;</w:t>
      </w:r>
      <w:r w:rsidRPr="009E066B">
        <w:rPr>
          <w:iCs/>
          <w:lang w:val="en-IN"/>
        </w:rPr>
        <w:t xml:space="preserve"> Krishna, T. M. (2015). Preparation of grain formulations of </w:t>
      </w:r>
      <w:proofErr w:type="spellStart"/>
      <w:r w:rsidRPr="009E066B">
        <w:rPr>
          <w:i/>
          <w:iCs/>
          <w:lang w:val="en-IN"/>
        </w:rPr>
        <w:t>Nomuraea</w:t>
      </w:r>
      <w:proofErr w:type="spellEnd"/>
      <w:r w:rsidRPr="009E066B">
        <w:rPr>
          <w:i/>
          <w:iCs/>
          <w:lang w:val="en-IN"/>
        </w:rPr>
        <w:t xml:space="preserve"> </w:t>
      </w:r>
      <w:proofErr w:type="spellStart"/>
      <w:r w:rsidRPr="009E066B">
        <w:rPr>
          <w:i/>
          <w:iCs/>
          <w:lang w:val="en-IN"/>
        </w:rPr>
        <w:t>rileyi</w:t>
      </w:r>
      <w:proofErr w:type="spellEnd"/>
      <w:r w:rsidRPr="009E066B">
        <w:rPr>
          <w:iCs/>
          <w:lang w:val="en-IN"/>
        </w:rPr>
        <w:t xml:space="preserve"> (Farlow) Samson and evaluation of viability of spores. </w:t>
      </w:r>
      <w:r w:rsidRPr="00AD0C7F">
        <w:rPr>
          <w:lang w:val="en-IN"/>
        </w:rPr>
        <w:t>Andhra Pradesh Journal of Agricultural Sciences</w:t>
      </w:r>
      <w:r w:rsidRPr="009E066B">
        <w:rPr>
          <w:iCs/>
          <w:lang w:val="en-IN"/>
        </w:rPr>
        <w:t xml:space="preserve">, </w:t>
      </w:r>
      <w:r w:rsidRPr="00AD0C7F">
        <w:rPr>
          <w:iCs/>
          <w:lang w:val="en-IN"/>
        </w:rPr>
        <w:t>1</w:t>
      </w:r>
      <w:r w:rsidRPr="009E066B">
        <w:rPr>
          <w:iCs/>
          <w:lang w:val="en-IN"/>
        </w:rPr>
        <w:t xml:space="preserve"> (1)</w:t>
      </w:r>
      <w:r>
        <w:rPr>
          <w:iCs/>
          <w:lang w:val="en-IN"/>
        </w:rPr>
        <w:t>,</w:t>
      </w:r>
      <w:r w:rsidRPr="009E066B">
        <w:rPr>
          <w:iCs/>
          <w:lang w:val="en-IN"/>
        </w:rPr>
        <w:t xml:space="preserve"> 39-42.</w:t>
      </w:r>
    </w:p>
    <w:p w14:paraId="0FAA1FA8" w14:textId="033E431B" w:rsidR="00653B10" w:rsidRDefault="00653B10" w:rsidP="00653B10">
      <w:pPr>
        <w:pStyle w:val="Body"/>
        <w:spacing w:after="0"/>
        <w:ind w:left="567" w:hanging="567"/>
        <w:rPr>
          <w:iCs/>
          <w:lang w:val="en-IN"/>
        </w:rPr>
      </w:pPr>
      <w:r w:rsidRPr="00653B10">
        <w:rPr>
          <w:iCs/>
        </w:rPr>
        <w:t xml:space="preserve">Zimmermann, G. 1986. The galleria bait method for detection of entomopathogenic fungi in soil. J. Appl. </w:t>
      </w:r>
      <w:proofErr w:type="spellStart"/>
      <w:r w:rsidRPr="00653B10">
        <w:rPr>
          <w:iCs/>
        </w:rPr>
        <w:t>Entomol</w:t>
      </w:r>
      <w:proofErr w:type="spellEnd"/>
      <w:r w:rsidRPr="00653B10">
        <w:rPr>
          <w:iCs/>
        </w:rPr>
        <w:t>., 102:213-215.</w:t>
      </w:r>
    </w:p>
    <w:sectPr w:rsidR="00653B10" w:rsidSect="0072503E">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F22DE" w14:textId="77777777" w:rsidR="001F259D" w:rsidRDefault="001F259D" w:rsidP="00C37E61">
      <w:r>
        <w:separator/>
      </w:r>
    </w:p>
  </w:endnote>
  <w:endnote w:type="continuationSeparator" w:id="0">
    <w:p w14:paraId="36ED70B9" w14:textId="77777777" w:rsidR="001F259D" w:rsidRDefault="001F25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9710" w14:textId="77777777" w:rsidR="0072503E" w:rsidRDefault="00725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B552" w14:textId="0A4C268C" w:rsidR="00C37E61" w:rsidRPr="008254C4" w:rsidRDefault="00C37E61" w:rsidP="00825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2C25" w14:textId="31495036" w:rsidR="00754C9A" w:rsidRPr="0072503E" w:rsidRDefault="00754C9A" w:rsidP="00725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75B9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E39DF" w14:textId="77777777" w:rsidR="001F259D" w:rsidRDefault="001F259D" w:rsidP="00C37E61">
      <w:r>
        <w:separator/>
      </w:r>
    </w:p>
  </w:footnote>
  <w:footnote w:type="continuationSeparator" w:id="0">
    <w:p w14:paraId="03A9F814" w14:textId="77777777" w:rsidR="001F259D" w:rsidRDefault="001F25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F968" w14:textId="62CBB330" w:rsidR="0072503E" w:rsidRDefault="00000000">
    <w:pPr>
      <w:pStyle w:val="Header"/>
    </w:pPr>
    <w:r>
      <w:rPr>
        <w:noProof/>
      </w:rPr>
      <w:pict w14:anchorId="6C3C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2385" w14:textId="05B2AD9B" w:rsidR="0072503E" w:rsidRDefault="00000000">
    <w:pPr>
      <w:pStyle w:val="Header"/>
    </w:pPr>
    <w:r>
      <w:rPr>
        <w:noProof/>
      </w:rPr>
      <w:pict w14:anchorId="0481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14E7" w14:textId="58A561C9" w:rsidR="00296529" w:rsidRPr="00296529" w:rsidRDefault="00000000" w:rsidP="00296529">
    <w:pPr>
      <w:ind w:left="2160"/>
      <w:jc w:val="center"/>
      <w:rPr>
        <w:rFonts w:ascii="Times New Roman" w:eastAsia="Calibri" w:hAnsi="Times New Roman"/>
        <w:i/>
        <w:sz w:val="18"/>
        <w:szCs w:val="22"/>
      </w:rPr>
    </w:pPr>
    <w:r>
      <w:rPr>
        <w:noProof/>
      </w:rPr>
      <w:pict w14:anchorId="0AFAF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B7C4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03C3A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74D51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1F0EB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849A5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229C6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5F9A" w14:textId="68E3930C" w:rsidR="0072503E" w:rsidRDefault="00000000">
    <w:pPr>
      <w:pStyle w:val="Header"/>
    </w:pPr>
    <w:r>
      <w:rPr>
        <w:noProof/>
      </w:rPr>
      <w:pict w14:anchorId="78622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B501" w14:textId="16A27C84" w:rsidR="0072503E" w:rsidRDefault="00000000">
    <w:pPr>
      <w:pStyle w:val="Header"/>
    </w:pPr>
    <w:r>
      <w:rPr>
        <w:noProof/>
      </w:rPr>
      <w:pict w14:anchorId="7DEA0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3AF1" w14:textId="4BA1E69B" w:rsidR="0072503E" w:rsidRDefault="00000000">
    <w:pPr>
      <w:pStyle w:val="Header"/>
    </w:pPr>
    <w:r>
      <w:rPr>
        <w:noProof/>
      </w:rPr>
      <w:pict w14:anchorId="22A26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5868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E73247"/>
    <w:multiLevelType w:val="hybridMultilevel"/>
    <w:tmpl w:val="79B47EB6"/>
    <w:lvl w:ilvl="0" w:tplc="73028AC2">
      <w:start w:val="1"/>
      <w:numFmt w:val="decimal"/>
      <w:lvlText w:val="Photo 3.%1:"/>
      <w:lvlJc w:val="left"/>
      <w:pPr>
        <w:ind w:left="720" w:hanging="360"/>
      </w:pPr>
      <w:rPr>
        <w:rFonts w:asciiTheme="minorBidi" w:hAnsiTheme="minorBidi" w:cstheme="min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FE1808"/>
    <w:multiLevelType w:val="hybridMultilevel"/>
    <w:tmpl w:val="EC2CF9FC"/>
    <w:lvl w:ilvl="0" w:tplc="CFB27596">
      <w:start w:val="1"/>
      <w:numFmt w:val="decimal"/>
      <w:lvlText w:val="Photo 4.%1:"/>
      <w:lvlJc w:val="left"/>
      <w:pPr>
        <w:ind w:left="663" w:hanging="360"/>
      </w:pPr>
      <w:rPr>
        <w:rFonts w:hint="default"/>
        <w:b/>
        <w:bCs/>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594558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01653541">
    <w:abstractNumId w:val="16"/>
  </w:num>
  <w:num w:numId="3" w16cid:durableId="374933700">
    <w:abstractNumId w:val="24"/>
  </w:num>
  <w:num w:numId="4" w16cid:durableId="177828354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08185885">
    <w:abstractNumId w:val="7"/>
  </w:num>
  <w:num w:numId="6" w16cid:durableId="1120614633">
    <w:abstractNumId w:val="6"/>
  </w:num>
  <w:num w:numId="7" w16cid:durableId="530994181">
    <w:abstractNumId w:val="1"/>
  </w:num>
  <w:num w:numId="8" w16cid:durableId="1275555251">
    <w:abstractNumId w:val="12"/>
  </w:num>
  <w:num w:numId="9" w16cid:durableId="85657902">
    <w:abstractNumId w:val="26"/>
  </w:num>
  <w:num w:numId="10" w16cid:durableId="1268465515">
    <w:abstractNumId w:val="2"/>
  </w:num>
  <w:num w:numId="11" w16cid:durableId="1401368">
    <w:abstractNumId w:val="19"/>
  </w:num>
  <w:num w:numId="12" w16cid:durableId="683019942">
    <w:abstractNumId w:val="3"/>
  </w:num>
  <w:num w:numId="13" w16cid:durableId="1600795190">
    <w:abstractNumId w:val="18"/>
  </w:num>
  <w:num w:numId="14" w16cid:durableId="1001467716">
    <w:abstractNumId w:val="8"/>
  </w:num>
  <w:num w:numId="15" w16cid:durableId="1823541521">
    <w:abstractNumId w:val="22"/>
  </w:num>
  <w:num w:numId="16" w16cid:durableId="1444156557">
    <w:abstractNumId w:val="5"/>
  </w:num>
  <w:num w:numId="17" w16cid:durableId="1058282038">
    <w:abstractNumId w:val="23"/>
  </w:num>
  <w:num w:numId="18" w16cid:durableId="1357120705">
    <w:abstractNumId w:val="14"/>
  </w:num>
  <w:num w:numId="19" w16cid:durableId="1978605131">
    <w:abstractNumId w:val="30"/>
  </w:num>
  <w:num w:numId="20" w16cid:durableId="740491946">
    <w:abstractNumId w:val="11"/>
  </w:num>
  <w:num w:numId="21" w16cid:durableId="973483281">
    <w:abstractNumId w:val="9"/>
  </w:num>
  <w:num w:numId="22" w16cid:durableId="1009524437">
    <w:abstractNumId w:val="13"/>
  </w:num>
  <w:num w:numId="23" w16cid:durableId="1512908782">
    <w:abstractNumId w:val="20"/>
  </w:num>
  <w:num w:numId="24" w16cid:durableId="429618638">
    <w:abstractNumId w:val="27"/>
  </w:num>
  <w:num w:numId="25" w16cid:durableId="1380126448">
    <w:abstractNumId w:val="4"/>
  </w:num>
  <w:num w:numId="26" w16cid:durableId="1376738678">
    <w:abstractNumId w:val="17"/>
  </w:num>
  <w:num w:numId="27" w16cid:durableId="77102346">
    <w:abstractNumId w:val="21"/>
  </w:num>
  <w:num w:numId="28" w16cid:durableId="276178975">
    <w:abstractNumId w:val="28"/>
  </w:num>
  <w:num w:numId="29" w16cid:durableId="1604537888">
    <w:abstractNumId w:val="25"/>
  </w:num>
  <w:num w:numId="30" w16cid:durableId="1171605334">
    <w:abstractNumId w:val="10"/>
  </w:num>
  <w:num w:numId="31" w16cid:durableId="1665930830">
    <w:abstractNumId w:val="29"/>
  </w:num>
  <w:num w:numId="32" w16cid:durableId="1240287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MwMDYzMzEytDSyNDBU0lEKTi0uzszPAykwrAUA5ccplywAAAA="/>
  </w:docVars>
  <w:rsids>
    <w:rsidRoot w:val="00AA6219"/>
    <w:rsid w:val="00000F8F"/>
    <w:rsid w:val="000014A5"/>
    <w:rsid w:val="00001931"/>
    <w:rsid w:val="00013C97"/>
    <w:rsid w:val="0002166D"/>
    <w:rsid w:val="00025A44"/>
    <w:rsid w:val="00030174"/>
    <w:rsid w:val="000314E3"/>
    <w:rsid w:val="0004579C"/>
    <w:rsid w:val="00087CC7"/>
    <w:rsid w:val="00094BD3"/>
    <w:rsid w:val="00096581"/>
    <w:rsid w:val="000A1D8B"/>
    <w:rsid w:val="000A47FA"/>
    <w:rsid w:val="000A65D3"/>
    <w:rsid w:val="000B1E33"/>
    <w:rsid w:val="000C3A95"/>
    <w:rsid w:val="000D4872"/>
    <w:rsid w:val="000D5808"/>
    <w:rsid w:val="000D689F"/>
    <w:rsid w:val="000E287F"/>
    <w:rsid w:val="000E7B7B"/>
    <w:rsid w:val="000E7D62"/>
    <w:rsid w:val="000F03F3"/>
    <w:rsid w:val="000F774E"/>
    <w:rsid w:val="00103357"/>
    <w:rsid w:val="00123C9F"/>
    <w:rsid w:val="00126190"/>
    <w:rsid w:val="00130F17"/>
    <w:rsid w:val="001320BF"/>
    <w:rsid w:val="00163BC4"/>
    <w:rsid w:val="00164B0F"/>
    <w:rsid w:val="00172869"/>
    <w:rsid w:val="00184186"/>
    <w:rsid w:val="00191062"/>
    <w:rsid w:val="00192B72"/>
    <w:rsid w:val="001A29D8"/>
    <w:rsid w:val="001A5CAA"/>
    <w:rsid w:val="001B0427"/>
    <w:rsid w:val="001D3A51"/>
    <w:rsid w:val="001D541B"/>
    <w:rsid w:val="001E10D2"/>
    <w:rsid w:val="001E25B4"/>
    <w:rsid w:val="001E44FE"/>
    <w:rsid w:val="001F259D"/>
    <w:rsid w:val="00200595"/>
    <w:rsid w:val="00204835"/>
    <w:rsid w:val="002052BB"/>
    <w:rsid w:val="002068E6"/>
    <w:rsid w:val="00207EEB"/>
    <w:rsid w:val="00212B82"/>
    <w:rsid w:val="00231920"/>
    <w:rsid w:val="0023195C"/>
    <w:rsid w:val="0024282C"/>
    <w:rsid w:val="002457D1"/>
    <w:rsid w:val="002460DC"/>
    <w:rsid w:val="00250985"/>
    <w:rsid w:val="002556F6"/>
    <w:rsid w:val="002613C4"/>
    <w:rsid w:val="002654C6"/>
    <w:rsid w:val="00277C23"/>
    <w:rsid w:val="00283105"/>
    <w:rsid w:val="00284C4C"/>
    <w:rsid w:val="00286C06"/>
    <w:rsid w:val="00287E68"/>
    <w:rsid w:val="00296529"/>
    <w:rsid w:val="00297F97"/>
    <w:rsid w:val="002A567D"/>
    <w:rsid w:val="002A64E1"/>
    <w:rsid w:val="002B27FB"/>
    <w:rsid w:val="002B685A"/>
    <w:rsid w:val="002B78B7"/>
    <w:rsid w:val="002C1B36"/>
    <w:rsid w:val="002C57D2"/>
    <w:rsid w:val="002D35FB"/>
    <w:rsid w:val="002D608E"/>
    <w:rsid w:val="002E0811"/>
    <w:rsid w:val="002E0D56"/>
    <w:rsid w:val="002E5151"/>
    <w:rsid w:val="00303FA3"/>
    <w:rsid w:val="00315186"/>
    <w:rsid w:val="00315718"/>
    <w:rsid w:val="00317E53"/>
    <w:rsid w:val="003253E3"/>
    <w:rsid w:val="003266F5"/>
    <w:rsid w:val="00327350"/>
    <w:rsid w:val="0033343E"/>
    <w:rsid w:val="0034540C"/>
    <w:rsid w:val="003464FB"/>
    <w:rsid w:val="003512C2"/>
    <w:rsid w:val="00364FF6"/>
    <w:rsid w:val="00371FB6"/>
    <w:rsid w:val="00373A79"/>
    <w:rsid w:val="003763C1"/>
    <w:rsid w:val="00376BBE"/>
    <w:rsid w:val="003873B0"/>
    <w:rsid w:val="0039224F"/>
    <w:rsid w:val="003A2B9A"/>
    <w:rsid w:val="003A43A4"/>
    <w:rsid w:val="003A798B"/>
    <w:rsid w:val="003A7E18"/>
    <w:rsid w:val="003C4C86"/>
    <w:rsid w:val="003C6258"/>
    <w:rsid w:val="003D43D0"/>
    <w:rsid w:val="003E049A"/>
    <w:rsid w:val="003E2904"/>
    <w:rsid w:val="004004C8"/>
    <w:rsid w:val="00400D19"/>
    <w:rsid w:val="00401927"/>
    <w:rsid w:val="0041027F"/>
    <w:rsid w:val="00412475"/>
    <w:rsid w:val="0041645B"/>
    <w:rsid w:val="0041721D"/>
    <w:rsid w:val="00423298"/>
    <w:rsid w:val="00423789"/>
    <w:rsid w:val="00424DA8"/>
    <w:rsid w:val="00425DA1"/>
    <w:rsid w:val="0042630C"/>
    <w:rsid w:val="00440F43"/>
    <w:rsid w:val="00441B6F"/>
    <w:rsid w:val="00446221"/>
    <w:rsid w:val="00450E62"/>
    <w:rsid w:val="004539DB"/>
    <w:rsid w:val="00471A80"/>
    <w:rsid w:val="00473D5A"/>
    <w:rsid w:val="00474219"/>
    <w:rsid w:val="00474627"/>
    <w:rsid w:val="00493616"/>
    <w:rsid w:val="004950C7"/>
    <w:rsid w:val="004A0E80"/>
    <w:rsid w:val="004B75EE"/>
    <w:rsid w:val="004D305E"/>
    <w:rsid w:val="004D4277"/>
    <w:rsid w:val="00502516"/>
    <w:rsid w:val="00502730"/>
    <w:rsid w:val="00503385"/>
    <w:rsid w:val="00505F06"/>
    <w:rsid w:val="00506828"/>
    <w:rsid w:val="00512DC7"/>
    <w:rsid w:val="0052454F"/>
    <w:rsid w:val="005262E8"/>
    <w:rsid w:val="005276EE"/>
    <w:rsid w:val="0053056E"/>
    <w:rsid w:val="00531056"/>
    <w:rsid w:val="005323A6"/>
    <w:rsid w:val="005358D5"/>
    <w:rsid w:val="00551289"/>
    <w:rsid w:val="00554FDA"/>
    <w:rsid w:val="00565471"/>
    <w:rsid w:val="00566568"/>
    <w:rsid w:val="005A2AEA"/>
    <w:rsid w:val="005B2220"/>
    <w:rsid w:val="005B2BC2"/>
    <w:rsid w:val="005B7E8F"/>
    <w:rsid w:val="005C784C"/>
    <w:rsid w:val="005D17F6"/>
    <w:rsid w:val="005E29F6"/>
    <w:rsid w:val="005E4282"/>
    <w:rsid w:val="005E5539"/>
    <w:rsid w:val="005F38B1"/>
    <w:rsid w:val="00602BF5"/>
    <w:rsid w:val="00613330"/>
    <w:rsid w:val="006140B3"/>
    <w:rsid w:val="0061522E"/>
    <w:rsid w:val="00617FDD"/>
    <w:rsid w:val="00633614"/>
    <w:rsid w:val="00633F68"/>
    <w:rsid w:val="00634477"/>
    <w:rsid w:val="00636EB2"/>
    <w:rsid w:val="006375B8"/>
    <w:rsid w:val="00641847"/>
    <w:rsid w:val="00644D13"/>
    <w:rsid w:val="00652AB2"/>
    <w:rsid w:val="00653B10"/>
    <w:rsid w:val="006632FD"/>
    <w:rsid w:val="0066510A"/>
    <w:rsid w:val="00673F9F"/>
    <w:rsid w:val="00674AE2"/>
    <w:rsid w:val="0068050A"/>
    <w:rsid w:val="00684ED5"/>
    <w:rsid w:val="00686953"/>
    <w:rsid w:val="00687DEA"/>
    <w:rsid w:val="00687E67"/>
    <w:rsid w:val="006952D1"/>
    <w:rsid w:val="006967F7"/>
    <w:rsid w:val="006A250C"/>
    <w:rsid w:val="006A51A7"/>
    <w:rsid w:val="006B21D3"/>
    <w:rsid w:val="006B57D0"/>
    <w:rsid w:val="006D30FF"/>
    <w:rsid w:val="006D6940"/>
    <w:rsid w:val="006E245D"/>
    <w:rsid w:val="006F11EC"/>
    <w:rsid w:val="006F197F"/>
    <w:rsid w:val="006F2074"/>
    <w:rsid w:val="0070082C"/>
    <w:rsid w:val="00702DB9"/>
    <w:rsid w:val="0072503E"/>
    <w:rsid w:val="007347C5"/>
    <w:rsid w:val="007369E6"/>
    <w:rsid w:val="00740E7F"/>
    <w:rsid w:val="00746246"/>
    <w:rsid w:val="00746E59"/>
    <w:rsid w:val="00754C9A"/>
    <w:rsid w:val="0075565C"/>
    <w:rsid w:val="0075599A"/>
    <w:rsid w:val="00761D52"/>
    <w:rsid w:val="007741D7"/>
    <w:rsid w:val="0077749E"/>
    <w:rsid w:val="00790ADA"/>
    <w:rsid w:val="00794F17"/>
    <w:rsid w:val="007D2288"/>
    <w:rsid w:val="007D5E85"/>
    <w:rsid w:val="007E088F"/>
    <w:rsid w:val="007F7B32"/>
    <w:rsid w:val="0080476B"/>
    <w:rsid w:val="00804BC2"/>
    <w:rsid w:val="0080579A"/>
    <w:rsid w:val="00805C31"/>
    <w:rsid w:val="0081431A"/>
    <w:rsid w:val="0082029E"/>
    <w:rsid w:val="008254C4"/>
    <w:rsid w:val="00826211"/>
    <w:rsid w:val="0083216F"/>
    <w:rsid w:val="008358ED"/>
    <w:rsid w:val="0085607D"/>
    <w:rsid w:val="00860000"/>
    <w:rsid w:val="00863BD3"/>
    <w:rsid w:val="008641ED"/>
    <w:rsid w:val="00866D66"/>
    <w:rsid w:val="008671C6"/>
    <w:rsid w:val="00875803"/>
    <w:rsid w:val="00881502"/>
    <w:rsid w:val="00881734"/>
    <w:rsid w:val="00882355"/>
    <w:rsid w:val="008843AF"/>
    <w:rsid w:val="00884759"/>
    <w:rsid w:val="00884AD1"/>
    <w:rsid w:val="00884F6A"/>
    <w:rsid w:val="008A0C23"/>
    <w:rsid w:val="008A70A3"/>
    <w:rsid w:val="008B459E"/>
    <w:rsid w:val="008B598B"/>
    <w:rsid w:val="008B64C9"/>
    <w:rsid w:val="008D724E"/>
    <w:rsid w:val="008E13AE"/>
    <w:rsid w:val="008E1506"/>
    <w:rsid w:val="008E710C"/>
    <w:rsid w:val="008F69D6"/>
    <w:rsid w:val="00902823"/>
    <w:rsid w:val="00915CA6"/>
    <w:rsid w:val="009267F8"/>
    <w:rsid w:val="00927834"/>
    <w:rsid w:val="00931947"/>
    <w:rsid w:val="009500A6"/>
    <w:rsid w:val="00957C18"/>
    <w:rsid w:val="00960BEE"/>
    <w:rsid w:val="009659BA"/>
    <w:rsid w:val="00970D75"/>
    <w:rsid w:val="00971E75"/>
    <w:rsid w:val="009732DC"/>
    <w:rsid w:val="00982FAB"/>
    <w:rsid w:val="00983040"/>
    <w:rsid w:val="009865E3"/>
    <w:rsid w:val="00986DAD"/>
    <w:rsid w:val="009B01DB"/>
    <w:rsid w:val="009B3FB9"/>
    <w:rsid w:val="009C2465"/>
    <w:rsid w:val="009D35A0"/>
    <w:rsid w:val="009D7EB7"/>
    <w:rsid w:val="009E0348"/>
    <w:rsid w:val="009E048A"/>
    <w:rsid w:val="009E066B"/>
    <w:rsid w:val="009E08E9"/>
    <w:rsid w:val="009E2867"/>
    <w:rsid w:val="009E35E4"/>
    <w:rsid w:val="009E3DB9"/>
    <w:rsid w:val="009E6E35"/>
    <w:rsid w:val="009F0EDA"/>
    <w:rsid w:val="009F243D"/>
    <w:rsid w:val="009F2B5D"/>
    <w:rsid w:val="009F2D86"/>
    <w:rsid w:val="00A03B96"/>
    <w:rsid w:val="00A05B19"/>
    <w:rsid w:val="00A061D0"/>
    <w:rsid w:val="00A07897"/>
    <w:rsid w:val="00A1134E"/>
    <w:rsid w:val="00A20C85"/>
    <w:rsid w:val="00A24E7E"/>
    <w:rsid w:val="00A258C3"/>
    <w:rsid w:val="00A347C0"/>
    <w:rsid w:val="00A406F7"/>
    <w:rsid w:val="00A46D19"/>
    <w:rsid w:val="00A51431"/>
    <w:rsid w:val="00A539AD"/>
    <w:rsid w:val="00A708F8"/>
    <w:rsid w:val="00A72F92"/>
    <w:rsid w:val="00A8351C"/>
    <w:rsid w:val="00A94063"/>
    <w:rsid w:val="00A95F70"/>
    <w:rsid w:val="00AA6219"/>
    <w:rsid w:val="00AA74E0"/>
    <w:rsid w:val="00AB2390"/>
    <w:rsid w:val="00AB703F"/>
    <w:rsid w:val="00AC6BB8"/>
    <w:rsid w:val="00AD0C7F"/>
    <w:rsid w:val="00AD1EBC"/>
    <w:rsid w:val="00AD59CE"/>
    <w:rsid w:val="00AD6489"/>
    <w:rsid w:val="00AE008F"/>
    <w:rsid w:val="00AF360C"/>
    <w:rsid w:val="00B01FCD"/>
    <w:rsid w:val="00B1776C"/>
    <w:rsid w:val="00B2066A"/>
    <w:rsid w:val="00B2516F"/>
    <w:rsid w:val="00B347F1"/>
    <w:rsid w:val="00B413F4"/>
    <w:rsid w:val="00B52583"/>
    <w:rsid w:val="00B52896"/>
    <w:rsid w:val="00B648EB"/>
    <w:rsid w:val="00B66069"/>
    <w:rsid w:val="00B661A6"/>
    <w:rsid w:val="00B95236"/>
    <w:rsid w:val="00B96BD9"/>
    <w:rsid w:val="00BA1B01"/>
    <w:rsid w:val="00BA2641"/>
    <w:rsid w:val="00BB126A"/>
    <w:rsid w:val="00BB37AA"/>
    <w:rsid w:val="00BB5CD0"/>
    <w:rsid w:val="00BC2736"/>
    <w:rsid w:val="00BC53A0"/>
    <w:rsid w:val="00BE2156"/>
    <w:rsid w:val="00BE62AD"/>
    <w:rsid w:val="00BE7E5E"/>
    <w:rsid w:val="00BF0774"/>
    <w:rsid w:val="00BF121F"/>
    <w:rsid w:val="00BF1F80"/>
    <w:rsid w:val="00BF3FF7"/>
    <w:rsid w:val="00C045B8"/>
    <w:rsid w:val="00C079FA"/>
    <w:rsid w:val="00C153E6"/>
    <w:rsid w:val="00C166EF"/>
    <w:rsid w:val="00C1697E"/>
    <w:rsid w:val="00C17EB0"/>
    <w:rsid w:val="00C27F5F"/>
    <w:rsid w:val="00C30A0F"/>
    <w:rsid w:val="00C358A3"/>
    <w:rsid w:val="00C36103"/>
    <w:rsid w:val="00C37E61"/>
    <w:rsid w:val="00C479F9"/>
    <w:rsid w:val="00C50E4A"/>
    <w:rsid w:val="00C55924"/>
    <w:rsid w:val="00C70F1B"/>
    <w:rsid w:val="00C71A47"/>
    <w:rsid w:val="00C7464C"/>
    <w:rsid w:val="00C75357"/>
    <w:rsid w:val="00C83470"/>
    <w:rsid w:val="00C85588"/>
    <w:rsid w:val="00C91E8A"/>
    <w:rsid w:val="00C93DC0"/>
    <w:rsid w:val="00CC25D3"/>
    <w:rsid w:val="00CC6335"/>
    <w:rsid w:val="00CD6755"/>
    <w:rsid w:val="00CD6856"/>
    <w:rsid w:val="00CE0089"/>
    <w:rsid w:val="00CE1060"/>
    <w:rsid w:val="00CE23B5"/>
    <w:rsid w:val="00CE793C"/>
    <w:rsid w:val="00CF193C"/>
    <w:rsid w:val="00CF2C43"/>
    <w:rsid w:val="00D07447"/>
    <w:rsid w:val="00D173F1"/>
    <w:rsid w:val="00D54B95"/>
    <w:rsid w:val="00D54C6F"/>
    <w:rsid w:val="00D55CC4"/>
    <w:rsid w:val="00D657C0"/>
    <w:rsid w:val="00D74CB0"/>
    <w:rsid w:val="00D80F12"/>
    <w:rsid w:val="00D8295D"/>
    <w:rsid w:val="00D9486C"/>
    <w:rsid w:val="00DA76D2"/>
    <w:rsid w:val="00DB0B8A"/>
    <w:rsid w:val="00DB4E92"/>
    <w:rsid w:val="00DC2A65"/>
    <w:rsid w:val="00DE15F0"/>
    <w:rsid w:val="00DE5663"/>
    <w:rsid w:val="00DE78AA"/>
    <w:rsid w:val="00E053D0"/>
    <w:rsid w:val="00E15994"/>
    <w:rsid w:val="00E20FD6"/>
    <w:rsid w:val="00E3114E"/>
    <w:rsid w:val="00E31A70"/>
    <w:rsid w:val="00E3541A"/>
    <w:rsid w:val="00E35B02"/>
    <w:rsid w:val="00E41E6C"/>
    <w:rsid w:val="00E46F60"/>
    <w:rsid w:val="00E60755"/>
    <w:rsid w:val="00E65879"/>
    <w:rsid w:val="00E66496"/>
    <w:rsid w:val="00E66B35"/>
    <w:rsid w:val="00E66E10"/>
    <w:rsid w:val="00E769F6"/>
    <w:rsid w:val="00E8407C"/>
    <w:rsid w:val="00E84C52"/>
    <w:rsid w:val="00E84F3C"/>
    <w:rsid w:val="00EA012C"/>
    <w:rsid w:val="00EA24C0"/>
    <w:rsid w:val="00EA547E"/>
    <w:rsid w:val="00EB6A16"/>
    <w:rsid w:val="00EC31F4"/>
    <w:rsid w:val="00EC6A55"/>
    <w:rsid w:val="00EC7D9F"/>
    <w:rsid w:val="00ED0288"/>
    <w:rsid w:val="00ED76F3"/>
    <w:rsid w:val="00EE52CB"/>
    <w:rsid w:val="00EF0F74"/>
    <w:rsid w:val="00EF581D"/>
    <w:rsid w:val="00EF7FD8"/>
    <w:rsid w:val="00F06F59"/>
    <w:rsid w:val="00F17988"/>
    <w:rsid w:val="00F3257E"/>
    <w:rsid w:val="00F4610C"/>
    <w:rsid w:val="00F4629B"/>
    <w:rsid w:val="00F469F0"/>
    <w:rsid w:val="00F53273"/>
    <w:rsid w:val="00F53335"/>
    <w:rsid w:val="00F53B43"/>
    <w:rsid w:val="00F74BF3"/>
    <w:rsid w:val="00F755E4"/>
    <w:rsid w:val="00F77D02"/>
    <w:rsid w:val="00F867BF"/>
    <w:rsid w:val="00FA39CF"/>
    <w:rsid w:val="00FB062C"/>
    <w:rsid w:val="00FB39CF"/>
    <w:rsid w:val="00FB3A86"/>
    <w:rsid w:val="00FD36C8"/>
    <w:rsid w:val="00FD71E7"/>
    <w:rsid w:val="00FF1DC0"/>
    <w:rsid w:val="00FF2FE5"/>
    <w:rsid w:val="00FF45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3EB62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CF2C43"/>
    <w:rPr>
      <w:color w:val="808080"/>
    </w:rPr>
  </w:style>
  <w:style w:type="table" w:styleId="ListTable6Colorful">
    <w:name w:val="List Table 6 Colorful"/>
    <w:basedOn w:val="TableNormal"/>
    <w:uiPriority w:val="51"/>
    <w:rsid w:val="00E3541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2A64E1"/>
    <w:pPr>
      <w:widowControl w:val="0"/>
      <w:autoSpaceDE w:val="0"/>
      <w:autoSpaceDN w:val="0"/>
      <w:spacing w:line="275" w:lineRule="exact"/>
      <w:ind w:left="10"/>
      <w:jc w:val="center"/>
    </w:pPr>
    <w:rPr>
      <w:rFonts w:ascii="Times New Roman" w:hAnsi="Times New Roman"/>
      <w:sz w:val="22"/>
      <w:szCs w:val="22"/>
    </w:rPr>
  </w:style>
  <w:style w:type="paragraph" w:styleId="BodyText">
    <w:name w:val="Body Text"/>
    <w:basedOn w:val="Normal"/>
    <w:link w:val="BodyTextChar"/>
    <w:semiHidden/>
    <w:unhideWhenUsed/>
    <w:rsid w:val="009E0348"/>
    <w:pPr>
      <w:spacing w:after="120"/>
    </w:pPr>
  </w:style>
  <w:style w:type="character" w:customStyle="1" w:styleId="BodyTextChar">
    <w:name w:val="Body Text Char"/>
    <w:basedOn w:val="DefaultParagraphFont"/>
    <w:link w:val="BodyText"/>
    <w:semiHidden/>
    <w:rsid w:val="009E0348"/>
    <w:rPr>
      <w:rFonts w:ascii="Helvetica" w:hAnsi="Helvetica"/>
    </w:rPr>
  </w:style>
  <w:style w:type="paragraph" w:styleId="ListParagraph">
    <w:name w:val="List Paragraph"/>
    <w:basedOn w:val="Normal"/>
    <w:link w:val="ListParagraphChar"/>
    <w:uiPriority w:val="34"/>
    <w:qFormat/>
    <w:rsid w:val="00F74BF3"/>
    <w:pPr>
      <w:spacing w:after="160" w:line="259" w:lineRule="auto"/>
      <w:ind w:left="720"/>
      <w:contextualSpacing/>
    </w:pPr>
    <w:rPr>
      <w:rFonts w:asciiTheme="minorHAnsi" w:eastAsiaTheme="minorEastAsia" w:hAnsiTheme="minorHAnsi" w:cs="Latha"/>
      <w:sz w:val="22"/>
      <w:szCs w:val="22"/>
      <w:lang w:val="en-IN" w:bidi="gu-IN"/>
    </w:rPr>
  </w:style>
  <w:style w:type="paragraph" w:styleId="NormalWeb">
    <w:name w:val="Normal (Web)"/>
    <w:basedOn w:val="Normal"/>
    <w:uiPriority w:val="99"/>
    <w:unhideWhenUsed/>
    <w:rsid w:val="0041645B"/>
    <w:pPr>
      <w:spacing w:before="100" w:beforeAutospacing="1" w:after="100" w:afterAutospacing="1"/>
    </w:pPr>
    <w:rPr>
      <w:rFonts w:ascii="Times New Roman" w:hAnsi="Times New Roman"/>
      <w:sz w:val="24"/>
      <w:szCs w:val="24"/>
    </w:rPr>
  </w:style>
  <w:style w:type="table" w:styleId="PlainTable2">
    <w:name w:val="Plain Table 2"/>
    <w:basedOn w:val="TableNormal"/>
    <w:uiPriority w:val="42"/>
    <w:rsid w:val="003A79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C36103"/>
    <w:rPr>
      <w:rFonts w:ascii="Helvetica" w:hAnsi="Helvetica"/>
      <w:b/>
      <w:bCs/>
      <w:lang w:val="en-US" w:eastAsia="en-US"/>
    </w:rPr>
  </w:style>
  <w:style w:type="character" w:customStyle="1" w:styleId="CommentSubjectChar">
    <w:name w:val="Comment Subject Char"/>
    <w:basedOn w:val="CommentTextChar"/>
    <w:link w:val="CommentSubject"/>
    <w:semiHidden/>
    <w:rsid w:val="00C36103"/>
    <w:rPr>
      <w:rFonts w:ascii="Helvetica" w:hAnsi="Helvetica"/>
      <w:b/>
      <w:bCs/>
      <w:lang w:val="nb-NO" w:eastAsia="nb-NO"/>
    </w:rPr>
  </w:style>
  <w:style w:type="character" w:customStyle="1" w:styleId="FontStyle15">
    <w:name w:val="Font Style15"/>
    <w:basedOn w:val="DefaultParagraphFont"/>
    <w:uiPriority w:val="99"/>
    <w:rsid w:val="00BC2736"/>
    <w:rPr>
      <w:rFonts w:ascii="Times New Roman" w:hAnsi="Times New Roman" w:cs="Times New Roman" w:hint="default"/>
      <w:sz w:val="22"/>
      <w:szCs w:val="22"/>
    </w:rPr>
  </w:style>
  <w:style w:type="character" w:customStyle="1" w:styleId="ListParagraphChar">
    <w:name w:val="List Paragraph Char"/>
    <w:link w:val="ListParagraph"/>
    <w:uiPriority w:val="34"/>
    <w:locked/>
    <w:rsid w:val="00BC2736"/>
    <w:rPr>
      <w:rFonts w:asciiTheme="minorHAnsi" w:eastAsiaTheme="minorEastAsia" w:hAnsiTheme="minorHAnsi" w:cs="Latha"/>
      <w:sz w:val="22"/>
      <w:szCs w:val="22"/>
      <w:lang w:val="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28070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2858131">
      <w:bodyDiv w:val="1"/>
      <w:marLeft w:val="0"/>
      <w:marRight w:val="0"/>
      <w:marTop w:val="0"/>
      <w:marBottom w:val="0"/>
      <w:divBdr>
        <w:top w:val="none" w:sz="0" w:space="0" w:color="auto"/>
        <w:left w:val="none" w:sz="0" w:space="0" w:color="auto"/>
        <w:bottom w:val="none" w:sz="0" w:space="0" w:color="auto"/>
        <w:right w:val="none" w:sz="0" w:space="0" w:color="auto"/>
      </w:divBdr>
      <w:divsChild>
        <w:div w:id="1932271284">
          <w:marLeft w:val="0"/>
          <w:marRight w:val="0"/>
          <w:marTop w:val="100"/>
          <w:marBottom w:val="100"/>
          <w:divBdr>
            <w:top w:val="single" w:sz="2" w:space="0" w:color="E4E4E7"/>
            <w:left w:val="single" w:sz="2" w:space="0" w:color="E4E4E7"/>
            <w:bottom w:val="single" w:sz="2" w:space="0" w:color="E4E4E7"/>
            <w:right w:val="single" w:sz="2" w:space="0" w:color="E4E4E7"/>
          </w:divBdr>
          <w:divsChild>
            <w:div w:id="323556186">
              <w:marLeft w:val="0"/>
              <w:marRight w:val="0"/>
              <w:marTop w:val="0"/>
              <w:marBottom w:val="0"/>
              <w:divBdr>
                <w:top w:val="single" w:sz="2" w:space="0" w:color="E4E4E7"/>
                <w:left w:val="single" w:sz="2" w:space="0" w:color="E4E4E7"/>
                <w:bottom w:val="single" w:sz="2" w:space="0" w:color="E4E4E7"/>
                <w:right w:val="single" w:sz="2" w:space="0" w:color="E4E4E7"/>
              </w:divBdr>
              <w:divsChild>
                <w:div w:id="1433278586">
                  <w:marLeft w:val="0"/>
                  <w:marRight w:val="0"/>
                  <w:marTop w:val="0"/>
                  <w:marBottom w:val="0"/>
                  <w:divBdr>
                    <w:top w:val="single" w:sz="2" w:space="0" w:color="E4E4E7"/>
                    <w:left w:val="single" w:sz="2" w:space="0" w:color="E4E4E7"/>
                    <w:bottom w:val="single" w:sz="2" w:space="0" w:color="E4E4E7"/>
                    <w:right w:val="single" w:sz="2" w:space="0" w:color="E4E4E7"/>
                  </w:divBdr>
                  <w:divsChild>
                    <w:div w:id="1993947132">
                      <w:marLeft w:val="0"/>
                      <w:marRight w:val="0"/>
                      <w:marTop w:val="120"/>
                      <w:marBottom w:val="0"/>
                      <w:divBdr>
                        <w:top w:val="single" w:sz="2" w:space="0" w:color="E4E4E7"/>
                        <w:left w:val="single" w:sz="2" w:space="0" w:color="E4E4E7"/>
                        <w:bottom w:val="single" w:sz="2" w:space="0" w:color="E4E4E7"/>
                        <w:right w:val="single" w:sz="2" w:space="0" w:color="E4E4E7"/>
                      </w:divBdr>
                      <w:divsChild>
                        <w:div w:id="14471949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 w:id="1458333421">
          <w:marLeft w:val="0"/>
          <w:marRight w:val="0"/>
          <w:marTop w:val="100"/>
          <w:marBottom w:val="100"/>
          <w:divBdr>
            <w:top w:val="single" w:sz="2" w:space="0" w:color="E4E4E7"/>
            <w:left w:val="single" w:sz="2" w:space="0" w:color="E4E4E7"/>
            <w:bottom w:val="single" w:sz="2" w:space="0" w:color="E4E4E7"/>
            <w:right w:val="single" w:sz="2" w:space="0" w:color="E4E4E7"/>
          </w:divBdr>
          <w:divsChild>
            <w:div w:id="728766404">
              <w:marLeft w:val="0"/>
              <w:marRight w:val="0"/>
              <w:marTop w:val="0"/>
              <w:marBottom w:val="0"/>
              <w:divBdr>
                <w:top w:val="single" w:sz="2" w:space="0" w:color="E4E4E7"/>
                <w:left w:val="single" w:sz="2" w:space="0" w:color="E4E4E7"/>
                <w:bottom w:val="single" w:sz="2" w:space="0" w:color="E4E4E7"/>
                <w:right w:val="single" w:sz="2" w:space="0" w:color="E4E4E7"/>
              </w:divBdr>
              <w:divsChild>
                <w:div w:id="764574853">
                  <w:marLeft w:val="0"/>
                  <w:marRight w:val="0"/>
                  <w:marTop w:val="0"/>
                  <w:marBottom w:val="0"/>
                  <w:divBdr>
                    <w:top w:val="single" w:sz="2" w:space="0" w:color="E4E4E7"/>
                    <w:left w:val="single" w:sz="2" w:space="0" w:color="E4E4E7"/>
                    <w:bottom w:val="single" w:sz="2" w:space="0" w:color="E4E4E7"/>
                    <w:right w:val="single" w:sz="2" w:space="0" w:color="E4E4E7"/>
                  </w:divBdr>
                  <w:divsChild>
                    <w:div w:id="695086494">
                      <w:marLeft w:val="0"/>
                      <w:marRight w:val="0"/>
                      <w:marTop w:val="0"/>
                      <w:marBottom w:val="0"/>
                      <w:divBdr>
                        <w:top w:val="single" w:sz="2" w:space="0" w:color="E4E4E7"/>
                        <w:left w:val="single" w:sz="2" w:space="0" w:color="E4E4E7"/>
                        <w:bottom w:val="single" w:sz="2" w:space="0" w:color="E4E4E7"/>
                        <w:right w:val="single" w:sz="2" w:space="0" w:color="E4E4E7"/>
                      </w:divBdr>
                      <w:divsChild>
                        <w:div w:id="17885476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sChild>
    </w:div>
    <w:div w:id="7154660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294253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694752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hyperlink" Target="https://doi.org/10.5281/zenodo.4916978"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hdphoto" Target="media/hdphoto1.wdp"/><Relationship Id="rId36" Type="http://schemas.openxmlformats.org/officeDocument/2006/relationships/hyperlink" Target="https://www.kaugrapes.com/home"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C9308-AC8A-43BE-A978-F8C83C58D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1290</TotalTime>
  <Pages>8</Pages>
  <Words>2253</Words>
  <Characters>12868</Characters>
  <Application>Microsoft Office Word</Application>
  <DocSecurity>0</DocSecurity>
  <Lines>313</Lines>
  <Paragraphs>168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14953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Administrator Chief</cp:lastModifiedBy>
  <cp:revision>201</cp:revision>
  <cp:lastPrinted>2025-06-03T17:59:00Z</cp:lastPrinted>
  <dcterms:created xsi:type="dcterms:W3CDTF">2014-10-25T14:34:00Z</dcterms:created>
  <dcterms:modified xsi:type="dcterms:W3CDTF">2025-07-04T15:45:00Z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f68c7a89-e0da-48eb-9467-ced47d0b9c53</vt:lpwstr>
  </property>
</Properties>
</file>