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698B" w14:textId="40BBA2E8" w:rsidR="00247423" w:rsidRDefault="00247423" w:rsidP="00CA7667">
      <w:pPr>
        <w:pStyle w:val="Author"/>
        <w:spacing w:line="276" w:lineRule="auto"/>
        <w:rPr>
          <w:rFonts w:ascii="Arial" w:hAnsi="Arial" w:cs="Arial"/>
          <w:bCs/>
          <w:iCs/>
          <w:kern w:val="28"/>
          <w:sz w:val="36"/>
        </w:rPr>
      </w:pPr>
      <w:r w:rsidRPr="00247423">
        <w:rPr>
          <w:rFonts w:ascii="Arial" w:hAnsi="Arial" w:cs="Arial"/>
          <w:bCs/>
          <w:i/>
          <w:iCs/>
          <w:kern w:val="28"/>
          <w:sz w:val="36"/>
          <w:u w:val="single"/>
        </w:rPr>
        <w:t>Original Research Article</w:t>
      </w:r>
    </w:p>
    <w:p w14:paraId="7984121A" w14:textId="584416E6" w:rsidR="004B733A" w:rsidRPr="00CA7667" w:rsidRDefault="004B733A" w:rsidP="00CA7667">
      <w:pPr>
        <w:pStyle w:val="Author"/>
        <w:spacing w:line="276" w:lineRule="auto"/>
        <w:rPr>
          <w:rFonts w:ascii="Arial" w:hAnsi="Arial" w:cs="Arial"/>
          <w:bCs/>
          <w:iCs/>
          <w:kern w:val="28"/>
          <w:sz w:val="36"/>
        </w:rPr>
      </w:pPr>
      <w:r w:rsidRPr="00CA7667">
        <w:rPr>
          <w:rFonts w:ascii="Arial" w:hAnsi="Arial" w:cs="Arial"/>
          <w:bCs/>
          <w:iCs/>
          <w:kern w:val="28"/>
          <w:sz w:val="36"/>
        </w:rPr>
        <w:t>Cluster</w:t>
      </w:r>
      <w:r w:rsidR="00ED2736">
        <w:rPr>
          <w:rFonts w:ascii="Arial" w:hAnsi="Arial" w:cs="Arial"/>
          <w:bCs/>
          <w:iCs/>
          <w:kern w:val="28"/>
          <w:sz w:val="36"/>
        </w:rPr>
        <w:t xml:space="preserve"> b</w:t>
      </w:r>
      <w:r w:rsidRPr="00CA7667">
        <w:rPr>
          <w:rFonts w:ascii="Arial" w:hAnsi="Arial" w:cs="Arial"/>
          <w:bCs/>
          <w:iCs/>
          <w:kern w:val="28"/>
          <w:sz w:val="36"/>
        </w:rPr>
        <w:t>ased Entrepreneurial Orientation Analysis among Mushroom Entrepreneurs in Meghalaya</w:t>
      </w:r>
    </w:p>
    <w:p w14:paraId="029971B9" w14:textId="03BC4640" w:rsidR="00EA3285" w:rsidRDefault="00EA3285" w:rsidP="00A21271">
      <w:pPr>
        <w:spacing w:before="240" w:after="0" w:line="276" w:lineRule="auto"/>
        <w:jc w:val="right"/>
        <w:rPr>
          <w:rFonts w:ascii="Arial" w:hAnsi="Arial" w:cs="Arial"/>
          <w:color w:val="000000" w:themeColor="text1"/>
          <w:sz w:val="20"/>
          <w:szCs w:val="20"/>
        </w:rPr>
      </w:pPr>
    </w:p>
    <w:p w14:paraId="68DFBE91" w14:textId="77777777" w:rsidR="00E25904" w:rsidRPr="00CA7667" w:rsidRDefault="00E25904" w:rsidP="00A21271">
      <w:pPr>
        <w:spacing w:before="240" w:after="0" w:line="276" w:lineRule="auto"/>
        <w:jc w:val="right"/>
        <w:rPr>
          <w:rFonts w:ascii="Arial" w:hAnsi="Arial" w:cs="Arial"/>
          <w:color w:val="000000" w:themeColor="text1"/>
          <w:sz w:val="20"/>
          <w:szCs w:val="20"/>
        </w:rPr>
      </w:pPr>
    </w:p>
    <w:p w14:paraId="44768864" w14:textId="3748796A" w:rsidR="004B733A" w:rsidRPr="004B733A" w:rsidRDefault="004B733A" w:rsidP="00A21271">
      <w:pPr>
        <w:spacing w:before="240"/>
        <w:rPr>
          <w:rFonts w:ascii="Arial" w:hAnsi="Arial" w:cs="Arial"/>
          <w:b/>
          <w:bCs/>
        </w:rPr>
      </w:pPr>
      <w:r w:rsidRPr="00CA7667">
        <w:rPr>
          <w:rFonts w:ascii="Arial" w:hAnsi="Arial" w:cs="Arial"/>
          <w:b/>
          <w:bCs/>
          <w:sz w:val="22"/>
          <w:szCs w:val="22"/>
        </w:rPr>
        <w:t>ABSTRACT</w:t>
      </w:r>
    </w:p>
    <w:p w14:paraId="62A6E06B" w14:textId="1A17657C" w:rsidR="004B733A" w:rsidRPr="00CA7667" w:rsidRDefault="004B733A" w:rsidP="004B733A">
      <w:pPr>
        <w:jc w:val="both"/>
        <w:rPr>
          <w:rFonts w:ascii="Arial" w:hAnsi="Arial" w:cs="Arial"/>
          <w:sz w:val="20"/>
          <w:szCs w:val="20"/>
        </w:rPr>
      </w:pPr>
      <w:r w:rsidRPr="004B733A">
        <w:rPr>
          <w:rFonts w:ascii="Arial" w:hAnsi="Arial" w:cs="Arial"/>
          <w:sz w:val="20"/>
          <w:szCs w:val="20"/>
        </w:rPr>
        <w:t>Mushroom cultivation in Meghalaya has emerged as a promising avenue for rural income diversification, leveraging the region’s favorable agro-climatic conditions and growing market demand. This study employs a k-means cluster analysis to assess the entrepreneurial orientation of 200 mushroom entrepreneurs across five key dimensions: planning, production, marketing, leadership, and decision-making. Data were collected using a structured questionnaire and analyzed to identify low, medium, and high capability groups for each dimension. Results reveal that while a substantial proportion of entrepreneurs exhibit high capabilities in planning, production, leadership, and decision-making, significant gaps remain in innovation, labor productivity, systematic market intelligence, and especially technology adoption. Notably, only a minority consistently utilize market news or adopt new technologies, even among otherwise high-scoring individuals. These findings underscore the need for targeted interventions</w:t>
      </w:r>
      <w:r w:rsidRPr="00CA7667">
        <w:rPr>
          <w:rFonts w:ascii="Arial" w:hAnsi="Arial" w:cs="Arial"/>
          <w:sz w:val="20"/>
          <w:szCs w:val="20"/>
        </w:rPr>
        <w:t xml:space="preserve"> </w:t>
      </w:r>
      <w:r w:rsidRPr="004B733A">
        <w:rPr>
          <w:rFonts w:ascii="Arial" w:hAnsi="Arial" w:cs="Arial"/>
          <w:sz w:val="20"/>
          <w:szCs w:val="20"/>
        </w:rPr>
        <w:t>including market intelligence systems, innovation workshops, and digital skills training</w:t>
      </w:r>
      <w:r w:rsidRPr="00CA7667">
        <w:rPr>
          <w:rFonts w:ascii="Arial" w:hAnsi="Arial" w:cs="Arial"/>
          <w:sz w:val="20"/>
          <w:szCs w:val="20"/>
        </w:rPr>
        <w:t xml:space="preserve"> </w:t>
      </w:r>
      <w:r w:rsidRPr="004B733A">
        <w:rPr>
          <w:rFonts w:ascii="Arial" w:hAnsi="Arial" w:cs="Arial"/>
          <w:sz w:val="20"/>
          <w:szCs w:val="20"/>
        </w:rPr>
        <w:t>to move more entrepreneurs into the high capability clusters and ensure sustainable sectoral growth. The study highlights the importance of integrated training in market analysis and innovation management for maximizing the potential of mushroom entrepreneurship in rural Meghalaya.</w:t>
      </w:r>
    </w:p>
    <w:p w14:paraId="6D68F068" w14:textId="3AF192B6" w:rsidR="00F701FC" w:rsidRPr="00CA7667" w:rsidRDefault="00F701FC" w:rsidP="004B733A">
      <w:pPr>
        <w:jc w:val="both"/>
        <w:rPr>
          <w:rFonts w:ascii="Arial" w:hAnsi="Arial" w:cs="Arial"/>
          <w:sz w:val="22"/>
          <w:szCs w:val="22"/>
        </w:rPr>
      </w:pPr>
      <w:r w:rsidRPr="00CA7667">
        <w:rPr>
          <w:rFonts w:ascii="Arial" w:hAnsi="Arial" w:cs="Arial"/>
          <w:b/>
          <w:bCs/>
          <w:sz w:val="22"/>
          <w:szCs w:val="22"/>
        </w:rPr>
        <w:t>Keywords:</w:t>
      </w:r>
      <w:r w:rsidRPr="00CA7667">
        <w:rPr>
          <w:rFonts w:ascii="Arial" w:hAnsi="Arial" w:cs="Arial"/>
          <w:sz w:val="22"/>
          <w:szCs w:val="22"/>
        </w:rPr>
        <w:t xml:space="preserve"> </w:t>
      </w:r>
      <w:r w:rsidRPr="005A6105">
        <w:rPr>
          <w:rFonts w:ascii="Arial" w:hAnsi="Arial" w:cs="Arial"/>
          <w:i/>
          <w:iCs/>
          <w:sz w:val="20"/>
          <w:szCs w:val="20"/>
        </w:rPr>
        <w:t>Agribusiness, Cluster analysis, Entrepreneurial orientation, Mushroom entrepreneurship</w:t>
      </w:r>
      <w:r w:rsidRPr="005A6105">
        <w:rPr>
          <w:rFonts w:ascii="Arial" w:hAnsi="Arial" w:cs="Arial"/>
          <w:sz w:val="20"/>
          <w:szCs w:val="20"/>
        </w:rPr>
        <w:t xml:space="preserve"> </w:t>
      </w:r>
    </w:p>
    <w:p w14:paraId="581D1CDB" w14:textId="43FA6F13" w:rsidR="00561117" w:rsidRPr="00561117" w:rsidRDefault="00202B61" w:rsidP="009E237C">
      <w:pPr>
        <w:jc w:val="both"/>
        <w:rPr>
          <w:rFonts w:ascii="Arial" w:hAnsi="Arial" w:cs="Arial"/>
          <w:b/>
          <w:bCs/>
          <w:sz w:val="22"/>
          <w:szCs w:val="22"/>
        </w:rPr>
      </w:pPr>
      <w:r w:rsidRPr="00CA7667">
        <w:rPr>
          <w:rFonts w:ascii="Arial" w:hAnsi="Arial" w:cs="Arial"/>
          <w:b/>
          <w:bCs/>
          <w:sz w:val="22"/>
          <w:szCs w:val="22"/>
        </w:rPr>
        <w:t>1. INTRODUCTION</w:t>
      </w:r>
    </w:p>
    <w:p w14:paraId="1709C7E1" w14:textId="1DAB7263" w:rsidR="00570CFC" w:rsidRDefault="00964856" w:rsidP="00F73208">
      <w:pPr>
        <w:ind w:firstLine="720"/>
        <w:jc w:val="both"/>
        <w:rPr>
          <w:rFonts w:ascii="Arial" w:hAnsi="Arial" w:cs="Arial"/>
          <w:sz w:val="20"/>
          <w:szCs w:val="20"/>
        </w:rPr>
      </w:pPr>
      <w:r w:rsidRPr="005A6105">
        <w:rPr>
          <w:rFonts w:ascii="Arial" w:hAnsi="Arial" w:cs="Arial"/>
          <w:sz w:val="20"/>
          <w:szCs w:val="20"/>
        </w:rPr>
        <w:t>Mushroom cultivation in Meghalaya has emerged as a transformative rural enterprise, capitalizing on the state’s unique agro-climatic conditions, abundant forest resources, and a growing demand for nutritious, sustainable food options (Verma, 2014).</w:t>
      </w:r>
      <w:r w:rsidR="00570CFC">
        <w:rPr>
          <w:rFonts w:ascii="Arial" w:hAnsi="Arial" w:cs="Arial"/>
          <w:sz w:val="20"/>
          <w:szCs w:val="20"/>
        </w:rPr>
        <w:t xml:space="preserve"> </w:t>
      </w:r>
      <w:r w:rsidR="00570CFC" w:rsidRPr="00570CFC">
        <w:rPr>
          <w:rFonts w:ascii="Arial" w:hAnsi="Arial" w:cs="Arial"/>
          <w:sz w:val="20"/>
          <w:szCs w:val="20"/>
        </w:rPr>
        <w:t xml:space="preserve">The sector’s adaptability to varied local </w:t>
      </w:r>
      <w:r w:rsidR="00570CFC" w:rsidRPr="00570CFC">
        <w:rPr>
          <w:rFonts w:ascii="Arial" w:hAnsi="Arial" w:cs="Arial"/>
          <w:sz w:val="20"/>
          <w:szCs w:val="20"/>
        </w:rPr>
        <w:t>conditions including</w:t>
      </w:r>
      <w:r w:rsidR="00570CFC" w:rsidRPr="00570CFC">
        <w:rPr>
          <w:rFonts w:ascii="Arial" w:hAnsi="Arial" w:cs="Arial"/>
          <w:sz w:val="20"/>
          <w:szCs w:val="20"/>
        </w:rPr>
        <w:t xml:space="preserve"> humid subtropical valleys and temperate uplands</w:t>
      </w:r>
      <w:r w:rsidR="00570CFC">
        <w:rPr>
          <w:rFonts w:ascii="Arial" w:hAnsi="Arial" w:cs="Arial"/>
          <w:sz w:val="20"/>
          <w:szCs w:val="20"/>
        </w:rPr>
        <w:t xml:space="preserve"> </w:t>
      </w:r>
      <w:r w:rsidR="00570CFC" w:rsidRPr="00570CFC">
        <w:rPr>
          <w:rFonts w:ascii="Arial" w:hAnsi="Arial" w:cs="Arial"/>
          <w:sz w:val="20"/>
          <w:szCs w:val="20"/>
        </w:rPr>
        <w:t>enables year-round production and supports a broad spectrum of mushroom varieties, notably oyster, button, and shiitake mushrooms. This ecological advantage, coupled with Meghalaya’s tradition of community-based resource management, has established mushroom farming as an accessible and inclusive livelihood strategy for smallholder farmers, women, and rural youth (Government of Meghalaya, 2018).</w:t>
      </w:r>
    </w:p>
    <w:p w14:paraId="59B19CDD" w14:textId="7752D86C" w:rsidR="00964856" w:rsidRPr="005A6105" w:rsidRDefault="00964856" w:rsidP="00F73208">
      <w:pPr>
        <w:ind w:firstLine="720"/>
        <w:jc w:val="both"/>
        <w:rPr>
          <w:rFonts w:ascii="Arial" w:hAnsi="Arial" w:cs="Arial"/>
          <w:sz w:val="20"/>
          <w:szCs w:val="20"/>
        </w:rPr>
      </w:pPr>
      <w:r w:rsidRPr="005A6105">
        <w:rPr>
          <w:rFonts w:ascii="Arial" w:hAnsi="Arial" w:cs="Arial"/>
          <w:sz w:val="20"/>
          <w:szCs w:val="20"/>
        </w:rPr>
        <w:t xml:space="preserve">The sector is particularly suited to smallholder farmers and rural youth, offering a low-investment, high-return model that requires minimal land and can be integrated with other farming activities (ICAR, 2025). </w:t>
      </w:r>
      <w:r w:rsidR="00570CFC" w:rsidRPr="00570CFC">
        <w:rPr>
          <w:rFonts w:ascii="Arial" w:hAnsi="Arial" w:cs="Arial"/>
          <w:sz w:val="20"/>
          <w:szCs w:val="20"/>
        </w:rPr>
        <w:t>The sector’s short production cycles and potential for value addition through processing and packaging further enhance its attractiveness for those with limited resources or landholdings. Additionally, reliance on locally available substrates such as paddy straw, sawdust, and agro-waste not only reduces input costs but also promotes environmental sustainability by recycling agricultural residues and minimizing waste</w:t>
      </w:r>
      <w:r w:rsidR="00570CFC">
        <w:rPr>
          <w:rFonts w:ascii="Arial" w:hAnsi="Arial" w:cs="Arial"/>
          <w:sz w:val="20"/>
          <w:szCs w:val="20"/>
        </w:rPr>
        <w:t>.</w:t>
      </w:r>
    </w:p>
    <w:p w14:paraId="4CA34744" w14:textId="77777777" w:rsidR="00404ABE" w:rsidRDefault="00964856" w:rsidP="00F73208">
      <w:pPr>
        <w:ind w:firstLine="720"/>
        <w:jc w:val="both"/>
        <w:rPr>
          <w:rFonts w:ascii="Arial" w:hAnsi="Arial" w:cs="Arial"/>
          <w:sz w:val="20"/>
          <w:szCs w:val="20"/>
        </w:rPr>
      </w:pPr>
      <w:r w:rsidRPr="00964856">
        <w:rPr>
          <w:rFonts w:ascii="Arial" w:hAnsi="Arial" w:cs="Arial"/>
          <w:sz w:val="20"/>
          <w:szCs w:val="20"/>
        </w:rPr>
        <w:t xml:space="preserve">Entrepreneurial success in this sector is driven by a complex interplay of planning, production, marketing, leadership, and decision-making capabilities (Clark et al., 2024; Kumar et al., 2022). </w:t>
      </w:r>
      <w:r w:rsidR="00AD7FF6" w:rsidRPr="00AD7FF6">
        <w:rPr>
          <w:rFonts w:ascii="Arial" w:hAnsi="Arial" w:cs="Arial"/>
          <w:sz w:val="20"/>
          <w:szCs w:val="20"/>
        </w:rPr>
        <w:t xml:space="preserve">Effective </w:t>
      </w:r>
      <w:r w:rsidR="00AD7FF6" w:rsidRPr="00AD7FF6">
        <w:rPr>
          <w:rFonts w:ascii="Arial" w:hAnsi="Arial" w:cs="Arial"/>
          <w:sz w:val="20"/>
          <w:szCs w:val="20"/>
        </w:rPr>
        <w:lastRenderedPageBreak/>
        <w:t>planning ensures timely procurement of quality spawn, substrate preparation, and prudent financial management. Technical production skills underpin yield optimization and product quality, while marketing acumen</w:t>
      </w:r>
      <w:r w:rsidR="00AD7FF6">
        <w:rPr>
          <w:rFonts w:ascii="Arial" w:hAnsi="Arial" w:cs="Arial"/>
          <w:sz w:val="20"/>
          <w:szCs w:val="20"/>
        </w:rPr>
        <w:t xml:space="preserve"> </w:t>
      </w:r>
      <w:r w:rsidR="00AD7FF6" w:rsidRPr="00AD7FF6">
        <w:rPr>
          <w:rFonts w:ascii="Arial" w:hAnsi="Arial" w:cs="Arial"/>
          <w:sz w:val="20"/>
          <w:szCs w:val="20"/>
        </w:rPr>
        <w:t>encompassing market intelligence, grading, storage, and consumer engagement</w:t>
      </w:r>
      <w:r w:rsidR="00AD7FF6">
        <w:rPr>
          <w:rFonts w:ascii="Arial" w:hAnsi="Arial" w:cs="Arial"/>
          <w:sz w:val="20"/>
          <w:szCs w:val="20"/>
        </w:rPr>
        <w:t xml:space="preserve"> </w:t>
      </w:r>
      <w:r w:rsidR="00AD7FF6" w:rsidRPr="00AD7FF6">
        <w:rPr>
          <w:rFonts w:ascii="Arial" w:hAnsi="Arial" w:cs="Arial"/>
          <w:sz w:val="20"/>
          <w:szCs w:val="20"/>
        </w:rPr>
        <w:t>enables entrepreneurs to access premium markets and respond to shifting demand patterns. Leadership and decision-making abilities foster innovation, effective team management, and adaptability, empowering entrepreneurs to navigate risks and seize emerging opportunities in a dynamic marketplace</w:t>
      </w:r>
      <w:r w:rsidR="00AD7FF6">
        <w:rPr>
          <w:rFonts w:ascii="Arial" w:hAnsi="Arial" w:cs="Arial"/>
          <w:sz w:val="20"/>
          <w:szCs w:val="20"/>
        </w:rPr>
        <w:t xml:space="preserve">. </w:t>
      </w:r>
    </w:p>
    <w:p w14:paraId="004B82F6" w14:textId="5C459F1C" w:rsidR="00964856" w:rsidRPr="00964856" w:rsidRDefault="00964856" w:rsidP="00F73208">
      <w:pPr>
        <w:ind w:firstLine="720"/>
        <w:jc w:val="both"/>
        <w:rPr>
          <w:rFonts w:ascii="Arial" w:hAnsi="Arial" w:cs="Arial"/>
          <w:sz w:val="20"/>
          <w:szCs w:val="20"/>
        </w:rPr>
      </w:pPr>
      <w:r w:rsidRPr="00964856">
        <w:rPr>
          <w:rFonts w:ascii="Arial" w:hAnsi="Arial" w:cs="Arial"/>
          <w:sz w:val="20"/>
          <w:szCs w:val="20"/>
        </w:rPr>
        <w:t>Recent research highlights that entrepreneurial orientation enables farmers to innovate, adopt new technologies, and respond proactively to market demands, ultimately enhancing farm revenues and livelihoods (Shahbaz et al., 2023; Apata, 2015). However, persistent challenges such as limited market access, weak value chain integration, and inadequate training in advanced production and processing techniques remain barriers to sectoral growth (ICAR, 2025; Hakim et al., 2016).</w:t>
      </w:r>
      <w:r w:rsidR="00404ABE" w:rsidRPr="00404ABE">
        <w:rPr>
          <w:rFonts w:ascii="Segoe UI" w:hAnsi="Segoe UI" w:cs="Segoe UI"/>
        </w:rPr>
        <w:t xml:space="preserve"> </w:t>
      </w:r>
      <w:r w:rsidR="00404ABE" w:rsidRPr="00404ABE">
        <w:rPr>
          <w:rFonts w:ascii="Arial" w:hAnsi="Arial" w:cs="Arial"/>
          <w:sz w:val="20"/>
          <w:szCs w:val="20"/>
        </w:rPr>
        <w:t>Many entrepreneurs struggle to consistently access quality spawn, modern cultivation infrastructure, and timely market information, all of which are essential for maintaining competitiveness and profitability (Maring et al., 2023).</w:t>
      </w:r>
    </w:p>
    <w:p w14:paraId="7194FD73" w14:textId="30D91193" w:rsidR="002A1FED" w:rsidRDefault="002A1FED" w:rsidP="002A1FED">
      <w:pPr>
        <w:ind w:firstLine="720"/>
        <w:jc w:val="both"/>
        <w:rPr>
          <w:rFonts w:ascii="Arial" w:hAnsi="Arial" w:cs="Arial"/>
          <w:sz w:val="20"/>
          <w:szCs w:val="20"/>
        </w:rPr>
      </w:pPr>
      <w:r w:rsidRPr="002A1FED">
        <w:rPr>
          <w:rFonts w:ascii="Arial" w:hAnsi="Arial" w:cs="Arial"/>
          <w:sz w:val="20"/>
          <w:szCs w:val="20"/>
        </w:rPr>
        <w:t>In response, the Government of Meghalaya and allied institutions have prioritized mushroom entrepreneurship as a key strategy for rural income diversification and food security. Initiatives such as the establishment of Mushroom Development Centres, targeted training programs, and cluster-based interventions have been launched to build capacity and foster innovation among local entrepreneurs (Government of Meghalaya, 2018). Despite these efforts, entrepreneurs in Meghalaya display diverse strengths and weaknesses across the core dimensions of entrepreneurial orientation. Understanding these variations through robust analytical approaches, such as cluster analysis, is essential for designing evidence-based policies and tailored training interventions that can further unlock the sector’s potential and ensure inclusive, sustainable rural development</w:t>
      </w:r>
      <w:r>
        <w:rPr>
          <w:rFonts w:ascii="Arial" w:hAnsi="Arial" w:cs="Arial"/>
          <w:sz w:val="20"/>
          <w:szCs w:val="20"/>
        </w:rPr>
        <w:t>.</w:t>
      </w:r>
    </w:p>
    <w:p w14:paraId="22B008BC" w14:textId="75F5CBB6" w:rsidR="00202B61" w:rsidRPr="00CA7667" w:rsidRDefault="00202B61" w:rsidP="00202B61">
      <w:pPr>
        <w:jc w:val="both"/>
        <w:rPr>
          <w:rFonts w:ascii="Arial" w:hAnsi="Arial" w:cs="Arial"/>
          <w:b/>
          <w:bCs/>
          <w:sz w:val="22"/>
          <w:szCs w:val="22"/>
        </w:rPr>
      </w:pPr>
      <w:r w:rsidRPr="00CA7667">
        <w:rPr>
          <w:rFonts w:ascii="Arial" w:hAnsi="Arial" w:cs="Arial"/>
          <w:b/>
          <w:bCs/>
          <w:sz w:val="22"/>
          <w:szCs w:val="22"/>
        </w:rPr>
        <w:t xml:space="preserve">2. MATERIALS AND METHODS </w:t>
      </w:r>
    </w:p>
    <w:p w14:paraId="38235FA9" w14:textId="1A04634C" w:rsidR="001256BF" w:rsidRPr="001256BF" w:rsidRDefault="00964856" w:rsidP="00F73208">
      <w:pPr>
        <w:ind w:firstLine="720"/>
        <w:jc w:val="both"/>
        <w:rPr>
          <w:rFonts w:ascii="Arial" w:hAnsi="Arial" w:cs="Arial"/>
          <w:sz w:val="20"/>
          <w:szCs w:val="20"/>
        </w:rPr>
      </w:pPr>
      <w:r w:rsidRPr="00964856">
        <w:rPr>
          <w:rFonts w:ascii="Arial" w:hAnsi="Arial" w:cs="Arial"/>
          <w:sz w:val="20"/>
          <w:szCs w:val="20"/>
        </w:rPr>
        <w:t>A mixed sampling approach was adopted to ensure representation across the</w:t>
      </w:r>
      <w:r w:rsidR="001256BF" w:rsidRPr="005A6105">
        <w:rPr>
          <w:rFonts w:ascii="Arial" w:hAnsi="Arial" w:cs="Arial"/>
          <w:sz w:val="20"/>
          <w:szCs w:val="20"/>
        </w:rPr>
        <w:t xml:space="preserve"> various</w:t>
      </w:r>
      <w:r w:rsidRPr="00964856">
        <w:rPr>
          <w:rFonts w:ascii="Arial" w:hAnsi="Arial" w:cs="Arial"/>
          <w:sz w:val="20"/>
          <w:szCs w:val="20"/>
        </w:rPr>
        <w:t xml:space="preserve"> mushroom</w:t>
      </w:r>
      <w:r w:rsidR="001256BF" w:rsidRPr="005A6105">
        <w:rPr>
          <w:rFonts w:ascii="Arial" w:hAnsi="Arial" w:cs="Arial"/>
          <w:sz w:val="20"/>
          <w:szCs w:val="20"/>
        </w:rPr>
        <w:t xml:space="preserve"> based</w:t>
      </w:r>
      <w:r w:rsidRPr="00964856">
        <w:rPr>
          <w:rFonts w:ascii="Arial" w:hAnsi="Arial" w:cs="Arial"/>
          <w:sz w:val="20"/>
          <w:szCs w:val="20"/>
        </w:rPr>
        <w:t xml:space="preserve"> entrepreneur</w:t>
      </w:r>
      <w:r w:rsidR="001256BF" w:rsidRPr="005A6105">
        <w:rPr>
          <w:rFonts w:ascii="Arial" w:hAnsi="Arial" w:cs="Arial"/>
          <w:sz w:val="20"/>
          <w:szCs w:val="20"/>
        </w:rPr>
        <w:t>s</w:t>
      </w:r>
      <w:r w:rsidRPr="00964856">
        <w:rPr>
          <w:rFonts w:ascii="Arial" w:hAnsi="Arial" w:cs="Arial"/>
          <w:sz w:val="20"/>
          <w:szCs w:val="20"/>
        </w:rPr>
        <w:t xml:space="preserve">. The study covered East Khasi Hills, Ri-Bhoi, West Garo Hills, and North Garo Hills, selected for their high production, institutional infrastructure (Mushroom Development Centres, KVKs), and ongoing entrepreneurship interventions (Government of Meghalaya, 2018). </w:t>
      </w:r>
      <w:r w:rsidR="001256BF" w:rsidRPr="005A6105">
        <w:rPr>
          <w:rFonts w:ascii="Arial" w:hAnsi="Arial" w:cs="Arial"/>
          <w:sz w:val="20"/>
          <w:szCs w:val="20"/>
        </w:rPr>
        <w:t>From each district, 50 entrepreneurs were sampled using snowball and purposive techniques. A structured questionnaire was administered to 200 mushroom entrepreneurs, measuring five entrepreneurial dimensions: Planning Orientation (6 items), Production Orientation (6 items), Marketing Orientation (5 items), Leadership Ability (5 items), Decision-Making</w:t>
      </w:r>
      <w:r w:rsidR="00227C27" w:rsidRPr="00227C27">
        <w:rPr>
          <w:rFonts w:ascii="Arial" w:hAnsi="Arial" w:cs="Arial"/>
          <w:sz w:val="20"/>
          <w:szCs w:val="20"/>
        </w:rPr>
        <w:t xml:space="preserve"> </w:t>
      </w:r>
      <w:r w:rsidR="00227C27">
        <w:rPr>
          <w:rFonts w:ascii="Arial" w:hAnsi="Arial" w:cs="Arial"/>
          <w:sz w:val="20"/>
          <w:szCs w:val="20"/>
        </w:rPr>
        <w:t>a</w:t>
      </w:r>
      <w:r w:rsidR="00227C27" w:rsidRPr="00227C27">
        <w:rPr>
          <w:rFonts w:ascii="Arial" w:hAnsi="Arial" w:cs="Arial"/>
          <w:sz w:val="20"/>
          <w:szCs w:val="20"/>
        </w:rPr>
        <w:t>bility</w:t>
      </w:r>
      <w:r w:rsidR="001256BF" w:rsidRPr="005A6105">
        <w:rPr>
          <w:rFonts w:ascii="Arial" w:hAnsi="Arial" w:cs="Arial"/>
          <w:sz w:val="20"/>
          <w:szCs w:val="20"/>
        </w:rPr>
        <w:t xml:space="preserve"> (10 items). </w:t>
      </w:r>
      <w:r w:rsidR="001256BF" w:rsidRPr="001256BF">
        <w:rPr>
          <w:rFonts w:ascii="Arial" w:hAnsi="Arial" w:cs="Arial"/>
          <w:sz w:val="20"/>
          <w:szCs w:val="20"/>
        </w:rPr>
        <w:t>Total scores for each dimension were calculated per respondent and checked for completeness and accuracy. Item-wise means were computed for detailed analysis.</w:t>
      </w:r>
    </w:p>
    <w:p w14:paraId="57CA9CAB" w14:textId="5E507476" w:rsidR="00215EBE" w:rsidRPr="00215EBE" w:rsidRDefault="001256BF" w:rsidP="00C4527A">
      <w:pPr>
        <w:ind w:firstLine="720"/>
        <w:jc w:val="both"/>
        <w:rPr>
          <w:rFonts w:ascii="Arial" w:hAnsi="Arial" w:cs="Arial"/>
          <w:sz w:val="20"/>
          <w:szCs w:val="20"/>
        </w:rPr>
      </w:pPr>
      <w:r w:rsidRPr="001256BF">
        <w:rPr>
          <w:rFonts w:ascii="Arial" w:hAnsi="Arial" w:cs="Arial"/>
          <w:sz w:val="20"/>
          <w:szCs w:val="20"/>
        </w:rPr>
        <w:t>Cluster analysis was performed using k-means clustering (k=3) separately for each dimension’s total score, categorizing respondents into Low, Medium, and High capability groups (Kaufman &amp; Rousseeuw, 1990). Cluster means (centroids) were recorded for each group, and thresholds for category assignment were set as midpoints between cluster means.</w:t>
      </w:r>
      <w:r w:rsidR="00215EBE" w:rsidRPr="00C4527A">
        <w:rPr>
          <w:rFonts w:ascii="Arial" w:hAnsi="Arial" w:cs="Arial"/>
          <w:sz w:val="20"/>
          <w:szCs w:val="20"/>
        </w:rPr>
        <w:t xml:space="preserve"> </w:t>
      </w:r>
    </w:p>
    <w:p w14:paraId="12E922F7" w14:textId="77777777" w:rsidR="00215EBE" w:rsidRPr="002A29A1" w:rsidRDefault="00215EBE" w:rsidP="00215EBE">
      <w:pPr>
        <w:spacing w:after="112" w:line="360" w:lineRule="auto"/>
        <w:ind w:right="23" w:firstLine="720"/>
        <w:jc w:val="both"/>
        <w:rPr>
          <w:rFonts w:ascii="Arial" w:eastAsia="Arial" w:hAnsi="Arial" w:cs="Arial"/>
          <w:b/>
          <w:bCs/>
          <w:color w:val="000000"/>
          <w:szCs w:val="22"/>
          <w:lang w:eastAsia="en-IN"/>
        </w:rPr>
      </w:pPr>
      <m:oMathPara>
        <m:oMath>
          <m:r>
            <m:rPr>
              <m:sty m:val="bi"/>
            </m:rPr>
            <w:rPr>
              <w:rFonts w:ascii="Cambria Math" w:eastAsia="Arial" w:hAnsi="Cambria Math" w:cs="Arial"/>
              <w:color w:val="000000"/>
              <w:szCs w:val="22"/>
              <w:lang w:eastAsia="en-IN"/>
            </w:rPr>
            <m:t>J(V)=</m:t>
          </m:r>
          <m:nary>
            <m:naryPr>
              <m:chr m:val="∑"/>
              <m:limLoc m:val="undOvr"/>
              <m:ctrlPr>
                <w:rPr>
                  <w:rFonts w:ascii="Cambria Math" w:eastAsia="Arial" w:hAnsi="Cambria Math" w:cs="Arial"/>
                  <w:b/>
                  <w:bCs/>
                  <w:i/>
                  <w:color w:val="000000"/>
                  <w:szCs w:val="22"/>
                  <w:lang w:eastAsia="en-IN"/>
                </w:rPr>
              </m:ctrlPr>
            </m:naryPr>
            <m:sub>
              <m:r>
                <m:rPr>
                  <m:sty m:val="bi"/>
                </m:rPr>
                <w:rPr>
                  <w:rFonts w:ascii="Cambria Math" w:eastAsia="Arial" w:hAnsi="Cambria Math" w:cs="Arial"/>
                  <w:color w:val="000000"/>
                  <w:szCs w:val="22"/>
                  <w:lang w:eastAsia="en-IN"/>
                </w:rPr>
                <m:t>i=1</m:t>
              </m:r>
            </m:sub>
            <m:sup>
              <m:r>
                <m:rPr>
                  <m:sty m:val="bi"/>
                </m:rPr>
                <w:rPr>
                  <w:rFonts w:ascii="Cambria Math" w:eastAsia="Arial" w:hAnsi="Cambria Math" w:cs="Arial"/>
                  <w:color w:val="000000"/>
                  <w:szCs w:val="22"/>
                  <w:lang w:eastAsia="en-IN"/>
                </w:rPr>
                <m:t>c=1</m:t>
              </m:r>
            </m:sup>
            <m:e>
              <m:nary>
                <m:naryPr>
                  <m:chr m:val="∑"/>
                  <m:limLoc m:val="undOvr"/>
                  <m:ctrlPr>
                    <w:rPr>
                      <w:rFonts w:ascii="Cambria Math" w:eastAsia="Arial" w:hAnsi="Cambria Math" w:cs="Arial"/>
                      <w:b/>
                      <w:bCs/>
                      <w:i/>
                      <w:color w:val="000000"/>
                      <w:szCs w:val="22"/>
                      <w:lang w:eastAsia="en-IN"/>
                    </w:rPr>
                  </m:ctrlPr>
                </m:naryPr>
                <m:sub>
                  <m:r>
                    <m:rPr>
                      <m:sty m:val="bi"/>
                    </m:rPr>
                    <w:rPr>
                      <w:rFonts w:ascii="Cambria Math" w:eastAsia="Arial" w:hAnsi="Cambria Math" w:cs="Arial"/>
                      <w:color w:val="000000"/>
                      <w:szCs w:val="22"/>
                      <w:lang w:eastAsia="en-IN"/>
                    </w:rPr>
                    <m:t>j=1</m:t>
                  </m:r>
                </m:sub>
                <m:sup>
                  <m:sSub>
                    <m:sSubPr>
                      <m:ctrlPr>
                        <w:rPr>
                          <w:rFonts w:ascii="Cambria Math" w:eastAsia="Arial" w:hAnsi="Cambria Math" w:cs="Arial"/>
                          <w:b/>
                          <w:bCs/>
                          <w:i/>
                          <w:color w:val="000000"/>
                          <w:szCs w:val="22"/>
                          <w:lang w:eastAsia="en-IN"/>
                        </w:rPr>
                      </m:ctrlPr>
                    </m:sSubPr>
                    <m:e>
                      <m:r>
                        <m:rPr>
                          <m:sty m:val="bi"/>
                        </m:rPr>
                        <w:rPr>
                          <w:rFonts w:ascii="Cambria Math" w:eastAsia="Arial" w:hAnsi="Cambria Math" w:cs="Arial"/>
                          <w:color w:val="000000"/>
                          <w:szCs w:val="22"/>
                          <w:lang w:eastAsia="en-IN"/>
                        </w:rPr>
                        <m:t>c</m:t>
                      </m:r>
                    </m:e>
                    <m:sub>
                      <m:r>
                        <m:rPr>
                          <m:sty m:val="bi"/>
                        </m:rPr>
                        <w:rPr>
                          <w:rFonts w:ascii="Cambria Math" w:eastAsia="Arial" w:hAnsi="Cambria Math" w:cs="Arial"/>
                          <w:color w:val="000000"/>
                          <w:szCs w:val="22"/>
                          <w:lang w:eastAsia="en-IN"/>
                        </w:rPr>
                        <m:t>i</m:t>
                      </m:r>
                    </m:sub>
                  </m:sSub>
                </m:sup>
                <m:e>
                  <m:sSup>
                    <m:sSupPr>
                      <m:ctrlPr>
                        <w:rPr>
                          <w:rFonts w:ascii="Cambria Math" w:eastAsia="Arial" w:hAnsi="Cambria Math" w:cs="Arial"/>
                          <w:b/>
                          <w:bCs/>
                          <w:i/>
                          <w:color w:val="000000"/>
                          <w:szCs w:val="22"/>
                          <w:lang w:eastAsia="en-IN"/>
                        </w:rPr>
                      </m:ctrlPr>
                    </m:sSupPr>
                    <m:e>
                      <m:r>
                        <m:rPr>
                          <m:sty m:val="bi"/>
                        </m:rPr>
                        <w:rPr>
                          <w:rFonts w:ascii="Cambria Math" w:eastAsia="Arial" w:hAnsi="Cambria Math" w:cs="Arial"/>
                          <w:color w:val="000000"/>
                          <w:szCs w:val="22"/>
                          <w:lang w:eastAsia="en-IN"/>
                        </w:rPr>
                        <m:t>(</m:t>
                      </m:r>
                      <m:sSub>
                        <m:sSubPr>
                          <m:ctrlPr>
                            <w:rPr>
                              <w:rFonts w:ascii="Cambria Math" w:eastAsia="Arial" w:hAnsi="Cambria Math" w:cs="Arial"/>
                              <w:b/>
                              <w:bCs/>
                              <w:i/>
                              <w:color w:val="000000"/>
                              <w:szCs w:val="22"/>
                              <w:lang w:eastAsia="en-IN"/>
                            </w:rPr>
                          </m:ctrlPr>
                        </m:sSubPr>
                        <m:e>
                          <m:r>
                            <m:rPr>
                              <m:sty m:val="p"/>
                            </m:rPr>
                            <w:rPr>
                              <w:rFonts w:ascii="Cambria Math" w:eastAsia="Arial" w:hAnsi="Cambria Math" w:cs="Arial"/>
                              <w:color w:val="000000"/>
                              <w:szCs w:val="22"/>
                              <w:lang w:eastAsia="en-IN"/>
                            </w:rPr>
                            <m:t>||</m:t>
                          </m:r>
                          <m:r>
                            <w:rPr>
                              <w:rFonts w:ascii="Cambria Math" w:eastAsia="Arial" w:hAnsi="Cambria Math" w:cs="Arial"/>
                              <w:color w:val="000000"/>
                              <w:szCs w:val="22"/>
                              <w:lang w:eastAsia="en-IN"/>
                            </w:rPr>
                            <m:t>x</m:t>
                          </m:r>
                        </m:e>
                        <m:sub>
                          <m:r>
                            <m:rPr>
                              <m:sty m:val="bi"/>
                            </m:rPr>
                            <w:rPr>
                              <w:rFonts w:ascii="Cambria Math" w:eastAsia="Arial" w:hAnsi="Cambria Math" w:cs="Arial"/>
                              <w:color w:val="000000"/>
                              <w:szCs w:val="22"/>
                              <w:lang w:eastAsia="en-IN"/>
                            </w:rPr>
                            <m:t>i</m:t>
                          </m:r>
                        </m:sub>
                      </m:sSub>
                      <m:r>
                        <m:rPr>
                          <m:sty m:val="bi"/>
                        </m:rPr>
                        <w:rPr>
                          <w:rFonts w:ascii="Cambria Math" w:eastAsia="Arial" w:hAnsi="Cambria Math" w:cs="Arial"/>
                          <w:color w:val="000000"/>
                          <w:szCs w:val="22"/>
                          <w:lang w:eastAsia="en-IN"/>
                        </w:rPr>
                        <m:t>-</m:t>
                      </m:r>
                      <m:sSub>
                        <m:sSubPr>
                          <m:ctrlPr>
                            <w:rPr>
                              <w:rFonts w:ascii="Cambria Math" w:eastAsia="Arial" w:hAnsi="Cambria Math" w:cs="Arial"/>
                              <w:b/>
                              <w:bCs/>
                              <w:i/>
                              <w:color w:val="000000"/>
                              <w:szCs w:val="22"/>
                              <w:lang w:eastAsia="en-IN"/>
                            </w:rPr>
                          </m:ctrlPr>
                        </m:sSubPr>
                        <m:e>
                          <m:r>
                            <w:rPr>
                              <w:rFonts w:ascii="Cambria Math" w:eastAsia="Arial" w:hAnsi="Cambria Math" w:cs="Arial"/>
                              <w:color w:val="000000"/>
                              <w:szCs w:val="22"/>
                              <w:lang w:eastAsia="en-IN"/>
                            </w:rPr>
                            <m:t>v</m:t>
                          </m:r>
                        </m:e>
                        <m:sub>
                          <m:r>
                            <m:rPr>
                              <m:sty m:val="bi"/>
                            </m:rPr>
                            <w:rPr>
                              <w:rFonts w:ascii="Cambria Math" w:eastAsia="Arial" w:hAnsi="Cambria Math" w:cs="Arial"/>
                              <w:color w:val="000000"/>
                              <w:szCs w:val="22"/>
                              <w:lang w:eastAsia="en-IN"/>
                            </w:rPr>
                            <m:t>j</m:t>
                          </m:r>
                        </m:sub>
                      </m:sSub>
                      <m:r>
                        <m:rPr>
                          <m:sty m:val="p"/>
                        </m:rPr>
                        <w:rPr>
                          <w:rFonts w:ascii="Cambria Math" w:eastAsia="Arial" w:hAnsi="Cambria Math" w:cs="Arial"/>
                          <w:color w:val="000000"/>
                          <w:szCs w:val="22"/>
                          <w:lang w:eastAsia="en-IN"/>
                        </w:rPr>
                        <m:t>||</m:t>
                      </m:r>
                      <m:r>
                        <m:rPr>
                          <m:sty m:val="bi"/>
                        </m:rPr>
                        <w:rPr>
                          <w:rFonts w:ascii="Cambria Math" w:eastAsia="Arial" w:hAnsi="Cambria Math" w:cs="Arial"/>
                          <w:color w:val="000000"/>
                          <w:szCs w:val="22"/>
                          <w:lang w:eastAsia="en-IN"/>
                        </w:rPr>
                        <m:t>)</m:t>
                      </m:r>
                    </m:e>
                    <m:sup>
                      <m:r>
                        <m:rPr>
                          <m:sty m:val="bi"/>
                        </m:rPr>
                        <w:rPr>
                          <w:rFonts w:ascii="Cambria Math" w:eastAsia="Arial" w:hAnsi="Cambria Math" w:cs="Arial"/>
                          <w:color w:val="000000"/>
                          <w:szCs w:val="22"/>
                          <w:lang w:eastAsia="en-IN"/>
                        </w:rPr>
                        <m:t>2</m:t>
                      </m:r>
                    </m:sup>
                  </m:sSup>
                </m:e>
              </m:nary>
            </m:e>
          </m:nary>
        </m:oMath>
      </m:oMathPara>
    </w:p>
    <w:p w14:paraId="3C2D5E7F" w14:textId="32FE3BFF" w:rsidR="00215EBE" w:rsidRDefault="004D144E" w:rsidP="00C4527A">
      <w:pPr>
        <w:jc w:val="both"/>
        <w:rPr>
          <w:rFonts w:ascii="Arial" w:hAnsi="Arial" w:cs="Arial"/>
          <w:sz w:val="20"/>
          <w:szCs w:val="20"/>
        </w:rPr>
      </w:pPr>
      <w:r>
        <w:rPr>
          <w:rFonts w:ascii="Arial" w:hAnsi="Arial" w:cs="Arial"/>
          <w:sz w:val="20"/>
          <w:szCs w:val="20"/>
        </w:rPr>
        <w:t>W</w:t>
      </w:r>
      <w:r w:rsidR="00215EBE" w:rsidRPr="00215EBE">
        <w:rPr>
          <w:rFonts w:ascii="Arial" w:hAnsi="Arial" w:cs="Arial"/>
          <w:sz w:val="20"/>
          <w:szCs w:val="20"/>
        </w:rPr>
        <w:t xml:space="preserve">here, </w:t>
      </w:r>
    </w:p>
    <w:p w14:paraId="120969CC" w14:textId="77777777" w:rsidR="00215EBE" w:rsidRDefault="00215EBE" w:rsidP="00C4527A">
      <w:pPr>
        <w:ind w:firstLine="720"/>
        <w:jc w:val="both"/>
        <w:rPr>
          <w:rFonts w:ascii="Arial" w:hAnsi="Arial" w:cs="Arial"/>
          <w:sz w:val="20"/>
          <w:szCs w:val="20"/>
        </w:rPr>
      </w:pPr>
      <w:r w:rsidRPr="00215EBE">
        <w:rPr>
          <w:rFonts w:ascii="Arial" w:hAnsi="Arial" w:cs="Arial"/>
          <w:sz w:val="20"/>
          <w:szCs w:val="20"/>
        </w:rPr>
        <w:t>||x</w:t>
      </w:r>
      <w:r w:rsidRPr="00C4527A">
        <w:rPr>
          <w:rFonts w:ascii="Arial" w:hAnsi="Arial" w:cs="Arial"/>
          <w:sz w:val="20"/>
          <w:szCs w:val="20"/>
        </w:rPr>
        <w:t xml:space="preserve">i </w:t>
      </w:r>
      <w:r w:rsidRPr="00215EBE">
        <w:rPr>
          <w:rFonts w:ascii="Arial" w:hAnsi="Arial" w:cs="Arial"/>
          <w:sz w:val="20"/>
          <w:szCs w:val="20"/>
        </w:rPr>
        <w:t>- v</w:t>
      </w:r>
      <w:r w:rsidRPr="00C4527A">
        <w:rPr>
          <w:rFonts w:ascii="Arial" w:hAnsi="Arial" w:cs="Arial"/>
          <w:sz w:val="20"/>
          <w:szCs w:val="20"/>
        </w:rPr>
        <w:t>j</w:t>
      </w:r>
      <w:r w:rsidRPr="00215EBE">
        <w:rPr>
          <w:rFonts w:ascii="Arial" w:hAnsi="Arial" w:cs="Arial"/>
          <w:sz w:val="20"/>
          <w:szCs w:val="20"/>
        </w:rPr>
        <w:t>|| = the Euclidean distance between x</w:t>
      </w:r>
      <w:r w:rsidRPr="00C4527A">
        <w:rPr>
          <w:rFonts w:ascii="Arial" w:hAnsi="Arial" w:cs="Arial"/>
          <w:sz w:val="20"/>
          <w:szCs w:val="20"/>
        </w:rPr>
        <w:t xml:space="preserve">i </w:t>
      </w:r>
      <w:r w:rsidRPr="00215EBE">
        <w:rPr>
          <w:rFonts w:ascii="Arial" w:hAnsi="Arial" w:cs="Arial"/>
          <w:sz w:val="20"/>
          <w:szCs w:val="20"/>
        </w:rPr>
        <w:t>and v</w:t>
      </w:r>
      <w:r w:rsidRPr="00C4527A">
        <w:rPr>
          <w:rFonts w:ascii="Arial" w:hAnsi="Arial" w:cs="Arial"/>
          <w:sz w:val="20"/>
          <w:szCs w:val="20"/>
        </w:rPr>
        <w:t>j</w:t>
      </w:r>
      <w:r w:rsidRPr="00215EBE">
        <w:rPr>
          <w:rFonts w:ascii="Arial" w:hAnsi="Arial" w:cs="Arial"/>
          <w:sz w:val="20"/>
          <w:szCs w:val="20"/>
        </w:rPr>
        <w:t xml:space="preserve">., </w:t>
      </w:r>
    </w:p>
    <w:p w14:paraId="7D123924" w14:textId="1B66C559" w:rsidR="00215EBE" w:rsidRDefault="00215EBE" w:rsidP="00C4527A">
      <w:pPr>
        <w:ind w:firstLine="720"/>
        <w:jc w:val="both"/>
        <w:rPr>
          <w:rFonts w:ascii="Arial" w:hAnsi="Arial" w:cs="Arial"/>
          <w:sz w:val="20"/>
          <w:szCs w:val="20"/>
        </w:rPr>
      </w:pPr>
      <w:r w:rsidRPr="00215EBE">
        <w:rPr>
          <w:rFonts w:ascii="Arial" w:hAnsi="Arial" w:cs="Arial"/>
          <w:sz w:val="20"/>
          <w:szCs w:val="20"/>
        </w:rPr>
        <w:lastRenderedPageBreak/>
        <w:t>c</w:t>
      </w:r>
      <w:r w:rsidRPr="00C4527A">
        <w:rPr>
          <w:rFonts w:ascii="Arial" w:hAnsi="Arial" w:cs="Arial"/>
          <w:sz w:val="20"/>
          <w:szCs w:val="20"/>
        </w:rPr>
        <w:t xml:space="preserve">i </w:t>
      </w:r>
      <w:r w:rsidRPr="00215EBE">
        <w:rPr>
          <w:rFonts w:ascii="Arial" w:hAnsi="Arial" w:cs="Arial"/>
          <w:sz w:val="20"/>
          <w:szCs w:val="20"/>
        </w:rPr>
        <w:t xml:space="preserve">= the number of data points in ith cluster, </w:t>
      </w:r>
    </w:p>
    <w:p w14:paraId="1CE499DC" w14:textId="5AE005A0" w:rsidR="00F73208" w:rsidRPr="005A6105" w:rsidRDefault="00215EBE" w:rsidP="00C4527A">
      <w:pPr>
        <w:ind w:firstLine="720"/>
        <w:jc w:val="both"/>
        <w:rPr>
          <w:rFonts w:ascii="Arial" w:hAnsi="Arial" w:cs="Arial"/>
          <w:sz w:val="20"/>
          <w:szCs w:val="20"/>
        </w:rPr>
      </w:pPr>
      <w:r w:rsidRPr="00215EBE">
        <w:rPr>
          <w:rFonts w:ascii="Arial" w:hAnsi="Arial" w:cs="Arial"/>
          <w:sz w:val="20"/>
          <w:szCs w:val="20"/>
        </w:rPr>
        <w:t xml:space="preserve">c = the number of cluster centres. </w:t>
      </w:r>
    </w:p>
    <w:p w14:paraId="4D0AA2B7" w14:textId="01DBD1C9" w:rsidR="001C4F3B" w:rsidRPr="001C4F3B" w:rsidRDefault="00202B61" w:rsidP="00F73208">
      <w:pPr>
        <w:spacing w:before="240"/>
        <w:jc w:val="both"/>
        <w:rPr>
          <w:rFonts w:ascii="Arial" w:hAnsi="Arial" w:cs="Arial"/>
          <w:sz w:val="22"/>
          <w:szCs w:val="22"/>
        </w:rPr>
      </w:pPr>
      <w:r w:rsidRPr="00CA7667">
        <w:rPr>
          <w:rFonts w:ascii="Arial" w:hAnsi="Arial" w:cs="Arial"/>
          <w:b/>
          <w:bCs/>
          <w:sz w:val="22"/>
          <w:szCs w:val="22"/>
        </w:rPr>
        <w:t>3. RESULTS AND DISCUSSION</w:t>
      </w:r>
    </w:p>
    <w:p w14:paraId="38DD44BD" w14:textId="08E7296B" w:rsidR="001C4F3B" w:rsidRPr="001C4F3B" w:rsidRDefault="001C4F3B" w:rsidP="00C31DDE">
      <w:pPr>
        <w:ind w:firstLine="720"/>
        <w:jc w:val="both"/>
        <w:rPr>
          <w:rFonts w:ascii="Arial" w:hAnsi="Arial" w:cs="Arial"/>
          <w:sz w:val="20"/>
          <w:szCs w:val="20"/>
        </w:rPr>
      </w:pPr>
      <w:r w:rsidRPr="005A6105">
        <w:rPr>
          <w:rFonts w:ascii="Arial" w:hAnsi="Arial" w:cs="Arial"/>
          <w:sz w:val="20"/>
          <w:szCs w:val="20"/>
        </w:rPr>
        <w:t xml:space="preserve">The </w:t>
      </w:r>
      <w:r w:rsidR="00F73208" w:rsidRPr="005A6105">
        <w:rPr>
          <w:rFonts w:ascii="Arial" w:hAnsi="Arial" w:cs="Arial"/>
          <w:sz w:val="20"/>
          <w:szCs w:val="20"/>
        </w:rPr>
        <w:t>k</w:t>
      </w:r>
      <w:r w:rsidRPr="005A6105">
        <w:rPr>
          <w:rFonts w:ascii="Arial" w:hAnsi="Arial" w:cs="Arial"/>
          <w:sz w:val="20"/>
          <w:szCs w:val="20"/>
        </w:rPr>
        <w:t>-means cluster analysis of entrepreneurial orientation among 200 mushroom entrepreneurs in Meghalaya revealed distinct capability groups across five core dimensions: Planning, Production, Marketing, Leadership, and Decision-Making. Table 1 summarizes the cluster means and the number of individuals in each category.</w:t>
      </w:r>
    </w:p>
    <w:p w14:paraId="2A002538" w14:textId="72E8162C" w:rsidR="001C4F3B" w:rsidRPr="001C4F3B" w:rsidRDefault="001C4F3B" w:rsidP="009E237C">
      <w:pPr>
        <w:jc w:val="both"/>
        <w:rPr>
          <w:rFonts w:ascii="Arial" w:hAnsi="Arial" w:cs="Arial"/>
          <w:sz w:val="20"/>
          <w:szCs w:val="20"/>
        </w:rPr>
      </w:pPr>
      <w:r w:rsidRPr="001C4F3B">
        <w:rPr>
          <w:rFonts w:ascii="Arial" w:hAnsi="Arial" w:cs="Arial"/>
          <w:b/>
          <w:bCs/>
          <w:sz w:val="20"/>
          <w:szCs w:val="20"/>
        </w:rPr>
        <w:t xml:space="preserve">Table 1. Cluster Means and </w:t>
      </w:r>
      <w:r w:rsidR="009F6741" w:rsidRPr="005A6105">
        <w:rPr>
          <w:rFonts w:ascii="Arial" w:hAnsi="Arial" w:cs="Arial"/>
          <w:b/>
          <w:bCs/>
          <w:sz w:val="20"/>
          <w:szCs w:val="20"/>
        </w:rPr>
        <w:t>Frequency</w:t>
      </w:r>
      <w:r w:rsidRPr="001C4F3B">
        <w:rPr>
          <w:rFonts w:ascii="Arial" w:hAnsi="Arial" w:cs="Arial"/>
          <w:b/>
          <w:bCs/>
          <w:sz w:val="20"/>
          <w:szCs w:val="20"/>
        </w:rPr>
        <w:t xml:space="preserve"> by Entrepreneurial Dimension</w:t>
      </w:r>
    </w:p>
    <w:tbl>
      <w:tblPr>
        <w:tblStyle w:val="PlainTable2"/>
        <w:tblW w:w="5000" w:type="pct"/>
        <w:tblLook w:val="04A0" w:firstRow="1" w:lastRow="0" w:firstColumn="1" w:lastColumn="0" w:noHBand="0" w:noVBand="1"/>
      </w:tblPr>
      <w:tblGrid>
        <w:gridCol w:w="2236"/>
        <w:gridCol w:w="2252"/>
        <w:gridCol w:w="1836"/>
        <w:gridCol w:w="3036"/>
      </w:tblGrid>
      <w:tr w:rsidR="001C4F3B" w:rsidRPr="001C4F3B" w14:paraId="384CEAD2" w14:textId="77777777" w:rsidTr="009E2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Align w:val="center"/>
            <w:hideMark/>
          </w:tcPr>
          <w:p w14:paraId="62A09C73" w14:textId="77777777" w:rsidR="001C4F3B" w:rsidRPr="001C4F3B" w:rsidRDefault="001C4F3B" w:rsidP="009E237C">
            <w:pPr>
              <w:spacing w:line="278" w:lineRule="auto"/>
              <w:jc w:val="center"/>
              <w:rPr>
                <w:rFonts w:ascii="Arial" w:hAnsi="Arial" w:cs="Arial"/>
                <w:sz w:val="20"/>
                <w:szCs w:val="20"/>
              </w:rPr>
            </w:pPr>
            <w:r w:rsidRPr="001C4F3B">
              <w:rPr>
                <w:rFonts w:ascii="Arial" w:hAnsi="Arial" w:cs="Arial"/>
                <w:sz w:val="20"/>
                <w:szCs w:val="20"/>
              </w:rPr>
              <w:t>Dimension</w:t>
            </w:r>
          </w:p>
        </w:tc>
        <w:tc>
          <w:tcPr>
            <w:tcW w:w="1203" w:type="pct"/>
            <w:vAlign w:val="center"/>
            <w:hideMark/>
          </w:tcPr>
          <w:p w14:paraId="469ED014" w14:textId="77777777" w:rsidR="001C4F3B" w:rsidRPr="001C4F3B" w:rsidRDefault="001C4F3B"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Cluster Category</w:t>
            </w:r>
          </w:p>
        </w:tc>
        <w:tc>
          <w:tcPr>
            <w:tcW w:w="981" w:type="pct"/>
            <w:vAlign w:val="center"/>
            <w:hideMark/>
          </w:tcPr>
          <w:p w14:paraId="55A1631C" w14:textId="77777777" w:rsidR="001C4F3B" w:rsidRPr="001C4F3B" w:rsidRDefault="001C4F3B"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Cluster Mean</w:t>
            </w:r>
          </w:p>
        </w:tc>
        <w:tc>
          <w:tcPr>
            <w:tcW w:w="1622" w:type="pct"/>
            <w:vAlign w:val="center"/>
            <w:hideMark/>
          </w:tcPr>
          <w:p w14:paraId="2B640CD4" w14:textId="6C660AF3" w:rsidR="001C4F3B" w:rsidRPr="001C4F3B" w:rsidRDefault="009F6741" w:rsidP="009E237C">
            <w:pPr>
              <w:spacing w:line="27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A6105">
              <w:rPr>
                <w:rFonts w:ascii="Arial" w:hAnsi="Arial" w:cs="Arial"/>
                <w:sz w:val="20"/>
                <w:szCs w:val="20"/>
              </w:rPr>
              <w:t>Frequency</w:t>
            </w:r>
          </w:p>
        </w:tc>
      </w:tr>
      <w:tr w:rsidR="009D53BE" w:rsidRPr="005A6105" w14:paraId="097D81AB"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79D950E7"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Planning</w:t>
            </w:r>
          </w:p>
        </w:tc>
        <w:tc>
          <w:tcPr>
            <w:tcW w:w="1203" w:type="pct"/>
            <w:vAlign w:val="center"/>
            <w:hideMark/>
          </w:tcPr>
          <w:p w14:paraId="2101AD3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585F2E8F"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c>
          <w:tcPr>
            <w:tcW w:w="1622" w:type="pct"/>
            <w:vAlign w:val="center"/>
            <w:hideMark/>
          </w:tcPr>
          <w:p w14:paraId="568A0F65"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44</w:t>
            </w:r>
          </w:p>
        </w:tc>
      </w:tr>
      <w:tr w:rsidR="009D53BE" w:rsidRPr="005A6105" w14:paraId="0B7F6C47"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2EE426C8"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01B0A033"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6FFE7A53"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4.00</w:t>
            </w:r>
          </w:p>
        </w:tc>
        <w:tc>
          <w:tcPr>
            <w:tcW w:w="1622" w:type="pct"/>
            <w:vAlign w:val="center"/>
            <w:hideMark/>
          </w:tcPr>
          <w:p w14:paraId="10A7AC08"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69</w:t>
            </w:r>
          </w:p>
        </w:tc>
      </w:tr>
      <w:tr w:rsidR="009D53BE" w:rsidRPr="005A6105" w14:paraId="23E08175"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32698A34"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15E7BF64"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76A6124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5.09</w:t>
            </w:r>
          </w:p>
        </w:tc>
        <w:tc>
          <w:tcPr>
            <w:tcW w:w="1622" w:type="pct"/>
            <w:vAlign w:val="center"/>
            <w:hideMark/>
          </w:tcPr>
          <w:p w14:paraId="5C181B6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87</w:t>
            </w:r>
          </w:p>
        </w:tc>
      </w:tr>
      <w:tr w:rsidR="009D53BE" w:rsidRPr="005A6105" w14:paraId="639C3CA3"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76D33812"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Production</w:t>
            </w:r>
          </w:p>
        </w:tc>
        <w:tc>
          <w:tcPr>
            <w:tcW w:w="1203" w:type="pct"/>
            <w:vAlign w:val="center"/>
            <w:hideMark/>
          </w:tcPr>
          <w:p w14:paraId="201B1130"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496F21A6"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2.79</w:t>
            </w:r>
          </w:p>
        </w:tc>
        <w:tc>
          <w:tcPr>
            <w:tcW w:w="1622" w:type="pct"/>
            <w:vAlign w:val="center"/>
            <w:hideMark/>
          </w:tcPr>
          <w:p w14:paraId="476AB485"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53</w:t>
            </w:r>
          </w:p>
        </w:tc>
      </w:tr>
      <w:tr w:rsidR="009D53BE" w:rsidRPr="005A6105" w14:paraId="16B61F59"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7BCF2FC0"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5667C03A"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65464510"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4.00</w:t>
            </w:r>
          </w:p>
        </w:tc>
        <w:tc>
          <w:tcPr>
            <w:tcW w:w="1622" w:type="pct"/>
            <w:vAlign w:val="center"/>
            <w:hideMark/>
          </w:tcPr>
          <w:p w14:paraId="53D4686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81</w:t>
            </w:r>
          </w:p>
        </w:tc>
      </w:tr>
      <w:tr w:rsidR="009D53BE" w:rsidRPr="005A6105" w14:paraId="408B8984"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63DD4A55"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3B7997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42A80802"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5.08</w:t>
            </w:r>
          </w:p>
        </w:tc>
        <w:tc>
          <w:tcPr>
            <w:tcW w:w="1622" w:type="pct"/>
            <w:vAlign w:val="center"/>
            <w:hideMark/>
          </w:tcPr>
          <w:p w14:paraId="43481CF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66</w:t>
            </w:r>
          </w:p>
        </w:tc>
      </w:tr>
      <w:tr w:rsidR="009D53BE" w:rsidRPr="005A6105" w14:paraId="36976210"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442774BB" w14:textId="77777777"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Marketing</w:t>
            </w:r>
          </w:p>
        </w:tc>
        <w:tc>
          <w:tcPr>
            <w:tcW w:w="1203" w:type="pct"/>
            <w:vAlign w:val="center"/>
            <w:hideMark/>
          </w:tcPr>
          <w:p w14:paraId="38B5F35D"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374610ED"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0.94</w:t>
            </w:r>
          </w:p>
        </w:tc>
        <w:tc>
          <w:tcPr>
            <w:tcW w:w="1622" w:type="pct"/>
            <w:vAlign w:val="center"/>
            <w:hideMark/>
          </w:tcPr>
          <w:p w14:paraId="16041B4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18</w:t>
            </w:r>
          </w:p>
        </w:tc>
      </w:tr>
      <w:tr w:rsidR="009D53BE" w:rsidRPr="005A6105" w14:paraId="1E155DF8"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6899CF89"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6FBB9ECC"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0BC7E4C2"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2.00</w:t>
            </w:r>
          </w:p>
        </w:tc>
        <w:tc>
          <w:tcPr>
            <w:tcW w:w="1622" w:type="pct"/>
            <w:vAlign w:val="center"/>
            <w:hideMark/>
          </w:tcPr>
          <w:p w14:paraId="0E9FA8A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59</w:t>
            </w:r>
          </w:p>
        </w:tc>
      </w:tr>
      <w:tr w:rsidR="009D53BE" w:rsidRPr="005A6105" w14:paraId="6E266F7F"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34C2A406"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2A1B451C"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73370F39"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3.30</w:t>
            </w:r>
          </w:p>
        </w:tc>
        <w:tc>
          <w:tcPr>
            <w:tcW w:w="1622" w:type="pct"/>
            <w:vAlign w:val="center"/>
            <w:hideMark/>
          </w:tcPr>
          <w:p w14:paraId="224FE58F"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123</w:t>
            </w:r>
          </w:p>
        </w:tc>
      </w:tr>
      <w:tr w:rsidR="009D53BE" w:rsidRPr="005A6105" w14:paraId="700A5817"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53903F17" w14:textId="6BFD1C1D"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Leadership</w:t>
            </w:r>
            <w:r w:rsidR="00227C27" w:rsidRPr="00227C27">
              <w:rPr>
                <w:rFonts w:ascii="Arial" w:hAnsi="Arial" w:cs="Arial"/>
                <w:sz w:val="20"/>
                <w:szCs w:val="20"/>
              </w:rPr>
              <w:t xml:space="preserve"> Ability</w:t>
            </w:r>
          </w:p>
        </w:tc>
        <w:tc>
          <w:tcPr>
            <w:tcW w:w="1203" w:type="pct"/>
            <w:vAlign w:val="center"/>
            <w:hideMark/>
          </w:tcPr>
          <w:p w14:paraId="5FD13B2E"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78D84E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10.50</w:t>
            </w:r>
          </w:p>
        </w:tc>
        <w:tc>
          <w:tcPr>
            <w:tcW w:w="1622" w:type="pct"/>
            <w:vAlign w:val="center"/>
            <w:hideMark/>
          </w:tcPr>
          <w:p w14:paraId="1D3AB3A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34</w:t>
            </w:r>
          </w:p>
        </w:tc>
      </w:tr>
      <w:tr w:rsidR="009D53BE" w:rsidRPr="005A6105" w14:paraId="2943856E"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57E26F6D"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24D9993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4AD7AD0B"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12.00</w:t>
            </w:r>
          </w:p>
        </w:tc>
        <w:tc>
          <w:tcPr>
            <w:tcW w:w="1622" w:type="pct"/>
            <w:vAlign w:val="center"/>
            <w:hideMark/>
          </w:tcPr>
          <w:p w14:paraId="4F166593"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39</w:t>
            </w:r>
          </w:p>
        </w:tc>
      </w:tr>
      <w:tr w:rsidR="009D53BE" w:rsidRPr="005A6105" w14:paraId="78252F66"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1E629C50"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48136A40"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2BDFF424"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13.72</w:t>
            </w:r>
          </w:p>
        </w:tc>
        <w:tc>
          <w:tcPr>
            <w:tcW w:w="1622" w:type="pct"/>
            <w:vAlign w:val="center"/>
            <w:hideMark/>
          </w:tcPr>
          <w:p w14:paraId="49A5C937"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127</w:t>
            </w:r>
          </w:p>
        </w:tc>
      </w:tr>
      <w:tr w:rsidR="009D53BE" w:rsidRPr="005A6105" w14:paraId="6B475B15"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restart"/>
            <w:vAlign w:val="center"/>
            <w:hideMark/>
          </w:tcPr>
          <w:p w14:paraId="459855E3" w14:textId="7ADA7D48" w:rsidR="009D53BE" w:rsidRPr="001C4F3B" w:rsidRDefault="009D53BE" w:rsidP="009E237C">
            <w:pPr>
              <w:spacing w:line="278" w:lineRule="auto"/>
              <w:jc w:val="center"/>
              <w:rPr>
                <w:rFonts w:ascii="Arial" w:hAnsi="Arial" w:cs="Arial"/>
                <w:sz w:val="20"/>
                <w:szCs w:val="20"/>
              </w:rPr>
            </w:pPr>
            <w:r w:rsidRPr="001C4F3B">
              <w:rPr>
                <w:rFonts w:ascii="Arial" w:hAnsi="Arial" w:cs="Arial"/>
                <w:sz w:val="20"/>
                <w:szCs w:val="20"/>
              </w:rPr>
              <w:t>Decision-Making</w:t>
            </w:r>
            <w:r w:rsidR="00227C27" w:rsidRPr="00227C27">
              <w:rPr>
                <w:rFonts w:ascii="Arial" w:hAnsi="Arial" w:cs="Arial"/>
                <w:sz w:val="20"/>
                <w:szCs w:val="20"/>
              </w:rPr>
              <w:t xml:space="preserve"> Ability</w:t>
            </w:r>
          </w:p>
        </w:tc>
        <w:tc>
          <w:tcPr>
            <w:tcW w:w="1203" w:type="pct"/>
            <w:vAlign w:val="center"/>
            <w:hideMark/>
          </w:tcPr>
          <w:p w14:paraId="0023CCCC"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Low</w:t>
            </w:r>
          </w:p>
        </w:tc>
        <w:tc>
          <w:tcPr>
            <w:tcW w:w="981" w:type="pct"/>
            <w:vAlign w:val="center"/>
            <w:hideMark/>
          </w:tcPr>
          <w:p w14:paraId="78744DBA"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20.50</w:t>
            </w:r>
          </w:p>
        </w:tc>
        <w:tc>
          <w:tcPr>
            <w:tcW w:w="1622" w:type="pct"/>
            <w:vAlign w:val="center"/>
            <w:hideMark/>
          </w:tcPr>
          <w:p w14:paraId="20D6CB70"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18</w:t>
            </w:r>
          </w:p>
        </w:tc>
      </w:tr>
      <w:tr w:rsidR="009D53BE" w:rsidRPr="005A6105" w14:paraId="5877E908" w14:textId="77777777" w:rsidTr="009E237C">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2B7E14D7"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1EF23846"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Medium</w:t>
            </w:r>
          </w:p>
        </w:tc>
        <w:tc>
          <w:tcPr>
            <w:tcW w:w="981" w:type="pct"/>
            <w:vAlign w:val="center"/>
            <w:hideMark/>
          </w:tcPr>
          <w:p w14:paraId="4D65A9CC"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22.66</w:t>
            </w:r>
          </w:p>
        </w:tc>
        <w:tc>
          <w:tcPr>
            <w:tcW w:w="1622" w:type="pct"/>
            <w:vAlign w:val="center"/>
            <w:hideMark/>
          </w:tcPr>
          <w:p w14:paraId="502FE52E" w14:textId="77777777" w:rsidR="009D53BE" w:rsidRPr="001C4F3B" w:rsidRDefault="009D53BE" w:rsidP="009E237C">
            <w:pPr>
              <w:spacing w:line="278"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50</w:t>
            </w:r>
          </w:p>
        </w:tc>
      </w:tr>
      <w:tr w:rsidR="009D53BE" w:rsidRPr="005A6105" w14:paraId="5C6589AE" w14:textId="77777777" w:rsidTr="009E2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vMerge/>
            <w:vAlign w:val="center"/>
            <w:hideMark/>
          </w:tcPr>
          <w:p w14:paraId="0B33B126" w14:textId="77777777" w:rsidR="009D53BE" w:rsidRPr="001C4F3B" w:rsidRDefault="009D53BE" w:rsidP="009E237C">
            <w:pPr>
              <w:spacing w:line="278" w:lineRule="auto"/>
              <w:jc w:val="center"/>
              <w:rPr>
                <w:rFonts w:ascii="Arial" w:hAnsi="Arial" w:cs="Arial"/>
                <w:sz w:val="20"/>
                <w:szCs w:val="20"/>
              </w:rPr>
            </w:pPr>
          </w:p>
        </w:tc>
        <w:tc>
          <w:tcPr>
            <w:tcW w:w="1203" w:type="pct"/>
            <w:vAlign w:val="center"/>
            <w:hideMark/>
          </w:tcPr>
          <w:p w14:paraId="591FBF18"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High</w:t>
            </w:r>
          </w:p>
        </w:tc>
        <w:tc>
          <w:tcPr>
            <w:tcW w:w="981" w:type="pct"/>
            <w:vAlign w:val="center"/>
            <w:hideMark/>
          </w:tcPr>
          <w:p w14:paraId="31F2CFB7"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25.16</w:t>
            </w:r>
          </w:p>
        </w:tc>
        <w:tc>
          <w:tcPr>
            <w:tcW w:w="1622" w:type="pct"/>
            <w:vAlign w:val="center"/>
            <w:hideMark/>
          </w:tcPr>
          <w:p w14:paraId="4B176AB5" w14:textId="77777777" w:rsidR="009D53BE" w:rsidRPr="001C4F3B" w:rsidRDefault="009D53BE" w:rsidP="009E237C">
            <w:pPr>
              <w:spacing w:line="27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132</w:t>
            </w:r>
          </w:p>
        </w:tc>
      </w:tr>
    </w:tbl>
    <w:p w14:paraId="49AB482E" w14:textId="77777777" w:rsidR="001C4F3B" w:rsidRPr="005A6105" w:rsidRDefault="001C4F3B" w:rsidP="009E237C">
      <w:pPr>
        <w:jc w:val="both"/>
        <w:rPr>
          <w:rFonts w:ascii="Arial" w:hAnsi="Arial" w:cs="Arial"/>
          <w:b/>
          <w:bCs/>
          <w:sz w:val="20"/>
          <w:szCs w:val="20"/>
        </w:rPr>
      </w:pPr>
    </w:p>
    <w:p w14:paraId="77DF92A9" w14:textId="77777777" w:rsidR="001C4F3B" w:rsidRPr="001C4F3B" w:rsidRDefault="001C4F3B" w:rsidP="009E237C">
      <w:pPr>
        <w:jc w:val="both"/>
        <w:rPr>
          <w:rFonts w:ascii="Arial" w:hAnsi="Arial" w:cs="Arial"/>
          <w:sz w:val="20"/>
          <w:szCs w:val="20"/>
        </w:rPr>
      </w:pPr>
      <w:r w:rsidRPr="001C4F3B">
        <w:rPr>
          <w:rFonts w:ascii="Arial" w:hAnsi="Arial" w:cs="Arial"/>
          <w:b/>
          <w:bCs/>
          <w:sz w:val="20"/>
          <w:szCs w:val="20"/>
        </w:rPr>
        <w:t>Table 2. Item-wise Mean Scores for Each Dimension</w:t>
      </w:r>
    </w:p>
    <w:tbl>
      <w:tblPr>
        <w:tblStyle w:val="PlainTable2"/>
        <w:tblW w:w="5000" w:type="pct"/>
        <w:tblLook w:val="04A0" w:firstRow="1" w:lastRow="0" w:firstColumn="1" w:lastColumn="0" w:noHBand="0" w:noVBand="1"/>
      </w:tblPr>
      <w:tblGrid>
        <w:gridCol w:w="1357"/>
        <w:gridCol w:w="750"/>
        <w:gridCol w:w="6525"/>
        <w:gridCol w:w="728"/>
      </w:tblGrid>
      <w:tr w:rsidR="009E237C" w:rsidRPr="005A6105" w14:paraId="02EA366C" w14:textId="77777777" w:rsidTr="0089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Align w:val="center"/>
            <w:hideMark/>
          </w:tcPr>
          <w:p w14:paraId="570A4BB0" w14:textId="77777777" w:rsidR="001C4F3B" w:rsidRPr="001C4F3B" w:rsidRDefault="001C4F3B" w:rsidP="00FD53EE">
            <w:pPr>
              <w:spacing w:line="278" w:lineRule="auto"/>
              <w:jc w:val="center"/>
              <w:rPr>
                <w:rFonts w:ascii="Arial" w:hAnsi="Arial" w:cs="Arial"/>
                <w:sz w:val="20"/>
                <w:szCs w:val="20"/>
              </w:rPr>
            </w:pPr>
            <w:r w:rsidRPr="001C4F3B">
              <w:rPr>
                <w:rFonts w:ascii="Arial" w:hAnsi="Arial" w:cs="Arial"/>
                <w:sz w:val="20"/>
                <w:szCs w:val="20"/>
              </w:rPr>
              <w:t>Dimension</w:t>
            </w:r>
          </w:p>
        </w:tc>
        <w:tc>
          <w:tcPr>
            <w:tcW w:w="376" w:type="pct"/>
            <w:hideMark/>
          </w:tcPr>
          <w:p w14:paraId="4106872A"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Item</w:t>
            </w:r>
          </w:p>
        </w:tc>
        <w:tc>
          <w:tcPr>
            <w:tcW w:w="3540" w:type="pct"/>
            <w:hideMark/>
          </w:tcPr>
          <w:p w14:paraId="327C2323"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Statement</w:t>
            </w:r>
          </w:p>
        </w:tc>
        <w:tc>
          <w:tcPr>
            <w:tcW w:w="304" w:type="pct"/>
            <w:hideMark/>
          </w:tcPr>
          <w:p w14:paraId="5F5CB720" w14:textId="77777777" w:rsidR="001C4F3B" w:rsidRPr="001C4F3B" w:rsidRDefault="001C4F3B" w:rsidP="009E237C">
            <w:pPr>
              <w:spacing w:line="278"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Mean</w:t>
            </w:r>
          </w:p>
        </w:tc>
      </w:tr>
      <w:tr w:rsidR="009F6741" w:rsidRPr="005A6105" w14:paraId="51976115"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6E368102"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Planning</w:t>
            </w:r>
          </w:p>
        </w:tc>
        <w:tc>
          <w:tcPr>
            <w:tcW w:w="376" w:type="pct"/>
            <w:hideMark/>
          </w:tcPr>
          <w:p w14:paraId="3C00174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PL1</w:t>
            </w:r>
          </w:p>
        </w:tc>
        <w:tc>
          <w:tcPr>
            <w:tcW w:w="3540" w:type="pct"/>
            <w:hideMark/>
          </w:tcPr>
          <w:p w14:paraId="6A89B86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Each year, I review the performance of my mushroom enterprise.</w:t>
            </w:r>
          </w:p>
        </w:tc>
        <w:tc>
          <w:tcPr>
            <w:tcW w:w="304" w:type="pct"/>
            <w:hideMark/>
          </w:tcPr>
          <w:p w14:paraId="4074882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4FC47BD6"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7744F9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41D984B"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PL2</w:t>
            </w:r>
          </w:p>
        </w:tc>
        <w:tc>
          <w:tcPr>
            <w:tcW w:w="3540" w:type="pct"/>
            <w:hideMark/>
          </w:tcPr>
          <w:p w14:paraId="7E68193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It is not necessary to decide in advance about launching new mushroom products. (reverse)</w:t>
            </w:r>
          </w:p>
        </w:tc>
        <w:tc>
          <w:tcPr>
            <w:tcW w:w="304" w:type="pct"/>
            <w:hideMark/>
          </w:tcPr>
          <w:p w14:paraId="7A9C0DA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0.18</w:t>
            </w:r>
          </w:p>
        </w:tc>
      </w:tr>
      <w:tr w:rsidR="009F6741" w:rsidRPr="005A6105" w14:paraId="77E6E2C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FCF953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99B211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PL3</w:t>
            </w:r>
          </w:p>
        </w:tc>
        <w:tc>
          <w:tcPr>
            <w:tcW w:w="3540" w:type="pct"/>
            <w:hideMark/>
          </w:tcPr>
          <w:p w14:paraId="6F5224BB"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assess the amount of spawn, substrate, and other inputs needed well ahead of time.</w:t>
            </w:r>
          </w:p>
        </w:tc>
        <w:tc>
          <w:tcPr>
            <w:tcW w:w="304" w:type="pct"/>
            <w:hideMark/>
          </w:tcPr>
          <w:p w14:paraId="3D5819E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0.80</w:t>
            </w:r>
          </w:p>
        </w:tc>
      </w:tr>
      <w:tr w:rsidR="009F6741" w:rsidRPr="005A6105" w14:paraId="3A79E68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F96ABA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24525D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PL4</w:t>
            </w:r>
          </w:p>
        </w:tc>
        <w:tc>
          <w:tcPr>
            <w:tcW w:w="3540" w:type="pct"/>
            <w:hideMark/>
          </w:tcPr>
          <w:p w14:paraId="31C8F3F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estimate the costs involved in mushroom production before each cycle.</w:t>
            </w:r>
          </w:p>
        </w:tc>
        <w:tc>
          <w:tcPr>
            <w:tcW w:w="304" w:type="pct"/>
            <w:hideMark/>
          </w:tcPr>
          <w:p w14:paraId="0544C65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0.78</w:t>
            </w:r>
          </w:p>
        </w:tc>
      </w:tr>
      <w:tr w:rsidR="009F6741" w:rsidRPr="005A6105" w14:paraId="183AD80A"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718C8FB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387364A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PL5</w:t>
            </w:r>
          </w:p>
        </w:tc>
        <w:tc>
          <w:tcPr>
            <w:tcW w:w="3540" w:type="pct"/>
            <w:hideMark/>
          </w:tcPr>
          <w:p w14:paraId="3DE96BF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do not need to consult experts for planning my mushroom business. (reverse)</w:t>
            </w:r>
          </w:p>
        </w:tc>
        <w:tc>
          <w:tcPr>
            <w:tcW w:w="304" w:type="pct"/>
            <w:hideMark/>
          </w:tcPr>
          <w:p w14:paraId="3EDF513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0.81</w:t>
            </w:r>
          </w:p>
        </w:tc>
      </w:tr>
      <w:tr w:rsidR="009F6741" w:rsidRPr="005A6105" w14:paraId="7195753D"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47EA83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2A0707E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PL6</w:t>
            </w:r>
          </w:p>
        </w:tc>
        <w:tc>
          <w:tcPr>
            <w:tcW w:w="3540" w:type="pct"/>
            <w:hideMark/>
          </w:tcPr>
          <w:p w14:paraId="6AC6701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Careful production planning increases my returns from mushroom cultivation.</w:t>
            </w:r>
          </w:p>
        </w:tc>
        <w:tc>
          <w:tcPr>
            <w:tcW w:w="304" w:type="pct"/>
            <w:hideMark/>
          </w:tcPr>
          <w:p w14:paraId="59C83B3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0.78</w:t>
            </w:r>
          </w:p>
        </w:tc>
      </w:tr>
      <w:tr w:rsidR="009F6741" w:rsidRPr="005A6105" w14:paraId="72AE9DB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0DBF9C73"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Production</w:t>
            </w:r>
          </w:p>
        </w:tc>
        <w:tc>
          <w:tcPr>
            <w:tcW w:w="376" w:type="pct"/>
            <w:hideMark/>
          </w:tcPr>
          <w:p w14:paraId="0AE1A1DA"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PD1</w:t>
            </w:r>
          </w:p>
        </w:tc>
        <w:tc>
          <w:tcPr>
            <w:tcW w:w="3540" w:type="pct"/>
            <w:hideMark/>
          </w:tcPr>
          <w:p w14:paraId="0D0AD2E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Timely use of mushroom spawn and raw materials ensures good returns.</w:t>
            </w:r>
          </w:p>
        </w:tc>
        <w:tc>
          <w:tcPr>
            <w:tcW w:w="304" w:type="pct"/>
            <w:hideMark/>
          </w:tcPr>
          <w:p w14:paraId="7349D64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5CC08EB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FE53E3D"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8916C07"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PD2</w:t>
            </w:r>
          </w:p>
        </w:tc>
        <w:tc>
          <w:tcPr>
            <w:tcW w:w="3540" w:type="pct"/>
            <w:hideMark/>
          </w:tcPr>
          <w:p w14:paraId="4DE9EF0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use as much substrate and inputs as I like, regardless of recommendations. (reverse)</w:t>
            </w:r>
          </w:p>
        </w:tc>
        <w:tc>
          <w:tcPr>
            <w:tcW w:w="304" w:type="pct"/>
            <w:hideMark/>
          </w:tcPr>
          <w:p w14:paraId="2284D3D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0.18</w:t>
            </w:r>
          </w:p>
        </w:tc>
      </w:tr>
      <w:tr w:rsidR="009F6741" w:rsidRPr="005A6105" w14:paraId="08CF891F"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22FDC9E"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12F86F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PD3</w:t>
            </w:r>
          </w:p>
        </w:tc>
        <w:tc>
          <w:tcPr>
            <w:tcW w:w="3540" w:type="pct"/>
            <w:hideMark/>
          </w:tcPr>
          <w:p w14:paraId="7758BAD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Planning for required inputs in mushroom production saves money and time.</w:t>
            </w:r>
          </w:p>
        </w:tc>
        <w:tc>
          <w:tcPr>
            <w:tcW w:w="304" w:type="pct"/>
            <w:hideMark/>
          </w:tcPr>
          <w:p w14:paraId="2203DA0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0.79</w:t>
            </w:r>
          </w:p>
        </w:tc>
      </w:tr>
      <w:tr w:rsidR="009F6741" w:rsidRPr="005A6105" w14:paraId="10C2CA9F"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CCC308C"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06F2CD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PD4</w:t>
            </w:r>
          </w:p>
        </w:tc>
        <w:tc>
          <w:tcPr>
            <w:tcW w:w="3540" w:type="pct"/>
            <w:hideMark/>
          </w:tcPr>
          <w:p w14:paraId="241941D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always ensure my mushrooms meet quality and approved standards.</w:t>
            </w:r>
          </w:p>
        </w:tc>
        <w:tc>
          <w:tcPr>
            <w:tcW w:w="304" w:type="pct"/>
            <w:hideMark/>
          </w:tcPr>
          <w:p w14:paraId="77FF1B2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0.87</w:t>
            </w:r>
          </w:p>
        </w:tc>
      </w:tr>
      <w:tr w:rsidR="009F6741" w:rsidRPr="005A6105" w14:paraId="4F133C07"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BE3E2A5"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07AA63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PD5</w:t>
            </w:r>
          </w:p>
        </w:tc>
        <w:tc>
          <w:tcPr>
            <w:tcW w:w="3540" w:type="pct"/>
            <w:hideMark/>
          </w:tcPr>
          <w:p w14:paraId="4C47506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strictly follow technical recommendations in mushroom cultivation.</w:t>
            </w:r>
          </w:p>
        </w:tc>
        <w:tc>
          <w:tcPr>
            <w:tcW w:w="304" w:type="pct"/>
            <w:hideMark/>
          </w:tcPr>
          <w:p w14:paraId="66E3DFF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0.77</w:t>
            </w:r>
          </w:p>
        </w:tc>
      </w:tr>
      <w:tr w:rsidR="009F6741" w:rsidRPr="005A6105" w14:paraId="53B425A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FF2AEB6"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C25519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PD6</w:t>
            </w:r>
          </w:p>
        </w:tc>
        <w:tc>
          <w:tcPr>
            <w:tcW w:w="3540" w:type="pct"/>
            <w:hideMark/>
          </w:tcPr>
          <w:p w14:paraId="0EB8B12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utilize labor in my mushroom unit with the goal of maximizing productivity.</w:t>
            </w:r>
          </w:p>
        </w:tc>
        <w:tc>
          <w:tcPr>
            <w:tcW w:w="304" w:type="pct"/>
            <w:hideMark/>
          </w:tcPr>
          <w:p w14:paraId="5E71ED94"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0.57</w:t>
            </w:r>
          </w:p>
        </w:tc>
      </w:tr>
      <w:tr w:rsidR="009F6741" w:rsidRPr="005A6105" w14:paraId="1A2D7B3C"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41144351" w14:textId="7777777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Marketing</w:t>
            </w:r>
          </w:p>
        </w:tc>
        <w:tc>
          <w:tcPr>
            <w:tcW w:w="376" w:type="pct"/>
            <w:hideMark/>
          </w:tcPr>
          <w:p w14:paraId="41674C3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MO1</w:t>
            </w:r>
          </w:p>
        </w:tc>
        <w:tc>
          <w:tcPr>
            <w:tcW w:w="3540" w:type="pct"/>
            <w:hideMark/>
          </w:tcPr>
          <w:p w14:paraId="32E4F43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Market news is not useful for my mushroom business. (reverse)</w:t>
            </w:r>
          </w:p>
        </w:tc>
        <w:tc>
          <w:tcPr>
            <w:tcW w:w="304" w:type="pct"/>
            <w:hideMark/>
          </w:tcPr>
          <w:p w14:paraId="1479A7F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0.14</w:t>
            </w:r>
          </w:p>
        </w:tc>
      </w:tr>
      <w:tr w:rsidR="009F6741" w:rsidRPr="005A6105" w14:paraId="17F016D3"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DDD71BB"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360F0F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MO2</w:t>
            </w:r>
          </w:p>
        </w:tc>
        <w:tc>
          <w:tcPr>
            <w:tcW w:w="3540" w:type="pct"/>
            <w:hideMark/>
          </w:tcPr>
          <w:p w14:paraId="0909325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Grading my mushrooms helps me get a better price.</w:t>
            </w:r>
          </w:p>
        </w:tc>
        <w:tc>
          <w:tcPr>
            <w:tcW w:w="304" w:type="pct"/>
            <w:hideMark/>
          </w:tcPr>
          <w:p w14:paraId="40DDCC3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0.75</w:t>
            </w:r>
          </w:p>
        </w:tc>
      </w:tr>
      <w:tr w:rsidR="009F6741" w:rsidRPr="005A6105" w14:paraId="617BD568"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70A86302"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06EB331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MO3</w:t>
            </w:r>
          </w:p>
        </w:tc>
        <w:tc>
          <w:tcPr>
            <w:tcW w:w="3540" w:type="pct"/>
            <w:hideMark/>
          </w:tcPr>
          <w:p w14:paraId="0813106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Proper storage facilities help me secure better prices for my mushrooms.</w:t>
            </w:r>
          </w:p>
        </w:tc>
        <w:tc>
          <w:tcPr>
            <w:tcW w:w="304" w:type="pct"/>
            <w:hideMark/>
          </w:tcPr>
          <w:p w14:paraId="5E684715"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0.83</w:t>
            </w:r>
          </w:p>
        </w:tc>
      </w:tr>
      <w:tr w:rsidR="009F6741" w:rsidRPr="005A6105" w14:paraId="6588AE7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6B6DC62"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0318122"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MO4</w:t>
            </w:r>
          </w:p>
        </w:tc>
        <w:tc>
          <w:tcPr>
            <w:tcW w:w="3540" w:type="pct"/>
            <w:hideMark/>
          </w:tcPr>
          <w:p w14:paraId="5633AD8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buy mushroom production inputs only from shops my relatives use. (reverse)</w:t>
            </w:r>
          </w:p>
        </w:tc>
        <w:tc>
          <w:tcPr>
            <w:tcW w:w="304" w:type="pct"/>
            <w:hideMark/>
          </w:tcPr>
          <w:p w14:paraId="1795B68B"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0.22</w:t>
            </w:r>
          </w:p>
        </w:tc>
      </w:tr>
      <w:tr w:rsidR="009F6741" w:rsidRPr="005A6105" w14:paraId="342200F4"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798E48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4F83700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MO5</w:t>
            </w:r>
          </w:p>
        </w:tc>
        <w:tc>
          <w:tcPr>
            <w:tcW w:w="3540" w:type="pct"/>
            <w:hideMark/>
          </w:tcPr>
          <w:p w14:paraId="006D6861"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focus on mushroom products that have higher demand in the market.</w:t>
            </w:r>
          </w:p>
        </w:tc>
        <w:tc>
          <w:tcPr>
            <w:tcW w:w="304" w:type="pct"/>
            <w:hideMark/>
          </w:tcPr>
          <w:p w14:paraId="004A0EA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0.77</w:t>
            </w:r>
          </w:p>
        </w:tc>
      </w:tr>
      <w:tr w:rsidR="009F6741" w:rsidRPr="005A6105" w14:paraId="53A4075B"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178B6A85" w14:textId="5A5687B7"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Leadership</w:t>
            </w:r>
            <w:r w:rsidR="00227C27" w:rsidRPr="00227C27">
              <w:rPr>
                <w:rFonts w:ascii="Arial" w:hAnsi="Arial" w:cs="Arial"/>
                <w:sz w:val="20"/>
                <w:szCs w:val="20"/>
              </w:rPr>
              <w:t xml:space="preserve"> Ability</w:t>
            </w:r>
          </w:p>
        </w:tc>
        <w:tc>
          <w:tcPr>
            <w:tcW w:w="376" w:type="pct"/>
            <w:hideMark/>
          </w:tcPr>
          <w:p w14:paraId="5A821E2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LED1</w:t>
            </w:r>
          </w:p>
        </w:tc>
        <w:tc>
          <w:tcPr>
            <w:tcW w:w="3540" w:type="pct"/>
            <w:hideMark/>
          </w:tcPr>
          <w:p w14:paraId="4CCC5E1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participate in group discussions on new mushroom cultivation practices.</w:t>
            </w:r>
          </w:p>
        </w:tc>
        <w:tc>
          <w:tcPr>
            <w:tcW w:w="304" w:type="pct"/>
            <w:hideMark/>
          </w:tcPr>
          <w:p w14:paraId="5743807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2.70</w:t>
            </w:r>
          </w:p>
        </w:tc>
      </w:tr>
      <w:tr w:rsidR="009F6741" w:rsidRPr="005A6105" w14:paraId="0B723C42"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6BB1BC1"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32491F4"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LED2</w:t>
            </w:r>
          </w:p>
        </w:tc>
        <w:tc>
          <w:tcPr>
            <w:tcW w:w="3540" w:type="pct"/>
            <w:hideMark/>
          </w:tcPr>
          <w:p w14:paraId="0D002B7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initiate discussions about new mushroom practices with colleagues.</w:t>
            </w:r>
          </w:p>
        </w:tc>
        <w:tc>
          <w:tcPr>
            <w:tcW w:w="304" w:type="pct"/>
            <w:hideMark/>
          </w:tcPr>
          <w:p w14:paraId="5A9118D3"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2.59</w:t>
            </w:r>
          </w:p>
        </w:tc>
      </w:tr>
      <w:tr w:rsidR="009F6741" w:rsidRPr="005A6105" w14:paraId="2C0A69F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87E6F2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57A96A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LED3</w:t>
            </w:r>
          </w:p>
        </w:tc>
        <w:tc>
          <w:tcPr>
            <w:tcW w:w="3540" w:type="pct"/>
            <w:hideMark/>
          </w:tcPr>
          <w:p w14:paraId="2AF1CDE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Others regard me as a good source of information on mushroom production.</w:t>
            </w:r>
          </w:p>
        </w:tc>
        <w:tc>
          <w:tcPr>
            <w:tcW w:w="304" w:type="pct"/>
            <w:hideMark/>
          </w:tcPr>
          <w:p w14:paraId="1974AC80"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r>
      <w:tr w:rsidR="009F6741" w:rsidRPr="005A6105" w14:paraId="59CE5E7B"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68FFCCD"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7CE216AA"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LED4</w:t>
            </w:r>
          </w:p>
        </w:tc>
        <w:tc>
          <w:tcPr>
            <w:tcW w:w="3540" w:type="pct"/>
            <w:hideMark/>
          </w:tcPr>
          <w:p w14:paraId="088C81EE"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I assign mushroom enterprise work to family members.</w:t>
            </w:r>
          </w:p>
        </w:tc>
        <w:tc>
          <w:tcPr>
            <w:tcW w:w="304" w:type="pct"/>
            <w:hideMark/>
          </w:tcPr>
          <w:p w14:paraId="116138D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2.28</w:t>
            </w:r>
          </w:p>
        </w:tc>
      </w:tr>
      <w:tr w:rsidR="009F6741" w:rsidRPr="005A6105" w14:paraId="469FC55C"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5D0B6E5F"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A961C9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LED5</w:t>
            </w:r>
          </w:p>
        </w:tc>
        <w:tc>
          <w:tcPr>
            <w:tcW w:w="3540" w:type="pct"/>
            <w:hideMark/>
          </w:tcPr>
          <w:p w14:paraId="0BD46E4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I offer new approaches to solve problems in my mushroom business.</w:t>
            </w:r>
          </w:p>
        </w:tc>
        <w:tc>
          <w:tcPr>
            <w:tcW w:w="304" w:type="pct"/>
            <w:hideMark/>
          </w:tcPr>
          <w:p w14:paraId="6F9873CF"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2.52</w:t>
            </w:r>
          </w:p>
        </w:tc>
      </w:tr>
      <w:tr w:rsidR="009F6741" w:rsidRPr="005A6105" w14:paraId="1F7E1A87"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restart"/>
            <w:vAlign w:val="center"/>
            <w:hideMark/>
          </w:tcPr>
          <w:p w14:paraId="7A632951" w14:textId="342E2DFE" w:rsidR="009F6741" w:rsidRPr="001C4F3B" w:rsidRDefault="009F6741" w:rsidP="00FD53EE">
            <w:pPr>
              <w:spacing w:line="278" w:lineRule="auto"/>
              <w:jc w:val="center"/>
              <w:rPr>
                <w:rFonts w:ascii="Arial" w:hAnsi="Arial" w:cs="Arial"/>
                <w:sz w:val="20"/>
                <w:szCs w:val="20"/>
              </w:rPr>
            </w:pPr>
            <w:r w:rsidRPr="001C4F3B">
              <w:rPr>
                <w:rFonts w:ascii="Arial" w:hAnsi="Arial" w:cs="Arial"/>
                <w:sz w:val="20"/>
                <w:szCs w:val="20"/>
              </w:rPr>
              <w:t>Decision-Making</w:t>
            </w:r>
            <w:r w:rsidR="00227C27">
              <w:rPr>
                <w:rFonts w:ascii="Arial" w:hAnsi="Arial" w:cs="Arial"/>
                <w:sz w:val="20"/>
                <w:szCs w:val="20"/>
              </w:rPr>
              <w:t xml:space="preserve"> </w:t>
            </w:r>
            <w:r w:rsidR="00227C27" w:rsidRPr="00227C27">
              <w:rPr>
                <w:rFonts w:ascii="Arial" w:hAnsi="Arial" w:cs="Arial"/>
                <w:sz w:val="20"/>
                <w:szCs w:val="20"/>
              </w:rPr>
              <w:t>Ability</w:t>
            </w:r>
          </w:p>
        </w:tc>
        <w:tc>
          <w:tcPr>
            <w:tcW w:w="376" w:type="pct"/>
            <w:hideMark/>
          </w:tcPr>
          <w:p w14:paraId="493512E5"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DM1</w:t>
            </w:r>
          </w:p>
        </w:tc>
        <w:tc>
          <w:tcPr>
            <w:tcW w:w="3540" w:type="pct"/>
            <w:hideMark/>
          </w:tcPr>
          <w:p w14:paraId="1422A872"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adopting new mushroom cultivation practices.</w:t>
            </w:r>
          </w:p>
        </w:tc>
        <w:tc>
          <w:tcPr>
            <w:tcW w:w="304" w:type="pct"/>
            <w:hideMark/>
          </w:tcPr>
          <w:p w14:paraId="10A4DB4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2.36</w:t>
            </w:r>
          </w:p>
        </w:tc>
      </w:tr>
      <w:tr w:rsidR="009F6741" w:rsidRPr="005A6105" w14:paraId="405D03FB"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3CC62B1"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2F2FC3E"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DM2</w:t>
            </w:r>
          </w:p>
        </w:tc>
        <w:tc>
          <w:tcPr>
            <w:tcW w:w="3540" w:type="pct"/>
            <w:hideMark/>
          </w:tcPr>
          <w:p w14:paraId="0EC38522"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purchasing mushroom production inputs.</w:t>
            </w:r>
          </w:p>
        </w:tc>
        <w:tc>
          <w:tcPr>
            <w:tcW w:w="304" w:type="pct"/>
            <w:hideMark/>
          </w:tcPr>
          <w:p w14:paraId="7DD71C1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2.56</w:t>
            </w:r>
          </w:p>
        </w:tc>
      </w:tr>
      <w:tr w:rsidR="009F6741" w:rsidRPr="005A6105" w14:paraId="58987746"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B6E906C"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BA749B6"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DM3</w:t>
            </w:r>
          </w:p>
        </w:tc>
        <w:tc>
          <w:tcPr>
            <w:tcW w:w="3540" w:type="pct"/>
            <w:hideMark/>
          </w:tcPr>
          <w:p w14:paraId="0BC3BA1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planning mushroom production cycles.</w:t>
            </w:r>
          </w:p>
        </w:tc>
        <w:tc>
          <w:tcPr>
            <w:tcW w:w="304" w:type="pct"/>
            <w:hideMark/>
          </w:tcPr>
          <w:p w14:paraId="6EC6B84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2.65</w:t>
            </w:r>
          </w:p>
        </w:tc>
      </w:tr>
      <w:tr w:rsidR="009F6741" w:rsidRPr="005A6105" w14:paraId="6F4A60C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6C249F7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54061BFA"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DM4</w:t>
            </w:r>
          </w:p>
        </w:tc>
        <w:tc>
          <w:tcPr>
            <w:tcW w:w="3540" w:type="pct"/>
            <w:hideMark/>
          </w:tcPr>
          <w:p w14:paraId="096C22F6"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marketing harvested mushrooms.</w:t>
            </w:r>
          </w:p>
        </w:tc>
        <w:tc>
          <w:tcPr>
            <w:tcW w:w="304" w:type="pct"/>
            <w:hideMark/>
          </w:tcPr>
          <w:p w14:paraId="1485E261"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2.51</w:t>
            </w:r>
          </w:p>
        </w:tc>
      </w:tr>
      <w:tr w:rsidR="009F6741" w:rsidRPr="005A6105" w14:paraId="49C5A5E3"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136EAAD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179C2AE9"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DM5</w:t>
            </w:r>
          </w:p>
        </w:tc>
        <w:tc>
          <w:tcPr>
            <w:tcW w:w="3540" w:type="pct"/>
            <w:hideMark/>
          </w:tcPr>
          <w:p w14:paraId="5D26E058"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managing labor in the mushroom unit.</w:t>
            </w:r>
          </w:p>
        </w:tc>
        <w:tc>
          <w:tcPr>
            <w:tcW w:w="304" w:type="pct"/>
            <w:hideMark/>
          </w:tcPr>
          <w:p w14:paraId="3779768C"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2.77</w:t>
            </w:r>
          </w:p>
        </w:tc>
      </w:tr>
      <w:tr w:rsidR="009F6741" w:rsidRPr="005A6105" w14:paraId="64F927B7"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3E79C4D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6080471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DM6</w:t>
            </w:r>
          </w:p>
        </w:tc>
        <w:tc>
          <w:tcPr>
            <w:tcW w:w="3540" w:type="pct"/>
            <w:hideMark/>
          </w:tcPr>
          <w:p w14:paraId="3434FE6D"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financial management for the mushroom business.</w:t>
            </w:r>
          </w:p>
        </w:tc>
        <w:tc>
          <w:tcPr>
            <w:tcW w:w="304" w:type="pct"/>
            <w:hideMark/>
          </w:tcPr>
          <w:p w14:paraId="70115BB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2.60</w:t>
            </w:r>
          </w:p>
        </w:tc>
      </w:tr>
      <w:tr w:rsidR="009F6741" w:rsidRPr="005A6105" w14:paraId="2DF5E293"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5759164"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4A57711C"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DM7</w:t>
            </w:r>
          </w:p>
        </w:tc>
        <w:tc>
          <w:tcPr>
            <w:tcW w:w="3540" w:type="pct"/>
            <w:hideMark/>
          </w:tcPr>
          <w:p w14:paraId="179B1977"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risk management in mushroom production.</w:t>
            </w:r>
          </w:p>
        </w:tc>
        <w:tc>
          <w:tcPr>
            <w:tcW w:w="304" w:type="pct"/>
            <w:hideMark/>
          </w:tcPr>
          <w:p w14:paraId="342C98FD"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2.53</w:t>
            </w:r>
          </w:p>
        </w:tc>
      </w:tr>
      <w:tr w:rsidR="009F6741" w:rsidRPr="005A6105" w14:paraId="653F3530"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D01F1E0"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5EA8FB5C"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DM8</w:t>
            </w:r>
          </w:p>
        </w:tc>
        <w:tc>
          <w:tcPr>
            <w:tcW w:w="3540" w:type="pct"/>
            <w:hideMark/>
          </w:tcPr>
          <w:p w14:paraId="13BFE239"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adopting new technology for mushroom cultivation.</w:t>
            </w:r>
          </w:p>
        </w:tc>
        <w:tc>
          <w:tcPr>
            <w:tcW w:w="304" w:type="pct"/>
            <w:hideMark/>
          </w:tcPr>
          <w:p w14:paraId="43566A77"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1.29</w:t>
            </w:r>
          </w:p>
        </w:tc>
      </w:tr>
      <w:tr w:rsidR="009F6741" w:rsidRPr="005A6105" w14:paraId="7B19FA85" w14:textId="77777777" w:rsidTr="0089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44E86A19"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233B1DF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DM9</w:t>
            </w:r>
          </w:p>
        </w:tc>
        <w:tc>
          <w:tcPr>
            <w:tcW w:w="3540" w:type="pct"/>
            <w:hideMark/>
          </w:tcPr>
          <w:p w14:paraId="2DFA7C1B"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expanding the mushroom business.</w:t>
            </w:r>
          </w:p>
        </w:tc>
        <w:tc>
          <w:tcPr>
            <w:tcW w:w="304" w:type="pct"/>
            <w:hideMark/>
          </w:tcPr>
          <w:p w14:paraId="7D77E1AF" w14:textId="77777777" w:rsidR="009F6741" w:rsidRPr="001C4F3B" w:rsidRDefault="009F6741" w:rsidP="009E237C">
            <w:pPr>
              <w:spacing w:line="278"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C4F3B">
              <w:rPr>
                <w:rFonts w:ascii="Arial" w:hAnsi="Arial" w:cs="Arial"/>
                <w:sz w:val="20"/>
                <w:szCs w:val="20"/>
              </w:rPr>
              <w:t>2.60</w:t>
            </w:r>
          </w:p>
        </w:tc>
      </w:tr>
      <w:tr w:rsidR="009F6741" w:rsidRPr="005A6105" w14:paraId="55C7C821" w14:textId="77777777" w:rsidTr="008907F3">
        <w:tc>
          <w:tcPr>
            <w:cnfStyle w:val="001000000000" w:firstRow="0" w:lastRow="0" w:firstColumn="1" w:lastColumn="0" w:oddVBand="0" w:evenVBand="0" w:oddHBand="0" w:evenHBand="0" w:firstRowFirstColumn="0" w:firstRowLastColumn="0" w:lastRowFirstColumn="0" w:lastRowLastColumn="0"/>
            <w:tcW w:w="780" w:type="pct"/>
            <w:vMerge/>
            <w:vAlign w:val="center"/>
            <w:hideMark/>
          </w:tcPr>
          <w:p w14:paraId="2EACBB93" w14:textId="77777777" w:rsidR="009F6741" w:rsidRPr="001C4F3B" w:rsidRDefault="009F6741" w:rsidP="00FD53EE">
            <w:pPr>
              <w:spacing w:line="278" w:lineRule="auto"/>
              <w:jc w:val="center"/>
              <w:rPr>
                <w:rFonts w:ascii="Arial" w:hAnsi="Arial" w:cs="Arial"/>
                <w:sz w:val="20"/>
                <w:szCs w:val="20"/>
              </w:rPr>
            </w:pPr>
          </w:p>
        </w:tc>
        <w:tc>
          <w:tcPr>
            <w:tcW w:w="376" w:type="pct"/>
            <w:hideMark/>
          </w:tcPr>
          <w:p w14:paraId="33A4C89A"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DM10</w:t>
            </w:r>
          </w:p>
        </w:tc>
        <w:tc>
          <w:tcPr>
            <w:tcW w:w="3540" w:type="pct"/>
            <w:hideMark/>
          </w:tcPr>
          <w:p w14:paraId="53B07963"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Decision on collaboration with other mushroom entrepreneurs.</w:t>
            </w:r>
          </w:p>
        </w:tc>
        <w:tc>
          <w:tcPr>
            <w:tcW w:w="304" w:type="pct"/>
            <w:hideMark/>
          </w:tcPr>
          <w:p w14:paraId="342DA2B5" w14:textId="77777777" w:rsidR="009F6741" w:rsidRPr="001C4F3B" w:rsidRDefault="009F6741" w:rsidP="009E237C">
            <w:pPr>
              <w:spacing w:line="27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C4F3B">
              <w:rPr>
                <w:rFonts w:ascii="Arial" w:hAnsi="Arial" w:cs="Arial"/>
                <w:sz w:val="20"/>
                <w:szCs w:val="20"/>
              </w:rPr>
              <w:t>2.28</w:t>
            </w:r>
          </w:p>
        </w:tc>
      </w:tr>
    </w:tbl>
    <w:p w14:paraId="2ADDADF5" w14:textId="77777777" w:rsidR="004977A7" w:rsidRPr="00CA7667" w:rsidRDefault="004977A7" w:rsidP="00F73208">
      <w:pPr>
        <w:spacing w:before="240"/>
        <w:jc w:val="both"/>
        <w:rPr>
          <w:rFonts w:ascii="Arial" w:hAnsi="Arial" w:cs="Arial"/>
          <w:b/>
          <w:bCs/>
          <w:sz w:val="22"/>
          <w:szCs w:val="22"/>
        </w:rPr>
      </w:pPr>
      <w:r w:rsidRPr="004977A7">
        <w:rPr>
          <w:rFonts w:ascii="Arial" w:hAnsi="Arial" w:cs="Arial"/>
          <w:b/>
          <w:bCs/>
          <w:sz w:val="22"/>
          <w:szCs w:val="22"/>
        </w:rPr>
        <w:t>Planning Orientation</w:t>
      </w:r>
    </w:p>
    <w:p w14:paraId="15675CE2" w14:textId="36DC9B34" w:rsidR="004977A7" w:rsidRPr="004977A7" w:rsidRDefault="004977A7" w:rsidP="00365C8C">
      <w:pPr>
        <w:ind w:firstLine="720"/>
        <w:jc w:val="both"/>
        <w:rPr>
          <w:rFonts w:ascii="Arial" w:hAnsi="Arial" w:cs="Arial"/>
          <w:sz w:val="22"/>
          <w:szCs w:val="22"/>
        </w:rPr>
      </w:pPr>
      <w:r w:rsidRPr="004977A7">
        <w:rPr>
          <w:rFonts w:ascii="Arial" w:hAnsi="Arial" w:cs="Arial"/>
          <w:sz w:val="20"/>
          <w:szCs w:val="20"/>
        </w:rPr>
        <w:t>Among the 200 mushroom entrepreneurs, 44 were classified as low, 69 as medium, and 87 as high in planning orientation, with cluster means of 2.77, 4.00, and 5.09, respectively</w:t>
      </w:r>
      <w:r w:rsidR="00325478" w:rsidRPr="005A6105">
        <w:rPr>
          <w:rFonts w:ascii="Arial" w:hAnsi="Arial" w:cs="Arial"/>
          <w:sz w:val="20"/>
          <w:szCs w:val="20"/>
        </w:rPr>
        <w:t xml:space="preserve"> as indicated in Table 1</w:t>
      </w:r>
      <w:r w:rsidRPr="004977A7">
        <w:rPr>
          <w:rFonts w:ascii="Arial" w:hAnsi="Arial" w:cs="Arial"/>
          <w:sz w:val="20"/>
          <w:szCs w:val="20"/>
        </w:rPr>
        <w:t>.</w:t>
      </w:r>
      <w:r w:rsidR="005E519A">
        <w:rPr>
          <w:rFonts w:ascii="Arial" w:hAnsi="Arial" w:cs="Arial"/>
          <w:sz w:val="20"/>
          <w:szCs w:val="20"/>
        </w:rPr>
        <w:t xml:space="preserve"> and Fig. 1.</w:t>
      </w:r>
      <w:r w:rsidRPr="004977A7">
        <w:rPr>
          <w:rFonts w:ascii="Arial" w:hAnsi="Arial" w:cs="Arial"/>
          <w:sz w:val="20"/>
          <w:szCs w:val="20"/>
        </w:rPr>
        <w:t xml:space="preserve"> Nearly half of the sample falls into the high planning group</w:t>
      </w:r>
      <w:r w:rsidR="00325478" w:rsidRPr="005A6105">
        <w:rPr>
          <w:rFonts w:ascii="Arial" w:hAnsi="Arial" w:cs="Arial"/>
          <w:sz w:val="20"/>
          <w:szCs w:val="20"/>
        </w:rPr>
        <w:t xml:space="preserve"> (n=87)</w:t>
      </w:r>
      <w:r w:rsidRPr="004977A7">
        <w:rPr>
          <w:rFonts w:ascii="Arial" w:hAnsi="Arial" w:cs="Arial"/>
          <w:sz w:val="20"/>
          <w:szCs w:val="20"/>
        </w:rPr>
        <w:t xml:space="preserve">, indicating a strong culture of annual review, input planning, and cost </w:t>
      </w:r>
      <w:r w:rsidR="00325478" w:rsidRPr="005A6105">
        <w:rPr>
          <w:rFonts w:ascii="Arial" w:hAnsi="Arial" w:cs="Arial"/>
          <w:sz w:val="20"/>
          <w:szCs w:val="20"/>
        </w:rPr>
        <w:t>estimation (PL1, PL3, Table 2)</w:t>
      </w:r>
      <w:r w:rsidRPr="004977A7">
        <w:rPr>
          <w:rFonts w:ascii="Arial" w:hAnsi="Arial" w:cs="Arial"/>
          <w:sz w:val="20"/>
          <w:szCs w:val="20"/>
        </w:rPr>
        <w:t>. This pattern supports the findings of Covin and Wales (2019), who emphasize that strategic planning enhances both resilience and profitability in entrepreneurial ventures. However, the presence of a substantial number of entrepreneurs in the low and medium categories</w:t>
      </w:r>
      <w:r w:rsidR="00325478" w:rsidRPr="005A6105">
        <w:rPr>
          <w:rFonts w:ascii="Arial" w:hAnsi="Arial" w:cs="Arial"/>
          <w:sz w:val="20"/>
          <w:szCs w:val="20"/>
        </w:rPr>
        <w:t xml:space="preserve"> (n=113)</w:t>
      </w:r>
      <w:r w:rsidRPr="004977A7">
        <w:rPr>
          <w:rFonts w:ascii="Arial" w:hAnsi="Arial" w:cs="Arial"/>
          <w:sz w:val="20"/>
          <w:szCs w:val="20"/>
        </w:rPr>
        <w:t xml:space="preserve"> suggests that not all are leveraging planning for innovation or business growth. This echoes Hakim et al. (2016), who argue that while planning is necessary, it is insufficient on its own without adaptation to market changes and opportunities</w:t>
      </w:r>
      <w:r w:rsidRPr="004977A7">
        <w:rPr>
          <w:rFonts w:ascii="Arial" w:hAnsi="Arial" w:cs="Arial"/>
          <w:sz w:val="22"/>
          <w:szCs w:val="22"/>
        </w:rPr>
        <w:t>.</w:t>
      </w:r>
    </w:p>
    <w:p w14:paraId="39630B84" w14:textId="77777777" w:rsidR="004977A7" w:rsidRPr="004977A7" w:rsidRDefault="004977A7" w:rsidP="009E237C">
      <w:pPr>
        <w:jc w:val="both"/>
        <w:rPr>
          <w:rFonts w:ascii="Arial" w:hAnsi="Arial" w:cs="Arial"/>
          <w:b/>
          <w:bCs/>
          <w:sz w:val="22"/>
          <w:szCs w:val="22"/>
        </w:rPr>
      </w:pPr>
      <w:r w:rsidRPr="004977A7">
        <w:rPr>
          <w:rFonts w:ascii="Arial" w:hAnsi="Arial" w:cs="Arial"/>
          <w:b/>
          <w:bCs/>
          <w:sz w:val="22"/>
          <w:szCs w:val="22"/>
        </w:rPr>
        <w:t>Production Orientation</w:t>
      </w:r>
    </w:p>
    <w:p w14:paraId="27BD9062" w14:textId="6A70CCE2" w:rsidR="004977A7" w:rsidRDefault="004977A7" w:rsidP="00365C8C">
      <w:pPr>
        <w:ind w:firstLine="720"/>
        <w:jc w:val="both"/>
        <w:rPr>
          <w:rFonts w:ascii="Arial" w:hAnsi="Arial" w:cs="Arial"/>
          <w:sz w:val="20"/>
          <w:szCs w:val="20"/>
        </w:rPr>
      </w:pPr>
      <w:r w:rsidRPr="004977A7">
        <w:rPr>
          <w:rFonts w:ascii="Arial" w:hAnsi="Arial" w:cs="Arial"/>
          <w:sz w:val="20"/>
          <w:szCs w:val="20"/>
        </w:rPr>
        <w:t>For production orientation, 53 entrepreneurs were in the low cluster, 81 in medium, and 66 in high, with means of 2.79, 4.00, and 5.08, respectively. The majority are in the medium or high clusters</w:t>
      </w:r>
      <w:r w:rsidR="00325478" w:rsidRPr="005A6105">
        <w:rPr>
          <w:rFonts w:ascii="Arial" w:hAnsi="Arial" w:cs="Arial"/>
          <w:sz w:val="20"/>
          <w:szCs w:val="20"/>
        </w:rPr>
        <w:t xml:space="preserve"> (n=147, Table 1</w:t>
      </w:r>
      <w:r w:rsidR="005E519A">
        <w:rPr>
          <w:rFonts w:ascii="Arial" w:hAnsi="Arial" w:cs="Arial"/>
          <w:sz w:val="20"/>
          <w:szCs w:val="20"/>
        </w:rPr>
        <w:t>, Fig. 1</w:t>
      </w:r>
      <w:r w:rsidR="00325478" w:rsidRPr="005A6105">
        <w:rPr>
          <w:rFonts w:ascii="Arial" w:hAnsi="Arial" w:cs="Arial"/>
          <w:sz w:val="20"/>
          <w:szCs w:val="20"/>
        </w:rPr>
        <w:t>)</w:t>
      </w:r>
      <w:r w:rsidRPr="004977A7">
        <w:rPr>
          <w:rFonts w:ascii="Arial" w:hAnsi="Arial" w:cs="Arial"/>
          <w:sz w:val="20"/>
          <w:szCs w:val="20"/>
        </w:rPr>
        <w:t>, reflecting strong technical discipline and a focus on quality standards</w:t>
      </w:r>
      <w:r w:rsidR="00325478" w:rsidRPr="005A6105">
        <w:rPr>
          <w:rFonts w:ascii="Arial" w:hAnsi="Arial" w:cs="Arial"/>
          <w:sz w:val="20"/>
          <w:szCs w:val="20"/>
        </w:rPr>
        <w:t xml:space="preserve"> (PD1, PD4, Table 2)</w:t>
      </w:r>
      <w:r w:rsidR="00360E80" w:rsidRPr="005A6105">
        <w:rPr>
          <w:rFonts w:ascii="Arial" w:hAnsi="Arial" w:cs="Arial"/>
          <w:sz w:val="20"/>
          <w:szCs w:val="20"/>
        </w:rPr>
        <w:t xml:space="preserve">, </w:t>
      </w:r>
      <w:r w:rsidRPr="004977A7">
        <w:rPr>
          <w:rFonts w:ascii="Arial" w:hAnsi="Arial" w:cs="Arial"/>
          <w:sz w:val="20"/>
          <w:szCs w:val="20"/>
        </w:rPr>
        <w:t>a finding that aligns with Hakim et al. (2016), who noted that technical rigor directly boosts yields in agri-</w:t>
      </w:r>
      <w:r w:rsidRPr="004977A7">
        <w:rPr>
          <w:rFonts w:ascii="Arial" w:hAnsi="Arial" w:cs="Arial"/>
          <w:sz w:val="20"/>
          <w:szCs w:val="20"/>
        </w:rPr>
        <w:lastRenderedPageBreak/>
        <w:t xml:space="preserve">enterprises. However, labor </w:t>
      </w:r>
      <w:r w:rsidR="00325478" w:rsidRPr="005A6105">
        <w:rPr>
          <w:rFonts w:ascii="Arial" w:hAnsi="Arial" w:cs="Arial"/>
          <w:sz w:val="20"/>
          <w:szCs w:val="20"/>
        </w:rPr>
        <w:t>productivity (PD6)</w:t>
      </w:r>
      <w:r w:rsidRPr="004977A7">
        <w:rPr>
          <w:rFonts w:ascii="Arial" w:hAnsi="Arial" w:cs="Arial"/>
          <w:sz w:val="20"/>
          <w:szCs w:val="20"/>
        </w:rPr>
        <w:t xml:space="preserve"> remains only moderate, and some entrepreneurs still overuse </w:t>
      </w:r>
      <w:r w:rsidR="00325478" w:rsidRPr="005A6105">
        <w:rPr>
          <w:rFonts w:ascii="Arial" w:hAnsi="Arial" w:cs="Arial"/>
          <w:sz w:val="20"/>
          <w:szCs w:val="20"/>
        </w:rPr>
        <w:t>inputs (PD2)</w:t>
      </w:r>
      <w:r w:rsidRPr="004977A7">
        <w:rPr>
          <w:rFonts w:ascii="Arial" w:hAnsi="Arial" w:cs="Arial"/>
          <w:sz w:val="20"/>
          <w:szCs w:val="20"/>
        </w:rPr>
        <w:t>, suggesting inefficiencies. This supports Apata (2015), who found that technical routines alone do not guarantee scalability or profitability unless paired with resource optimization and effective labor management.</w:t>
      </w:r>
    </w:p>
    <w:p w14:paraId="50F7F448" w14:textId="3A890DA1" w:rsidR="005E519A" w:rsidRPr="001C4F3B" w:rsidRDefault="005E519A" w:rsidP="005E519A">
      <w:pPr>
        <w:spacing w:before="240"/>
        <w:jc w:val="both"/>
        <w:rPr>
          <w:rFonts w:ascii="Arial" w:hAnsi="Arial" w:cs="Arial"/>
          <w:sz w:val="20"/>
          <w:szCs w:val="20"/>
        </w:rPr>
      </w:pPr>
      <w:r>
        <w:rPr>
          <w:rFonts w:ascii="Arial" w:hAnsi="Arial" w:cs="Arial"/>
          <w:b/>
          <w:bCs/>
          <w:sz w:val="20"/>
          <w:szCs w:val="20"/>
        </w:rPr>
        <w:t>Fig.</w:t>
      </w:r>
      <w:r w:rsidRPr="001C4F3B">
        <w:rPr>
          <w:rFonts w:ascii="Arial" w:hAnsi="Arial" w:cs="Arial"/>
          <w:b/>
          <w:bCs/>
          <w:sz w:val="20"/>
          <w:szCs w:val="20"/>
        </w:rPr>
        <w:t xml:space="preserve"> 1. </w:t>
      </w:r>
      <w:r>
        <w:rPr>
          <w:rFonts w:ascii="Arial" w:hAnsi="Arial" w:cs="Arial"/>
          <w:b/>
          <w:bCs/>
          <w:sz w:val="20"/>
          <w:szCs w:val="20"/>
        </w:rPr>
        <w:t xml:space="preserve">Overall </w:t>
      </w:r>
      <w:r w:rsidRPr="001C4F3B">
        <w:rPr>
          <w:rFonts w:ascii="Arial" w:hAnsi="Arial" w:cs="Arial"/>
          <w:b/>
          <w:bCs/>
          <w:sz w:val="20"/>
          <w:szCs w:val="20"/>
        </w:rPr>
        <w:t>Entrepreneurial Dimension</w:t>
      </w:r>
      <w:r>
        <w:rPr>
          <w:rFonts w:ascii="Arial" w:hAnsi="Arial" w:cs="Arial"/>
          <w:b/>
          <w:bCs/>
          <w:sz w:val="20"/>
          <w:szCs w:val="20"/>
        </w:rPr>
        <w:t xml:space="preserve"> wise analysis results</w:t>
      </w:r>
    </w:p>
    <w:p w14:paraId="13A17C5D" w14:textId="74F26B57" w:rsidR="005E519A" w:rsidRPr="00236F1D" w:rsidRDefault="005E519A" w:rsidP="00236F1D">
      <w:pPr>
        <w:jc w:val="center"/>
        <w:rPr>
          <w:rFonts w:ascii="Arial" w:hAnsi="Arial" w:cs="Arial"/>
          <w:sz w:val="20"/>
          <w:szCs w:val="20"/>
        </w:rPr>
      </w:pPr>
      <w:r>
        <w:rPr>
          <w:noProof/>
        </w:rPr>
        <w:drawing>
          <wp:inline distT="0" distB="0" distL="0" distR="0" wp14:anchorId="3A9300E1" wp14:editId="1CBA48A4">
            <wp:extent cx="5284519" cy="2743200"/>
            <wp:effectExtent l="0" t="0" r="11430" b="0"/>
            <wp:docPr id="1063150427" name="Chart 1">
              <a:extLst xmlns:a="http://schemas.openxmlformats.org/drawingml/2006/main">
                <a:ext uri="{FF2B5EF4-FFF2-40B4-BE49-F238E27FC236}">
                  <a16:creationId xmlns:a16="http://schemas.microsoft.com/office/drawing/2014/main" id="{F49178A8-BF89-0778-ABA1-A9C1A9B19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58D9BE" w14:textId="50B039AD" w:rsidR="004977A7" w:rsidRPr="004977A7" w:rsidRDefault="004977A7" w:rsidP="005E519A">
      <w:pPr>
        <w:spacing w:before="240"/>
        <w:jc w:val="both"/>
        <w:rPr>
          <w:rFonts w:ascii="Arial" w:hAnsi="Arial" w:cs="Arial"/>
          <w:b/>
          <w:bCs/>
          <w:sz w:val="22"/>
          <w:szCs w:val="22"/>
        </w:rPr>
      </w:pPr>
      <w:r w:rsidRPr="004977A7">
        <w:rPr>
          <w:rFonts w:ascii="Arial" w:hAnsi="Arial" w:cs="Arial"/>
          <w:b/>
          <w:bCs/>
          <w:sz w:val="22"/>
          <w:szCs w:val="22"/>
        </w:rPr>
        <w:t>Marketing Orientation</w:t>
      </w:r>
    </w:p>
    <w:p w14:paraId="21A61535" w14:textId="42387CA8" w:rsidR="004977A7" w:rsidRPr="004977A7" w:rsidRDefault="004977A7" w:rsidP="00365C8C">
      <w:pPr>
        <w:ind w:firstLine="720"/>
        <w:jc w:val="both"/>
        <w:rPr>
          <w:rFonts w:ascii="Arial" w:hAnsi="Arial" w:cs="Arial"/>
          <w:sz w:val="20"/>
          <w:szCs w:val="20"/>
        </w:rPr>
      </w:pPr>
      <w:r w:rsidRPr="004977A7">
        <w:rPr>
          <w:rFonts w:ascii="Arial" w:hAnsi="Arial" w:cs="Arial"/>
          <w:sz w:val="20"/>
          <w:szCs w:val="20"/>
        </w:rPr>
        <w:t>In marketing orientation, only 18 entrepreneurs were in the low cluster, 59 in medium, and a notable 123 in high, with means of 0.94, 2.00, and 3.30, respectively</w:t>
      </w:r>
      <w:r w:rsidR="00255F18" w:rsidRPr="005A6105">
        <w:rPr>
          <w:rFonts w:ascii="Arial" w:hAnsi="Arial" w:cs="Arial"/>
          <w:sz w:val="20"/>
          <w:szCs w:val="20"/>
        </w:rPr>
        <w:t xml:space="preserve"> as depicted in Table 1</w:t>
      </w:r>
      <w:r w:rsidR="005E519A">
        <w:rPr>
          <w:rFonts w:ascii="Arial" w:hAnsi="Arial" w:cs="Arial"/>
          <w:sz w:val="20"/>
          <w:szCs w:val="20"/>
        </w:rPr>
        <w:t xml:space="preserve"> and </w:t>
      </w:r>
      <w:r w:rsidR="005E519A">
        <w:rPr>
          <w:rFonts w:ascii="Arial" w:hAnsi="Arial" w:cs="Arial"/>
          <w:sz w:val="20"/>
          <w:szCs w:val="20"/>
        </w:rPr>
        <w:t>Fig. 1</w:t>
      </w:r>
      <w:r w:rsidRPr="004977A7">
        <w:rPr>
          <w:rFonts w:ascii="Arial" w:hAnsi="Arial" w:cs="Arial"/>
          <w:sz w:val="20"/>
          <w:szCs w:val="20"/>
        </w:rPr>
        <w:t>. The majority being in the high marketing group suggests a strong awareness of grading, storage, and market demand</w:t>
      </w:r>
      <w:r w:rsidR="003B4CFD" w:rsidRPr="005A6105">
        <w:rPr>
          <w:rFonts w:ascii="Arial" w:hAnsi="Arial" w:cs="Arial"/>
          <w:sz w:val="20"/>
          <w:szCs w:val="20"/>
        </w:rPr>
        <w:t xml:space="preserve"> (MO2, MO3, MO5, Table 2)</w:t>
      </w:r>
      <w:r w:rsidRPr="004977A7">
        <w:rPr>
          <w:rFonts w:ascii="Arial" w:hAnsi="Arial" w:cs="Arial"/>
          <w:sz w:val="20"/>
          <w:szCs w:val="20"/>
        </w:rPr>
        <w:t xml:space="preserve"> among Meghalaya's mushroom entrepreneurs. This finding is somewhat contradictory to earlier research by Kumar et al. (2022), which identified marketing as the weakest dimension in mushroom entrepreneurship, possibly indicating recent improvements in value chain integration and market access. Nevertheless, a minority in the low and medium clusters </w:t>
      </w:r>
      <w:r w:rsidR="003B4CFD" w:rsidRPr="005A6105">
        <w:rPr>
          <w:rFonts w:ascii="Arial" w:hAnsi="Arial" w:cs="Arial"/>
          <w:sz w:val="20"/>
          <w:szCs w:val="20"/>
        </w:rPr>
        <w:t xml:space="preserve">(n=77) still lack systematic use of market news (MO1) and input diversification (MO4), </w:t>
      </w:r>
      <w:r w:rsidRPr="004977A7">
        <w:rPr>
          <w:rFonts w:ascii="Arial" w:hAnsi="Arial" w:cs="Arial"/>
          <w:sz w:val="20"/>
          <w:szCs w:val="20"/>
        </w:rPr>
        <w:t>confirming Apata's (2015) assertion that market orientation gaps persist in agri-entrepreneurship.</w:t>
      </w:r>
    </w:p>
    <w:p w14:paraId="7B885B28" w14:textId="77777777" w:rsidR="004977A7" w:rsidRPr="004977A7" w:rsidRDefault="004977A7" w:rsidP="009E237C">
      <w:pPr>
        <w:jc w:val="both"/>
        <w:rPr>
          <w:rFonts w:ascii="Arial" w:hAnsi="Arial" w:cs="Arial"/>
          <w:b/>
          <w:bCs/>
          <w:sz w:val="22"/>
          <w:szCs w:val="22"/>
        </w:rPr>
      </w:pPr>
      <w:r w:rsidRPr="004977A7">
        <w:rPr>
          <w:rFonts w:ascii="Arial" w:hAnsi="Arial" w:cs="Arial"/>
          <w:b/>
          <w:bCs/>
          <w:sz w:val="22"/>
          <w:szCs w:val="22"/>
        </w:rPr>
        <w:t>Leadership</w:t>
      </w:r>
      <w:bookmarkStart w:id="0" w:name="_Hlk202348516"/>
      <w:r w:rsidRPr="004977A7">
        <w:rPr>
          <w:rFonts w:ascii="Arial" w:hAnsi="Arial" w:cs="Arial"/>
          <w:b/>
          <w:bCs/>
          <w:sz w:val="22"/>
          <w:szCs w:val="22"/>
        </w:rPr>
        <w:t xml:space="preserve"> Ability</w:t>
      </w:r>
    </w:p>
    <w:bookmarkEnd w:id="0"/>
    <w:p w14:paraId="391E039E" w14:textId="41F4399F" w:rsidR="004977A7" w:rsidRPr="004977A7" w:rsidRDefault="004977A7" w:rsidP="00365C8C">
      <w:pPr>
        <w:ind w:firstLine="720"/>
        <w:jc w:val="both"/>
        <w:rPr>
          <w:rFonts w:ascii="Arial" w:hAnsi="Arial" w:cs="Arial"/>
          <w:sz w:val="22"/>
          <w:szCs w:val="22"/>
        </w:rPr>
      </w:pPr>
      <w:r w:rsidRPr="004977A7">
        <w:rPr>
          <w:rFonts w:ascii="Arial" w:hAnsi="Arial" w:cs="Arial"/>
          <w:sz w:val="20"/>
          <w:szCs w:val="20"/>
        </w:rPr>
        <w:t>For leadership ability, 34 entrepreneurs were categorized as low, 39 as medium, and 127 as high, with cluster means of 10.50, 12.00, and 13.72, respectively</w:t>
      </w:r>
      <w:r w:rsidR="005E519A">
        <w:rPr>
          <w:rFonts w:ascii="Arial" w:hAnsi="Arial" w:cs="Arial"/>
          <w:sz w:val="20"/>
          <w:szCs w:val="20"/>
        </w:rPr>
        <w:t xml:space="preserve"> as mentioned in the </w:t>
      </w:r>
      <w:r w:rsidR="005E519A" w:rsidRPr="005A6105">
        <w:rPr>
          <w:rFonts w:ascii="Arial" w:hAnsi="Arial" w:cs="Arial"/>
          <w:sz w:val="20"/>
          <w:szCs w:val="20"/>
        </w:rPr>
        <w:t>Table 1</w:t>
      </w:r>
      <w:r w:rsidR="005E519A">
        <w:rPr>
          <w:rFonts w:ascii="Arial" w:hAnsi="Arial" w:cs="Arial"/>
          <w:sz w:val="20"/>
          <w:szCs w:val="20"/>
        </w:rPr>
        <w:t xml:space="preserve"> and Fig. 1</w:t>
      </w:r>
      <w:r w:rsidRPr="004977A7">
        <w:rPr>
          <w:rFonts w:ascii="Arial" w:hAnsi="Arial" w:cs="Arial"/>
          <w:sz w:val="20"/>
          <w:szCs w:val="20"/>
        </w:rPr>
        <w:t>. The predominance of entrepreneurs in the high leadership cluster indicates strong peer engagement and information sharing</w:t>
      </w:r>
      <w:r w:rsidR="003B4CFD" w:rsidRPr="005A6105">
        <w:rPr>
          <w:rFonts w:ascii="Arial" w:hAnsi="Arial" w:cs="Arial"/>
          <w:sz w:val="20"/>
          <w:szCs w:val="20"/>
        </w:rPr>
        <w:t xml:space="preserve"> (LED1, LED3, Table 2)</w:t>
      </w:r>
      <w:r w:rsidRPr="004977A7">
        <w:rPr>
          <w:rFonts w:ascii="Arial" w:hAnsi="Arial" w:cs="Arial"/>
          <w:sz w:val="20"/>
          <w:szCs w:val="20"/>
        </w:rPr>
        <w:t>, supporting Verma (2019), who linked such leadership traits to greater innovation adoption. However, innovation and family delegation</w:t>
      </w:r>
      <w:r w:rsidR="003B4CFD" w:rsidRPr="005A6105">
        <w:rPr>
          <w:rFonts w:ascii="Arial" w:hAnsi="Arial" w:cs="Arial"/>
          <w:sz w:val="20"/>
          <w:szCs w:val="20"/>
        </w:rPr>
        <w:t xml:space="preserve"> (LED5, LED4)</w:t>
      </w:r>
      <w:r w:rsidRPr="004977A7">
        <w:rPr>
          <w:rFonts w:ascii="Arial" w:hAnsi="Arial" w:cs="Arial"/>
          <w:sz w:val="20"/>
          <w:szCs w:val="20"/>
        </w:rPr>
        <w:t xml:space="preserve"> remain only moderate, echoing Shahbaz et al. (2023), who argue that leadership must be paired with innovation and inclusive management for sustained competitive advantage</w:t>
      </w:r>
      <w:r w:rsidRPr="004977A7">
        <w:rPr>
          <w:rFonts w:ascii="Arial" w:hAnsi="Arial" w:cs="Arial"/>
          <w:sz w:val="22"/>
          <w:szCs w:val="22"/>
        </w:rPr>
        <w:t>.</w:t>
      </w:r>
    </w:p>
    <w:p w14:paraId="4F7DA86D" w14:textId="7B6AEA79" w:rsidR="004977A7" w:rsidRPr="00CA7667" w:rsidRDefault="004977A7" w:rsidP="009E237C">
      <w:pPr>
        <w:jc w:val="both"/>
        <w:rPr>
          <w:rFonts w:ascii="Arial" w:hAnsi="Arial" w:cs="Arial"/>
          <w:b/>
          <w:bCs/>
          <w:sz w:val="22"/>
          <w:szCs w:val="22"/>
        </w:rPr>
      </w:pPr>
      <w:r w:rsidRPr="004977A7">
        <w:rPr>
          <w:rFonts w:ascii="Arial" w:hAnsi="Arial" w:cs="Arial"/>
          <w:b/>
          <w:bCs/>
          <w:sz w:val="22"/>
          <w:szCs w:val="22"/>
        </w:rPr>
        <w:t>Decision-Making</w:t>
      </w:r>
      <w:r w:rsidR="00227C27">
        <w:rPr>
          <w:rFonts w:ascii="Arial" w:hAnsi="Arial" w:cs="Arial"/>
          <w:b/>
          <w:bCs/>
          <w:sz w:val="22"/>
          <w:szCs w:val="22"/>
        </w:rPr>
        <w:t xml:space="preserve"> </w:t>
      </w:r>
      <w:r w:rsidR="00227C27" w:rsidRPr="004977A7">
        <w:rPr>
          <w:rFonts w:ascii="Arial" w:hAnsi="Arial" w:cs="Arial"/>
          <w:b/>
          <w:bCs/>
          <w:sz w:val="22"/>
          <w:szCs w:val="22"/>
        </w:rPr>
        <w:t>Ability</w:t>
      </w:r>
    </w:p>
    <w:p w14:paraId="22B34A3F" w14:textId="0141CBD5" w:rsidR="004977A7" w:rsidRPr="004977A7" w:rsidRDefault="004977A7" w:rsidP="00365C8C">
      <w:pPr>
        <w:ind w:firstLine="720"/>
        <w:jc w:val="both"/>
        <w:rPr>
          <w:rFonts w:ascii="Arial" w:hAnsi="Arial" w:cs="Arial"/>
          <w:sz w:val="20"/>
          <w:szCs w:val="20"/>
        </w:rPr>
      </w:pPr>
      <w:r w:rsidRPr="004977A7">
        <w:rPr>
          <w:rFonts w:ascii="Arial" w:hAnsi="Arial" w:cs="Arial"/>
          <w:sz w:val="20"/>
          <w:szCs w:val="20"/>
        </w:rPr>
        <w:t>In decision-making</w:t>
      </w:r>
      <w:r w:rsidR="00227C27">
        <w:rPr>
          <w:rFonts w:ascii="Arial" w:hAnsi="Arial" w:cs="Arial"/>
          <w:sz w:val="20"/>
          <w:szCs w:val="20"/>
        </w:rPr>
        <w:t xml:space="preserve"> a</w:t>
      </w:r>
      <w:r w:rsidR="00227C27" w:rsidRPr="00227C27">
        <w:rPr>
          <w:rFonts w:ascii="Arial" w:hAnsi="Arial" w:cs="Arial"/>
          <w:sz w:val="20"/>
          <w:szCs w:val="20"/>
        </w:rPr>
        <w:t>bility</w:t>
      </w:r>
      <w:r w:rsidRPr="004977A7">
        <w:rPr>
          <w:rFonts w:ascii="Arial" w:hAnsi="Arial" w:cs="Arial"/>
          <w:sz w:val="20"/>
          <w:szCs w:val="20"/>
        </w:rPr>
        <w:t>, 18 entrepreneurs were in the low cluster, 50 in medium, and 132 in high, with means of 20.50, 22.66, and 25.16, respectively</w:t>
      </w:r>
      <w:r w:rsidR="005E519A">
        <w:rPr>
          <w:rFonts w:ascii="Arial" w:hAnsi="Arial" w:cs="Arial"/>
          <w:sz w:val="20"/>
          <w:szCs w:val="20"/>
        </w:rPr>
        <w:t xml:space="preserve"> from </w:t>
      </w:r>
      <w:r w:rsidR="005E519A" w:rsidRPr="005A6105">
        <w:rPr>
          <w:rFonts w:ascii="Arial" w:hAnsi="Arial" w:cs="Arial"/>
          <w:sz w:val="20"/>
          <w:szCs w:val="20"/>
        </w:rPr>
        <w:t>Table 1</w:t>
      </w:r>
      <w:r w:rsidR="005E519A">
        <w:rPr>
          <w:rFonts w:ascii="Arial" w:hAnsi="Arial" w:cs="Arial"/>
          <w:sz w:val="20"/>
          <w:szCs w:val="20"/>
        </w:rPr>
        <w:t xml:space="preserve"> and Fig. 1</w:t>
      </w:r>
      <w:r w:rsidRPr="004977A7">
        <w:rPr>
          <w:rFonts w:ascii="Arial" w:hAnsi="Arial" w:cs="Arial"/>
          <w:sz w:val="20"/>
          <w:szCs w:val="20"/>
        </w:rPr>
        <w:t xml:space="preserve">. The vast majority in the high </w:t>
      </w:r>
      <w:r w:rsidRPr="004977A7">
        <w:rPr>
          <w:rFonts w:ascii="Arial" w:hAnsi="Arial" w:cs="Arial"/>
          <w:sz w:val="20"/>
          <w:szCs w:val="20"/>
        </w:rPr>
        <w:lastRenderedPageBreak/>
        <w:t>decision-making group reflects a culture of autonomy and consultative decision-making</w:t>
      </w:r>
      <w:r w:rsidR="009953F4" w:rsidRPr="005A6105">
        <w:rPr>
          <w:rFonts w:ascii="Arial" w:hAnsi="Arial" w:cs="Arial"/>
          <w:sz w:val="20"/>
          <w:szCs w:val="20"/>
        </w:rPr>
        <w:t xml:space="preserve"> (DM1–DM7, Table 2)</w:t>
      </w:r>
      <w:r w:rsidRPr="004977A7">
        <w:rPr>
          <w:rFonts w:ascii="Arial" w:hAnsi="Arial" w:cs="Arial"/>
          <w:sz w:val="20"/>
          <w:szCs w:val="20"/>
        </w:rPr>
        <w:t xml:space="preserve">, which is consistent with Covin and Wales (2019) on the importance of adaptive and independent decision-making in entrepreneurship. However, technology adoption </w:t>
      </w:r>
      <w:r w:rsidR="00D559C1" w:rsidRPr="005A6105">
        <w:rPr>
          <w:rFonts w:ascii="Arial" w:hAnsi="Arial" w:cs="Arial"/>
          <w:sz w:val="20"/>
          <w:szCs w:val="20"/>
        </w:rPr>
        <w:t xml:space="preserve">(DM8) </w:t>
      </w:r>
      <w:r w:rsidRPr="004977A7">
        <w:rPr>
          <w:rFonts w:ascii="Arial" w:hAnsi="Arial" w:cs="Arial"/>
          <w:sz w:val="20"/>
          <w:szCs w:val="20"/>
        </w:rPr>
        <w:t>remains low even among high decision-makers, highlighting a disconnect between decision-making autonomy and actual modernization. This finding is in line with Shahbaz et al. (2023), who found that risk aversion and lack of exposure can hinder modernization in agri-enterprises, even among otherwise capable entrepreneurs.</w:t>
      </w:r>
    </w:p>
    <w:p w14:paraId="78A21DC1" w14:textId="1311EFC1" w:rsidR="00561117" w:rsidRPr="00561117" w:rsidRDefault="007F6C3E" w:rsidP="009E237C">
      <w:pPr>
        <w:jc w:val="both"/>
        <w:rPr>
          <w:rFonts w:ascii="Arial" w:hAnsi="Arial" w:cs="Arial"/>
          <w:b/>
          <w:bCs/>
          <w:sz w:val="22"/>
          <w:szCs w:val="22"/>
        </w:rPr>
      </w:pPr>
      <w:r w:rsidRPr="00CA7667">
        <w:rPr>
          <w:rFonts w:ascii="Arial" w:hAnsi="Arial" w:cs="Arial"/>
          <w:b/>
          <w:bCs/>
          <w:sz w:val="22"/>
          <w:szCs w:val="22"/>
        </w:rPr>
        <w:t xml:space="preserve">4. </w:t>
      </w:r>
      <w:r w:rsidR="00A12EF5" w:rsidRPr="00CA7667">
        <w:rPr>
          <w:rFonts w:ascii="Arial" w:hAnsi="Arial" w:cs="Arial"/>
          <w:b/>
          <w:bCs/>
          <w:sz w:val="22"/>
          <w:szCs w:val="22"/>
        </w:rPr>
        <w:t>CONCLUSION</w:t>
      </w:r>
    </w:p>
    <w:p w14:paraId="7DABDA12" w14:textId="36AE1A66" w:rsidR="004B733A" w:rsidRPr="005A6105" w:rsidRDefault="007964E0" w:rsidP="00A74089">
      <w:pPr>
        <w:ind w:firstLine="720"/>
        <w:jc w:val="both"/>
        <w:rPr>
          <w:rFonts w:ascii="Arial" w:hAnsi="Arial" w:cs="Arial"/>
          <w:sz w:val="20"/>
          <w:szCs w:val="20"/>
        </w:rPr>
      </w:pPr>
      <w:r w:rsidRPr="005A6105">
        <w:rPr>
          <w:rFonts w:ascii="Arial" w:hAnsi="Arial" w:cs="Arial"/>
          <w:sz w:val="20"/>
          <w:szCs w:val="20"/>
        </w:rPr>
        <w:t>This study provides a comprehensive, data-driven assessment of entrepreneurial orientation among mushroom</w:t>
      </w:r>
      <w:r w:rsidR="004B733A" w:rsidRPr="005A6105">
        <w:rPr>
          <w:rFonts w:ascii="Arial" w:hAnsi="Arial" w:cs="Arial"/>
          <w:sz w:val="20"/>
          <w:szCs w:val="20"/>
        </w:rPr>
        <w:t xml:space="preserve"> entrepreneurs in</w:t>
      </w:r>
      <w:r w:rsidRPr="005A6105">
        <w:rPr>
          <w:rFonts w:ascii="Arial" w:hAnsi="Arial" w:cs="Arial"/>
          <w:sz w:val="20"/>
          <w:szCs w:val="20"/>
        </w:rPr>
        <w:t xml:space="preserve"> Meghalaya, employing k-means cluster analysis to reveal capability groupings across planning, production, marketing, leadership, and decision-making dimensions. </w:t>
      </w:r>
      <w:r w:rsidR="004B733A" w:rsidRPr="005A6105">
        <w:rPr>
          <w:rFonts w:ascii="Arial" w:hAnsi="Arial" w:cs="Arial"/>
          <w:sz w:val="20"/>
          <w:szCs w:val="20"/>
        </w:rPr>
        <w:t>The clustering results illuminate a sector that, while demonstrating notable strengths in strategic planning, technical production, peer leadership, and consultative decision-making, still faces critical developmental bottlenecks.</w:t>
      </w:r>
    </w:p>
    <w:p w14:paraId="295A3DB5" w14:textId="54E1D4E9" w:rsidR="005C4964" w:rsidRPr="005A6105" w:rsidRDefault="005C4964" w:rsidP="00A74089">
      <w:pPr>
        <w:ind w:firstLine="720"/>
        <w:jc w:val="both"/>
        <w:rPr>
          <w:rFonts w:ascii="Arial" w:hAnsi="Arial" w:cs="Arial"/>
          <w:sz w:val="20"/>
          <w:szCs w:val="20"/>
        </w:rPr>
      </w:pPr>
      <w:r w:rsidRPr="005A6105">
        <w:rPr>
          <w:rFonts w:ascii="Arial" w:hAnsi="Arial" w:cs="Arial"/>
          <w:sz w:val="20"/>
          <w:szCs w:val="20"/>
        </w:rPr>
        <w:t>However, the analysis also uncovers persistent and consequential gaps. Innovation in product planning remains limited, with many entrepreneurs not engaging in proactive new product development or diversification. Labor productivity is moderate, indicating that resource optimization and workforce management are areas requiring further attention. While a majority of entrepreneurs recognize the importance of grading, storage, and market demand, systematic use of market intelligence and diversification of input sources are not yet universal practices. Most notably, technology adoption lags behind, even among those otherwise classified as high in decision-making autonomy, highlighting a disconnect between willingness to act independently and the actual uptake of modern tools and methods.</w:t>
      </w:r>
    </w:p>
    <w:p w14:paraId="239FC62F" w14:textId="0A25BBB6" w:rsidR="005C4964" w:rsidRPr="005A6105" w:rsidRDefault="001C4F3B" w:rsidP="00A74089">
      <w:pPr>
        <w:ind w:firstLine="720"/>
        <w:jc w:val="both"/>
        <w:rPr>
          <w:rFonts w:ascii="Arial" w:hAnsi="Arial" w:cs="Arial"/>
          <w:sz w:val="20"/>
          <w:szCs w:val="20"/>
        </w:rPr>
      </w:pPr>
      <w:r w:rsidRPr="005A6105">
        <w:rPr>
          <w:rFonts w:ascii="Arial" w:hAnsi="Arial" w:cs="Arial"/>
          <w:sz w:val="20"/>
          <w:szCs w:val="20"/>
        </w:rPr>
        <w:t xml:space="preserve">Targeted interventions such as </w:t>
      </w:r>
      <w:r w:rsidR="005C4964" w:rsidRPr="005A6105">
        <w:rPr>
          <w:rFonts w:ascii="Arial" w:hAnsi="Arial" w:cs="Arial"/>
          <w:sz w:val="20"/>
          <w:szCs w:val="20"/>
        </w:rPr>
        <w:t xml:space="preserve">prioritize integrated training that addresses both hard and soft entrepreneurial skills, tailor interventions to the specific needs of different capability clusters, and invest in infrastructure that supports market access and technology diffusion </w:t>
      </w:r>
      <w:r w:rsidRPr="005A6105">
        <w:rPr>
          <w:rFonts w:ascii="Arial" w:hAnsi="Arial" w:cs="Arial"/>
          <w:sz w:val="20"/>
          <w:szCs w:val="20"/>
        </w:rPr>
        <w:t xml:space="preserve">are needed to move more entrepreneurs into the high capability clusters across all dimensions. </w:t>
      </w:r>
      <w:r w:rsidR="005C4964" w:rsidRPr="005A6105">
        <w:rPr>
          <w:rFonts w:ascii="Arial" w:hAnsi="Arial" w:cs="Arial"/>
          <w:sz w:val="20"/>
          <w:szCs w:val="20"/>
        </w:rPr>
        <w:t>Capacity building programs should go beyond technical and operational training to include modules on innovation management, digital literacy, and advanced market analysis. Establishing robust market intelligence systems and facilitating exposure to new technologies through demonstrations and peer learning could bridge the gap between capability and practice. Additionally, fostering a culture of continuous innovation and encouraging inclusive leadership, where family and community members are more actively engaged can further enhance enterprise sustainability.</w:t>
      </w:r>
    </w:p>
    <w:p w14:paraId="182D7166" w14:textId="77777777" w:rsidR="00A12EF5" w:rsidRPr="00CA7667" w:rsidRDefault="00A12EF5" w:rsidP="00A12EF5">
      <w:pPr>
        <w:jc w:val="both"/>
        <w:rPr>
          <w:rFonts w:ascii="Arial" w:hAnsi="Arial" w:cs="Arial"/>
          <w:b/>
          <w:bCs/>
          <w:sz w:val="22"/>
          <w:szCs w:val="22"/>
        </w:rPr>
      </w:pPr>
      <w:r w:rsidRPr="00CA7667">
        <w:rPr>
          <w:rFonts w:ascii="Arial" w:hAnsi="Arial" w:cs="Arial"/>
          <w:b/>
          <w:bCs/>
          <w:sz w:val="22"/>
          <w:szCs w:val="22"/>
        </w:rPr>
        <w:t xml:space="preserve">DISCLAIMER (ARTIFICIAL INTELLIGENCE) </w:t>
      </w:r>
    </w:p>
    <w:p w14:paraId="5F284214" w14:textId="22B1AFDD" w:rsidR="00A12EF5" w:rsidRPr="005303FC" w:rsidRDefault="00A12EF5" w:rsidP="00A12EF5">
      <w:pPr>
        <w:jc w:val="both"/>
        <w:rPr>
          <w:rFonts w:ascii="Arial" w:hAnsi="Arial" w:cs="Arial"/>
          <w:sz w:val="20"/>
          <w:szCs w:val="20"/>
        </w:rPr>
      </w:pPr>
      <w:r w:rsidRPr="005303FC">
        <w:rPr>
          <w:rFonts w:ascii="Arial" w:hAnsi="Arial" w:cs="Arial"/>
          <w:sz w:val="20"/>
          <w:szCs w:val="20"/>
        </w:rPr>
        <w:t xml:space="preserve">Author(s) hereby </w:t>
      </w:r>
      <w:r w:rsidR="00A47907" w:rsidRPr="005303FC">
        <w:rPr>
          <w:rFonts w:ascii="Arial" w:hAnsi="Arial" w:cs="Arial"/>
          <w:sz w:val="20"/>
          <w:szCs w:val="20"/>
        </w:rPr>
        <w:t>declares</w:t>
      </w:r>
      <w:r w:rsidRPr="005303FC">
        <w:rPr>
          <w:rFonts w:ascii="Arial" w:hAnsi="Arial" w:cs="Arial"/>
          <w:sz w:val="20"/>
          <w:szCs w:val="20"/>
        </w:rPr>
        <w:t xml:space="preserve"> that no generative AI technologies such as Large Language Models (ChatGPT, COPILOT, etc.) and text-to-image generators have been used during the writing or editing of this manuscript. </w:t>
      </w:r>
    </w:p>
    <w:p w14:paraId="67182C62" w14:textId="77777777" w:rsidR="00E25904" w:rsidRDefault="00E25904" w:rsidP="00A74089">
      <w:pPr>
        <w:jc w:val="both"/>
        <w:rPr>
          <w:rFonts w:ascii="Arial" w:hAnsi="Arial" w:cs="Arial"/>
          <w:b/>
          <w:bCs/>
        </w:rPr>
      </w:pPr>
    </w:p>
    <w:p w14:paraId="79F3E9AD" w14:textId="6A9EBF27" w:rsidR="00A74089" w:rsidRPr="00CA7667" w:rsidRDefault="00A74089" w:rsidP="00A74089">
      <w:pPr>
        <w:jc w:val="both"/>
        <w:rPr>
          <w:rFonts w:ascii="Arial" w:hAnsi="Arial" w:cs="Arial"/>
          <w:b/>
          <w:bCs/>
        </w:rPr>
      </w:pPr>
      <w:r w:rsidRPr="00CA7667">
        <w:rPr>
          <w:rFonts w:ascii="Arial" w:hAnsi="Arial" w:cs="Arial"/>
          <w:b/>
          <w:bCs/>
        </w:rPr>
        <w:t>REFERNCES</w:t>
      </w:r>
    </w:p>
    <w:p w14:paraId="04CA9AEF"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Apata, T. G. (2015). Entrepreneurship Processes and Small Farms Achievements: Empirical Analysis of Linkage. </w:t>
      </w:r>
      <w:r w:rsidRPr="007964E0">
        <w:rPr>
          <w:rFonts w:ascii="Arial" w:hAnsi="Arial" w:cs="Arial"/>
          <w:i/>
          <w:iCs/>
          <w:sz w:val="20"/>
          <w:szCs w:val="20"/>
        </w:rPr>
        <w:t>Journal of Entrepreneurship, Management and Innovation</w:t>
      </w:r>
      <w:r w:rsidRPr="007964E0">
        <w:rPr>
          <w:rFonts w:ascii="Arial" w:hAnsi="Arial" w:cs="Arial"/>
          <w:sz w:val="20"/>
          <w:szCs w:val="20"/>
        </w:rPr>
        <w:t>, 11(2), 89-112.</w:t>
      </w:r>
    </w:p>
    <w:p w14:paraId="6BA6679D"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Clark, D. R., Covin, J. G., &amp; Pidduck, R. J. (2024). Individual Entrepreneurial Orientation: Scale Development and Validation. </w:t>
      </w:r>
      <w:r w:rsidRPr="007964E0">
        <w:rPr>
          <w:rFonts w:ascii="Arial" w:hAnsi="Arial" w:cs="Arial"/>
          <w:i/>
          <w:iCs/>
          <w:sz w:val="20"/>
          <w:szCs w:val="20"/>
        </w:rPr>
        <w:t>Journal of Small Business Management</w:t>
      </w:r>
      <w:r w:rsidRPr="007964E0">
        <w:rPr>
          <w:rFonts w:ascii="Arial" w:hAnsi="Arial" w:cs="Arial"/>
          <w:sz w:val="20"/>
          <w:szCs w:val="20"/>
        </w:rPr>
        <w:t>, 62(3), 1-25.</w:t>
      </w:r>
    </w:p>
    <w:p w14:paraId="69E1D2FD"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lastRenderedPageBreak/>
        <w:t>Covin, J. G., &amp; Wales, W. J. (2019). Crafting High-Impact Entrepreneurial Orientation Research: Some Suggested Guidelines. </w:t>
      </w:r>
      <w:r w:rsidRPr="007964E0">
        <w:rPr>
          <w:rFonts w:ascii="Arial" w:hAnsi="Arial" w:cs="Arial"/>
          <w:i/>
          <w:iCs/>
          <w:sz w:val="20"/>
          <w:szCs w:val="20"/>
        </w:rPr>
        <w:t>Entrepreneurship Theory and Practice</w:t>
      </w:r>
      <w:r w:rsidRPr="007964E0">
        <w:rPr>
          <w:rFonts w:ascii="Arial" w:hAnsi="Arial" w:cs="Arial"/>
          <w:sz w:val="20"/>
          <w:szCs w:val="20"/>
        </w:rPr>
        <w:t>, 43(1), 3–18. </w:t>
      </w:r>
      <w:hyperlink r:id="rId8" w:tgtFrame="_blank" w:history="1">
        <w:r w:rsidRPr="007964E0">
          <w:rPr>
            <w:rStyle w:val="Hyperlink"/>
            <w:rFonts w:ascii="Arial" w:hAnsi="Arial" w:cs="Arial"/>
            <w:sz w:val="20"/>
            <w:szCs w:val="20"/>
          </w:rPr>
          <w:t>https://doi.org/10.1177/1042258718773181</w:t>
        </w:r>
      </w:hyperlink>
    </w:p>
    <w:p w14:paraId="176835EA"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Government of Meghalaya. (2018). Meghalaya Mushroom Mission. Shillong: Department of Agriculture.</w:t>
      </w:r>
    </w:p>
    <w:p w14:paraId="13E90B1B"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Hakim, L., Perdana, T., Haeruman, M. K., &amp; Deliana, Y. (2016). Entrepreneurial Orientation Model in Cluster Development of Potato Agribusiness. </w:t>
      </w:r>
      <w:r w:rsidRPr="007964E0">
        <w:rPr>
          <w:rFonts w:ascii="Arial" w:hAnsi="Arial" w:cs="Arial"/>
          <w:i/>
          <w:iCs/>
          <w:sz w:val="20"/>
          <w:szCs w:val="20"/>
        </w:rPr>
        <w:t>Proceedings of the 2016 Global Conference on Business, Management and Entrepreneurship</w:t>
      </w:r>
      <w:r w:rsidRPr="007964E0">
        <w:rPr>
          <w:rFonts w:ascii="Arial" w:hAnsi="Arial" w:cs="Arial"/>
          <w:sz w:val="20"/>
          <w:szCs w:val="20"/>
        </w:rPr>
        <w:t>, 798-804. </w:t>
      </w:r>
      <w:hyperlink r:id="rId9" w:tgtFrame="_blank" w:history="1">
        <w:r w:rsidRPr="007964E0">
          <w:rPr>
            <w:rStyle w:val="Hyperlink"/>
            <w:rFonts w:ascii="Arial" w:hAnsi="Arial" w:cs="Arial"/>
            <w:sz w:val="20"/>
            <w:szCs w:val="20"/>
          </w:rPr>
          <w:t>https://doi.org/10.2991/gcbme-16.2016.151</w:t>
        </w:r>
      </w:hyperlink>
    </w:p>
    <w:p w14:paraId="6E5BCE04" w14:textId="77777777" w:rsidR="007964E0" w:rsidRPr="000F64C0" w:rsidRDefault="007964E0" w:rsidP="007964E0">
      <w:pPr>
        <w:jc w:val="both"/>
        <w:rPr>
          <w:rFonts w:ascii="Arial" w:hAnsi="Arial" w:cs="Arial"/>
          <w:sz w:val="20"/>
          <w:szCs w:val="20"/>
        </w:rPr>
      </w:pPr>
      <w:r w:rsidRPr="007964E0">
        <w:rPr>
          <w:rFonts w:ascii="Arial" w:hAnsi="Arial" w:cs="Arial"/>
          <w:sz w:val="20"/>
          <w:szCs w:val="20"/>
        </w:rPr>
        <w:t>ICAR. (2025). Technology Adoption in Mushroom Cultivation. New Delhi: Indian Council of Agricultural Research.</w:t>
      </w:r>
    </w:p>
    <w:p w14:paraId="31DC9207" w14:textId="1F29A29E" w:rsidR="000F64C0" w:rsidRPr="007964E0" w:rsidRDefault="000F64C0" w:rsidP="007964E0">
      <w:pPr>
        <w:jc w:val="both"/>
        <w:rPr>
          <w:rFonts w:ascii="Arial" w:hAnsi="Arial" w:cs="Arial"/>
          <w:sz w:val="20"/>
          <w:szCs w:val="20"/>
        </w:rPr>
      </w:pPr>
      <w:r w:rsidRPr="000F64C0">
        <w:rPr>
          <w:rFonts w:ascii="Arial" w:hAnsi="Arial" w:cs="Arial"/>
          <w:sz w:val="20"/>
          <w:szCs w:val="20"/>
        </w:rPr>
        <w:t>Kaufman, L., &amp; Rousseeuw, P. J. (1990). </w:t>
      </w:r>
      <w:r w:rsidRPr="000F64C0">
        <w:rPr>
          <w:rFonts w:ascii="Arial" w:hAnsi="Arial" w:cs="Arial"/>
          <w:i/>
          <w:iCs/>
          <w:sz w:val="20"/>
          <w:szCs w:val="20"/>
        </w:rPr>
        <w:t>Finding groups in data: An introduction to cluster analysis</w:t>
      </w:r>
      <w:r w:rsidRPr="000F64C0">
        <w:rPr>
          <w:rFonts w:ascii="Arial" w:hAnsi="Arial" w:cs="Arial"/>
          <w:sz w:val="20"/>
          <w:szCs w:val="20"/>
        </w:rPr>
        <w:t>. New York, NY: John Wiley &amp; Sons.</w:t>
      </w:r>
    </w:p>
    <w:p w14:paraId="52FB6D08" w14:textId="77777777" w:rsidR="007964E0" w:rsidRDefault="007964E0" w:rsidP="007964E0">
      <w:pPr>
        <w:jc w:val="both"/>
        <w:rPr>
          <w:rFonts w:ascii="Arial" w:hAnsi="Arial" w:cs="Arial"/>
          <w:sz w:val="20"/>
          <w:szCs w:val="20"/>
        </w:rPr>
      </w:pPr>
      <w:r w:rsidRPr="007964E0">
        <w:rPr>
          <w:rFonts w:ascii="Arial" w:hAnsi="Arial" w:cs="Arial"/>
          <w:sz w:val="20"/>
          <w:szCs w:val="20"/>
        </w:rPr>
        <w:t>Kumar, A., Singh, R., &amp; Mehta, P. (2022). Market Access Challenges in Mushroom Entrepreneurship. </w:t>
      </w:r>
      <w:r w:rsidRPr="007964E0">
        <w:rPr>
          <w:rFonts w:ascii="Arial" w:hAnsi="Arial" w:cs="Arial"/>
          <w:i/>
          <w:iCs/>
          <w:sz w:val="20"/>
          <w:szCs w:val="20"/>
        </w:rPr>
        <w:t>Indian Journal of Extension Education</w:t>
      </w:r>
      <w:r w:rsidRPr="007964E0">
        <w:rPr>
          <w:rFonts w:ascii="Arial" w:hAnsi="Arial" w:cs="Arial"/>
          <w:sz w:val="20"/>
          <w:szCs w:val="20"/>
        </w:rPr>
        <w:t>, 59(1), 70–74.</w:t>
      </w:r>
    </w:p>
    <w:p w14:paraId="1FB028FA" w14:textId="15C1C63E" w:rsidR="002A760F" w:rsidRPr="007964E0" w:rsidRDefault="002A760F" w:rsidP="007964E0">
      <w:pPr>
        <w:jc w:val="both"/>
        <w:rPr>
          <w:rFonts w:ascii="Arial" w:hAnsi="Arial" w:cs="Arial"/>
          <w:sz w:val="20"/>
          <w:szCs w:val="20"/>
        </w:rPr>
      </w:pPr>
      <w:r w:rsidRPr="0031488B">
        <w:rPr>
          <w:rFonts w:ascii="Arial" w:hAnsi="Arial" w:cs="Arial"/>
          <w:sz w:val="20"/>
          <w:szCs w:val="20"/>
        </w:rPr>
        <w:t>Maring, T. O., Devarani, L., Singh, R. J., Singh, N. A., &amp; Hemochandra, L. (2023). Situation analysis of small-scale mushroom enterprises of Meghalaya in the wake of COVID-19 pandemic. </w:t>
      </w:r>
      <w:r w:rsidRPr="0031488B">
        <w:rPr>
          <w:rFonts w:ascii="Arial" w:hAnsi="Arial" w:cs="Arial"/>
          <w:i/>
          <w:iCs/>
          <w:sz w:val="20"/>
          <w:szCs w:val="20"/>
        </w:rPr>
        <w:t>Indian Journal of Extension Education, 59</w:t>
      </w:r>
      <w:r w:rsidRPr="0031488B">
        <w:rPr>
          <w:rFonts w:ascii="Arial" w:hAnsi="Arial" w:cs="Arial"/>
          <w:sz w:val="20"/>
          <w:szCs w:val="20"/>
        </w:rPr>
        <w:t>(1), 70–74. </w:t>
      </w:r>
      <w:hyperlink r:id="rId10" w:tgtFrame="_blank" w:history="1">
        <w:r w:rsidRPr="0031488B">
          <w:rPr>
            <w:rStyle w:val="Hyperlink"/>
            <w:rFonts w:ascii="Arial" w:hAnsi="Arial" w:cs="Arial"/>
            <w:sz w:val="20"/>
            <w:szCs w:val="20"/>
          </w:rPr>
          <w:t>https://doi.org/10.48165/IJEE.2023.59115</w:t>
        </w:r>
      </w:hyperlink>
    </w:p>
    <w:p w14:paraId="1292B63C"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Shahbaz, P., Iqbal, M. S., Shahzad, F., &amp; Sial, M. S. (2023). Role of farmers' entrepreneurial orientation, women's empowerment, and climate change adaptation on responsible farm production. </w:t>
      </w:r>
      <w:r w:rsidRPr="007964E0">
        <w:rPr>
          <w:rFonts w:ascii="Arial" w:hAnsi="Arial" w:cs="Arial"/>
          <w:i/>
          <w:iCs/>
          <w:sz w:val="20"/>
          <w:szCs w:val="20"/>
        </w:rPr>
        <w:t>Frontiers in Sustainable Food Systems</w:t>
      </w:r>
      <w:r w:rsidRPr="007964E0">
        <w:rPr>
          <w:rFonts w:ascii="Arial" w:hAnsi="Arial" w:cs="Arial"/>
          <w:sz w:val="20"/>
          <w:szCs w:val="20"/>
        </w:rPr>
        <w:t>, 7, 112345. </w:t>
      </w:r>
      <w:hyperlink r:id="rId11" w:tgtFrame="_blank" w:history="1">
        <w:r w:rsidRPr="007964E0">
          <w:rPr>
            <w:rStyle w:val="Hyperlink"/>
            <w:rFonts w:ascii="Arial" w:hAnsi="Arial" w:cs="Arial"/>
            <w:sz w:val="20"/>
            <w:szCs w:val="20"/>
          </w:rPr>
          <w:t>https://doi.org/10.3389/fsufs.2023.112345</w:t>
        </w:r>
      </w:hyperlink>
    </w:p>
    <w:p w14:paraId="585AB2C9"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Verma, S. (2014). Mushroom Entrepreneurship: A Pathway to Rural Livelihoods. </w:t>
      </w:r>
      <w:r w:rsidRPr="007964E0">
        <w:rPr>
          <w:rFonts w:ascii="Arial" w:hAnsi="Arial" w:cs="Arial"/>
          <w:i/>
          <w:iCs/>
          <w:sz w:val="20"/>
          <w:szCs w:val="20"/>
        </w:rPr>
        <w:t>Indian Journal of Agricultural Economics</w:t>
      </w:r>
      <w:r w:rsidRPr="007964E0">
        <w:rPr>
          <w:rFonts w:ascii="Arial" w:hAnsi="Arial" w:cs="Arial"/>
          <w:sz w:val="20"/>
          <w:szCs w:val="20"/>
        </w:rPr>
        <w:t>, 69(3), 412-426.</w:t>
      </w:r>
    </w:p>
    <w:p w14:paraId="2A899CF1" w14:textId="77777777" w:rsidR="007964E0" w:rsidRPr="007964E0" w:rsidRDefault="007964E0" w:rsidP="007964E0">
      <w:pPr>
        <w:jc w:val="both"/>
        <w:rPr>
          <w:rFonts w:ascii="Arial" w:hAnsi="Arial" w:cs="Arial"/>
          <w:sz w:val="20"/>
          <w:szCs w:val="20"/>
        </w:rPr>
      </w:pPr>
      <w:r w:rsidRPr="007964E0">
        <w:rPr>
          <w:rFonts w:ascii="Arial" w:hAnsi="Arial" w:cs="Arial"/>
          <w:sz w:val="20"/>
          <w:szCs w:val="20"/>
        </w:rPr>
        <w:t>Verma, S. (2019). Leadership and Innovation in Rural Enterprises. </w:t>
      </w:r>
      <w:r w:rsidRPr="007964E0">
        <w:rPr>
          <w:rFonts w:ascii="Arial" w:hAnsi="Arial" w:cs="Arial"/>
          <w:i/>
          <w:iCs/>
          <w:sz w:val="20"/>
          <w:szCs w:val="20"/>
        </w:rPr>
        <w:t>Journal of Rural Development</w:t>
      </w:r>
      <w:r w:rsidRPr="007964E0">
        <w:rPr>
          <w:rFonts w:ascii="Arial" w:hAnsi="Arial" w:cs="Arial"/>
          <w:sz w:val="20"/>
          <w:szCs w:val="20"/>
        </w:rPr>
        <w:t>, 38(2), 145-160.</w:t>
      </w:r>
    </w:p>
    <w:p w14:paraId="6161A496" w14:textId="77777777" w:rsidR="00A74089" w:rsidRPr="00CA7667" w:rsidRDefault="00A74089" w:rsidP="00A12EF5">
      <w:pPr>
        <w:jc w:val="both"/>
        <w:rPr>
          <w:rFonts w:ascii="Arial" w:hAnsi="Arial" w:cs="Arial"/>
          <w:sz w:val="22"/>
          <w:szCs w:val="22"/>
        </w:rPr>
      </w:pPr>
    </w:p>
    <w:sectPr w:rsidR="00A74089" w:rsidRPr="00CA7667">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ED9E" w14:textId="77777777" w:rsidR="0036128A" w:rsidRDefault="0036128A" w:rsidP="005A6105">
      <w:pPr>
        <w:spacing w:after="0" w:line="240" w:lineRule="auto"/>
      </w:pPr>
      <w:r>
        <w:separator/>
      </w:r>
    </w:p>
  </w:endnote>
  <w:endnote w:type="continuationSeparator" w:id="0">
    <w:p w14:paraId="3FFDE124" w14:textId="77777777" w:rsidR="0036128A" w:rsidRDefault="0036128A" w:rsidP="005A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AAEC" w14:textId="77777777" w:rsidR="0036128A" w:rsidRDefault="0036128A" w:rsidP="005A6105">
      <w:pPr>
        <w:spacing w:after="0" w:line="240" w:lineRule="auto"/>
      </w:pPr>
      <w:r>
        <w:separator/>
      </w:r>
    </w:p>
  </w:footnote>
  <w:footnote w:type="continuationSeparator" w:id="0">
    <w:p w14:paraId="5D826F5E" w14:textId="77777777" w:rsidR="0036128A" w:rsidRDefault="0036128A" w:rsidP="005A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75D2" w14:textId="78C0F735" w:rsidR="00E25904" w:rsidRDefault="00000000">
    <w:pPr>
      <w:pStyle w:val="Header"/>
    </w:pPr>
    <w:r>
      <w:rPr>
        <w:noProof/>
      </w:rPr>
      <w:pict w14:anchorId="3A661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6DF8" w14:textId="295656A3" w:rsidR="00E25904" w:rsidRDefault="00000000">
    <w:pPr>
      <w:pStyle w:val="Header"/>
    </w:pPr>
    <w:r>
      <w:rPr>
        <w:noProof/>
      </w:rPr>
      <w:pict w14:anchorId="653E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9D6E" w14:textId="1FA68A4D" w:rsidR="00E25904" w:rsidRDefault="00000000">
    <w:pPr>
      <w:pStyle w:val="Header"/>
    </w:pPr>
    <w:r>
      <w:rPr>
        <w:noProof/>
      </w:rPr>
      <w:pict w14:anchorId="172C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964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000"/>
    <w:multiLevelType w:val="multilevel"/>
    <w:tmpl w:val="70B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B7EAA"/>
    <w:multiLevelType w:val="multilevel"/>
    <w:tmpl w:val="1F2C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94FAE"/>
    <w:multiLevelType w:val="multilevel"/>
    <w:tmpl w:val="36D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070C3"/>
    <w:multiLevelType w:val="multilevel"/>
    <w:tmpl w:val="5D54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521D49"/>
    <w:multiLevelType w:val="multilevel"/>
    <w:tmpl w:val="67D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32374"/>
    <w:multiLevelType w:val="multilevel"/>
    <w:tmpl w:val="C33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D0367"/>
    <w:multiLevelType w:val="multilevel"/>
    <w:tmpl w:val="4CF4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F0774"/>
    <w:multiLevelType w:val="multilevel"/>
    <w:tmpl w:val="1EC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1A5DD8"/>
    <w:multiLevelType w:val="multilevel"/>
    <w:tmpl w:val="E3C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862D2D"/>
    <w:multiLevelType w:val="multilevel"/>
    <w:tmpl w:val="A3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E05E79"/>
    <w:multiLevelType w:val="multilevel"/>
    <w:tmpl w:val="143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532EA"/>
    <w:multiLevelType w:val="multilevel"/>
    <w:tmpl w:val="E23C9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8607090">
    <w:abstractNumId w:val="8"/>
  </w:num>
  <w:num w:numId="2" w16cid:durableId="1265266955">
    <w:abstractNumId w:val="4"/>
  </w:num>
  <w:num w:numId="3" w16cid:durableId="1441215858">
    <w:abstractNumId w:val="9"/>
  </w:num>
  <w:num w:numId="4" w16cid:durableId="1300113551">
    <w:abstractNumId w:val="7"/>
  </w:num>
  <w:num w:numId="5" w16cid:durableId="627275523">
    <w:abstractNumId w:val="5"/>
  </w:num>
  <w:num w:numId="6" w16cid:durableId="1091901062">
    <w:abstractNumId w:val="1"/>
  </w:num>
  <w:num w:numId="7" w16cid:durableId="1323662278">
    <w:abstractNumId w:val="0"/>
  </w:num>
  <w:num w:numId="8" w16cid:durableId="407962201">
    <w:abstractNumId w:val="2"/>
  </w:num>
  <w:num w:numId="9" w16cid:durableId="671951211">
    <w:abstractNumId w:val="10"/>
  </w:num>
  <w:num w:numId="10" w16cid:durableId="1652103717">
    <w:abstractNumId w:val="11"/>
  </w:num>
  <w:num w:numId="11" w16cid:durableId="179664441">
    <w:abstractNumId w:val="6"/>
  </w:num>
  <w:num w:numId="12" w16cid:durableId="1106462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B6"/>
    <w:rsid w:val="0002561B"/>
    <w:rsid w:val="00042DD6"/>
    <w:rsid w:val="000F64C0"/>
    <w:rsid w:val="000F774E"/>
    <w:rsid w:val="001256BF"/>
    <w:rsid w:val="001536A2"/>
    <w:rsid w:val="00184A4C"/>
    <w:rsid w:val="001C23C5"/>
    <w:rsid w:val="001C4F3B"/>
    <w:rsid w:val="001E243C"/>
    <w:rsid w:val="00202B61"/>
    <w:rsid w:val="00212E29"/>
    <w:rsid w:val="00215EBE"/>
    <w:rsid w:val="00222704"/>
    <w:rsid w:val="00227C27"/>
    <w:rsid w:val="00236F1D"/>
    <w:rsid w:val="00247423"/>
    <w:rsid w:val="00255F18"/>
    <w:rsid w:val="002A1FED"/>
    <w:rsid w:val="002A760F"/>
    <w:rsid w:val="00325478"/>
    <w:rsid w:val="00360E80"/>
    <w:rsid w:val="0036128A"/>
    <w:rsid w:val="00365C8C"/>
    <w:rsid w:val="00394FED"/>
    <w:rsid w:val="003B40B6"/>
    <w:rsid w:val="003B4CFD"/>
    <w:rsid w:val="00404ABE"/>
    <w:rsid w:val="00471D5A"/>
    <w:rsid w:val="004977A7"/>
    <w:rsid w:val="004B733A"/>
    <w:rsid w:val="004D144E"/>
    <w:rsid w:val="005303FC"/>
    <w:rsid w:val="00561117"/>
    <w:rsid w:val="00570CFC"/>
    <w:rsid w:val="005A6105"/>
    <w:rsid w:val="005C4964"/>
    <w:rsid w:val="005E519A"/>
    <w:rsid w:val="00677776"/>
    <w:rsid w:val="00712597"/>
    <w:rsid w:val="007964E0"/>
    <w:rsid w:val="007F6C3E"/>
    <w:rsid w:val="00835596"/>
    <w:rsid w:val="0087361A"/>
    <w:rsid w:val="008907F3"/>
    <w:rsid w:val="008D4571"/>
    <w:rsid w:val="009567DC"/>
    <w:rsid w:val="00964856"/>
    <w:rsid w:val="009953F4"/>
    <w:rsid w:val="009D53BE"/>
    <w:rsid w:val="009E237C"/>
    <w:rsid w:val="009F6741"/>
    <w:rsid w:val="00A0316D"/>
    <w:rsid w:val="00A12EF5"/>
    <w:rsid w:val="00A21271"/>
    <w:rsid w:val="00A47907"/>
    <w:rsid w:val="00A74089"/>
    <w:rsid w:val="00A93CD9"/>
    <w:rsid w:val="00AB5DBB"/>
    <w:rsid w:val="00AD4740"/>
    <w:rsid w:val="00AD7FF6"/>
    <w:rsid w:val="00BD0DCE"/>
    <w:rsid w:val="00BF6438"/>
    <w:rsid w:val="00C31DDE"/>
    <w:rsid w:val="00C4527A"/>
    <w:rsid w:val="00CA7667"/>
    <w:rsid w:val="00D17562"/>
    <w:rsid w:val="00D41ADF"/>
    <w:rsid w:val="00D559C1"/>
    <w:rsid w:val="00D76032"/>
    <w:rsid w:val="00E25904"/>
    <w:rsid w:val="00E33816"/>
    <w:rsid w:val="00E42151"/>
    <w:rsid w:val="00EA3285"/>
    <w:rsid w:val="00ED2736"/>
    <w:rsid w:val="00F701FC"/>
    <w:rsid w:val="00F73208"/>
    <w:rsid w:val="00FC4AF0"/>
    <w:rsid w:val="00FD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E73C"/>
  <w15:chartTrackingRefBased/>
  <w15:docId w15:val="{46D9DF7A-F3B3-482F-A96F-3921B6FE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0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0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0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0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0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0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0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0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0B6"/>
    <w:rPr>
      <w:rFonts w:eastAsiaTheme="majorEastAsia" w:cstheme="majorBidi"/>
      <w:color w:val="272727" w:themeColor="text1" w:themeTint="D8"/>
    </w:rPr>
  </w:style>
  <w:style w:type="paragraph" w:styleId="Title">
    <w:name w:val="Title"/>
    <w:basedOn w:val="Normal"/>
    <w:next w:val="Normal"/>
    <w:link w:val="TitleChar"/>
    <w:uiPriority w:val="10"/>
    <w:qFormat/>
    <w:rsid w:val="003B4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0B6"/>
    <w:pPr>
      <w:spacing w:before="160"/>
      <w:jc w:val="center"/>
    </w:pPr>
    <w:rPr>
      <w:i/>
      <w:iCs/>
      <w:color w:val="404040" w:themeColor="text1" w:themeTint="BF"/>
    </w:rPr>
  </w:style>
  <w:style w:type="character" w:customStyle="1" w:styleId="QuoteChar">
    <w:name w:val="Quote Char"/>
    <w:basedOn w:val="DefaultParagraphFont"/>
    <w:link w:val="Quote"/>
    <w:uiPriority w:val="29"/>
    <w:rsid w:val="003B40B6"/>
    <w:rPr>
      <w:i/>
      <w:iCs/>
      <w:color w:val="404040" w:themeColor="text1" w:themeTint="BF"/>
    </w:rPr>
  </w:style>
  <w:style w:type="paragraph" w:styleId="ListParagraph">
    <w:name w:val="List Paragraph"/>
    <w:basedOn w:val="Normal"/>
    <w:uiPriority w:val="34"/>
    <w:qFormat/>
    <w:rsid w:val="003B40B6"/>
    <w:pPr>
      <w:ind w:left="720"/>
      <w:contextualSpacing/>
    </w:pPr>
  </w:style>
  <w:style w:type="character" w:styleId="IntenseEmphasis">
    <w:name w:val="Intense Emphasis"/>
    <w:basedOn w:val="DefaultParagraphFont"/>
    <w:uiPriority w:val="21"/>
    <w:qFormat/>
    <w:rsid w:val="003B40B6"/>
    <w:rPr>
      <w:i/>
      <w:iCs/>
      <w:color w:val="2F5496" w:themeColor="accent1" w:themeShade="BF"/>
    </w:rPr>
  </w:style>
  <w:style w:type="paragraph" w:styleId="IntenseQuote">
    <w:name w:val="Intense Quote"/>
    <w:basedOn w:val="Normal"/>
    <w:next w:val="Normal"/>
    <w:link w:val="IntenseQuoteChar"/>
    <w:uiPriority w:val="30"/>
    <w:qFormat/>
    <w:rsid w:val="003B4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0B6"/>
    <w:rPr>
      <w:i/>
      <w:iCs/>
      <w:color w:val="2F5496" w:themeColor="accent1" w:themeShade="BF"/>
    </w:rPr>
  </w:style>
  <w:style w:type="character" w:styleId="IntenseReference">
    <w:name w:val="Intense Reference"/>
    <w:basedOn w:val="DefaultParagraphFont"/>
    <w:uiPriority w:val="32"/>
    <w:qFormat/>
    <w:rsid w:val="003B40B6"/>
    <w:rPr>
      <w:b/>
      <w:bCs/>
      <w:smallCaps/>
      <w:color w:val="2F5496" w:themeColor="accent1" w:themeShade="BF"/>
      <w:spacing w:val="5"/>
    </w:rPr>
  </w:style>
  <w:style w:type="table" w:styleId="PlainTable2">
    <w:name w:val="Plain Table 2"/>
    <w:basedOn w:val="TableNormal"/>
    <w:uiPriority w:val="42"/>
    <w:rsid w:val="009D53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964E0"/>
    <w:rPr>
      <w:color w:val="0563C1" w:themeColor="hyperlink"/>
      <w:u w:val="single"/>
    </w:rPr>
  </w:style>
  <w:style w:type="character" w:styleId="UnresolvedMention">
    <w:name w:val="Unresolved Mention"/>
    <w:basedOn w:val="DefaultParagraphFont"/>
    <w:uiPriority w:val="99"/>
    <w:semiHidden/>
    <w:unhideWhenUsed/>
    <w:rsid w:val="007964E0"/>
    <w:rPr>
      <w:color w:val="605E5C"/>
      <w:shd w:val="clear" w:color="auto" w:fill="E1DFDD"/>
    </w:rPr>
  </w:style>
  <w:style w:type="paragraph" w:customStyle="1" w:styleId="Author">
    <w:name w:val="Author"/>
    <w:basedOn w:val="Normal"/>
    <w:rsid w:val="00CA7667"/>
    <w:pPr>
      <w:spacing w:after="0" w:line="280" w:lineRule="exact"/>
      <w:jc w:val="right"/>
    </w:pPr>
    <w:rPr>
      <w:rFonts w:ascii="Helvetica" w:eastAsia="Times New Roman" w:hAnsi="Helvetica" w:cs="Times New Roman"/>
      <w:b/>
      <w:kern w:val="0"/>
      <w:szCs w:val="20"/>
      <w14:ligatures w14:val="none"/>
    </w:rPr>
  </w:style>
  <w:style w:type="paragraph" w:styleId="Header">
    <w:name w:val="header"/>
    <w:basedOn w:val="Normal"/>
    <w:link w:val="HeaderChar"/>
    <w:uiPriority w:val="99"/>
    <w:unhideWhenUsed/>
    <w:rsid w:val="005A6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05"/>
  </w:style>
  <w:style w:type="paragraph" w:styleId="Footer">
    <w:name w:val="footer"/>
    <w:basedOn w:val="Normal"/>
    <w:link w:val="FooterChar"/>
    <w:uiPriority w:val="99"/>
    <w:unhideWhenUsed/>
    <w:rsid w:val="005A6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05"/>
  </w:style>
  <w:style w:type="paragraph" w:customStyle="1" w:styleId="ReferHead">
    <w:name w:val="Refer Head"/>
    <w:basedOn w:val="Normal"/>
    <w:rsid w:val="005303FC"/>
    <w:pPr>
      <w:keepNext/>
      <w:spacing w:after="240" w:line="240" w:lineRule="auto"/>
    </w:pPr>
    <w:rPr>
      <w:rFonts w:ascii="Helvetica" w:eastAsia="Times New Roman" w:hAnsi="Helvetica" w:cs="Times New Roman"/>
      <w:b/>
      <w:caps/>
      <w:kern w:val="0"/>
      <w:sz w:val="22"/>
      <w:szCs w:val="20"/>
      <w14:ligatures w14:val="none"/>
    </w:rPr>
  </w:style>
  <w:style w:type="table" w:styleId="TableGrid">
    <w:name w:val="Table Grid"/>
    <w:basedOn w:val="TableNormal"/>
    <w:uiPriority w:val="39"/>
    <w:rsid w:val="00EA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2952">
      <w:bodyDiv w:val="1"/>
      <w:marLeft w:val="0"/>
      <w:marRight w:val="0"/>
      <w:marTop w:val="0"/>
      <w:marBottom w:val="0"/>
      <w:divBdr>
        <w:top w:val="none" w:sz="0" w:space="0" w:color="auto"/>
        <w:left w:val="none" w:sz="0" w:space="0" w:color="auto"/>
        <w:bottom w:val="none" w:sz="0" w:space="0" w:color="auto"/>
        <w:right w:val="none" w:sz="0" w:space="0" w:color="auto"/>
      </w:divBdr>
      <w:divsChild>
        <w:div w:id="50615896">
          <w:marLeft w:val="0"/>
          <w:marRight w:val="0"/>
          <w:marTop w:val="0"/>
          <w:marBottom w:val="0"/>
          <w:divBdr>
            <w:top w:val="single" w:sz="2" w:space="0" w:color="E5E7EB"/>
            <w:left w:val="single" w:sz="2" w:space="0" w:color="E5E7EB"/>
            <w:bottom w:val="single" w:sz="2" w:space="0" w:color="E5E7EB"/>
            <w:right w:val="single" w:sz="2" w:space="0" w:color="E5E7EB"/>
          </w:divBdr>
          <w:divsChild>
            <w:div w:id="1510876433">
              <w:marLeft w:val="0"/>
              <w:marRight w:val="0"/>
              <w:marTop w:val="0"/>
              <w:marBottom w:val="0"/>
              <w:divBdr>
                <w:top w:val="single" w:sz="2" w:space="0" w:color="auto"/>
                <w:left w:val="single" w:sz="2" w:space="0" w:color="auto"/>
                <w:bottom w:val="single" w:sz="2" w:space="0" w:color="auto"/>
                <w:right w:val="single" w:sz="2" w:space="0" w:color="auto"/>
              </w:divBdr>
            </w:div>
          </w:divsChild>
        </w:div>
        <w:div w:id="1388068184">
          <w:marLeft w:val="0"/>
          <w:marRight w:val="0"/>
          <w:marTop w:val="0"/>
          <w:marBottom w:val="0"/>
          <w:divBdr>
            <w:top w:val="single" w:sz="2" w:space="0" w:color="E5E7EB"/>
            <w:left w:val="single" w:sz="2" w:space="0" w:color="E5E7EB"/>
            <w:bottom w:val="single" w:sz="2" w:space="0" w:color="E5E7EB"/>
            <w:right w:val="single" w:sz="2" w:space="0" w:color="E5E7EB"/>
          </w:divBdr>
          <w:divsChild>
            <w:div w:id="229073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965796">
      <w:bodyDiv w:val="1"/>
      <w:marLeft w:val="0"/>
      <w:marRight w:val="0"/>
      <w:marTop w:val="0"/>
      <w:marBottom w:val="0"/>
      <w:divBdr>
        <w:top w:val="none" w:sz="0" w:space="0" w:color="auto"/>
        <w:left w:val="none" w:sz="0" w:space="0" w:color="auto"/>
        <w:bottom w:val="none" w:sz="0" w:space="0" w:color="auto"/>
        <w:right w:val="none" w:sz="0" w:space="0" w:color="auto"/>
      </w:divBdr>
    </w:div>
    <w:div w:id="245656901">
      <w:bodyDiv w:val="1"/>
      <w:marLeft w:val="0"/>
      <w:marRight w:val="0"/>
      <w:marTop w:val="0"/>
      <w:marBottom w:val="0"/>
      <w:divBdr>
        <w:top w:val="none" w:sz="0" w:space="0" w:color="auto"/>
        <w:left w:val="none" w:sz="0" w:space="0" w:color="auto"/>
        <w:bottom w:val="none" w:sz="0" w:space="0" w:color="auto"/>
        <w:right w:val="none" w:sz="0" w:space="0" w:color="auto"/>
      </w:divBdr>
    </w:div>
    <w:div w:id="294140204">
      <w:bodyDiv w:val="1"/>
      <w:marLeft w:val="0"/>
      <w:marRight w:val="0"/>
      <w:marTop w:val="0"/>
      <w:marBottom w:val="0"/>
      <w:divBdr>
        <w:top w:val="none" w:sz="0" w:space="0" w:color="auto"/>
        <w:left w:val="none" w:sz="0" w:space="0" w:color="auto"/>
        <w:bottom w:val="none" w:sz="0" w:space="0" w:color="auto"/>
        <w:right w:val="none" w:sz="0" w:space="0" w:color="auto"/>
      </w:divBdr>
    </w:div>
    <w:div w:id="500237041">
      <w:bodyDiv w:val="1"/>
      <w:marLeft w:val="0"/>
      <w:marRight w:val="0"/>
      <w:marTop w:val="0"/>
      <w:marBottom w:val="0"/>
      <w:divBdr>
        <w:top w:val="none" w:sz="0" w:space="0" w:color="auto"/>
        <w:left w:val="none" w:sz="0" w:space="0" w:color="auto"/>
        <w:bottom w:val="none" w:sz="0" w:space="0" w:color="auto"/>
        <w:right w:val="none" w:sz="0" w:space="0" w:color="auto"/>
      </w:divBdr>
    </w:div>
    <w:div w:id="711072899">
      <w:bodyDiv w:val="1"/>
      <w:marLeft w:val="0"/>
      <w:marRight w:val="0"/>
      <w:marTop w:val="0"/>
      <w:marBottom w:val="0"/>
      <w:divBdr>
        <w:top w:val="none" w:sz="0" w:space="0" w:color="auto"/>
        <w:left w:val="none" w:sz="0" w:space="0" w:color="auto"/>
        <w:bottom w:val="none" w:sz="0" w:space="0" w:color="auto"/>
        <w:right w:val="none" w:sz="0" w:space="0" w:color="auto"/>
      </w:divBdr>
    </w:div>
    <w:div w:id="717827901">
      <w:bodyDiv w:val="1"/>
      <w:marLeft w:val="0"/>
      <w:marRight w:val="0"/>
      <w:marTop w:val="0"/>
      <w:marBottom w:val="0"/>
      <w:divBdr>
        <w:top w:val="none" w:sz="0" w:space="0" w:color="auto"/>
        <w:left w:val="none" w:sz="0" w:space="0" w:color="auto"/>
        <w:bottom w:val="none" w:sz="0" w:space="0" w:color="auto"/>
        <w:right w:val="none" w:sz="0" w:space="0" w:color="auto"/>
      </w:divBdr>
    </w:div>
    <w:div w:id="747000887">
      <w:bodyDiv w:val="1"/>
      <w:marLeft w:val="0"/>
      <w:marRight w:val="0"/>
      <w:marTop w:val="0"/>
      <w:marBottom w:val="0"/>
      <w:divBdr>
        <w:top w:val="none" w:sz="0" w:space="0" w:color="auto"/>
        <w:left w:val="none" w:sz="0" w:space="0" w:color="auto"/>
        <w:bottom w:val="none" w:sz="0" w:space="0" w:color="auto"/>
        <w:right w:val="none" w:sz="0" w:space="0" w:color="auto"/>
      </w:divBdr>
    </w:div>
    <w:div w:id="943071868">
      <w:bodyDiv w:val="1"/>
      <w:marLeft w:val="0"/>
      <w:marRight w:val="0"/>
      <w:marTop w:val="0"/>
      <w:marBottom w:val="0"/>
      <w:divBdr>
        <w:top w:val="none" w:sz="0" w:space="0" w:color="auto"/>
        <w:left w:val="none" w:sz="0" w:space="0" w:color="auto"/>
        <w:bottom w:val="none" w:sz="0" w:space="0" w:color="auto"/>
        <w:right w:val="none" w:sz="0" w:space="0" w:color="auto"/>
      </w:divBdr>
      <w:divsChild>
        <w:div w:id="1634948851">
          <w:marLeft w:val="0"/>
          <w:marRight w:val="0"/>
          <w:marTop w:val="0"/>
          <w:marBottom w:val="0"/>
          <w:divBdr>
            <w:top w:val="single" w:sz="2" w:space="0" w:color="E5E7EB"/>
            <w:left w:val="single" w:sz="2" w:space="0" w:color="E5E7EB"/>
            <w:bottom w:val="single" w:sz="2" w:space="0" w:color="E5E7EB"/>
            <w:right w:val="single" w:sz="2" w:space="0" w:color="E5E7EB"/>
          </w:divBdr>
          <w:divsChild>
            <w:div w:id="233050446">
              <w:marLeft w:val="0"/>
              <w:marRight w:val="0"/>
              <w:marTop w:val="0"/>
              <w:marBottom w:val="0"/>
              <w:divBdr>
                <w:top w:val="single" w:sz="2" w:space="0" w:color="auto"/>
                <w:left w:val="single" w:sz="2" w:space="0" w:color="auto"/>
                <w:bottom w:val="single" w:sz="2" w:space="0" w:color="auto"/>
                <w:right w:val="single" w:sz="2" w:space="0" w:color="auto"/>
              </w:divBdr>
            </w:div>
          </w:divsChild>
        </w:div>
        <w:div w:id="2125728493">
          <w:marLeft w:val="0"/>
          <w:marRight w:val="0"/>
          <w:marTop w:val="0"/>
          <w:marBottom w:val="0"/>
          <w:divBdr>
            <w:top w:val="single" w:sz="2" w:space="0" w:color="E5E7EB"/>
            <w:left w:val="single" w:sz="2" w:space="0" w:color="E5E7EB"/>
            <w:bottom w:val="single" w:sz="2" w:space="0" w:color="E5E7EB"/>
            <w:right w:val="single" w:sz="2" w:space="0" w:color="E5E7EB"/>
          </w:divBdr>
          <w:divsChild>
            <w:div w:id="2007777965">
              <w:marLeft w:val="0"/>
              <w:marRight w:val="0"/>
              <w:marTop w:val="0"/>
              <w:marBottom w:val="0"/>
              <w:divBdr>
                <w:top w:val="single" w:sz="2" w:space="0" w:color="auto"/>
                <w:left w:val="single" w:sz="2" w:space="0" w:color="auto"/>
                <w:bottom w:val="single" w:sz="2" w:space="0" w:color="auto"/>
                <w:right w:val="single" w:sz="2" w:space="0" w:color="auto"/>
              </w:divBdr>
            </w:div>
          </w:divsChild>
        </w:div>
        <w:div w:id="1960646441">
          <w:marLeft w:val="0"/>
          <w:marRight w:val="0"/>
          <w:marTop w:val="0"/>
          <w:marBottom w:val="0"/>
          <w:divBdr>
            <w:top w:val="single" w:sz="2" w:space="0" w:color="E5E7EB"/>
            <w:left w:val="single" w:sz="2" w:space="0" w:color="E5E7EB"/>
            <w:bottom w:val="single" w:sz="2" w:space="0" w:color="E5E7EB"/>
            <w:right w:val="single" w:sz="2" w:space="0" w:color="E5E7EB"/>
          </w:divBdr>
          <w:divsChild>
            <w:div w:id="1774476087">
              <w:marLeft w:val="0"/>
              <w:marRight w:val="0"/>
              <w:marTop w:val="0"/>
              <w:marBottom w:val="0"/>
              <w:divBdr>
                <w:top w:val="single" w:sz="2" w:space="0" w:color="auto"/>
                <w:left w:val="single" w:sz="2" w:space="0" w:color="auto"/>
                <w:bottom w:val="single" w:sz="2" w:space="0" w:color="auto"/>
                <w:right w:val="single" w:sz="2" w:space="0" w:color="auto"/>
              </w:divBdr>
            </w:div>
          </w:divsChild>
        </w:div>
        <w:div w:id="1291858281">
          <w:marLeft w:val="0"/>
          <w:marRight w:val="0"/>
          <w:marTop w:val="0"/>
          <w:marBottom w:val="0"/>
          <w:divBdr>
            <w:top w:val="single" w:sz="2" w:space="0" w:color="E5E7EB"/>
            <w:left w:val="single" w:sz="2" w:space="0" w:color="E5E7EB"/>
            <w:bottom w:val="single" w:sz="2" w:space="0" w:color="E5E7EB"/>
            <w:right w:val="single" w:sz="2" w:space="0" w:color="E5E7EB"/>
          </w:divBdr>
          <w:divsChild>
            <w:div w:id="1402214327">
              <w:marLeft w:val="0"/>
              <w:marRight w:val="0"/>
              <w:marTop w:val="0"/>
              <w:marBottom w:val="0"/>
              <w:divBdr>
                <w:top w:val="single" w:sz="2" w:space="0" w:color="auto"/>
                <w:left w:val="single" w:sz="2" w:space="0" w:color="auto"/>
                <w:bottom w:val="single" w:sz="2" w:space="0" w:color="auto"/>
                <w:right w:val="single" w:sz="2" w:space="0" w:color="auto"/>
              </w:divBdr>
            </w:div>
          </w:divsChild>
        </w:div>
        <w:div w:id="722943410">
          <w:marLeft w:val="0"/>
          <w:marRight w:val="0"/>
          <w:marTop w:val="0"/>
          <w:marBottom w:val="0"/>
          <w:divBdr>
            <w:top w:val="single" w:sz="2" w:space="0" w:color="E5E7EB"/>
            <w:left w:val="single" w:sz="2" w:space="0" w:color="E5E7EB"/>
            <w:bottom w:val="single" w:sz="2" w:space="0" w:color="E5E7EB"/>
            <w:right w:val="single" w:sz="2" w:space="0" w:color="E5E7EB"/>
          </w:divBdr>
          <w:divsChild>
            <w:div w:id="30611996">
              <w:marLeft w:val="0"/>
              <w:marRight w:val="0"/>
              <w:marTop w:val="0"/>
              <w:marBottom w:val="0"/>
              <w:divBdr>
                <w:top w:val="single" w:sz="2" w:space="0" w:color="auto"/>
                <w:left w:val="single" w:sz="2" w:space="0" w:color="auto"/>
                <w:bottom w:val="single" w:sz="2" w:space="0" w:color="auto"/>
                <w:right w:val="single" w:sz="2" w:space="0" w:color="auto"/>
              </w:divBdr>
            </w:div>
          </w:divsChild>
        </w:div>
        <w:div w:id="121121132">
          <w:marLeft w:val="0"/>
          <w:marRight w:val="0"/>
          <w:marTop w:val="0"/>
          <w:marBottom w:val="0"/>
          <w:divBdr>
            <w:top w:val="single" w:sz="2" w:space="0" w:color="E5E7EB"/>
            <w:left w:val="single" w:sz="2" w:space="0" w:color="E5E7EB"/>
            <w:bottom w:val="single" w:sz="2" w:space="0" w:color="E5E7EB"/>
            <w:right w:val="single" w:sz="2" w:space="0" w:color="E5E7EB"/>
          </w:divBdr>
          <w:divsChild>
            <w:div w:id="1815020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8707739">
      <w:bodyDiv w:val="1"/>
      <w:marLeft w:val="0"/>
      <w:marRight w:val="0"/>
      <w:marTop w:val="0"/>
      <w:marBottom w:val="0"/>
      <w:divBdr>
        <w:top w:val="none" w:sz="0" w:space="0" w:color="auto"/>
        <w:left w:val="none" w:sz="0" w:space="0" w:color="auto"/>
        <w:bottom w:val="none" w:sz="0" w:space="0" w:color="auto"/>
        <w:right w:val="none" w:sz="0" w:space="0" w:color="auto"/>
      </w:divBdr>
    </w:div>
    <w:div w:id="1338070793">
      <w:bodyDiv w:val="1"/>
      <w:marLeft w:val="0"/>
      <w:marRight w:val="0"/>
      <w:marTop w:val="0"/>
      <w:marBottom w:val="0"/>
      <w:divBdr>
        <w:top w:val="none" w:sz="0" w:space="0" w:color="auto"/>
        <w:left w:val="none" w:sz="0" w:space="0" w:color="auto"/>
        <w:bottom w:val="none" w:sz="0" w:space="0" w:color="auto"/>
        <w:right w:val="none" w:sz="0" w:space="0" w:color="auto"/>
      </w:divBdr>
    </w:div>
    <w:div w:id="1397630978">
      <w:bodyDiv w:val="1"/>
      <w:marLeft w:val="0"/>
      <w:marRight w:val="0"/>
      <w:marTop w:val="0"/>
      <w:marBottom w:val="0"/>
      <w:divBdr>
        <w:top w:val="none" w:sz="0" w:space="0" w:color="auto"/>
        <w:left w:val="none" w:sz="0" w:space="0" w:color="auto"/>
        <w:bottom w:val="none" w:sz="0" w:space="0" w:color="auto"/>
        <w:right w:val="none" w:sz="0" w:space="0" w:color="auto"/>
      </w:divBdr>
      <w:divsChild>
        <w:div w:id="136267079">
          <w:marLeft w:val="0"/>
          <w:marRight w:val="0"/>
          <w:marTop w:val="0"/>
          <w:marBottom w:val="0"/>
          <w:divBdr>
            <w:top w:val="single" w:sz="2" w:space="0" w:color="E5E7EB"/>
            <w:left w:val="single" w:sz="2" w:space="0" w:color="E5E7EB"/>
            <w:bottom w:val="single" w:sz="2" w:space="0" w:color="E5E7EB"/>
            <w:right w:val="single" w:sz="2" w:space="0" w:color="E5E7EB"/>
          </w:divBdr>
          <w:divsChild>
            <w:div w:id="1365667591">
              <w:marLeft w:val="0"/>
              <w:marRight w:val="0"/>
              <w:marTop w:val="0"/>
              <w:marBottom w:val="0"/>
              <w:divBdr>
                <w:top w:val="single" w:sz="2" w:space="0" w:color="auto"/>
                <w:left w:val="single" w:sz="2" w:space="0" w:color="auto"/>
                <w:bottom w:val="single" w:sz="2" w:space="0" w:color="auto"/>
                <w:right w:val="single" w:sz="2" w:space="0" w:color="auto"/>
              </w:divBdr>
            </w:div>
          </w:divsChild>
        </w:div>
        <w:div w:id="928854612">
          <w:marLeft w:val="0"/>
          <w:marRight w:val="0"/>
          <w:marTop w:val="0"/>
          <w:marBottom w:val="0"/>
          <w:divBdr>
            <w:top w:val="single" w:sz="2" w:space="0" w:color="E5E7EB"/>
            <w:left w:val="single" w:sz="2" w:space="0" w:color="E5E7EB"/>
            <w:bottom w:val="single" w:sz="2" w:space="0" w:color="E5E7EB"/>
            <w:right w:val="single" w:sz="2" w:space="0" w:color="E5E7EB"/>
          </w:divBdr>
          <w:divsChild>
            <w:div w:id="11946160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2433242">
      <w:bodyDiv w:val="1"/>
      <w:marLeft w:val="0"/>
      <w:marRight w:val="0"/>
      <w:marTop w:val="0"/>
      <w:marBottom w:val="0"/>
      <w:divBdr>
        <w:top w:val="none" w:sz="0" w:space="0" w:color="auto"/>
        <w:left w:val="none" w:sz="0" w:space="0" w:color="auto"/>
        <w:bottom w:val="none" w:sz="0" w:space="0" w:color="auto"/>
        <w:right w:val="none" w:sz="0" w:space="0" w:color="auto"/>
      </w:divBdr>
    </w:div>
    <w:div w:id="1583488567">
      <w:bodyDiv w:val="1"/>
      <w:marLeft w:val="0"/>
      <w:marRight w:val="0"/>
      <w:marTop w:val="0"/>
      <w:marBottom w:val="0"/>
      <w:divBdr>
        <w:top w:val="none" w:sz="0" w:space="0" w:color="auto"/>
        <w:left w:val="none" w:sz="0" w:space="0" w:color="auto"/>
        <w:bottom w:val="none" w:sz="0" w:space="0" w:color="auto"/>
        <w:right w:val="none" w:sz="0" w:space="0" w:color="auto"/>
      </w:divBdr>
      <w:divsChild>
        <w:div w:id="1957175782">
          <w:marLeft w:val="0"/>
          <w:marRight w:val="0"/>
          <w:marTop w:val="0"/>
          <w:marBottom w:val="0"/>
          <w:divBdr>
            <w:top w:val="single" w:sz="2" w:space="0" w:color="E5E7EB"/>
            <w:left w:val="single" w:sz="2" w:space="0" w:color="E5E7EB"/>
            <w:bottom w:val="single" w:sz="2" w:space="0" w:color="E5E7EB"/>
            <w:right w:val="single" w:sz="2" w:space="0" w:color="E5E7EB"/>
          </w:divBdr>
          <w:divsChild>
            <w:div w:id="1406143602">
              <w:marLeft w:val="0"/>
              <w:marRight w:val="0"/>
              <w:marTop w:val="0"/>
              <w:marBottom w:val="0"/>
              <w:divBdr>
                <w:top w:val="single" w:sz="2" w:space="0" w:color="auto"/>
                <w:left w:val="single" w:sz="2" w:space="0" w:color="auto"/>
                <w:bottom w:val="single" w:sz="2" w:space="0" w:color="auto"/>
                <w:right w:val="single" w:sz="2" w:space="0" w:color="auto"/>
              </w:divBdr>
            </w:div>
          </w:divsChild>
        </w:div>
        <w:div w:id="283003759">
          <w:marLeft w:val="0"/>
          <w:marRight w:val="0"/>
          <w:marTop w:val="0"/>
          <w:marBottom w:val="0"/>
          <w:divBdr>
            <w:top w:val="single" w:sz="2" w:space="0" w:color="E5E7EB"/>
            <w:left w:val="single" w:sz="2" w:space="0" w:color="E5E7EB"/>
            <w:bottom w:val="single" w:sz="2" w:space="0" w:color="E5E7EB"/>
            <w:right w:val="single" w:sz="2" w:space="0" w:color="E5E7EB"/>
          </w:divBdr>
          <w:divsChild>
            <w:div w:id="808206654">
              <w:marLeft w:val="0"/>
              <w:marRight w:val="0"/>
              <w:marTop w:val="0"/>
              <w:marBottom w:val="0"/>
              <w:divBdr>
                <w:top w:val="single" w:sz="2" w:space="0" w:color="auto"/>
                <w:left w:val="single" w:sz="2" w:space="0" w:color="auto"/>
                <w:bottom w:val="single" w:sz="2" w:space="0" w:color="auto"/>
                <w:right w:val="single" w:sz="2" w:space="0" w:color="auto"/>
              </w:divBdr>
            </w:div>
          </w:divsChild>
        </w:div>
        <w:div w:id="6642832">
          <w:marLeft w:val="0"/>
          <w:marRight w:val="0"/>
          <w:marTop w:val="0"/>
          <w:marBottom w:val="0"/>
          <w:divBdr>
            <w:top w:val="single" w:sz="2" w:space="0" w:color="E5E7EB"/>
            <w:left w:val="single" w:sz="2" w:space="0" w:color="E5E7EB"/>
            <w:bottom w:val="single" w:sz="2" w:space="0" w:color="E5E7EB"/>
            <w:right w:val="single" w:sz="2" w:space="0" w:color="E5E7EB"/>
          </w:divBdr>
          <w:divsChild>
            <w:div w:id="45614527">
              <w:marLeft w:val="0"/>
              <w:marRight w:val="0"/>
              <w:marTop w:val="0"/>
              <w:marBottom w:val="0"/>
              <w:divBdr>
                <w:top w:val="single" w:sz="2" w:space="0" w:color="auto"/>
                <w:left w:val="single" w:sz="2" w:space="0" w:color="auto"/>
                <w:bottom w:val="single" w:sz="2" w:space="0" w:color="auto"/>
                <w:right w:val="single" w:sz="2" w:space="0" w:color="auto"/>
              </w:divBdr>
            </w:div>
          </w:divsChild>
        </w:div>
        <w:div w:id="892160471">
          <w:marLeft w:val="0"/>
          <w:marRight w:val="0"/>
          <w:marTop w:val="0"/>
          <w:marBottom w:val="0"/>
          <w:divBdr>
            <w:top w:val="single" w:sz="2" w:space="0" w:color="E5E7EB"/>
            <w:left w:val="single" w:sz="2" w:space="0" w:color="E5E7EB"/>
            <w:bottom w:val="single" w:sz="2" w:space="0" w:color="E5E7EB"/>
            <w:right w:val="single" w:sz="2" w:space="0" w:color="E5E7EB"/>
          </w:divBdr>
          <w:divsChild>
            <w:div w:id="1265918260">
              <w:marLeft w:val="0"/>
              <w:marRight w:val="0"/>
              <w:marTop w:val="0"/>
              <w:marBottom w:val="0"/>
              <w:divBdr>
                <w:top w:val="single" w:sz="2" w:space="0" w:color="auto"/>
                <w:left w:val="single" w:sz="2" w:space="0" w:color="auto"/>
                <w:bottom w:val="single" w:sz="2" w:space="0" w:color="auto"/>
                <w:right w:val="single" w:sz="2" w:space="0" w:color="auto"/>
              </w:divBdr>
            </w:div>
          </w:divsChild>
        </w:div>
        <w:div w:id="110714071">
          <w:marLeft w:val="0"/>
          <w:marRight w:val="0"/>
          <w:marTop w:val="0"/>
          <w:marBottom w:val="0"/>
          <w:divBdr>
            <w:top w:val="single" w:sz="2" w:space="0" w:color="E5E7EB"/>
            <w:left w:val="single" w:sz="2" w:space="0" w:color="E5E7EB"/>
            <w:bottom w:val="single" w:sz="2" w:space="0" w:color="E5E7EB"/>
            <w:right w:val="single" w:sz="2" w:space="0" w:color="E5E7EB"/>
          </w:divBdr>
          <w:divsChild>
            <w:div w:id="232661782">
              <w:marLeft w:val="0"/>
              <w:marRight w:val="0"/>
              <w:marTop w:val="0"/>
              <w:marBottom w:val="0"/>
              <w:divBdr>
                <w:top w:val="single" w:sz="2" w:space="0" w:color="auto"/>
                <w:left w:val="single" w:sz="2" w:space="0" w:color="auto"/>
                <w:bottom w:val="single" w:sz="2" w:space="0" w:color="auto"/>
                <w:right w:val="single" w:sz="2" w:space="0" w:color="auto"/>
              </w:divBdr>
            </w:div>
          </w:divsChild>
        </w:div>
        <w:div w:id="1683585377">
          <w:marLeft w:val="0"/>
          <w:marRight w:val="0"/>
          <w:marTop w:val="0"/>
          <w:marBottom w:val="0"/>
          <w:divBdr>
            <w:top w:val="single" w:sz="2" w:space="0" w:color="E5E7EB"/>
            <w:left w:val="single" w:sz="2" w:space="0" w:color="E5E7EB"/>
            <w:bottom w:val="single" w:sz="2" w:space="0" w:color="E5E7EB"/>
            <w:right w:val="single" w:sz="2" w:space="0" w:color="E5E7EB"/>
          </w:divBdr>
          <w:divsChild>
            <w:div w:id="20942353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03506736">
      <w:bodyDiv w:val="1"/>
      <w:marLeft w:val="0"/>
      <w:marRight w:val="0"/>
      <w:marTop w:val="0"/>
      <w:marBottom w:val="0"/>
      <w:divBdr>
        <w:top w:val="none" w:sz="0" w:space="0" w:color="auto"/>
        <w:left w:val="none" w:sz="0" w:space="0" w:color="auto"/>
        <w:bottom w:val="none" w:sz="0" w:space="0" w:color="auto"/>
        <w:right w:val="none" w:sz="0" w:space="0" w:color="auto"/>
      </w:divBdr>
      <w:divsChild>
        <w:div w:id="773935816">
          <w:marLeft w:val="0"/>
          <w:marRight w:val="0"/>
          <w:marTop w:val="0"/>
          <w:marBottom w:val="0"/>
          <w:divBdr>
            <w:top w:val="single" w:sz="2" w:space="0" w:color="E5E7EB"/>
            <w:left w:val="single" w:sz="2" w:space="0" w:color="E5E7EB"/>
            <w:bottom w:val="single" w:sz="2" w:space="0" w:color="E5E7EB"/>
            <w:right w:val="single" w:sz="2" w:space="0" w:color="E5E7EB"/>
          </w:divBdr>
          <w:divsChild>
            <w:div w:id="335697917">
              <w:marLeft w:val="0"/>
              <w:marRight w:val="0"/>
              <w:marTop w:val="0"/>
              <w:marBottom w:val="0"/>
              <w:divBdr>
                <w:top w:val="single" w:sz="2" w:space="0" w:color="auto"/>
                <w:left w:val="single" w:sz="2" w:space="0" w:color="auto"/>
                <w:bottom w:val="single" w:sz="2" w:space="0" w:color="auto"/>
                <w:right w:val="single" w:sz="2" w:space="0" w:color="auto"/>
              </w:divBdr>
            </w:div>
          </w:divsChild>
        </w:div>
        <w:div w:id="1980643192">
          <w:marLeft w:val="0"/>
          <w:marRight w:val="0"/>
          <w:marTop w:val="0"/>
          <w:marBottom w:val="0"/>
          <w:divBdr>
            <w:top w:val="single" w:sz="2" w:space="0" w:color="E5E7EB"/>
            <w:left w:val="single" w:sz="2" w:space="0" w:color="E5E7EB"/>
            <w:bottom w:val="single" w:sz="2" w:space="0" w:color="E5E7EB"/>
            <w:right w:val="single" w:sz="2" w:space="0" w:color="E5E7EB"/>
          </w:divBdr>
          <w:divsChild>
            <w:div w:id="545336780">
              <w:marLeft w:val="0"/>
              <w:marRight w:val="0"/>
              <w:marTop w:val="0"/>
              <w:marBottom w:val="0"/>
              <w:divBdr>
                <w:top w:val="single" w:sz="2" w:space="0" w:color="auto"/>
                <w:left w:val="single" w:sz="2" w:space="0" w:color="auto"/>
                <w:bottom w:val="single" w:sz="2" w:space="0" w:color="auto"/>
                <w:right w:val="single" w:sz="2" w:space="0" w:color="auto"/>
              </w:divBdr>
            </w:div>
          </w:divsChild>
        </w:div>
        <w:div w:id="999775941">
          <w:marLeft w:val="0"/>
          <w:marRight w:val="0"/>
          <w:marTop w:val="0"/>
          <w:marBottom w:val="0"/>
          <w:divBdr>
            <w:top w:val="single" w:sz="2" w:space="0" w:color="E5E7EB"/>
            <w:left w:val="single" w:sz="2" w:space="0" w:color="E5E7EB"/>
            <w:bottom w:val="single" w:sz="2" w:space="0" w:color="E5E7EB"/>
            <w:right w:val="single" w:sz="2" w:space="0" w:color="E5E7EB"/>
          </w:divBdr>
          <w:divsChild>
            <w:div w:id="2146004571">
              <w:marLeft w:val="0"/>
              <w:marRight w:val="0"/>
              <w:marTop w:val="0"/>
              <w:marBottom w:val="0"/>
              <w:divBdr>
                <w:top w:val="single" w:sz="2" w:space="0" w:color="auto"/>
                <w:left w:val="single" w:sz="2" w:space="0" w:color="auto"/>
                <w:bottom w:val="single" w:sz="2" w:space="0" w:color="auto"/>
                <w:right w:val="single" w:sz="2" w:space="0" w:color="auto"/>
              </w:divBdr>
            </w:div>
          </w:divsChild>
        </w:div>
        <w:div w:id="189413815">
          <w:marLeft w:val="0"/>
          <w:marRight w:val="0"/>
          <w:marTop w:val="0"/>
          <w:marBottom w:val="0"/>
          <w:divBdr>
            <w:top w:val="single" w:sz="2" w:space="0" w:color="E5E7EB"/>
            <w:left w:val="single" w:sz="2" w:space="0" w:color="E5E7EB"/>
            <w:bottom w:val="single" w:sz="2" w:space="0" w:color="E5E7EB"/>
            <w:right w:val="single" w:sz="2" w:space="0" w:color="E5E7EB"/>
          </w:divBdr>
          <w:divsChild>
            <w:div w:id="1225677043">
              <w:marLeft w:val="0"/>
              <w:marRight w:val="0"/>
              <w:marTop w:val="0"/>
              <w:marBottom w:val="0"/>
              <w:divBdr>
                <w:top w:val="single" w:sz="2" w:space="0" w:color="auto"/>
                <w:left w:val="single" w:sz="2" w:space="0" w:color="auto"/>
                <w:bottom w:val="single" w:sz="2" w:space="0" w:color="auto"/>
                <w:right w:val="single" w:sz="2" w:space="0" w:color="auto"/>
              </w:divBdr>
            </w:div>
          </w:divsChild>
        </w:div>
        <w:div w:id="1083794805">
          <w:marLeft w:val="0"/>
          <w:marRight w:val="0"/>
          <w:marTop w:val="0"/>
          <w:marBottom w:val="0"/>
          <w:divBdr>
            <w:top w:val="single" w:sz="2" w:space="0" w:color="E5E7EB"/>
            <w:left w:val="single" w:sz="2" w:space="0" w:color="E5E7EB"/>
            <w:bottom w:val="single" w:sz="2" w:space="0" w:color="E5E7EB"/>
            <w:right w:val="single" w:sz="2" w:space="0" w:color="E5E7EB"/>
          </w:divBdr>
          <w:divsChild>
            <w:div w:id="1621063943">
              <w:marLeft w:val="0"/>
              <w:marRight w:val="0"/>
              <w:marTop w:val="0"/>
              <w:marBottom w:val="0"/>
              <w:divBdr>
                <w:top w:val="single" w:sz="2" w:space="0" w:color="auto"/>
                <w:left w:val="single" w:sz="2" w:space="0" w:color="auto"/>
                <w:bottom w:val="single" w:sz="2" w:space="0" w:color="auto"/>
                <w:right w:val="single" w:sz="2" w:space="0" w:color="auto"/>
              </w:divBdr>
            </w:div>
          </w:divsChild>
        </w:div>
        <w:div w:id="437481154">
          <w:marLeft w:val="0"/>
          <w:marRight w:val="0"/>
          <w:marTop w:val="0"/>
          <w:marBottom w:val="0"/>
          <w:divBdr>
            <w:top w:val="single" w:sz="2" w:space="0" w:color="E5E7EB"/>
            <w:left w:val="single" w:sz="2" w:space="0" w:color="E5E7EB"/>
            <w:bottom w:val="single" w:sz="2" w:space="0" w:color="E5E7EB"/>
            <w:right w:val="single" w:sz="2" w:space="0" w:color="E5E7EB"/>
          </w:divBdr>
          <w:divsChild>
            <w:div w:id="1033044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6195183">
      <w:bodyDiv w:val="1"/>
      <w:marLeft w:val="0"/>
      <w:marRight w:val="0"/>
      <w:marTop w:val="0"/>
      <w:marBottom w:val="0"/>
      <w:divBdr>
        <w:top w:val="none" w:sz="0" w:space="0" w:color="auto"/>
        <w:left w:val="none" w:sz="0" w:space="0" w:color="auto"/>
        <w:bottom w:val="none" w:sz="0" w:space="0" w:color="auto"/>
        <w:right w:val="none" w:sz="0" w:space="0" w:color="auto"/>
      </w:divBdr>
    </w:div>
    <w:div w:id="1789349551">
      <w:bodyDiv w:val="1"/>
      <w:marLeft w:val="0"/>
      <w:marRight w:val="0"/>
      <w:marTop w:val="0"/>
      <w:marBottom w:val="0"/>
      <w:divBdr>
        <w:top w:val="none" w:sz="0" w:space="0" w:color="auto"/>
        <w:left w:val="none" w:sz="0" w:space="0" w:color="auto"/>
        <w:bottom w:val="none" w:sz="0" w:space="0" w:color="auto"/>
        <w:right w:val="none" w:sz="0" w:space="0" w:color="auto"/>
      </w:divBdr>
    </w:div>
    <w:div w:id="1820878367">
      <w:bodyDiv w:val="1"/>
      <w:marLeft w:val="0"/>
      <w:marRight w:val="0"/>
      <w:marTop w:val="0"/>
      <w:marBottom w:val="0"/>
      <w:divBdr>
        <w:top w:val="none" w:sz="0" w:space="0" w:color="auto"/>
        <w:left w:val="none" w:sz="0" w:space="0" w:color="auto"/>
        <w:bottom w:val="none" w:sz="0" w:space="0" w:color="auto"/>
        <w:right w:val="none" w:sz="0" w:space="0" w:color="auto"/>
      </w:divBdr>
    </w:div>
    <w:div w:id="1828545422">
      <w:bodyDiv w:val="1"/>
      <w:marLeft w:val="0"/>
      <w:marRight w:val="0"/>
      <w:marTop w:val="0"/>
      <w:marBottom w:val="0"/>
      <w:divBdr>
        <w:top w:val="none" w:sz="0" w:space="0" w:color="auto"/>
        <w:left w:val="none" w:sz="0" w:space="0" w:color="auto"/>
        <w:bottom w:val="none" w:sz="0" w:space="0" w:color="auto"/>
        <w:right w:val="none" w:sz="0" w:space="0" w:color="auto"/>
      </w:divBdr>
      <w:divsChild>
        <w:div w:id="1685129940">
          <w:marLeft w:val="0"/>
          <w:marRight w:val="0"/>
          <w:marTop w:val="0"/>
          <w:marBottom w:val="0"/>
          <w:divBdr>
            <w:top w:val="single" w:sz="2" w:space="0" w:color="E5E7EB"/>
            <w:left w:val="single" w:sz="2" w:space="0" w:color="E5E7EB"/>
            <w:bottom w:val="single" w:sz="2" w:space="0" w:color="E5E7EB"/>
            <w:right w:val="single" w:sz="2" w:space="0" w:color="E5E7EB"/>
          </w:divBdr>
          <w:divsChild>
            <w:div w:id="743257091">
              <w:marLeft w:val="0"/>
              <w:marRight w:val="0"/>
              <w:marTop w:val="0"/>
              <w:marBottom w:val="0"/>
              <w:divBdr>
                <w:top w:val="single" w:sz="2" w:space="0" w:color="auto"/>
                <w:left w:val="single" w:sz="2" w:space="0" w:color="auto"/>
                <w:bottom w:val="single" w:sz="2" w:space="0" w:color="auto"/>
                <w:right w:val="single" w:sz="2" w:space="0" w:color="auto"/>
              </w:divBdr>
            </w:div>
          </w:divsChild>
        </w:div>
        <w:div w:id="1939630116">
          <w:marLeft w:val="0"/>
          <w:marRight w:val="0"/>
          <w:marTop w:val="0"/>
          <w:marBottom w:val="0"/>
          <w:divBdr>
            <w:top w:val="single" w:sz="2" w:space="0" w:color="E5E7EB"/>
            <w:left w:val="single" w:sz="2" w:space="0" w:color="E5E7EB"/>
            <w:bottom w:val="single" w:sz="2" w:space="0" w:color="E5E7EB"/>
            <w:right w:val="single" w:sz="2" w:space="0" w:color="E5E7EB"/>
          </w:divBdr>
          <w:divsChild>
            <w:div w:id="585770713">
              <w:marLeft w:val="0"/>
              <w:marRight w:val="0"/>
              <w:marTop w:val="0"/>
              <w:marBottom w:val="0"/>
              <w:divBdr>
                <w:top w:val="single" w:sz="2" w:space="0" w:color="auto"/>
                <w:left w:val="single" w:sz="2" w:space="0" w:color="auto"/>
                <w:bottom w:val="single" w:sz="2" w:space="0" w:color="auto"/>
                <w:right w:val="single" w:sz="2" w:space="0" w:color="auto"/>
              </w:divBdr>
            </w:div>
          </w:divsChild>
        </w:div>
        <w:div w:id="729572638">
          <w:marLeft w:val="0"/>
          <w:marRight w:val="0"/>
          <w:marTop w:val="0"/>
          <w:marBottom w:val="0"/>
          <w:divBdr>
            <w:top w:val="single" w:sz="2" w:space="0" w:color="E5E7EB"/>
            <w:left w:val="single" w:sz="2" w:space="0" w:color="E5E7EB"/>
            <w:bottom w:val="single" w:sz="2" w:space="0" w:color="E5E7EB"/>
            <w:right w:val="single" w:sz="2" w:space="0" w:color="E5E7EB"/>
          </w:divBdr>
          <w:divsChild>
            <w:div w:id="1888101873">
              <w:marLeft w:val="0"/>
              <w:marRight w:val="0"/>
              <w:marTop w:val="0"/>
              <w:marBottom w:val="0"/>
              <w:divBdr>
                <w:top w:val="single" w:sz="2" w:space="0" w:color="auto"/>
                <w:left w:val="single" w:sz="2" w:space="0" w:color="auto"/>
                <w:bottom w:val="single" w:sz="2" w:space="0" w:color="auto"/>
                <w:right w:val="single" w:sz="2" w:space="0" w:color="auto"/>
              </w:divBdr>
            </w:div>
          </w:divsChild>
        </w:div>
        <w:div w:id="2097087589">
          <w:marLeft w:val="0"/>
          <w:marRight w:val="0"/>
          <w:marTop w:val="0"/>
          <w:marBottom w:val="0"/>
          <w:divBdr>
            <w:top w:val="single" w:sz="2" w:space="0" w:color="E5E7EB"/>
            <w:left w:val="single" w:sz="2" w:space="0" w:color="E5E7EB"/>
            <w:bottom w:val="single" w:sz="2" w:space="0" w:color="E5E7EB"/>
            <w:right w:val="single" w:sz="2" w:space="0" w:color="E5E7EB"/>
          </w:divBdr>
          <w:divsChild>
            <w:div w:id="1183402633">
              <w:marLeft w:val="0"/>
              <w:marRight w:val="0"/>
              <w:marTop w:val="0"/>
              <w:marBottom w:val="0"/>
              <w:divBdr>
                <w:top w:val="single" w:sz="2" w:space="0" w:color="auto"/>
                <w:left w:val="single" w:sz="2" w:space="0" w:color="auto"/>
                <w:bottom w:val="single" w:sz="2" w:space="0" w:color="auto"/>
                <w:right w:val="single" w:sz="2" w:space="0" w:color="auto"/>
              </w:divBdr>
            </w:div>
          </w:divsChild>
        </w:div>
        <w:div w:id="1501121189">
          <w:marLeft w:val="0"/>
          <w:marRight w:val="0"/>
          <w:marTop w:val="0"/>
          <w:marBottom w:val="0"/>
          <w:divBdr>
            <w:top w:val="single" w:sz="2" w:space="0" w:color="E5E7EB"/>
            <w:left w:val="single" w:sz="2" w:space="0" w:color="E5E7EB"/>
            <w:bottom w:val="single" w:sz="2" w:space="0" w:color="E5E7EB"/>
            <w:right w:val="single" w:sz="2" w:space="0" w:color="E5E7EB"/>
          </w:divBdr>
          <w:divsChild>
            <w:div w:id="947157536">
              <w:marLeft w:val="0"/>
              <w:marRight w:val="0"/>
              <w:marTop w:val="0"/>
              <w:marBottom w:val="0"/>
              <w:divBdr>
                <w:top w:val="single" w:sz="2" w:space="0" w:color="auto"/>
                <w:left w:val="single" w:sz="2" w:space="0" w:color="auto"/>
                <w:bottom w:val="single" w:sz="2" w:space="0" w:color="auto"/>
                <w:right w:val="single" w:sz="2" w:space="0" w:color="auto"/>
              </w:divBdr>
            </w:div>
          </w:divsChild>
        </w:div>
        <w:div w:id="1644580265">
          <w:marLeft w:val="0"/>
          <w:marRight w:val="0"/>
          <w:marTop w:val="0"/>
          <w:marBottom w:val="0"/>
          <w:divBdr>
            <w:top w:val="single" w:sz="2" w:space="0" w:color="E5E7EB"/>
            <w:left w:val="single" w:sz="2" w:space="0" w:color="E5E7EB"/>
            <w:bottom w:val="single" w:sz="2" w:space="0" w:color="E5E7EB"/>
            <w:right w:val="single" w:sz="2" w:space="0" w:color="E5E7EB"/>
          </w:divBdr>
          <w:divsChild>
            <w:div w:id="62069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3759465">
      <w:bodyDiv w:val="1"/>
      <w:marLeft w:val="0"/>
      <w:marRight w:val="0"/>
      <w:marTop w:val="0"/>
      <w:marBottom w:val="0"/>
      <w:divBdr>
        <w:top w:val="none" w:sz="0" w:space="0" w:color="auto"/>
        <w:left w:val="none" w:sz="0" w:space="0" w:color="auto"/>
        <w:bottom w:val="none" w:sz="0" w:space="0" w:color="auto"/>
        <w:right w:val="none" w:sz="0" w:space="0" w:color="auto"/>
      </w:divBdr>
    </w:div>
    <w:div w:id="1891115380">
      <w:bodyDiv w:val="1"/>
      <w:marLeft w:val="0"/>
      <w:marRight w:val="0"/>
      <w:marTop w:val="0"/>
      <w:marBottom w:val="0"/>
      <w:divBdr>
        <w:top w:val="none" w:sz="0" w:space="0" w:color="auto"/>
        <w:left w:val="none" w:sz="0" w:space="0" w:color="auto"/>
        <w:bottom w:val="none" w:sz="0" w:space="0" w:color="auto"/>
        <w:right w:val="none" w:sz="0" w:space="0" w:color="auto"/>
      </w:divBdr>
    </w:div>
    <w:div w:id="2065449110">
      <w:bodyDiv w:val="1"/>
      <w:marLeft w:val="0"/>
      <w:marRight w:val="0"/>
      <w:marTop w:val="0"/>
      <w:marBottom w:val="0"/>
      <w:divBdr>
        <w:top w:val="none" w:sz="0" w:space="0" w:color="auto"/>
        <w:left w:val="none" w:sz="0" w:space="0" w:color="auto"/>
        <w:bottom w:val="none" w:sz="0" w:space="0" w:color="auto"/>
        <w:right w:val="none" w:sz="0" w:space="0" w:color="auto"/>
      </w:divBdr>
      <w:divsChild>
        <w:div w:id="1231118626">
          <w:marLeft w:val="0"/>
          <w:marRight w:val="0"/>
          <w:marTop w:val="0"/>
          <w:marBottom w:val="0"/>
          <w:divBdr>
            <w:top w:val="single" w:sz="2" w:space="0" w:color="E5E7EB"/>
            <w:left w:val="single" w:sz="2" w:space="0" w:color="E5E7EB"/>
            <w:bottom w:val="single" w:sz="2" w:space="0" w:color="E5E7EB"/>
            <w:right w:val="single" w:sz="2" w:space="0" w:color="E5E7EB"/>
          </w:divBdr>
          <w:divsChild>
            <w:div w:id="1601446449">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5585">
          <w:marLeft w:val="0"/>
          <w:marRight w:val="0"/>
          <w:marTop w:val="0"/>
          <w:marBottom w:val="0"/>
          <w:divBdr>
            <w:top w:val="single" w:sz="2" w:space="0" w:color="E5E7EB"/>
            <w:left w:val="single" w:sz="2" w:space="0" w:color="E5E7EB"/>
            <w:bottom w:val="single" w:sz="2" w:space="0" w:color="E5E7EB"/>
            <w:right w:val="single" w:sz="2" w:space="0" w:color="E5E7EB"/>
          </w:divBdr>
          <w:divsChild>
            <w:div w:id="1857042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4915622">
      <w:bodyDiv w:val="1"/>
      <w:marLeft w:val="0"/>
      <w:marRight w:val="0"/>
      <w:marTop w:val="0"/>
      <w:marBottom w:val="0"/>
      <w:divBdr>
        <w:top w:val="none" w:sz="0" w:space="0" w:color="auto"/>
        <w:left w:val="none" w:sz="0" w:space="0" w:color="auto"/>
        <w:bottom w:val="none" w:sz="0" w:space="0" w:color="auto"/>
        <w:right w:val="none" w:sz="0" w:space="0" w:color="auto"/>
      </w:divBdr>
      <w:divsChild>
        <w:div w:id="69696528">
          <w:marLeft w:val="0"/>
          <w:marRight w:val="0"/>
          <w:marTop w:val="0"/>
          <w:marBottom w:val="0"/>
          <w:divBdr>
            <w:top w:val="single" w:sz="2" w:space="0" w:color="E5E7EB"/>
            <w:left w:val="single" w:sz="2" w:space="0" w:color="E5E7EB"/>
            <w:bottom w:val="single" w:sz="2" w:space="0" w:color="E5E7EB"/>
            <w:right w:val="single" w:sz="2" w:space="0" w:color="E5E7EB"/>
          </w:divBdr>
          <w:divsChild>
            <w:div w:id="1885746777">
              <w:marLeft w:val="0"/>
              <w:marRight w:val="0"/>
              <w:marTop w:val="0"/>
              <w:marBottom w:val="0"/>
              <w:divBdr>
                <w:top w:val="single" w:sz="2" w:space="0" w:color="auto"/>
                <w:left w:val="single" w:sz="2" w:space="0" w:color="auto"/>
                <w:bottom w:val="single" w:sz="2" w:space="0" w:color="auto"/>
                <w:right w:val="single" w:sz="2" w:space="0" w:color="auto"/>
              </w:divBdr>
            </w:div>
          </w:divsChild>
        </w:div>
        <w:div w:id="539165708">
          <w:marLeft w:val="0"/>
          <w:marRight w:val="0"/>
          <w:marTop w:val="0"/>
          <w:marBottom w:val="0"/>
          <w:divBdr>
            <w:top w:val="single" w:sz="2" w:space="0" w:color="E5E7EB"/>
            <w:left w:val="single" w:sz="2" w:space="0" w:color="E5E7EB"/>
            <w:bottom w:val="single" w:sz="2" w:space="0" w:color="E5E7EB"/>
            <w:right w:val="single" w:sz="2" w:space="0" w:color="E5E7EB"/>
          </w:divBdr>
          <w:divsChild>
            <w:div w:id="221210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22587187731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sufs.2023.11234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48165/IJEE.2023.59115" TargetMode="External"/><Relationship Id="rId4" Type="http://schemas.openxmlformats.org/officeDocument/2006/relationships/webSettings" Target="webSettings.xml"/><Relationship Id="rId9" Type="http://schemas.openxmlformats.org/officeDocument/2006/relationships/hyperlink" Target="https://doi.org/10.2991/gcbme-16.2016.151"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ARTICLES\EV%20article\ent%20vari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Sheet2!$D$3</c:f>
              <c:strCache>
                <c:ptCount val="1"/>
                <c:pt idx="0">
                  <c:v>Cluster Mean</c:v>
                </c:pt>
              </c:strCache>
            </c:strRef>
          </c:tx>
          <c:spPr>
            <a:solidFill>
              <a:schemeClr val="accent1"/>
            </a:solidFill>
            <a:ln>
              <a:noFill/>
            </a:ln>
            <a:effectLst/>
          </c:spPr>
          <c:invertIfNegative val="0"/>
          <c:cat>
            <c:multiLvlStrRef>
              <c:f>Sheet2!$B$4:$C$18</c:f>
              <c:multiLvlStrCache>
                <c:ptCount val="15"/>
                <c:lvl>
                  <c:pt idx="0">
                    <c:v>Low</c:v>
                  </c:pt>
                  <c:pt idx="1">
                    <c:v>Medium</c:v>
                  </c:pt>
                  <c:pt idx="2">
                    <c:v>High</c:v>
                  </c:pt>
                  <c:pt idx="3">
                    <c:v>Low</c:v>
                  </c:pt>
                  <c:pt idx="4">
                    <c:v>Medium</c:v>
                  </c:pt>
                  <c:pt idx="5">
                    <c:v>High</c:v>
                  </c:pt>
                  <c:pt idx="6">
                    <c:v>Low</c:v>
                  </c:pt>
                  <c:pt idx="7">
                    <c:v>Medium</c:v>
                  </c:pt>
                  <c:pt idx="8">
                    <c:v>High</c:v>
                  </c:pt>
                  <c:pt idx="9">
                    <c:v>Low</c:v>
                  </c:pt>
                  <c:pt idx="10">
                    <c:v>Medium</c:v>
                  </c:pt>
                  <c:pt idx="11">
                    <c:v>High</c:v>
                  </c:pt>
                  <c:pt idx="12">
                    <c:v>Low</c:v>
                  </c:pt>
                  <c:pt idx="13">
                    <c:v>Medium</c:v>
                  </c:pt>
                  <c:pt idx="14">
                    <c:v>High</c:v>
                  </c:pt>
                </c:lvl>
                <c:lvl>
                  <c:pt idx="0">
                    <c:v>Planning</c:v>
                  </c:pt>
                  <c:pt idx="3">
                    <c:v>Production</c:v>
                  </c:pt>
                  <c:pt idx="6">
                    <c:v>Marketing</c:v>
                  </c:pt>
                  <c:pt idx="9">
                    <c:v>Leadership Ability</c:v>
                  </c:pt>
                  <c:pt idx="12">
                    <c:v>Decision-Making Ability</c:v>
                  </c:pt>
                </c:lvl>
              </c:multiLvlStrCache>
            </c:multiLvlStrRef>
          </c:cat>
          <c:val>
            <c:numRef>
              <c:f>Sheet2!$D$4:$D$18</c:f>
              <c:numCache>
                <c:formatCode>0.00</c:formatCode>
                <c:ptCount val="15"/>
                <c:pt idx="0">
                  <c:v>2.77</c:v>
                </c:pt>
                <c:pt idx="1">
                  <c:v>4</c:v>
                </c:pt>
                <c:pt idx="2">
                  <c:v>5.09</c:v>
                </c:pt>
                <c:pt idx="3">
                  <c:v>2.79</c:v>
                </c:pt>
                <c:pt idx="4">
                  <c:v>4</c:v>
                </c:pt>
                <c:pt idx="5">
                  <c:v>5.08</c:v>
                </c:pt>
                <c:pt idx="6">
                  <c:v>0.94</c:v>
                </c:pt>
                <c:pt idx="7">
                  <c:v>2</c:v>
                </c:pt>
                <c:pt idx="8">
                  <c:v>3.3</c:v>
                </c:pt>
                <c:pt idx="9">
                  <c:v>10.5</c:v>
                </c:pt>
                <c:pt idx="10">
                  <c:v>12</c:v>
                </c:pt>
                <c:pt idx="11">
                  <c:v>13.72</c:v>
                </c:pt>
                <c:pt idx="12">
                  <c:v>20.5</c:v>
                </c:pt>
                <c:pt idx="13">
                  <c:v>22.66</c:v>
                </c:pt>
                <c:pt idx="14">
                  <c:v>25.16</c:v>
                </c:pt>
              </c:numCache>
            </c:numRef>
          </c:val>
          <c:extLst>
            <c:ext xmlns:c16="http://schemas.microsoft.com/office/drawing/2014/chart" uri="{C3380CC4-5D6E-409C-BE32-E72D297353CC}">
              <c16:uniqueId val="{00000000-842C-4DC5-9F0A-FEC1F291EDBA}"/>
            </c:ext>
          </c:extLst>
        </c:ser>
        <c:dLbls>
          <c:showLegendKey val="0"/>
          <c:showVal val="0"/>
          <c:showCatName val="0"/>
          <c:showSerName val="0"/>
          <c:showPercent val="0"/>
          <c:showBubbleSize val="0"/>
        </c:dLbls>
        <c:gapWidth val="219"/>
        <c:overlap val="-27"/>
        <c:axId val="600470584"/>
        <c:axId val="600470224"/>
      </c:barChart>
      <c:lineChart>
        <c:grouping val="standard"/>
        <c:varyColors val="0"/>
        <c:ser>
          <c:idx val="1"/>
          <c:order val="1"/>
          <c:tx>
            <c:strRef>
              <c:f>Sheet2!$E$3</c:f>
              <c:strCache>
                <c:ptCount val="1"/>
                <c:pt idx="0">
                  <c:v>Frequency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Sheet2!$B$4:$C$18</c:f>
              <c:multiLvlStrCache>
                <c:ptCount val="15"/>
                <c:lvl>
                  <c:pt idx="0">
                    <c:v>Low</c:v>
                  </c:pt>
                  <c:pt idx="1">
                    <c:v>Medium</c:v>
                  </c:pt>
                  <c:pt idx="2">
                    <c:v>High</c:v>
                  </c:pt>
                  <c:pt idx="3">
                    <c:v>Low</c:v>
                  </c:pt>
                  <c:pt idx="4">
                    <c:v>Medium</c:v>
                  </c:pt>
                  <c:pt idx="5">
                    <c:v>High</c:v>
                  </c:pt>
                  <c:pt idx="6">
                    <c:v>Low</c:v>
                  </c:pt>
                  <c:pt idx="7">
                    <c:v>Medium</c:v>
                  </c:pt>
                  <c:pt idx="8">
                    <c:v>High</c:v>
                  </c:pt>
                  <c:pt idx="9">
                    <c:v>Low</c:v>
                  </c:pt>
                  <c:pt idx="10">
                    <c:v>Medium</c:v>
                  </c:pt>
                  <c:pt idx="11">
                    <c:v>High</c:v>
                  </c:pt>
                  <c:pt idx="12">
                    <c:v>Low</c:v>
                  </c:pt>
                  <c:pt idx="13">
                    <c:v>Medium</c:v>
                  </c:pt>
                  <c:pt idx="14">
                    <c:v>High</c:v>
                  </c:pt>
                </c:lvl>
                <c:lvl>
                  <c:pt idx="0">
                    <c:v>Planning</c:v>
                  </c:pt>
                  <c:pt idx="3">
                    <c:v>Production</c:v>
                  </c:pt>
                  <c:pt idx="6">
                    <c:v>Marketing</c:v>
                  </c:pt>
                  <c:pt idx="9">
                    <c:v>Leadership Ability</c:v>
                  </c:pt>
                  <c:pt idx="12">
                    <c:v>Decision-Making Ability</c:v>
                  </c:pt>
                </c:lvl>
              </c:multiLvlStrCache>
            </c:multiLvlStrRef>
          </c:cat>
          <c:val>
            <c:numRef>
              <c:f>Sheet2!$E$4:$E$18</c:f>
              <c:numCache>
                <c:formatCode>General</c:formatCode>
                <c:ptCount val="15"/>
                <c:pt idx="0">
                  <c:v>44</c:v>
                </c:pt>
                <c:pt idx="1">
                  <c:v>69</c:v>
                </c:pt>
                <c:pt idx="2">
                  <c:v>87</c:v>
                </c:pt>
                <c:pt idx="3">
                  <c:v>53</c:v>
                </c:pt>
                <c:pt idx="4">
                  <c:v>81</c:v>
                </c:pt>
                <c:pt idx="5">
                  <c:v>66</c:v>
                </c:pt>
                <c:pt idx="6">
                  <c:v>18</c:v>
                </c:pt>
                <c:pt idx="7">
                  <c:v>59</c:v>
                </c:pt>
                <c:pt idx="8">
                  <c:v>123</c:v>
                </c:pt>
                <c:pt idx="9">
                  <c:v>34</c:v>
                </c:pt>
                <c:pt idx="10">
                  <c:v>39</c:v>
                </c:pt>
                <c:pt idx="11">
                  <c:v>127</c:v>
                </c:pt>
                <c:pt idx="12">
                  <c:v>18</c:v>
                </c:pt>
                <c:pt idx="13">
                  <c:v>50</c:v>
                </c:pt>
                <c:pt idx="14">
                  <c:v>132</c:v>
                </c:pt>
              </c:numCache>
            </c:numRef>
          </c:val>
          <c:smooth val="0"/>
          <c:extLst>
            <c:ext xmlns:c16="http://schemas.microsoft.com/office/drawing/2014/chart" uri="{C3380CC4-5D6E-409C-BE32-E72D297353CC}">
              <c16:uniqueId val="{00000001-842C-4DC5-9F0A-FEC1F291EDBA}"/>
            </c:ext>
          </c:extLst>
        </c:ser>
        <c:dLbls>
          <c:showLegendKey val="0"/>
          <c:showVal val="0"/>
          <c:showCatName val="0"/>
          <c:showSerName val="0"/>
          <c:showPercent val="0"/>
          <c:showBubbleSize val="0"/>
        </c:dLbls>
        <c:marker val="1"/>
        <c:smooth val="0"/>
        <c:axId val="463080848"/>
        <c:axId val="463077608"/>
      </c:lineChart>
      <c:catAx>
        <c:axId val="4630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63077608"/>
        <c:crosses val="autoZero"/>
        <c:auto val="1"/>
        <c:lblAlgn val="ctr"/>
        <c:lblOffset val="100"/>
        <c:noMultiLvlLbl val="0"/>
      </c:catAx>
      <c:valAx>
        <c:axId val="46307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3080848"/>
        <c:crosses val="autoZero"/>
        <c:crossBetween val="between"/>
      </c:valAx>
      <c:valAx>
        <c:axId val="60047022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00470584"/>
        <c:crosses val="max"/>
        <c:crossBetween val="between"/>
      </c:valAx>
      <c:catAx>
        <c:axId val="600470584"/>
        <c:scaling>
          <c:orientation val="minMax"/>
        </c:scaling>
        <c:delete val="1"/>
        <c:axPos val="b"/>
        <c:numFmt formatCode="General" sourceLinked="1"/>
        <c:majorTickMark val="none"/>
        <c:minorTickMark val="none"/>
        <c:tickLblPos val="nextTo"/>
        <c:crossAx val="600470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7</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85</cp:revision>
  <dcterms:created xsi:type="dcterms:W3CDTF">2025-07-01T19:01:00Z</dcterms:created>
  <dcterms:modified xsi:type="dcterms:W3CDTF">2025-07-07T17:26:00Z</dcterms:modified>
</cp:coreProperties>
</file>