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AA" w:rsidRPr="001F0CAA" w:rsidRDefault="001F0CAA" w:rsidP="00040273">
      <w:pPr>
        <w:jc w:val="center"/>
        <w:rPr>
          <w:rFonts w:ascii="Times New Roman" w:hAnsi="Times New Roman" w:cs="Times New Roman"/>
          <w:b/>
          <w:sz w:val="24"/>
          <w:szCs w:val="24"/>
          <w:u w:val="single"/>
          <w:lang w:val="en-US"/>
        </w:rPr>
      </w:pPr>
      <w:r w:rsidRPr="001F0CAA">
        <w:rPr>
          <w:rFonts w:ascii="Times New Roman" w:hAnsi="Times New Roman" w:cs="Times New Roman"/>
          <w:b/>
          <w:sz w:val="24"/>
          <w:szCs w:val="24"/>
          <w:u w:val="single"/>
          <w:lang w:val="en-US"/>
        </w:rPr>
        <w:t>Original Research Article</w:t>
      </w:r>
    </w:p>
    <w:p w:rsidR="003C4F1C" w:rsidRPr="001A6F0F" w:rsidRDefault="001A6F0F" w:rsidP="00D2559E">
      <w:pPr>
        <w:jc w:val="center"/>
        <w:rPr>
          <w:rFonts w:ascii="Times New Roman" w:hAnsi="Times New Roman" w:cs="Times New Roman"/>
          <w:b/>
          <w:sz w:val="24"/>
          <w:szCs w:val="24"/>
          <w:lang w:val="en-US"/>
        </w:rPr>
      </w:pPr>
      <w:r w:rsidRPr="001A6F0F">
        <w:rPr>
          <w:rFonts w:ascii="Times New Roman" w:hAnsi="Times New Roman" w:cs="Times New Roman"/>
          <w:b/>
          <w:sz w:val="24"/>
          <w:szCs w:val="24"/>
          <w:lang w:val="en-US"/>
        </w:rPr>
        <w:t>MECHANIZATION OF GROUNDNUT CULTIVATION FOR SMALL HOLDER FARMING COMMUNITY</w:t>
      </w:r>
    </w:p>
    <w:p w:rsidR="00D2559E" w:rsidRPr="000470B1" w:rsidRDefault="00D2559E" w:rsidP="008C26C3">
      <w:pPr>
        <w:pStyle w:val="Heading1"/>
        <w:spacing w:before="240" w:after="120"/>
        <w:jc w:val="center"/>
        <w:rPr>
          <w:rFonts w:ascii="Times New Roman" w:hAnsi="Times New Roman"/>
          <w:color w:val="auto"/>
        </w:rPr>
      </w:pPr>
      <w:r w:rsidRPr="000470B1">
        <w:rPr>
          <w:rFonts w:ascii="Times New Roman" w:hAnsi="Times New Roman"/>
          <w:color w:val="auto"/>
        </w:rPr>
        <w:t>Abstract</w:t>
      </w:r>
    </w:p>
    <w:p w:rsidR="00A91028" w:rsidRPr="009378F3" w:rsidRDefault="0040459F" w:rsidP="00D663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Groundnut </w:t>
      </w:r>
      <w:r w:rsidR="00356685">
        <w:rPr>
          <w:rFonts w:ascii="Times New Roman" w:hAnsi="Times New Roman" w:cs="Times New Roman"/>
          <w:sz w:val="24"/>
          <w:szCs w:val="24"/>
        </w:rPr>
        <w:t xml:space="preserve">also known as peanut </w:t>
      </w:r>
      <w:r>
        <w:rPr>
          <w:rFonts w:ascii="Times New Roman" w:hAnsi="Times New Roman" w:cs="Times New Roman"/>
          <w:sz w:val="24"/>
          <w:szCs w:val="24"/>
        </w:rPr>
        <w:t xml:space="preserve">is one of the world’s fifteen leading food crops and cultivated throughout the world. </w:t>
      </w:r>
      <w:r w:rsidR="008C26C3">
        <w:rPr>
          <w:rFonts w:ascii="Times New Roman" w:hAnsi="Times New Roman" w:cs="Times New Roman"/>
          <w:sz w:val="24"/>
          <w:szCs w:val="24"/>
        </w:rPr>
        <w:t>It</w:t>
      </w:r>
      <w:r w:rsidR="00B54A6E">
        <w:rPr>
          <w:rFonts w:ascii="Times New Roman" w:hAnsi="Times New Roman" w:cs="Times New Roman"/>
          <w:sz w:val="24"/>
          <w:szCs w:val="24"/>
        </w:rPr>
        <w:t xml:space="preserve"> is consumed in many ways such as vegetable cooking oil, kernels, roast</w:t>
      </w:r>
      <w:r w:rsidR="00CA638C">
        <w:rPr>
          <w:rFonts w:ascii="Times New Roman" w:hAnsi="Times New Roman" w:cs="Times New Roman"/>
          <w:sz w:val="24"/>
          <w:szCs w:val="24"/>
        </w:rPr>
        <w:t xml:space="preserve">ed nuts, salted nuts, milk, butter, </w:t>
      </w:r>
      <w:r w:rsidR="00B54A6E">
        <w:rPr>
          <w:rFonts w:ascii="Times New Roman" w:hAnsi="Times New Roman" w:cs="Times New Roman"/>
          <w:sz w:val="24"/>
          <w:szCs w:val="24"/>
        </w:rPr>
        <w:t xml:space="preserve">cheese, bakery products etc. </w:t>
      </w:r>
      <w:r w:rsidR="006B5639">
        <w:rPr>
          <w:rFonts w:ascii="Times New Roman" w:hAnsi="Times New Roman" w:cs="Times New Roman"/>
          <w:sz w:val="24"/>
          <w:szCs w:val="24"/>
        </w:rPr>
        <w:t xml:space="preserve">Groundnut can be cultivated in kharif, rabi and summerseasons. </w:t>
      </w:r>
      <w:r w:rsidR="00537EA1">
        <w:rPr>
          <w:rFonts w:ascii="Times New Roman" w:hAnsi="Times New Roman" w:cs="Times New Roman"/>
          <w:sz w:val="24"/>
          <w:szCs w:val="24"/>
        </w:rPr>
        <w:t xml:space="preserve">Well drained loose and friable sandy loams and </w:t>
      </w:r>
      <w:r w:rsidR="00F959C9">
        <w:rPr>
          <w:rFonts w:ascii="Times New Roman" w:hAnsi="Times New Roman" w:cs="Times New Roman"/>
          <w:sz w:val="24"/>
          <w:szCs w:val="24"/>
        </w:rPr>
        <w:t xml:space="preserve">sandy clay loam </w:t>
      </w:r>
      <w:r w:rsidR="00537EA1">
        <w:rPr>
          <w:rFonts w:ascii="Times New Roman" w:hAnsi="Times New Roman" w:cs="Times New Roman"/>
          <w:sz w:val="24"/>
          <w:szCs w:val="24"/>
        </w:rPr>
        <w:t>soils are preferable.</w:t>
      </w:r>
      <w:r w:rsidR="00F959C9">
        <w:rPr>
          <w:rFonts w:ascii="Times New Roman" w:hAnsi="Times New Roman" w:cs="Times New Roman"/>
          <w:sz w:val="24"/>
          <w:szCs w:val="24"/>
        </w:rPr>
        <w:t>Optimum soil temperature for good germination is about 30</w:t>
      </w:r>
      <w:r w:rsidR="00046BB2" w:rsidRPr="00046BB2">
        <w:rPr>
          <w:rFonts w:ascii="Times New Roman" w:hAnsi="Times New Roman" w:cs="Times New Roman"/>
          <w:sz w:val="24"/>
          <w:szCs w:val="24"/>
          <w:vertAlign w:val="superscript"/>
        </w:rPr>
        <w:t>0</w:t>
      </w:r>
      <w:r w:rsidR="00F959C9">
        <w:rPr>
          <w:rFonts w:ascii="Times New Roman" w:hAnsi="Times New Roman" w:cs="Times New Roman"/>
          <w:sz w:val="24"/>
          <w:szCs w:val="24"/>
        </w:rPr>
        <w:t>C.</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groundnut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r w:rsidR="00A91028" w:rsidRPr="00852470">
        <w:rPr>
          <w:rFonts w:ascii="Times New Roman" w:hAnsi="Times New Roman" w:cs="Times New Roman"/>
          <w:sz w:val="24"/>
        </w:rPr>
        <w:t>.</w:t>
      </w:r>
      <w:r w:rsidR="00F82AED">
        <w:rPr>
          <w:rFonts w:ascii="Times New Roman" w:hAnsi="Times New Roman" w:cs="Times New Roman"/>
          <w:sz w:val="24"/>
        </w:rPr>
        <w:t xml:space="preserve"> </w:t>
      </w:r>
      <w:r w:rsidR="00A91028" w:rsidRPr="00852470">
        <w:rPr>
          <w:rFonts w:ascii="Times New Roman" w:hAnsi="Times New Roman" w:cs="Times New Roman"/>
          <w:sz w:val="24"/>
        </w:rPr>
        <w:t>Present efforts w</w:t>
      </w:r>
      <w:r w:rsidR="00F82AED">
        <w:rPr>
          <w:rFonts w:ascii="Times New Roman" w:hAnsi="Times New Roman" w:cs="Times New Roman"/>
          <w:sz w:val="24"/>
        </w:rPr>
        <w:t>ere</w:t>
      </w:r>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E377C5">
        <w:rPr>
          <w:rFonts w:ascii="Times New Roman" w:hAnsi="Times New Roman" w:cs="Times New Roman"/>
          <w:sz w:val="24"/>
        </w:rPr>
        <w:t>groundnut cultivation in</w:t>
      </w:r>
      <w:r w:rsidR="00A91028">
        <w:rPr>
          <w:rFonts w:ascii="Times New Roman" w:hAnsi="Times New Roman" w:cs="Times New Roman"/>
          <w:sz w:val="24"/>
        </w:rPr>
        <w:t>small holder farming community.</w:t>
      </w:r>
      <w:r w:rsidR="000D3CF6">
        <w:rPr>
          <w:rFonts w:ascii="Times New Roman" w:hAnsi="Times New Roman" w:cs="Times New Roman"/>
          <w:sz w:val="24"/>
        </w:rPr>
        <w:t xml:space="preserve">With increasing the level of mechanization by adopting appropriate matching implements for groundnut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A91028">
        <w:rPr>
          <w:rFonts w:ascii="Times New Roman" w:hAnsi="Times New Roman" w:cs="Times New Roman"/>
          <w:sz w:val="24"/>
        </w:rPr>
        <w:t>groundnutcultivation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Average groundnut yield in ST was maximum (1.87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followed by CT (1.83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and ZT (1.76 t 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79760E">
        <w:rPr>
          <w:rFonts w:ascii="Times New Roman" w:hAnsi="Times New Roman"/>
          <w:b/>
          <w:sz w:val="24"/>
          <w:szCs w:val="24"/>
        </w:rPr>
        <w:t xml:space="preserve"> </w:t>
      </w:r>
      <w:r w:rsidR="00A17680" w:rsidRPr="00A17680">
        <w:rPr>
          <w:rFonts w:ascii="Times New Roman" w:hAnsi="Times New Roman"/>
          <w:sz w:val="24"/>
          <w:szCs w:val="24"/>
        </w:rPr>
        <w:t xml:space="preserve">Groundnut; Mechanization; </w:t>
      </w:r>
      <w:r w:rsidRPr="00A17680">
        <w:rPr>
          <w:rFonts w:ascii="Times New Roman" w:hAnsi="Times New Roman"/>
          <w:sz w:val="24"/>
          <w:szCs w:val="24"/>
        </w:rPr>
        <w:t>Power tiller; Matching implements; Farm operations; Sowing;</w:t>
      </w:r>
      <w:r w:rsidR="00E43B06">
        <w:rPr>
          <w:rFonts w:ascii="Times New Roman" w:hAnsi="Times New Roman"/>
          <w:sz w:val="24"/>
          <w:szCs w:val="24"/>
        </w:rPr>
        <w:t xml:space="preserve"> Conservation tillage</w:t>
      </w:r>
      <w:r w:rsidR="008C31BA">
        <w:rPr>
          <w:rFonts w:ascii="Times New Roman" w:hAnsi="Times New Roman"/>
          <w:sz w:val="24"/>
          <w:szCs w:val="24"/>
        </w:rPr>
        <w:t>; Strip tillage; Zero tillage</w:t>
      </w:r>
    </w:p>
    <w:p w:rsidR="00DB23A9" w:rsidRDefault="00DB23A9" w:rsidP="00207E0E">
      <w:pPr>
        <w:spacing w:line="276" w:lineRule="auto"/>
        <w:jc w:val="both"/>
        <w:rPr>
          <w:rFonts w:ascii="Times New Roman" w:hAnsi="Times New Roman"/>
          <w:sz w:val="24"/>
          <w:szCs w:val="24"/>
        </w:rPr>
      </w:pPr>
    </w:p>
    <w:p w:rsidR="00F82AED" w:rsidRDefault="00F82AED" w:rsidP="00207E0E">
      <w:pPr>
        <w:spacing w:line="276" w:lineRule="auto"/>
        <w:jc w:val="both"/>
        <w:rPr>
          <w:rFonts w:ascii="Times New Roman" w:hAnsi="Times New Roman"/>
          <w:sz w:val="24"/>
          <w:szCs w:val="24"/>
        </w:rPr>
      </w:pPr>
    </w:p>
    <w:p w:rsidR="00F82AED" w:rsidRDefault="00F82AED" w:rsidP="00207E0E">
      <w:pPr>
        <w:spacing w:line="276" w:lineRule="auto"/>
        <w:jc w:val="both"/>
        <w:rPr>
          <w:rFonts w:ascii="Times New Roman" w:hAnsi="Times New Roman"/>
          <w:sz w:val="24"/>
          <w:szCs w:val="24"/>
        </w:rPr>
      </w:pPr>
    </w:p>
    <w:p w:rsidR="00DC7503" w:rsidRPr="00131B6A" w:rsidRDefault="0096759E" w:rsidP="00440721">
      <w:pPr>
        <w:pStyle w:val="NormalWeb"/>
        <w:shd w:val="clear" w:color="auto" w:fill="FFFFFF"/>
        <w:spacing w:before="0" w:beforeAutospacing="0" w:after="120" w:afterAutospacing="0" w:line="360" w:lineRule="auto"/>
        <w:jc w:val="both"/>
        <w:rPr>
          <w:b/>
        </w:rPr>
      </w:pPr>
      <w:r>
        <w:rPr>
          <w:b/>
        </w:rPr>
        <w:lastRenderedPageBreak/>
        <w:t xml:space="preserve">1. </w:t>
      </w:r>
      <w:r w:rsidR="00DC7503" w:rsidRPr="00131B6A">
        <w:rPr>
          <w:b/>
        </w:rPr>
        <w:t>Introduction</w:t>
      </w:r>
    </w:p>
    <w:p w:rsidR="00DC7503" w:rsidRDefault="00DC7503" w:rsidP="003749DA">
      <w:pPr>
        <w:pStyle w:val="NormalWeb"/>
        <w:shd w:val="clear" w:color="auto" w:fill="FFFFFF"/>
        <w:spacing w:before="0" w:beforeAutospacing="0" w:after="0" w:afterAutospacing="0" w:line="360" w:lineRule="auto"/>
        <w:jc w:val="both"/>
      </w:pPr>
      <w:r w:rsidRPr="00597A25">
        <w:t>Groundnut</w:t>
      </w:r>
      <w:r w:rsidR="00872876">
        <w:t xml:space="preserve"> (</w:t>
      </w:r>
      <w:r w:rsidR="00872876" w:rsidRPr="00F82AED">
        <w:rPr>
          <w:i/>
        </w:rPr>
        <w:t>Arachis</w:t>
      </w:r>
      <w:r w:rsidR="00D37E94" w:rsidRPr="00F82AED">
        <w:rPr>
          <w:i/>
        </w:rPr>
        <w:t xml:space="preserve"> H</w:t>
      </w:r>
      <w:r w:rsidR="00872876" w:rsidRPr="00F82AED">
        <w:rPr>
          <w:i/>
        </w:rPr>
        <w:t>ypogaea</w:t>
      </w:r>
      <w:r w:rsidR="00872876" w:rsidRPr="00872876">
        <w:t xml:space="preserve"> L.</w:t>
      </w:r>
      <w:r w:rsidR="00872876">
        <w:t>)</w:t>
      </w:r>
      <w:r w:rsidRPr="00597A25">
        <w:t xml:space="preserve"> is an oilseed crop found throughout the world for its economic and nutritional importance</w:t>
      </w:r>
      <w:r w:rsidR="004B1B07">
        <w:t xml:space="preserve">. </w:t>
      </w:r>
      <w:r w:rsidRPr="00597A25">
        <w:t>It is considered</w:t>
      </w:r>
      <w:r w:rsidR="00F82AED">
        <w:t xml:space="preserve"> </w:t>
      </w:r>
      <w:r w:rsidRPr="00597A25">
        <w:t>to be the poor man’s cashew and has been widely accepted for replacing expensive nuts such as almonds, cashews and pistachio as an urban snack. Groundnut is an important edible oilseed crop. These nuts are used as oil crops and grain legume crops. One can get good cash return and is widely grown in all tropical and subtropical regions of the world for its food value, oil and high protein content. About 80% of the world groundnut production comes from seasonall</w:t>
      </w:r>
      <w:r w:rsidR="001D0DD1">
        <w:t>y rain fed areas</w:t>
      </w:r>
      <w:r w:rsidRPr="00597A25">
        <w:t>. Ground nuts are grown during warm season. They need abundant sunshine and warm climate to thrive. The plant requires adequate moistures during its growing seasons and also distinctive dry seasons during pod ripening and maturity. They are adaptable to a wide range of climatic conditions.</w:t>
      </w:r>
      <w:r w:rsidR="00F82AED">
        <w:t xml:space="preserve"> </w:t>
      </w:r>
      <w:r w:rsidRPr="00597A25">
        <w:t>India</w:t>
      </w:r>
      <w:r w:rsidR="00F82AED">
        <w:t xml:space="preserve"> </w:t>
      </w:r>
      <w:r w:rsidRPr="00597A25">
        <w:t>occupies second rank in the world, in respect of area (69.52 million ha), production (56.17 Mt.) and productivity (808 kg ha</w:t>
      </w:r>
      <w:r w:rsidRPr="00597A25">
        <w:rPr>
          <w:vertAlign w:val="superscript"/>
        </w:rPr>
        <w:t>-1</w:t>
      </w:r>
      <w:r w:rsidRPr="00597A25">
        <w:t xml:space="preserve">) of groundnut. </w:t>
      </w:r>
      <w:r w:rsidR="00D352FC">
        <w:t>The</w:t>
      </w:r>
      <w:r w:rsidRPr="00597A25">
        <w:t xml:space="preserve"> yield </w:t>
      </w:r>
      <w:r w:rsidR="00D352FC">
        <w:t xml:space="preserve">of groundnut </w:t>
      </w:r>
      <w:r w:rsidRPr="00597A25">
        <w:t>has been steadily decreasing for decades as a result of lack of organized breeding program to address production constraints. Disease, insects, and drought are the widespread constraints of groundnut production (Banla</w:t>
      </w:r>
      <w:r w:rsidR="00F82AED">
        <w:t xml:space="preserve"> </w:t>
      </w:r>
      <w:r w:rsidRPr="00CF01D0">
        <w:rPr>
          <w:i/>
        </w:rPr>
        <w:t>et al</w:t>
      </w:r>
      <w:r w:rsidRPr="00597A25">
        <w:t xml:space="preserve">., 2018). Crop dependency has made producers vulnerable to losses because of the lower prices paid for the pods and kernels (Nautiyal, 2002). </w:t>
      </w:r>
    </w:p>
    <w:p w:rsidR="009A5618" w:rsidRDefault="009A5618" w:rsidP="00BE64F5">
      <w:pPr>
        <w:autoSpaceDE w:val="0"/>
        <w:autoSpaceDN w:val="0"/>
        <w:adjustRightInd w:val="0"/>
        <w:spacing w:after="0" w:line="360" w:lineRule="auto"/>
        <w:ind w:firstLine="567"/>
        <w:jc w:val="both"/>
        <w:rPr>
          <w:rFonts w:ascii="Times New Roman" w:hAnsi="Times New Roman" w:cs="Times New Roman"/>
          <w:sz w:val="24"/>
          <w:szCs w:val="24"/>
        </w:rPr>
      </w:pPr>
      <w:r w:rsidRPr="003D0E23">
        <w:rPr>
          <w:rFonts w:ascii="Times New Roman" w:hAnsi="Times New Roman" w:cs="Times New Roman"/>
          <w:sz w:val="24"/>
          <w:szCs w:val="24"/>
        </w:rPr>
        <w:t xml:space="preserve">Groundnut is largely cultivated in India during </w:t>
      </w:r>
      <w:proofErr w:type="spellStart"/>
      <w:r w:rsidRPr="003D0E23">
        <w:rPr>
          <w:rFonts w:ascii="Times New Roman" w:hAnsi="Times New Roman" w:cs="Times New Roman"/>
          <w:i/>
          <w:iCs/>
          <w:sz w:val="24"/>
          <w:szCs w:val="24"/>
        </w:rPr>
        <w:t>Kharif</w:t>
      </w:r>
      <w:proofErr w:type="spellEnd"/>
      <w:r w:rsidR="00F82AED">
        <w:rPr>
          <w:rFonts w:ascii="Times New Roman" w:hAnsi="Times New Roman" w:cs="Times New Roman"/>
          <w:i/>
          <w:iCs/>
          <w:sz w:val="24"/>
          <w:szCs w:val="24"/>
        </w:rPr>
        <w:t xml:space="preserve"> </w:t>
      </w:r>
      <w:r w:rsidRPr="003D0E23">
        <w:rPr>
          <w:rFonts w:ascii="Times New Roman" w:hAnsi="Times New Roman" w:cs="Times New Roman"/>
          <w:sz w:val="24"/>
          <w:szCs w:val="24"/>
        </w:rPr>
        <w:t>season (June to October)</w:t>
      </w:r>
      <w:r w:rsidR="00F82AED">
        <w:rPr>
          <w:rFonts w:ascii="Times New Roman" w:hAnsi="Times New Roman" w:cs="Times New Roman"/>
          <w:sz w:val="24"/>
          <w:szCs w:val="24"/>
        </w:rPr>
        <w:t xml:space="preserve"> </w:t>
      </w:r>
      <w:r w:rsidRPr="003D0E23">
        <w:rPr>
          <w:rFonts w:ascii="Times New Roman" w:hAnsi="Times New Roman" w:cs="Times New Roman"/>
          <w:sz w:val="24"/>
          <w:szCs w:val="24"/>
        </w:rPr>
        <w:t xml:space="preserve">under </w:t>
      </w:r>
      <w:proofErr w:type="spellStart"/>
      <w:r w:rsidRPr="003D0E23">
        <w:rPr>
          <w:rFonts w:ascii="Times New Roman" w:hAnsi="Times New Roman" w:cs="Times New Roman"/>
          <w:sz w:val="24"/>
          <w:szCs w:val="24"/>
        </w:rPr>
        <w:t>rainfed</w:t>
      </w:r>
      <w:proofErr w:type="spellEnd"/>
      <w:r w:rsidRPr="003D0E23">
        <w:rPr>
          <w:rFonts w:ascii="Times New Roman" w:hAnsi="Times New Roman" w:cs="Times New Roman"/>
          <w:sz w:val="24"/>
          <w:szCs w:val="24"/>
        </w:rPr>
        <w:t xml:space="preserve"> conditions with low input use and high pre</w:t>
      </w:r>
      <w:r>
        <w:rPr>
          <w:rFonts w:ascii="Times New Roman" w:hAnsi="Times New Roman" w:cs="Times New Roman"/>
          <w:sz w:val="24"/>
          <w:szCs w:val="24"/>
        </w:rPr>
        <w:t xml:space="preserve">ssure of insect-pests including </w:t>
      </w:r>
      <w:r w:rsidRPr="003D0E23">
        <w:rPr>
          <w:rFonts w:ascii="Times New Roman" w:hAnsi="Times New Roman" w:cs="Times New Roman"/>
          <w:sz w:val="24"/>
          <w:szCs w:val="24"/>
        </w:rPr>
        <w:t xml:space="preserve">weeds leading to low productivity. In </w:t>
      </w:r>
      <w:r w:rsidRPr="003D0E23">
        <w:rPr>
          <w:rFonts w:ascii="Times New Roman" w:hAnsi="Times New Roman" w:cs="Times New Roman"/>
          <w:i/>
          <w:iCs/>
          <w:sz w:val="24"/>
          <w:szCs w:val="24"/>
        </w:rPr>
        <w:t xml:space="preserve">Rabi </w:t>
      </w:r>
      <w:r w:rsidRPr="003D0E23">
        <w:rPr>
          <w:rFonts w:ascii="Times New Roman" w:hAnsi="Times New Roman" w:cs="Times New Roman"/>
          <w:sz w:val="24"/>
          <w:szCs w:val="24"/>
        </w:rPr>
        <w:t>season (Octob</w:t>
      </w:r>
      <w:r>
        <w:rPr>
          <w:rFonts w:ascii="Times New Roman" w:hAnsi="Times New Roman" w:cs="Times New Roman"/>
          <w:sz w:val="24"/>
          <w:szCs w:val="24"/>
        </w:rPr>
        <w:t xml:space="preserve">er to March), the crop is grown </w:t>
      </w:r>
      <w:r w:rsidRPr="003D0E23">
        <w:rPr>
          <w:rFonts w:ascii="Times New Roman" w:hAnsi="Times New Roman" w:cs="Times New Roman"/>
          <w:sz w:val="24"/>
          <w:szCs w:val="24"/>
        </w:rPr>
        <w:t>on residual moisture with protective irrigation or in ri</w:t>
      </w:r>
      <w:r w:rsidR="00F82AED">
        <w:rPr>
          <w:rFonts w:ascii="Times New Roman" w:hAnsi="Times New Roman" w:cs="Times New Roman"/>
          <w:sz w:val="24"/>
          <w:szCs w:val="24"/>
        </w:rPr>
        <w:t>ver</w:t>
      </w:r>
      <w:r>
        <w:rPr>
          <w:rFonts w:ascii="Times New Roman" w:hAnsi="Times New Roman" w:cs="Times New Roman"/>
          <w:sz w:val="24"/>
          <w:szCs w:val="24"/>
        </w:rPr>
        <w:t xml:space="preserve">bed areas. Summer groundnut </w:t>
      </w:r>
      <w:r w:rsidRPr="003D0E23">
        <w:rPr>
          <w:rFonts w:ascii="Times New Roman" w:hAnsi="Times New Roman" w:cs="Times New Roman"/>
          <w:sz w:val="24"/>
          <w:szCs w:val="24"/>
        </w:rPr>
        <w:t>(Feb-May) grown under assured irrigation is gene</w:t>
      </w:r>
      <w:r>
        <w:rPr>
          <w:rFonts w:ascii="Times New Roman" w:hAnsi="Times New Roman" w:cs="Times New Roman"/>
          <w:sz w:val="24"/>
          <w:szCs w:val="24"/>
        </w:rPr>
        <w:t xml:space="preserve">rally practiced with high input </w:t>
      </w:r>
      <w:r w:rsidRPr="003D0E23">
        <w:rPr>
          <w:rFonts w:ascii="Times New Roman" w:hAnsi="Times New Roman" w:cs="Times New Roman"/>
          <w:sz w:val="24"/>
          <w:szCs w:val="24"/>
        </w:rPr>
        <w:t>application and low pressure of insect-pests attributing to higher productivity. Five states</w:t>
      </w:r>
      <w:r w:rsidR="00F82AED">
        <w:rPr>
          <w:rFonts w:ascii="Times New Roman" w:hAnsi="Times New Roman" w:cs="Times New Roman"/>
          <w:sz w:val="24"/>
          <w:szCs w:val="24"/>
        </w:rPr>
        <w:t xml:space="preserve"> </w:t>
      </w:r>
      <w:r w:rsidRPr="00BA4A0F">
        <w:rPr>
          <w:rFonts w:ascii="Times New Roman" w:hAnsi="Times New Roman" w:cs="Times New Roman"/>
          <w:sz w:val="24"/>
          <w:szCs w:val="24"/>
        </w:rPr>
        <w:t>namely</w:t>
      </w:r>
      <w:r w:rsidR="00F82AED">
        <w:rPr>
          <w:rFonts w:ascii="Times New Roman" w:hAnsi="Times New Roman" w:cs="Times New Roman"/>
          <w:sz w:val="24"/>
          <w:szCs w:val="24"/>
        </w:rPr>
        <w:t xml:space="preserve"> </w:t>
      </w:r>
      <w:r w:rsidRPr="003D0E23">
        <w:rPr>
          <w:rFonts w:ascii="Times New Roman" w:hAnsi="Times New Roman" w:cs="Times New Roman"/>
          <w:sz w:val="24"/>
          <w:szCs w:val="24"/>
        </w:rPr>
        <w:t>Andhra Pradesh, Gujarat, Karnataka, Rajasthan and Tamil Nadu account for</w:t>
      </w:r>
      <w:r w:rsidR="00F82AED">
        <w:rPr>
          <w:rFonts w:ascii="Times New Roman" w:hAnsi="Times New Roman" w:cs="Times New Roman"/>
          <w:sz w:val="24"/>
          <w:szCs w:val="24"/>
        </w:rPr>
        <w:t xml:space="preserve"> </w:t>
      </w:r>
      <w:r w:rsidRPr="003D0E23">
        <w:rPr>
          <w:rFonts w:ascii="Times New Roman" w:hAnsi="Times New Roman" w:cs="Times New Roman"/>
          <w:sz w:val="24"/>
          <w:szCs w:val="24"/>
        </w:rPr>
        <w:t>about 80% of the total groundnut area and productio</w:t>
      </w:r>
      <w:r>
        <w:rPr>
          <w:rFonts w:ascii="Times New Roman" w:hAnsi="Times New Roman" w:cs="Times New Roman"/>
          <w:sz w:val="24"/>
          <w:szCs w:val="24"/>
        </w:rPr>
        <w:t xml:space="preserve">n of the country. Gujarat alone </w:t>
      </w:r>
      <w:r w:rsidRPr="003D0E23">
        <w:rPr>
          <w:rFonts w:ascii="Times New Roman" w:hAnsi="Times New Roman" w:cs="Times New Roman"/>
          <w:sz w:val="24"/>
          <w:szCs w:val="24"/>
        </w:rPr>
        <w:t>contributes about 35% of the total production of groundn</w:t>
      </w:r>
      <w:r>
        <w:rPr>
          <w:rFonts w:ascii="Times New Roman" w:hAnsi="Times New Roman" w:cs="Times New Roman"/>
          <w:sz w:val="24"/>
          <w:szCs w:val="24"/>
        </w:rPr>
        <w:t xml:space="preserve">ut. </w:t>
      </w:r>
    </w:p>
    <w:p w:rsidR="009A5618" w:rsidRPr="008D68ED" w:rsidRDefault="00634596" w:rsidP="00DC5D11">
      <w:pPr>
        <w:pStyle w:val="Heading6"/>
        <w:keepNext w:val="0"/>
        <w:keepLines w:val="0"/>
        <w:shd w:val="clear" w:color="auto" w:fill="FFFFFF"/>
        <w:spacing w:before="0" w:line="360" w:lineRule="auto"/>
        <w:ind w:firstLine="567"/>
        <w:jc w:val="both"/>
        <w:rPr>
          <w:rFonts w:ascii="Times New Roman" w:hAnsi="Times New Roman" w:cs="Times New Roman"/>
          <w:b/>
          <w:bCs/>
          <w:color w:val="auto"/>
          <w:sz w:val="24"/>
          <w:szCs w:val="24"/>
        </w:rPr>
      </w:pPr>
      <w:r w:rsidRPr="00634596">
        <w:rPr>
          <w:rFonts w:ascii="Times New Roman" w:eastAsiaTheme="minorHAnsi" w:hAnsi="Times New Roman" w:cs="Times New Roman"/>
          <w:color w:val="000000"/>
          <w:sz w:val="24"/>
          <w:szCs w:val="24"/>
        </w:rPr>
        <w:t xml:space="preserve">One of the important legume crops of tropical and semiarid regions is groundnut, major source of edible oil and protein. Groundnut kernels contain 47-53% oil and 25-36% protein </w:t>
      </w:r>
      <w:r>
        <w:rPr>
          <w:rFonts w:ascii="Times New Roman" w:eastAsiaTheme="minorHAnsi" w:hAnsi="Times New Roman" w:cs="Times New Roman"/>
          <w:color w:val="000000"/>
          <w:sz w:val="24"/>
          <w:szCs w:val="24"/>
        </w:rPr>
        <w:t>(</w:t>
      </w:r>
      <w:r w:rsidR="00866188">
        <w:rPr>
          <w:rFonts w:ascii="Times New Roman" w:eastAsiaTheme="minorHAnsi" w:hAnsi="Times New Roman" w:cs="Times New Roman"/>
          <w:color w:val="000000"/>
          <w:sz w:val="24"/>
          <w:szCs w:val="24"/>
        </w:rPr>
        <w:t>Sunandini and Devi, 2020;</w:t>
      </w:r>
      <w:r w:rsidR="00F82AED">
        <w:rPr>
          <w:rFonts w:ascii="Times New Roman" w:eastAsiaTheme="minorHAnsi" w:hAnsi="Times New Roman" w:cs="Times New Roman"/>
          <w:color w:val="000000"/>
          <w:sz w:val="24"/>
          <w:szCs w:val="24"/>
        </w:rPr>
        <w:t xml:space="preserve"> </w:t>
      </w:r>
      <w:r w:rsidRPr="00634596">
        <w:rPr>
          <w:rFonts w:ascii="Times New Roman" w:eastAsiaTheme="minorHAnsi" w:hAnsi="Times New Roman" w:cs="Times New Roman"/>
          <w:color w:val="000000"/>
          <w:sz w:val="24"/>
          <w:szCs w:val="24"/>
        </w:rPr>
        <w:t>Banla</w:t>
      </w:r>
      <w:r w:rsidR="00F82AED">
        <w:rPr>
          <w:rFonts w:ascii="Times New Roman" w:eastAsiaTheme="minorHAnsi" w:hAnsi="Times New Roman" w:cs="Times New Roman"/>
          <w:color w:val="000000"/>
          <w:sz w:val="24"/>
          <w:szCs w:val="24"/>
        </w:rPr>
        <w:t xml:space="preserve">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2018; Taru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2008). The major producers of groundnut are India, China and USA, which together account for over two-thirds of global output. India ranks first in the production of groundnut among the major edible oilseed crops (Rai </w:t>
      </w:r>
      <w:r w:rsidRPr="00866188">
        <w:rPr>
          <w:rFonts w:ascii="Times New Roman" w:eastAsiaTheme="minorHAnsi" w:hAnsi="Times New Roman" w:cs="Times New Roman"/>
          <w:i/>
          <w:color w:val="000000"/>
          <w:sz w:val="24"/>
          <w:szCs w:val="24"/>
        </w:rPr>
        <w:t>et al</w:t>
      </w:r>
      <w:r w:rsidRPr="00634596">
        <w:rPr>
          <w:rFonts w:ascii="Times New Roman" w:eastAsiaTheme="minorHAnsi" w:hAnsi="Times New Roman" w:cs="Times New Roman"/>
          <w:color w:val="000000"/>
          <w:sz w:val="24"/>
          <w:szCs w:val="24"/>
        </w:rPr>
        <w:t xml:space="preserve">., 2016).  </w:t>
      </w:r>
      <w:r w:rsidR="009A5618" w:rsidRPr="008D68ED">
        <w:rPr>
          <w:rFonts w:ascii="Times New Roman" w:hAnsi="Times New Roman" w:cs="Times New Roman"/>
          <w:color w:val="auto"/>
          <w:sz w:val="24"/>
          <w:szCs w:val="24"/>
        </w:rPr>
        <w:t xml:space="preserve">Groundnut is a most sensitive crop to moisture stress. Distribution of </w:t>
      </w:r>
      <w:r w:rsidR="009A5618" w:rsidRPr="008D68ED">
        <w:rPr>
          <w:rFonts w:ascii="Times New Roman" w:hAnsi="Times New Roman" w:cs="Times New Roman"/>
          <w:color w:val="auto"/>
          <w:sz w:val="24"/>
          <w:szCs w:val="24"/>
        </w:rPr>
        <w:lastRenderedPageBreak/>
        <w:t>rainfall plays a greater role than the quantum of rains received during the crop season. Longer dry spell at the time of peg formation/penetration and grain filling is most injurious to both the yield and quality of groundnut. Therefore, protective irrigation at the time of peg formation/ penetration and grain filling has a significant role in yield improvement. Warm and moist conditions are highly congenial for groundnut cultivation. Temperature, light intensity, rainfall and humidity significantly influence the productivity of groundnut. Optimum temperature of 25 - 35°C is required for good germination, flowering and pod formation. Sandy-loam soil rich in organic matter is considered best for the crop.</w:t>
      </w:r>
    </w:p>
    <w:p w:rsidR="009A5618" w:rsidRPr="00363A1C" w:rsidRDefault="009A5618" w:rsidP="00DC5D11">
      <w:pPr>
        <w:spacing w:after="0" w:line="360" w:lineRule="auto"/>
        <w:ind w:firstLine="567"/>
        <w:jc w:val="both"/>
        <w:rPr>
          <w:rFonts w:ascii="Times New Roman" w:hAnsi="Times New Roman" w:cs="Times New Roman"/>
          <w:color w:val="202124"/>
          <w:sz w:val="24"/>
          <w:szCs w:val="24"/>
          <w:shd w:val="clear" w:color="auto" w:fill="FFFFFF"/>
        </w:rPr>
      </w:pPr>
      <w:r w:rsidRPr="00363A1C">
        <w:rPr>
          <w:rFonts w:ascii="Times New Roman" w:hAnsi="Times New Roman" w:cs="Times New Roman"/>
          <w:color w:val="040C28"/>
          <w:sz w:val="24"/>
          <w:szCs w:val="24"/>
        </w:rPr>
        <w:t>Mechanization for groundnut cultivation is done for land preparation only and for the rest, traditional methods are followed</w:t>
      </w:r>
      <w:r w:rsidRPr="00363A1C">
        <w:rPr>
          <w:rFonts w:ascii="Times New Roman" w:hAnsi="Times New Roman" w:cs="Times New Roman"/>
          <w:color w:val="202124"/>
          <w:sz w:val="24"/>
          <w:szCs w:val="24"/>
          <w:shd w:val="clear" w:color="auto" w:fill="FFFFFF"/>
        </w:rPr>
        <w:t>. Marginal and small land holders are not able to use mechanization leading to poor seed plantation, lack of plant protection and inefficient post harvesting methods.</w:t>
      </w:r>
      <w:r w:rsidR="0070450C">
        <w:rPr>
          <w:rFonts w:ascii="Times New Roman" w:hAnsi="Times New Roman" w:cs="Times New Roman"/>
          <w:color w:val="202124"/>
          <w:sz w:val="24"/>
          <w:szCs w:val="24"/>
          <w:shd w:val="clear" w:color="auto" w:fill="FFFFFF"/>
        </w:rPr>
        <w:t xml:space="preserve"> Kumar and Karmakar (2024) studied the performance of various power tiller operated matching implements for different farm operations in conservation agriculture for various crops. </w:t>
      </w:r>
    </w:p>
    <w:p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sz w:val="24"/>
          <w:szCs w:val="24"/>
        </w:rPr>
        <w:t>Awadhwal</w:t>
      </w:r>
      <w:proofErr w:type="spellEnd"/>
      <w:r>
        <w:rPr>
          <w:rFonts w:ascii="Times New Roman" w:hAnsi="Times New Roman"/>
          <w:sz w:val="24"/>
          <w:szCs w:val="24"/>
        </w:rPr>
        <w:t xml:space="preserve"> and </w:t>
      </w:r>
      <w:proofErr w:type="spellStart"/>
      <w:r>
        <w:rPr>
          <w:rFonts w:ascii="Times New Roman" w:hAnsi="Times New Roman"/>
          <w:sz w:val="24"/>
          <w:szCs w:val="24"/>
        </w:rPr>
        <w:t>Babu</w:t>
      </w:r>
      <w:proofErr w:type="spellEnd"/>
      <w:r>
        <w:rPr>
          <w:rFonts w:ascii="Times New Roman" w:hAnsi="Times New Roman"/>
          <w:sz w:val="24"/>
          <w:szCs w:val="24"/>
        </w:rPr>
        <w:t xml:space="preserve"> (1994) developed </w:t>
      </w:r>
      <w:r w:rsidRPr="00B1797B">
        <w:rPr>
          <w:rFonts w:ascii="Times New Roman" w:hAnsi="Times New Roman" w:cs="Times New Roman"/>
          <w:sz w:val="24"/>
          <w:szCs w:val="24"/>
        </w:rPr>
        <w:t>a</w:t>
      </w:r>
      <w:r>
        <w:rPr>
          <w:rFonts w:ascii="Times New Roman" w:hAnsi="Times New Roman" w:cs="Times New Roman"/>
          <w:sz w:val="24"/>
          <w:szCs w:val="24"/>
        </w:rPr>
        <w:t xml:space="preserve"> multi-ro</w:t>
      </w:r>
      <w:r w:rsidRPr="00B1797B">
        <w:rPr>
          <w:rFonts w:ascii="Times New Roman" w:hAnsi="Times New Roman" w:cs="Times New Roman"/>
          <w:sz w:val="24"/>
          <w:szCs w:val="24"/>
        </w:rPr>
        <w:t xml:space="preserve">w bullock drawn planter </w:t>
      </w:r>
      <w:r>
        <w:rPr>
          <w:rFonts w:ascii="Times New Roman" w:hAnsi="Times New Roman" w:cs="Times New Roman"/>
          <w:sz w:val="24"/>
          <w:szCs w:val="24"/>
        </w:rPr>
        <w:t>an</w:t>
      </w:r>
      <w:r w:rsidRPr="00B1797B">
        <w:rPr>
          <w:rFonts w:ascii="Times New Roman" w:hAnsi="Times New Roman" w:cs="Times New Roman"/>
          <w:sz w:val="24"/>
          <w:szCs w:val="24"/>
        </w:rPr>
        <w:t xml:space="preserve">d tested </w:t>
      </w:r>
      <w:r w:rsidRPr="00B1797B">
        <w:rPr>
          <w:rFonts w:ascii="Times New Roman" w:hAnsi="Times New Roman" w:cs="Times New Roman"/>
          <w:bCs/>
          <w:sz w:val="24"/>
          <w:szCs w:val="24"/>
        </w:rPr>
        <w:t>for</w:t>
      </w:r>
      <w:r w:rsidR="00672E8F">
        <w:rPr>
          <w:rFonts w:ascii="Times New Roman" w:hAnsi="Times New Roman" w:cs="Times New Roman"/>
          <w:bCs/>
          <w:sz w:val="24"/>
          <w:szCs w:val="24"/>
        </w:rPr>
        <w:t xml:space="preserve"> </w:t>
      </w:r>
      <w:r w:rsidRPr="00B1797B">
        <w:rPr>
          <w:rFonts w:ascii="Times New Roman" w:hAnsi="Times New Roman" w:cs="Times New Roman"/>
          <w:sz w:val="24"/>
          <w:szCs w:val="24"/>
        </w:rPr>
        <w:t>sow</w:t>
      </w:r>
      <w:r>
        <w:rPr>
          <w:rFonts w:ascii="Times New Roman" w:hAnsi="Times New Roman" w:cs="Times New Roman"/>
          <w:sz w:val="24"/>
          <w:szCs w:val="24"/>
        </w:rPr>
        <w:t>i</w:t>
      </w:r>
      <w:r w:rsidRPr="00B1797B">
        <w:rPr>
          <w:rFonts w:ascii="Times New Roman" w:hAnsi="Times New Roman" w:cs="Times New Roman"/>
          <w:sz w:val="24"/>
          <w:szCs w:val="24"/>
        </w:rPr>
        <w:t>ng</w:t>
      </w:r>
      <w:r>
        <w:rPr>
          <w:rFonts w:ascii="Times New Roman" w:hAnsi="Times New Roman" w:cs="Times New Roman"/>
          <w:sz w:val="24"/>
          <w:szCs w:val="24"/>
        </w:rPr>
        <w:t xml:space="preserve"> groundnut</w:t>
      </w:r>
      <w:r w:rsidRPr="00B1797B">
        <w:rPr>
          <w:rFonts w:ascii="Times New Roman" w:hAnsi="Times New Roman" w:cs="Times New Roman"/>
          <w:sz w:val="24"/>
          <w:szCs w:val="24"/>
        </w:rPr>
        <w:t xml:space="preserve"> and </w:t>
      </w:r>
      <w:proofErr w:type="spellStart"/>
      <w:r w:rsidRPr="003A3A97">
        <w:rPr>
          <w:rFonts w:ascii="Times New Roman" w:hAnsi="Times New Roman" w:cs="Times New Roman"/>
          <w:bCs/>
          <w:sz w:val="24"/>
          <w:szCs w:val="24"/>
        </w:rPr>
        <w:t>dryland</w:t>
      </w:r>
      <w:proofErr w:type="spellEnd"/>
      <w:r w:rsidR="00672E8F">
        <w:rPr>
          <w:rFonts w:ascii="Times New Roman" w:hAnsi="Times New Roman" w:cs="Times New Roman"/>
          <w:bCs/>
          <w:sz w:val="24"/>
          <w:szCs w:val="24"/>
        </w:rPr>
        <w:t xml:space="preserve"> </w:t>
      </w:r>
      <w:r w:rsidRPr="00B1797B">
        <w:rPr>
          <w:rFonts w:ascii="Times New Roman" w:hAnsi="Times New Roman" w:cs="Times New Roman"/>
          <w:sz w:val="24"/>
          <w:szCs w:val="24"/>
        </w:rPr>
        <w:t xml:space="preserve">corps. </w:t>
      </w:r>
      <w:r>
        <w:rPr>
          <w:rFonts w:ascii="Times New Roman" w:hAnsi="Times New Roman" w:cs="Times New Roman"/>
          <w:sz w:val="24"/>
          <w:szCs w:val="24"/>
        </w:rPr>
        <w:t>Results showed that the planter performed very well in sowing groundnut, chickpea, pigeon-pea and sorghum. The field efficiency of the planter was 0.33 ha h</w:t>
      </w:r>
      <w:r w:rsidRPr="00812D6E">
        <w:rPr>
          <w:rFonts w:ascii="Times New Roman" w:hAnsi="Times New Roman" w:cs="Times New Roman"/>
          <w:sz w:val="24"/>
          <w:szCs w:val="24"/>
          <w:vertAlign w:val="superscript"/>
        </w:rPr>
        <w:t>-1</w:t>
      </w:r>
      <w:r>
        <w:rPr>
          <w:rFonts w:ascii="Times New Roman" w:hAnsi="Times New Roman" w:cs="Times New Roman"/>
          <w:sz w:val="24"/>
          <w:szCs w:val="24"/>
        </w:rPr>
        <w:t xml:space="preserve"> and draft requirement varied from 70-80 kg.  </w:t>
      </w:r>
    </w:p>
    <w:p w:rsidR="00A71D6A" w:rsidRDefault="00A71D6A" w:rsidP="00DC5D11">
      <w:pPr>
        <w:autoSpaceDE w:val="0"/>
        <w:autoSpaceDN w:val="0"/>
        <w:adjustRightInd w:val="0"/>
        <w:spacing w:after="0" w:line="360" w:lineRule="auto"/>
        <w:ind w:firstLine="567"/>
        <w:jc w:val="both"/>
        <w:rPr>
          <w:rFonts w:ascii="Times New Roman" w:hAnsi="Times New Roman" w:cs="Times New Roman"/>
          <w:sz w:val="24"/>
          <w:szCs w:val="24"/>
        </w:rPr>
      </w:pPr>
      <w:r w:rsidRPr="000C10E7">
        <w:rPr>
          <w:rFonts w:ascii="Times New Roman" w:hAnsi="Times New Roman" w:cs="Times New Roman"/>
          <w:bCs/>
          <w:sz w:val="24"/>
          <w:szCs w:val="24"/>
        </w:rPr>
        <w:t>Padmanathan</w:t>
      </w:r>
      <w:r w:rsidR="00672E8F">
        <w:rPr>
          <w:rFonts w:ascii="Times New Roman" w:hAnsi="Times New Roman" w:cs="Times New Roman"/>
          <w:bCs/>
          <w:sz w:val="24"/>
          <w:szCs w:val="24"/>
        </w:rPr>
        <w:t xml:space="preserve"> </w:t>
      </w:r>
      <w:r w:rsidRPr="00641E3A">
        <w:rPr>
          <w:rFonts w:ascii="Times New Roman" w:hAnsi="Times New Roman" w:cs="Times New Roman"/>
          <w:bCs/>
          <w:i/>
          <w:sz w:val="24"/>
          <w:szCs w:val="24"/>
        </w:rPr>
        <w:t>et al</w:t>
      </w:r>
      <w:r w:rsidRPr="000C10E7">
        <w:rPr>
          <w:rFonts w:ascii="Times New Roman" w:hAnsi="Times New Roman" w:cs="Times New Roman"/>
          <w:bCs/>
          <w:sz w:val="24"/>
          <w:szCs w:val="24"/>
        </w:rPr>
        <w:t>. (2006)</w:t>
      </w:r>
      <w:r>
        <w:rPr>
          <w:rFonts w:ascii="Times New Roman" w:hAnsi="Times New Roman" w:cs="Times New Roman"/>
          <w:bCs/>
          <w:sz w:val="24"/>
          <w:szCs w:val="24"/>
        </w:rPr>
        <w:t xml:space="preserve"> developed a groundnut combine harvester and tested in the field. Results showed that the maximum harvesting efficiency was 92.3%, threshing efficiency 82.3%, cleaning efficiency 72.3% and minimum percentage of broken pods was 4.43%. </w:t>
      </w:r>
      <w:r w:rsidRPr="00460D9A">
        <w:rPr>
          <w:rFonts w:ascii="Times New Roman" w:hAnsi="Times New Roman" w:cs="Times New Roman"/>
          <w:sz w:val="24"/>
          <w:szCs w:val="24"/>
        </w:rPr>
        <w:t>The operation of groundnut combine harvester resulted</w:t>
      </w:r>
      <w:r w:rsidR="00672E8F">
        <w:rPr>
          <w:rFonts w:ascii="Times New Roman" w:hAnsi="Times New Roman" w:cs="Times New Roman"/>
          <w:sz w:val="24"/>
          <w:szCs w:val="24"/>
        </w:rPr>
        <w:t xml:space="preserve"> </w:t>
      </w:r>
      <w:r w:rsidRPr="00460D9A">
        <w:rPr>
          <w:rFonts w:ascii="Times New Roman" w:hAnsi="Times New Roman" w:cs="Times New Roman"/>
          <w:sz w:val="24"/>
          <w:szCs w:val="24"/>
        </w:rPr>
        <w:t>in 39 and 96</w:t>
      </w:r>
      <w:r>
        <w:rPr>
          <w:rFonts w:ascii="Times New Roman" w:hAnsi="Times New Roman" w:cs="Times New Roman"/>
          <w:sz w:val="24"/>
          <w:szCs w:val="24"/>
        </w:rPr>
        <w:t>%</w:t>
      </w:r>
      <w:r w:rsidRPr="00460D9A">
        <w:rPr>
          <w:rFonts w:ascii="Times New Roman" w:hAnsi="Times New Roman" w:cs="Times New Roman"/>
          <w:sz w:val="24"/>
          <w:szCs w:val="24"/>
        </w:rPr>
        <w:t xml:space="preserve"> saving in cost and time respectively, when compared to conventional method of</w:t>
      </w:r>
      <w:r w:rsidR="00672E8F">
        <w:rPr>
          <w:rFonts w:ascii="Times New Roman" w:hAnsi="Times New Roman" w:cs="Times New Roman"/>
          <w:sz w:val="24"/>
          <w:szCs w:val="24"/>
        </w:rPr>
        <w:t xml:space="preserve"> </w:t>
      </w:r>
      <w:r w:rsidRPr="00460D9A">
        <w:rPr>
          <w:rFonts w:ascii="Times New Roman" w:hAnsi="Times New Roman" w:cs="Times New Roman"/>
          <w:sz w:val="24"/>
          <w:szCs w:val="24"/>
        </w:rPr>
        <w:t>manual digging and stripping.</w:t>
      </w:r>
      <w:r w:rsidR="00672E8F">
        <w:rPr>
          <w:rFonts w:ascii="Times New Roman" w:hAnsi="Times New Roman" w:cs="Times New Roman"/>
          <w:sz w:val="24"/>
          <w:szCs w:val="24"/>
        </w:rPr>
        <w:t xml:space="preserve"> </w:t>
      </w:r>
      <w:r w:rsidRPr="003E0008">
        <w:rPr>
          <w:rFonts w:ascii="Times New Roman" w:hAnsi="Times New Roman" w:cs="Times New Roman"/>
          <w:sz w:val="24"/>
          <w:szCs w:val="24"/>
        </w:rPr>
        <w:t>Optimum plant density is among the critical crop management</w:t>
      </w:r>
      <w:r w:rsidR="00672E8F">
        <w:rPr>
          <w:rFonts w:ascii="Times New Roman" w:hAnsi="Times New Roman" w:cs="Times New Roman"/>
          <w:sz w:val="24"/>
          <w:szCs w:val="24"/>
        </w:rPr>
        <w:t xml:space="preserve"> </w:t>
      </w:r>
      <w:r w:rsidRPr="003E0008">
        <w:rPr>
          <w:rFonts w:ascii="Times New Roman" w:hAnsi="Times New Roman" w:cs="Times New Roman"/>
          <w:sz w:val="24"/>
          <w:szCs w:val="24"/>
        </w:rPr>
        <w:t>practices for obtaining a high groundnut yield and profitable economic returns</w:t>
      </w:r>
      <w:r>
        <w:rPr>
          <w:rFonts w:ascii="Times New Roman" w:hAnsi="Times New Roman" w:cs="Times New Roman"/>
          <w:sz w:val="24"/>
          <w:szCs w:val="24"/>
        </w:rPr>
        <w:t xml:space="preserve"> (</w:t>
      </w:r>
      <w:proofErr w:type="spellStart"/>
      <w:r>
        <w:rPr>
          <w:rFonts w:ascii="Times New Roman" w:hAnsi="Times New Roman" w:cs="Times New Roman"/>
          <w:sz w:val="24"/>
          <w:szCs w:val="24"/>
        </w:rPr>
        <w:t>Howlader</w:t>
      </w:r>
      <w:proofErr w:type="spellEnd"/>
      <w:r w:rsidR="00672E8F">
        <w:rPr>
          <w:rFonts w:ascii="Times New Roman" w:hAnsi="Times New Roman" w:cs="Times New Roman"/>
          <w:sz w:val="24"/>
          <w:szCs w:val="24"/>
        </w:rPr>
        <w:t xml:space="preserve"> </w:t>
      </w:r>
      <w:r w:rsidRPr="00CF01D0">
        <w:rPr>
          <w:rFonts w:ascii="Times New Roman" w:hAnsi="Times New Roman" w:cs="Times New Roman"/>
          <w:i/>
          <w:sz w:val="24"/>
          <w:szCs w:val="24"/>
        </w:rPr>
        <w:t>et al</w:t>
      </w:r>
      <w:r>
        <w:rPr>
          <w:rFonts w:ascii="Times New Roman" w:hAnsi="Times New Roman" w:cs="Times New Roman"/>
          <w:sz w:val="24"/>
          <w:szCs w:val="24"/>
        </w:rPr>
        <w:t xml:space="preserve">., 2009; Minh </w:t>
      </w:r>
      <w:r w:rsidRPr="00CF01D0">
        <w:rPr>
          <w:rFonts w:ascii="Times New Roman" w:hAnsi="Times New Roman" w:cs="Times New Roman"/>
          <w:i/>
          <w:sz w:val="24"/>
          <w:szCs w:val="24"/>
        </w:rPr>
        <w:t>et al</w:t>
      </w:r>
      <w:r>
        <w:rPr>
          <w:rFonts w:ascii="Times New Roman" w:hAnsi="Times New Roman" w:cs="Times New Roman"/>
          <w:sz w:val="24"/>
          <w:szCs w:val="24"/>
        </w:rPr>
        <w:t>., 2021)</w:t>
      </w:r>
      <w:r w:rsidRPr="003E0008">
        <w:rPr>
          <w:rFonts w:ascii="Times New Roman" w:hAnsi="Times New Roman" w:cs="Times New Roman"/>
          <w:sz w:val="24"/>
          <w:szCs w:val="24"/>
        </w:rPr>
        <w:t>.</w:t>
      </w:r>
    </w:p>
    <w:p w:rsidR="00A71D6A" w:rsidRDefault="00A71D6A" w:rsidP="00702A97">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Laxman</w:t>
      </w:r>
      <w:proofErr w:type="spellEnd"/>
      <w:r w:rsidR="00672E8F">
        <w:rPr>
          <w:rFonts w:ascii="Times New Roman" w:hAnsi="Times New Roman" w:cs="Times New Roman"/>
          <w:sz w:val="24"/>
          <w:szCs w:val="24"/>
        </w:rPr>
        <w:t xml:space="preserve"> </w:t>
      </w:r>
      <w:r w:rsidRPr="008D68ED">
        <w:rPr>
          <w:rFonts w:ascii="Times New Roman" w:hAnsi="Times New Roman" w:cs="Times New Roman"/>
          <w:i/>
          <w:sz w:val="24"/>
          <w:szCs w:val="24"/>
        </w:rPr>
        <w:t>et al</w:t>
      </w:r>
      <w:r>
        <w:rPr>
          <w:rFonts w:ascii="Times New Roman" w:hAnsi="Times New Roman" w:cs="Times New Roman"/>
          <w:sz w:val="24"/>
          <w:szCs w:val="24"/>
        </w:rPr>
        <w:t>. (2018) developed tractor drawn aqua planter for groundnut and performance evaluation was carried out. Results showed that the field capacity of the planter was 0.145 ha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with field efficiency 88.9% at 2.72 km h</w:t>
      </w:r>
      <w:r w:rsidRPr="003972A0">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S</w:t>
      </w:r>
      <w:r w:rsidRPr="00202DEA">
        <w:rPr>
          <w:rFonts w:ascii="Times New Roman" w:hAnsi="Times New Roman" w:cs="Times New Roman"/>
          <w:sz w:val="24"/>
          <w:szCs w:val="24"/>
        </w:rPr>
        <w:t>eed rates</w:t>
      </w:r>
      <w:r w:rsidR="00117761">
        <w:rPr>
          <w:rFonts w:ascii="Times New Roman" w:hAnsi="Times New Roman" w:cs="Times New Roman"/>
          <w:sz w:val="24"/>
          <w:szCs w:val="24"/>
        </w:rPr>
        <w:t xml:space="preserve"> </w:t>
      </w:r>
      <w:r w:rsidRPr="00202DEA">
        <w:rPr>
          <w:rFonts w:ascii="Times New Roman" w:hAnsi="Times New Roman" w:cs="Times New Roman"/>
          <w:sz w:val="24"/>
          <w:szCs w:val="24"/>
        </w:rPr>
        <w:t>for the groundnut was 105.47, 108.46, 118.55 kg ha</w:t>
      </w:r>
      <w:r w:rsidRPr="003972A0">
        <w:rPr>
          <w:rFonts w:ascii="Times New Roman" w:hAnsi="Times New Roman" w:cs="Times New Roman"/>
          <w:sz w:val="24"/>
          <w:szCs w:val="24"/>
          <w:vertAlign w:val="superscript"/>
        </w:rPr>
        <w:t>-1</w:t>
      </w:r>
      <w:r w:rsidRPr="00202DEA">
        <w:rPr>
          <w:rFonts w:ascii="Times New Roman" w:hAnsi="Times New Roman" w:cs="Times New Roman"/>
          <w:sz w:val="24"/>
          <w:szCs w:val="24"/>
        </w:rPr>
        <w:t xml:space="preserve"> with vertical, inclined and horizontal</w:t>
      </w:r>
      <w:r w:rsidR="00117761">
        <w:rPr>
          <w:rFonts w:ascii="Times New Roman" w:hAnsi="Times New Roman" w:cs="Times New Roman"/>
          <w:sz w:val="24"/>
          <w:szCs w:val="24"/>
        </w:rPr>
        <w:t xml:space="preserve"> </w:t>
      </w:r>
      <w:r w:rsidRPr="00202DEA">
        <w:rPr>
          <w:rFonts w:ascii="Times New Roman" w:hAnsi="Times New Roman" w:cs="Times New Roman"/>
          <w:sz w:val="24"/>
          <w:szCs w:val="24"/>
        </w:rPr>
        <w:t>plate seed metering mechanisms</w:t>
      </w:r>
      <w:r>
        <w:rPr>
          <w:rFonts w:ascii="Times New Roman" w:hAnsi="Times New Roman" w:cs="Times New Roman"/>
          <w:sz w:val="24"/>
          <w:szCs w:val="24"/>
        </w:rPr>
        <w:t xml:space="preserve">, respectively. </w:t>
      </w:r>
    </w:p>
    <w:p w:rsidR="00050D4E" w:rsidRPr="00890E80" w:rsidRDefault="00050D4E" w:rsidP="00702A97">
      <w:pPr>
        <w:autoSpaceDE w:val="0"/>
        <w:autoSpaceDN w:val="0"/>
        <w:adjustRightInd w:val="0"/>
        <w:spacing w:after="0" w:line="360" w:lineRule="auto"/>
        <w:ind w:firstLine="567"/>
        <w:jc w:val="both"/>
        <w:rPr>
          <w:rFonts w:ascii="Times New Roman" w:hAnsi="Times New Roman" w:cs="Times New Roman"/>
          <w:sz w:val="24"/>
          <w:szCs w:val="24"/>
        </w:rPr>
      </w:pPr>
      <w:proofErr w:type="spellStart"/>
      <w:r>
        <w:rPr>
          <w:rFonts w:ascii="Times New Roman" w:eastAsia="TimesNewRomanPSMT" w:hAnsi="Times New Roman" w:cs="Times New Roman"/>
          <w:sz w:val="24"/>
          <w:szCs w:val="24"/>
        </w:rPr>
        <w:t>Anit</w:t>
      </w:r>
      <w:r w:rsidR="00710350">
        <w:rPr>
          <w:rFonts w:ascii="Times New Roman" w:eastAsia="TimesNewRomanPSMT" w:hAnsi="Times New Roman" w:cs="Times New Roman"/>
          <w:sz w:val="24"/>
          <w:szCs w:val="24"/>
        </w:rPr>
        <w:t>h</w:t>
      </w:r>
      <w:r>
        <w:rPr>
          <w:rFonts w:ascii="Times New Roman" w:eastAsia="TimesNewRomanPSMT" w:hAnsi="Times New Roman" w:cs="Times New Roman"/>
          <w:sz w:val="24"/>
          <w:szCs w:val="24"/>
        </w:rPr>
        <w:t>a</w:t>
      </w:r>
      <w:proofErr w:type="spellEnd"/>
      <w:r>
        <w:rPr>
          <w:rFonts w:ascii="Times New Roman" w:eastAsia="TimesNewRomanPSMT" w:hAnsi="Times New Roman" w:cs="Times New Roman"/>
          <w:sz w:val="24"/>
          <w:szCs w:val="24"/>
        </w:rPr>
        <w:t xml:space="preserve"> </w:t>
      </w:r>
      <w:r w:rsidRPr="000E2FEA">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xml:space="preserve">. (2022) conducted an experiment to evaluate the performance of </w:t>
      </w:r>
      <w:r w:rsidRPr="00890E80">
        <w:rPr>
          <w:rFonts w:ascii="Times New Roman" w:eastAsia="TimesNewRomanPSMT" w:hAnsi="Times New Roman" w:cs="Times New Roman"/>
          <w:sz w:val="24"/>
          <w:szCs w:val="24"/>
        </w:rPr>
        <w:t>mini tractor-mounted</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sensor-based groundnut aqua planter</w:t>
      </w:r>
      <w:r>
        <w:rPr>
          <w:rFonts w:ascii="Times New Roman" w:eastAsia="TimesNewRomanPSMT" w:hAnsi="Times New Roman" w:cs="Times New Roman"/>
          <w:sz w:val="24"/>
          <w:szCs w:val="24"/>
        </w:rPr>
        <w:t xml:space="preserve"> developed for low moisture content soil. T</w:t>
      </w:r>
      <w:r w:rsidRPr="00890E80">
        <w:rPr>
          <w:rFonts w:ascii="Times New Roman" w:eastAsia="TimesNewRomanPSMT" w:hAnsi="Times New Roman" w:cs="Times New Roman"/>
          <w:sz w:val="24"/>
          <w:szCs w:val="24"/>
        </w:rPr>
        <w:t>he dropped</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seed from the metering mechanism</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of planter can be detected by an infrared sensor and activate the</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solenoid valve to discharge water</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close to the dropped seed. This increases</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the moisture content of soil and sustainability</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of seed for germination.</w:t>
      </w:r>
      <w:r>
        <w:rPr>
          <w:rFonts w:ascii="Times New Roman" w:eastAsia="TimesNewRomanPSMT" w:hAnsi="Times New Roman" w:cs="Times New Roman"/>
          <w:sz w:val="24"/>
          <w:szCs w:val="24"/>
        </w:rPr>
        <w:t xml:space="preserve"> T</w:t>
      </w:r>
      <w:r w:rsidRPr="00890E80">
        <w:rPr>
          <w:rFonts w:ascii="Times New Roman" w:eastAsia="TimesNewRomanPSMT" w:hAnsi="Times New Roman" w:cs="Times New Roman"/>
          <w:sz w:val="24"/>
          <w:szCs w:val="24"/>
        </w:rPr>
        <w:t>he water can</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be applied along with the seed at the</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targeted location which helps the</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farmers to plant the crop even under</w:t>
      </w:r>
      <w:r>
        <w:rPr>
          <w:rFonts w:ascii="Times New Roman" w:eastAsia="TimesNewRomanPSMT" w:hAnsi="Times New Roman" w:cs="Times New Roman"/>
          <w:sz w:val="24"/>
          <w:szCs w:val="24"/>
        </w:rPr>
        <w:t xml:space="preserve"> </w:t>
      </w:r>
      <w:r w:rsidRPr="00890E80">
        <w:rPr>
          <w:rFonts w:ascii="Times New Roman" w:eastAsia="TimesNewRomanPSMT" w:hAnsi="Times New Roman" w:cs="Times New Roman"/>
          <w:sz w:val="24"/>
          <w:szCs w:val="24"/>
        </w:rPr>
        <w:t>low r</w:t>
      </w:r>
      <w:r>
        <w:rPr>
          <w:rFonts w:ascii="Times New Roman" w:eastAsia="TimesNewRomanPSMT" w:hAnsi="Times New Roman" w:cs="Times New Roman"/>
          <w:sz w:val="24"/>
          <w:szCs w:val="24"/>
        </w:rPr>
        <w:t>ainfall conditions</w:t>
      </w:r>
      <w:r w:rsidRPr="00890E80">
        <w:rPr>
          <w:rFonts w:ascii="Times New Roman" w:eastAsia="TimesNewRomanPSMT" w:hAnsi="Times New Roman" w:cs="Times New Roman"/>
          <w:sz w:val="24"/>
          <w:szCs w:val="24"/>
        </w:rPr>
        <w:t>.</w:t>
      </w:r>
    </w:p>
    <w:p w:rsidR="000A7EA3" w:rsidRPr="00B80EB6" w:rsidRDefault="000A7EA3" w:rsidP="00B80EB6">
      <w:pPr>
        <w:autoSpaceDE w:val="0"/>
        <w:autoSpaceDN w:val="0"/>
        <w:adjustRightInd w:val="0"/>
        <w:spacing w:after="240" w:line="360" w:lineRule="auto"/>
        <w:ind w:firstLine="567"/>
        <w:jc w:val="both"/>
        <w:rPr>
          <w:rFonts w:ascii="Times New Roman" w:hAnsi="Times New Roman" w:cs="Times New Roman"/>
          <w:sz w:val="24"/>
          <w:szCs w:val="24"/>
        </w:rPr>
      </w:pPr>
      <w:proofErr w:type="spellStart"/>
      <w:r w:rsidRPr="00B80EB6">
        <w:rPr>
          <w:rFonts w:ascii="Times New Roman" w:hAnsi="Times New Roman" w:cs="Times New Roman"/>
          <w:sz w:val="24"/>
          <w:szCs w:val="24"/>
        </w:rPr>
        <w:t>Verma</w:t>
      </w:r>
      <w:proofErr w:type="spellEnd"/>
      <w:r w:rsidRPr="00B80EB6">
        <w:rPr>
          <w:rFonts w:ascii="Times New Roman" w:hAnsi="Times New Roman" w:cs="Times New Roman"/>
          <w:sz w:val="24"/>
          <w:szCs w:val="24"/>
        </w:rPr>
        <w:t xml:space="preserve"> </w:t>
      </w:r>
      <w:r w:rsidRPr="00702A97">
        <w:rPr>
          <w:rFonts w:ascii="Times New Roman" w:hAnsi="Times New Roman" w:cs="Times New Roman"/>
          <w:i/>
          <w:sz w:val="24"/>
          <w:szCs w:val="24"/>
        </w:rPr>
        <w:t>et al</w:t>
      </w:r>
      <w:r w:rsidRPr="00B80EB6">
        <w:rPr>
          <w:rFonts w:ascii="Times New Roman" w:hAnsi="Times New Roman" w:cs="Times New Roman"/>
          <w:sz w:val="24"/>
          <w:szCs w:val="24"/>
        </w:rPr>
        <w:t xml:space="preserve">. (2024) studied the mechanization level for groundnut cultivation in </w:t>
      </w:r>
      <w:proofErr w:type="spellStart"/>
      <w:r w:rsidRPr="00B80EB6">
        <w:rPr>
          <w:rFonts w:ascii="Times New Roman" w:hAnsi="Times New Roman" w:cs="Times New Roman"/>
          <w:sz w:val="24"/>
          <w:szCs w:val="24"/>
        </w:rPr>
        <w:t>Junaga</w:t>
      </w:r>
      <w:r w:rsidR="00B80EB6">
        <w:rPr>
          <w:rFonts w:ascii="Times New Roman" w:hAnsi="Times New Roman" w:cs="Times New Roman"/>
          <w:sz w:val="24"/>
          <w:szCs w:val="24"/>
        </w:rPr>
        <w:t>d</w:t>
      </w:r>
      <w:r w:rsidRPr="00B80EB6">
        <w:rPr>
          <w:rFonts w:ascii="Times New Roman" w:hAnsi="Times New Roman" w:cs="Times New Roman"/>
          <w:sz w:val="24"/>
          <w:szCs w:val="24"/>
        </w:rPr>
        <w:t>h</w:t>
      </w:r>
      <w:proofErr w:type="spellEnd"/>
      <w:r w:rsidRPr="00B80EB6">
        <w:rPr>
          <w:rFonts w:ascii="Times New Roman" w:hAnsi="Times New Roman" w:cs="Times New Roman"/>
          <w:sz w:val="24"/>
          <w:szCs w:val="24"/>
        </w:rPr>
        <w:t xml:space="preserve"> district of Gujarat. They found that </w:t>
      </w:r>
      <w:r w:rsidR="00B80EB6" w:rsidRPr="00B80EB6">
        <w:rPr>
          <w:rFonts w:ascii="Times New Roman" w:hAnsi="Times New Roman" w:cs="Times New Roman"/>
          <w:sz w:val="24"/>
          <w:szCs w:val="24"/>
        </w:rPr>
        <w:t xml:space="preserve">the farmers are using different types of farm machinery for various agricultural operations of groundnut cultivation. </w:t>
      </w:r>
      <w:r w:rsidR="00B80EB6" w:rsidRPr="00B80EB6">
        <w:rPr>
          <w:rFonts w:ascii="Times New Roman" w:hAnsi="Times New Roman" w:cs="Times New Roman"/>
          <w:sz w:val="24"/>
          <w:szCs w:val="24"/>
        </w:rPr>
        <w:t>Mean mechanical energy for different operations such as seedbed preparations, sowing, interculturing, plant protection, harvesting and threshing w</w:t>
      </w:r>
      <w:r w:rsidR="00B80EB6">
        <w:rPr>
          <w:rFonts w:ascii="Times New Roman" w:hAnsi="Times New Roman" w:cs="Times New Roman"/>
          <w:sz w:val="24"/>
          <w:szCs w:val="24"/>
        </w:rPr>
        <w:t>ere</w:t>
      </w:r>
      <w:r w:rsidR="00B80EB6" w:rsidRPr="00B80EB6">
        <w:rPr>
          <w:rFonts w:ascii="Times New Roman" w:hAnsi="Times New Roman" w:cs="Times New Roman"/>
          <w:sz w:val="24"/>
          <w:szCs w:val="24"/>
        </w:rPr>
        <w:t xml:space="preserve"> found to be 4419.5, 1543.20, 348.49, 131.98, 1072.33 </w:t>
      </w:r>
      <w:r w:rsidR="00B80EB6">
        <w:rPr>
          <w:rFonts w:ascii="Times New Roman" w:hAnsi="Times New Roman" w:cs="Times New Roman"/>
          <w:sz w:val="24"/>
          <w:szCs w:val="24"/>
        </w:rPr>
        <w:t xml:space="preserve">and 658.62 MJ </w:t>
      </w:r>
      <w:r w:rsidR="00B80EB6" w:rsidRPr="00202DEA">
        <w:rPr>
          <w:rFonts w:ascii="Times New Roman" w:hAnsi="Times New Roman" w:cs="Times New Roman"/>
          <w:sz w:val="24"/>
          <w:szCs w:val="24"/>
        </w:rPr>
        <w:t>ha</w:t>
      </w:r>
      <w:r w:rsidR="00B80EB6" w:rsidRPr="003972A0">
        <w:rPr>
          <w:rFonts w:ascii="Times New Roman" w:hAnsi="Times New Roman" w:cs="Times New Roman"/>
          <w:sz w:val="24"/>
          <w:szCs w:val="24"/>
          <w:vertAlign w:val="superscript"/>
        </w:rPr>
        <w:t>-1</w:t>
      </w:r>
      <w:r w:rsidR="00B80EB6" w:rsidRPr="00202DEA">
        <w:rPr>
          <w:rFonts w:ascii="Times New Roman" w:hAnsi="Times New Roman" w:cs="Times New Roman"/>
          <w:sz w:val="24"/>
          <w:szCs w:val="24"/>
        </w:rPr>
        <w:t xml:space="preserve"> </w:t>
      </w:r>
      <w:r w:rsidR="00B80EB6" w:rsidRPr="00B80EB6">
        <w:rPr>
          <w:rFonts w:ascii="Times New Roman" w:hAnsi="Times New Roman" w:cs="Times New Roman"/>
          <w:sz w:val="24"/>
          <w:szCs w:val="24"/>
        </w:rPr>
        <w:t xml:space="preserve">respectively. The survey represented that the mean farm power </w:t>
      </w:r>
      <w:r w:rsidR="00B80EB6">
        <w:rPr>
          <w:rFonts w:ascii="Times New Roman" w:hAnsi="Times New Roman" w:cs="Times New Roman"/>
          <w:sz w:val="24"/>
          <w:szCs w:val="24"/>
        </w:rPr>
        <w:t>wa</w:t>
      </w:r>
      <w:r w:rsidR="00B80EB6" w:rsidRPr="00B80EB6">
        <w:rPr>
          <w:rFonts w:ascii="Times New Roman" w:hAnsi="Times New Roman" w:cs="Times New Roman"/>
          <w:sz w:val="24"/>
          <w:szCs w:val="24"/>
        </w:rPr>
        <w:t xml:space="preserve">s 45.05 hp and farm mechanization level </w:t>
      </w:r>
      <w:r w:rsidR="00B80EB6">
        <w:rPr>
          <w:rFonts w:ascii="Times New Roman" w:hAnsi="Times New Roman" w:cs="Times New Roman"/>
          <w:sz w:val="24"/>
          <w:szCs w:val="24"/>
        </w:rPr>
        <w:t>wa</w:t>
      </w:r>
      <w:r w:rsidR="00B80EB6" w:rsidRPr="00B80EB6">
        <w:rPr>
          <w:rFonts w:ascii="Times New Roman" w:hAnsi="Times New Roman" w:cs="Times New Roman"/>
          <w:sz w:val="24"/>
          <w:szCs w:val="24"/>
        </w:rPr>
        <w:t>s 13.92 hp</w:t>
      </w:r>
      <w:r w:rsidR="00B80EB6" w:rsidRPr="00B80EB6">
        <w:rPr>
          <w:rFonts w:ascii="Times New Roman" w:hAnsi="Times New Roman" w:cs="Times New Roman"/>
          <w:sz w:val="24"/>
          <w:szCs w:val="24"/>
        </w:rPr>
        <w:t xml:space="preserve"> </w:t>
      </w:r>
      <w:r w:rsidR="00B80EB6" w:rsidRPr="00202DEA">
        <w:rPr>
          <w:rFonts w:ascii="Times New Roman" w:hAnsi="Times New Roman" w:cs="Times New Roman"/>
          <w:sz w:val="24"/>
          <w:szCs w:val="24"/>
        </w:rPr>
        <w:t>ha</w:t>
      </w:r>
      <w:r w:rsidR="00B80EB6" w:rsidRPr="003972A0">
        <w:rPr>
          <w:rFonts w:ascii="Times New Roman" w:hAnsi="Times New Roman" w:cs="Times New Roman"/>
          <w:sz w:val="24"/>
          <w:szCs w:val="24"/>
          <w:vertAlign w:val="superscript"/>
        </w:rPr>
        <w:t>-1</w:t>
      </w:r>
      <w:r w:rsidR="00B80EB6" w:rsidRPr="00B80EB6">
        <w:rPr>
          <w:rFonts w:ascii="Times New Roman" w:hAnsi="Times New Roman" w:cs="Times New Roman"/>
          <w:sz w:val="24"/>
          <w:szCs w:val="24"/>
        </w:rPr>
        <w:t>.</w:t>
      </w:r>
    </w:p>
    <w:p w:rsidR="00DC7503" w:rsidRPr="00597A25" w:rsidRDefault="0096759E" w:rsidP="00DC7503">
      <w:pPr>
        <w:pStyle w:val="Heading6"/>
        <w:keepNext w:val="0"/>
        <w:keepLines w:val="0"/>
        <w:shd w:val="clear" w:color="auto" w:fill="FFFFFF"/>
        <w:spacing w:before="0" w:after="150" w:line="240"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2. </w:t>
      </w:r>
      <w:r w:rsidR="00DC7503" w:rsidRPr="00597A25">
        <w:rPr>
          <w:rFonts w:ascii="Times New Roman" w:hAnsi="Times New Roman" w:cs="Times New Roman"/>
          <w:b/>
          <w:bCs/>
          <w:color w:val="auto"/>
          <w:sz w:val="24"/>
          <w:szCs w:val="24"/>
        </w:rPr>
        <w:t>Materials and Methods</w:t>
      </w:r>
    </w:p>
    <w:p w:rsidR="0096759E" w:rsidRPr="00554B04" w:rsidRDefault="0096759E" w:rsidP="0096759E">
      <w:pPr>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rsidR="0096759E" w:rsidRDefault="0096759E" w:rsidP="0096759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rsidR="0096759E" w:rsidRPr="00FA6B8D" w:rsidRDefault="0096759E" w:rsidP="0096759E">
      <w:pPr>
        <w:rPr>
          <w:rFonts w:ascii="Times New Roman" w:hAnsi="Times New Roman" w:cs="Times New Roman"/>
          <w:b/>
          <w:sz w:val="24"/>
          <w:szCs w:val="24"/>
          <w:lang w:val="en-US"/>
        </w:rPr>
      </w:pPr>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p>
    <w:p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performance of the developed strip-till multi-crop planter was evaluated in the laboratory as well as in the field with groundnut </w:t>
      </w:r>
      <w:r w:rsidR="00730081">
        <w:rPr>
          <w:rFonts w:ascii="Times New Roman" w:hAnsi="Times New Roman" w:cs="Times New Roman"/>
          <w:sz w:val="24"/>
          <w:szCs w:val="24"/>
          <w:lang w:val="en-US"/>
        </w:rPr>
        <w:t>of variety TAG 24.</w:t>
      </w:r>
    </w:p>
    <w:p w:rsidR="0096759E" w:rsidRPr="00FA6B8D" w:rsidRDefault="0096759E" w:rsidP="0096759E">
      <w:pPr>
        <w:spacing w:after="120"/>
        <w:rPr>
          <w:rFonts w:ascii="Times New Roman" w:hAnsi="Times New Roman" w:cs="Times New Roman"/>
          <w:b/>
          <w:sz w:val="24"/>
          <w:szCs w:val="24"/>
          <w:lang w:val="en-US"/>
        </w:rPr>
      </w:pPr>
      <w:r w:rsidRPr="00FA6B8D">
        <w:rPr>
          <w:rFonts w:ascii="Times New Roman" w:hAnsi="Times New Roman" w:cs="Times New Roman"/>
          <w:b/>
          <w:sz w:val="24"/>
          <w:szCs w:val="24"/>
          <w:lang w:val="en-US"/>
        </w:rPr>
        <w:t>2.2.1 Experimental site</w:t>
      </w:r>
    </w:p>
    <w:p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cropping season of 2022-23 at Instructional Farm of Bidhan Chandra Krishi</w:t>
      </w:r>
      <w:r w:rsidR="00360E2C">
        <w:rPr>
          <w:rFonts w:ascii="Times New Roman" w:hAnsi="Times New Roman" w:cs="Times New Roman"/>
          <w:sz w:val="24"/>
          <w:szCs w:val="24"/>
        </w:rPr>
        <w:t xml:space="preserve"> </w:t>
      </w:r>
      <w:r w:rsidRPr="00481119">
        <w:rPr>
          <w:rFonts w:ascii="Times New Roman" w:hAnsi="Times New Roman" w:cs="Times New Roman"/>
          <w:sz w:val="24"/>
          <w:szCs w:val="24"/>
        </w:rPr>
        <w:t>Viswavidyalaya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 xml:space="preserve">“Power Tiller Operated Strip-till Multi-crop Planter for Conservation Agriculture”. The homogeneous soil of the field was sandy 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p>
    <w:p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groundnut (TAG 24) was sown in pre-Kharif or summer season. For field preparation, various tractor drawn tillage implements were used in CT and ST whereas no tillage was done in case of ZT. The crop was sown with the developed power tiller operated strip-till multi-crop planter.  </w:t>
      </w:r>
    </w:p>
    <w:p w:rsidR="00B80EB6" w:rsidRDefault="00B80EB6" w:rsidP="00DC5D11">
      <w:pPr>
        <w:spacing w:after="120" w:line="360" w:lineRule="auto"/>
        <w:rPr>
          <w:rFonts w:ascii="Times New Roman" w:hAnsi="Times New Roman" w:cs="Times New Roman"/>
          <w:b/>
          <w:sz w:val="24"/>
          <w:szCs w:val="24"/>
          <w:lang w:val="en-US"/>
        </w:rPr>
      </w:pPr>
    </w:p>
    <w:p w:rsidR="00730081" w:rsidRPr="00726FA2" w:rsidRDefault="00730081"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developed power tiller operated strip-till multi-crop planter was used for sowing of groundnut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40 cm and </w:t>
      </w:r>
      <w:r w:rsidR="002A13B5">
        <w:rPr>
          <w:rFonts w:ascii="Times New Roman" w:hAnsi="Times New Roman" w:cs="Times New Roman"/>
          <w:sz w:val="24"/>
          <w:szCs w:val="24"/>
        </w:rPr>
        <w:t>15</w:t>
      </w:r>
      <w:r>
        <w:rPr>
          <w:rFonts w:ascii="Times New Roman" w:hAnsi="Times New Roman" w:cs="Times New Roman"/>
          <w:sz w:val="24"/>
          <w:szCs w:val="24"/>
        </w:rPr>
        <w:t xml:space="preserve"> cm.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The metering plates were designed on the basis of engineering properties of groundnut</w:t>
      </w:r>
      <w:r w:rsidR="00D0001F">
        <w:rPr>
          <w:rFonts w:ascii="Times New Roman" w:hAnsi="Times New Roman" w:cs="Times New Roman"/>
          <w:sz w:val="24"/>
          <w:szCs w:val="24"/>
        </w:rPr>
        <w:t xml:space="preserve"> (TAG 24)</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groundnut </w:t>
      </w:r>
      <w:r w:rsidR="00D0001F">
        <w:rPr>
          <w:rFonts w:ascii="Times New Roman" w:hAnsi="Times New Roman" w:cs="Times New Roman"/>
          <w:sz w:val="24"/>
          <w:szCs w:val="24"/>
        </w:rPr>
        <w:t>was 3</w:t>
      </w:r>
      <w:r>
        <w:rPr>
          <w:rFonts w:ascii="Times New Roman" w:hAnsi="Times New Roman" w:cs="Times New Roman"/>
          <w:sz w:val="24"/>
          <w:szCs w:val="24"/>
        </w:rPr>
        <w:t xml:space="preserve">.  </w:t>
      </w:r>
    </w:p>
    <w:p w:rsidR="00730081" w:rsidRDefault="00730081" w:rsidP="007300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groundnut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Pr>
          <w:rFonts w:ascii="Times New Roman" w:hAnsi="Times New Roman" w:cs="Times New Roman"/>
          <w:sz w:val="24"/>
          <w:szCs w:val="24"/>
        </w:rPr>
        <w:t>80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730081" w:rsidRDefault="00730081" w:rsidP="00394C8E">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(N</w:t>
      </w:r>
      <w:proofErr w:type="gramStart"/>
      <w:r>
        <w:rPr>
          <w:rFonts w:ascii="Times New Roman" w:hAnsi="Times New Roman" w:cs="Times New Roman"/>
          <w:sz w:val="24"/>
          <w:szCs w:val="24"/>
        </w:rPr>
        <w:t>:P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40:60:40 for groundnut.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and 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O) were used to apply to meet N</w:t>
      </w:r>
      <w:proofErr w:type="gramStart"/>
      <w:r>
        <w:rPr>
          <w:rFonts w:ascii="Times New Roman" w:hAnsi="Times New Roman" w:cs="Times New Roman"/>
          <w:sz w:val="24"/>
          <w:szCs w:val="24"/>
        </w:rPr>
        <w:t>:P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proofErr w:type="gramEnd"/>
      <w:r>
        <w:rPr>
          <w:rFonts w:ascii="Times New Roman" w:hAnsi="Times New Roman" w:cs="Times New Roman"/>
          <w:sz w:val="24"/>
          <w:szCs w:val="24"/>
        </w:rPr>
        <w:t xml:space="preserve"> dose. The 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 xml:space="preserve">O) respectively to meet out the required dose. </w:t>
      </w:r>
    </w:p>
    <w:p w:rsidR="00D0001F" w:rsidRPr="00726FA2" w:rsidRDefault="00D0001F" w:rsidP="00DC5D11">
      <w:pPr>
        <w:spacing w:after="12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rsidR="00D0001F" w:rsidRDefault="00D0001F" w:rsidP="00D000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Pr>
          <w:rFonts w:ascii="Times New Roman" w:hAnsi="Times New Roman"/>
          <w:sz w:val="24"/>
          <w:szCs w:val="24"/>
        </w:rPr>
        <w:t>groundnut (TAG 24) seeds.The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found to be 79.19 kg ha</w:t>
      </w:r>
      <w:r w:rsidRPr="0007030E">
        <w:rPr>
          <w:rFonts w:ascii="Times New Roman" w:hAnsi="Times New Roman"/>
          <w:sz w:val="24"/>
          <w:szCs w:val="24"/>
          <w:vertAlign w:val="superscript"/>
        </w:rPr>
        <w:t>-1</w:t>
      </w:r>
      <w:r>
        <w:rPr>
          <w:rFonts w:ascii="Times New Roman" w:hAnsi="Times New Roman"/>
          <w:sz w:val="24"/>
          <w:szCs w:val="24"/>
        </w:rPr>
        <w:t xml:space="preserve">. </w:t>
      </w:r>
    </w:p>
    <w:p w:rsidR="00D0001F" w:rsidRDefault="00D0001F" w:rsidP="00D0001F">
      <w:pPr>
        <w:spacing w:after="120" w:line="360" w:lineRule="auto"/>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15.62 cm, 4.0%, 3.33% and 2.67%, respectively</w:t>
      </w:r>
      <w:r>
        <w:rPr>
          <w:rFonts w:ascii="Times New Roman" w:hAnsi="Times New Roman"/>
          <w:sz w:val="24"/>
          <w:szCs w:val="24"/>
        </w:rPr>
        <w:t>.</w:t>
      </w:r>
    </w:p>
    <w:p w:rsidR="0096759E" w:rsidRDefault="009564A4" w:rsidP="000E3B9F">
      <w:pPr>
        <w:shd w:val="clear" w:color="auto" w:fill="FFFFFF"/>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rsidR="009564A4" w:rsidRPr="00845082" w:rsidRDefault="009564A4" w:rsidP="00394C8E">
      <w:pPr>
        <w:spacing w:after="12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rsidR="009564A4" w:rsidRDefault="009564A4" w:rsidP="009564A4">
      <w:pPr>
        <w:spacing w:after="24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groundnut sowing w</w:t>
      </w:r>
      <w:r w:rsidR="000E3B9F">
        <w:rPr>
          <w:rFonts w:ascii="Times New Roman" w:hAnsi="Times New Roman"/>
          <w:sz w:val="24"/>
          <w:szCs w:val="24"/>
        </w:rPr>
        <w:t>as</w:t>
      </w:r>
      <w:r>
        <w:rPr>
          <w:rFonts w:ascii="Times New Roman" w:hAnsi="Times New Roman"/>
          <w:sz w:val="24"/>
          <w:szCs w:val="24"/>
        </w:rPr>
        <w:t xml:space="preserve"> 0.107</w:t>
      </w:r>
      <w:r w:rsidR="00040273">
        <w:rPr>
          <w:rFonts w:ascii="Times New Roman" w:hAnsi="Times New Roman"/>
          <w:sz w:val="24"/>
          <w:szCs w:val="24"/>
        </w:rPr>
        <w:t xml:space="preserve"> </w:t>
      </w:r>
      <w:r>
        <w:rPr>
          <w:rFonts w:ascii="Times New Roman" w:hAnsi="Times New Roman"/>
          <w:sz w:val="24"/>
          <w:szCs w:val="24"/>
        </w:rPr>
        <w:t>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0.174 ha h</w:t>
      </w:r>
      <w:r w:rsidRPr="000C5B01">
        <w:rPr>
          <w:rFonts w:ascii="Times New Roman" w:hAnsi="Times New Roman"/>
          <w:sz w:val="24"/>
          <w:szCs w:val="24"/>
          <w:vertAlign w:val="superscript"/>
        </w:rPr>
        <w:t>-1</w:t>
      </w:r>
      <w:r w:rsidR="00AD1933">
        <w:rPr>
          <w:rFonts w:ascii="Times New Roman" w:hAnsi="Times New Roman"/>
          <w:sz w:val="24"/>
          <w:szCs w:val="24"/>
        </w:rPr>
        <w:t xml:space="preserve"> as shown in </w:t>
      </w:r>
      <w:r w:rsidR="00040273">
        <w:rPr>
          <w:rFonts w:ascii="Times New Roman" w:hAnsi="Times New Roman"/>
          <w:b/>
          <w:sz w:val="24"/>
          <w:szCs w:val="24"/>
        </w:rPr>
        <w:t>Fig. 1</w:t>
      </w:r>
      <w:r w:rsidR="00AD1933" w:rsidRPr="00040273">
        <w:rPr>
          <w:rFonts w:ascii="Times New Roman" w:hAnsi="Times New Roman"/>
          <w:b/>
          <w:sz w:val="24"/>
          <w:szCs w:val="24"/>
        </w:rPr>
        <w:t>(a)</w:t>
      </w:r>
      <w:r w:rsidR="00AD1933">
        <w:rPr>
          <w:rFonts w:ascii="Times New Roman" w:hAnsi="Times New Roman"/>
          <w:sz w:val="24"/>
          <w:szCs w:val="24"/>
        </w:rPr>
        <w:t>.</w:t>
      </w:r>
      <w:r>
        <w:rPr>
          <w:rFonts w:ascii="Times New Roman" w:hAnsi="Times New Roman"/>
          <w:sz w:val="24"/>
          <w:szCs w:val="24"/>
        </w:rPr>
        <w:t xml:space="preserve"> The percent increase in EFC from 1.5 km h</w:t>
      </w:r>
      <w:r w:rsidRPr="00172B73">
        <w:rPr>
          <w:rFonts w:ascii="Times New Roman" w:hAnsi="Times New Roman"/>
          <w:sz w:val="24"/>
          <w:szCs w:val="24"/>
          <w:vertAlign w:val="superscript"/>
        </w:rPr>
        <w:t>-1</w:t>
      </w:r>
      <w:r>
        <w:rPr>
          <w:rFonts w:ascii="Times New Roman" w:hAnsi="Times New Roman"/>
          <w:sz w:val="24"/>
          <w:szCs w:val="24"/>
        </w:rPr>
        <w:t xml:space="preserve"> to 2.5 km h</w:t>
      </w:r>
      <w:r w:rsidRPr="00172B73">
        <w:rPr>
          <w:rFonts w:ascii="Times New Roman" w:hAnsi="Times New Roman"/>
          <w:sz w:val="24"/>
          <w:szCs w:val="24"/>
          <w:vertAlign w:val="superscript"/>
        </w:rPr>
        <w:t>-1</w:t>
      </w:r>
      <w:r>
        <w:rPr>
          <w:rFonts w:ascii="Times New Roman" w:hAnsi="Times New Roman"/>
          <w:sz w:val="24"/>
          <w:szCs w:val="24"/>
        </w:rPr>
        <w:t xml:space="preserve"> forward speed </w:t>
      </w:r>
      <w:r w:rsidR="00ED536B">
        <w:rPr>
          <w:rFonts w:ascii="Times New Roman" w:hAnsi="Times New Roman"/>
          <w:sz w:val="24"/>
          <w:szCs w:val="24"/>
        </w:rPr>
        <w:t>was</w:t>
      </w:r>
      <w:r>
        <w:rPr>
          <w:rFonts w:ascii="Times New Roman" w:hAnsi="Times New Roman"/>
          <w:sz w:val="24"/>
          <w:szCs w:val="24"/>
        </w:rPr>
        <w:t xml:space="preserve"> 62.62</w:t>
      </w:r>
      <w:r w:rsidR="00ED536B">
        <w:rPr>
          <w:rFonts w:ascii="Times New Roman" w:hAnsi="Times New Roman"/>
          <w:sz w:val="24"/>
          <w:szCs w:val="24"/>
        </w:rPr>
        <w:t>%</w:t>
      </w:r>
      <w:r>
        <w:rPr>
          <w:rFonts w:ascii="Times New Roman" w:hAnsi="Times New Roman"/>
          <w:sz w:val="24"/>
          <w:szCs w:val="24"/>
        </w:rPr>
        <w:t xml:space="preserve">. With the increase in operating depth, the average EFC </w:t>
      </w:r>
      <w:r w:rsidR="00ED536B">
        <w:rPr>
          <w:rFonts w:ascii="Times New Roman" w:hAnsi="Times New Roman"/>
          <w:sz w:val="24"/>
          <w:szCs w:val="24"/>
        </w:rPr>
        <w:t xml:space="preserve">was </w:t>
      </w:r>
      <w:r>
        <w:rPr>
          <w:rFonts w:ascii="Times New Roman" w:hAnsi="Times New Roman"/>
          <w:sz w:val="24"/>
          <w:szCs w:val="24"/>
        </w:rPr>
        <w:t>decreased</w:t>
      </w:r>
      <w:r w:rsidR="00AD1933">
        <w:rPr>
          <w:rFonts w:ascii="Times New Roman" w:hAnsi="Times New Roman"/>
          <w:sz w:val="24"/>
          <w:szCs w:val="24"/>
        </w:rPr>
        <w:t xml:space="preserve"> for all rotary blades as illustrated in </w:t>
      </w:r>
      <w:r w:rsidR="00AD1933" w:rsidRPr="00040273">
        <w:rPr>
          <w:rFonts w:ascii="Times New Roman" w:hAnsi="Times New Roman"/>
          <w:b/>
          <w:sz w:val="24"/>
          <w:szCs w:val="24"/>
        </w:rPr>
        <w:t>Fig</w:t>
      </w:r>
      <w:r w:rsidR="00040273" w:rsidRPr="00040273">
        <w:rPr>
          <w:rFonts w:ascii="Times New Roman" w:hAnsi="Times New Roman"/>
          <w:b/>
          <w:sz w:val="24"/>
          <w:szCs w:val="24"/>
        </w:rPr>
        <w:t xml:space="preserve">. </w:t>
      </w:r>
      <w:r w:rsidR="00040273">
        <w:rPr>
          <w:rFonts w:ascii="Times New Roman" w:hAnsi="Times New Roman"/>
          <w:b/>
          <w:sz w:val="24"/>
          <w:szCs w:val="24"/>
        </w:rPr>
        <w:t>1</w:t>
      </w:r>
      <w:r w:rsidR="00AD1933" w:rsidRPr="00040273">
        <w:rPr>
          <w:rFonts w:ascii="Times New Roman" w:hAnsi="Times New Roman"/>
          <w:b/>
          <w:sz w:val="24"/>
          <w:szCs w:val="24"/>
        </w:rPr>
        <w:t>(b)</w:t>
      </w:r>
      <w:r w:rsidR="00AD1933">
        <w:rPr>
          <w:rFonts w:ascii="Times New Roman" w:hAnsi="Times New Roman"/>
          <w:sz w:val="24"/>
          <w:szCs w:val="24"/>
        </w:rPr>
        <w:t>.</w:t>
      </w:r>
    </w:p>
    <w:p w:rsidR="00E53C9B" w:rsidRDefault="00E53C9B" w:rsidP="00AD1933">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drawing>
          <wp:inline distT="0" distB="0" distL="0" distR="0">
            <wp:extent cx="2628900" cy="2390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40273">
        <w:rPr>
          <w:rFonts w:ascii="Times New Roman" w:hAnsi="Times New Roman"/>
          <w:sz w:val="24"/>
          <w:szCs w:val="24"/>
        </w:rPr>
        <w:t xml:space="preserve"> </w:t>
      </w:r>
      <w:r w:rsidRPr="00E53C9B">
        <w:rPr>
          <w:rFonts w:ascii="Times New Roman" w:hAnsi="Times New Roman"/>
          <w:noProof/>
          <w:sz w:val="24"/>
          <w:szCs w:val="24"/>
          <w:lang w:eastAsia="en-IN"/>
        </w:rPr>
        <w:drawing>
          <wp:inline distT="0" distB="0" distL="0" distR="0">
            <wp:extent cx="2638425" cy="24003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rsidTr="00AD1933">
        <w:tc>
          <w:tcPr>
            <w:tcW w:w="3827" w:type="dxa"/>
          </w:tcPr>
          <w:p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(a)</w:t>
            </w:r>
          </w:p>
        </w:tc>
        <w:tc>
          <w:tcPr>
            <w:tcW w:w="4536" w:type="dxa"/>
          </w:tcPr>
          <w:p w:rsidR="00AD1933" w:rsidRDefault="00AD1933" w:rsidP="00AD1933">
            <w:pPr>
              <w:spacing w:line="360" w:lineRule="auto"/>
              <w:jc w:val="center"/>
              <w:rPr>
                <w:rFonts w:ascii="Times New Roman" w:hAnsi="Times New Roman"/>
                <w:sz w:val="24"/>
                <w:szCs w:val="24"/>
              </w:rPr>
            </w:pPr>
            <w:r>
              <w:rPr>
                <w:rFonts w:ascii="Times New Roman" w:hAnsi="Times New Roman"/>
                <w:sz w:val="24"/>
                <w:szCs w:val="24"/>
              </w:rPr>
              <w:t>(b)</w:t>
            </w:r>
          </w:p>
        </w:tc>
      </w:tr>
    </w:tbl>
    <w:p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 1 </w:t>
      </w:r>
      <w:r>
        <w:rPr>
          <w:rFonts w:ascii="Times New Roman" w:hAnsi="Times New Roman"/>
          <w:sz w:val="24"/>
          <w:szCs w:val="24"/>
        </w:rPr>
        <w:t>Effective field capacity at different forward speed and operating depth for different rotary blades</w:t>
      </w:r>
    </w:p>
    <w:p w:rsidR="00ED536B" w:rsidRPr="00A175B4" w:rsidRDefault="00ED536B" w:rsidP="00DC5D11">
      <w:pPr>
        <w:spacing w:after="12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rsidR="00ED536B" w:rsidRDefault="00ED536B" w:rsidP="00ED536B">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were 11.95, 12.41 and 12.66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w:t>
      </w:r>
      <w:r w:rsidR="008E67FE">
        <w:rPr>
          <w:rFonts w:ascii="Times New Roman" w:hAnsi="Times New Roman"/>
          <w:sz w:val="24"/>
          <w:szCs w:val="24"/>
        </w:rPr>
        <w:t>s</w:t>
      </w:r>
      <w:r>
        <w:rPr>
          <w:rFonts w:ascii="Times New Roman" w:hAnsi="Times New Roman"/>
          <w:sz w:val="24"/>
          <w:szCs w:val="24"/>
        </w:rPr>
        <w:t xml:space="preserve"> were 10.95, 11.47 and 11.59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w:t>
      </w:r>
      <w:r w:rsidR="009D1158">
        <w:rPr>
          <w:rFonts w:ascii="Times New Roman" w:hAnsi="Times New Roman"/>
          <w:sz w:val="24"/>
          <w:szCs w:val="24"/>
        </w:rPr>
        <w:t xml:space="preserve"> </w:t>
      </w:r>
      <w:r>
        <w:rPr>
          <w:rFonts w:ascii="Times New Roman" w:hAnsi="Times New Roman"/>
          <w:sz w:val="24"/>
          <w:szCs w:val="24"/>
        </w:rPr>
        <w:t>respectively</w:t>
      </w:r>
      <w:r w:rsidR="009D1158">
        <w:rPr>
          <w:rFonts w:ascii="Times New Roman" w:hAnsi="Times New Roman"/>
          <w:sz w:val="24"/>
          <w:szCs w:val="24"/>
        </w:rPr>
        <w:t xml:space="preserve"> </w:t>
      </w:r>
      <w:r w:rsidR="00900937">
        <w:rPr>
          <w:rFonts w:ascii="Times New Roman" w:hAnsi="Times New Roman"/>
          <w:sz w:val="24"/>
          <w:szCs w:val="24"/>
        </w:rPr>
        <w:t xml:space="preserve">as shown in </w:t>
      </w:r>
      <w:r w:rsidR="008E67FE" w:rsidRPr="00DC5D11">
        <w:rPr>
          <w:rFonts w:ascii="Times New Roman" w:hAnsi="Times New Roman"/>
          <w:b/>
          <w:sz w:val="24"/>
          <w:szCs w:val="24"/>
        </w:rPr>
        <w:t>Fig. 2</w:t>
      </w:r>
      <w:r w:rsidR="00900937" w:rsidRPr="00DC5D11">
        <w:rPr>
          <w:rFonts w:ascii="Times New Roman" w:hAnsi="Times New Roman"/>
          <w:b/>
          <w:sz w:val="24"/>
          <w:szCs w:val="24"/>
        </w:rPr>
        <w:t>(</w:t>
      </w:r>
      <w:r w:rsidR="008E67FE" w:rsidRPr="00DC5D11">
        <w:rPr>
          <w:rFonts w:ascii="Times New Roman" w:hAnsi="Times New Roman"/>
          <w:b/>
          <w:sz w:val="24"/>
          <w:szCs w:val="24"/>
        </w:rPr>
        <w:t>a)</w:t>
      </w:r>
      <w:r>
        <w:rPr>
          <w:rFonts w:ascii="Times New Roman" w:hAnsi="Times New Roman"/>
          <w:sz w:val="24"/>
          <w:szCs w:val="24"/>
        </w:rPr>
        <w:t>. 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12.85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11.36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sidR="009D1158">
        <w:rPr>
          <w:rFonts w:ascii="Times New Roman" w:hAnsi="Times New Roman"/>
          <w:sz w:val="24"/>
          <w:szCs w:val="24"/>
          <w:vertAlign w:val="superscript"/>
        </w:rPr>
        <w:t xml:space="preserve"> </w:t>
      </w:r>
      <w:r w:rsidR="0052594E">
        <w:rPr>
          <w:rFonts w:ascii="Times New Roman" w:hAnsi="Times New Roman"/>
          <w:sz w:val="24"/>
          <w:szCs w:val="24"/>
        </w:rPr>
        <w:t>was</w:t>
      </w:r>
      <w:r w:rsidR="009D1158">
        <w:rPr>
          <w:rFonts w:ascii="Times New Roman" w:hAnsi="Times New Roman"/>
          <w:sz w:val="24"/>
          <w:szCs w:val="24"/>
        </w:rPr>
        <w:t xml:space="preserve"> </w:t>
      </w:r>
      <w:r w:rsidR="0052594E">
        <w:rPr>
          <w:rFonts w:ascii="Times New Roman" w:hAnsi="Times New Roman"/>
          <w:sz w:val="24"/>
          <w:szCs w:val="24"/>
        </w:rPr>
        <w:t>11.6%</w:t>
      </w:r>
      <w:r>
        <w:rPr>
          <w:rFonts w:ascii="Times New Roman" w:hAnsi="Times New Roman"/>
          <w:sz w:val="24"/>
          <w:szCs w:val="24"/>
        </w:rPr>
        <w:t>.</w:t>
      </w:r>
      <w:r w:rsidR="009D1158">
        <w:rPr>
          <w:rFonts w:ascii="Times New Roman" w:hAnsi="Times New Roman"/>
          <w:sz w:val="24"/>
          <w:szCs w:val="24"/>
        </w:rPr>
        <w:t xml:space="preserve"> </w:t>
      </w:r>
      <w:r>
        <w:rPr>
          <w:rFonts w:ascii="Times New Roman" w:hAnsi="Times New Roman"/>
          <w:sz w:val="24"/>
          <w:szCs w:val="24"/>
        </w:rPr>
        <w:t xml:space="preserve">It was observed that with increase in operating depth from 4 to 6 cm, the average fuel consumption </w:t>
      </w:r>
      <w:r w:rsidR="0052594E">
        <w:rPr>
          <w:rFonts w:ascii="Times New Roman" w:hAnsi="Times New Roman"/>
          <w:sz w:val="24"/>
          <w:szCs w:val="24"/>
        </w:rPr>
        <w:t>was increased</w:t>
      </w:r>
      <w:r w:rsidR="00900937">
        <w:rPr>
          <w:rFonts w:ascii="Times New Roman" w:hAnsi="Times New Roman"/>
          <w:sz w:val="24"/>
          <w:szCs w:val="24"/>
        </w:rPr>
        <w:t xml:space="preserve"> for all types of rotary blades as illustrated in </w:t>
      </w:r>
      <w:r w:rsidR="00900937" w:rsidRPr="00DC5D11">
        <w:rPr>
          <w:rFonts w:ascii="Times New Roman" w:hAnsi="Times New Roman"/>
          <w:b/>
          <w:sz w:val="24"/>
          <w:szCs w:val="24"/>
        </w:rPr>
        <w:t>Fig.</w:t>
      </w:r>
      <w:r w:rsidR="009D1158">
        <w:rPr>
          <w:rFonts w:ascii="Times New Roman" w:hAnsi="Times New Roman"/>
          <w:b/>
          <w:sz w:val="24"/>
          <w:szCs w:val="24"/>
        </w:rPr>
        <w:t xml:space="preserve"> </w:t>
      </w:r>
      <w:r w:rsidR="00040273">
        <w:rPr>
          <w:rFonts w:ascii="Times New Roman" w:hAnsi="Times New Roman"/>
          <w:b/>
          <w:sz w:val="24"/>
          <w:szCs w:val="24"/>
        </w:rPr>
        <w:t>2</w:t>
      </w:r>
      <w:r w:rsidR="00900937" w:rsidRPr="00DC5D11">
        <w:rPr>
          <w:rFonts w:ascii="Times New Roman" w:hAnsi="Times New Roman"/>
          <w:b/>
          <w:sz w:val="24"/>
          <w:szCs w:val="24"/>
        </w:rPr>
        <w:t>(b)</w:t>
      </w:r>
      <w:r w:rsidR="00900937">
        <w:rPr>
          <w:rFonts w:ascii="Times New Roman" w:hAnsi="Times New Roman"/>
          <w:sz w:val="24"/>
          <w:szCs w:val="24"/>
        </w:rPr>
        <w:t>.</w:t>
      </w:r>
    </w:p>
    <w:p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rsidR="00394C8E"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8.95</w:t>
      </w:r>
      <w:r>
        <w:rPr>
          <w:rFonts w:ascii="Times New Roman" w:hAnsi="Times New Roman" w:cs="Times New Roman"/>
          <w:sz w:val="24"/>
          <w:szCs w:val="24"/>
        </w:rPr>
        <w:t>±</w:t>
      </w:r>
      <w:r>
        <w:rPr>
          <w:rFonts w:ascii="Times New Roman" w:hAnsi="Times New Roman"/>
          <w:sz w:val="24"/>
          <w:szCs w:val="24"/>
        </w:rPr>
        <w:t>2.41% in groundnut cultivation.</w:t>
      </w:r>
      <w:r w:rsidR="009D1158">
        <w:rPr>
          <w:rFonts w:ascii="Times New Roman" w:hAnsi="Times New Roman"/>
          <w:sz w:val="24"/>
          <w:szCs w:val="24"/>
        </w:rPr>
        <w:t xml:space="preserve"> </w:t>
      </w:r>
      <w:r>
        <w:rPr>
          <w:rFonts w:ascii="Times New Roman" w:hAnsi="Times New Roman"/>
          <w:sz w:val="24"/>
          <w:szCs w:val="24"/>
        </w:rPr>
        <w:t xml:space="preserve">The slip percentage was decreased with increase in forward speed as shown in </w:t>
      </w:r>
      <w:r w:rsidRPr="00DC5D11">
        <w:rPr>
          <w:rFonts w:ascii="Times New Roman" w:hAnsi="Times New Roman"/>
          <w:b/>
          <w:sz w:val="24"/>
          <w:szCs w:val="24"/>
        </w:rPr>
        <w:t>Fig. 3(a)</w:t>
      </w:r>
      <w:r>
        <w:rPr>
          <w:rFonts w:ascii="Times New Roman" w:hAnsi="Times New Roman"/>
          <w:sz w:val="24"/>
          <w:szCs w:val="24"/>
        </w:rPr>
        <w:t>. 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9.78% for groundnut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7.73%.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the slip percentage was decreased by 20.91%.</w:t>
      </w:r>
      <w:r w:rsidR="003444AE">
        <w:rPr>
          <w:rFonts w:ascii="Times New Roman" w:hAnsi="Times New Roman"/>
          <w:sz w:val="24"/>
          <w:szCs w:val="24"/>
        </w:rPr>
        <w:t xml:space="preserve"> </w:t>
      </w:r>
      <w:r>
        <w:rPr>
          <w:rFonts w:ascii="Times New Roman" w:hAnsi="Times New Roman"/>
          <w:sz w:val="24"/>
          <w:szCs w:val="24"/>
        </w:rPr>
        <w:t xml:space="preserve">It was found that there is no any perfect relationship between the slip percentage of power tiller wheel and operating depth of strip tilling operation as illustrated in </w:t>
      </w:r>
      <w:r w:rsidRPr="00DC5D11">
        <w:rPr>
          <w:rFonts w:ascii="Times New Roman" w:hAnsi="Times New Roman"/>
          <w:b/>
          <w:sz w:val="24"/>
          <w:szCs w:val="24"/>
        </w:rPr>
        <w:t>Fig</w:t>
      </w:r>
      <w:r w:rsidR="00040273">
        <w:rPr>
          <w:rFonts w:ascii="Times New Roman" w:hAnsi="Times New Roman"/>
          <w:b/>
          <w:sz w:val="24"/>
          <w:szCs w:val="24"/>
        </w:rPr>
        <w:t xml:space="preserve">. </w:t>
      </w:r>
      <w:r w:rsidRPr="00DC5D11">
        <w:rPr>
          <w:rFonts w:ascii="Times New Roman" w:hAnsi="Times New Roman"/>
          <w:b/>
          <w:sz w:val="24"/>
          <w:szCs w:val="24"/>
        </w:rPr>
        <w:t>3(b)</w:t>
      </w:r>
      <w:r>
        <w:rPr>
          <w:rFonts w:ascii="Times New Roman" w:hAnsi="Times New Roman"/>
          <w:sz w:val="24"/>
          <w:szCs w:val="24"/>
        </w:rPr>
        <w:t>. However, the slip percentage at 4 cm operating depth was 8.97%. At 6cm operating depth, the slip percentage was 9.82%.</w:t>
      </w:r>
      <w:r w:rsidR="003444AE">
        <w:rPr>
          <w:rFonts w:ascii="Times New Roman" w:hAnsi="Times New Roman"/>
          <w:sz w:val="24"/>
          <w:szCs w:val="24"/>
        </w:rPr>
        <w:t xml:space="preserve"> </w:t>
      </w:r>
      <w:r>
        <w:rPr>
          <w:rFonts w:ascii="Times New Roman" w:hAnsi="Times New Roman"/>
          <w:sz w:val="24"/>
          <w:szCs w:val="24"/>
        </w:rPr>
        <w:t xml:space="preserve">It was seen that the maximum slip percentage was for L-type rotary blade. The slip percentage for L-type blade was 10.68%. The minimum slip percentage was 6.80% for C-type blade. </w:t>
      </w:r>
    </w:p>
    <w:p w:rsidR="00E53C9B" w:rsidRDefault="00E53C9B" w:rsidP="00F5147E">
      <w:pPr>
        <w:spacing w:after="0" w:line="360" w:lineRule="auto"/>
        <w:jc w:val="center"/>
        <w:rPr>
          <w:rFonts w:ascii="Times New Roman" w:hAnsi="Times New Roman"/>
          <w:sz w:val="24"/>
          <w:szCs w:val="24"/>
        </w:rPr>
      </w:pPr>
      <w:r w:rsidRPr="00E53C9B">
        <w:rPr>
          <w:rFonts w:ascii="Times New Roman" w:hAnsi="Times New Roman"/>
          <w:noProof/>
          <w:sz w:val="24"/>
          <w:szCs w:val="24"/>
          <w:lang w:eastAsia="en-IN"/>
        </w:rPr>
        <w:drawing>
          <wp:inline distT="0" distB="0" distL="0" distR="0">
            <wp:extent cx="2543175" cy="25908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53C9B">
        <w:rPr>
          <w:rFonts w:ascii="Times New Roman" w:hAnsi="Times New Roman"/>
          <w:noProof/>
          <w:sz w:val="24"/>
          <w:szCs w:val="24"/>
          <w:lang w:eastAsia="en-IN"/>
        </w:rPr>
        <w:drawing>
          <wp:inline distT="0" distB="0" distL="0" distR="0">
            <wp:extent cx="2600325" cy="2571750"/>
            <wp:effectExtent l="1905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rsidTr="00E818D4">
        <w:tc>
          <w:tcPr>
            <w:tcW w:w="3827" w:type="dxa"/>
          </w:tcPr>
          <w:p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rsidR="00B526F1" w:rsidRDefault="00B526F1" w:rsidP="00B526F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FD1A3B" w:rsidRDefault="00EA5EE9" w:rsidP="00F5147E">
      <w:pPr>
        <w:spacing w:after="0" w:line="360" w:lineRule="auto"/>
        <w:jc w:val="center"/>
        <w:rPr>
          <w:rFonts w:ascii="Times New Roman" w:hAnsi="Times New Roman"/>
          <w:sz w:val="24"/>
          <w:szCs w:val="24"/>
        </w:rPr>
      </w:pPr>
      <w:r>
        <w:rPr>
          <w:noProof/>
          <w:lang w:eastAsia="en-IN"/>
        </w:rPr>
        <w:drawing>
          <wp:inline distT="0" distB="0" distL="0" distR="0">
            <wp:extent cx="2828925" cy="2552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F7499">
        <w:rPr>
          <w:rFonts w:ascii="Times New Roman" w:hAnsi="Times New Roman"/>
          <w:sz w:val="24"/>
          <w:szCs w:val="24"/>
        </w:rPr>
        <w:t xml:space="preserve">  </w:t>
      </w:r>
      <w:r w:rsidR="008E5102">
        <w:rPr>
          <w:noProof/>
          <w:lang w:eastAsia="en-IN"/>
        </w:rPr>
        <w:drawing>
          <wp:inline distT="0" distB="0" distL="0" distR="0">
            <wp:extent cx="2790825" cy="2552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rsidTr="00F5147E">
        <w:tc>
          <w:tcPr>
            <w:tcW w:w="4371" w:type="dxa"/>
          </w:tcPr>
          <w:p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rsidR="001438C3" w:rsidRDefault="001438C3" w:rsidP="006C21F8">
      <w:pPr>
        <w:spacing w:after="240" w:line="360" w:lineRule="auto"/>
        <w:jc w:val="center"/>
        <w:rPr>
          <w:rFonts w:ascii="Times New Roman" w:hAnsi="Times New Roman"/>
          <w:sz w:val="24"/>
          <w:szCs w:val="24"/>
        </w:rPr>
      </w:pPr>
      <w:r w:rsidRPr="00B1321B">
        <w:rPr>
          <w:rFonts w:ascii="Times New Roman" w:hAnsi="Times New Roman"/>
          <w:b/>
          <w:sz w:val="24"/>
          <w:szCs w:val="24"/>
        </w:rPr>
        <w:t>Fig</w:t>
      </w:r>
      <w:r w:rsidR="00040273">
        <w:rPr>
          <w:rFonts w:ascii="Times New Roman" w:hAnsi="Times New Roman"/>
          <w:b/>
          <w:sz w:val="24"/>
          <w:szCs w:val="24"/>
        </w:rPr>
        <w:t xml:space="preserve">. </w:t>
      </w:r>
      <w:r>
        <w:rPr>
          <w:rFonts w:ascii="Times New Roman" w:hAnsi="Times New Roman"/>
          <w:b/>
          <w:sz w:val="24"/>
          <w:szCs w:val="24"/>
        </w:rPr>
        <w:t>3</w:t>
      </w:r>
      <w:r w:rsidR="00040273">
        <w:rPr>
          <w:rFonts w:ascii="Times New Roman" w:hAnsi="Times New Roman"/>
          <w:b/>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CB0CA7" w:rsidRDefault="00CB0CA7" w:rsidP="00394C8E">
      <w:pPr>
        <w:spacing w:after="120" w:line="360" w:lineRule="auto"/>
        <w:jc w:val="both"/>
        <w:rPr>
          <w:rFonts w:ascii="Times New Roman" w:hAnsi="Times New Roman" w:cs="Times New Roman"/>
          <w:b/>
          <w:sz w:val="24"/>
          <w:szCs w:val="24"/>
          <w:lang w:val="en-US"/>
        </w:rPr>
      </w:pPr>
    </w:p>
    <w:p w:rsidR="00394C8E" w:rsidRPr="0028448C" w:rsidRDefault="00394C8E" w:rsidP="00394C8E">
      <w:pPr>
        <w:spacing w:after="12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r w:rsidRPr="006C21F8">
        <w:rPr>
          <w:rFonts w:ascii="Times New Roman" w:hAnsi="Times New Roman"/>
          <w:b/>
          <w:sz w:val="24"/>
          <w:szCs w:val="24"/>
        </w:rPr>
        <w:t>Fig</w:t>
      </w:r>
      <w:r w:rsidR="00040273">
        <w:rPr>
          <w:rFonts w:ascii="Times New Roman" w:hAnsi="Times New Roman"/>
          <w:b/>
          <w:sz w:val="24"/>
          <w:szCs w:val="24"/>
        </w:rPr>
        <w:t xml:space="preserve">. </w:t>
      </w:r>
      <w:r w:rsidRPr="006C21F8">
        <w:rPr>
          <w:rFonts w:ascii="Times New Roman" w:hAnsi="Times New Roman"/>
          <w:b/>
          <w:sz w:val="24"/>
          <w:szCs w:val="24"/>
        </w:rPr>
        <w:t>4</w:t>
      </w:r>
      <w:r>
        <w:rPr>
          <w:rFonts w:ascii="Times New Roman" w:hAnsi="Times New Roman"/>
          <w:sz w:val="24"/>
          <w:szCs w:val="24"/>
        </w:rPr>
        <w:t>. 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148, 145 and 143N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202, 248 and 207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(302 N) was found at 6 cm operating depth for J-type rotary blade and minimum draft (113 N) was found at 4 cm operating depth for L-type rotary blade.</w:t>
      </w:r>
    </w:p>
    <w:p w:rsidR="00181717" w:rsidRDefault="00181717" w:rsidP="00F5147E">
      <w:pPr>
        <w:spacing w:after="0" w:line="360" w:lineRule="auto"/>
        <w:jc w:val="center"/>
        <w:rPr>
          <w:rFonts w:ascii="Times New Roman" w:hAnsi="Times New Roman"/>
          <w:color w:val="FF0000"/>
          <w:sz w:val="24"/>
          <w:szCs w:val="24"/>
        </w:rPr>
      </w:pPr>
      <w:r>
        <w:rPr>
          <w:noProof/>
          <w:lang w:eastAsia="en-IN"/>
        </w:rPr>
        <w:drawing>
          <wp:inline distT="0" distB="0" distL="0" distR="0">
            <wp:extent cx="261937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40273">
        <w:rPr>
          <w:rFonts w:ascii="Times New Roman" w:hAnsi="Times New Roman"/>
          <w:color w:val="FF0000"/>
          <w:sz w:val="24"/>
          <w:szCs w:val="24"/>
        </w:rPr>
        <w:t xml:space="preserve">  </w:t>
      </w:r>
      <w:r>
        <w:rPr>
          <w:noProof/>
          <w:lang w:eastAsia="en-IN"/>
        </w:rPr>
        <w:drawing>
          <wp:inline distT="0" distB="0" distL="0" distR="0">
            <wp:extent cx="26289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rsidTr="00264697">
        <w:tc>
          <w:tcPr>
            <w:tcW w:w="4371" w:type="dxa"/>
          </w:tcPr>
          <w:p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rsidR="001438C3" w:rsidRDefault="001438C3" w:rsidP="001438C3">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040273">
        <w:rPr>
          <w:rFonts w:ascii="Times New Roman" w:hAnsi="Times New Roman"/>
          <w:b/>
          <w:sz w:val="24"/>
          <w:szCs w:val="24"/>
        </w:rPr>
        <w:t xml:space="preserve"> </w:t>
      </w:r>
      <w:r>
        <w:rPr>
          <w:rFonts w:ascii="Times New Roman" w:hAnsi="Times New Roman"/>
          <w:sz w:val="24"/>
          <w:szCs w:val="24"/>
        </w:rPr>
        <w:t>Draft</w:t>
      </w:r>
      <w:r w:rsidR="00147304">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rsidR="00F2608C" w:rsidRDefault="00F2608C" w:rsidP="00F2608C">
      <w:pPr>
        <w:spacing w:after="120" w:line="360" w:lineRule="auto"/>
        <w:jc w:val="both"/>
        <w:rPr>
          <w:rFonts w:ascii="Times New Roman" w:hAnsi="Times New Roman"/>
          <w:sz w:val="24"/>
          <w:szCs w:val="24"/>
        </w:rPr>
      </w:pPr>
      <w:r>
        <w:rPr>
          <w:rFonts w:ascii="Times New Roman" w:hAnsi="Times New Roman"/>
          <w:sz w:val="24"/>
          <w:szCs w:val="24"/>
        </w:rPr>
        <w:t xml:space="preserve">The average germination of groundnut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 (</w:t>
      </w:r>
      <w:r w:rsidRPr="00ED2CB0">
        <w:rPr>
          <w:rFonts w:ascii="Times New Roman" w:hAnsi="Times New Roman"/>
          <w:b/>
          <w:sz w:val="24"/>
          <w:szCs w:val="24"/>
        </w:rPr>
        <w:t>Fig.</w:t>
      </w:r>
      <w:r w:rsidR="00040273">
        <w:rPr>
          <w:rFonts w:ascii="Times New Roman" w:hAnsi="Times New Roman"/>
          <w:b/>
          <w:sz w:val="24"/>
          <w:szCs w:val="24"/>
        </w:rPr>
        <w:t xml:space="preserve"> </w:t>
      </w:r>
      <w:r w:rsidR="006C21F8">
        <w:rPr>
          <w:rFonts w:ascii="Times New Roman" w:hAnsi="Times New Roman"/>
          <w:b/>
          <w:sz w:val="24"/>
          <w:szCs w:val="24"/>
        </w:rPr>
        <w:t>5</w:t>
      </w:r>
      <w:r>
        <w:rPr>
          <w:rFonts w:ascii="Times New Roman" w:hAnsi="Times New Roman"/>
          <w:sz w:val="24"/>
          <w:szCs w:val="24"/>
        </w:rPr>
        <w:t>). It was observed that the average seed germination</w:t>
      </w:r>
      <w:r w:rsidR="00AD1933">
        <w:rPr>
          <w:rFonts w:ascii="Times New Roman" w:hAnsi="Times New Roman"/>
          <w:sz w:val="24"/>
          <w:szCs w:val="24"/>
        </w:rPr>
        <w:t>s</w:t>
      </w:r>
      <w:r>
        <w:rPr>
          <w:rFonts w:ascii="Times New Roman" w:hAnsi="Times New Roman"/>
          <w:sz w:val="24"/>
          <w:szCs w:val="24"/>
        </w:rPr>
        <w:t xml:space="preserve"> of groundnut were 84.41</w:t>
      </w:r>
      <w:r>
        <w:rPr>
          <w:rFonts w:ascii="Times New Roman" w:hAnsi="Times New Roman" w:cs="Times New Roman"/>
          <w:sz w:val="24"/>
          <w:szCs w:val="24"/>
        </w:rPr>
        <w:t>±</w:t>
      </w:r>
      <w:r>
        <w:rPr>
          <w:rFonts w:ascii="Times New Roman" w:hAnsi="Times New Roman"/>
          <w:sz w:val="24"/>
          <w:szCs w:val="24"/>
        </w:rPr>
        <w:t>2.35</w:t>
      </w:r>
      <w:r w:rsidR="00682F41">
        <w:rPr>
          <w:rFonts w:ascii="Times New Roman" w:hAnsi="Times New Roman"/>
          <w:sz w:val="24"/>
          <w:szCs w:val="24"/>
        </w:rPr>
        <w:t>,</w:t>
      </w:r>
      <w:r>
        <w:rPr>
          <w:rFonts w:ascii="Times New Roman" w:hAnsi="Times New Roman"/>
          <w:sz w:val="24"/>
          <w:szCs w:val="24"/>
        </w:rPr>
        <w:t xml:space="preserve"> 83.33</w:t>
      </w:r>
      <w:r>
        <w:rPr>
          <w:rFonts w:ascii="Times New Roman" w:hAnsi="Times New Roman" w:cs="Times New Roman"/>
          <w:sz w:val="24"/>
          <w:szCs w:val="24"/>
        </w:rPr>
        <w:t>±</w:t>
      </w:r>
      <w:r>
        <w:rPr>
          <w:rFonts w:ascii="Times New Roman" w:hAnsi="Times New Roman"/>
          <w:sz w:val="24"/>
          <w:szCs w:val="24"/>
        </w:rPr>
        <w:t>3.05 and 82.64</w:t>
      </w:r>
      <w:r>
        <w:rPr>
          <w:rFonts w:ascii="Times New Roman" w:hAnsi="Times New Roman" w:cs="Times New Roman"/>
          <w:sz w:val="24"/>
          <w:szCs w:val="24"/>
        </w:rPr>
        <w:t>±</w:t>
      </w:r>
      <w:r>
        <w:rPr>
          <w:rFonts w:ascii="Times New Roman" w:hAnsi="Times New Roman"/>
          <w:sz w:val="24"/>
          <w:szCs w:val="24"/>
        </w:rPr>
        <w:t>1.86%</w:t>
      </w:r>
      <w:r w:rsidR="00682F41">
        <w:rPr>
          <w:rFonts w:ascii="Times New Roman" w:hAnsi="Times New Roman"/>
          <w:sz w:val="24"/>
          <w:szCs w:val="24"/>
        </w:rPr>
        <w:t>,</w:t>
      </w:r>
      <w:r>
        <w:rPr>
          <w:rFonts w:ascii="Times New Roman" w:hAnsi="Times New Roman"/>
          <w:sz w:val="24"/>
          <w:szCs w:val="24"/>
        </w:rPr>
        <w:t xml:space="preserve"> respectively for L-type, J-type and C-type rotary blade tilled plots.</w:t>
      </w:r>
    </w:p>
    <w:p w:rsidR="00394C8E" w:rsidRDefault="00394C8E" w:rsidP="00DB23A9">
      <w:pPr>
        <w:spacing w:after="120" w:line="360" w:lineRule="auto"/>
        <w:jc w:val="both"/>
        <w:rPr>
          <w:rFonts w:ascii="Times New Roman" w:hAnsi="Times New Roman"/>
          <w:sz w:val="24"/>
          <w:szCs w:val="24"/>
        </w:rPr>
      </w:pPr>
      <w:r>
        <w:rPr>
          <w:rFonts w:ascii="Times New Roman" w:hAnsi="Times New Roman"/>
          <w:sz w:val="24"/>
          <w:szCs w:val="24"/>
        </w:rPr>
        <w:t xml:space="preserve">It was seen from the </w:t>
      </w:r>
      <w:r w:rsidRPr="00524DEA">
        <w:rPr>
          <w:rFonts w:ascii="Times New Roman" w:hAnsi="Times New Roman"/>
          <w:b/>
          <w:sz w:val="24"/>
          <w:szCs w:val="24"/>
        </w:rPr>
        <w:t>Fig. 5</w:t>
      </w:r>
      <w:r>
        <w:rPr>
          <w:rFonts w:ascii="Times New Roman" w:hAnsi="Times New Roman"/>
          <w:sz w:val="24"/>
          <w:szCs w:val="24"/>
        </w:rPr>
        <w:t xml:space="preserve"> 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the seed germination was slightly decreased for all rotary blades. With increase in operating depth from 4 cm to 6 cm, the seed germination was slightly decreased for L-type and C-type blades but for J-type rotary blade it was slightly increased.</w:t>
      </w:r>
    </w:p>
    <w:p w:rsidR="00CB0CA7" w:rsidRDefault="00CB0CA7" w:rsidP="00DB23A9">
      <w:pPr>
        <w:spacing w:after="120" w:line="360" w:lineRule="auto"/>
        <w:jc w:val="both"/>
        <w:rPr>
          <w:rFonts w:ascii="Times New Roman" w:hAnsi="Times New Roman"/>
          <w:b/>
          <w:sz w:val="24"/>
          <w:szCs w:val="24"/>
        </w:rPr>
      </w:pPr>
    </w:p>
    <w:p w:rsidR="00DB23A9" w:rsidRPr="00FC78F5" w:rsidRDefault="00DB23A9" w:rsidP="00DB23A9">
      <w:pPr>
        <w:spacing w:after="120" w:line="360" w:lineRule="auto"/>
        <w:jc w:val="both"/>
        <w:rPr>
          <w:rFonts w:ascii="Times New Roman" w:hAnsi="Times New Roman"/>
          <w:b/>
          <w:sz w:val="24"/>
          <w:szCs w:val="24"/>
        </w:rPr>
      </w:pPr>
      <w:r w:rsidRPr="00FC78F5">
        <w:rPr>
          <w:rFonts w:ascii="Times New Roman" w:hAnsi="Times New Roman"/>
          <w:b/>
          <w:sz w:val="24"/>
          <w:szCs w:val="24"/>
        </w:rPr>
        <w:t>3.6 Yield of groundnut</w:t>
      </w:r>
    </w:p>
    <w:p w:rsidR="00DB23A9" w:rsidRDefault="00DB23A9" w:rsidP="00DB23A9">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groundnut under strip tillage (ST) plots with forward speeds and operating depths are presented in </w:t>
      </w:r>
      <w:r w:rsidRPr="00666E1C">
        <w:rPr>
          <w:rFonts w:ascii="Times New Roman" w:hAnsi="Times New Roman"/>
          <w:b/>
          <w:sz w:val="24"/>
          <w:szCs w:val="24"/>
        </w:rPr>
        <w:t>Fig.</w:t>
      </w:r>
      <w:r w:rsidR="00040273">
        <w:rPr>
          <w:rFonts w:ascii="Times New Roman" w:hAnsi="Times New Roman"/>
          <w:b/>
          <w:sz w:val="24"/>
          <w:szCs w:val="24"/>
        </w:rPr>
        <w:t xml:space="preserve"> </w:t>
      </w:r>
      <w:r>
        <w:rPr>
          <w:rFonts w:ascii="Times New Roman" w:hAnsi="Times New Roman"/>
          <w:b/>
          <w:sz w:val="24"/>
          <w:szCs w:val="24"/>
        </w:rPr>
        <w:t>6</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(a)</w:t>
      </w:r>
      <w:r>
        <w:rPr>
          <w:rFonts w:ascii="Times New Roman" w:hAnsi="Times New Roman"/>
          <w:sz w:val="24"/>
          <w:szCs w:val="24"/>
        </w:rPr>
        <w:t xml:space="preserve"> that the groundnut yield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pod yield of groundnut was maximum (2082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J-type 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(1700 kg ha</w:t>
      </w:r>
      <w:r w:rsidRPr="00C9711F">
        <w:rPr>
          <w:rFonts w:ascii="Times New Roman" w:hAnsi="Times New Roman"/>
          <w:sz w:val="24"/>
          <w:szCs w:val="24"/>
          <w:vertAlign w:val="superscript"/>
        </w:rPr>
        <w:t>-1</w:t>
      </w:r>
      <w:r>
        <w:rPr>
          <w:rFonts w:ascii="Times New Roman" w:hAnsi="Times New Roman"/>
          <w:sz w:val="24"/>
          <w:szCs w:val="24"/>
        </w:rPr>
        <w:t>) operated by J-type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rsidR="00ED536B" w:rsidRDefault="00F2608C" w:rsidP="00F5147E">
      <w:pPr>
        <w:spacing w:after="0" w:line="360" w:lineRule="auto"/>
        <w:jc w:val="center"/>
        <w:rPr>
          <w:rFonts w:ascii="Times New Roman" w:hAnsi="Times New Roman"/>
          <w:sz w:val="24"/>
          <w:szCs w:val="24"/>
        </w:rPr>
      </w:pPr>
      <w:r w:rsidRPr="00F2608C">
        <w:rPr>
          <w:rFonts w:ascii="Times New Roman" w:hAnsi="Times New Roman"/>
          <w:noProof/>
          <w:sz w:val="24"/>
          <w:szCs w:val="24"/>
          <w:lang w:eastAsia="en-IN"/>
        </w:rPr>
        <w:drawing>
          <wp:inline distT="0" distB="0" distL="0" distR="0">
            <wp:extent cx="2438400" cy="2486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40273">
        <w:rPr>
          <w:rFonts w:ascii="Times New Roman" w:hAnsi="Times New Roman"/>
          <w:sz w:val="24"/>
          <w:szCs w:val="24"/>
        </w:rPr>
        <w:t xml:space="preserve"> </w:t>
      </w:r>
      <w:r w:rsidRPr="00F2608C">
        <w:rPr>
          <w:rFonts w:ascii="Times New Roman" w:hAnsi="Times New Roman"/>
          <w:noProof/>
          <w:sz w:val="24"/>
          <w:szCs w:val="24"/>
          <w:lang w:eastAsia="en-IN"/>
        </w:rPr>
        <w:drawing>
          <wp:inline distT="0" distB="0" distL="0" distR="0">
            <wp:extent cx="2447925" cy="2476500"/>
            <wp:effectExtent l="19050" t="0" r="9525"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rsidTr="00F5147E">
        <w:tc>
          <w:tcPr>
            <w:tcW w:w="3946" w:type="dxa"/>
          </w:tcPr>
          <w:p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(a)</w:t>
            </w:r>
          </w:p>
        </w:tc>
        <w:tc>
          <w:tcPr>
            <w:tcW w:w="3992" w:type="dxa"/>
          </w:tcPr>
          <w:p w:rsidR="00F5147E" w:rsidRDefault="00F5147E" w:rsidP="00F5147E">
            <w:pPr>
              <w:spacing w:line="360" w:lineRule="auto"/>
              <w:jc w:val="center"/>
              <w:rPr>
                <w:rFonts w:ascii="Times New Roman" w:hAnsi="Times New Roman"/>
                <w:sz w:val="24"/>
                <w:szCs w:val="24"/>
              </w:rPr>
            </w:pPr>
            <w:r>
              <w:rPr>
                <w:rFonts w:ascii="Times New Roman" w:hAnsi="Times New Roman"/>
                <w:sz w:val="24"/>
                <w:szCs w:val="24"/>
              </w:rPr>
              <w:t>(b)</w:t>
            </w:r>
          </w:p>
        </w:tc>
      </w:tr>
    </w:tbl>
    <w:p w:rsidR="00F2608C" w:rsidRPr="002E53FD" w:rsidRDefault="00F2608C" w:rsidP="00CB0CA7">
      <w:pPr>
        <w:spacing w:after="120" w:line="360" w:lineRule="auto"/>
        <w:jc w:val="center"/>
        <w:rPr>
          <w:rFonts w:ascii="Times New Roman" w:hAnsi="Times New Roman"/>
          <w:sz w:val="24"/>
          <w:szCs w:val="24"/>
        </w:rPr>
      </w:pPr>
      <w:r w:rsidRPr="00ED2CB0">
        <w:rPr>
          <w:rFonts w:ascii="Times New Roman" w:hAnsi="Times New Roman"/>
          <w:b/>
          <w:sz w:val="24"/>
          <w:szCs w:val="24"/>
        </w:rPr>
        <w:t>Fig.</w:t>
      </w:r>
      <w:r w:rsidR="001438C3">
        <w:rPr>
          <w:rFonts w:ascii="Times New Roman" w:hAnsi="Times New Roman"/>
          <w:b/>
          <w:sz w:val="24"/>
          <w:szCs w:val="24"/>
        </w:rPr>
        <w:t xml:space="preserve"> 5</w:t>
      </w:r>
      <w:r>
        <w:rPr>
          <w:rFonts w:ascii="Times New Roman" w:hAnsi="Times New Roman"/>
          <w:sz w:val="24"/>
          <w:szCs w:val="24"/>
        </w:rPr>
        <w:t xml:space="preserve"> Seed germination at different forward speed and operating depth for three types of rotary blades</w:t>
      </w:r>
    </w:p>
    <w:p w:rsidR="002A3855" w:rsidRDefault="002A3855"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2A3855">
        <w:rPr>
          <w:rFonts w:ascii="Times New Roman" w:eastAsia="Times New Roman" w:hAnsi="Times New Roman" w:cs="Times New Roman"/>
          <w:noProof/>
          <w:sz w:val="24"/>
          <w:szCs w:val="24"/>
          <w:lang w:eastAsia="en-IN"/>
        </w:rPr>
        <w:drawing>
          <wp:inline distT="0" distB="0" distL="0" distR="0">
            <wp:extent cx="2105025" cy="2438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A3855">
        <w:rPr>
          <w:rFonts w:ascii="Times New Roman" w:eastAsia="Times New Roman" w:hAnsi="Times New Roman" w:cs="Times New Roman"/>
          <w:noProof/>
          <w:sz w:val="24"/>
          <w:szCs w:val="24"/>
          <w:lang w:eastAsia="en-IN"/>
        </w:rPr>
        <w:drawing>
          <wp:inline distT="0" distB="0" distL="0" distR="0">
            <wp:extent cx="2152650" cy="2419350"/>
            <wp:effectExtent l="19050" t="0" r="190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rsidTr="00BF01F2">
        <w:tc>
          <w:tcPr>
            <w:tcW w:w="3379" w:type="dxa"/>
          </w:tcPr>
          <w:p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rsidR="00BF01F2" w:rsidRDefault="00BF01F2" w:rsidP="002A3855">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rsidR="00281AAB" w:rsidRDefault="00281AAB" w:rsidP="00281AAB">
      <w:pPr>
        <w:spacing w:after="0" w:line="360"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 xml:space="preserve"> 6</w:t>
      </w:r>
      <w:r>
        <w:rPr>
          <w:rFonts w:ascii="Times New Roman" w:hAnsi="Times New Roman"/>
          <w:sz w:val="24"/>
          <w:szCs w:val="24"/>
        </w:rPr>
        <w:t xml:space="preserve"> Groundnut yield variation with (a) forward speed and (b) operating depth for different rotary blades</w:t>
      </w:r>
    </w:p>
    <w:p w:rsidR="00CB0CA7" w:rsidRDefault="00CB0CA7" w:rsidP="00DB23A9">
      <w:pPr>
        <w:spacing w:after="120" w:line="360" w:lineRule="auto"/>
        <w:jc w:val="both"/>
        <w:rPr>
          <w:rFonts w:ascii="Times New Roman" w:hAnsi="Times New Roman"/>
          <w:sz w:val="24"/>
          <w:szCs w:val="24"/>
        </w:rPr>
      </w:pPr>
    </w:p>
    <w:p w:rsidR="00CB0CA7" w:rsidRDefault="00CB0CA7" w:rsidP="00CB0CA7">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 xml:space="preserve"> it has been seen that the average pod yield of groundnut was maximum (1946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(1764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6 cm operating depth.</w:t>
      </w:r>
    </w:p>
    <w:p w:rsidR="00281AAB"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extent cx="2162175" cy="2438400"/>
            <wp:effectExtent l="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40273">
        <w:rPr>
          <w:rFonts w:ascii="Times New Roman" w:eastAsia="Times New Roman" w:hAnsi="Times New Roman" w:cs="Times New Roman"/>
          <w:sz w:val="24"/>
          <w:szCs w:val="24"/>
          <w:lang w:eastAsia="en-IN"/>
        </w:rPr>
        <w:t xml:space="preserve"> </w:t>
      </w:r>
      <w:r w:rsidRPr="00281AAB">
        <w:rPr>
          <w:rFonts w:ascii="Times New Roman" w:eastAsia="Times New Roman" w:hAnsi="Times New Roman" w:cs="Times New Roman"/>
          <w:noProof/>
          <w:sz w:val="24"/>
          <w:szCs w:val="24"/>
          <w:lang w:eastAsia="en-IN"/>
        </w:rPr>
        <w:drawing>
          <wp:inline distT="0" distB="0" distL="0" distR="0">
            <wp:extent cx="2085975" cy="243840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rsidTr="00BF01F2">
        <w:tc>
          <w:tcPr>
            <w:tcW w:w="3379" w:type="dxa"/>
          </w:tcPr>
          <w:p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rsidR="002A3855" w:rsidRDefault="00281AAB"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281AAB">
        <w:rPr>
          <w:rFonts w:ascii="Times New Roman" w:eastAsia="Times New Roman" w:hAnsi="Times New Roman" w:cs="Times New Roman"/>
          <w:noProof/>
          <w:sz w:val="24"/>
          <w:szCs w:val="24"/>
          <w:lang w:eastAsia="en-IN"/>
        </w:rPr>
        <w:drawing>
          <wp:inline distT="0" distB="0" distL="0" distR="0">
            <wp:extent cx="2324100" cy="23050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281AAB" w:rsidRDefault="00281AAB" w:rsidP="00281AAB">
      <w:pPr>
        <w:spacing w:after="24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Pr>
          <w:rFonts w:ascii="Times New Roman" w:hAnsi="Times New Roman"/>
          <w:sz w:val="24"/>
          <w:szCs w:val="24"/>
        </w:rPr>
        <w:t>Groundnut yield variation of strip tilled plot with (a) forward speed (b) operating depth and (c) type of rotary blade and comparison with yield under zero tillage and conventional tillage</w:t>
      </w:r>
    </w:p>
    <w:p w:rsidR="00CB0CA7" w:rsidRDefault="00CB0CA7" w:rsidP="00CB0CA7">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groundnut pod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r w:rsidRPr="00012587">
        <w:rPr>
          <w:rFonts w:ascii="Times New Roman" w:hAnsi="Times New Roman"/>
          <w:b/>
          <w:sz w:val="24"/>
          <w:szCs w:val="24"/>
        </w:rPr>
        <w:t>Fig</w:t>
      </w:r>
      <w:r>
        <w:rPr>
          <w:rFonts w:ascii="Times New Roman" w:hAnsi="Times New Roman"/>
          <w:b/>
          <w:sz w:val="24"/>
          <w:szCs w:val="24"/>
        </w:rPr>
        <w:t>.7</w:t>
      </w:r>
      <w:r w:rsidRPr="00012587">
        <w:rPr>
          <w:rFonts w:ascii="Times New Roman" w:hAnsi="Times New Roman"/>
          <w:b/>
          <w:sz w:val="24"/>
          <w:szCs w:val="24"/>
        </w:rPr>
        <w:t>(a)</w:t>
      </w:r>
      <w:r>
        <w:rPr>
          <w:rFonts w:ascii="Times New Roman" w:hAnsi="Times New Roman"/>
          <w:sz w:val="24"/>
          <w:szCs w:val="24"/>
        </w:rPr>
        <w:t>, the average groundnut yield of all the strip tilled plots operated at 1.5 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(2034 kg ha</w:t>
      </w:r>
      <w:r w:rsidRPr="00305CA8">
        <w:rPr>
          <w:rFonts w:ascii="Times New Roman" w:hAnsi="Times New Roman"/>
          <w:sz w:val="24"/>
          <w:szCs w:val="24"/>
          <w:vertAlign w:val="superscript"/>
        </w:rPr>
        <w:t>-1</w:t>
      </w:r>
      <w:r>
        <w:rPr>
          <w:rFonts w:ascii="Times New Roman" w:hAnsi="Times New Roman"/>
          <w:sz w:val="24"/>
          <w:szCs w:val="24"/>
        </w:rPr>
        <w:t>) followed by conventional tillage plots (1842 kg ha</w:t>
      </w:r>
      <w:r w:rsidRPr="00305CA8">
        <w:rPr>
          <w:rFonts w:ascii="Times New Roman" w:hAnsi="Times New Roman"/>
          <w:sz w:val="24"/>
          <w:szCs w:val="24"/>
          <w:vertAlign w:val="superscript"/>
        </w:rPr>
        <w:t>-1</w:t>
      </w:r>
      <w:r>
        <w:rPr>
          <w:rFonts w:ascii="Times New Roman" w:hAnsi="Times New Roman"/>
          <w:sz w:val="24"/>
          <w:szCs w:val="24"/>
        </w:rPr>
        <w:t>) and zero tilled plot (1726 kg ha</w:t>
      </w:r>
      <w:r w:rsidRPr="00305CA8">
        <w:rPr>
          <w:rFonts w:ascii="Times New Roman" w:hAnsi="Times New Roman"/>
          <w:sz w:val="24"/>
          <w:szCs w:val="24"/>
          <w:vertAlign w:val="superscript"/>
        </w:rPr>
        <w:t>-1</w:t>
      </w:r>
      <w:r>
        <w:rPr>
          <w:rFonts w:ascii="Times New Roman" w:hAnsi="Times New Roman"/>
          <w:sz w:val="24"/>
          <w:szCs w:val="24"/>
        </w:rPr>
        <w:t>).</w:t>
      </w:r>
    </w:p>
    <w:p w:rsidR="00CB0CA7" w:rsidRDefault="00CB0CA7" w:rsidP="00CB0CA7">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groundnut yield of all the strip tilled plots operated at 5 cm operating depth was maximum (1903 kg ha</w:t>
      </w:r>
      <w:r w:rsidRPr="00305CA8">
        <w:rPr>
          <w:rFonts w:ascii="Times New Roman" w:hAnsi="Times New Roman"/>
          <w:sz w:val="24"/>
          <w:szCs w:val="24"/>
          <w:vertAlign w:val="superscript"/>
        </w:rPr>
        <w:t>-1</w:t>
      </w:r>
      <w:r>
        <w:rPr>
          <w:rFonts w:ascii="Times New Roman" w:hAnsi="Times New Roman"/>
          <w:sz w:val="24"/>
          <w:szCs w:val="24"/>
        </w:rPr>
        <w:t>) followed by 4 cm (1865 kg ha</w:t>
      </w:r>
      <w:r w:rsidRPr="00EB3FA9">
        <w:rPr>
          <w:rFonts w:ascii="Times New Roman" w:hAnsi="Times New Roman"/>
          <w:sz w:val="24"/>
          <w:szCs w:val="24"/>
          <w:vertAlign w:val="superscript"/>
        </w:rPr>
        <w:t>-1</w:t>
      </w:r>
      <w:r>
        <w:rPr>
          <w:rFonts w:ascii="Times New Roman" w:hAnsi="Times New Roman"/>
          <w:sz w:val="24"/>
          <w:szCs w:val="24"/>
        </w:rPr>
        <w:t>) and 6 cm (1831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rsidR="00CB0CA7" w:rsidRDefault="00CB0CA7" w:rsidP="00CB0CA7">
      <w:pPr>
        <w:spacing w:after="120" w:line="360" w:lineRule="auto"/>
        <w:jc w:val="both"/>
        <w:rPr>
          <w:rFonts w:ascii="Times New Roman" w:hAnsi="Times New Roman"/>
          <w:sz w:val="24"/>
          <w:szCs w:val="24"/>
        </w:rPr>
      </w:pPr>
      <w:r>
        <w:rPr>
          <w:rFonts w:ascii="Times New Roman" w:hAnsi="Times New Roman"/>
          <w:sz w:val="24"/>
          <w:szCs w:val="24"/>
        </w:rPr>
        <w:t xml:space="preserve">Similarly, 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groundnut yield of all the strip tilled plots operated by L-type and J-type rotary blades at different forward speeds and operating depths was maximum (1891 kg ha</w:t>
      </w:r>
      <w:r w:rsidRPr="00305CA8">
        <w:rPr>
          <w:rFonts w:ascii="Times New Roman" w:hAnsi="Times New Roman"/>
          <w:sz w:val="24"/>
          <w:szCs w:val="24"/>
          <w:vertAlign w:val="superscript"/>
        </w:rPr>
        <w:t>-1</w:t>
      </w:r>
      <w:r>
        <w:rPr>
          <w:rFonts w:ascii="Times New Roman" w:hAnsi="Times New Roman"/>
          <w:sz w:val="24"/>
          <w:szCs w:val="24"/>
        </w:rPr>
        <w:t>) followed by C-type (1818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rsidR="00E604EB" w:rsidRDefault="00E604EB" w:rsidP="00E604EB">
      <w:pPr>
        <w:spacing w:after="120" w:line="360" w:lineRule="auto"/>
        <w:jc w:val="both"/>
        <w:rPr>
          <w:rFonts w:ascii="Times New Roman" w:hAnsi="Times New Roman"/>
          <w:b/>
          <w:sz w:val="24"/>
          <w:szCs w:val="24"/>
        </w:rPr>
      </w:pPr>
      <w:r w:rsidRPr="009123B5">
        <w:rPr>
          <w:rFonts w:ascii="Times New Roman" w:hAnsi="Times New Roman"/>
          <w:b/>
          <w:sz w:val="24"/>
          <w:szCs w:val="24"/>
        </w:rPr>
        <w:t>3.</w:t>
      </w:r>
      <w:r w:rsidR="00900937">
        <w:rPr>
          <w:rFonts w:ascii="Times New Roman" w:hAnsi="Times New Roman"/>
          <w:b/>
          <w:sz w:val="24"/>
          <w:szCs w:val="24"/>
        </w:rPr>
        <w:t>7</w:t>
      </w:r>
      <w:r w:rsidRPr="009123B5">
        <w:rPr>
          <w:rFonts w:ascii="Times New Roman" w:hAnsi="Times New Roman"/>
          <w:b/>
          <w:sz w:val="24"/>
          <w:szCs w:val="24"/>
        </w:rPr>
        <w:t xml:space="preserve"> Cost of production for groundnut</w:t>
      </w:r>
    </w:p>
    <w:p w:rsidR="00E604EB" w:rsidRPr="00723C5F" w:rsidRDefault="00E604EB"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Pr>
          <w:rFonts w:ascii="Times New Roman" w:hAnsi="Times New Roman"/>
          <w:b/>
          <w:sz w:val="24"/>
          <w:szCs w:val="24"/>
        </w:rPr>
        <w:t>Fig</w:t>
      </w:r>
      <w:r w:rsidR="00403824">
        <w:rPr>
          <w:rFonts w:ascii="Times New Roman" w:hAnsi="Times New Roman"/>
          <w:b/>
          <w:sz w:val="24"/>
          <w:szCs w:val="24"/>
        </w:rPr>
        <w:t>.</w:t>
      </w:r>
      <w:r w:rsidR="00040273">
        <w:rPr>
          <w:rFonts w:ascii="Times New Roman" w:hAnsi="Times New Roman"/>
          <w:b/>
          <w:sz w:val="24"/>
          <w:szCs w:val="24"/>
        </w:rPr>
        <w:t xml:space="preserve"> </w:t>
      </w:r>
      <w:r w:rsidR="00403824">
        <w:rPr>
          <w:rFonts w:ascii="Times New Roman" w:hAnsi="Times New Roman"/>
          <w:b/>
          <w:sz w:val="24"/>
          <w:szCs w:val="24"/>
        </w:rPr>
        <w:t>8</w:t>
      </w:r>
      <w:r>
        <w:rPr>
          <w:rFonts w:ascii="Times New Roman" w:hAnsi="Times New Roman"/>
          <w:sz w:val="24"/>
          <w:szCs w:val="24"/>
        </w:rPr>
        <w:t>, it has been seen that the cultivation cost of groundnut was maximum under CT (100192 INR ha</w:t>
      </w:r>
      <w:r w:rsidRPr="00723C5F">
        <w:rPr>
          <w:rFonts w:ascii="Times New Roman" w:hAnsi="Times New Roman"/>
          <w:sz w:val="24"/>
          <w:szCs w:val="24"/>
          <w:vertAlign w:val="superscript"/>
        </w:rPr>
        <w:t>-1</w:t>
      </w:r>
      <w:r>
        <w:rPr>
          <w:rFonts w:ascii="Times New Roman" w:hAnsi="Times New Roman"/>
          <w:sz w:val="24"/>
          <w:szCs w:val="24"/>
        </w:rPr>
        <w:t>) followed by ZT (89623 INR ha</w:t>
      </w:r>
      <w:r w:rsidRPr="00723C5F">
        <w:rPr>
          <w:rFonts w:ascii="Times New Roman" w:hAnsi="Times New Roman"/>
          <w:sz w:val="24"/>
          <w:szCs w:val="24"/>
          <w:vertAlign w:val="superscript"/>
        </w:rPr>
        <w:t>-1</w:t>
      </w:r>
      <w:r>
        <w:rPr>
          <w:rFonts w:ascii="Times New Roman" w:hAnsi="Times New Roman"/>
          <w:sz w:val="24"/>
          <w:szCs w:val="24"/>
        </w:rPr>
        <w:t>) and ST (87339 INR ha</w:t>
      </w:r>
      <w:r w:rsidRPr="00723C5F">
        <w:rPr>
          <w:rFonts w:ascii="Times New Roman" w:hAnsi="Times New Roman"/>
          <w:sz w:val="24"/>
          <w:szCs w:val="24"/>
          <w:vertAlign w:val="superscript"/>
        </w:rPr>
        <w:t>-1</w:t>
      </w:r>
      <w:r>
        <w:rPr>
          <w:rFonts w:ascii="Times New Roman" w:hAnsi="Times New Roman"/>
          <w:sz w:val="24"/>
          <w:szCs w:val="24"/>
        </w:rPr>
        <w:t>). The gross return and net return were found as maximum for ST followed by CT and ZT. The B</w:t>
      </w:r>
      <w:proofErr w:type="gramStart"/>
      <w:r>
        <w:rPr>
          <w:rFonts w:ascii="Times New Roman" w:hAnsi="Times New Roman"/>
          <w:sz w:val="24"/>
          <w:szCs w:val="24"/>
        </w:rPr>
        <w:t>:C</w:t>
      </w:r>
      <w:proofErr w:type="gramEnd"/>
      <w:r>
        <w:rPr>
          <w:rFonts w:ascii="Times New Roman" w:hAnsi="Times New Roman"/>
          <w:sz w:val="24"/>
          <w:szCs w:val="24"/>
        </w:rPr>
        <w:t xml:space="preserve"> ratio were observed as 1.61, 1.35 and 1.24 for ST, ZT and CT respectively (</w:t>
      </w:r>
      <w:r w:rsidRPr="00D8334B">
        <w:rPr>
          <w:rFonts w:ascii="Times New Roman" w:hAnsi="Times New Roman"/>
          <w:b/>
          <w:sz w:val="24"/>
          <w:szCs w:val="24"/>
        </w:rPr>
        <w:t xml:space="preserve">Table </w:t>
      </w:r>
      <w:r w:rsidR="00403824">
        <w:rPr>
          <w:rFonts w:ascii="Times New Roman" w:hAnsi="Times New Roman"/>
          <w:b/>
          <w:sz w:val="24"/>
          <w:szCs w:val="24"/>
        </w:rPr>
        <w:t>1</w:t>
      </w:r>
      <w:r>
        <w:rPr>
          <w:rFonts w:ascii="Times New Roman" w:hAnsi="Times New Roman"/>
          <w:sz w:val="24"/>
          <w:szCs w:val="24"/>
        </w:rPr>
        <w:t xml:space="preserve">). </w:t>
      </w:r>
    </w:p>
    <w:p w:rsidR="00E604EB" w:rsidRDefault="00E604EB" w:rsidP="00E604EB">
      <w:pPr>
        <w:spacing w:after="120" w:line="360" w:lineRule="auto"/>
        <w:jc w:val="center"/>
        <w:rPr>
          <w:rFonts w:ascii="Times New Roman" w:hAnsi="Times New Roman"/>
          <w:sz w:val="24"/>
          <w:szCs w:val="24"/>
        </w:rPr>
      </w:pPr>
      <w:r>
        <w:rPr>
          <w:noProof/>
          <w:lang w:eastAsia="en-IN"/>
        </w:rPr>
        <w:drawing>
          <wp:inline distT="0" distB="0" distL="0" distR="0">
            <wp:extent cx="4572000" cy="2743200"/>
            <wp:effectExtent l="0" t="0" r="0" b="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rent tillage practices for groundnut</w:t>
      </w:r>
    </w:p>
    <w:p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65"/>
        <w:gridCol w:w="2268"/>
        <w:gridCol w:w="1701"/>
        <w:gridCol w:w="1418"/>
        <w:gridCol w:w="850"/>
      </w:tblGrid>
      <w:tr w:rsidR="00E604EB" w:rsidTr="002305D9">
        <w:tc>
          <w:tcPr>
            <w:tcW w:w="1440" w:type="dxa"/>
            <w:tcBorders>
              <w:top w:val="single" w:sz="4" w:space="0" w:color="auto"/>
            </w:tcBorders>
          </w:tcPr>
          <w:p w:rsidR="00E604EB" w:rsidRPr="0056753D" w:rsidRDefault="00E604EB" w:rsidP="00E818D4">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965" w:type="dxa"/>
            <w:tcBorders>
              <w:top w:val="single" w:sz="4" w:space="0" w:color="auto"/>
            </w:tcBorders>
          </w:tcPr>
          <w:p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Tillage</w:t>
            </w:r>
          </w:p>
        </w:tc>
        <w:tc>
          <w:tcPr>
            <w:tcW w:w="2268" w:type="dxa"/>
            <w:tcBorders>
              <w:top w:val="single" w:sz="4" w:space="0" w:color="auto"/>
              <w:bottom w:val="single" w:sz="4" w:space="0" w:color="auto"/>
            </w:tcBorders>
          </w:tcPr>
          <w:p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8" w:type="dxa"/>
            <w:tcBorders>
              <w:top w:val="single" w:sz="4" w:space="0" w:color="auto"/>
              <w:bottom w:val="single" w:sz="4" w:space="0" w:color="auto"/>
            </w:tcBorders>
          </w:tcPr>
          <w:p w:rsidR="00E604EB" w:rsidRPr="0056753D" w:rsidRDefault="00E604EB" w:rsidP="00E818D4">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0" w:type="dxa"/>
            <w:tcBorders>
              <w:top w:val="single" w:sz="4" w:space="0" w:color="auto"/>
              <w:bottom w:val="single" w:sz="4" w:space="0" w:color="auto"/>
            </w:tcBorders>
          </w:tcPr>
          <w:p w:rsidR="00E604EB" w:rsidRPr="0056753D" w:rsidRDefault="00E604EB" w:rsidP="00E818D4">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E604EB" w:rsidTr="002305D9">
        <w:tc>
          <w:tcPr>
            <w:tcW w:w="1440" w:type="dxa"/>
            <w:vMerge w:val="restart"/>
          </w:tcPr>
          <w:p w:rsidR="00E604EB" w:rsidRDefault="00E604EB"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Groundnut</w:t>
            </w:r>
          </w:p>
          <w:p w:rsidR="00B64EF5" w:rsidRDefault="00B64EF5" w:rsidP="00E818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(TAG 24)</w:t>
            </w:r>
          </w:p>
        </w:tc>
        <w:tc>
          <w:tcPr>
            <w:tcW w:w="965" w:type="dxa"/>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268" w:type="dxa"/>
            <w:tcBorders>
              <w:top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87338.93</w:t>
            </w:r>
          </w:p>
        </w:tc>
        <w:tc>
          <w:tcPr>
            <w:tcW w:w="1701" w:type="dxa"/>
            <w:tcBorders>
              <w:top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227562.11</w:t>
            </w:r>
          </w:p>
        </w:tc>
        <w:tc>
          <w:tcPr>
            <w:tcW w:w="1418" w:type="dxa"/>
            <w:tcBorders>
              <w:top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140223.18</w:t>
            </w:r>
          </w:p>
        </w:tc>
        <w:tc>
          <w:tcPr>
            <w:tcW w:w="850" w:type="dxa"/>
            <w:tcBorders>
              <w:top w:val="single" w:sz="4" w:space="0" w:color="auto"/>
            </w:tcBorders>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r>
      <w:tr w:rsidR="00E604EB" w:rsidTr="002305D9">
        <w:tc>
          <w:tcPr>
            <w:tcW w:w="1440" w:type="dxa"/>
            <w:vMerge/>
          </w:tcPr>
          <w:p w:rsidR="00E604EB" w:rsidRDefault="00E604EB" w:rsidP="00E818D4">
            <w:pPr>
              <w:spacing w:line="360" w:lineRule="auto"/>
              <w:jc w:val="both"/>
              <w:rPr>
                <w:rFonts w:ascii="Times New Roman" w:hAnsi="Times New Roman" w:cs="Times New Roman"/>
                <w:sz w:val="24"/>
                <w:szCs w:val="24"/>
                <w:lang w:val="en-US"/>
              </w:rPr>
            </w:pPr>
          </w:p>
        </w:tc>
        <w:tc>
          <w:tcPr>
            <w:tcW w:w="965" w:type="dxa"/>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268" w:type="dxa"/>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89622.57</w:t>
            </w:r>
          </w:p>
        </w:tc>
        <w:tc>
          <w:tcPr>
            <w:tcW w:w="1701" w:type="dxa"/>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210439.23</w:t>
            </w:r>
          </w:p>
        </w:tc>
        <w:tc>
          <w:tcPr>
            <w:tcW w:w="1418" w:type="dxa"/>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120816.66</w:t>
            </w:r>
          </w:p>
        </w:tc>
        <w:tc>
          <w:tcPr>
            <w:tcW w:w="850" w:type="dxa"/>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r>
      <w:tr w:rsidR="00E604EB" w:rsidTr="002305D9">
        <w:tc>
          <w:tcPr>
            <w:tcW w:w="1440" w:type="dxa"/>
            <w:vMerge/>
            <w:tcBorders>
              <w:bottom w:val="single" w:sz="4" w:space="0" w:color="auto"/>
            </w:tcBorders>
          </w:tcPr>
          <w:p w:rsidR="00E604EB" w:rsidRDefault="00E604EB" w:rsidP="00E818D4">
            <w:pPr>
              <w:spacing w:line="360" w:lineRule="auto"/>
              <w:jc w:val="both"/>
              <w:rPr>
                <w:rFonts w:ascii="Times New Roman" w:hAnsi="Times New Roman" w:cs="Times New Roman"/>
                <w:sz w:val="24"/>
                <w:szCs w:val="24"/>
                <w:lang w:val="en-US"/>
              </w:rPr>
            </w:pPr>
          </w:p>
        </w:tc>
        <w:tc>
          <w:tcPr>
            <w:tcW w:w="965" w:type="dxa"/>
            <w:tcBorders>
              <w:bottom w:val="single" w:sz="4" w:space="0" w:color="auto"/>
            </w:tcBorders>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268" w:type="dxa"/>
            <w:tcBorders>
              <w:bottom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100192.04</w:t>
            </w:r>
          </w:p>
        </w:tc>
        <w:tc>
          <w:tcPr>
            <w:tcW w:w="1701" w:type="dxa"/>
            <w:tcBorders>
              <w:bottom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224582.31</w:t>
            </w:r>
          </w:p>
        </w:tc>
        <w:tc>
          <w:tcPr>
            <w:tcW w:w="1418" w:type="dxa"/>
            <w:tcBorders>
              <w:bottom w:val="single" w:sz="4" w:space="0" w:color="auto"/>
            </w:tcBorders>
          </w:tcPr>
          <w:p w:rsidR="00E604EB" w:rsidRDefault="00E604EB" w:rsidP="00E818D4">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124390.27</w:t>
            </w:r>
          </w:p>
        </w:tc>
        <w:tc>
          <w:tcPr>
            <w:tcW w:w="850" w:type="dxa"/>
            <w:tcBorders>
              <w:bottom w:val="single" w:sz="4" w:space="0" w:color="auto"/>
            </w:tcBorders>
          </w:tcPr>
          <w:p w:rsidR="00E604EB" w:rsidRDefault="00E604EB" w:rsidP="00E818D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p>
        </w:tc>
      </w:tr>
    </w:tbl>
    <w:p w:rsidR="002A3855" w:rsidRDefault="002A3855" w:rsidP="003749DA">
      <w:pPr>
        <w:shd w:val="clear" w:color="auto" w:fill="FFFFFF"/>
        <w:spacing w:after="0" w:line="360" w:lineRule="auto"/>
        <w:jc w:val="both"/>
        <w:rPr>
          <w:rFonts w:ascii="Times New Roman" w:hAnsi="Times New Roman"/>
          <w:sz w:val="24"/>
          <w:szCs w:val="24"/>
        </w:rPr>
      </w:pPr>
    </w:p>
    <w:p w:rsidR="00CB0CA7" w:rsidRDefault="00CB0CA7" w:rsidP="003749DA">
      <w:pPr>
        <w:shd w:val="clear" w:color="auto" w:fill="FFFFFF"/>
        <w:spacing w:after="0" w:line="360" w:lineRule="auto"/>
        <w:jc w:val="both"/>
        <w:rPr>
          <w:rFonts w:ascii="Times New Roman" w:hAnsi="Times New Roman"/>
          <w:b/>
          <w:sz w:val="24"/>
          <w:szCs w:val="24"/>
        </w:rPr>
      </w:pPr>
    </w:p>
    <w:p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the adoption of reduced tillage or combined tillage. The study shows that power tiller operated strip-till multi-crop planter can be used effectively to compensate conventional and zero tillage practices especially for small and marginal farm holdings.  </w:t>
      </w:r>
    </w:p>
    <w:p w:rsidR="00B179B0" w:rsidRPr="00D448A1" w:rsidRDefault="00D448A1" w:rsidP="00D448A1">
      <w:pPr>
        <w:autoSpaceDE w:val="0"/>
        <w:autoSpaceDN w:val="0"/>
        <w:adjustRightInd w:val="0"/>
        <w:spacing w:after="0" w:line="360" w:lineRule="auto"/>
        <w:jc w:val="both"/>
        <w:rPr>
          <w:rFonts w:ascii="Times New Roman" w:hAnsi="Times New Roman" w:cs="Times New Roman"/>
          <w:b/>
          <w:sz w:val="24"/>
          <w:szCs w:val="24"/>
        </w:rPr>
      </w:pPr>
      <w:r w:rsidRPr="00D448A1">
        <w:rPr>
          <w:rFonts w:ascii="Times New Roman" w:hAnsi="Times New Roman" w:cs="Times New Roman"/>
          <w:b/>
          <w:sz w:val="24"/>
          <w:szCs w:val="24"/>
        </w:rPr>
        <w:t>Disclaimer (Artificial Intelligence)</w:t>
      </w:r>
    </w:p>
    <w:p w:rsidR="00D448A1" w:rsidRDefault="00D448A1"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 GPT, COPILOT, etc.) and text-to-image generators have been used during the writing or editing of this manuscript.</w:t>
      </w:r>
    </w:p>
    <w:p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rsidR="00710350" w:rsidRPr="005371DC" w:rsidRDefault="00710350" w:rsidP="00710350">
      <w:pPr>
        <w:autoSpaceDE w:val="0"/>
        <w:autoSpaceDN w:val="0"/>
        <w:adjustRightInd w:val="0"/>
        <w:spacing w:after="120" w:line="360" w:lineRule="auto"/>
        <w:jc w:val="both"/>
        <w:rPr>
          <w:rFonts w:ascii="Times New Roman" w:hAnsi="Times New Roman" w:cs="Times New Roman"/>
          <w:sz w:val="24"/>
          <w:szCs w:val="24"/>
        </w:rPr>
      </w:pPr>
      <w:proofErr w:type="spellStart"/>
      <w:r w:rsidRPr="005371DC">
        <w:rPr>
          <w:rFonts w:ascii="Times New Roman" w:hAnsi="Times New Roman" w:cs="Times New Roman"/>
          <w:sz w:val="24"/>
          <w:szCs w:val="24"/>
        </w:rPr>
        <w:t>Anit</w:t>
      </w:r>
      <w:r>
        <w:rPr>
          <w:rFonts w:ascii="Times New Roman" w:hAnsi="Times New Roman" w:cs="Times New Roman"/>
          <w:sz w:val="24"/>
          <w:szCs w:val="24"/>
        </w:rPr>
        <w:t>h</w:t>
      </w:r>
      <w:r w:rsidRPr="005371DC">
        <w:rPr>
          <w:rFonts w:ascii="Times New Roman" w:hAnsi="Times New Roman" w:cs="Times New Roman"/>
          <w:sz w:val="24"/>
          <w:szCs w:val="24"/>
        </w:rPr>
        <w:t>a</w:t>
      </w:r>
      <w:proofErr w:type="spellEnd"/>
      <w:r w:rsidRPr="005371DC">
        <w:rPr>
          <w:rFonts w:ascii="Times New Roman" w:hAnsi="Times New Roman" w:cs="Times New Roman"/>
          <w:sz w:val="24"/>
          <w:szCs w:val="24"/>
        </w:rPr>
        <w:t xml:space="preserve">, G., Kumar, A. A., Rao, A. S. and Rao, C. S. (2022). </w:t>
      </w:r>
      <w:r>
        <w:rPr>
          <w:rFonts w:ascii="Times New Roman" w:eastAsia="KozGoPro-Medium" w:hAnsi="Times New Roman" w:cs="Times New Roman"/>
          <w:sz w:val="24"/>
          <w:szCs w:val="24"/>
        </w:rPr>
        <w:t>Mini tractor-mounted sensor-based aqua g</w:t>
      </w:r>
      <w:r w:rsidRPr="005371DC">
        <w:rPr>
          <w:rFonts w:ascii="Times New Roman" w:eastAsia="KozGoPro-Medium" w:hAnsi="Times New Roman" w:cs="Times New Roman"/>
          <w:sz w:val="24"/>
          <w:szCs w:val="24"/>
        </w:rPr>
        <w:t>roundnut</w:t>
      </w:r>
      <w:r>
        <w:rPr>
          <w:rFonts w:ascii="Times New Roman" w:eastAsia="KozGoPro-Medium" w:hAnsi="Times New Roman" w:cs="Times New Roman"/>
          <w:sz w:val="24"/>
          <w:szCs w:val="24"/>
        </w:rPr>
        <w:t xml:space="preserve"> p</w:t>
      </w:r>
      <w:r w:rsidRPr="005371DC">
        <w:rPr>
          <w:rFonts w:ascii="Times New Roman" w:eastAsia="KozGoPro-Medium" w:hAnsi="Times New Roman" w:cs="Times New Roman"/>
          <w:sz w:val="24"/>
          <w:szCs w:val="24"/>
        </w:rPr>
        <w:t xml:space="preserve">lanter. </w:t>
      </w:r>
      <w:r w:rsidRPr="005371DC">
        <w:rPr>
          <w:rFonts w:ascii="Times New Roman" w:hAnsi="Times New Roman" w:cs="Times New Roman"/>
          <w:bCs/>
          <w:sz w:val="24"/>
          <w:szCs w:val="24"/>
        </w:rPr>
        <w:t>Agricultural Me</w:t>
      </w:r>
      <w:r>
        <w:rPr>
          <w:rFonts w:ascii="Times New Roman" w:hAnsi="Times New Roman" w:cs="Times New Roman"/>
          <w:bCs/>
          <w:sz w:val="24"/>
          <w:szCs w:val="24"/>
        </w:rPr>
        <w:t>chanization in Asia, Africa a</w:t>
      </w:r>
      <w:r w:rsidRPr="005371DC">
        <w:rPr>
          <w:rFonts w:ascii="Times New Roman" w:hAnsi="Times New Roman" w:cs="Times New Roman"/>
          <w:bCs/>
          <w:sz w:val="24"/>
          <w:szCs w:val="24"/>
        </w:rPr>
        <w:t xml:space="preserve">nd Latin America, </w:t>
      </w:r>
      <w:r w:rsidRPr="00710350">
        <w:rPr>
          <w:rFonts w:ascii="Times New Roman" w:hAnsi="Times New Roman" w:cs="Times New Roman"/>
          <w:bCs/>
          <w:sz w:val="24"/>
          <w:szCs w:val="24"/>
        </w:rPr>
        <w:t>53</w:t>
      </w:r>
      <w:r w:rsidRPr="005371DC">
        <w:rPr>
          <w:rFonts w:ascii="Times New Roman" w:hAnsi="Times New Roman" w:cs="Times New Roman"/>
          <w:bCs/>
          <w:sz w:val="24"/>
          <w:szCs w:val="24"/>
        </w:rPr>
        <w:t>(1): 21 – 26.</w:t>
      </w:r>
    </w:p>
    <w:p w:rsidR="003A3A97" w:rsidRDefault="003A3A97" w:rsidP="00634596">
      <w:pPr>
        <w:autoSpaceDE w:val="0"/>
        <w:autoSpaceDN w:val="0"/>
        <w:adjustRightInd w:val="0"/>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Awadhwal</w:t>
      </w:r>
      <w:proofErr w:type="spellEnd"/>
      <w:r>
        <w:rPr>
          <w:rFonts w:ascii="Times New Roman" w:hAnsi="Times New Roman" w:cs="Times New Roman"/>
          <w:sz w:val="24"/>
          <w:szCs w:val="24"/>
        </w:rPr>
        <w:t xml:space="preserve">, N. K. and Babu, M. M. (1994). A multi-row bullock drawn planter for groundnut and some other dryland crops. </w:t>
      </w:r>
      <w:r w:rsidRPr="003A3A97">
        <w:rPr>
          <w:rFonts w:ascii="Times New Roman" w:hAnsi="Times New Roman" w:cs="Times New Roman"/>
          <w:i/>
          <w:sz w:val="24"/>
          <w:szCs w:val="24"/>
        </w:rPr>
        <w:t>Ag</w:t>
      </w:r>
      <w:bookmarkStart w:id="0" w:name="_GoBack"/>
      <w:bookmarkEnd w:id="0"/>
      <w:r w:rsidRPr="003A3A97">
        <w:rPr>
          <w:rFonts w:ascii="Times New Roman" w:hAnsi="Times New Roman" w:cs="Times New Roman"/>
          <w:i/>
          <w:sz w:val="24"/>
          <w:szCs w:val="24"/>
        </w:rPr>
        <w:t>ricultural Engineering Journal</w:t>
      </w:r>
      <w:r>
        <w:rPr>
          <w:rFonts w:ascii="Times New Roman" w:hAnsi="Times New Roman" w:cs="Times New Roman"/>
          <w:sz w:val="24"/>
          <w:szCs w:val="24"/>
        </w:rPr>
        <w:t>, 3(1): 69-76.</w:t>
      </w:r>
    </w:p>
    <w:p w:rsidR="00BC6832" w:rsidRPr="00BC6832" w:rsidRDefault="00BC6832" w:rsidP="00BC6832">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Banla, E.</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M., </w:t>
      </w:r>
      <w:proofErr w:type="spellStart"/>
      <w:r w:rsidRPr="00BC6832">
        <w:rPr>
          <w:rStyle w:val="A2"/>
          <w:rFonts w:ascii="Times New Roman" w:hAnsi="Times New Roman" w:cs="Times New Roman"/>
          <w:sz w:val="24"/>
          <w:szCs w:val="24"/>
        </w:rPr>
        <w:t>Dzidzienyo</w:t>
      </w:r>
      <w:proofErr w:type="spellEnd"/>
      <w:r w:rsidRPr="00BC6832">
        <w:rPr>
          <w:rStyle w:val="A2"/>
          <w:rFonts w:ascii="Times New Roman" w:hAnsi="Times New Roman" w:cs="Times New Roman"/>
          <w:sz w:val="24"/>
          <w:szCs w:val="24"/>
        </w:rPr>
        <w:t>, D.</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K., Beatrice, I.</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E.</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2018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Groundnut production constraints and farmers’ trait preferences: a pre-breeding study in Togo. </w:t>
      </w:r>
      <w:r w:rsidRPr="00BC6832">
        <w:rPr>
          <w:rStyle w:val="A2"/>
          <w:rFonts w:ascii="Times New Roman" w:hAnsi="Times New Roman" w:cs="Times New Roman"/>
          <w:i/>
          <w:sz w:val="24"/>
          <w:szCs w:val="24"/>
        </w:rPr>
        <w:t>Journal of Ethnobiology and Ethnomedicine</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14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75</w:t>
      </w:r>
    </w:p>
    <w:p w:rsidR="00812D6E" w:rsidRPr="00F574B7" w:rsidRDefault="00812D6E" w:rsidP="00812D6E">
      <w:pPr>
        <w:autoSpaceDE w:val="0"/>
        <w:autoSpaceDN w:val="0"/>
        <w:adjustRightInd w:val="0"/>
        <w:spacing w:after="120" w:line="360" w:lineRule="auto"/>
        <w:jc w:val="both"/>
        <w:rPr>
          <w:rFonts w:ascii="Times New Roman" w:hAnsi="Times New Roman" w:cs="Times New Roman"/>
          <w:sz w:val="24"/>
          <w:szCs w:val="24"/>
        </w:rPr>
      </w:pPr>
      <w:proofErr w:type="spellStart"/>
      <w:r w:rsidRPr="00F574B7">
        <w:rPr>
          <w:rFonts w:ascii="Times New Roman" w:hAnsi="Times New Roman" w:cs="Times New Roman"/>
          <w:sz w:val="24"/>
          <w:szCs w:val="24"/>
        </w:rPr>
        <w:t>Howlader</w:t>
      </w:r>
      <w:proofErr w:type="spellEnd"/>
      <w:r w:rsidRPr="00F574B7">
        <w:rPr>
          <w:rFonts w:ascii="Times New Roman" w:hAnsi="Times New Roman" w:cs="Times New Roman"/>
          <w:sz w:val="24"/>
          <w:szCs w:val="24"/>
        </w:rPr>
        <w:t>, S.</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w:t>
      </w:r>
      <w:r w:rsidRPr="00F574B7">
        <w:rPr>
          <w:rFonts w:ascii="Times New Roman" w:hAnsi="Times New Roman" w:cs="Times New Roman"/>
          <w:sz w:val="24"/>
          <w:szCs w:val="24"/>
        </w:rPr>
        <w:t xml:space="preserve"> Bashar, H.</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M.</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K.</w:t>
      </w:r>
      <w:r>
        <w:rPr>
          <w:rFonts w:ascii="Times New Roman" w:hAnsi="Times New Roman" w:cs="Times New Roman"/>
          <w:sz w:val="24"/>
          <w:szCs w:val="24"/>
        </w:rPr>
        <w:t>,</w:t>
      </w:r>
      <w:r w:rsidRPr="00F574B7">
        <w:rPr>
          <w:rFonts w:ascii="Times New Roman" w:hAnsi="Times New Roman" w:cs="Times New Roman"/>
          <w:sz w:val="24"/>
          <w:szCs w:val="24"/>
        </w:rPr>
        <w:t xml:space="preserve"> Islam, M.</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Mamun</w:t>
      </w:r>
      <w:proofErr w:type="spellEnd"/>
      <w:r w:rsidRPr="00F574B7">
        <w:rPr>
          <w:rFonts w:ascii="Times New Roman" w:hAnsi="Times New Roman" w:cs="Times New Roman"/>
          <w:sz w:val="24"/>
          <w:szCs w:val="24"/>
        </w:rPr>
        <w:t>, M.</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Jahan</w:t>
      </w:r>
      <w:proofErr w:type="spellEnd"/>
      <w:r w:rsidRPr="00F574B7">
        <w:rPr>
          <w:rFonts w:ascii="Times New Roman" w:hAnsi="Times New Roman" w:cs="Times New Roman"/>
          <w:sz w:val="24"/>
          <w:szCs w:val="24"/>
        </w:rPr>
        <w:t>, S.</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M.</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(2009). Effect of plant spacings on the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attributes of g</w:t>
      </w:r>
      <w:r w:rsidRPr="00F574B7">
        <w:rPr>
          <w:rFonts w:ascii="Times New Roman" w:hAnsi="Times New Roman" w:cs="Times New Roman"/>
          <w:sz w:val="24"/>
          <w:szCs w:val="24"/>
        </w:rPr>
        <w:t xml:space="preserve">roundnut. </w:t>
      </w:r>
      <w:r w:rsidRPr="00CF7AFC">
        <w:rPr>
          <w:rFonts w:ascii="Times New Roman" w:hAnsi="Times New Roman" w:cs="Times New Roman"/>
          <w:i/>
          <w:sz w:val="24"/>
          <w:szCs w:val="24"/>
        </w:rPr>
        <w:t>International Journal of Sustainable Crop Production</w:t>
      </w:r>
      <w:r>
        <w:rPr>
          <w:rFonts w:ascii="Times New Roman" w:hAnsi="Times New Roman" w:cs="Times New Roman"/>
          <w:sz w:val="24"/>
          <w:szCs w:val="24"/>
        </w:rPr>
        <w:t>,</w:t>
      </w:r>
      <w:r w:rsidRPr="00F574B7">
        <w:rPr>
          <w:rFonts w:ascii="Times New Roman" w:hAnsi="Times New Roman" w:cs="Times New Roman"/>
          <w:sz w:val="24"/>
          <w:szCs w:val="24"/>
        </w:rPr>
        <w:t xml:space="preserve"> 4</w:t>
      </w:r>
      <w:r>
        <w:rPr>
          <w:rFonts w:ascii="Times New Roman" w:hAnsi="Times New Roman" w:cs="Times New Roman"/>
          <w:sz w:val="24"/>
          <w:szCs w:val="24"/>
        </w:rPr>
        <w:t>:</w:t>
      </w:r>
      <w:r w:rsidRPr="00F574B7">
        <w:rPr>
          <w:rFonts w:ascii="Times New Roman" w:hAnsi="Times New Roman" w:cs="Times New Roman"/>
          <w:sz w:val="24"/>
          <w:szCs w:val="24"/>
        </w:rPr>
        <w:t xml:space="preserve"> 41–44.</w:t>
      </w:r>
    </w:p>
    <w:p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rsidR="00812D6E" w:rsidRPr="00CF7AFC" w:rsidRDefault="00812D6E" w:rsidP="00DE74AB">
      <w:pPr>
        <w:autoSpaceDE w:val="0"/>
        <w:autoSpaceDN w:val="0"/>
        <w:adjustRightInd w:val="0"/>
        <w:spacing w:after="120" w:line="360" w:lineRule="auto"/>
        <w:jc w:val="both"/>
        <w:rPr>
          <w:rFonts w:ascii="Times New Roman" w:hAnsi="Times New Roman" w:cs="Times New Roman"/>
          <w:sz w:val="24"/>
          <w:szCs w:val="24"/>
        </w:rPr>
      </w:pPr>
      <w:r w:rsidRPr="00CF7AFC">
        <w:rPr>
          <w:rFonts w:ascii="Times New Roman" w:hAnsi="Times New Roman" w:cs="Times New Roman"/>
          <w:sz w:val="24"/>
          <w:szCs w:val="24"/>
        </w:rPr>
        <w:t xml:space="preserve">Laxman, B., Reddy, S. J., Reddy, K. M. and Prasad, G. V. (2018). </w:t>
      </w:r>
      <w:r>
        <w:rPr>
          <w:rFonts w:ascii="Times New Roman" w:hAnsi="Times New Roman" w:cs="Times New Roman"/>
          <w:bCs/>
          <w:sz w:val="24"/>
          <w:szCs w:val="24"/>
        </w:rPr>
        <w:t>Performance evaluation of aqua planter for groundnut c</w:t>
      </w:r>
      <w:r w:rsidRPr="00CF7AFC">
        <w:rPr>
          <w:rFonts w:ascii="Times New Roman" w:hAnsi="Times New Roman" w:cs="Times New Roman"/>
          <w:bCs/>
          <w:sz w:val="24"/>
          <w:szCs w:val="24"/>
        </w:rPr>
        <w:t xml:space="preserve">rop. </w:t>
      </w:r>
      <w:r w:rsidRPr="00CF7AFC">
        <w:rPr>
          <w:rFonts w:ascii="Times New Roman" w:hAnsi="Times New Roman" w:cs="Times New Roman"/>
          <w:i/>
          <w:iCs/>
          <w:sz w:val="24"/>
          <w:szCs w:val="24"/>
        </w:rPr>
        <w:t>International Journal of Current Microbiology and Applied Sciences</w:t>
      </w:r>
      <w:r>
        <w:rPr>
          <w:rFonts w:ascii="Times New Roman" w:hAnsi="Times New Roman" w:cs="Times New Roman"/>
          <w:iCs/>
          <w:sz w:val="24"/>
          <w:szCs w:val="24"/>
        </w:rPr>
        <w:t xml:space="preserve">, </w:t>
      </w:r>
      <w:r w:rsidRPr="00CF7AFC">
        <w:rPr>
          <w:rFonts w:ascii="Times New Roman" w:hAnsi="Times New Roman" w:cs="Times New Roman"/>
          <w:bCs/>
          <w:sz w:val="24"/>
          <w:szCs w:val="24"/>
        </w:rPr>
        <w:t>7</w:t>
      </w:r>
      <w:r>
        <w:rPr>
          <w:rFonts w:ascii="Times New Roman" w:hAnsi="Times New Roman" w:cs="Times New Roman"/>
          <w:bCs/>
          <w:sz w:val="24"/>
          <w:szCs w:val="24"/>
        </w:rPr>
        <w:t>(</w:t>
      </w:r>
      <w:r w:rsidRPr="00CF7AFC">
        <w:rPr>
          <w:rFonts w:ascii="Times New Roman" w:hAnsi="Times New Roman" w:cs="Times New Roman"/>
          <w:bCs/>
          <w:sz w:val="24"/>
          <w:szCs w:val="24"/>
        </w:rPr>
        <w:t>6</w:t>
      </w:r>
      <w:r>
        <w:rPr>
          <w:rFonts w:ascii="Times New Roman" w:hAnsi="Times New Roman" w:cs="Times New Roman"/>
          <w:bCs/>
          <w:sz w:val="24"/>
          <w:szCs w:val="24"/>
        </w:rPr>
        <w:t>): 810-818.</w:t>
      </w:r>
    </w:p>
    <w:p w:rsidR="00812D6E" w:rsidRDefault="00812D6E" w:rsidP="00812D6E">
      <w:pPr>
        <w:autoSpaceDE w:val="0"/>
        <w:autoSpaceDN w:val="0"/>
        <w:adjustRightInd w:val="0"/>
        <w:spacing w:after="120" w:line="360" w:lineRule="auto"/>
        <w:jc w:val="both"/>
        <w:rPr>
          <w:rFonts w:ascii="Times New Roman" w:hAnsi="Times New Roman" w:cs="Times New Roman"/>
          <w:sz w:val="24"/>
          <w:szCs w:val="24"/>
        </w:rPr>
      </w:pPr>
      <w:r w:rsidRPr="00F574B7">
        <w:rPr>
          <w:rFonts w:ascii="Times New Roman" w:hAnsi="Times New Roman" w:cs="Times New Roman"/>
          <w:sz w:val="24"/>
          <w:szCs w:val="24"/>
        </w:rPr>
        <w:t>Minh, T.</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X.</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Thanh</w:t>
      </w:r>
      <w:proofErr w:type="spellEnd"/>
      <w:r w:rsidRPr="00F574B7">
        <w:rPr>
          <w:rFonts w:ascii="Times New Roman" w:hAnsi="Times New Roman" w:cs="Times New Roman"/>
          <w:sz w:val="24"/>
          <w:szCs w:val="24"/>
        </w:rPr>
        <w:t>, N.</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C.</w:t>
      </w:r>
      <w:r>
        <w:rPr>
          <w:rFonts w:ascii="Times New Roman" w:hAnsi="Times New Roman" w:cs="Times New Roman"/>
          <w:sz w:val="24"/>
          <w:szCs w:val="24"/>
        </w:rPr>
        <w:t>,</w:t>
      </w:r>
      <w:r w:rsidRPr="00F574B7">
        <w:rPr>
          <w:rFonts w:ascii="Times New Roman" w:hAnsi="Times New Roman" w:cs="Times New Roman"/>
          <w:sz w:val="24"/>
          <w:szCs w:val="24"/>
        </w:rPr>
        <w:t xml:space="preserve"> Thin, T.</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Thi</w:t>
      </w:r>
      <w:proofErr w:type="spellEnd"/>
      <w:r w:rsidRPr="00F574B7">
        <w:rPr>
          <w:rFonts w:ascii="Times New Roman" w:hAnsi="Times New Roman" w:cs="Times New Roman"/>
          <w:sz w:val="24"/>
          <w:szCs w:val="24"/>
        </w:rPr>
        <w:t>, T.</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sidRPr="00F574B7">
        <w:rPr>
          <w:rFonts w:ascii="Times New Roman" w:hAnsi="Times New Roman" w:cs="Times New Roman"/>
          <w:sz w:val="24"/>
          <w:szCs w:val="24"/>
        </w:rPr>
        <w:t>Giang</w:t>
      </w:r>
      <w:proofErr w:type="spellEnd"/>
      <w:r w:rsidRPr="00F574B7">
        <w:rPr>
          <w:rFonts w:ascii="Times New Roman" w:hAnsi="Times New Roman" w:cs="Times New Roman"/>
          <w:sz w:val="24"/>
          <w:szCs w:val="24"/>
        </w:rPr>
        <w:t>, N.</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T.</w:t>
      </w:r>
      <w:r w:rsidR="003444AE">
        <w:rPr>
          <w:rFonts w:ascii="Times New Roman" w:hAnsi="Times New Roman" w:cs="Times New Roman"/>
          <w:sz w:val="24"/>
          <w:szCs w:val="24"/>
        </w:rPr>
        <w:t xml:space="preserve"> </w:t>
      </w:r>
      <w:r w:rsidRPr="00F574B7">
        <w:rPr>
          <w:rFonts w:ascii="Times New Roman" w:hAnsi="Times New Roman" w:cs="Times New Roman"/>
          <w:sz w:val="24"/>
          <w:szCs w:val="24"/>
        </w:rPr>
        <w:t>H.</w:t>
      </w:r>
      <w:r>
        <w:rPr>
          <w:rFonts w:ascii="Times New Roman" w:hAnsi="Times New Roman" w:cs="Times New Roman"/>
          <w:sz w:val="24"/>
          <w:szCs w:val="24"/>
        </w:rPr>
        <w:t xml:space="preserve"> (2021).</w:t>
      </w:r>
      <w:r w:rsidRPr="00F574B7">
        <w:rPr>
          <w:rFonts w:ascii="Times New Roman" w:hAnsi="Times New Roman" w:cs="Times New Roman"/>
          <w:sz w:val="24"/>
          <w:szCs w:val="24"/>
        </w:rPr>
        <w:t xml:space="preserve"> Effects of </w:t>
      </w:r>
      <w:r>
        <w:rPr>
          <w:rFonts w:ascii="Times New Roman" w:hAnsi="Times New Roman" w:cs="Times New Roman"/>
          <w:sz w:val="24"/>
          <w:szCs w:val="24"/>
        </w:rPr>
        <w:t>plant density and row spacing on yield and y</w:t>
      </w:r>
      <w:r w:rsidRPr="00F574B7">
        <w:rPr>
          <w:rFonts w:ascii="Times New Roman" w:hAnsi="Times New Roman" w:cs="Times New Roman"/>
          <w:sz w:val="24"/>
          <w:szCs w:val="24"/>
        </w:rPr>
        <w:t>ield</w:t>
      </w:r>
      <w:r>
        <w:rPr>
          <w:rFonts w:ascii="Times New Roman" w:hAnsi="Times New Roman" w:cs="Times New Roman"/>
          <w:sz w:val="24"/>
          <w:szCs w:val="24"/>
        </w:rPr>
        <w:t xml:space="preserve"> components of p</w:t>
      </w:r>
      <w:r w:rsidRPr="00F574B7">
        <w:rPr>
          <w:rFonts w:ascii="Times New Roman" w:hAnsi="Times New Roman" w:cs="Times New Roman"/>
          <w:sz w:val="24"/>
          <w:szCs w:val="24"/>
        </w:rPr>
        <w:t>eanut (</w:t>
      </w:r>
      <w:proofErr w:type="spellStart"/>
      <w:r w:rsidRPr="003444AE">
        <w:rPr>
          <w:rFonts w:ascii="Times New Roman" w:hAnsi="Times New Roman" w:cs="Times New Roman"/>
          <w:i/>
          <w:sz w:val="24"/>
          <w:szCs w:val="24"/>
        </w:rPr>
        <w:t>Arachis</w:t>
      </w:r>
      <w:proofErr w:type="spellEnd"/>
      <w:r w:rsidR="003444AE" w:rsidRPr="003444AE">
        <w:rPr>
          <w:rFonts w:ascii="Times New Roman" w:hAnsi="Times New Roman" w:cs="Times New Roman"/>
          <w:i/>
          <w:sz w:val="24"/>
          <w:szCs w:val="24"/>
        </w:rPr>
        <w:t xml:space="preserve"> </w:t>
      </w:r>
      <w:proofErr w:type="spellStart"/>
      <w:r w:rsidRPr="003444AE">
        <w:rPr>
          <w:rFonts w:ascii="Times New Roman" w:hAnsi="Times New Roman" w:cs="Times New Roman"/>
          <w:i/>
          <w:sz w:val="24"/>
          <w:szCs w:val="24"/>
        </w:rPr>
        <w:t>hypogaea</w:t>
      </w:r>
      <w:proofErr w:type="spellEnd"/>
      <w:r w:rsidRPr="00F574B7">
        <w:rPr>
          <w:rFonts w:ascii="Times New Roman" w:hAnsi="Times New Roman" w:cs="Times New Roman"/>
          <w:sz w:val="24"/>
          <w:szCs w:val="24"/>
        </w:rPr>
        <w:t xml:space="preserve"> L.) on the </w:t>
      </w:r>
      <w:r>
        <w:rPr>
          <w:rFonts w:ascii="Times New Roman" w:hAnsi="Times New Roman" w:cs="Times New Roman"/>
          <w:sz w:val="24"/>
          <w:szCs w:val="24"/>
        </w:rPr>
        <w:t>coastal sandy l</w:t>
      </w:r>
      <w:r w:rsidRPr="00F574B7">
        <w:rPr>
          <w:rFonts w:ascii="Times New Roman" w:hAnsi="Times New Roman" w:cs="Times New Roman"/>
          <w:sz w:val="24"/>
          <w:szCs w:val="24"/>
        </w:rPr>
        <w:t xml:space="preserve">and </w:t>
      </w:r>
      <w:r>
        <w:rPr>
          <w:rFonts w:ascii="Times New Roman" w:hAnsi="Times New Roman" w:cs="Times New Roman"/>
          <w:sz w:val="24"/>
          <w:szCs w:val="24"/>
        </w:rPr>
        <w:t>a</w:t>
      </w:r>
      <w:r w:rsidRPr="00F574B7">
        <w:rPr>
          <w:rFonts w:ascii="Times New Roman" w:hAnsi="Times New Roman" w:cs="Times New Roman"/>
          <w:sz w:val="24"/>
          <w:szCs w:val="24"/>
        </w:rPr>
        <w:t xml:space="preserve">rea in Province, Vietnam. </w:t>
      </w:r>
      <w:r w:rsidRPr="00CF7AFC">
        <w:rPr>
          <w:rFonts w:ascii="Times New Roman" w:hAnsi="Times New Roman" w:cs="Times New Roman"/>
          <w:i/>
          <w:sz w:val="24"/>
          <w:szCs w:val="24"/>
        </w:rPr>
        <w:t>Indian Journal of Agricultural Research</w:t>
      </w:r>
      <w:r>
        <w:rPr>
          <w:rFonts w:ascii="Times New Roman" w:hAnsi="Times New Roman" w:cs="Times New Roman"/>
          <w:sz w:val="24"/>
          <w:szCs w:val="24"/>
        </w:rPr>
        <w:t>,</w:t>
      </w:r>
      <w:r w:rsidRPr="00F574B7">
        <w:rPr>
          <w:rFonts w:ascii="Times New Roman" w:hAnsi="Times New Roman" w:cs="Times New Roman"/>
          <w:sz w:val="24"/>
          <w:szCs w:val="24"/>
        </w:rPr>
        <w:t>55</w:t>
      </w:r>
      <w:r>
        <w:rPr>
          <w:rFonts w:ascii="Times New Roman" w:hAnsi="Times New Roman" w:cs="Times New Roman"/>
          <w:sz w:val="24"/>
          <w:szCs w:val="24"/>
        </w:rPr>
        <w:t>:</w:t>
      </w:r>
      <w:r w:rsidRPr="00F574B7">
        <w:rPr>
          <w:rFonts w:ascii="Times New Roman" w:hAnsi="Times New Roman" w:cs="Times New Roman"/>
          <w:sz w:val="24"/>
          <w:szCs w:val="24"/>
        </w:rPr>
        <w:t xml:space="preserve"> 468–472.</w:t>
      </w:r>
    </w:p>
    <w:p w:rsidR="005A570B" w:rsidRPr="005A570B" w:rsidRDefault="005A570B" w:rsidP="005A570B">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5A570B">
        <w:rPr>
          <w:rFonts w:ascii="Times New Roman" w:hAnsi="Times New Roman" w:cs="Times New Roman"/>
          <w:color w:val="000000"/>
          <w:sz w:val="24"/>
          <w:szCs w:val="24"/>
        </w:rPr>
        <w:t>Nautiyal</w:t>
      </w:r>
      <w:proofErr w:type="spellEnd"/>
      <w:r w:rsidRPr="005A570B">
        <w:rPr>
          <w:rFonts w:ascii="Times New Roman" w:hAnsi="Times New Roman" w:cs="Times New Roman"/>
          <w:color w:val="000000"/>
          <w:sz w:val="24"/>
          <w:szCs w:val="24"/>
        </w:rPr>
        <w:t>, P.</w:t>
      </w:r>
      <w:r w:rsidR="003444AE">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w:t>
      </w:r>
      <w:r w:rsidR="003444AE">
        <w:rPr>
          <w:rFonts w:ascii="Times New Roman" w:hAnsi="Times New Roman" w:cs="Times New Roman"/>
          <w:color w:val="000000"/>
          <w:sz w:val="24"/>
          <w:szCs w:val="24"/>
        </w:rPr>
        <w:t xml:space="preserve"> </w:t>
      </w:r>
      <w:proofErr w:type="spellStart"/>
      <w:r w:rsidRPr="005A570B">
        <w:rPr>
          <w:rFonts w:ascii="Times New Roman" w:hAnsi="Times New Roman" w:cs="Times New Roman"/>
          <w:color w:val="000000"/>
          <w:sz w:val="24"/>
          <w:szCs w:val="24"/>
        </w:rPr>
        <w:t>Nageswara</w:t>
      </w:r>
      <w:proofErr w:type="spellEnd"/>
      <w:r w:rsidRPr="005A570B">
        <w:rPr>
          <w:rFonts w:ascii="Times New Roman" w:hAnsi="Times New Roman" w:cs="Times New Roman"/>
          <w:color w:val="000000"/>
          <w:sz w:val="24"/>
          <w:szCs w:val="24"/>
        </w:rPr>
        <w:t>, R.</w:t>
      </w:r>
      <w:r w:rsidR="003444AE">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 Joshi, Y.</w:t>
      </w:r>
      <w:r w:rsidR="003444AE">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C.</w:t>
      </w:r>
      <w:r>
        <w:rPr>
          <w:rFonts w:ascii="Times New Roman" w:hAnsi="Times New Roman" w:cs="Times New Roman"/>
          <w:color w:val="000000"/>
          <w:sz w:val="24"/>
          <w:szCs w:val="24"/>
        </w:rPr>
        <w:t xml:space="preserve"> (2002).</w:t>
      </w:r>
      <w:r w:rsidRPr="005A570B">
        <w:rPr>
          <w:rFonts w:ascii="Times New Roman" w:hAnsi="Times New Roman" w:cs="Times New Roman"/>
          <w:color w:val="000000"/>
          <w:sz w:val="24"/>
          <w:szCs w:val="24"/>
        </w:rPr>
        <w:t xml:space="preserve"> Moisture deficit induced changes in leaf water content, leaf carbon exchange rate and</w:t>
      </w:r>
      <w:r w:rsidR="003444AE">
        <w:rPr>
          <w:rFonts w:ascii="Times New Roman" w:hAnsi="Times New Roman" w:cs="Times New Roman"/>
          <w:color w:val="000000"/>
          <w:sz w:val="24"/>
          <w:szCs w:val="24"/>
        </w:rPr>
        <w:t xml:space="preserve"> </w:t>
      </w:r>
      <w:r w:rsidRPr="005A570B">
        <w:rPr>
          <w:rFonts w:ascii="Times New Roman" w:hAnsi="Times New Roman" w:cs="Times New Roman"/>
          <w:color w:val="000000"/>
          <w:sz w:val="24"/>
          <w:szCs w:val="24"/>
        </w:rPr>
        <w:t>biomass production in groundnut cultivars differing in specific leaf area. Field Crop</w:t>
      </w:r>
      <w:r>
        <w:rPr>
          <w:rFonts w:ascii="Times New Roman" w:hAnsi="Times New Roman" w:cs="Times New Roman"/>
          <w:color w:val="000000"/>
          <w:sz w:val="24"/>
          <w:szCs w:val="24"/>
        </w:rPr>
        <w:t>s</w:t>
      </w:r>
      <w:r w:rsidRPr="005A570B">
        <w:rPr>
          <w:rFonts w:ascii="Times New Roman" w:hAnsi="Times New Roman" w:cs="Times New Roman"/>
          <w:color w:val="000000"/>
          <w:sz w:val="24"/>
          <w:szCs w:val="24"/>
        </w:rPr>
        <w:t xml:space="preserve"> Res</w:t>
      </w:r>
      <w:r>
        <w:rPr>
          <w:rFonts w:ascii="Times New Roman" w:hAnsi="Times New Roman" w:cs="Times New Roman"/>
          <w:color w:val="000000"/>
          <w:sz w:val="24"/>
          <w:szCs w:val="24"/>
        </w:rPr>
        <w:t>earch</w:t>
      </w:r>
      <w:r w:rsidRPr="005A570B">
        <w:rPr>
          <w:rFonts w:ascii="Times New Roman" w:hAnsi="Times New Roman" w:cs="Times New Roman"/>
          <w:color w:val="000000"/>
          <w:sz w:val="24"/>
          <w:szCs w:val="24"/>
        </w:rPr>
        <w:t>, 74</w:t>
      </w:r>
      <w:r>
        <w:rPr>
          <w:rFonts w:ascii="Times New Roman" w:hAnsi="Times New Roman" w:cs="Times New Roman"/>
          <w:color w:val="000000"/>
          <w:sz w:val="24"/>
          <w:szCs w:val="24"/>
        </w:rPr>
        <w:t>:</w:t>
      </w:r>
      <w:r w:rsidRPr="005A570B">
        <w:rPr>
          <w:rFonts w:ascii="Times New Roman" w:hAnsi="Times New Roman" w:cs="Times New Roman"/>
          <w:color w:val="000000"/>
          <w:sz w:val="24"/>
          <w:szCs w:val="24"/>
        </w:rPr>
        <w:t xml:space="preserve"> 67–79. </w:t>
      </w:r>
    </w:p>
    <w:p w:rsidR="008A2978" w:rsidRPr="004E2B45" w:rsidRDefault="008A2978" w:rsidP="004E2B45">
      <w:pPr>
        <w:autoSpaceDE w:val="0"/>
        <w:autoSpaceDN w:val="0"/>
        <w:adjustRightInd w:val="0"/>
        <w:spacing w:after="120" w:line="360" w:lineRule="auto"/>
        <w:jc w:val="both"/>
        <w:rPr>
          <w:rStyle w:val="A2"/>
          <w:rFonts w:ascii="Times New Roman" w:hAnsi="Times New Roman" w:cs="Times New Roman"/>
          <w:sz w:val="24"/>
          <w:szCs w:val="24"/>
        </w:rPr>
      </w:pPr>
      <w:r w:rsidRPr="004E2B45">
        <w:rPr>
          <w:rStyle w:val="A2"/>
          <w:rFonts w:ascii="Times New Roman" w:hAnsi="Times New Roman" w:cs="Times New Roman"/>
          <w:sz w:val="24"/>
          <w:szCs w:val="24"/>
        </w:rPr>
        <w:t xml:space="preserve">Padmanathan, P. K., Kathirvel, K., Manian, R. and Duraisamy, V. M. (2006). </w:t>
      </w:r>
      <w:r w:rsidR="004E2B45">
        <w:rPr>
          <w:rFonts w:ascii="Times New Roman" w:hAnsi="Times New Roman" w:cs="Times New Roman"/>
          <w:bCs/>
          <w:sz w:val="24"/>
          <w:szCs w:val="24"/>
        </w:rPr>
        <w:t>Design, development and evaluation of tractor o</w:t>
      </w:r>
      <w:r w:rsidR="004E2B45" w:rsidRPr="004E2B45">
        <w:rPr>
          <w:rFonts w:ascii="Times New Roman" w:hAnsi="Times New Roman" w:cs="Times New Roman"/>
          <w:bCs/>
          <w:sz w:val="24"/>
          <w:szCs w:val="24"/>
        </w:rPr>
        <w:t>perated</w:t>
      </w:r>
      <w:r w:rsidR="004E2B45">
        <w:rPr>
          <w:rFonts w:ascii="Times New Roman" w:hAnsi="Times New Roman" w:cs="Times New Roman"/>
          <w:bCs/>
          <w:sz w:val="24"/>
          <w:szCs w:val="24"/>
        </w:rPr>
        <w:t xml:space="preserve"> groundnut combine h</w:t>
      </w:r>
      <w:r w:rsidR="004E2B45" w:rsidRPr="004E2B45">
        <w:rPr>
          <w:rFonts w:ascii="Times New Roman" w:hAnsi="Times New Roman" w:cs="Times New Roman"/>
          <w:bCs/>
          <w:sz w:val="24"/>
          <w:szCs w:val="24"/>
        </w:rPr>
        <w:t xml:space="preserve">arvester. </w:t>
      </w:r>
      <w:r w:rsidR="004E2B45" w:rsidRPr="004E2B45">
        <w:rPr>
          <w:rFonts w:ascii="Times New Roman" w:hAnsi="Times New Roman" w:cs="Times New Roman"/>
          <w:i/>
          <w:sz w:val="24"/>
          <w:szCs w:val="24"/>
        </w:rPr>
        <w:t>Journal of Applied Sciences Research</w:t>
      </w:r>
      <w:r w:rsidR="004E2B45" w:rsidRPr="004E2B45">
        <w:rPr>
          <w:rFonts w:ascii="Times New Roman" w:hAnsi="Times New Roman" w:cs="Times New Roman"/>
          <w:sz w:val="24"/>
          <w:szCs w:val="24"/>
        </w:rPr>
        <w:t>, 2(12): 1338-1341</w:t>
      </w:r>
      <w:r w:rsidR="004E2B45">
        <w:rPr>
          <w:rFonts w:ascii="Times New Roman" w:hAnsi="Times New Roman" w:cs="Times New Roman"/>
          <w:sz w:val="24"/>
          <w:szCs w:val="24"/>
        </w:rPr>
        <w:t>.</w:t>
      </w:r>
    </w:p>
    <w:p w:rsidR="00634596" w:rsidRDefault="00634596" w:rsidP="00BC6832">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634596">
        <w:rPr>
          <w:rStyle w:val="A2"/>
          <w:rFonts w:ascii="Times New Roman" w:hAnsi="Times New Roman" w:cs="Times New Roman"/>
          <w:sz w:val="24"/>
          <w:szCs w:val="24"/>
        </w:rPr>
        <w:t>Rai</w:t>
      </w:r>
      <w:proofErr w:type="spellEnd"/>
      <w:r w:rsidRPr="00634596">
        <w:rPr>
          <w:rStyle w:val="A2"/>
          <w:rFonts w:ascii="Times New Roman" w:hAnsi="Times New Roman" w:cs="Times New Roman"/>
          <w:sz w:val="24"/>
          <w:szCs w:val="24"/>
        </w:rPr>
        <w:t>, S.</w:t>
      </w:r>
      <w:r w:rsidR="003444AE">
        <w:rPr>
          <w:rStyle w:val="A2"/>
          <w:rFonts w:ascii="Times New Roman" w:hAnsi="Times New Roman" w:cs="Times New Roman"/>
          <w:sz w:val="24"/>
          <w:szCs w:val="24"/>
        </w:rPr>
        <w:t xml:space="preserve"> </w:t>
      </w:r>
      <w:r w:rsidRPr="00634596">
        <w:rPr>
          <w:rStyle w:val="A2"/>
          <w:rFonts w:ascii="Times New Roman" w:hAnsi="Times New Roman" w:cs="Times New Roman"/>
          <w:sz w:val="24"/>
          <w:szCs w:val="24"/>
        </w:rPr>
        <w:t xml:space="preserve">K., Charak, D., Bharat, R. (2016). Scenario of oilseed crops across the globe. </w:t>
      </w:r>
      <w:r w:rsidRPr="00634596">
        <w:rPr>
          <w:rStyle w:val="A2"/>
          <w:rFonts w:ascii="Times New Roman" w:hAnsi="Times New Roman" w:cs="Times New Roman"/>
          <w:i/>
          <w:sz w:val="24"/>
          <w:szCs w:val="24"/>
        </w:rPr>
        <w:t>Plant Archives</w:t>
      </w:r>
      <w:r w:rsidRPr="00634596">
        <w:rPr>
          <w:rStyle w:val="A2"/>
          <w:rFonts w:ascii="Times New Roman" w:hAnsi="Times New Roman" w:cs="Times New Roman"/>
          <w:sz w:val="24"/>
          <w:szCs w:val="24"/>
        </w:rPr>
        <w:t>, 16: 125−132.</w:t>
      </w:r>
    </w:p>
    <w:p w:rsidR="003F3D48" w:rsidRDefault="003F3D48" w:rsidP="003F3D48">
      <w:pPr>
        <w:autoSpaceDE w:val="0"/>
        <w:autoSpaceDN w:val="0"/>
        <w:adjustRightInd w:val="0"/>
        <w:spacing w:after="120" w:line="360" w:lineRule="auto"/>
        <w:jc w:val="both"/>
        <w:rPr>
          <w:rStyle w:val="A2"/>
          <w:rFonts w:ascii="Times New Roman" w:hAnsi="Times New Roman" w:cs="Times New Roman"/>
          <w:sz w:val="24"/>
          <w:szCs w:val="24"/>
        </w:rPr>
      </w:pPr>
      <w:r>
        <w:rPr>
          <w:rStyle w:val="A2"/>
          <w:rFonts w:ascii="Times New Roman" w:hAnsi="Times New Roman" w:cs="Times New Roman"/>
          <w:sz w:val="24"/>
          <w:szCs w:val="24"/>
        </w:rPr>
        <w:t xml:space="preserve">Sunandini, G. P. and Devi, I. S. (2020). Economic analysis of groundnut production in Andhra Pradesh. </w:t>
      </w:r>
      <w:r w:rsidRPr="003F3D48">
        <w:rPr>
          <w:rStyle w:val="A2"/>
          <w:rFonts w:ascii="Times New Roman" w:hAnsi="Times New Roman" w:cs="Times New Roman"/>
          <w:i/>
          <w:sz w:val="24"/>
          <w:szCs w:val="24"/>
        </w:rPr>
        <w:t>International Journal of Economic Plants</w:t>
      </w:r>
      <w:r>
        <w:rPr>
          <w:rStyle w:val="A2"/>
          <w:rFonts w:ascii="Times New Roman" w:hAnsi="Times New Roman" w:cs="Times New Roman"/>
          <w:sz w:val="24"/>
          <w:szCs w:val="24"/>
        </w:rPr>
        <w:t>, 7(4): 176-179.</w:t>
      </w:r>
    </w:p>
    <w:p w:rsidR="00BC6832" w:rsidRDefault="00BC6832" w:rsidP="00CF7AFC">
      <w:pPr>
        <w:autoSpaceDE w:val="0"/>
        <w:autoSpaceDN w:val="0"/>
        <w:adjustRightInd w:val="0"/>
        <w:spacing w:after="120" w:line="360" w:lineRule="auto"/>
        <w:jc w:val="both"/>
        <w:rPr>
          <w:rStyle w:val="A2"/>
          <w:rFonts w:ascii="Times New Roman" w:hAnsi="Times New Roman" w:cs="Times New Roman"/>
          <w:sz w:val="24"/>
          <w:szCs w:val="24"/>
        </w:rPr>
      </w:pPr>
      <w:proofErr w:type="spellStart"/>
      <w:r w:rsidRPr="00BC6832">
        <w:rPr>
          <w:rStyle w:val="A2"/>
          <w:rFonts w:ascii="Times New Roman" w:hAnsi="Times New Roman" w:cs="Times New Roman"/>
          <w:sz w:val="24"/>
          <w:szCs w:val="24"/>
        </w:rPr>
        <w:t>Taru</w:t>
      </w:r>
      <w:proofErr w:type="spellEnd"/>
      <w:r w:rsidRPr="00BC6832">
        <w:rPr>
          <w:rStyle w:val="A2"/>
          <w:rFonts w:ascii="Times New Roman" w:hAnsi="Times New Roman" w:cs="Times New Roman"/>
          <w:sz w:val="24"/>
          <w:szCs w:val="24"/>
        </w:rPr>
        <w:t>, V.</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B., </w:t>
      </w:r>
      <w:proofErr w:type="spellStart"/>
      <w:r w:rsidRPr="00BC6832">
        <w:rPr>
          <w:rStyle w:val="A2"/>
          <w:rFonts w:ascii="Times New Roman" w:hAnsi="Times New Roman" w:cs="Times New Roman"/>
          <w:sz w:val="24"/>
          <w:szCs w:val="24"/>
        </w:rPr>
        <w:t>Kyagya</w:t>
      </w:r>
      <w:proofErr w:type="spellEnd"/>
      <w:r w:rsidRPr="00BC6832">
        <w:rPr>
          <w:rStyle w:val="A2"/>
          <w:rFonts w:ascii="Times New Roman" w:hAnsi="Times New Roman" w:cs="Times New Roman"/>
          <w:sz w:val="24"/>
          <w:szCs w:val="24"/>
        </w:rPr>
        <w:t>, I.</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 xml:space="preserve">Z., </w:t>
      </w:r>
      <w:proofErr w:type="spellStart"/>
      <w:r w:rsidRPr="00BC6832">
        <w:rPr>
          <w:rStyle w:val="A2"/>
          <w:rFonts w:ascii="Times New Roman" w:hAnsi="Times New Roman" w:cs="Times New Roman"/>
          <w:sz w:val="24"/>
          <w:szCs w:val="24"/>
        </w:rPr>
        <w:t>Mshelia</w:t>
      </w:r>
      <w:proofErr w:type="spellEnd"/>
      <w:r w:rsidRPr="00BC6832">
        <w:rPr>
          <w:rStyle w:val="A2"/>
          <w:rFonts w:ascii="Times New Roman" w:hAnsi="Times New Roman" w:cs="Times New Roman"/>
          <w:sz w:val="24"/>
          <w:szCs w:val="24"/>
        </w:rPr>
        <w:t>, S.</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I., Adebayo, E.</w:t>
      </w:r>
      <w:r w:rsidR="003444AE">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F.</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2008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Economic efficiency of resource use in groundnut production in Adamawa state of Nigeria. </w:t>
      </w:r>
      <w:r w:rsidRPr="00BC6832">
        <w:rPr>
          <w:rStyle w:val="A2"/>
          <w:rFonts w:ascii="Times New Roman" w:hAnsi="Times New Roman" w:cs="Times New Roman"/>
          <w:i/>
          <w:sz w:val="24"/>
          <w:szCs w:val="24"/>
        </w:rPr>
        <w:t>World Journal of Agricultural Sciences</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896−900.</w:t>
      </w:r>
    </w:p>
    <w:p w:rsidR="00870CD0" w:rsidRPr="00870CD0" w:rsidRDefault="00870CD0" w:rsidP="00870CD0">
      <w:pPr>
        <w:spacing w:after="0" w:line="360" w:lineRule="auto"/>
        <w:jc w:val="both"/>
        <w:rPr>
          <w:rFonts w:ascii="Times New Roman" w:hAnsi="Times New Roman" w:cs="Times New Roman"/>
          <w:bCs/>
          <w:sz w:val="24"/>
          <w:szCs w:val="24"/>
        </w:rPr>
      </w:pPr>
      <w:proofErr w:type="spellStart"/>
      <w:r w:rsidRPr="00870CD0">
        <w:rPr>
          <w:rFonts w:ascii="Times New Roman" w:hAnsi="Times New Roman" w:cs="Times New Roman"/>
          <w:bCs/>
          <w:sz w:val="24"/>
          <w:szCs w:val="24"/>
        </w:rPr>
        <w:t>Verma</w:t>
      </w:r>
      <w:proofErr w:type="spellEnd"/>
      <w:r w:rsidRPr="00870CD0">
        <w:rPr>
          <w:rFonts w:ascii="Times New Roman" w:hAnsi="Times New Roman" w:cs="Times New Roman"/>
          <w:bCs/>
          <w:sz w:val="24"/>
          <w:szCs w:val="24"/>
        </w:rPr>
        <w:t xml:space="preserve">, M., </w:t>
      </w:r>
      <w:proofErr w:type="spellStart"/>
      <w:r w:rsidRPr="00870CD0">
        <w:rPr>
          <w:rFonts w:ascii="Times New Roman" w:hAnsi="Times New Roman" w:cs="Times New Roman"/>
          <w:bCs/>
          <w:sz w:val="24"/>
          <w:szCs w:val="24"/>
        </w:rPr>
        <w:t>Kathiria</w:t>
      </w:r>
      <w:proofErr w:type="spellEnd"/>
      <w:r w:rsidRPr="00870CD0">
        <w:rPr>
          <w:rFonts w:ascii="Times New Roman" w:hAnsi="Times New Roman" w:cs="Times New Roman"/>
          <w:bCs/>
          <w:sz w:val="24"/>
          <w:szCs w:val="24"/>
        </w:rPr>
        <w:t xml:space="preserve">, R. K., </w:t>
      </w:r>
      <w:proofErr w:type="spellStart"/>
      <w:r w:rsidRPr="00870CD0">
        <w:rPr>
          <w:rFonts w:ascii="Times New Roman" w:hAnsi="Times New Roman" w:cs="Times New Roman"/>
          <w:bCs/>
          <w:sz w:val="24"/>
          <w:szCs w:val="24"/>
        </w:rPr>
        <w:t>L</w:t>
      </w:r>
      <w:r>
        <w:rPr>
          <w:rFonts w:ascii="Times New Roman" w:hAnsi="Times New Roman" w:cs="Times New Roman"/>
          <w:bCs/>
          <w:sz w:val="24"/>
          <w:szCs w:val="24"/>
        </w:rPr>
        <w:t>eelavathi</w:t>
      </w:r>
      <w:proofErr w:type="spellEnd"/>
      <w:r>
        <w:rPr>
          <w:rFonts w:ascii="Times New Roman" w:hAnsi="Times New Roman" w:cs="Times New Roman"/>
          <w:bCs/>
          <w:sz w:val="24"/>
          <w:szCs w:val="24"/>
        </w:rPr>
        <w:t xml:space="preserve">, N., </w:t>
      </w:r>
      <w:proofErr w:type="spellStart"/>
      <w:r>
        <w:rPr>
          <w:rFonts w:ascii="Times New Roman" w:hAnsi="Times New Roman" w:cs="Times New Roman"/>
          <w:bCs/>
          <w:sz w:val="24"/>
          <w:szCs w:val="24"/>
        </w:rPr>
        <w:t>Dulawat</w:t>
      </w:r>
      <w:proofErr w:type="spellEnd"/>
      <w:r>
        <w:rPr>
          <w:rFonts w:ascii="Times New Roman" w:hAnsi="Times New Roman" w:cs="Times New Roman"/>
          <w:bCs/>
          <w:sz w:val="24"/>
          <w:szCs w:val="24"/>
        </w:rPr>
        <w:t>, M. S. and</w:t>
      </w:r>
      <w:r w:rsidRPr="00870CD0">
        <w:rPr>
          <w:rFonts w:ascii="Times New Roman" w:hAnsi="Times New Roman" w:cs="Times New Roman"/>
          <w:bCs/>
          <w:sz w:val="24"/>
          <w:szCs w:val="24"/>
        </w:rPr>
        <w:t xml:space="preserve"> </w:t>
      </w:r>
      <w:proofErr w:type="spellStart"/>
      <w:r w:rsidRPr="00870CD0">
        <w:rPr>
          <w:rFonts w:ascii="Times New Roman" w:hAnsi="Times New Roman" w:cs="Times New Roman"/>
          <w:bCs/>
          <w:sz w:val="24"/>
          <w:szCs w:val="24"/>
        </w:rPr>
        <w:t>Gadh</w:t>
      </w:r>
      <w:r>
        <w:rPr>
          <w:rFonts w:ascii="Times New Roman" w:hAnsi="Times New Roman" w:cs="Times New Roman"/>
          <w:bCs/>
          <w:sz w:val="24"/>
          <w:szCs w:val="24"/>
        </w:rPr>
        <w:t>e</w:t>
      </w:r>
      <w:proofErr w:type="spellEnd"/>
      <w:r>
        <w:rPr>
          <w:rFonts w:ascii="Times New Roman" w:hAnsi="Times New Roman" w:cs="Times New Roman"/>
          <w:bCs/>
          <w:sz w:val="24"/>
          <w:szCs w:val="24"/>
        </w:rPr>
        <w:t>, S. K. (2024). Assessment of farm mechanization level for g</w:t>
      </w:r>
      <w:r w:rsidRPr="00870CD0">
        <w:rPr>
          <w:rFonts w:ascii="Times New Roman" w:hAnsi="Times New Roman" w:cs="Times New Roman"/>
          <w:bCs/>
          <w:sz w:val="24"/>
          <w:szCs w:val="24"/>
        </w:rPr>
        <w:t xml:space="preserve">roundnut </w:t>
      </w:r>
      <w:r>
        <w:rPr>
          <w:rFonts w:ascii="Times New Roman" w:hAnsi="Times New Roman" w:cs="Times New Roman"/>
          <w:bCs/>
          <w:sz w:val="24"/>
          <w:szCs w:val="24"/>
        </w:rPr>
        <w:t>c</w:t>
      </w:r>
      <w:r w:rsidRPr="00870CD0">
        <w:rPr>
          <w:rFonts w:ascii="Times New Roman" w:hAnsi="Times New Roman" w:cs="Times New Roman"/>
          <w:bCs/>
          <w:sz w:val="24"/>
          <w:szCs w:val="24"/>
        </w:rPr>
        <w:t xml:space="preserve">rop in </w:t>
      </w:r>
      <w:proofErr w:type="spellStart"/>
      <w:r w:rsidRPr="00870CD0">
        <w:rPr>
          <w:rFonts w:ascii="Times New Roman" w:hAnsi="Times New Roman" w:cs="Times New Roman"/>
          <w:bCs/>
          <w:sz w:val="24"/>
          <w:szCs w:val="24"/>
        </w:rPr>
        <w:t>Junagadh</w:t>
      </w:r>
      <w:proofErr w:type="spellEnd"/>
      <w:r w:rsidRPr="00870CD0">
        <w:rPr>
          <w:rFonts w:ascii="Times New Roman" w:hAnsi="Times New Roman" w:cs="Times New Roman"/>
          <w:bCs/>
          <w:sz w:val="24"/>
          <w:szCs w:val="24"/>
        </w:rPr>
        <w:t xml:space="preserve"> District, Gujarat, India. </w:t>
      </w:r>
      <w:r w:rsidRPr="00870CD0">
        <w:rPr>
          <w:rFonts w:ascii="Times New Roman" w:hAnsi="Times New Roman" w:cs="Times New Roman"/>
          <w:bCs/>
          <w:i/>
          <w:iCs/>
          <w:sz w:val="24"/>
          <w:szCs w:val="24"/>
        </w:rPr>
        <w:t>Journal of Experimental Agriculture International</w:t>
      </w:r>
      <w:r w:rsidRPr="00870CD0">
        <w:rPr>
          <w:rFonts w:ascii="Times New Roman" w:hAnsi="Times New Roman" w:cs="Times New Roman"/>
          <w:bCs/>
          <w:sz w:val="24"/>
          <w:szCs w:val="24"/>
        </w:rPr>
        <w:t>, </w:t>
      </w:r>
      <w:r w:rsidRPr="00870CD0">
        <w:rPr>
          <w:rFonts w:ascii="Times New Roman" w:hAnsi="Times New Roman" w:cs="Times New Roman"/>
          <w:bCs/>
          <w:i/>
          <w:iCs/>
          <w:sz w:val="24"/>
          <w:szCs w:val="24"/>
        </w:rPr>
        <w:t>46</w:t>
      </w:r>
      <w:r w:rsidRPr="00870CD0">
        <w:rPr>
          <w:rFonts w:ascii="Times New Roman" w:hAnsi="Times New Roman" w:cs="Times New Roman"/>
          <w:bCs/>
          <w:sz w:val="24"/>
          <w:szCs w:val="24"/>
        </w:rPr>
        <w:t>(10)</w:t>
      </w:r>
      <w:r>
        <w:rPr>
          <w:rFonts w:ascii="Times New Roman" w:hAnsi="Times New Roman" w:cs="Times New Roman"/>
          <w:bCs/>
          <w:sz w:val="24"/>
          <w:szCs w:val="24"/>
        </w:rPr>
        <w:t>:</w:t>
      </w:r>
      <w:r w:rsidRPr="00870CD0">
        <w:rPr>
          <w:rFonts w:ascii="Times New Roman" w:hAnsi="Times New Roman" w:cs="Times New Roman"/>
          <w:bCs/>
          <w:sz w:val="24"/>
          <w:szCs w:val="24"/>
        </w:rPr>
        <w:t xml:space="preserve"> 56-65.</w:t>
      </w:r>
    </w:p>
    <w:p w:rsidR="00870CD0" w:rsidRDefault="00870CD0" w:rsidP="00CF7AFC">
      <w:pPr>
        <w:autoSpaceDE w:val="0"/>
        <w:autoSpaceDN w:val="0"/>
        <w:adjustRightInd w:val="0"/>
        <w:spacing w:after="120" w:line="360" w:lineRule="auto"/>
        <w:jc w:val="both"/>
        <w:rPr>
          <w:rStyle w:val="A2"/>
          <w:rFonts w:ascii="Times New Roman" w:hAnsi="Times New Roman" w:cs="Times New Roman"/>
          <w:sz w:val="24"/>
          <w:szCs w:val="24"/>
        </w:rPr>
      </w:pPr>
    </w:p>
    <w:sectPr w:rsidR="00870CD0" w:rsidSect="0038006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D9" w:rsidRDefault="00325AD9" w:rsidP="00A64692">
      <w:pPr>
        <w:spacing w:after="0" w:line="240" w:lineRule="auto"/>
      </w:pPr>
      <w:r>
        <w:separator/>
      </w:r>
    </w:p>
  </w:endnote>
  <w:endnote w:type="continuationSeparator" w:id="0">
    <w:p w:rsidR="00325AD9" w:rsidRDefault="00325AD9" w:rsidP="00A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87" w:usb1="09070000" w:usb2="00000010" w:usb3="00000000" w:csb0="000A000B" w:csb1="00000000"/>
  </w:font>
  <w:font w:name="KozGoPro-Medium">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A64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A64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A6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D9" w:rsidRDefault="00325AD9" w:rsidP="00A64692">
      <w:pPr>
        <w:spacing w:after="0" w:line="240" w:lineRule="auto"/>
      </w:pPr>
      <w:r>
        <w:separator/>
      </w:r>
    </w:p>
  </w:footnote>
  <w:footnote w:type="continuationSeparator" w:id="0">
    <w:p w:rsidR="00325AD9" w:rsidRDefault="00325AD9" w:rsidP="00A6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B86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B86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2" w:rsidRDefault="00B867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84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8661F"/>
    <w:multiLevelType w:val="hybridMultilevel"/>
    <w:tmpl w:val="E8D84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26C5"/>
    <w:rsid w:val="000226C5"/>
    <w:rsid w:val="00040273"/>
    <w:rsid w:val="0004153A"/>
    <w:rsid w:val="00045608"/>
    <w:rsid w:val="00046BB2"/>
    <w:rsid w:val="00050D4E"/>
    <w:rsid w:val="0006541D"/>
    <w:rsid w:val="00077219"/>
    <w:rsid w:val="00082A63"/>
    <w:rsid w:val="000A3188"/>
    <w:rsid w:val="000A7EA3"/>
    <w:rsid w:val="000C10E7"/>
    <w:rsid w:val="000C1C3D"/>
    <w:rsid w:val="000C7FD4"/>
    <w:rsid w:val="000D347D"/>
    <w:rsid w:val="000D3CF6"/>
    <w:rsid w:val="000D4FEE"/>
    <w:rsid w:val="000E3B9F"/>
    <w:rsid w:val="000F741B"/>
    <w:rsid w:val="00104597"/>
    <w:rsid w:val="00117761"/>
    <w:rsid w:val="00131B6A"/>
    <w:rsid w:val="00132261"/>
    <w:rsid w:val="001326DF"/>
    <w:rsid w:val="001438C3"/>
    <w:rsid w:val="00144BFA"/>
    <w:rsid w:val="00147304"/>
    <w:rsid w:val="001522E8"/>
    <w:rsid w:val="0016717D"/>
    <w:rsid w:val="00177BD7"/>
    <w:rsid w:val="00181717"/>
    <w:rsid w:val="00185162"/>
    <w:rsid w:val="0018581C"/>
    <w:rsid w:val="00191C24"/>
    <w:rsid w:val="001A617E"/>
    <w:rsid w:val="001A6F0F"/>
    <w:rsid w:val="001B2B89"/>
    <w:rsid w:val="001B3250"/>
    <w:rsid w:val="001B4DB8"/>
    <w:rsid w:val="001C121C"/>
    <w:rsid w:val="001C5484"/>
    <w:rsid w:val="001D0DD1"/>
    <w:rsid w:val="001D324D"/>
    <w:rsid w:val="001F0CAA"/>
    <w:rsid w:val="00202DEA"/>
    <w:rsid w:val="00207E0E"/>
    <w:rsid w:val="00221BBB"/>
    <w:rsid w:val="002305D9"/>
    <w:rsid w:val="00242A78"/>
    <w:rsid w:val="002612EB"/>
    <w:rsid w:val="00272498"/>
    <w:rsid w:val="00276007"/>
    <w:rsid w:val="00281AAB"/>
    <w:rsid w:val="002855CC"/>
    <w:rsid w:val="00293E11"/>
    <w:rsid w:val="002A13B5"/>
    <w:rsid w:val="002A3855"/>
    <w:rsid w:val="002B6201"/>
    <w:rsid w:val="002D4F4C"/>
    <w:rsid w:val="002D6AF0"/>
    <w:rsid w:val="002E267E"/>
    <w:rsid w:val="002F59E5"/>
    <w:rsid w:val="002F73DE"/>
    <w:rsid w:val="00300648"/>
    <w:rsid w:val="00306D24"/>
    <w:rsid w:val="00311937"/>
    <w:rsid w:val="00323A9B"/>
    <w:rsid w:val="00325AD9"/>
    <w:rsid w:val="00327179"/>
    <w:rsid w:val="00333518"/>
    <w:rsid w:val="0033473D"/>
    <w:rsid w:val="003444AE"/>
    <w:rsid w:val="00356685"/>
    <w:rsid w:val="00357908"/>
    <w:rsid w:val="00360E2C"/>
    <w:rsid w:val="00363A1C"/>
    <w:rsid w:val="00365BB4"/>
    <w:rsid w:val="003749DA"/>
    <w:rsid w:val="00380062"/>
    <w:rsid w:val="0039015B"/>
    <w:rsid w:val="00394C8E"/>
    <w:rsid w:val="003972A0"/>
    <w:rsid w:val="003A13B6"/>
    <w:rsid w:val="003A3A97"/>
    <w:rsid w:val="003A7190"/>
    <w:rsid w:val="003C4F1C"/>
    <w:rsid w:val="003D0E23"/>
    <w:rsid w:val="003E0008"/>
    <w:rsid w:val="003F0C93"/>
    <w:rsid w:val="003F3D48"/>
    <w:rsid w:val="00403824"/>
    <w:rsid w:val="0040459F"/>
    <w:rsid w:val="004120CA"/>
    <w:rsid w:val="00431478"/>
    <w:rsid w:val="00436DB1"/>
    <w:rsid w:val="00440721"/>
    <w:rsid w:val="004571D9"/>
    <w:rsid w:val="00460D9A"/>
    <w:rsid w:val="004A4C96"/>
    <w:rsid w:val="004B1B07"/>
    <w:rsid w:val="004D7791"/>
    <w:rsid w:val="004E2B45"/>
    <w:rsid w:val="005023F5"/>
    <w:rsid w:val="00524DEA"/>
    <w:rsid w:val="0052594E"/>
    <w:rsid w:val="00536E7D"/>
    <w:rsid w:val="00537EA1"/>
    <w:rsid w:val="0054227E"/>
    <w:rsid w:val="0055269B"/>
    <w:rsid w:val="00577B4A"/>
    <w:rsid w:val="005968E1"/>
    <w:rsid w:val="00597A25"/>
    <w:rsid w:val="005A570B"/>
    <w:rsid w:val="005B2ED7"/>
    <w:rsid w:val="005B304C"/>
    <w:rsid w:val="005B3122"/>
    <w:rsid w:val="005C6887"/>
    <w:rsid w:val="005D7697"/>
    <w:rsid w:val="005E2E47"/>
    <w:rsid w:val="005F76CD"/>
    <w:rsid w:val="00613637"/>
    <w:rsid w:val="006206F8"/>
    <w:rsid w:val="00623152"/>
    <w:rsid w:val="00634596"/>
    <w:rsid w:val="006367D1"/>
    <w:rsid w:val="00641E3A"/>
    <w:rsid w:val="006510E3"/>
    <w:rsid w:val="00657062"/>
    <w:rsid w:val="006677D2"/>
    <w:rsid w:val="00672E8F"/>
    <w:rsid w:val="00675145"/>
    <w:rsid w:val="00675CE0"/>
    <w:rsid w:val="00682F41"/>
    <w:rsid w:val="006B5639"/>
    <w:rsid w:val="006C21F8"/>
    <w:rsid w:val="00702A97"/>
    <w:rsid w:val="0070450C"/>
    <w:rsid w:val="00707837"/>
    <w:rsid w:val="00710350"/>
    <w:rsid w:val="007158A4"/>
    <w:rsid w:val="00730081"/>
    <w:rsid w:val="00733E22"/>
    <w:rsid w:val="007570A1"/>
    <w:rsid w:val="0076522E"/>
    <w:rsid w:val="00774CFE"/>
    <w:rsid w:val="00782BE2"/>
    <w:rsid w:val="0079760E"/>
    <w:rsid w:val="007A3C90"/>
    <w:rsid w:val="007B6CA6"/>
    <w:rsid w:val="007B7797"/>
    <w:rsid w:val="007C3796"/>
    <w:rsid w:val="007E39D5"/>
    <w:rsid w:val="00803A33"/>
    <w:rsid w:val="00812D6E"/>
    <w:rsid w:val="00840AA5"/>
    <w:rsid w:val="008438EE"/>
    <w:rsid w:val="00850C9C"/>
    <w:rsid w:val="0085607F"/>
    <w:rsid w:val="00856C11"/>
    <w:rsid w:val="008660C1"/>
    <w:rsid w:val="00866188"/>
    <w:rsid w:val="00870CD0"/>
    <w:rsid w:val="00872876"/>
    <w:rsid w:val="008944DD"/>
    <w:rsid w:val="008A2978"/>
    <w:rsid w:val="008A4540"/>
    <w:rsid w:val="008A69D9"/>
    <w:rsid w:val="008B2429"/>
    <w:rsid w:val="008B319D"/>
    <w:rsid w:val="008C26C3"/>
    <w:rsid w:val="008C31BA"/>
    <w:rsid w:val="008D68ED"/>
    <w:rsid w:val="008E456D"/>
    <w:rsid w:val="008E5102"/>
    <w:rsid w:val="008E67FE"/>
    <w:rsid w:val="008F2DFD"/>
    <w:rsid w:val="008F4915"/>
    <w:rsid w:val="00900937"/>
    <w:rsid w:val="00914DB2"/>
    <w:rsid w:val="0092052B"/>
    <w:rsid w:val="00920921"/>
    <w:rsid w:val="009378F3"/>
    <w:rsid w:val="00941146"/>
    <w:rsid w:val="00946C62"/>
    <w:rsid w:val="00951231"/>
    <w:rsid w:val="009564A4"/>
    <w:rsid w:val="0096759E"/>
    <w:rsid w:val="00970A4F"/>
    <w:rsid w:val="0097693A"/>
    <w:rsid w:val="0098167B"/>
    <w:rsid w:val="00993A9D"/>
    <w:rsid w:val="009A5618"/>
    <w:rsid w:val="009C4C64"/>
    <w:rsid w:val="009C7CD8"/>
    <w:rsid w:val="009D1158"/>
    <w:rsid w:val="009D6795"/>
    <w:rsid w:val="00A02317"/>
    <w:rsid w:val="00A06632"/>
    <w:rsid w:val="00A15F29"/>
    <w:rsid w:val="00A17680"/>
    <w:rsid w:val="00A20521"/>
    <w:rsid w:val="00A3473B"/>
    <w:rsid w:val="00A47161"/>
    <w:rsid w:val="00A551E6"/>
    <w:rsid w:val="00A5699C"/>
    <w:rsid w:val="00A64692"/>
    <w:rsid w:val="00A715BD"/>
    <w:rsid w:val="00A71D6A"/>
    <w:rsid w:val="00A8057E"/>
    <w:rsid w:val="00A814EF"/>
    <w:rsid w:val="00A91028"/>
    <w:rsid w:val="00AA7BA3"/>
    <w:rsid w:val="00AB3DC3"/>
    <w:rsid w:val="00AB4EC2"/>
    <w:rsid w:val="00AC3969"/>
    <w:rsid w:val="00AC48C1"/>
    <w:rsid w:val="00AD1933"/>
    <w:rsid w:val="00AE1CC6"/>
    <w:rsid w:val="00AE2358"/>
    <w:rsid w:val="00AE24B9"/>
    <w:rsid w:val="00AF7499"/>
    <w:rsid w:val="00B1797B"/>
    <w:rsid w:val="00B179B0"/>
    <w:rsid w:val="00B238E8"/>
    <w:rsid w:val="00B5129C"/>
    <w:rsid w:val="00B526F1"/>
    <w:rsid w:val="00B5397E"/>
    <w:rsid w:val="00B54A6E"/>
    <w:rsid w:val="00B62107"/>
    <w:rsid w:val="00B64EF5"/>
    <w:rsid w:val="00B75A00"/>
    <w:rsid w:val="00B805DF"/>
    <w:rsid w:val="00B80EB6"/>
    <w:rsid w:val="00B81D23"/>
    <w:rsid w:val="00BA2188"/>
    <w:rsid w:val="00BA4A0F"/>
    <w:rsid w:val="00BC4013"/>
    <w:rsid w:val="00BC6832"/>
    <w:rsid w:val="00BE05E1"/>
    <w:rsid w:val="00BE2535"/>
    <w:rsid w:val="00BE5D39"/>
    <w:rsid w:val="00BE64F5"/>
    <w:rsid w:val="00BF01F2"/>
    <w:rsid w:val="00C0293C"/>
    <w:rsid w:val="00C20A20"/>
    <w:rsid w:val="00C20AB8"/>
    <w:rsid w:val="00C30C0E"/>
    <w:rsid w:val="00C50813"/>
    <w:rsid w:val="00C56814"/>
    <w:rsid w:val="00C63DE0"/>
    <w:rsid w:val="00C715B4"/>
    <w:rsid w:val="00CA05EF"/>
    <w:rsid w:val="00CA638C"/>
    <w:rsid w:val="00CB0CA7"/>
    <w:rsid w:val="00CC37A6"/>
    <w:rsid w:val="00CC6BA2"/>
    <w:rsid w:val="00CC7B93"/>
    <w:rsid w:val="00CE0BBA"/>
    <w:rsid w:val="00CE14B1"/>
    <w:rsid w:val="00CE192F"/>
    <w:rsid w:val="00CF01D0"/>
    <w:rsid w:val="00CF2B98"/>
    <w:rsid w:val="00CF7AFC"/>
    <w:rsid w:val="00D0001F"/>
    <w:rsid w:val="00D13694"/>
    <w:rsid w:val="00D1567E"/>
    <w:rsid w:val="00D2559E"/>
    <w:rsid w:val="00D311AB"/>
    <w:rsid w:val="00D352FC"/>
    <w:rsid w:val="00D37E94"/>
    <w:rsid w:val="00D4224B"/>
    <w:rsid w:val="00D448A1"/>
    <w:rsid w:val="00D6307F"/>
    <w:rsid w:val="00D63DBD"/>
    <w:rsid w:val="00D66326"/>
    <w:rsid w:val="00D8576B"/>
    <w:rsid w:val="00D871DF"/>
    <w:rsid w:val="00D91041"/>
    <w:rsid w:val="00D974D5"/>
    <w:rsid w:val="00DB23A9"/>
    <w:rsid w:val="00DC5D11"/>
    <w:rsid w:val="00DC7503"/>
    <w:rsid w:val="00DD1DD8"/>
    <w:rsid w:val="00DD59B0"/>
    <w:rsid w:val="00DE6F2F"/>
    <w:rsid w:val="00DE74AB"/>
    <w:rsid w:val="00E31B66"/>
    <w:rsid w:val="00E376F3"/>
    <w:rsid w:val="00E377C5"/>
    <w:rsid w:val="00E43B06"/>
    <w:rsid w:val="00E53C9B"/>
    <w:rsid w:val="00E604EB"/>
    <w:rsid w:val="00E6170C"/>
    <w:rsid w:val="00E95CC8"/>
    <w:rsid w:val="00EA5EE9"/>
    <w:rsid w:val="00EC4873"/>
    <w:rsid w:val="00EC659D"/>
    <w:rsid w:val="00ED536B"/>
    <w:rsid w:val="00EF21E2"/>
    <w:rsid w:val="00F11C71"/>
    <w:rsid w:val="00F20B1A"/>
    <w:rsid w:val="00F2608C"/>
    <w:rsid w:val="00F42F01"/>
    <w:rsid w:val="00F46238"/>
    <w:rsid w:val="00F46D25"/>
    <w:rsid w:val="00F5147E"/>
    <w:rsid w:val="00F54839"/>
    <w:rsid w:val="00F574B7"/>
    <w:rsid w:val="00F81358"/>
    <w:rsid w:val="00F82AED"/>
    <w:rsid w:val="00F834CD"/>
    <w:rsid w:val="00F84C1F"/>
    <w:rsid w:val="00F959C9"/>
    <w:rsid w:val="00FB0EF3"/>
    <w:rsid w:val="00FB3C84"/>
    <w:rsid w:val="00FD1A3B"/>
    <w:rsid w:val="00FE4248"/>
    <w:rsid w:val="00FF0770"/>
    <w:rsid w:val="00FF31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C928D2-CD1E-4169-AF39-DB9E2A3B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semiHidden/>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0CA"/>
    <w:rPr>
      <w:color w:val="0563C1" w:themeColor="hyperlink"/>
      <w:u w:val="single"/>
    </w:rPr>
  </w:style>
  <w:style w:type="character" w:customStyle="1" w:styleId="UnresolvedMention">
    <w:name w:val="Unresolved Mention"/>
    <w:basedOn w:val="DefaultParagraphFont"/>
    <w:uiPriority w:val="99"/>
    <w:semiHidden/>
    <w:unhideWhenUsed/>
    <w:rsid w:val="004120CA"/>
    <w:rPr>
      <w:color w:val="605E5C"/>
      <w:shd w:val="clear" w:color="auto" w:fill="E1DFDD"/>
    </w:rPr>
  </w:style>
  <w:style w:type="paragraph" w:styleId="ListParagraph">
    <w:name w:val="List Paragraph"/>
    <w:basedOn w:val="Normal"/>
    <w:uiPriority w:val="34"/>
    <w:qFormat/>
    <w:rsid w:val="00F81358"/>
    <w:pPr>
      <w:ind w:left="720"/>
      <w:contextualSpacing/>
    </w:pPr>
  </w:style>
  <w:style w:type="paragraph" w:styleId="Header">
    <w:name w:val="header"/>
    <w:basedOn w:val="Normal"/>
    <w:link w:val="HeaderChar"/>
    <w:uiPriority w:val="99"/>
    <w:unhideWhenUsed/>
    <w:rsid w:val="00A6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92"/>
  </w:style>
  <w:style w:type="paragraph" w:styleId="Footer">
    <w:name w:val="footer"/>
    <w:basedOn w:val="Normal"/>
    <w:link w:val="FooterChar"/>
    <w:uiPriority w:val="99"/>
    <w:unhideWhenUsed/>
    <w:rsid w:val="00A6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Groundn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layout/>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Sheet1!$S$18:$S$20</c:f>
              <c:numCache>
                <c:formatCode>0.000</c:formatCode>
                <c:ptCount val="3"/>
                <c:pt idx="0">
                  <c:v>0.10866666666666688</c:v>
                </c:pt>
                <c:pt idx="1">
                  <c:v>0.13533333333333344</c:v>
                </c:pt>
                <c:pt idx="2">
                  <c:v>0.16800000000000001</c:v>
                </c:pt>
              </c:numCache>
            </c:numRef>
          </c:val>
          <c:extLst xmlns:c16r2="http://schemas.microsoft.com/office/drawing/2015/06/chart">
            <c:ext xmlns:c16="http://schemas.microsoft.com/office/drawing/2014/chart" uri="{C3380CC4-5D6E-409C-BE32-E72D297353CC}">
              <c16:uniqueId val="{00000000-DB4D-4384-8AF0-AFD50C10F88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Sheet1!$T$18:$T$20</c:f>
              <c:numCache>
                <c:formatCode>0.000</c:formatCode>
                <c:ptCount val="3"/>
                <c:pt idx="0">
                  <c:v>0.10766666666666685</c:v>
                </c:pt>
                <c:pt idx="1">
                  <c:v>0.14400000000000004</c:v>
                </c:pt>
                <c:pt idx="2">
                  <c:v>0.17300000000000001</c:v>
                </c:pt>
              </c:numCache>
            </c:numRef>
          </c:val>
          <c:extLst xmlns:c16r2="http://schemas.microsoft.com/office/drawing/2015/06/chart">
            <c:ext xmlns:c16="http://schemas.microsoft.com/office/drawing/2014/chart" uri="{C3380CC4-5D6E-409C-BE32-E72D297353CC}">
              <c16:uniqueId val="{00000001-DB4D-4384-8AF0-AFD50C10F88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Sheet1!$U$18:$U$20</c:f>
              <c:numCache>
                <c:formatCode>0.000</c:formatCode>
                <c:ptCount val="3"/>
                <c:pt idx="0">
                  <c:v>0.10533333333333333</c:v>
                </c:pt>
                <c:pt idx="1">
                  <c:v>0.1510000000000003</c:v>
                </c:pt>
                <c:pt idx="2">
                  <c:v>0.18200000000000024</c:v>
                </c:pt>
              </c:numCache>
            </c:numRef>
          </c:val>
          <c:extLst xmlns:c16r2="http://schemas.microsoft.com/office/drawing/2015/06/chart">
            <c:ext xmlns:c16="http://schemas.microsoft.com/office/drawing/2014/chart" uri="{C3380CC4-5D6E-409C-BE32-E72D297353CC}">
              <c16:uniqueId val="{00000002-DB4D-4384-8AF0-AFD50C10F88C}"/>
            </c:ext>
          </c:extLst>
        </c:ser>
        <c:dLbls>
          <c:showLegendKey val="0"/>
          <c:showVal val="0"/>
          <c:showCatName val="0"/>
          <c:showSerName val="0"/>
          <c:showPercent val="0"/>
          <c:showBubbleSize val="0"/>
        </c:dLbls>
        <c:gapWidth val="219"/>
        <c:overlap val="-27"/>
        <c:axId val="1141656496"/>
        <c:axId val="1141659760"/>
      </c:barChart>
      <c:catAx>
        <c:axId val="114165649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9760"/>
        <c:crosses val="autoZero"/>
        <c:auto val="1"/>
        <c:lblAlgn val="ctr"/>
        <c:lblOffset val="100"/>
        <c:noMultiLvlLbl val="0"/>
      </c:catAx>
      <c:valAx>
        <c:axId val="1141659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6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Sheet1!$S$40:$S$42</c:f>
              <c:numCache>
                <c:formatCode>0.00</c:formatCode>
                <c:ptCount val="3"/>
                <c:pt idx="0">
                  <c:v>85.606666666666669</c:v>
                </c:pt>
                <c:pt idx="1">
                  <c:v>85.13666666666667</c:v>
                </c:pt>
                <c:pt idx="2">
                  <c:v>82.493333333333339</c:v>
                </c:pt>
              </c:numCache>
            </c:numRef>
          </c:val>
          <c:extLst xmlns:c16r2="http://schemas.microsoft.com/office/drawing/2015/06/chart">
            <c:ext xmlns:c16="http://schemas.microsoft.com/office/drawing/2014/chart" uri="{C3380CC4-5D6E-409C-BE32-E72D297353CC}">
              <c16:uniqueId val="{00000000-83E3-46C3-94BA-16F5801D989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Sheet1!$T$40:$T$42</c:f>
              <c:numCache>
                <c:formatCode>0.00</c:formatCode>
                <c:ptCount val="3"/>
                <c:pt idx="0">
                  <c:v>82.22</c:v>
                </c:pt>
                <c:pt idx="1">
                  <c:v>83.686666666666653</c:v>
                </c:pt>
                <c:pt idx="2">
                  <c:v>84.093333333333348</c:v>
                </c:pt>
              </c:numCache>
            </c:numRef>
          </c:val>
          <c:extLst xmlns:c16r2="http://schemas.microsoft.com/office/drawing/2015/06/chart">
            <c:ext xmlns:c16="http://schemas.microsoft.com/office/drawing/2014/chart" uri="{C3380CC4-5D6E-409C-BE32-E72D297353CC}">
              <c16:uniqueId val="{00000001-83E3-46C3-94BA-16F5801D989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Sheet1!$U$40:$U$42</c:f>
              <c:numCache>
                <c:formatCode>0.00</c:formatCode>
                <c:ptCount val="3"/>
                <c:pt idx="0">
                  <c:v>83.816666666666663</c:v>
                </c:pt>
                <c:pt idx="1">
                  <c:v>82.523333333333142</c:v>
                </c:pt>
                <c:pt idx="2">
                  <c:v>81.583333333333258</c:v>
                </c:pt>
              </c:numCache>
            </c:numRef>
          </c:val>
          <c:extLst xmlns:c16r2="http://schemas.microsoft.com/office/drawing/2015/06/chart">
            <c:ext xmlns:c16="http://schemas.microsoft.com/office/drawing/2014/chart" uri="{C3380CC4-5D6E-409C-BE32-E72D297353CC}">
              <c16:uniqueId val="{00000002-83E3-46C3-94BA-16F5801D9897}"/>
            </c:ext>
          </c:extLst>
        </c:ser>
        <c:dLbls>
          <c:showLegendKey val="0"/>
          <c:showVal val="0"/>
          <c:showCatName val="0"/>
          <c:showSerName val="0"/>
          <c:showPercent val="0"/>
          <c:showBubbleSize val="0"/>
        </c:dLbls>
        <c:gapWidth val="219"/>
        <c:overlap val="-27"/>
        <c:axId val="1189632720"/>
        <c:axId val="1189630000"/>
      </c:barChart>
      <c:catAx>
        <c:axId val="118963272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0000"/>
        <c:crosses val="autoZero"/>
        <c:auto val="1"/>
        <c:lblAlgn val="ctr"/>
        <c:lblOffset val="100"/>
        <c:noMultiLvlLbl val="0"/>
      </c:catAx>
      <c:valAx>
        <c:axId val="1189630000"/>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r>
                  <a:rPr lang="en-IN" sz="1200" b="1">
                    <a:solidFill>
                      <a:sysClr val="windowText" lastClr="000000"/>
                    </a:solidFill>
                  </a:rPr>
                  <a:t>Seed germination, %</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2720"/>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Sheet1!$Y$32:$Y$34</c:f>
              <c:numCache>
                <c:formatCode>0</c:formatCode>
                <c:ptCount val="3"/>
                <c:pt idx="0" formatCode="General">
                  <c:v>2058</c:v>
                </c:pt>
                <c:pt idx="1">
                  <c:v>1896.6666666666667</c:v>
                </c:pt>
                <c:pt idx="2" formatCode="General">
                  <c:v>1718</c:v>
                </c:pt>
              </c:numCache>
            </c:numRef>
          </c:val>
          <c:extLst xmlns:c16r2="http://schemas.microsoft.com/office/drawing/2015/06/chart">
            <c:ext xmlns:c16="http://schemas.microsoft.com/office/drawing/2014/chart" uri="{C3380CC4-5D6E-409C-BE32-E72D297353CC}">
              <c16:uniqueId val="{00000000-4DF2-41E8-8FEA-4EA8052BCE7F}"/>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Sheet1!$Z$32:$Z$34</c:f>
              <c:numCache>
                <c:formatCode>0</c:formatCode>
                <c:ptCount val="3"/>
                <c:pt idx="0" formatCode="General">
                  <c:v>2082</c:v>
                </c:pt>
                <c:pt idx="1">
                  <c:v>1890.3333333333292</c:v>
                </c:pt>
                <c:pt idx="2">
                  <c:v>1700.3333333333292</c:v>
                </c:pt>
              </c:numCache>
            </c:numRef>
          </c:val>
          <c:extLst xmlns:c16r2="http://schemas.microsoft.com/office/drawing/2015/06/chart">
            <c:ext xmlns:c16="http://schemas.microsoft.com/office/drawing/2014/chart" uri="{C3380CC4-5D6E-409C-BE32-E72D297353CC}">
              <c16:uniqueId val="{00000001-4DF2-41E8-8FEA-4EA8052BCE7F}"/>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Sheet1!$AA$32:$AA$34</c:f>
              <c:numCache>
                <c:formatCode>0</c:formatCode>
                <c:ptCount val="3"/>
                <c:pt idx="0">
                  <c:v>1961.6666666666667</c:v>
                </c:pt>
                <c:pt idx="1">
                  <c:v>1759.3333333333292</c:v>
                </c:pt>
                <c:pt idx="2">
                  <c:v>1731.6666666666667</c:v>
                </c:pt>
              </c:numCache>
            </c:numRef>
          </c:val>
          <c:extLst xmlns:c16r2="http://schemas.microsoft.com/office/drawing/2015/06/chart">
            <c:ext xmlns:c16="http://schemas.microsoft.com/office/drawing/2014/chart" uri="{C3380CC4-5D6E-409C-BE32-E72D297353CC}">
              <c16:uniqueId val="{00000002-4DF2-41E8-8FEA-4EA8052BCE7F}"/>
            </c:ext>
          </c:extLst>
        </c:ser>
        <c:dLbls>
          <c:showLegendKey val="0"/>
          <c:showVal val="0"/>
          <c:showCatName val="0"/>
          <c:showSerName val="0"/>
          <c:showPercent val="0"/>
          <c:showBubbleSize val="0"/>
        </c:dLbls>
        <c:gapWidth val="219"/>
        <c:overlap val="-27"/>
        <c:axId val="1189633808"/>
        <c:axId val="1189635984"/>
      </c:barChart>
      <c:catAx>
        <c:axId val="1189633808"/>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5647058823529473"/>
              <c:y val="0.72418184055118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89635984"/>
        <c:crosses val="autoZero"/>
        <c:auto val="1"/>
        <c:lblAlgn val="ctr"/>
        <c:lblOffset val="100"/>
        <c:noMultiLvlLbl val="0"/>
      </c:catAx>
      <c:valAx>
        <c:axId val="1189635984"/>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89633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Sheet1!$AC$32:$AC$34</c:f>
              <c:numCache>
                <c:formatCode>0</c:formatCode>
                <c:ptCount val="3"/>
                <c:pt idx="0">
                  <c:v>1946.3333333333292</c:v>
                </c:pt>
                <c:pt idx="1">
                  <c:v>1932.3333333333292</c:v>
                </c:pt>
                <c:pt idx="2" formatCode="General">
                  <c:v>1794</c:v>
                </c:pt>
              </c:numCache>
            </c:numRef>
          </c:val>
          <c:extLst xmlns:c16r2="http://schemas.microsoft.com/office/drawing/2015/06/chart">
            <c:ext xmlns:c16="http://schemas.microsoft.com/office/drawing/2014/chart" uri="{C3380CC4-5D6E-409C-BE32-E72D297353CC}">
              <c16:uniqueId val="{00000000-0839-45CB-AF27-6AF85EB2FE57}"/>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Sheet1!$AD$32:$AD$34</c:f>
              <c:numCache>
                <c:formatCode>0</c:formatCode>
                <c:ptCount val="3"/>
                <c:pt idx="0" formatCode="General">
                  <c:v>1838</c:v>
                </c:pt>
                <c:pt idx="1">
                  <c:v>1898.6666666666667</c:v>
                </c:pt>
                <c:pt idx="2" formatCode="General">
                  <c:v>1936</c:v>
                </c:pt>
              </c:numCache>
            </c:numRef>
          </c:val>
          <c:extLst xmlns:c16r2="http://schemas.microsoft.com/office/drawing/2015/06/chart">
            <c:ext xmlns:c16="http://schemas.microsoft.com/office/drawing/2014/chart" uri="{C3380CC4-5D6E-409C-BE32-E72D297353CC}">
              <c16:uniqueId val="{00000001-0839-45CB-AF27-6AF85EB2FE57}"/>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Sheet1!$AE$32:$AE$34</c:f>
              <c:numCache>
                <c:formatCode>0</c:formatCode>
                <c:ptCount val="3"/>
                <c:pt idx="0">
                  <c:v>1810.6666666666667</c:v>
                </c:pt>
                <c:pt idx="1">
                  <c:v>1877.6666666666667</c:v>
                </c:pt>
                <c:pt idx="2">
                  <c:v>1764.3333333333292</c:v>
                </c:pt>
              </c:numCache>
            </c:numRef>
          </c:val>
          <c:extLst xmlns:c16r2="http://schemas.microsoft.com/office/drawing/2015/06/chart">
            <c:ext xmlns:c16="http://schemas.microsoft.com/office/drawing/2014/chart" uri="{C3380CC4-5D6E-409C-BE32-E72D297353CC}">
              <c16:uniqueId val="{00000002-0839-45CB-AF27-6AF85EB2FE57}"/>
            </c:ext>
          </c:extLst>
        </c:ser>
        <c:dLbls>
          <c:showLegendKey val="0"/>
          <c:showVal val="0"/>
          <c:showCatName val="0"/>
          <c:showSerName val="0"/>
          <c:showPercent val="0"/>
          <c:showBubbleSize val="0"/>
        </c:dLbls>
        <c:gapWidth val="219"/>
        <c:overlap val="-27"/>
        <c:axId val="1190471360"/>
        <c:axId val="1190468096"/>
      </c:barChart>
      <c:catAx>
        <c:axId val="1190471360"/>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7250000000000002"/>
              <c:y val="0.72725938785210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8096"/>
        <c:crosses val="autoZero"/>
        <c:auto val="1"/>
        <c:lblAlgn val="ctr"/>
        <c:lblOffset val="100"/>
        <c:noMultiLvlLbl val="0"/>
      </c:catAx>
      <c:valAx>
        <c:axId val="1190468096"/>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71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Sheet1!$AF$6:$AF$10</c:f>
              <c:strCache>
                <c:ptCount val="5"/>
                <c:pt idx="0">
                  <c:v>1.5</c:v>
                </c:pt>
                <c:pt idx="1">
                  <c:v>2</c:v>
                </c:pt>
                <c:pt idx="2">
                  <c:v>2.5</c:v>
                </c:pt>
                <c:pt idx="3">
                  <c:v>CT</c:v>
                </c:pt>
                <c:pt idx="4">
                  <c:v>ZT</c:v>
                </c:pt>
              </c:strCache>
            </c:strRef>
          </c:cat>
          <c:val>
            <c:numRef>
              <c:f>Sheet1!$AG$6:$AG$10</c:f>
              <c:numCache>
                <c:formatCode>0</c:formatCode>
                <c:ptCount val="5"/>
                <c:pt idx="0">
                  <c:v>2033.8888888888878</c:v>
                </c:pt>
                <c:pt idx="1">
                  <c:v>1848.7777777777815</c:v>
                </c:pt>
                <c:pt idx="2">
                  <c:v>1716.6666666666667</c:v>
                </c:pt>
                <c:pt idx="3" formatCode="General">
                  <c:v>1842</c:v>
                </c:pt>
                <c:pt idx="4" formatCode="General">
                  <c:v>1726</c:v>
                </c:pt>
              </c:numCache>
            </c:numRef>
          </c:val>
          <c:extLst xmlns:c16r2="http://schemas.microsoft.com/office/drawing/2015/06/chart">
            <c:ext xmlns:c16="http://schemas.microsoft.com/office/drawing/2014/chart" uri="{C3380CC4-5D6E-409C-BE32-E72D297353CC}">
              <c16:uniqueId val="{00000000-B5E8-4BB8-87E0-F9B551FA1D61}"/>
            </c:ext>
          </c:extLst>
        </c:ser>
        <c:dLbls>
          <c:showLegendKey val="0"/>
          <c:showVal val="0"/>
          <c:showCatName val="0"/>
          <c:showSerName val="0"/>
          <c:showPercent val="0"/>
          <c:showBubbleSize val="0"/>
        </c:dLbls>
        <c:gapWidth val="219"/>
        <c:overlap val="-27"/>
        <c:axId val="1190468640"/>
        <c:axId val="1190463744"/>
      </c:barChart>
      <c:catAx>
        <c:axId val="1190468640"/>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Forward</a:t>
                </a:r>
                <a:r>
                  <a:rPr lang="en-IN" sz="1200" b="1" baseline="0">
                    <a:solidFill>
                      <a:schemeClr val="tx1"/>
                    </a:solidFill>
                    <a:latin typeface="Times New Roman" panose="02020603050405020304" pitchFamily="18" charset="0"/>
                    <a:cs typeface="Times New Roman" panose="02020603050405020304" pitchFamily="18" charset="0"/>
                  </a:rPr>
                  <a:t> speed, km h</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manualLayout>
              <c:xMode val="edge"/>
              <c:yMode val="edge"/>
              <c:x val="0.2332510288065843"/>
              <c:y val="0.8627160493827160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3744"/>
        <c:crosses val="autoZero"/>
        <c:auto val="1"/>
        <c:lblAlgn val="ctr"/>
        <c:lblOffset val="100"/>
        <c:noMultiLvlLbl val="0"/>
      </c:catAx>
      <c:valAx>
        <c:axId val="1190463744"/>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Sheet1!$AC$6:$AC$10</c:f>
              <c:strCache>
                <c:ptCount val="5"/>
                <c:pt idx="0">
                  <c:v>4</c:v>
                </c:pt>
                <c:pt idx="1">
                  <c:v>5</c:v>
                </c:pt>
                <c:pt idx="2">
                  <c:v>6</c:v>
                </c:pt>
                <c:pt idx="3">
                  <c:v>CT</c:v>
                </c:pt>
                <c:pt idx="4">
                  <c:v>ZT</c:v>
                </c:pt>
              </c:strCache>
            </c:strRef>
          </c:cat>
          <c:val>
            <c:numRef>
              <c:f>Sheet1!$AD$6:$AD$10</c:f>
              <c:numCache>
                <c:formatCode>0</c:formatCode>
                <c:ptCount val="5"/>
                <c:pt idx="0" formatCode="General">
                  <c:v>1865</c:v>
                </c:pt>
                <c:pt idx="1">
                  <c:v>1902.8888888888878</c:v>
                </c:pt>
                <c:pt idx="2">
                  <c:v>1831.4444444444428</c:v>
                </c:pt>
                <c:pt idx="3" formatCode="General">
                  <c:v>1842</c:v>
                </c:pt>
                <c:pt idx="4" formatCode="General">
                  <c:v>1726</c:v>
                </c:pt>
              </c:numCache>
            </c:numRef>
          </c:val>
          <c:extLst xmlns:c16r2="http://schemas.microsoft.com/office/drawing/2015/06/chart">
            <c:ext xmlns:c16="http://schemas.microsoft.com/office/drawing/2014/chart" uri="{C3380CC4-5D6E-409C-BE32-E72D297353CC}">
              <c16:uniqueId val="{00000000-CA27-4333-8520-E99B8E175140}"/>
            </c:ext>
          </c:extLst>
        </c:ser>
        <c:dLbls>
          <c:showLegendKey val="0"/>
          <c:showVal val="0"/>
          <c:showCatName val="0"/>
          <c:showSerName val="0"/>
          <c:showPercent val="0"/>
          <c:showBubbleSize val="0"/>
        </c:dLbls>
        <c:gapWidth val="219"/>
        <c:overlap val="-27"/>
        <c:axId val="1190456128"/>
        <c:axId val="1190469184"/>
      </c:barChart>
      <c:catAx>
        <c:axId val="1190456128"/>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Operating</a:t>
                </a:r>
                <a:r>
                  <a:rPr lang="en-IN" sz="1200" b="1" baseline="0">
                    <a:solidFill>
                      <a:schemeClr val="tx1"/>
                    </a:solidFill>
                    <a:latin typeface="Times New Roman" panose="02020603050405020304" pitchFamily="18" charset="0"/>
                    <a:cs typeface="Times New Roman" panose="02020603050405020304" pitchFamily="18" charset="0"/>
                  </a:rPr>
                  <a:t> depth, cm</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5915574963609833"/>
              <c:y val="0.873529411764706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9184"/>
        <c:crosses val="autoZero"/>
        <c:auto val="1"/>
        <c:lblAlgn val="ctr"/>
        <c:lblOffset val="100"/>
        <c:noMultiLvlLbl val="0"/>
      </c:catAx>
      <c:valAx>
        <c:axId val="1190469184"/>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5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Sheet1!$AI$6:$AI$10</c:f>
              <c:strCache>
                <c:ptCount val="5"/>
                <c:pt idx="0">
                  <c:v>L-type</c:v>
                </c:pt>
                <c:pt idx="1">
                  <c:v>J-type</c:v>
                </c:pt>
                <c:pt idx="2">
                  <c:v>C-type</c:v>
                </c:pt>
                <c:pt idx="3">
                  <c:v>CT</c:v>
                </c:pt>
                <c:pt idx="4">
                  <c:v>ZT</c:v>
                </c:pt>
              </c:strCache>
            </c:strRef>
          </c:cat>
          <c:val>
            <c:numRef>
              <c:f>Sheet1!$AJ$6:$AJ$10</c:f>
              <c:numCache>
                <c:formatCode>0</c:formatCode>
                <c:ptCount val="5"/>
                <c:pt idx="0">
                  <c:v>1890.8888888888878</c:v>
                </c:pt>
                <c:pt idx="1">
                  <c:v>1890.8888888888878</c:v>
                </c:pt>
                <c:pt idx="2">
                  <c:v>1817.5555555555561</c:v>
                </c:pt>
                <c:pt idx="3" formatCode="General">
                  <c:v>1842</c:v>
                </c:pt>
                <c:pt idx="4" formatCode="General">
                  <c:v>1726</c:v>
                </c:pt>
              </c:numCache>
            </c:numRef>
          </c:val>
          <c:extLst xmlns:c16r2="http://schemas.microsoft.com/office/drawing/2015/06/chart">
            <c:ext xmlns:c16="http://schemas.microsoft.com/office/drawing/2014/chart" uri="{C3380CC4-5D6E-409C-BE32-E72D297353CC}">
              <c16:uniqueId val="{00000000-FF20-4555-AA67-6601D85D6091}"/>
            </c:ext>
          </c:extLst>
        </c:ser>
        <c:dLbls>
          <c:showLegendKey val="0"/>
          <c:showVal val="0"/>
          <c:showCatName val="0"/>
          <c:showSerName val="0"/>
          <c:showPercent val="0"/>
          <c:showBubbleSize val="0"/>
        </c:dLbls>
        <c:gapWidth val="219"/>
        <c:overlap val="-27"/>
        <c:axId val="1190464832"/>
        <c:axId val="1190465376"/>
      </c:barChart>
      <c:catAx>
        <c:axId val="119046483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Type</a:t>
                </a:r>
                <a:r>
                  <a:rPr lang="en-IN" sz="1200" b="1" baseline="0">
                    <a:solidFill>
                      <a:schemeClr val="tx1"/>
                    </a:solidFill>
                    <a:latin typeface="Times New Roman" panose="02020603050405020304" pitchFamily="18" charset="0"/>
                    <a:cs typeface="Times New Roman" panose="02020603050405020304" pitchFamily="18" charset="0"/>
                  </a:rPr>
                  <a:t> of rotary blades</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4643478260869595"/>
              <c:y val="0.850537634408602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5376"/>
        <c:crosses val="autoZero"/>
        <c:auto val="1"/>
        <c:lblAlgn val="ctr"/>
        <c:lblOffset val="100"/>
        <c:noMultiLvlLbl val="0"/>
      </c:catAx>
      <c:valAx>
        <c:axId val="1190465376"/>
        <c:scaling>
          <c:orientation val="minMax"/>
          <c:max val="2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Yield,</a:t>
                </a:r>
                <a:r>
                  <a:rPr lang="en-IN" sz="1200" b="1" baseline="0">
                    <a:solidFill>
                      <a:schemeClr val="tx1"/>
                    </a:solidFill>
                    <a:latin typeface="Times New Roman" panose="02020603050405020304" pitchFamily="18" charset="0"/>
                    <a:cs typeface="Times New Roman" panose="02020603050405020304" pitchFamily="18" charset="0"/>
                  </a:rPr>
                  <a:t> kg ha</a:t>
                </a:r>
                <a:r>
                  <a:rPr lang="en-IN" sz="1200" b="1" baseline="30000">
                    <a:solidFill>
                      <a:schemeClr val="tx1"/>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9046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Cost_GN!$D$23:$D$25</c:f>
              <c:strCache>
                <c:ptCount val="3"/>
                <c:pt idx="0">
                  <c:v>ST</c:v>
                </c:pt>
                <c:pt idx="1">
                  <c:v>ZT</c:v>
                </c:pt>
                <c:pt idx="2">
                  <c:v>CT</c:v>
                </c:pt>
              </c:strCache>
            </c:strRef>
          </c:cat>
          <c:val>
            <c:numRef>
              <c:f>Cost_GN!$E$23:$E$25</c:f>
              <c:numCache>
                <c:formatCode>General</c:formatCode>
                <c:ptCount val="3"/>
                <c:pt idx="0">
                  <c:v>87338.93</c:v>
                </c:pt>
                <c:pt idx="1">
                  <c:v>89622.57</c:v>
                </c:pt>
                <c:pt idx="2">
                  <c:v>100192.04</c:v>
                </c:pt>
              </c:numCache>
            </c:numRef>
          </c:val>
          <c:extLst xmlns:c16r2="http://schemas.microsoft.com/office/drawing/2015/06/chart">
            <c:ext xmlns:c16="http://schemas.microsoft.com/office/drawing/2014/chart" uri="{C3380CC4-5D6E-409C-BE32-E72D297353CC}">
              <c16:uniqueId val="{00000000-932E-4CE1-8FB9-8C64157BE676}"/>
            </c:ext>
          </c:extLst>
        </c:ser>
        <c:ser>
          <c:idx val="1"/>
          <c:order val="1"/>
          <c:tx>
            <c:v>Gross return</c:v>
          </c:tx>
          <c:spPr>
            <a:solidFill>
              <a:schemeClr val="accent2"/>
            </a:solidFill>
            <a:ln>
              <a:noFill/>
            </a:ln>
            <a:effectLst/>
          </c:spPr>
          <c:invertIfNegative val="0"/>
          <c:cat>
            <c:strRef>
              <c:f>Cost_GN!$D$23:$D$25</c:f>
              <c:strCache>
                <c:ptCount val="3"/>
                <c:pt idx="0">
                  <c:v>ST</c:v>
                </c:pt>
                <c:pt idx="1">
                  <c:v>ZT</c:v>
                </c:pt>
                <c:pt idx="2">
                  <c:v>CT</c:v>
                </c:pt>
              </c:strCache>
            </c:strRef>
          </c:cat>
          <c:val>
            <c:numRef>
              <c:f>Cost_GN!$F$23:$F$25</c:f>
              <c:numCache>
                <c:formatCode>General</c:formatCode>
                <c:ptCount val="3"/>
                <c:pt idx="0">
                  <c:v>227562.11000000004</c:v>
                </c:pt>
                <c:pt idx="1">
                  <c:v>210439.23</c:v>
                </c:pt>
                <c:pt idx="2">
                  <c:v>224582.31</c:v>
                </c:pt>
              </c:numCache>
            </c:numRef>
          </c:val>
          <c:extLst xmlns:c16r2="http://schemas.microsoft.com/office/drawing/2015/06/chart">
            <c:ext xmlns:c16="http://schemas.microsoft.com/office/drawing/2014/chart" uri="{C3380CC4-5D6E-409C-BE32-E72D297353CC}">
              <c16:uniqueId val="{00000001-932E-4CE1-8FB9-8C64157BE676}"/>
            </c:ext>
          </c:extLst>
        </c:ser>
        <c:ser>
          <c:idx val="2"/>
          <c:order val="2"/>
          <c:tx>
            <c:v>Net return</c:v>
          </c:tx>
          <c:spPr>
            <a:solidFill>
              <a:schemeClr val="accent3"/>
            </a:solidFill>
            <a:ln>
              <a:noFill/>
            </a:ln>
            <a:effectLst/>
          </c:spPr>
          <c:invertIfNegative val="0"/>
          <c:cat>
            <c:strRef>
              <c:f>Cost_GN!$D$23:$D$25</c:f>
              <c:strCache>
                <c:ptCount val="3"/>
                <c:pt idx="0">
                  <c:v>ST</c:v>
                </c:pt>
                <c:pt idx="1">
                  <c:v>ZT</c:v>
                </c:pt>
                <c:pt idx="2">
                  <c:v>CT</c:v>
                </c:pt>
              </c:strCache>
            </c:strRef>
          </c:cat>
          <c:val>
            <c:numRef>
              <c:f>Cost_GN!$G$23:$G$25</c:f>
              <c:numCache>
                <c:formatCode>General</c:formatCode>
                <c:ptCount val="3"/>
                <c:pt idx="0">
                  <c:v>140223.18</c:v>
                </c:pt>
                <c:pt idx="1">
                  <c:v>120816.66</c:v>
                </c:pt>
                <c:pt idx="2">
                  <c:v>124390.27</c:v>
                </c:pt>
              </c:numCache>
            </c:numRef>
          </c:val>
          <c:extLst xmlns:c16r2="http://schemas.microsoft.com/office/drawing/2015/06/chart">
            <c:ext xmlns:c16="http://schemas.microsoft.com/office/drawing/2014/chart" uri="{C3380CC4-5D6E-409C-BE32-E72D297353CC}">
              <c16:uniqueId val="{00000002-932E-4CE1-8FB9-8C64157BE676}"/>
            </c:ext>
          </c:extLst>
        </c:ser>
        <c:dLbls>
          <c:showLegendKey val="0"/>
          <c:showVal val="0"/>
          <c:showCatName val="0"/>
          <c:showSerName val="0"/>
          <c:showPercent val="0"/>
          <c:showBubbleSize val="0"/>
        </c:dLbls>
        <c:gapWidth val="219"/>
        <c:overlap val="-27"/>
        <c:axId val="1190460480"/>
        <c:axId val="1190469728"/>
      </c:barChart>
      <c:catAx>
        <c:axId val="11904604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0469728"/>
        <c:crosses val="autoZero"/>
        <c:auto val="1"/>
        <c:lblAlgn val="ctr"/>
        <c:lblOffset val="100"/>
        <c:noMultiLvlLbl val="0"/>
      </c:catAx>
      <c:valAx>
        <c:axId val="119046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a:t>
                </a:r>
                <a:r>
                  <a:rPr lang="en-IN" sz="1200" b="1" baseline="0">
                    <a:solidFill>
                      <a:sysClr val="windowText" lastClr="000000"/>
                    </a:solidFill>
                    <a:latin typeface="Times New Roman" panose="02020603050405020304" pitchFamily="18" charset="0"/>
                    <a:cs typeface="Times New Roman" panose="02020603050405020304" pitchFamily="18" charset="0"/>
                  </a:rPr>
                  <a: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0460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mn-lt"/>
                <a:ea typeface="+mn-ea"/>
                <a:cs typeface="+mn-cs"/>
              </a:defRPr>
            </a:pPr>
            <a:r>
              <a:rPr lang="en-IN" sz="1200" b="1">
                <a:solidFill>
                  <a:sysClr val="windowText" lastClr="000000"/>
                </a:solidFill>
              </a:rPr>
              <a:t>Groundnut</a:t>
            </a:r>
          </a:p>
        </c:rich>
      </c:tx>
      <c:layout/>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Sheet1!$F$38:$F$40</c:f>
              <c:numCache>
                <c:formatCode>General</c:formatCode>
                <c:ptCount val="3"/>
                <c:pt idx="0" formatCode="0.000">
                  <c:v>0.14133333333333373</c:v>
                </c:pt>
                <c:pt idx="1">
                  <c:v>0.13700000000000001</c:v>
                </c:pt>
                <c:pt idx="2" formatCode="0.000">
                  <c:v>0.13366666666666668</c:v>
                </c:pt>
              </c:numCache>
            </c:numRef>
          </c:val>
          <c:extLst xmlns:c16r2="http://schemas.microsoft.com/office/drawing/2015/06/chart">
            <c:ext xmlns:c16="http://schemas.microsoft.com/office/drawing/2014/chart" uri="{C3380CC4-5D6E-409C-BE32-E72D297353CC}">
              <c16:uniqueId val="{00000000-2C4C-400E-8127-B8C03169080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Sheet1!$G$38:$G$40</c:f>
              <c:numCache>
                <c:formatCode>0.000</c:formatCode>
                <c:ptCount val="3"/>
                <c:pt idx="0" formatCode="General">
                  <c:v>0.14500000000000021</c:v>
                </c:pt>
                <c:pt idx="1">
                  <c:v>0.14166666666666666</c:v>
                </c:pt>
                <c:pt idx="2" formatCode="General">
                  <c:v>0.13800000000000001</c:v>
                </c:pt>
              </c:numCache>
            </c:numRef>
          </c:val>
          <c:extLst xmlns:c16r2="http://schemas.microsoft.com/office/drawing/2015/06/chart">
            <c:ext xmlns:c16="http://schemas.microsoft.com/office/drawing/2014/chart" uri="{C3380CC4-5D6E-409C-BE32-E72D297353CC}">
              <c16:uniqueId val="{00000001-2C4C-400E-8127-B8C03169080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Sheet1!$H$38:$H$40</c:f>
              <c:numCache>
                <c:formatCode>0.000</c:formatCode>
                <c:ptCount val="3"/>
                <c:pt idx="0">
                  <c:v>0.14933333333333376</c:v>
                </c:pt>
                <c:pt idx="1">
                  <c:v>0.14433333333333373</c:v>
                </c:pt>
                <c:pt idx="2">
                  <c:v>0.14466666666666669</c:v>
                </c:pt>
              </c:numCache>
            </c:numRef>
          </c:val>
          <c:extLst xmlns:c16r2="http://schemas.microsoft.com/office/drawing/2015/06/chart">
            <c:ext xmlns:c16="http://schemas.microsoft.com/office/drawing/2014/chart" uri="{C3380CC4-5D6E-409C-BE32-E72D297353CC}">
              <c16:uniqueId val="{00000002-2C4C-400E-8127-B8C031690806}"/>
            </c:ext>
          </c:extLst>
        </c:ser>
        <c:dLbls>
          <c:showLegendKey val="0"/>
          <c:showVal val="0"/>
          <c:showCatName val="0"/>
          <c:showSerName val="0"/>
          <c:showPercent val="0"/>
          <c:showBubbleSize val="0"/>
        </c:dLbls>
        <c:gapWidth val="219"/>
        <c:overlap val="-27"/>
        <c:axId val="1141654320"/>
        <c:axId val="1141648336"/>
      </c:barChart>
      <c:catAx>
        <c:axId val="114165432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48336"/>
        <c:crosses val="autoZero"/>
        <c:auto val="1"/>
        <c:lblAlgn val="ctr"/>
        <c:lblOffset val="100"/>
        <c:noMultiLvlLbl val="0"/>
      </c:catAx>
      <c:valAx>
        <c:axId val="1141648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4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layout/>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Sheet1!$U$8:$U$10</c:f>
              <c:numCache>
                <c:formatCode>0.00</c:formatCode>
                <c:ptCount val="3"/>
                <c:pt idx="0">
                  <c:v>11.950000000000006</c:v>
                </c:pt>
                <c:pt idx="1">
                  <c:v>11.450000000000006</c:v>
                </c:pt>
                <c:pt idx="2">
                  <c:v>10.950000000000006</c:v>
                </c:pt>
              </c:numCache>
            </c:numRef>
          </c:val>
          <c:extLst xmlns:c16r2="http://schemas.microsoft.com/office/drawing/2015/06/chart">
            <c:ext xmlns:c16="http://schemas.microsoft.com/office/drawing/2014/chart" uri="{C3380CC4-5D6E-409C-BE32-E72D297353CC}">
              <c16:uniqueId val="{00000000-89C5-42E8-B2A2-36585713E45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Sheet1!$V$8:$V$10</c:f>
              <c:numCache>
                <c:formatCode>0.00</c:formatCode>
                <c:ptCount val="3"/>
                <c:pt idx="0">
                  <c:v>12.41</c:v>
                </c:pt>
                <c:pt idx="1">
                  <c:v>11.89</c:v>
                </c:pt>
                <c:pt idx="2">
                  <c:v>11.47</c:v>
                </c:pt>
              </c:numCache>
            </c:numRef>
          </c:val>
          <c:extLst xmlns:c16r2="http://schemas.microsoft.com/office/drawing/2015/06/chart">
            <c:ext xmlns:c16="http://schemas.microsoft.com/office/drawing/2014/chart" uri="{C3380CC4-5D6E-409C-BE32-E72D297353CC}">
              <c16:uniqueId val="{00000001-89C5-42E8-B2A2-36585713E45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Sheet1!$W$8:$W$10</c:f>
              <c:numCache>
                <c:formatCode>0.00</c:formatCode>
                <c:ptCount val="3"/>
                <c:pt idx="0">
                  <c:v>12.66</c:v>
                </c:pt>
                <c:pt idx="1">
                  <c:v>11.98</c:v>
                </c:pt>
                <c:pt idx="2">
                  <c:v>11.59</c:v>
                </c:pt>
              </c:numCache>
            </c:numRef>
          </c:val>
          <c:extLst xmlns:c16r2="http://schemas.microsoft.com/office/drawing/2015/06/chart">
            <c:ext xmlns:c16="http://schemas.microsoft.com/office/drawing/2014/chart" uri="{C3380CC4-5D6E-409C-BE32-E72D297353CC}">
              <c16:uniqueId val="{00000002-89C5-42E8-B2A2-36585713E45C}"/>
            </c:ext>
          </c:extLst>
        </c:ser>
        <c:dLbls>
          <c:showLegendKey val="0"/>
          <c:showVal val="0"/>
          <c:showCatName val="0"/>
          <c:showSerName val="0"/>
          <c:showPercent val="0"/>
          <c:showBubbleSize val="0"/>
        </c:dLbls>
        <c:gapWidth val="219"/>
        <c:overlap val="-27"/>
        <c:axId val="1141657584"/>
        <c:axId val="1141650512"/>
      </c:barChart>
      <c:catAx>
        <c:axId val="114165758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0512"/>
        <c:crosses val="autoZero"/>
        <c:auto val="1"/>
        <c:lblAlgn val="ctr"/>
        <c:lblOffset val="100"/>
        <c:noMultiLvlLbl val="0"/>
      </c:catAx>
      <c:valAx>
        <c:axId val="114165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7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Groundnut</a:t>
            </a:r>
          </a:p>
        </c:rich>
      </c:tx>
      <c:layout/>
      <c:overlay val="0"/>
      <c:spPr>
        <a:noFill/>
        <a:ln>
          <a:noFill/>
        </a:ln>
        <a:effectLst/>
      </c:spPr>
    </c:title>
    <c:autoTitleDeleted val="0"/>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Sheet1!$J$38:$J$40</c:f>
              <c:numCache>
                <c:formatCode>0.00</c:formatCode>
                <c:ptCount val="3"/>
                <c:pt idx="0">
                  <c:v>11.712685229622522</c:v>
                </c:pt>
                <c:pt idx="1">
                  <c:v>11.897255204971216</c:v>
                </c:pt>
                <c:pt idx="2">
                  <c:v>12.070475749865064</c:v>
                </c:pt>
              </c:numCache>
            </c:numRef>
          </c:val>
          <c:extLst xmlns:c16r2="http://schemas.microsoft.com/office/drawing/2015/06/chart">
            <c:ext xmlns:c16="http://schemas.microsoft.com/office/drawing/2014/chart" uri="{C3380CC4-5D6E-409C-BE32-E72D297353CC}">
              <c16:uniqueId val="{00000000-016E-4AE9-85BF-9E05B5F736FF}"/>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Sheet1!$K$38:$K$40</c:f>
              <c:numCache>
                <c:formatCode>0.00</c:formatCode>
                <c:ptCount val="3"/>
                <c:pt idx="0">
                  <c:v>11.918469184899847</c:v>
                </c:pt>
                <c:pt idx="1">
                  <c:v>12.234399596067599</c:v>
                </c:pt>
                <c:pt idx="2">
                  <c:v>12.750937233343151</c:v>
                </c:pt>
              </c:numCache>
            </c:numRef>
          </c:val>
          <c:extLst xmlns:c16r2="http://schemas.microsoft.com/office/drawing/2015/06/chart">
            <c:ext xmlns:c16="http://schemas.microsoft.com/office/drawing/2014/chart" uri="{C3380CC4-5D6E-409C-BE32-E72D297353CC}">
              <c16:uniqueId val="{00000001-016E-4AE9-85BF-9E05B5F736FF}"/>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Sheet1!$L$38:$L$40</c:f>
              <c:numCache>
                <c:formatCode>0.00</c:formatCode>
                <c:ptCount val="3"/>
                <c:pt idx="0">
                  <c:v>11.454021087570846</c:v>
                </c:pt>
                <c:pt idx="1">
                  <c:v>11.919865522605269</c:v>
                </c:pt>
                <c:pt idx="2">
                  <c:v>12.200138482359231</c:v>
                </c:pt>
              </c:numCache>
            </c:numRef>
          </c:val>
          <c:extLst xmlns:c16r2="http://schemas.microsoft.com/office/drawing/2015/06/chart">
            <c:ext xmlns:c16="http://schemas.microsoft.com/office/drawing/2014/chart" uri="{C3380CC4-5D6E-409C-BE32-E72D297353CC}">
              <c16:uniqueId val="{00000002-016E-4AE9-85BF-9E05B5F736FF}"/>
            </c:ext>
          </c:extLst>
        </c:ser>
        <c:dLbls>
          <c:showLegendKey val="0"/>
          <c:showVal val="0"/>
          <c:showCatName val="0"/>
          <c:showSerName val="0"/>
          <c:showPercent val="0"/>
          <c:showBubbleSize val="0"/>
        </c:dLbls>
        <c:gapWidth val="219"/>
        <c:overlap val="-27"/>
        <c:axId val="1141652688"/>
        <c:axId val="1189635440"/>
      </c:barChart>
      <c:catAx>
        <c:axId val="11416526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5440"/>
        <c:crosses val="autoZero"/>
        <c:auto val="1"/>
        <c:lblAlgn val="ctr"/>
        <c:lblOffset val="100"/>
        <c:noMultiLvlLbl val="0"/>
      </c:catAx>
      <c:valAx>
        <c:axId val="118963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1652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Sheet3!$G$7:$G$9</c:f>
              <c:numCache>
                <c:formatCode>0.00</c:formatCode>
                <c:ptCount val="3"/>
                <c:pt idx="0">
                  <c:v>10.89</c:v>
                </c:pt>
                <c:pt idx="1">
                  <c:v>10.5</c:v>
                </c:pt>
                <c:pt idx="2">
                  <c:v>9.07</c:v>
                </c:pt>
              </c:numCache>
            </c:numRef>
          </c:val>
          <c:extLst xmlns:c16r2="http://schemas.microsoft.com/office/drawing/2015/06/chart">
            <c:ext xmlns:c16="http://schemas.microsoft.com/office/drawing/2014/chart" uri="{C3380CC4-5D6E-409C-BE32-E72D297353CC}">
              <c16:uniqueId val="{00000000-7BDD-4431-8A23-FCAA4983569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Sheet3!$H$7:$H$9</c:f>
              <c:numCache>
                <c:formatCode>0.00</c:formatCode>
                <c:ptCount val="3"/>
                <c:pt idx="0">
                  <c:v>10.67</c:v>
                </c:pt>
                <c:pt idx="1">
                  <c:v>9.5</c:v>
                </c:pt>
                <c:pt idx="2">
                  <c:v>7.33</c:v>
                </c:pt>
              </c:numCache>
            </c:numRef>
          </c:val>
          <c:extLst xmlns:c16r2="http://schemas.microsoft.com/office/drawing/2015/06/chart">
            <c:ext xmlns:c16="http://schemas.microsoft.com/office/drawing/2014/chart" uri="{C3380CC4-5D6E-409C-BE32-E72D297353CC}">
              <c16:uniqueId val="{00000001-7BDD-4431-8A23-FCAA4983569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Sheet3!$I$7:$I$9</c:f>
              <c:numCache>
                <c:formatCode>0.00</c:formatCode>
                <c:ptCount val="3"/>
                <c:pt idx="0">
                  <c:v>8</c:v>
                </c:pt>
                <c:pt idx="1">
                  <c:v>7.78</c:v>
                </c:pt>
                <c:pt idx="2">
                  <c:v>6.8</c:v>
                </c:pt>
              </c:numCache>
            </c:numRef>
          </c:val>
          <c:extLst xmlns:c16r2="http://schemas.microsoft.com/office/drawing/2015/06/chart">
            <c:ext xmlns:c16="http://schemas.microsoft.com/office/drawing/2014/chart" uri="{C3380CC4-5D6E-409C-BE32-E72D297353CC}">
              <c16:uniqueId val="{00000002-7BDD-4431-8A23-FCAA49835693}"/>
            </c:ext>
          </c:extLst>
        </c:ser>
        <c:dLbls>
          <c:showLegendKey val="0"/>
          <c:showVal val="0"/>
          <c:showCatName val="0"/>
          <c:showSerName val="0"/>
          <c:showPercent val="0"/>
          <c:showBubbleSize val="0"/>
        </c:dLbls>
        <c:gapWidth val="219"/>
        <c:overlap val="-27"/>
        <c:axId val="1189634352"/>
        <c:axId val="1189638160"/>
      </c:barChart>
      <c:catAx>
        <c:axId val="1189634352"/>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Forward speed, km h</a:t>
                </a:r>
                <a:r>
                  <a:rPr lang="en-IN" sz="1200"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8160"/>
        <c:crosses val="autoZero"/>
        <c:auto val="1"/>
        <c:lblAlgn val="ctr"/>
        <c:lblOffset val="100"/>
        <c:noMultiLvlLbl val="0"/>
      </c:catAx>
      <c:valAx>
        <c:axId val="1189638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4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Sheet3!$O$6:$O$8</c:f>
              <c:numCache>
                <c:formatCode>General</c:formatCode>
                <c:ptCount val="3"/>
                <c:pt idx="0">
                  <c:v>10.68</c:v>
                </c:pt>
                <c:pt idx="1">
                  <c:v>9.2200000000000024</c:v>
                </c:pt>
                <c:pt idx="2">
                  <c:v>10.07</c:v>
                </c:pt>
              </c:numCache>
            </c:numRef>
          </c:val>
          <c:extLst xmlns:c16r2="http://schemas.microsoft.com/office/drawing/2015/06/chart">
            <c:ext xmlns:c16="http://schemas.microsoft.com/office/drawing/2014/chart" uri="{C3380CC4-5D6E-409C-BE32-E72D297353CC}">
              <c16:uniqueId val="{00000000-9AD3-4FC7-87B8-57986A5CFC4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Sheet3!$P$6:$P$8</c:f>
              <c:numCache>
                <c:formatCode>General</c:formatCode>
                <c:ptCount val="3"/>
                <c:pt idx="0">
                  <c:v>10.26</c:v>
                </c:pt>
                <c:pt idx="1">
                  <c:v>8.8600000000000048</c:v>
                </c:pt>
                <c:pt idx="2">
                  <c:v>8.61</c:v>
                </c:pt>
              </c:numCache>
            </c:numRef>
          </c:val>
          <c:extLst xmlns:c16r2="http://schemas.microsoft.com/office/drawing/2015/06/chart">
            <c:ext xmlns:c16="http://schemas.microsoft.com/office/drawing/2014/chart" uri="{C3380CC4-5D6E-409C-BE32-E72D297353CC}">
              <c16:uniqueId val="{00000001-9AD3-4FC7-87B8-57986A5CFC4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Sheet3!$Q$6:$Q$8</c:f>
              <c:numCache>
                <c:formatCode>General</c:formatCode>
                <c:ptCount val="3"/>
                <c:pt idx="0">
                  <c:v>5.98</c:v>
                </c:pt>
                <c:pt idx="1">
                  <c:v>5.8199999999999985</c:v>
                </c:pt>
                <c:pt idx="2">
                  <c:v>10.78</c:v>
                </c:pt>
              </c:numCache>
            </c:numRef>
          </c:val>
          <c:extLst xmlns:c16r2="http://schemas.microsoft.com/office/drawing/2015/06/chart">
            <c:ext xmlns:c16="http://schemas.microsoft.com/office/drawing/2014/chart" uri="{C3380CC4-5D6E-409C-BE32-E72D297353CC}">
              <c16:uniqueId val="{00000002-9AD3-4FC7-87B8-57986A5CFC4C}"/>
            </c:ext>
          </c:extLst>
        </c:ser>
        <c:dLbls>
          <c:showLegendKey val="0"/>
          <c:showVal val="0"/>
          <c:showCatName val="0"/>
          <c:showSerName val="0"/>
          <c:showPercent val="0"/>
          <c:showBubbleSize val="0"/>
        </c:dLbls>
        <c:gapWidth val="219"/>
        <c:overlap val="-27"/>
        <c:axId val="1189637072"/>
        <c:axId val="1189626736"/>
      </c:barChart>
      <c:catAx>
        <c:axId val="1189637072"/>
        <c:scaling>
          <c:orientation val="minMax"/>
        </c:scaling>
        <c:delete val="0"/>
        <c:axPos val="b"/>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Operating depth, cm</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26736"/>
        <c:crosses val="autoZero"/>
        <c:auto val="1"/>
        <c:lblAlgn val="ctr"/>
        <c:lblOffset val="100"/>
        <c:noMultiLvlLbl val="0"/>
      </c:catAx>
      <c:valAx>
        <c:axId val="118962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Slip,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7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'!$W$31:$W$33</c:f>
              <c:numCache>
                <c:formatCode>General</c:formatCode>
                <c:ptCount val="3"/>
                <c:pt idx="0">
                  <c:v>148</c:v>
                </c:pt>
                <c:pt idx="1">
                  <c:v>173</c:v>
                </c:pt>
                <c:pt idx="2">
                  <c:v>202</c:v>
                </c:pt>
              </c:numCache>
            </c:numRef>
          </c:val>
          <c:extLst xmlns:c16r2="http://schemas.microsoft.com/office/drawing/2015/06/chart">
            <c:ext xmlns:c16="http://schemas.microsoft.com/office/drawing/2014/chart" uri="{C3380CC4-5D6E-409C-BE32-E72D297353CC}">
              <c16:uniqueId val="{00000000-276C-4F1E-B307-18BC700C5684}"/>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'!$X$31:$X$33</c:f>
              <c:numCache>
                <c:formatCode>General</c:formatCode>
                <c:ptCount val="3"/>
                <c:pt idx="0">
                  <c:v>145</c:v>
                </c:pt>
                <c:pt idx="1">
                  <c:v>200</c:v>
                </c:pt>
                <c:pt idx="2">
                  <c:v>248</c:v>
                </c:pt>
              </c:numCache>
            </c:numRef>
          </c:val>
          <c:extLst xmlns:c16r2="http://schemas.microsoft.com/office/drawing/2015/06/chart">
            <c:ext xmlns:c16="http://schemas.microsoft.com/office/drawing/2014/chart" uri="{C3380CC4-5D6E-409C-BE32-E72D297353CC}">
              <c16:uniqueId val="{00000001-276C-4F1E-B307-18BC700C5684}"/>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'!$Y$31:$Y$33</c:f>
              <c:numCache>
                <c:formatCode>General</c:formatCode>
                <c:ptCount val="3"/>
                <c:pt idx="0">
                  <c:v>143</c:v>
                </c:pt>
                <c:pt idx="1">
                  <c:v>182</c:v>
                </c:pt>
                <c:pt idx="2">
                  <c:v>207</c:v>
                </c:pt>
              </c:numCache>
            </c:numRef>
          </c:val>
          <c:extLst xmlns:c16r2="http://schemas.microsoft.com/office/drawing/2015/06/chart">
            <c:ext xmlns:c16="http://schemas.microsoft.com/office/drawing/2014/chart" uri="{C3380CC4-5D6E-409C-BE32-E72D297353CC}">
              <c16:uniqueId val="{00000002-276C-4F1E-B307-18BC700C5684}"/>
            </c:ext>
          </c:extLst>
        </c:ser>
        <c:dLbls>
          <c:showLegendKey val="0"/>
          <c:showVal val="0"/>
          <c:showCatName val="0"/>
          <c:showSerName val="0"/>
          <c:showPercent val="0"/>
          <c:showBubbleSize val="0"/>
        </c:dLbls>
        <c:gapWidth val="219"/>
        <c:overlap val="-27"/>
        <c:axId val="1189636528"/>
        <c:axId val="1189634896"/>
      </c:barChart>
      <c:catAx>
        <c:axId val="118963652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4896"/>
        <c:crosses val="autoZero"/>
        <c:auto val="1"/>
        <c:lblAlgn val="ctr"/>
        <c:lblOffset val="100"/>
        <c:noMultiLvlLbl val="0"/>
      </c:catAx>
      <c:valAx>
        <c:axId val="118963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6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'!$W$37:$W$39</c:f>
              <c:numCache>
                <c:formatCode>General</c:formatCode>
                <c:ptCount val="3"/>
                <c:pt idx="0">
                  <c:v>113</c:v>
                </c:pt>
                <c:pt idx="1">
                  <c:v>173</c:v>
                </c:pt>
                <c:pt idx="2">
                  <c:v>237</c:v>
                </c:pt>
              </c:numCache>
            </c:numRef>
          </c:val>
          <c:extLst xmlns:c16r2="http://schemas.microsoft.com/office/drawing/2015/06/chart">
            <c:ext xmlns:c16="http://schemas.microsoft.com/office/drawing/2014/chart" uri="{C3380CC4-5D6E-409C-BE32-E72D297353CC}">
              <c16:uniqueId val="{00000000-CCA3-4604-8729-35CB335C6ED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'!$X$37:$X$39</c:f>
              <c:numCache>
                <c:formatCode>General</c:formatCode>
                <c:ptCount val="3"/>
                <c:pt idx="0">
                  <c:v>133</c:v>
                </c:pt>
                <c:pt idx="1">
                  <c:v>158</c:v>
                </c:pt>
                <c:pt idx="2">
                  <c:v>302</c:v>
                </c:pt>
              </c:numCache>
            </c:numRef>
          </c:val>
          <c:extLst xmlns:c16r2="http://schemas.microsoft.com/office/drawing/2015/06/chart">
            <c:ext xmlns:c16="http://schemas.microsoft.com/office/drawing/2014/chart" uri="{C3380CC4-5D6E-409C-BE32-E72D297353CC}">
              <c16:uniqueId val="{00000001-CCA3-4604-8729-35CB335C6ED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'!$Y$37:$Y$39</c:f>
              <c:numCache>
                <c:formatCode>General</c:formatCode>
                <c:ptCount val="3"/>
                <c:pt idx="0">
                  <c:v>120</c:v>
                </c:pt>
                <c:pt idx="1">
                  <c:v>175</c:v>
                </c:pt>
                <c:pt idx="2">
                  <c:v>237</c:v>
                </c:pt>
              </c:numCache>
            </c:numRef>
          </c:val>
          <c:extLst xmlns:c16r2="http://schemas.microsoft.com/office/drawing/2015/06/chart">
            <c:ext xmlns:c16="http://schemas.microsoft.com/office/drawing/2014/chart" uri="{C3380CC4-5D6E-409C-BE32-E72D297353CC}">
              <c16:uniqueId val="{00000002-CCA3-4604-8729-35CB335C6ED5}"/>
            </c:ext>
          </c:extLst>
        </c:ser>
        <c:dLbls>
          <c:showLegendKey val="0"/>
          <c:showVal val="0"/>
          <c:showCatName val="0"/>
          <c:showSerName val="0"/>
          <c:showPercent val="0"/>
          <c:showBubbleSize val="0"/>
        </c:dLbls>
        <c:gapWidth val="219"/>
        <c:overlap val="-27"/>
        <c:axId val="1189640880"/>
        <c:axId val="1189631088"/>
      </c:barChart>
      <c:catAx>
        <c:axId val="11896408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1088"/>
        <c:crosses val="autoZero"/>
        <c:auto val="1"/>
        <c:lblAlgn val="ctr"/>
        <c:lblOffset val="100"/>
        <c:noMultiLvlLbl val="0"/>
      </c:catAx>
      <c:valAx>
        <c:axId val="1189631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40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Sheet1!$O$40:$O$42</c:f>
              <c:numCache>
                <c:formatCode>0.00</c:formatCode>
                <c:ptCount val="3"/>
                <c:pt idx="0">
                  <c:v>86.440000000000026</c:v>
                </c:pt>
                <c:pt idx="1">
                  <c:v>84.36999999999999</c:v>
                </c:pt>
                <c:pt idx="2">
                  <c:v>82.426666666666677</c:v>
                </c:pt>
              </c:numCache>
            </c:numRef>
          </c:val>
          <c:extLst xmlns:c16r2="http://schemas.microsoft.com/office/drawing/2015/06/chart">
            <c:ext xmlns:c16="http://schemas.microsoft.com/office/drawing/2014/chart" uri="{C3380CC4-5D6E-409C-BE32-E72D297353CC}">
              <c16:uniqueId val="{00000000-42AF-45A2-96A2-1B69815F78E8}"/>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Sheet1!$P$40:$P$42</c:f>
              <c:numCache>
                <c:formatCode>0.00</c:formatCode>
                <c:ptCount val="3"/>
                <c:pt idx="0">
                  <c:v>86.169999999999987</c:v>
                </c:pt>
                <c:pt idx="1">
                  <c:v>83.96333333333331</c:v>
                </c:pt>
                <c:pt idx="2">
                  <c:v>79.866666666666674</c:v>
                </c:pt>
              </c:numCache>
            </c:numRef>
          </c:val>
          <c:extLst xmlns:c16r2="http://schemas.microsoft.com/office/drawing/2015/06/chart">
            <c:ext xmlns:c16="http://schemas.microsoft.com/office/drawing/2014/chart" uri="{C3380CC4-5D6E-409C-BE32-E72D297353CC}">
              <c16:uniqueId val="{00000001-42AF-45A2-96A2-1B69815F78E8}"/>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Sheet1!$Q$40:$Q$42</c:f>
              <c:numCache>
                <c:formatCode>0.00</c:formatCode>
                <c:ptCount val="3"/>
                <c:pt idx="0">
                  <c:v>84.526666666666657</c:v>
                </c:pt>
                <c:pt idx="1">
                  <c:v>82.486666666666665</c:v>
                </c:pt>
                <c:pt idx="2">
                  <c:v>80.910000000000025</c:v>
                </c:pt>
              </c:numCache>
            </c:numRef>
          </c:val>
          <c:extLst xmlns:c16r2="http://schemas.microsoft.com/office/drawing/2015/06/chart">
            <c:ext xmlns:c16="http://schemas.microsoft.com/office/drawing/2014/chart" uri="{C3380CC4-5D6E-409C-BE32-E72D297353CC}">
              <c16:uniqueId val="{00000002-42AF-45A2-96A2-1B69815F78E8}"/>
            </c:ext>
          </c:extLst>
        </c:ser>
        <c:dLbls>
          <c:showLegendKey val="0"/>
          <c:showVal val="0"/>
          <c:showCatName val="0"/>
          <c:showSerName val="0"/>
          <c:showPercent val="0"/>
          <c:showBubbleSize val="0"/>
        </c:dLbls>
        <c:gapWidth val="219"/>
        <c:overlap val="-27"/>
        <c:axId val="1189627280"/>
        <c:axId val="1189632176"/>
      </c:barChart>
      <c:catAx>
        <c:axId val="118962728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32176"/>
        <c:crosses val="autoZero"/>
        <c:auto val="1"/>
        <c:lblAlgn val="ctr"/>
        <c:lblOffset val="100"/>
        <c:noMultiLvlLbl val="0"/>
      </c:catAx>
      <c:valAx>
        <c:axId val="118963217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9627280"/>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2180</TotalTime>
  <Pages>14</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393</cp:revision>
  <dcterms:created xsi:type="dcterms:W3CDTF">2023-01-24T03:39:00Z</dcterms:created>
  <dcterms:modified xsi:type="dcterms:W3CDTF">2025-07-05T06:59:00Z</dcterms:modified>
</cp:coreProperties>
</file>