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6FB30" w14:textId="3AECF7D4" w:rsidR="00EC2906" w:rsidRDefault="00EC2906" w:rsidP="002B47B0">
      <w:pPr>
        <w:jc w:val="center"/>
        <w:rPr>
          <w:rFonts w:ascii="Times New Roman" w:hAnsi="Times New Roman" w:cs="Times New Roman"/>
          <w:b/>
          <w:bCs/>
          <w:sz w:val="28"/>
          <w:szCs w:val="28"/>
        </w:rPr>
      </w:pPr>
      <w:r w:rsidRPr="00EC2906">
        <w:rPr>
          <w:rFonts w:ascii="Times New Roman" w:hAnsi="Times New Roman" w:cs="Times New Roman"/>
          <w:b/>
          <w:bCs/>
          <w:i/>
          <w:iCs/>
          <w:sz w:val="28"/>
          <w:szCs w:val="28"/>
          <w:u w:val="single"/>
          <w:lang w:val="en-US"/>
        </w:rPr>
        <w:t>Original Research Article</w:t>
      </w:r>
    </w:p>
    <w:p w14:paraId="12DFA8BE" w14:textId="4BC1B938" w:rsidR="00B246A7" w:rsidRPr="002C5BCE" w:rsidRDefault="002B47B0" w:rsidP="002C5BCE">
      <w:pPr>
        <w:jc w:val="center"/>
        <w:rPr>
          <w:rFonts w:ascii="Times New Roman" w:hAnsi="Times New Roman" w:cs="Times New Roman"/>
          <w:b/>
          <w:bCs/>
          <w:sz w:val="28"/>
          <w:szCs w:val="28"/>
        </w:rPr>
      </w:pPr>
      <w:r w:rsidRPr="002B47B0">
        <w:rPr>
          <w:rFonts w:ascii="Times New Roman" w:hAnsi="Times New Roman" w:cs="Times New Roman"/>
          <w:b/>
          <w:bCs/>
          <w:sz w:val="28"/>
          <w:szCs w:val="28"/>
        </w:rPr>
        <w:t xml:space="preserve">Assessing the Socio-Economic Impact of IAMWARM on </w:t>
      </w:r>
      <w:r>
        <w:rPr>
          <w:rFonts w:ascii="Times New Roman" w:hAnsi="Times New Roman" w:cs="Times New Roman"/>
          <w:b/>
          <w:bCs/>
          <w:sz w:val="28"/>
          <w:szCs w:val="28"/>
        </w:rPr>
        <w:t>r</w:t>
      </w:r>
      <w:r w:rsidRPr="002B47B0">
        <w:rPr>
          <w:rFonts w:ascii="Times New Roman" w:hAnsi="Times New Roman" w:cs="Times New Roman"/>
          <w:b/>
          <w:bCs/>
          <w:sz w:val="28"/>
          <w:szCs w:val="28"/>
        </w:rPr>
        <w:t xml:space="preserve">ural </w:t>
      </w:r>
      <w:r>
        <w:rPr>
          <w:rFonts w:ascii="Times New Roman" w:hAnsi="Times New Roman" w:cs="Times New Roman"/>
          <w:b/>
          <w:bCs/>
          <w:sz w:val="28"/>
          <w:szCs w:val="28"/>
        </w:rPr>
        <w:t>b</w:t>
      </w:r>
      <w:r w:rsidRPr="002B47B0">
        <w:rPr>
          <w:rFonts w:ascii="Times New Roman" w:hAnsi="Times New Roman" w:cs="Times New Roman"/>
          <w:b/>
          <w:bCs/>
          <w:sz w:val="28"/>
          <w:szCs w:val="28"/>
        </w:rPr>
        <w:t>eneficiaries</w:t>
      </w:r>
      <w:r w:rsidR="00872791">
        <w:rPr>
          <w:rFonts w:ascii="Times New Roman" w:hAnsi="Times New Roman" w:cs="Times New Roman"/>
          <w:b/>
          <w:bCs/>
          <w:sz w:val="28"/>
          <w:szCs w:val="28"/>
        </w:rPr>
        <w:t xml:space="preserve"> </w:t>
      </w:r>
      <w:r w:rsidR="00332F15">
        <w:rPr>
          <w:rFonts w:ascii="Times New Roman" w:hAnsi="Times New Roman" w:cs="Times New Roman"/>
          <w:b/>
          <w:bCs/>
          <w:sz w:val="28"/>
          <w:szCs w:val="28"/>
        </w:rPr>
        <w:t>in Tiruchirappalli District of Tamil Nadu</w:t>
      </w:r>
    </w:p>
    <w:p w14:paraId="7831845E" w14:textId="110FC0E0" w:rsidR="00460330" w:rsidRPr="00AE3A6B" w:rsidRDefault="00460330" w:rsidP="00345B72">
      <w:pPr>
        <w:spacing w:line="276" w:lineRule="auto"/>
        <w:jc w:val="center"/>
        <w:rPr>
          <w:rFonts w:ascii="Times New Roman" w:hAnsi="Times New Roman" w:cs="Times New Roman"/>
          <w:b/>
          <w:bCs/>
          <w:sz w:val="24"/>
          <w:szCs w:val="24"/>
        </w:rPr>
      </w:pPr>
      <w:r w:rsidRPr="00AE3A6B">
        <w:rPr>
          <w:rFonts w:ascii="Times New Roman" w:hAnsi="Times New Roman" w:cs="Times New Roman"/>
          <w:b/>
          <w:bCs/>
          <w:sz w:val="24"/>
          <w:szCs w:val="24"/>
        </w:rPr>
        <w:t>Abstract</w:t>
      </w:r>
    </w:p>
    <w:p w14:paraId="4C2B5E10" w14:textId="77777777" w:rsidR="005B0EF3" w:rsidRPr="00345B72" w:rsidRDefault="0084020D" w:rsidP="00B365DF">
      <w:pPr>
        <w:pStyle w:val="NormalWeb"/>
        <w:spacing w:before="0" w:beforeAutospacing="0" w:after="0" w:afterAutospacing="0" w:line="276" w:lineRule="auto"/>
        <w:jc w:val="both"/>
        <w:rPr>
          <w:i/>
          <w:iCs/>
          <w:sz w:val="22"/>
          <w:szCs w:val="22"/>
        </w:rPr>
      </w:pPr>
      <w:r w:rsidRPr="0084020D">
        <w:rPr>
          <w:i/>
          <w:iCs/>
          <w:sz w:val="22"/>
          <w:szCs w:val="22"/>
        </w:rPr>
        <w:t xml:space="preserve">The Irrigated Agriculture Modernization and Water Bodies Restoration and Management (IAMWARM) project, implemented in Tamil Nadu in 2007, aimed to enhance irrigation services and adopt modern water-saving technologies. This study, conducted in the Ponnaniyar sub-basin of Tiruchirappalli district of Tamil Nadu, evaluates the socio-economic impact of IAMWARM on farmers. An ex-post facto research design was used, with 120 farmers selected from five villages through proportionate random sampling. The study examined various independent variables, including age, education, landholding, farming experience, information utilization, economic motivation, scientific orientation, innovativeness, risk orientation, and training received. The dependent variable focused on the socio-economic impact of IAMWARM. The analysis showed that most farmers were middle-aged, with marginal landholdings, medium farming experience, and moderate levels of information utilization, economic motivation, scientific orientation, and innovativeness. Correlation analysis indicated significant positive relationships between education, information source utilization, economic motivation, risk orientation, and innovativeness with the socio-economic impact, while age, landholding, and farming experience had no significant effect. Key constraints identified by farmers included poor socio-economic status, waterways running through different holdings, inadequate credit facilities, and rising labour costs. Suggestions for improvement included timely subsidy distribution, better communication about subsidy availability, and training for </w:t>
      </w:r>
      <w:r w:rsidRPr="00345B72">
        <w:rPr>
          <w:i/>
          <w:iCs/>
          <w:sz w:val="22"/>
          <w:szCs w:val="22"/>
        </w:rPr>
        <w:t>labourers</w:t>
      </w:r>
      <w:r w:rsidRPr="0084020D">
        <w:rPr>
          <w:i/>
          <w:iCs/>
          <w:sz w:val="22"/>
          <w:szCs w:val="22"/>
        </w:rPr>
        <w:t xml:space="preserve"> and farmers on innovative technologies. The study highlights the importance of addressing these issues for enhancing the overall effectiveness of IAMWARM in benefiting farmers.</w:t>
      </w:r>
    </w:p>
    <w:p w14:paraId="06FB8267" w14:textId="1831DE57" w:rsidR="00460330" w:rsidRDefault="00460330" w:rsidP="00B365DF">
      <w:pPr>
        <w:pStyle w:val="NormalWeb"/>
        <w:spacing w:before="0" w:beforeAutospacing="0" w:after="0" w:afterAutospacing="0" w:line="276" w:lineRule="auto"/>
        <w:jc w:val="both"/>
        <w:rPr>
          <w:i/>
          <w:iCs/>
          <w:sz w:val="22"/>
          <w:szCs w:val="22"/>
        </w:rPr>
      </w:pPr>
      <w:r w:rsidRPr="00345B72">
        <w:rPr>
          <w:b/>
          <w:bCs/>
          <w:i/>
          <w:iCs/>
          <w:sz w:val="22"/>
          <w:szCs w:val="22"/>
        </w:rPr>
        <w:t>Keywords:</w:t>
      </w:r>
      <w:r w:rsidRPr="00345B72">
        <w:rPr>
          <w:i/>
          <w:iCs/>
          <w:sz w:val="22"/>
          <w:szCs w:val="22"/>
        </w:rPr>
        <w:t xml:space="preserve"> Socio-economic impact, Irrigation modernization, Farmers' constraints, Rural development.</w:t>
      </w:r>
    </w:p>
    <w:p w14:paraId="08DB3740" w14:textId="7F352F9A" w:rsidR="008F77FC" w:rsidRPr="00345B72" w:rsidRDefault="008F77FC" w:rsidP="00345B72">
      <w:pPr>
        <w:pStyle w:val="NormalWeb"/>
        <w:tabs>
          <w:tab w:val="left" w:pos="2292"/>
        </w:tabs>
        <w:spacing w:line="276" w:lineRule="auto"/>
        <w:jc w:val="both"/>
        <w:rPr>
          <w:b/>
          <w:bCs/>
          <w:sz w:val="22"/>
          <w:szCs w:val="22"/>
        </w:rPr>
      </w:pPr>
      <w:r w:rsidRPr="00E64DC2">
        <w:rPr>
          <w:b/>
          <w:bCs/>
        </w:rPr>
        <w:t>Introduction</w:t>
      </w:r>
      <w:r w:rsidRPr="00345B72">
        <w:rPr>
          <w:b/>
          <w:bCs/>
          <w:sz w:val="22"/>
          <w:szCs w:val="22"/>
        </w:rPr>
        <w:tab/>
      </w:r>
    </w:p>
    <w:p w14:paraId="41BA107A" w14:textId="2C8C954D" w:rsidR="00CB5C0A" w:rsidRPr="00CB5C0A" w:rsidRDefault="00CB5C0A" w:rsidP="00345B72">
      <w:pPr>
        <w:pStyle w:val="NormalWeb"/>
        <w:spacing w:line="276" w:lineRule="auto"/>
        <w:ind w:firstLine="720"/>
        <w:jc w:val="both"/>
        <w:rPr>
          <w:sz w:val="22"/>
          <w:szCs w:val="22"/>
        </w:rPr>
      </w:pPr>
      <w:r w:rsidRPr="00CB5C0A">
        <w:rPr>
          <w:sz w:val="22"/>
          <w:szCs w:val="22"/>
        </w:rPr>
        <w:t xml:space="preserve">Water scarcity is a pressing issue in Tamil Nadu, with the state receiving an average annual rainfall of just 925 </w:t>
      </w:r>
      <w:r w:rsidRPr="00345B72">
        <w:rPr>
          <w:sz w:val="22"/>
          <w:szCs w:val="22"/>
        </w:rPr>
        <w:t>millimetres</w:t>
      </w:r>
      <w:r w:rsidRPr="00CB5C0A">
        <w:rPr>
          <w:sz w:val="22"/>
          <w:szCs w:val="22"/>
        </w:rPr>
        <w:t xml:space="preserve"> and having a per capita water availability of 900 cubic meters—significantly lower than the national average of 2,200 cubic meters. Given that agriculture consumes nearly 75% of the available water, efficient water management is crucial for sustainable agricultural production. Tamil Nadu’s geography includes 17 river basins and 127 sub-basins, many of which are water-stressed, highlighting the need for modernized irrigation infrastructure (Balasubramanian et al., 2012; Singh et al., 2015).</w:t>
      </w:r>
    </w:p>
    <w:p w14:paraId="1A16EBB8" w14:textId="77777777" w:rsidR="00CB5C0A" w:rsidRPr="00CB5C0A" w:rsidRDefault="00CB5C0A" w:rsidP="00345B72">
      <w:pPr>
        <w:pStyle w:val="NormalWeb"/>
        <w:spacing w:line="276" w:lineRule="auto"/>
        <w:ind w:firstLine="720"/>
        <w:jc w:val="both"/>
        <w:rPr>
          <w:sz w:val="22"/>
          <w:szCs w:val="22"/>
        </w:rPr>
      </w:pPr>
      <w:r w:rsidRPr="00CB5C0A">
        <w:rPr>
          <w:sz w:val="22"/>
          <w:szCs w:val="22"/>
        </w:rPr>
        <w:t>The Irrigated Agriculture Modernization and Water-bodies Restoration and Management (IAMWARM) project was launched in 2007 as a six-year initiative (extended to 2014) to enhance irrigation practices and improve water management for farmers in Tamil Nadu. The project aimed to expand the area under irrigated agriculture, increase water use efficiency, and promote sustainable agricultural practices to improve farm productivity and income. The IAMWARM project, implemented by the Water Resources Organization (WRO), Public Works Department (PWD), and the Tamil Nadu government, was one of the largest integrated water resource management initiatives, covering 63 sub-basins and 6.25 lakh hectares with an outlay of Rs. 2,547 crores (</w:t>
      </w:r>
      <w:proofErr w:type="spellStart"/>
      <w:r w:rsidRPr="00CB5C0A">
        <w:rPr>
          <w:sz w:val="22"/>
          <w:szCs w:val="22"/>
        </w:rPr>
        <w:t>GoTN</w:t>
      </w:r>
      <w:proofErr w:type="spellEnd"/>
      <w:r w:rsidRPr="00CB5C0A">
        <w:rPr>
          <w:sz w:val="22"/>
          <w:szCs w:val="22"/>
        </w:rPr>
        <w:t xml:space="preserve">, 2013). Key interventions included the rehabilitation of tanks and canals, groundwater recharge, and modernization of irrigation systems to enhance overall efficiency (Kumar &amp; </w:t>
      </w:r>
      <w:proofErr w:type="spellStart"/>
      <w:r w:rsidRPr="00CB5C0A">
        <w:rPr>
          <w:sz w:val="22"/>
          <w:szCs w:val="22"/>
        </w:rPr>
        <w:t>Narayanamoorthy</w:t>
      </w:r>
      <w:proofErr w:type="spellEnd"/>
      <w:r w:rsidRPr="00CB5C0A">
        <w:rPr>
          <w:sz w:val="22"/>
          <w:szCs w:val="22"/>
        </w:rPr>
        <w:t>, 2018).</w:t>
      </w:r>
    </w:p>
    <w:p w14:paraId="7C5DABAF" w14:textId="77777777" w:rsidR="00CB5C0A" w:rsidRPr="00CB5C0A" w:rsidRDefault="00CB5C0A" w:rsidP="00345B72">
      <w:pPr>
        <w:pStyle w:val="NormalWeb"/>
        <w:spacing w:line="276" w:lineRule="auto"/>
        <w:ind w:firstLine="720"/>
        <w:jc w:val="both"/>
        <w:rPr>
          <w:sz w:val="22"/>
          <w:szCs w:val="22"/>
        </w:rPr>
      </w:pPr>
      <w:r w:rsidRPr="00CB5C0A">
        <w:rPr>
          <w:sz w:val="22"/>
          <w:szCs w:val="22"/>
        </w:rPr>
        <w:lastRenderedPageBreak/>
        <w:t>The broader scope of the study lies in assessing the impact of such large-scale irrigation modernization programs on farmers’ socio-economic conditions, particularly in regions where water availability is limited. Various studies (Shah, 2014; Reddy et al., 2017) emphasize that efficient irrigation practices can lead to increased agricultural productivity, but the extent to which farmers benefit depends on their socio-economic background, access to resources, and adoption of modern practices.</w:t>
      </w:r>
    </w:p>
    <w:p w14:paraId="30906178" w14:textId="77777777" w:rsidR="00CB5C0A" w:rsidRPr="00CB5C0A" w:rsidRDefault="00CB5C0A" w:rsidP="00345B72">
      <w:pPr>
        <w:pStyle w:val="NormalWeb"/>
        <w:spacing w:line="276" w:lineRule="auto"/>
        <w:ind w:firstLine="720"/>
        <w:jc w:val="both"/>
        <w:rPr>
          <w:sz w:val="22"/>
          <w:szCs w:val="22"/>
        </w:rPr>
      </w:pPr>
      <w:r w:rsidRPr="00CB5C0A">
        <w:rPr>
          <w:sz w:val="22"/>
          <w:szCs w:val="22"/>
        </w:rPr>
        <w:t>This study specifically evaluates the socio-economic impact of IAMWARM in the Ponnaniyar sub-basin of Tiruchirappalli district of Tamil Nadu. The objective is to analyze the relationship between farmers’ socio-economic characteristics—such as age, education, landholding, farming experience, information utilization, economic motivation, scientific orientation, innovativeness, and risk orientation—and their overall gains from the IAMWARM project. The rationale behind selecting this research topic stems from the need to understand whether large-scale water resource management interventions translate into meaningful benefits for small and marginal farmers and how policy measures can be improved for future agricultural modernization programs.</w:t>
      </w:r>
    </w:p>
    <w:p w14:paraId="2DF80D0A" w14:textId="15C32F14" w:rsidR="00CB5C0A" w:rsidRPr="00CB5C0A" w:rsidRDefault="00CB5C0A" w:rsidP="00345B72">
      <w:pPr>
        <w:pStyle w:val="NormalWeb"/>
        <w:spacing w:line="276" w:lineRule="auto"/>
        <w:ind w:firstLine="720"/>
        <w:jc w:val="both"/>
        <w:rPr>
          <w:sz w:val="22"/>
          <w:szCs w:val="22"/>
        </w:rPr>
      </w:pPr>
      <w:r w:rsidRPr="00CB5C0A">
        <w:rPr>
          <w:sz w:val="22"/>
          <w:szCs w:val="22"/>
        </w:rPr>
        <w:t xml:space="preserve">By examining key constraints such as poor socio-economic status, lack of credit facilities, and rising </w:t>
      </w:r>
      <w:r w:rsidRPr="00345B72">
        <w:rPr>
          <w:sz w:val="22"/>
          <w:szCs w:val="22"/>
        </w:rPr>
        <w:t>labour</w:t>
      </w:r>
      <w:r w:rsidRPr="00CB5C0A">
        <w:rPr>
          <w:sz w:val="22"/>
          <w:szCs w:val="22"/>
        </w:rPr>
        <w:t xml:space="preserve"> costs, this study aims to provide policy recommendations to enhance the effectiveness of similar irrigation modernization projects in Tamil Nadu and other water-stressed regions</w:t>
      </w:r>
    </w:p>
    <w:p w14:paraId="2F8BB56A" w14:textId="3A07308F" w:rsidR="00706FA8" w:rsidRPr="00E64DC2" w:rsidRDefault="00706FA8" w:rsidP="00345B72">
      <w:pPr>
        <w:pStyle w:val="NormalWeb"/>
        <w:spacing w:line="276" w:lineRule="auto"/>
        <w:jc w:val="both"/>
        <w:rPr>
          <w:b/>
          <w:bCs/>
        </w:rPr>
      </w:pPr>
      <w:r w:rsidRPr="00E64DC2">
        <w:rPr>
          <w:b/>
          <w:bCs/>
        </w:rPr>
        <w:t>Materials and Methods</w:t>
      </w:r>
    </w:p>
    <w:p w14:paraId="0F2A872B" w14:textId="77777777" w:rsidR="002355E2" w:rsidRPr="002355E2" w:rsidRDefault="002355E2" w:rsidP="002355E2">
      <w:pPr>
        <w:pStyle w:val="NormalWeb"/>
        <w:spacing w:line="276" w:lineRule="auto"/>
        <w:ind w:firstLine="720"/>
        <w:jc w:val="both"/>
        <w:rPr>
          <w:sz w:val="22"/>
          <w:szCs w:val="22"/>
        </w:rPr>
      </w:pPr>
      <w:r w:rsidRPr="002355E2">
        <w:rPr>
          <w:sz w:val="22"/>
          <w:szCs w:val="22"/>
        </w:rPr>
        <w:t xml:space="preserve">This study assesses the socio-economic impact of the Irrigated Agriculture Modernization and Water-Bodies Restoration and Management (IAMWARM) scheme on rural beneficiaries in Tiruchirappalli district, Tamil Nadu. A descriptive research design with an ex post facto approach was adopted, focusing on understanding the scheme's effects on the socio-economic conditions of the beneficiaries. The study was conducted in 2020 to evaluate the long-term impact of the scheme after its implementation period. Tiruchirappalli district comprises 11 taluks, grouped into four administrative divisions: Tiruchirappalli division, </w:t>
      </w:r>
      <w:proofErr w:type="spellStart"/>
      <w:r w:rsidRPr="002355E2">
        <w:rPr>
          <w:sz w:val="22"/>
          <w:szCs w:val="22"/>
        </w:rPr>
        <w:t>Lalgudi</w:t>
      </w:r>
      <w:proofErr w:type="spellEnd"/>
      <w:r w:rsidRPr="002355E2">
        <w:rPr>
          <w:sz w:val="22"/>
          <w:szCs w:val="22"/>
        </w:rPr>
        <w:t xml:space="preserve"> division, </w:t>
      </w:r>
      <w:proofErr w:type="spellStart"/>
      <w:r w:rsidRPr="002355E2">
        <w:rPr>
          <w:sz w:val="22"/>
          <w:szCs w:val="22"/>
        </w:rPr>
        <w:t>Musiri</w:t>
      </w:r>
      <w:proofErr w:type="spellEnd"/>
      <w:r w:rsidRPr="002355E2">
        <w:rPr>
          <w:sz w:val="22"/>
          <w:szCs w:val="22"/>
        </w:rPr>
        <w:t xml:space="preserve"> division, and </w:t>
      </w:r>
      <w:proofErr w:type="spellStart"/>
      <w:r w:rsidRPr="002355E2">
        <w:rPr>
          <w:sz w:val="22"/>
          <w:szCs w:val="22"/>
        </w:rPr>
        <w:t>Srirangam</w:t>
      </w:r>
      <w:proofErr w:type="spellEnd"/>
      <w:r w:rsidRPr="002355E2">
        <w:rPr>
          <w:sz w:val="22"/>
          <w:szCs w:val="22"/>
        </w:rPr>
        <w:t xml:space="preserve"> division. The district has a total of 41 blocks, out of which 14 are designated as revenue blocks. Among these, one block—Manikandam block—was selected purposively for the study, as it had the maximum number of IAMWARM beneficiaries.</w:t>
      </w:r>
    </w:p>
    <w:p w14:paraId="6D903A49" w14:textId="77777777" w:rsidR="002355E2" w:rsidRPr="002355E2" w:rsidRDefault="002355E2" w:rsidP="002355E2">
      <w:pPr>
        <w:pStyle w:val="NormalWeb"/>
        <w:spacing w:line="276" w:lineRule="auto"/>
        <w:ind w:firstLine="720"/>
        <w:jc w:val="both"/>
        <w:rPr>
          <w:sz w:val="22"/>
          <w:szCs w:val="22"/>
        </w:rPr>
      </w:pPr>
      <w:r w:rsidRPr="002355E2">
        <w:rPr>
          <w:sz w:val="22"/>
          <w:szCs w:val="22"/>
        </w:rPr>
        <w:t xml:space="preserve">In the selected block, there are 26 villages in total. Out of these, 5 villages were selected based on the maximum number of IAMWARM beneficiaries. The selected villages had a combined population of 11,317. A total of 120 beneficiaries were selected as respondents using a random sampling method. The number of respondents from each village was proportionate to the number of beneficiaries: 30 from </w:t>
      </w:r>
      <w:proofErr w:type="spellStart"/>
      <w:r w:rsidRPr="002355E2">
        <w:rPr>
          <w:sz w:val="22"/>
          <w:szCs w:val="22"/>
        </w:rPr>
        <w:t>Navalur</w:t>
      </w:r>
      <w:proofErr w:type="spellEnd"/>
      <w:r w:rsidRPr="002355E2">
        <w:rPr>
          <w:sz w:val="22"/>
          <w:szCs w:val="22"/>
        </w:rPr>
        <w:t xml:space="preserve"> </w:t>
      </w:r>
      <w:proofErr w:type="spellStart"/>
      <w:r w:rsidRPr="002355E2">
        <w:rPr>
          <w:sz w:val="22"/>
          <w:szCs w:val="22"/>
        </w:rPr>
        <w:t>Kuttapattu</w:t>
      </w:r>
      <w:proofErr w:type="spellEnd"/>
      <w:r w:rsidRPr="002355E2">
        <w:rPr>
          <w:sz w:val="22"/>
          <w:szCs w:val="22"/>
        </w:rPr>
        <w:t xml:space="preserve">, 20 from </w:t>
      </w:r>
      <w:proofErr w:type="spellStart"/>
      <w:r w:rsidRPr="002355E2">
        <w:rPr>
          <w:sz w:val="22"/>
          <w:szCs w:val="22"/>
        </w:rPr>
        <w:t>Thayanur</w:t>
      </w:r>
      <w:proofErr w:type="spellEnd"/>
      <w:r w:rsidRPr="002355E2">
        <w:rPr>
          <w:sz w:val="22"/>
          <w:szCs w:val="22"/>
        </w:rPr>
        <w:t xml:space="preserve">, 25 from </w:t>
      </w:r>
      <w:proofErr w:type="spellStart"/>
      <w:r w:rsidRPr="002355E2">
        <w:rPr>
          <w:sz w:val="22"/>
          <w:szCs w:val="22"/>
        </w:rPr>
        <w:t>Pirattaiyur</w:t>
      </w:r>
      <w:proofErr w:type="spellEnd"/>
      <w:r w:rsidRPr="002355E2">
        <w:rPr>
          <w:sz w:val="22"/>
          <w:szCs w:val="22"/>
        </w:rPr>
        <w:t xml:space="preserve">, 25 from K. </w:t>
      </w:r>
      <w:proofErr w:type="spellStart"/>
      <w:r w:rsidRPr="002355E2">
        <w:rPr>
          <w:sz w:val="22"/>
          <w:szCs w:val="22"/>
        </w:rPr>
        <w:t>Kallikudi</w:t>
      </w:r>
      <w:proofErr w:type="spellEnd"/>
      <w:r w:rsidRPr="002355E2">
        <w:rPr>
          <w:sz w:val="22"/>
          <w:szCs w:val="22"/>
        </w:rPr>
        <w:t xml:space="preserve">, and 20 from </w:t>
      </w:r>
      <w:proofErr w:type="spellStart"/>
      <w:r w:rsidRPr="002355E2">
        <w:rPr>
          <w:sz w:val="22"/>
          <w:szCs w:val="22"/>
        </w:rPr>
        <w:t>Poolangudi</w:t>
      </w:r>
      <w:proofErr w:type="spellEnd"/>
      <w:r w:rsidRPr="002355E2">
        <w:rPr>
          <w:sz w:val="22"/>
          <w:szCs w:val="22"/>
        </w:rPr>
        <w:t>. The list of IAMWARM beneficiaries was obtained from the Block Development Office, Manikandam, and random sampling was employed to select the respondents.</w:t>
      </w:r>
    </w:p>
    <w:p w14:paraId="331145B6" w14:textId="44A5A3B4" w:rsidR="00E64DC2" w:rsidRPr="00BC1B6E" w:rsidRDefault="002355E2" w:rsidP="00BC1B6E">
      <w:pPr>
        <w:pStyle w:val="NormalWeb"/>
        <w:spacing w:line="276" w:lineRule="auto"/>
        <w:ind w:firstLine="720"/>
        <w:jc w:val="both"/>
        <w:rPr>
          <w:sz w:val="22"/>
          <w:szCs w:val="22"/>
        </w:rPr>
      </w:pPr>
      <w:r w:rsidRPr="002355E2">
        <w:rPr>
          <w:sz w:val="22"/>
          <w:szCs w:val="22"/>
        </w:rPr>
        <w:t>Both primary and secondary data collection methods were used in the study. Primary data were collected through structured surveys and personal interviews, while secondary data were sourced from government reports and existing literature. Variables such as income, education, farm size, family structure, and livelihood patterns were operationalized and measured using established scoring procedures. Data analysis included percentage analysis, cumulative frequency, mean scores, and zero-order correlation coefficients to assess the impact of the IAMWARM scheme and identify constraints faced by the beneficiaries. The overall objective of the study was to provide insights into the socio-</w:t>
      </w:r>
      <w:r w:rsidRPr="002355E2">
        <w:rPr>
          <w:sz w:val="22"/>
          <w:szCs w:val="22"/>
        </w:rPr>
        <w:lastRenderedPageBreak/>
        <w:t>economic changes experienced by the rural beneficiaries as a result of the IAMWARM scheme and to offer recommendations for enhancing the effectiveness of similar future interventions.</w:t>
      </w:r>
    </w:p>
    <w:p w14:paraId="3C62C4DD" w14:textId="3ACBAF4F" w:rsidR="00706FA8" w:rsidRDefault="00AC1632" w:rsidP="00345B72">
      <w:pPr>
        <w:pStyle w:val="NormalWeb"/>
        <w:spacing w:line="276" w:lineRule="auto"/>
        <w:jc w:val="both"/>
        <w:rPr>
          <w:b/>
          <w:bCs/>
        </w:rPr>
      </w:pPr>
      <w:r w:rsidRPr="00E64DC2">
        <w:rPr>
          <w:b/>
          <w:bCs/>
        </w:rPr>
        <w:t>Results and Discussion</w:t>
      </w:r>
    </w:p>
    <w:p w14:paraId="7BA29650" w14:textId="07ADA76B" w:rsidR="00E43ACF" w:rsidRPr="00E64DC2" w:rsidRDefault="00E43ACF" w:rsidP="00345B72">
      <w:pPr>
        <w:pStyle w:val="NormalWeb"/>
        <w:spacing w:line="276" w:lineRule="auto"/>
        <w:jc w:val="both"/>
        <w:rPr>
          <w:b/>
          <w:bCs/>
        </w:rPr>
      </w:pPr>
      <w:r w:rsidRPr="00E43ACF">
        <w:rPr>
          <w:b/>
          <w:bCs/>
        </w:rPr>
        <w:t>Results</w:t>
      </w:r>
    </w:p>
    <w:p w14:paraId="27955A1F" w14:textId="4E605850" w:rsidR="0023340C" w:rsidRPr="00345B72" w:rsidRDefault="0023340C" w:rsidP="00E64DC2">
      <w:pPr>
        <w:spacing w:line="276" w:lineRule="auto"/>
        <w:ind w:firstLine="720"/>
        <w:jc w:val="both"/>
        <w:rPr>
          <w:rFonts w:ascii="Times New Roman" w:hAnsi="Times New Roman" w:cs="Times New Roman"/>
        </w:rPr>
      </w:pPr>
      <w:r w:rsidRPr="00E64DC2">
        <w:rPr>
          <w:rFonts w:ascii="Times New Roman" w:hAnsi="Times New Roman" w:cs="Times New Roman"/>
        </w:rPr>
        <w:t>Assessing the Socio-Economic Impact of IAMWARM on rural beneficiaries</w:t>
      </w:r>
      <w:r w:rsidRPr="00345B72">
        <w:rPr>
          <w:rFonts w:ascii="Times New Roman" w:hAnsi="Times New Roman" w:cs="Times New Roman"/>
          <w:b/>
          <w:bCs/>
        </w:rPr>
        <w:t xml:space="preserve">. </w:t>
      </w:r>
      <w:r w:rsidRPr="00345B72">
        <w:rPr>
          <w:rFonts w:ascii="Times New Roman" w:hAnsi="Times New Roman" w:cs="Times New Roman"/>
        </w:rPr>
        <w:t>The following were the socio-economic impacts reported by the IAMWARM beneficiaries during the survey. The results are displayed in [Table-1].</w:t>
      </w:r>
    </w:p>
    <w:p w14:paraId="56FBBBB2" w14:textId="4421F3B6" w:rsidR="0023340C" w:rsidRPr="00345B72" w:rsidRDefault="0023340C" w:rsidP="00345B72">
      <w:pPr>
        <w:autoSpaceDE w:val="0"/>
        <w:autoSpaceDN w:val="0"/>
        <w:adjustRightInd w:val="0"/>
        <w:spacing w:after="0" w:line="276" w:lineRule="auto"/>
        <w:jc w:val="both"/>
        <w:rPr>
          <w:rFonts w:ascii="Times New Roman" w:hAnsi="Times New Roman" w:cs="Times New Roman"/>
          <w:b/>
        </w:rPr>
      </w:pPr>
      <w:r w:rsidRPr="00345B72">
        <w:rPr>
          <w:rFonts w:ascii="Times New Roman" w:hAnsi="Times New Roman" w:cs="Times New Roman"/>
          <w:b/>
        </w:rPr>
        <w:t>Table-1: Distribution of beneficiaries according to their socio-economic impact</w:t>
      </w:r>
      <w:r w:rsidR="008C3BDA" w:rsidRPr="00345B72">
        <w:rPr>
          <w:rFonts w:ascii="Times New Roman" w:hAnsi="Times New Roman" w:cs="Times New Roman"/>
          <w:b/>
        </w:rPr>
        <w:t xml:space="preserve"> (n=120)</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0"/>
        <w:gridCol w:w="31"/>
        <w:gridCol w:w="5521"/>
        <w:gridCol w:w="22"/>
        <w:gridCol w:w="1386"/>
        <w:gridCol w:w="32"/>
        <w:gridCol w:w="1331"/>
      </w:tblGrid>
      <w:tr w:rsidR="0023340C" w:rsidRPr="00345B72" w14:paraId="58EE1468" w14:textId="77777777" w:rsidTr="00E2501B">
        <w:trPr>
          <w:trHeight w:val="729"/>
        </w:trPr>
        <w:tc>
          <w:tcPr>
            <w:tcW w:w="1201" w:type="dxa"/>
            <w:gridSpan w:val="2"/>
            <w:tcBorders>
              <w:top w:val="single" w:sz="4" w:space="0" w:color="000000"/>
              <w:left w:val="single" w:sz="4" w:space="0" w:color="000000"/>
              <w:bottom w:val="single" w:sz="4" w:space="0" w:color="000000"/>
              <w:right w:val="single" w:sz="4" w:space="0" w:color="000000"/>
            </w:tcBorders>
            <w:hideMark/>
          </w:tcPr>
          <w:p w14:paraId="5EBE5302" w14:textId="0E80A38F" w:rsidR="0023340C" w:rsidRPr="00345B72" w:rsidRDefault="0023340C" w:rsidP="00EE34C6">
            <w:pPr>
              <w:spacing w:after="0" w:line="276" w:lineRule="auto"/>
              <w:jc w:val="both"/>
              <w:rPr>
                <w:rFonts w:ascii="Times New Roman" w:hAnsi="Times New Roman" w:cs="Times New Roman"/>
                <w:b/>
              </w:rPr>
            </w:pPr>
            <w:r w:rsidRPr="00345B72">
              <w:rPr>
                <w:rFonts w:ascii="Times New Roman" w:hAnsi="Times New Roman" w:cs="Times New Roman"/>
                <w:b/>
              </w:rPr>
              <w:t>S.</w:t>
            </w:r>
            <w:r w:rsidR="00B06B74" w:rsidRPr="00345B72">
              <w:rPr>
                <w:rFonts w:ascii="Times New Roman" w:hAnsi="Times New Roman" w:cs="Times New Roman"/>
                <w:b/>
              </w:rPr>
              <w:t xml:space="preserve"> </w:t>
            </w:r>
            <w:r w:rsidRPr="00345B72">
              <w:rPr>
                <w:rFonts w:ascii="Times New Roman" w:hAnsi="Times New Roman" w:cs="Times New Roman"/>
                <w:b/>
              </w:rPr>
              <w:t>No.</w:t>
            </w:r>
          </w:p>
        </w:tc>
        <w:tc>
          <w:tcPr>
            <w:tcW w:w="5543" w:type="dxa"/>
            <w:gridSpan w:val="2"/>
            <w:tcBorders>
              <w:top w:val="single" w:sz="4" w:space="0" w:color="000000"/>
              <w:left w:val="single" w:sz="4" w:space="0" w:color="000000"/>
              <w:bottom w:val="single" w:sz="4" w:space="0" w:color="000000"/>
              <w:right w:val="single" w:sz="4" w:space="0" w:color="000000"/>
            </w:tcBorders>
            <w:hideMark/>
          </w:tcPr>
          <w:p w14:paraId="4683525C" w14:textId="77777777" w:rsidR="0023340C" w:rsidRPr="00345B72" w:rsidRDefault="0023340C" w:rsidP="00EE34C6">
            <w:pPr>
              <w:spacing w:after="0" w:line="276" w:lineRule="auto"/>
              <w:jc w:val="both"/>
              <w:rPr>
                <w:rFonts w:ascii="Times New Roman" w:hAnsi="Times New Roman" w:cs="Times New Roman"/>
                <w:b/>
              </w:rPr>
            </w:pPr>
            <w:r w:rsidRPr="00345B72">
              <w:rPr>
                <w:rFonts w:ascii="Times New Roman" w:hAnsi="Times New Roman" w:cs="Times New Roman"/>
                <w:b/>
              </w:rPr>
              <w:t>Particulars</w:t>
            </w:r>
          </w:p>
        </w:tc>
        <w:tc>
          <w:tcPr>
            <w:tcW w:w="1386" w:type="dxa"/>
            <w:tcBorders>
              <w:top w:val="single" w:sz="4" w:space="0" w:color="000000"/>
              <w:left w:val="single" w:sz="4" w:space="0" w:color="000000"/>
              <w:bottom w:val="single" w:sz="4" w:space="0" w:color="000000"/>
              <w:right w:val="single" w:sz="4" w:space="0" w:color="000000"/>
            </w:tcBorders>
            <w:hideMark/>
          </w:tcPr>
          <w:p w14:paraId="36FB7D12" w14:textId="77777777" w:rsidR="0023340C" w:rsidRPr="00345B72" w:rsidRDefault="0023340C" w:rsidP="00EE34C6">
            <w:pPr>
              <w:spacing w:after="0" w:line="276" w:lineRule="auto"/>
              <w:jc w:val="both"/>
              <w:rPr>
                <w:rFonts w:ascii="Times New Roman" w:hAnsi="Times New Roman" w:cs="Times New Roman"/>
                <w:b/>
              </w:rPr>
            </w:pPr>
            <w:r w:rsidRPr="00345B72">
              <w:rPr>
                <w:rFonts w:ascii="Times New Roman" w:hAnsi="Times New Roman" w:cs="Times New Roman"/>
                <w:b/>
              </w:rPr>
              <w:t>Number</w:t>
            </w:r>
          </w:p>
        </w:tc>
        <w:tc>
          <w:tcPr>
            <w:tcW w:w="1363" w:type="dxa"/>
            <w:gridSpan w:val="2"/>
            <w:tcBorders>
              <w:top w:val="single" w:sz="4" w:space="0" w:color="000000"/>
              <w:left w:val="single" w:sz="4" w:space="0" w:color="000000"/>
              <w:bottom w:val="single" w:sz="4" w:space="0" w:color="000000"/>
              <w:right w:val="single" w:sz="4" w:space="0" w:color="000000"/>
            </w:tcBorders>
            <w:hideMark/>
          </w:tcPr>
          <w:p w14:paraId="50386D34" w14:textId="7A201C98" w:rsidR="0023340C" w:rsidRPr="00345B72" w:rsidRDefault="0023340C" w:rsidP="00EE34C6">
            <w:pPr>
              <w:spacing w:after="0" w:line="276" w:lineRule="auto"/>
              <w:jc w:val="both"/>
              <w:rPr>
                <w:rFonts w:ascii="Times New Roman" w:hAnsi="Times New Roman" w:cs="Times New Roman"/>
                <w:b/>
              </w:rPr>
            </w:pPr>
            <w:r w:rsidRPr="00345B72">
              <w:rPr>
                <w:rFonts w:ascii="Times New Roman" w:hAnsi="Times New Roman" w:cs="Times New Roman"/>
                <w:b/>
              </w:rPr>
              <w:t>Per cent</w:t>
            </w:r>
            <w:r w:rsidR="00F9728A" w:rsidRPr="00345B72">
              <w:rPr>
                <w:rFonts w:ascii="Times New Roman" w:hAnsi="Times New Roman" w:cs="Times New Roman"/>
                <w:b/>
              </w:rPr>
              <w:t xml:space="preserve"> &amp;</w:t>
            </w:r>
          </w:p>
          <w:p w14:paraId="40913E8A" w14:textId="728443B8" w:rsidR="00F9728A" w:rsidRPr="00345B72" w:rsidRDefault="00F9728A" w:rsidP="00EE34C6">
            <w:pPr>
              <w:spacing w:after="0" w:line="276" w:lineRule="auto"/>
              <w:jc w:val="both"/>
              <w:rPr>
                <w:rFonts w:ascii="Times New Roman" w:hAnsi="Times New Roman" w:cs="Times New Roman"/>
                <w:b/>
              </w:rPr>
            </w:pPr>
            <w:r w:rsidRPr="00345B72">
              <w:rPr>
                <w:rFonts w:ascii="Times New Roman" w:hAnsi="Times New Roman" w:cs="Times New Roman"/>
                <w:b/>
              </w:rPr>
              <w:t>Change</w:t>
            </w:r>
          </w:p>
          <w:p w14:paraId="68F9F9B9" w14:textId="77777777" w:rsidR="00F9728A" w:rsidRPr="00345B72" w:rsidRDefault="00F9728A" w:rsidP="00EE34C6">
            <w:pPr>
              <w:spacing w:after="0" w:line="276" w:lineRule="auto"/>
              <w:jc w:val="both"/>
              <w:rPr>
                <w:rFonts w:ascii="Times New Roman" w:hAnsi="Times New Roman" w:cs="Times New Roman"/>
                <w:b/>
              </w:rPr>
            </w:pPr>
          </w:p>
        </w:tc>
      </w:tr>
      <w:tr w:rsidR="0023340C" w:rsidRPr="00345B72" w14:paraId="5B30754A" w14:textId="77777777" w:rsidTr="00E2501B">
        <w:trPr>
          <w:trHeight w:val="443"/>
        </w:trPr>
        <w:tc>
          <w:tcPr>
            <w:tcW w:w="1201" w:type="dxa"/>
            <w:gridSpan w:val="2"/>
            <w:tcBorders>
              <w:top w:val="single" w:sz="4" w:space="0" w:color="000000"/>
              <w:left w:val="single" w:sz="4" w:space="0" w:color="000000"/>
              <w:bottom w:val="single" w:sz="4" w:space="0" w:color="000000"/>
              <w:right w:val="single" w:sz="4" w:space="0" w:color="000000"/>
            </w:tcBorders>
          </w:tcPr>
          <w:p w14:paraId="4091D0B1" w14:textId="77777777" w:rsidR="0023340C" w:rsidRPr="00345B72" w:rsidRDefault="0023340C" w:rsidP="00EE34C6">
            <w:pPr>
              <w:numPr>
                <w:ilvl w:val="0"/>
                <w:numId w:val="1"/>
              </w:numPr>
              <w:spacing w:after="0" w:line="276" w:lineRule="auto"/>
              <w:jc w:val="both"/>
              <w:rPr>
                <w:rFonts w:ascii="Times New Roman" w:hAnsi="Times New Roman" w:cs="Times New Roman"/>
                <w:b/>
              </w:rPr>
            </w:pPr>
          </w:p>
        </w:tc>
        <w:tc>
          <w:tcPr>
            <w:tcW w:w="8292" w:type="dxa"/>
            <w:gridSpan w:val="5"/>
            <w:tcBorders>
              <w:top w:val="single" w:sz="4" w:space="0" w:color="000000"/>
              <w:left w:val="single" w:sz="4" w:space="0" w:color="000000"/>
              <w:bottom w:val="single" w:sz="4" w:space="0" w:color="000000"/>
              <w:right w:val="single" w:sz="4" w:space="0" w:color="000000"/>
            </w:tcBorders>
            <w:hideMark/>
          </w:tcPr>
          <w:p w14:paraId="34FFFA42" w14:textId="77777777" w:rsidR="0023340C" w:rsidRPr="00345B72" w:rsidRDefault="0023340C" w:rsidP="00EE34C6">
            <w:pPr>
              <w:spacing w:after="0" w:line="276" w:lineRule="auto"/>
              <w:jc w:val="both"/>
              <w:rPr>
                <w:rFonts w:ascii="Times New Roman" w:hAnsi="Times New Roman" w:cs="Times New Roman"/>
                <w:b/>
              </w:rPr>
            </w:pPr>
            <w:r w:rsidRPr="00345B72">
              <w:rPr>
                <w:rFonts w:ascii="Times New Roman" w:hAnsi="Times New Roman" w:cs="Times New Roman"/>
                <w:b/>
              </w:rPr>
              <w:t xml:space="preserve">Food habits </w:t>
            </w:r>
          </w:p>
        </w:tc>
      </w:tr>
      <w:tr w:rsidR="0023340C" w:rsidRPr="00345B72" w14:paraId="14DA7A82" w14:textId="77777777" w:rsidTr="00E2501B">
        <w:trPr>
          <w:trHeight w:val="443"/>
        </w:trPr>
        <w:tc>
          <w:tcPr>
            <w:tcW w:w="1201" w:type="dxa"/>
            <w:gridSpan w:val="2"/>
            <w:tcBorders>
              <w:top w:val="single" w:sz="4" w:space="0" w:color="000000"/>
              <w:left w:val="single" w:sz="4" w:space="0" w:color="000000"/>
              <w:bottom w:val="single" w:sz="4" w:space="0" w:color="000000"/>
              <w:right w:val="single" w:sz="4" w:space="0" w:color="000000"/>
            </w:tcBorders>
          </w:tcPr>
          <w:p w14:paraId="6D108460" w14:textId="77777777" w:rsidR="0023340C" w:rsidRPr="00345B72" w:rsidRDefault="0023340C" w:rsidP="00EE34C6">
            <w:pPr>
              <w:numPr>
                <w:ilvl w:val="0"/>
                <w:numId w:val="2"/>
              </w:numPr>
              <w:spacing w:after="0" w:line="276" w:lineRule="auto"/>
              <w:jc w:val="both"/>
              <w:rPr>
                <w:rFonts w:ascii="Times New Roman" w:hAnsi="Times New Roman" w:cs="Times New Roman"/>
              </w:rPr>
            </w:pPr>
          </w:p>
        </w:tc>
        <w:tc>
          <w:tcPr>
            <w:tcW w:w="5543" w:type="dxa"/>
            <w:gridSpan w:val="2"/>
            <w:tcBorders>
              <w:top w:val="single" w:sz="4" w:space="0" w:color="000000"/>
              <w:left w:val="single" w:sz="4" w:space="0" w:color="000000"/>
              <w:bottom w:val="single" w:sz="4" w:space="0" w:color="000000"/>
              <w:right w:val="single" w:sz="4" w:space="0" w:color="000000"/>
            </w:tcBorders>
            <w:hideMark/>
          </w:tcPr>
          <w:p w14:paraId="2DB357AE"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 xml:space="preserve">Expenditure on food items increased </w:t>
            </w:r>
          </w:p>
        </w:tc>
        <w:tc>
          <w:tcPr>
            <w:tcW w:w="1386" w:type="dxa"/>
            <w:tcBorders>
              <w:top w:val="single" w:sz="4" w:space="0" w:color="000000"/>
              <w:left w:val="single" w:sz="4" w:space="0" w:color="000000"/>
              <w:bottom w:val="single" w:sz="4" w:space="0" w:color="000000"/>
              <w:right w:val="single" w:sz="4" w:space="0" w:color="000000"/>
            </w:tcBorders>
          </w:tcPr>
          <w:p w14:paraId="54376AFA"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105</w:t>
            </w:r>
          </w:p>
        </w:tc>
        <w:tc>
          <w:tcPr>
            <w:tcW w:w="1363" w:type="dxa"/>
            <w:gridSpan w:val="2"/>
            <w:tcBorders>
              <w:top w:val="single" w:sz="4" w:space="0" w:color="000000"/>
              <w:left w:val="single" w:sz="4" w:space="0" w:color="000000"/>
              <w:bottom w:val="single" w:sz="4" w:space="0" w:color="000000"/>
              <w:right w:val="single" w:sz="4" w:space="0" w:color="000000"/>
            </w:tcBorders>
          </w:tcPr>
          <w:p w14:paraId="4CB86D3D"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87.50</w:t>
            </w:r>
          </w:p>
          <w:p w14:paraId="6D0FDE92" w14:textId="5A4395F3" w:rsidR="008D637C" w:rsidRPr="00345B72" w:rsidRDefault="008D637C" w:rsidP="00EE34C6">
            <w:pPr>
              <w:spacing w:after="0" w:line="276" w:lineRule="auto"/>
              <w:jc w:val="both"/>
              <w:rPr>
                <w:rFonts w:ascii="Times New Roman" w:hAnsi="Times New Roman" w:cs="Times New Roman"/>
              </w:rPr>
            </w:pPr>
            <w:r w:rsidRPr="00345B72">
              <w:rPr>
                <w:rFonts w:ascii="Times New Roman" w:hAnsi="Times New Roman" w:cs="Times New Roman"/>
              </w:rPr>
              <w:t>(Increased)</w:t>
            </w:r>
          </w:p>
        </w:tc>
      </w:tr>
      <w:tr w:rsidR="0023340C" w:rsidRPr="00345B72" w14:paraId="43DBFA8C" w14:textId="77777777" w:rsidTr="00E2501B">
        <w:trPr>
          <w:trHeight w:val="457"/>
        </w:trPr>
        <w:tc>
          <w:tcPr>
            <w:tcW w:w="1201" w:type="dxa"/>
            <w:gridSpan w:val="2"/>
            <w:tcBorders>
              <w:top w:val="single" w:sz="4" w:space="0" w:color="000000"/>
              <w:left w:val="single" w:sz="4" w:space="0" w:color="000000"/>
              <w:bottom w:val="single" w:sz="4" w:space="0" w:color="000000"/>
              <w:right w:val="single" w:sz="4" w:space="0" w:color="000000"/>
            </w:tcBorders>
          </w:tcPr>
          <w:p w14:paraId="1C9A7D42" w14:textId="77777777" w:rsidR="0023340C" w:rsidRPr="00345B72" w:rsidRDefault="0023340C" w:rsidP="00EE34C6">
            <w:pPr>
              <w:numPr>
                <w:ilvl w:val="0"/>
                <w:numId w:val="2"/>
              </w:numPr>
              <w:spacing w:after="0" w:line="276" w:lineRule="auto"/>
              <w:jc w:val="both"/>
              <w:rPr>
                <w:rFonts w:ascii="Times New Roman" w:hAnsi="Times New Roman" w:cs="Times New Roman"/>
              </w:rPr>
            </w:pPr>
          </w:p>
        </w:tc>
        <w:tc>
          <w:tcPr>
            <w:tcW w:w="5543" w:type="dxa"/>
            <w:gridSpan w:val="2"/>
            <w:tcBorders>
              <w:top w:val="single" w:sz="4" w:space="0" w:color="000000"/>
              <w:left w:val="single" w:sz="4" w:space="0" w:color="000000"/>
              <w:bottom w:val="single" w:sz="4" w:space="0" w:color="000000"/>
              <w:right w:val="single" w:sz="4" w:space="0" w:color="000000"/>
            </w:tcBorders>
            <w:hideMark/>
          </w:tcPr>
          <w:p w14:paraId="6DC41102"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 xml:space="preserve">Quantity of vegetables taken/month </w:t>
            </w:r>
          </w:p>
        </w:tc>
        <w:tc>
          <w:tcPr>
            <w:tcW w:w="1386" w:type="dxa"/>
            <w:tcBorders>
              <w:top w:val="single" w:sz="4" w:space="0" w:color="000000"/>
              <w:left w:val="single" w:sz="4" w:space="0" w:color="000000"/>
              <w:bottom w:val="single" w:sz="4" w:space="0" w:color="000000"/>
              <w:right w:val="single" w:sz="4" w:space="0" w:color="000000"/>
            </w:tcBorders>
          </w:tcPr>
          <w:p w14:paraId="15CD773C"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105</w:t>
            </w:r>
          </w:p>
        </w:tc>
        <w:tc>
          <w:tcPr>
            <w:tcW w:w="1363" w:type="dxa"/>
            <w:gridSpan w:val="2"/>
            <w:tcBorders>
              <w:top w:val="single" w:sz="4" w:space="0" w:color="000000"/>
              <w:left w:val="single" w:sz="4" w:space="0" w:color="000000"/>
              <w:bottom w:val="single" w:sz="4" w:space="0" w:color="000000"/>
              <w:right w:val="single" w:sz="4" w:space="0" w:color="000000"/>
            </w:tcBorders>
          </w:tcPr>
          <w:p w14:paraId="3C875168"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87.50</w:t>
            </w:r>
          </w:p>
          <w:p w14:paraId="0663F5DE" w14:textId="2E4ACBD6" w:rsidR="008D637C" w:rsidRPr="00345B72" w:rsidRDefault="008D637C" w:rsidP="00EE34C6">
            <w:pPr>
              <w:spacing w:after="0" w:line="276" w:lineRule="auto"/>
              <w:jc w:val="both"/>
              <w:rPr>
                <w:rFonts w:ascii="Times New Roman" w:hAnsi="Times New Roman" w:cs="Times New Roman"/>
              </w:rPr>
            </w:pPr>
            <w:r w:rsidRPr="00345B72">
              <w:rPr>
                <w:rFonts w:ascii="Times New Roman" w:hAnsi="Times New Roman" w:cs="Times New Roman"/>
              </w:rPr>
              <w:t>(Increased)</w:t>
            </w:r>
          </w:p>
        </w:tc>
      </w:tr>
      <w:tr w:rsidR="0023340C" w:rsidRPr="00345B72" w14:paraId="0E4C0EDB" w14:textId="77777777" w:rsidTr="00E2501B">
        <w:trPr>
          <w:trHeight w:val="443"/>
        </w:trPr>
        <w:tc>
          <w:tcPr>
            <w:tcW w:w="1201" w:type="dxa"/>
            <w:gridSpan w:val="2"/>
            <w:tcBorders>
              <w:top w:val="single" w:sz="4" w:space="0" w:color="000000"/>
              <w:left w:val="single" w:sz="4" w:space="0" w:color="000000"/>
              <w:bottom w:val="single" w:sz="4" w:space="0" w:color="000000"/>
              <w:right w:val="single" w:sz="4" w:space="0" w:color="000000"/>
            </w:tcBorders>
          </w:tcPr>
          <w:p w14:paraId="6927AFD6" w14:textId="77777777" w:rsidR="0023340C" w:rsidRPr="00345B72" w:rsidRDefault="0023340C" w:rsidP="00EE34C6">
            <w:pPr>
              <w:numPr>
                <w:ilvl w:val="0"/>
                <w:numId w:val="2"/>
              </w:numPr>
              <w:spacing w:after="0" w:line="276" w:lineRule="auto"/>
              <w:jc w:val="both"/>
              <w:rPr>
                <w:rFonts w:ascii="Times New Roman" w:hAnsi="Times New Roman" w:cs="Times New Roman"/>
              </w:rPr>
            </w:pPr>
          </w:p>
        </w:tc>
        <w:tc>
          <w:tcPr>
            <w:tcW w:w="5543" w:type="dxa"/>
            <w:gridSpan w:val="2"/>
            <w:tcBorders>
              <w:top w:val="single" w:sz="4" w:space="0" w:color="000000"/>
              <w:left w:val="single" w:sz="4" w:space="0" w:color="000000"/>
              <w:bottom w:val="single" w:sz="4" w:space="0" w:color="000000"/>
              <w:right w:val="single" w:sz="4" w:space="0" w:color="000000"/>
            </w:tcBorders>
            <w:hideMark/>
          </w:tcPr>
          <w:p w14:paraId="3291A2EC"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 xml:space="preserve">Frequency of non-vegetarian taken/month </w:t>
            </w:r>
          </w:p>
        </w:tc>
        <w:tc>
          <w:tcPr>
            <w:tcW w:w="1386" w:type="dxa"/>
            <w:tcBorders>
              <w:top w:val="single" w:sz="4" w:space="0" w:color="000000"/>
              <w:left w:val="single" w:sz="4" w:space="0" w:color="000000"/>
              <w:bottom w:val="single" w:sz="4" w:space="0" w:color="000000"/>
              <w:right w:val="single" w:sz="4" w:space="0" w:color="000000"/>
            </w:tcBorders>
          </w:tcPr>
          <w:p w14:paraId="18240D15"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14</w:t>
            </w:r>
          </w:p>
        </w:tc>
        <w:tc>
          <w:tcPr>
            <w:tcW w:w="1363" w:type="dxa"/>
            <w:gridSpan w:val="2"/>
            <w:tcBorders>
              <w:top w:val="single" w:sz="4" w:space="0" w:color="000000"/>
              <w:left w:val="single" w:sz="4" w:space="0" w:color="000000"/>
              <w:bottom w:val="single" w:sz="4" w:space="0" w:color="000000"/>
              <w:right w:val="single" w:sz="4" w:space="0" w:color="000000"/>
            </w:tcBorders>
          </w:tcPr>
          <w:p w14:paraId="2B818135"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11.67</w:t>
            </w:r>
          </w:p>
          <w:p w14:paraId="3A168DD6" w14:textId="7194C9B8" w:rsidR="008D637C" w:rsidRPr="00345B72" w:rsidRDefault="008D637C" w:rsidP="00EE34C6">
            <w:pPr>
              <w:spacing w:after="0" w:line="276" w:lineRule="auto"/>
              <w:jc w:val="both"/>
              <w:rPr>
                <w:rFonts w:ascii="Times New Roman" w:hAnsi="Times New Roman" w:cs="Times New Roman"/>
              </w:rPr>
            </w:pPr>
            <w:r w:rsidRPr="00345B72">
              <w:rPr>
                <w:rFonts w:ascii="Times New Roman" w:hAnsi="Times New Roman" w:cs="Times New Roman"/>
              </w:rPr>
              <w:t>(decreased)</w:t>
            </w:r>
          </w:p>
        </w:tc>
      </w:tr>
      <w:tr w:rsidR="0023340C" w:rsidRPr="00345B72" w14:paraId="33257415" w14:textId="77777777" w:rsidTr="00E2501B">
        <w:trPr>
          <w:trHeight w:val="443"/>
        </w:trPr>
        <w:tc>
          <w:tcPr>
            <w:tcW w:w="1201" w:type="dxa"/>
            <w:gridSpan w:val="2"/>
            <w:tcBorders>
              <w:top w:val="single" w:sz="4" w:space="0" w:color="000000"/>
              <w:left w:val="single" w:sz="4" w:space="0" w:color="000000"/>
              <w:bottom w:val="single" w:sz="4" w:space="0" w:color="000000"/>
              <w:right w:val="single" w:sz="4" w:space="0" w:color="000000"/>
            </w:tcBorders>
          </w:tcPr>
          <w:p w14:paraId="16E29F4F" w14:textId="77777777" w:rsidR="0023340C" w:rsidRPr="00345B72" w:rsidRDefault="0023340C" w:rsidP="00EE34C6">
            <w:pPr>
              <w:numPr>
                <w:ilvl w:val="0"/>
                <w:numId w:val="2"/>
              </w:numPr>
              <w:spacing w:after="0" w:line="276" w:lineRule="auto"/>
              <w:jc w:val="both"/>
              <w:rPr>
                <w:rFonts w:ascii="Times New Roman" w:hAnsi="Times New Roman" w:cs="Times New Roman"/>
              </w:rPr>
            </w:pPr>
          </w:p>
        </w:tc>
        <w:tc>
          <w:tcPr>
            <w:tcW w:w="5543" w:type="dxa"/>
            <w:gridSpan w:val="2"/>
            <w:tcBorders>
              <w:top w:val="single" w:sz="4" w:space="0" w:color="000000"/>
              <w:left w:val="single" w:sz="4" w:space="0" w:color="000000"/>
              <w:bottom w:val="single" w:sz="4" w:space="0" w:color="000000"/>
              <w:right w:val="single" w:sz="4" w:space="0" w:color="000000"/>
            </w:tcBorders>
            <w:hideMark/>
          </w:tcPr>
          <w:p w14:paraId="0F065293"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 xml:space="preserve">No. of eggs taken/month/head </w:t>
            </w:r>
          </w:p>
        </w:tc>
        <w:tc>
          <w:tcPr>
            <w:tcW w:w="1386" w:type="dxa"/>
            <w:tcBorders>
              <w:top w:val="single" w:sz="4" w:space="0" w:color="000000"/>
              <w:left w:val="single" w:sz="4" w:space="0" w:color="000000"/>
              <w:bottom w:val="single" w:sz="4" w:space="0" w:color="000000"/>
              <w:right w:val="single" w:sz="4" w:space="0" w:color="000000"/>
            </w:tcBorders>
          </w:tcPr>
          <w:p w14:paraId="009A7FB6"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75</w:t>
            </w:r>
          </w:p>
        </w:tc>
        <w:tc>
          <w:tcPr>
            <w:tcW w:w="1363" w:type="dxa"/>
            <w:gridSpan w:val="2"/>
            <w:tcBorders>
              <w:top w:val="single" w:sz="4" w:space="0" w:color="000000"/>
              <w:left w:val="single" w:sz="4" w:space="0" w:color="000000"/>
              <w:bottom w:val="single" w:sz="4" w:space="0" w:color="000000"/>
              <w:right w:val="single" w:sz="4" w:space="0" w:color="000000"/>
            </w:tcBorders>
          </w:tcPr>
          <w:p w14:paraId="2C466D2A"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62.50</w:t>
            </w:r>
          </w:p>
          <w:p w14:paraId="42222655" w14:textId="24D6A12D" w:rsidR="008D637C" w:rsidRPr="00345B72" w:rsidRDefault="008D637C" w:rsidP="00EE34C6">
            <w:pPr>
              <w:spacing w:after="0" w:line="276" w:lineRule="auto"/>
              <w:jc w:val="both"/>
              <w:rPr>
                <w:rFonts w:ascii="Times New Roman" w:hAnsi="Times New Roman" w:cs="Times New Roman"/>
              </w:rPr>
            </w:pPr>
            <w:r w:rsidRPr="00345B72">
              <w:rPr>
                <w:rFonts w:ascii="Times New Roman" w:hAnsi="Times New Roman" w:cs="Times New Roman"/>
              </w:rPr>
              <w:t>(Increased)</w:t>
            </w:r>
          </w:p>
        </w:tc>
      </w:tr>
      <w:tr w:rsidR="0023340C" w:rsidRPr="00345B72" w14:paraId="4A059EA0" w14:textId="77777777" w:rsidTr="00E2501B">
        <w:trPr>
          <w:trHeight w:val="443"/>
        </w:trPr>
        <w:tc>
          <w:tcPr>
            <w:tcW w:w="1201" w:type="dxa"/>
            <w:gridSpan w:val="2"/>
            <w:tcBorders>
              <w:top w:val="single" w:sz="4" w:space="0" w:color="000000"/>
              <w:left w:val="single" w:sz="4" w:space="0" w:color="000000"/>
              <w:bottom w:val="single" w:sz="4" w:space="0" w:color="000000"/>
              <w:right w:val="single" w:sz="4" w:space="0" w:color="000000"/>
            </w:tcBorders>
          </w:tcPr>
          <w:p w14:paraId="3EE30978" w14:textId="77777777" w:rsidR="0023340C" w:rsidRPr="00345B72" w:rsidRDefault="0023340C" w:rsidP="00EE34C6">
            <w:pPr>
              <w:numPr>
                <w:ilvl w:val="0"/>
                <w:numId w:val="2"/>
              </w:numPr>
              <w:spacing w:after="0" w:line="276" w:lineRule="auto"/>
              <w:jc w:val="both"/>
              <w:rPr>
                <w:rFonts w:ascii="Times New Roman" w:hAnsi="Times New Roman" w:cs="Times New Roman"/>
              </w:rPr>
            </w:pPr>
          </w:p>
        </w:tc>
        <w:tc>
          <w:tcPr>
            <w:tcW w:w="5543" w:type="dxa"/>
            <w:gridSpan w:val="2"/>
            <w:tcBorders>
              <w:top w:val="single" w:sz="4" w:space="0" w:color="000000"/>
              <w:left w:val="single" w:sz="4" w:space="0" w:color="000000"/>
              <w:bottom w:val="single" w:sz="4" w:space="0" w:color="000000"/>
              <w:right w:val="single" w:sz="4" w:space="0" w:color="000000"/>
            </w:tcBorders>
            <w:hideMark/>
          </w:tcPr>
          <w:p w14:paraId="26EF1125"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 xml:space="preserve">Number of times tea or coffee taken/month/head </w:t>
            </w:r>
          </w:p>
        </w:tc>
        <w:tc>
          <w:tcPr>
            <w:tcW w:w="1386" w:type="dxa"/>
            <w:tcBorders>
              <w:top w:val="single" w:sz="4" w:space="0" w:color="000000"/>
              <w:left w:val="single" w:sz="4" w:space="0" w:color="000000"/>
              <w:bottom w:val="single" w:sz="4" w:space="0" w:color="000000"/>
              <w:right w:val="single" w:sz="4" w:space="0" w:color="000000"/>
            </w:tcBorders>
          </w:tcPr>
          <w:p w14:paraId="3C717608"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120</w:t>
            </w:r>
          </w:p>
        </w:tc>
        <w:tc>
          <w:tcPr>
            <w:tcW w:w="1363" w:type="dxa"/>
            <w:gridSpan w:val="2"/>
            <w:tcBorders>
              <w:top w:val="single" w:sz="4" w:space="0" w:color="000000"/>
              <w:left w:val="single" w:sz="4" w:space="0" w:color="000000"/>
              <w:bottom w:val="single" w:sz="4" w:space="0" w:color="000000"/>
              <w:right w:val="single" w:sz="4" w:space="0" w:color="000000"/>
            </w:tcBorders>
          </w:tcPr>
          <w:p w14:paraId="584399B5"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100.00</w:t>
            </w:r>
          </w:p>
          <w:p w14:paraId="67C9F695" w14:textId="346C8BD2" w:rsidR="008D637C" w:rsidRPr="00345B72" w:rsidRDefault="008D637C" w:rsidP="00EE34C6">
            <w:pPr>
              <w:spacing w:after="0" w:line="276" w:lineRule="auto"/>
              <w:jc w:val="both"/>
              <w:rPr>
                <w:rFonts w:ascii="Times New Roman" w:hAnsi="Times New Roman" w:cs="Times New Roman"/>
              </w:rPr>
            </w:pPr>
            <w:r w:rsidRPr="00345B72">
              <w:rPr>
                <w:rFonts w:ascii="Times New Roman" w:hAnsi="Times New Roman" w:cs="Times New Roman"/>
              </w:rPr>
              <w:t>(Increased)</w:t>
            </w:r>
          </w:p>
        </w:tc>
      </w:tr>
      <w:tr w:rsidR="0023340C" w:rsidRPr="00345B72" w14:paraId="7D4FBD4C" w14:textId="77777777" w:rsidTr="00E2501B">
        <w:trPr>
          <w:trHeight w:val="530"/>
        </w:trPr>
        <w:tc>
          <w:tcPr>
            <w:tcW w:w="1201" w:type="dxa"/>
            <w:gridSpan w:val="2"/>
            <w:tcBorders>
              <w:top w:val="single" w:sz="4" w:space="0" w:color="000000"/>
              <w:left w:val="single" w:sz="4" w:space="0" w:color="000000"/>
              <w:bottom w:val="single" w:sz="4" w:space="0" w:color="000000"/>
              <w:right w:val="single" w:sz="4" w:space="0" w:color="000000"/>
            </w:tcBorders>
          </w:tcPr>
          <w:p w14:paraId="54A33A90" w14:textId="77777777" w:rsidR="0023340C" w:rsidRPr="00345B72" w:rsidRDefault="0023340C" w:rsidP="00EE34C6">
            <w:pPr>
              <w:numPr>
                <w:ilvl w:val="0"/>
                <w:numId w:val="2"/>
              </w:numPr>
              <w:spacing w:after="0" w:line="276" w:lineRule="auto"/>
              <w:jc w:val="both"/>
              <w:rPr>
                <w:rFonts w:ascii="Times New Roman" w:hAnsi="Times New Roman" w:cs="Times New Roman"/>
              </w:rPr>
            </w:pPr>
          </w:p>
        </w:tc>
        <w:tc>
          <w:tcPr>
            <w:tcW w:w="5543" w:type="dxa"/>
            <w:gridSpan w:val="2"/>
            <w:tcBorders>
              <w:top w:val="single" w:sz="4" w:space="0" w:color="000000"/>
              <w:left w:val="single" w:sz="4" w:space="0" w:color="000000"/>
              <w:bottom w:val="single" w:sz="4" w:space="0" w:color="000000"/>
              <w:right w:val="single" w:sz="4" w:space="0" w:color="000000"/>
            </w:tcBorders>
            <w:hideMark/>
          </w:tcPr>
          <w:p w14:paraId="150A895F"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Quantity of milk consumed/day/head</w:t>
            </w:r>
          </w:p>
        </w:tc>
        <w:tc>
          <w:tcPr>
            <w:tcW w:w="1386" w:type="dxa"/>
            <w:tcBorders>
              <w:top w:val="single" w:sz="4" w:space="0" w:color="000000"/>
              <w:left w:val="single" w:sz="4" w:space="0" w:color="000000"/>
              <w:bottom w:val="single" w:sz="4" w:space="0" w:color="000000"/>
              <w:right w:val="single" w:sz="4" w:space="0" w:color="000000"/>
            </w:tcBorders>
          </w:tcPr>
          <w:p w14:paraId="5044B9EF"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59</w:t>
            </w:r>
          </w:p>
        </w:tc>
        <w:tc>
          <w:tcPr>
            <w:tcW w:w="1363" w:type="dxa"/>
            <w:gridSpan w:val="2"/>
            <w:tcBorders>
              <w:top w:val="single" w:sz="4" w:space="0" w:color="000000"/>
              <w:left w:val="single" w:sz="4" w:space="0" w:color="000000"/>
              <w:bottom w:val="single" w:sz="4" w:space="0" w:color="000000"/>
              <w:right w:val="single" w:sz="4" w:space="0" w:color="000000"/>
            </w:tcBorders>
          </w:tcPr>
          <w:p w14:paraId="0F916C44"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49.17</w:t>
            </w:r>
          </w:p>
          <w:p w14:paraId="779DD70B" w14:textId="58F32D11" w:rsidR="008D637C" w:rsidRPr="00345B72" w:rsidRDefault="008D637C" w:rsidP="00EE34C6">
            <w:pPr>
              <w:spacing w:after="0" w:line="276" w:lineRule="auto"/>
              <w:jc w:val="both"/>
              <w:rPr>
                <w:rFonts w:ascii="Times New Roman" w:hAnsi="Times New Roman" w:cs="Times New Roman"/>
              </w:rPr>
            </w:pPr>
            <w:r w:rsidRPr="00345B72">
              <w:rPr>
                <w:rFonts w:ascii="Times New Roman" w:hAnsi="Times New Roman" w:cs="Times New Roman"/>
              </w:rPr>
              <w:t>(Increased)</w:t>
            </w:r>
          </w:p>
        </w:tc>
      </w:tr>
      <w:tr w:rsidR="0023340C" w:rsidRPr="00345B72" w14:paraId="7B7DD8E3" w14:textId="77777777" w:rsidTr="00E2501B">
        <w:trPr>
          <w:trHeight w:val="530"/>
        </w:trPr>
        <w:tc>
          <w:tcPr>
            <w:tcW w:w="8130" w:type="dxa"/>
            <w:gridSpan w:val="5"/>
            <w:tcBorders>
              <w:top w:val="single" w:sz="4" w:space="0" w:color="000000"/>
              <w:left w:val="single" w:sz="4" w:space="0" w:color="000000"/>
              <w:bottom w:val="single" w:sz="4" w:space="0" w:color="000000"/>
              <w:right w:val="single" w:sz="4" w:space="0" w:color="000000"/>
            </w:tcBorders>
          </w:tcPr>
          <w:p w14:paraId="771E19FF" w14:textId="77777777" w:rsidR="0023340C" w:rsidRPr="00345B72" w:rsidRDefault="0023340C" w:rsidP="00EE34C6">
            <w:pPr>
              <w:spacing w:after="0" w:line="276" w:lineRule="auto"/>
              <w:jc w:val="center"/>
              <w:rPr>
                <w:rFonts w:ascii="Times New Roman" w:hAnsi="Times New Roman" w:cs="Times New Roman"/>
              </w:rPr>
            </w:pPr>
            <w:r w:rsidRPr="00345B72">
              <w:rPr>
                <w:rFonts w:ascii="Times New Roman" w:hAnsi="Times New Roman" w:cs="Times New Roman"/>
                <w:b/>
              </w:rPr>
              <w:t>Mean percentage</w:t>
            </w:r>
          </w:p>
        </w:tc>
        <w:tc>
          <w:tcPr>
            <w:tcW w:w="1363" w:type="dxa"/>
            <w:gridSpan w:val="2"/>
            <w:tcBorders>
              <w:top w:val="single" w:sz="4" w:space="0" w:color="000000"/>
              <w:left w:val="single" w:sz="4" w:space="0" w:color="000000"/>
              <w:bottom w:val="single" w:sz="4" w:space="0" w:color="000000"/>
              <w:right w:val="single" w:sz="4" w:space="0" w:color="000000"/>
            </w:tcBorders>
          </w:tcPr>
          <w:p w14:paraId="58D8428C" w14:textId="77777777" w:rsidR="0023340C" w:rsidRPr="00345B72" w:rsidRDefault="0023340C" w:rsidP="00EE34C6">
            <w:pPr>
              <w:spacing w:after="0" w:line="276" w:lineRule="auto"/>
              <w:jc w:val="both"/>
              <w:rPr>
                <w:rFonts w:ascii="Times New Roman" w:hAnsi="Times New Roman" w:cs="Times New Roman"/>
                <w:b/>
              </w:rPr>
            </w:pPr>
            <w:r w:rsidRPr="00345B72">
              <w:rPr>
                <w:rFonts w:ascii="Times New Roman" w:hAnsi="Times New Roman" w:cs="Times New Roman"/>
                <w:b/>
              </w:rPr>
              <w:t>66.39</w:t>
            </w:r>
          </w:p>
        </w:tc>
      </w:tr>
      <w:tr w:rsidR="0023340C" w:rsidRPr="00345B72" w14:paraId="0B37786B"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25F6691D" w14:textId="77777777" w:rsidR="0023340C" w:rsidRPr="00345B72" w:rsidRDefault="0023340C" w:rsidP="00EE34C6">
            <w:pPr>
              <w:numPr>
                <w:ilvl w:val="0"/>
                <w:numId w:val="1"/>
              </w:numPr>
              <w:spacing w:beforeLines="40" w:before="96" w:afterLines="40" w:after="96" w:line="276" w:lineRule="auto"/>
              <w:jc w:val="both"/>
              <w:rPr>
                <w:rFonts w:ascii="Times New Roman" w:hAnsi="Times New Roman" w:cs="Times New Roman"/>
              </w:rPr>
            </w:pPr>
          </w:p>
        </w:tc>
        <w:tc>
          <w:tcPr>
            <w:tcW w:w="8323" w:type="dxa"/>
            <w:gridSpan w:val="6"/>
            <w:tcBorders>
              <w:top w:val="single" w:sz="4" w:space="0" w:color="000000"/>
              <w:left w:val="single" w:sz="4" w:space="0" w:color="000000"/>
              <w:bottom w:val="single" w:sz="4" w:space="0" w:color="000000"/>
              <w:right w:val="single" w:sz="4" w:space="0" w:color="000000"/>
            </w:tcBorders>
            <w:hideMark/>
          </w:tcPr>
          <w:p w14:paraId="792B3FB2"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b/>
              </w:rPr>
              <w:t xml:space="preserve">Dressing pattern </w:t>
            </w:r>
          </w:p>
        </w:tc>
      </w:tr>
      <w:tr w:rsidR="0023340C" w:rsidRPr="00345B72" w14:paraId="3C91258E"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6A1351F2" w14:textId="77777777" w:rsidR="0023340C" w:rsidRPr="00345B72" w:rsidRDefault="0023340C" w:rsidP="00EE34C6">
            <w:pPr>
              <w:numPr>
                <w:ilvl w:val="0"/>
                <w:numId w:val="3"/>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023BB025"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Types of dress used</w:t>
            </w:r>
          </w:p>
        </w:tc>
        <w:tc>
          <w:tcPr>
            <w:tcW w:w="1440" w:type="dxa"/>
            <w:gridSpan w:val="3"/>
            <w:tcBorders>
              <w:top w:val="single" w:sz="4" w:space="0" w:color="000000"/>
              <w:left w:val="single" w:sz="4" w:space="0" w:color="000000"/>
              <w:bottom w:val="single" w:sz="4" w:space="0" w:color="000000"/>
              <w:right w:val="single" w:sz="4" w:space="0" w:color="000000"/>
            </w:tcBorders>
          </w:tcPr>
          <w:p w14:paraId="46E13F40"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9</w:t>
            </w:r>
          </w:p>
        </w:tc>
        <w:tc>
          <w:tcPr>
            <w:tcW w:w="1331" w:type="dxa"/>
            <w:tcBorders>
              <w:top w:val="single" w:sz="4" w:space="0" w:color="000000"/>
              <w:left w:val="single" w:sz="4" w:space="0" w:color="000000"/>
              <w:bottom w:val="single" w:sz="4" w:space="0" w:color="000000"/>
              <w:right w:val="single" w:sz="4" w:space="0" w:color="000000"/>
            </w:tcBorders>
          </w:tcPr>
          <w:p w14:paraId="4A4462DA" w14:textId="676E2239"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7.5</w:t>
            </w:r>
            <w:r w:rsidR="00E2501B" w:rsidRPr="00345B72">
              <w:rPr>
                <w:rFonts w:ascii="Times New Roman" w:hAnsi="Times New Roman" w:cs="Times New Roman"/>
              </w:rPr>
              <w:t xml:space="preserve"> (Increased)</w:t>
            </w:r>
          </w:p>
        </w:tc>
      </w:tr>
      <w:tr w:rsidR="0023340C" w:rsidRPr="00345B72" w14:paraId="7E5F0932"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275A82B1" w14:textId="77777777" w:rsidR="0023340C" w:rsidRPr="00345B72" w:rsidRDefault="0023340C" w:rsidP="00EE34C6">
            <w:pPr>
              <w:numPr>
                <w:ilvl w:val="0"/>
                <w:numId w:val="3"/>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56548C6D"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 xml:space="preserve">Readymade dress used </w:t>
            </w:r>
          </w:p>
        </w:tc>
        <w:tc>
          <w:tcPr>
            <w:tcW w:w="1440" w:type="dxa"/>
            <w:gridSpan w:val="3"/>
            <w:tcBorders>
              <w:top w:val="single" w:sz="4" w:space="0" w:color="000000"/>
              <w:left w:val="single" w:sz="4" w:space="0" w:color="000000"/>
              <w:bottom w:val="single" w:sz="4" w:space="0" w:color="000000"/>
              <w:right w:val="single" w:sz="4" w:space="0" w:color="000000"/>
            </w:tcBorders>
          </w:tcPr>
          <w:p w14:paraId="049C206C"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10</w:t>
            </w:r>
          </w:p>
        </w:tc>
        <w:tc>
          <w:tcPr>
            <w:tcW w:w="1331" w:type="dxa"/>
            <w:tcBorders>
              <w:top w:val="single" w:sz="4" w:space="0" w:color="000000"/>
              <w:left w:val="single" w:sz="4" w:space="0" w:color="000000"/>
              <w:bottom w:val="single" w:sz="4" w:space="0" w:color="000000"/>
              <w:right w:val="single" w:sz="4" w:space="0" w:color="000000"/>
            </w:tcBorders>
          </w:tcPr>
          <w:p w14:paraId="3071A379" w14:textId="77777777" w:rsidR="00E2501B"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8.33</w:t>
            </w:r>
          </w:p>
          <w:p w14:paraId="74947525" w14:textId="61951C75" w:rsidR="0023340C" w:rsidRPr="00345B72" w:rsidRDefault="00E2501B"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(Increased)</w:t>
            </w:r>
          </w:p>
        </w:tc>
      </w:tr>
      <w:tr w:rsidR="0023340C" w:rsidRPr="00345B72" w14:paraId="2D56F7A3"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1EF0ADA4" w14:textId="77777777" w:rsidR="0023340C" w:rsidRPr="00345B72" w:rsidRDefault="0023340C" w:rsidP="00EE34C6">
            <w:pPr>
              <w:numPr>
                <w:ilvl w:val="0"/>
                <w:numId w:val="3"/>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12422467"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 xml:space="preserve">No. of sets of dresses possessed  </w:t>
            </w:r>
          </w:p>
        </w:tc>
        <w:tc>
          <w:tcPr>
            <w:tcW w:w="1440" w:type="dxa"/>
            <w:gridSpan w:val="3"/>
            <w:tcBorders>
              <w:top w:val="single" w:sz="4" w:space="0" w:color="000000"/>
              <w:left w:val="single" w:sz="4" w:space="0" w:color="000000"/>
              <w:bottom w:val="single" w:sz="4" w:space="0" w:color="000000"/>
              <w:right w:val="single" w:sz="4" w:space="0" w:color="000000"/>
            </w:tcBorders>
          </w:tcPr>
          <w:p w14:paraId="0E7B4343"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11</w:t>
            </w:r>
          </w:p>
        </w:tc>
        <w:tc>
          <w:tcPr>
            <w:tcW w:w="1331" w:type="dxa"/>
            <w:tcBorders>
              <w:top w:val="single" w:sz="4" w:space="0" w:color="000000"/>
              <w:left w:val="single" w:sz="4" w:space="0" w:color="000000"/>
              <w:bottom w:val="single" w:sz="4" w:space="0" w:color="000000"/>
              <w:right w:val="single" w:sz="4" w:space="0" w:color="000000"/>
            </w:tcBorders>
          </w:tcPr>
          <w:p w14:paraId="1A4CED23"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9.17</w:t>
            </w:r>
          </w:p>
          <w:p w14:paraId="29D00B87" w14:textId="14321C81" w:rsidR="00E2501B" w:rsidRPr="00345B72" w:rsidRDefault="00E2501B"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(Increased)</w:t>
            </w:r>
          </w:p>
        </w:tc>
      </w:tr>
      <w:tr w:rsidR="0023340C" w:rsidRPr="00345B72" w14:paraId="1096CD82"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7C66E787" w14:textId="77777777" w:rsidR="0023340C" w:rsidRPr="00345B72" w:rsidRDefault="0023340C" w:rsidP="00EE34C6">
            <w:pPr>
              <w:numPr>
                <w:ilvl w:val="0"/>
                <w:numId w:val="3"/>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12CD128B"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Amount spent on dressing is increased /year</w:t>
            </w:r>
          </w:p>
        </w:tc>
        <w:tc>
          <w:tcPr>
            <w:tcW w:w="1440" w:type="dxa"/>
            <w:gridSpan w:val="3"/>
            <w:tcBorders>
              <w:top w:val="single" w:sz="4" w:space="0" w:color="000000"/>
              <w:left w:val="single" w:sz="4" w:space="0" w:color="000000"/>
              <w:bottom w:val="single" w:sz="4" w:space="0" w:color="000000"/>
              <w:right w:val="single" w:sz="4" w:space="0" w:color="000000"/>
            </w:tcBorders>
          </w:tcPr>
          <w:p w14:paraId="604D1292"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10</w:t>
            </w:r>
          </w:p>
        </w:tc>
        <w:tc>
          <w:tcPr>
            <w:tcW w:w="1331" w:type="dxa"/>
            <w:tcBorders>
              <w:top w:val="single" w:sz="4" w:space="0" w:color="000000"/>
              <w:left w:val="single" w:sz="4" w:space="0" w:color="000000"/>
              <w:bottom w:val="single" w:sz="4" w:space="0" w:color="000000"/>
              <w:right w:val="single" w:sz="4" w:space="0" w:color="000000"/>
            </w:tcBorders>
          </w:tcPr>
          <w:p w14:paraId="737B1016"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8.33</w:t>
            </w:r>
          </w:p>
          <w:p w14:paraId="07CE4E19" w14:textId="53251A65" w:rsidR="00E2501B" w:rsidRPr="00345B72" w:rsidRDefault="00E2501B"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(Increased)</w:t>
            </w:r>
          </w:p>
        </w:tc>
      </w:tr>
      <w:tr w:rsidR="0023340C" w:rsidRPr="00345B72" w14:paraId="51588BC6" w14:textId="77777777" w:rsidTr="00E2501B">
        <w:tc>
          <w:tcPr>
            <w:tcW w:w="8162" w:type="dxa"/>
            <w:gridSpan w:val="6"/>
            <w:tcBorders>
              <w:top w:val="single" w:sz="4" w:space="0" w:color="000000"/>
              <w:left w:val="single" w:sz="4" w:space="0" w:color="000000"/>
              <w:bottom w:val="single" w:sz="4" w:space="0" w:color="000000"/>
              <w:right w:val="single" w:sz="4" w:space="0" w:color="000000"/>
            </w:tcBorders>
          </w:tcPr>
          <w:p w14:paraId="04569F17" w14:textId="77777777" w:rsidR="0023340C" w:rsidRPr="00345B72" w:rsidRDefault="0023340C" w:rsidP="00EE34C6">
            <w:pPr>
              <w:spacing w:beforeLines="40" w:before="96" w:afterLines="40" w:after="96" w:line="276" w:lineRule="auto"/>
              <w:jc w:val="center"/>
              <w:rPr>
                <w:rFonts w:ascii="Times New Roman" w:hAnsi="Times New Roman" w:cs="Times New Roman"/>
              </w:rPr>
            </w:pPr>
            <w:r w:rsidRPr="00345B72">
              <w:rPr>
                <w:rFonts w:ascii="Times New Roman" w:hAnsi="Times New Roman" w:cs="Times New Roman"/>
                <w:b/>
              </w:rPr>
              <w:t>Mean percentage</w:t>
            </w:r>
          </w:p>
        </w:tc>
        <w:tc>
          <w:tcPr>
            <w:tcW w:w="1331" w:type="dxa"/>
            <w:tcBorders>
              <w:top w:val="single" w:sz="4" w:space="0" w:color="000000"/>
              <w:left w:val="single" w:sz="4" w:space="0" w:color="000000"/>
              <w:bottom w:val="single" w:sz="4" w:space="0" w:color="000000"/>
              <w:right w:val="single" w:sz="4" w:space="0" w:color="000000"/>
            </w:tcBorders>
          </w:tcPr>
          <w:p w14:paraId="7F61038A" w14:textId="77777777" w:rsidR="0023340C" w:rsidRPr="00345B72" w:rsidRDefault="0023340C" w:rsidP="00EE34C6">
            <w:pPr>
              <w:spacing w:beforeLines="40" w:before="96" w:afterLines="40" w:after="96" w:line="276" w:lineRule="auto"/>
              <w:jc w:val="both"/>
              <w:rPr>
                <w:rFonts w:ascii="Times New Roman" w:hAnsi="Times New Roman" w:cs="Times New Roman"/>
                <w:b/>
              </w:rPr>
            </w:pPr>
            <w:r w:rsidRPr="00345B72">
              <w:rPr>
                <w:rFonts w:ascii="Times New Roman" w:hAnsi="Times New Roman" w:cs="Times New Roman"/>
                <w:b/>
              </w:rPr>
              <w:t>8.33</w:t>
            </w:r>
          </w:p>
          <w:p w14:paraId="0A21E4F0" w14:textId="47D1B214" w:rsidR="008D637C" w:rsidRPr="00345B72" w:rsidRDefault="008D637C" w:rsidP="00EE34C6">
            <w:pPr>
              <w:spacing w:beforeLines="40" w:before="96" w:afterLines="40" w:after="96" w:line="276" w:lineRule="auto"/>
              <w:jc w:val="both"/>
              <w:rPr>
                <w:rFonts w:ascii="Times New Roman" w:hAnsi="Times New Roman" w:cs="Times New Roman"/>
                <w:b/>
              </w:rPr>
            </w:pPr>
            <w:r w:rsidRPr="00345B72">
              <w:rPr>
                <w:rFonts w:ascii="Times New Roman" w:hAnsi="Times New Roman" w:cs="Times New Roman"/>
              </w:rPr>
              <w:t>(Increased)</w:t>
            </w:r>
          </w:p>
        </w:tc>
      </w:tr>
      <w:tr w:rsidR="0023340C" w:rsidRPr="00345B72" w14:paraId="2F255868"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4CF71ACC" w14:textId="77777777" w:rsidR="0023340C" w:rsidRPr="00345B72" w:rsidRDefault="0023340C" w:rsidP="00EE34C6">
            <w:pPr>
              <w:numPr>
                <w:ilvl w:val="0"/>
                <w:numId w:val="1"/>
              </w:numPr>
              <w:spacing w:beforeLines="40" w:before="96" w:afterLines="40" w:after="96" w:line="276" w:lineRule="auto"/>
              <w:jc w:val="both"/>
              <w:rPr>
                <w:rFonts w:ascii="Times New Roman" w:hAnsi="Times New Roman" w:cs="Times New Roman"/>
                <w:b/>
              </w:rPr>
            </w:pPr>
          </w:p>
        </w:tc>
        <w:tc>
          <w:tcPr>
            <w:tcW w:w="8323" w:type="dxa"/>
            <w:gridSpan w:val="6"/>
            <w:tcBorders>
              <w:top w:val="single" w:sz="4" w:space="0" w:color="000000"/>
              <w:left w:val="single" w:sz="4" w:space="0" w:color="000000"/>
              <w:bottom w:val="single" w:sz="4" w:space="0" w:color="000000"/>
              <w:right w:val="single" w:sz="4" w:space="0" w:color="000000"/>
            </w:tcBorders>
            <w:hideMark/>
          </w:tcPr>
          <w:p w14:paraId="3ECBE538"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b/>
              </w:rPr>
              <w:t xml:space="preserve">Housing </w:t>
            </w:r>
          </w:p>
        </w:tc>
      </w:tr>
      <w:tr w:rsidR="0023340C" w:rsidRPr="00345B72" w14:paraId="082CF409"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46BD5710" w14:textId="77777777" w:rsidR="0023340C" w:rsidRPr="00345B72" w:rsidRDefault="0023340C" w:rsidP="00EE34C6">
            <w:pPr>
              <w:numPr>
                <w:ilvl w:val="0"/>
                <w:numId w:val="4"/>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68C1CD03"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Own house</w:t>
            </w:r>
          </w:p>
        </w:tc>
        <w:tc>
          <w:tcPr>
            <w:tcW w:w="1440" w:type="dxa"/>
            <w:gridSpan w:val="3"/>
            <w:tcBorders>
              <w:top w:val="single" w:sz="4" w:space="0" w:color="000000"/>
              <w:left w:val="single" w:sz="4" w:space="0" w:color="000000"/>
              <w:bottom w:val="single" w:sz="4" w:space="0" w:color="000000"/>
              <w:right w:val="single" w:sz="4" w:space="0" w:color="000000"/>
            </w:tcBorders>
          </w:tcPr>
          <w:p w14:paraId="6DE2E1E0"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115</w:t>
            </w:r>
          </w:p>
        </w:tc>
        <w:tc>
          <w:tcPr>
            <w:tcW w:w="1331" w:type="dxa"/>
            <w:tcBorders>
              <w:top w:val="single" w:sz="4" w:space="0" w:color="000000"/>
              <w:left w:val="single" w:sz="4" w:space="0" w:color="000000"/>
              <w:bottom w:val="single" w:sz="4" w:space="0" w:color="000000"/>
              <w:right w:val="single" w:sz="4" w:space="0" w:color="000000"/>
            </w:tcBorders>
          </w:tcPr>
          <w:p w14:paraId="34003CE5"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95.83</w:t>
            </w:r>
          </w:p>
        </w:tc>
      </w:tr>
      <w:tr w:rsidR="0023340C" w:rsidRPr="00345B72" w14:paraId="13DC1328"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3F9AC4C0" w14:textId="77777777" w:rsidR="0023340C" w:rsidRPr="00345B72" w:rsidRDefault="0023340C" w:rsidP="00EE34C6">
            <w:pPr>
              <w:numPr>
                <w:ilvl w:val="0"/>
                <w:numId w:val="4"/>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2F7ADE88"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 xml:space="preserve">Renovated the house </w:t>
            </w:r>
          </w:p>
        </w:tc>
        <w:tc>
          <w:tcPr>
            <w:tcW w:w="1440" w:type="dxa"/>
            <w:gridSpan w:val="3"/>
            <w:tcBorders>
              <w:top w:val="single" w:sz="4" w:space="0" w:color="000000"/>
              <w:left w:val="single" w:sz="4" w:space="0" w:color="000000"/>
              <w:bottom w:val="single" w:sz="4" w:space="0" w:color="000000"/>
              <w:right w:val="single" w:sz="4" w:space="0" w:color="000000"/>
            </w:tcBorders>
          </w:tcPr>
          <w:p w14:paraId="17B7C6A6"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71</w:t>
            </w:r>
          </w:p>
        </w:tc>
        <w:tc>
          <w:tcPr>
            <w:tcW w:w="1331" w:type="dxa"/>
            <w:tcBorders>
              <w:top w:val="single" w:sz="4" w:space="0" w:color="000000"/>
              <w:left w:val="single" w:sz="4" w:space="0" w:color="000000"/>
              <w:bottom w:val="single" w:sz="4" w:space="0" w:color="000000"/>
              <w:right w:val="single" w:sz="4" w:space="0" w:color="000000"/>
            </w:tcBorders>
          </w:tcPr>
          <w:p w14:paraId="004C8D79"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59.17</w:t>
            </w:r>
          </w:p>
        </w:tc>
      </w:tr>
      <w:tr w:rsidR="0023340C" w:rsidRPr="00345B72" w14:paraId="0C8F43FD"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7CD7A1D9" w14:textId="77777777" w:rsidR="0023340C" w:rsidRPr="00345B72" w:rsidRDefault="0023340C" w:rsidP="00EE34C6">
            <w:pPr>
              <w:numPr>
                <w:ilvl w:val="0"/>
                <w:numId w:val="4"/>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7768F281"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Rental house</w:t>
            </w:r>
          </w:p>
        </w:tc>
        <w:tc>
          <w:tcPr>
            <w:tcW w:w="1440" w:type="dxa"/>
            <w:gridSpan w:val="3"/>
            <w:tcBorders>
              <w:top w:val="single" w:sz="4" w:space="0" w:color="000000"/>
              <w:left w:val="single" w:sz="4" w:space="0" w:color="000000"/>
              <w:bottom w:val="single" w:sz="4" w:space="0" w:color="000000"/>
              <w:right w:val="single" w:sz="4" w:space="0" w:color="000000"/>
            </w:tcBorders>
          </w:tcPr>
          <w:p w14:paraId="102C27D7"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100</w:t>
            </w:r>
          </w:p>
        </w:tc>
        <w:tc>
          <w:tcPr>
            <w:tcW w:w="1331" w:type="dxa"/>
            <w:tcBorders>
              <w:top w:val="single" w:sz="4" w:space="0" w:color="000000"/>
              <w:left w:val="single" w:sz="4" w:space="0" w:color="000000"/>
              <w:bottom w:val="single" w:sz="4" w:space="0" w:color="000000"/>
              <w:right w:val="single" w:sz="4" w:space="0" w:color="000000"/>
            </w:tcBorders>
          </w:tcPr>
          <w:p w14:paraId="09012904"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83.33</w:t>
            </w:r>
          </w:p>
        </w:tc>
      </w:tr>
      <w:tr w:rsidR="0023340C" w:rsidRPr="00345B72" w14:paraId="092DC694"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6F3009F6" w14:textId="77777777" w:rsidR="0023340C" w:rsidRPr="00345B72" w:rsidRDefault="0023340C" w:rsidP="00EE34C6">
            <w:pPr>
              <w:numPr>
                <w:ilvl w:val="0"/>
                <w:numId w:val="4"/>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20FB2665"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Family with household latrine</w:t>
            </w:r>
          </w:p>
        </w:tc>
        <w:tc>
          <w:tcPr>
            <w:tcW w:w="1440" w:type="dxa"/>
            <w:gridSpan w:val="3"/>
            <w:tcBorders>
              <w:top w:val="single" w:sz="4" w:space="0" w:color="000000"/>
              <w:left w:val="single" w:sz="4" w:space="0" w:color="000000"/>
              <w:bottom w:val="single" w:sz="4" w:space="0" w:color="000000"/>
              <w:right w:val="single" w:sz="4" w:space="0" w:color="000000"/>
            </w:tcBorders>
          </w:tcPr>
          <w:p w14:paraId="5DFCA643"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120</w:t>
            </w:r>
          </w:p>
        </w:tc>
        <w:tc>
          <w:tcPr>
            <w:tcW w:w="1331" w:type="dxa"/>
            <w:tcBorders>
              <w:top w:val="single" w:sz="4" w:space="0" w:color="000000"/>
              <w:left w:val="single" w:sz="4" w:space="0" w:color="000000"/>
              <w:bottom w:val="single" w:sz="4" w:space="0" w:color="000000"/>
              <w:right w:val="single" w:sz="4" w:space="0" w:color="000000"/>
            </w:tcBorders>
          </w:tcPr>
          <w:p w14:paraId="408353AC"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100.00</w:t>
            </w:r>
          </w:p>
        </w:tc>
      </w:tr>
      <w:tr w:rsidR="0023340C" w:rsidRPr="00345B72" w14:paraId="5438D631" w14:textId="77777777" w:rsidTr="00E2501B">
        <w:tc>
          <w:tcPr>
            <w:tcW w:w="8162" w:type="dxa"/>
            <w:gridSpan w:val="6"/>
            <w:tcBorders>
              <w:top w:val="single" w:sz="4" w:space="0" w:color="000000"/>
              <w:left w:val="single" w:sz="4" w:space="0" w:color="000000"/>
              <w:bottom w:val="single" w:sz="4" w:space="0" w:color="000000"/>
              <w:right w:val="single" w:sz="4" w:space="0" w:color="000000"/>
            </w:tcBorders>
          </w:tcPr>
          <w:p w14:paraId="3C27CE1E" w14:textId="77777777" w:rsidR="0023340C" w:rsidRPr="00345B72" w:rsidRDefault="0023340C" w:rsidP="00EE34C6">
            <w:pPr>
              <w:spacing w:beforeLines="40" w:before="96" w:afterLines="40" w:after="96" w:line="276" w:lineRule="auto"/>
              <w:jc w:val="center"/>
              <w:rPr>
                <w:rFonts w:ascii="Times New Roman" w:hAnsi="Times New Roman" w:cs="Times New Roman"/>
              </w:rPr>
            </w:pPr>
            <w:r w:rsidRPr="00345B72">
              <w:rPr>
                <w:rFonts w:ascii="Times New Roman" w:hAnsi="Times New Roman" w:cs="Times New Roman"/>
                <w:b/>
              </w:rPr>
              <w:t>Mean percentage</w:t>
            </w:r>
          </w:p>
        </w:tc>
        <w:tc>
          <w:tcPr>
            <w:tcW w:w="1331" w:type="dxa"/>
            <w:tcBorders>
              <w:top w:val="single" w:sz="4" w:space="0" w:color="000000"/>
              <w:left w:val="single" w:sz="4" w:space="0" w:color="000000"/>
              <w:bottom w:val="single" w:sz="4" w:space="0" w:color="000000"/>
              <w:right w:val="single" w:sz="4" w:space="0" w:color="000000"/>
            </w:tcBorders>
          </w:tcPr>
          <w:p w14:paraId="5E1B3122" w14:textId="77777777" w:rsidR="0023340C" w:rsidRPr="00345B72" w:rsidRDefault="0023340C" w:rsidP="00EE34C6">
            <w:pPr>
              <w:spacing w:beforeLines="40" w:before="96" w:afterLines="40" w:after="96" w:line="276" w:lineRule="auto"/>
              <w:jc w:val="both"/>
              <w:rPr>
                <w:rFonts w:ascii="Times New Roman" w:hAnsi="Times New Roman" w:cs="Times New Roman"/>
                <w:b/>
              </w:rPr>
            </w:pPr>
            <w:r w:rsidRPr="00345B72">
              <w:rPr>
                <w:rFonts w:ascii="Times New Roman" w:hAnsi="Times New Roman" w:cs="Times New Roman"/>
                <w:b/>
              </w:rPr>
              <w:t>84.58</w:t>
            </w:r>
          </w:p>
        </w:tc>
      </w:tr>
      <w:tr w:rsidR="0023340C" w:rsidRPr="00345B72" w14:paraId="268E6DCF"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237E04C6" w14:textId="77777777" w:rsidR="0023340C" w:rsidRPr="00345B72" w:rsidRDefault="0023340C" w:rsidP="00EE34C6">
            <w:pPr>
              <w:numPr>
                <w:ilvl w:val="0"/>
                <w:numId w:val="1"/>
              </w:numPr>
              <w:spacing w:beforeLines="40" w:before="96" w:afterLines="40" w:after="96" w:line="276" w:lineRule="auto"/>
              <w:jc w:val="both"/>
              <w:rPr>
                <w:rFonts w:ascii="Times New Roman" w:hAnsi="Times New Roman" w:cs="Times New Roman"/>
                <w:b/>
              </w:rPr>
            </w:pPr>
          </w:p>
        </w:tc>
        <w:tc>
          <w:tcPr>
            <w:tcW w:w="8323" w:type="dxa"/>
            <w:gridSpan w:val="6"/>
            <w:tcBorders>
              <w:top w:val="single" w:sz="4" w:space="0" w:color="000000"/>
              <w:left w:val="single" w:sz="4" w:space="0" w:color="000000"/>
              <w:bottom w:val="single" w:sz="4" w:space="0" w:color="000000"/>
              <w:right w:val="single" w:sz="4" w:space="0" w:color="000000"/>
            </w:tcBorders>
            <w:hideMark/>
          </w:tcPr>
          <w:p w14:paraId="3489D3C8"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b/>
              </w:rPr>
              <w:t xml:space="preserve">Education to children </w:t>
            </w:r>
          </w:p>
        </w:tc>
      </w:tr>
      <w:tr w:rsidR="0023340C" w:rsidRPr="00345B72" w14:paraId="657CEE3F"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411762FC" w14:textId="77777777" w:rsidR="0023340C" w:rsidRPr="00345B72" w:rsidRDefault="0023340C" w:rsidP="00EE34C6">
            <w:pPr>
              <w:numPr>
                <w:ilvl w:val="0"/>
                <w:numId w:val="5"/>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393D2DA5"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Children sent to Government school</w:t>
            </w:r>
          </w:p>
        </w:tc>
        <w:tc>
          <w:tcPr>
            <w:tcW w:w="1440" w:type="dxa"/>
            <w:gridSpan w:val="3"/>
            <w:tcBorders>
              <w:top w:val="single" w:sz="4" w:space="0" w:color="000000"/>
              <w:left w:val="single" w:sz="4" w:space="0" w:color="000000"/>
              <w:bottom w:val="single" w:sz="4" w:space="0" w:color="000000"/>
              <w:right w:val="single" w:sz="4" w:space="0" w:color="000000"/>
            </w:tcBorders>
          </w:tcPr>
          <w:p w14:paraId="7B0CF372"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100</w:t>
            </w:r>
          </w:p>
        </w:tc>
        <w:tc>
          <w:tcPr>
            <w:tcW w:w="1331" w:type="dxa"/>
            <w:tcBorders>
              <w:top w:val="single" w:sz="4" w:space="0" w:color="000000"/>
              <w:left w:val="single" w:sz="4" w:space="0" w:color="000000"/>
              <w:bottom w:val="single" w:sz="4" w:space="0" w:color="000000"/>
              <w:right w:val="single" w:sz="4" w:space="0" w:color="000000"/>
            </w:tcBorders>
          </w:tcPr>
          <w:p w14:paraId="3AE45AD2"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83.33</w:t>
            </w:r>
          </w:p>
        </w:tc>
      </w:tr>
      <w:tr w:rsidR="0023340C" w:rsidRPr="00345B72" w14:paraId="3BEAB2E0"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04CCDD6D" w14:textId="77777777" w:rsidR="0023340C" w:rsidRPr="00345B72" w:rsidRDefault="0023340C" w:rsidP="00EE34C6">
            <w:pPr>
              <w:numPr>
                <w:ilvl w:val="0"/>
                <w:numId w:val="5"/>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42575FB6"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 xml:space="preserve">Children sent to private school outside the village </w:t>
            </w:r>
          </w:p>
        </w:tc>
        <w:tc>
          <w:tcPr>
            <w:tcW w:w="1440" w:type="dxa"/>
            <w:gridSpan w:val="3"/>
            <w:tcBorders>
              <w:top w:val="single" w:sz="4" w:space="0" w:color="000000"/>
              <w:left w:val="single" w:sz="4" w:space="0" w:color="000000"/>
              <w:bottom w:val="single" w:sz="4" w:space="0" w:color="000000"/>
              <w:right w:val="single" w:sz="4" w:space="0" w:color="000000"/>
            </w:tcBorders>
          </w:tcPr>
          <w:p w14:paraId="2CFF9D0A"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20</w:t>
            </w:r>
          </w:p>
        </w:tc>
        <w:tc>
          <w:tcPr>
            <w:tcW w:w="1331" w:type="dxa"/>
            <w:tcBorders>
              <w:top w:val="single" w:sz="4" w:space="0" w:color="000000"/>
              <w:left w:val="single" w:sz="4" w:space="0" w:color="000000"/>
              <w:bottom w:val="single" w:sz="4" w:space="0" w:color="000000"/>
              <w:right w:val="single" w:sz="4" w:space="0" w:color="000000"/>
            </w:tcBorders>
          </w:tcPr>
          <w:p w14:paraId="65384CE4"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16.67</w:t>
            </w:r>
          </w:p>
        </w:tc>
      </w:tr>
      <w:tr w:rsidR="0023340C" w:rsidRPr="00345B72" w14:paraId="7BDEA972"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35DD125E" w14:textId="77777777" w:rsidR="0023340C" w:rsidRPr="00345B72" w:rsidRDefault="0023340C" w:rsidP="00EE34C6">
            <w:pPr>
              <w:numPr>
                <w:ilvl w:val="0"/>
                <w:numId w:val="5"/>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7D167590"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Children sent to college/Universities</w:t>
            </w:r>
          </w:p>
        </w:tc>
        <w:tc>
          <w:tcPr>
            <w:tcW w:w="1440" w:type="dxa"/>
            <w:gridSpan w:val="3"/>
            <w:tcBorders>
              <w:top w:val="single" w:sz="4" w:space="0" w:color="000000"/>
              <w:left w:val="single" w:sz="4" w:space="0" w:color="000000"/>
              <w:bottom w:val="single" w:sz="4" w:space="0" w:color="000000"/>
              <w:right w:val="single" w:sz="4" w:space="0" w:color="000000"/>
            </w:tcBorders>
          </w:tcPr>
          <w:p w14:paraId="61A91836"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76</w:t>
            </w:r>
          </w:p>
        </w:tc>
        <w:tc>
          <w:tcPr>
            <w:tcW w:w="1331" w:type="dxa"/>
            <w:tcBorders>
              <w:top w:val="single" w:sz="4" w:space="0" w:color="000000"/>
              <w:left w:val="single" w:sz="4" w:space="0" w:color="000000"/>
              <w:bottom w:val="single" w:sz="4" w:space="0" w:color="000000"/>
              <w:right w:val="single" w:sz="4" w:space="0" w:color="000000"/>
            </w:tcBorders>
          </w:tcPr>
          <w:p w14:paraId="2F12B60C"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63.33</w:t>
            </w:r>
          </w:p>
        </w:tc>
      </w:tr>
      <w:tr w:rsidR="0023340C" w:rsidRPr="00345B72" w14:paraId="4B6EF014" w14:textId="77777777" w:rsidTr="00E2501B">
        <w:tc>
          <w:tcPr>
            <w:tcW w:w="8162" w:type="dxa"/>
            <w:gridSpan w:val="6"/>
            <w:tcBorders>
              <w:top w:val="single" w:sz="4" w:space="0" w:color="000000"/>
              <w:left w:val="single" w:sz="4" w:space="0" w:color="000000"/>
              <w:bottom w:val="single" w:sz="4" w:space="0" w:color="000000"/>
              <w:right w:val="single" w:sz="4" w:space="0" w:color="000000"/>
            </w:tcBorders>
          </w:tcPr>
          <w:p w14:paraId="2817785F" w14:textId="77777777" w:rsidR="0023340C" w:rsidRPr="00345B72" w:rsidRDefault="0023340C" w:rsidP="00EE34C6">
            <w:pPr>
              <w:spacing w:beforeLines="40" w:before="96" w:afterLines="40" w:after="96" w:line="276" w:lineRule="auto"/>
              <w:jc w:val="center"/>
              <w:rPr>
                <w:rFonts w:ascii="Times New Roman" w:hAnsi="Times New Roman" w:cs="Times New Roman"/>
              </w:rPr>
            </w:pPr>
            <w:r w:rsidRPr="00345B72">
              <w:rPr>
                <w:rFonts w:ascii="Times New Roman" w:hAnsi="Times New Roman" w:cs="Times New Roman"/>
                <w:b/>
              </w:rPr>
              <w:t>Mean percentage</w:t>
            </w:r>
          </w:p>
        </w:tc>
        <w:tc>
          <w:tcPr>
            <w:tcW w:w="1331" w:type="dxa"/>
            <w:tcBorders>
              <w:top w:val="single" w:sz="4" w:space="0" w:color="000000"/>
              <w:left w:val="single" w:sz="4" w:space="0" w:color="000000"/>
              <w:bottom w:val="single" w:sz="4" w:space="0" w:color="000000"/>
              <w:right w:val="single" w:sz="4" w:space="0" w:color="000000"/>
            </w:tcBorders>
          </w:tcPr>
          <w:p w14:paraId="27719507" w14:textId="77777777" w:rsidR="0023340C" w:rsidRPr="00345B72" w:rsidRDefault="0023340C" w:rsidP="00EE34C6">
            <w:pPr>
              <w:spacing w:beforeLines="40" w:before="96" w:afterLines="40" w:after="96" w:line="276" w:lineRule="auto"/>
              <w:jc w:val="both"/>
              <w:rPr>
                <w:rFonts w:ascii="Times New Roman" w:hAnsi="Times New Roman" w:cs="Times New Roman"/>
                <w:b/>
              </w:rPr>
            </w:pPr>
            <w:r w:rsidRPr="00345B72">
              <w:rPr>
                <w:rFonts w:ascii="Times New Roman" w:hAnsi="Times New Roman" w:cs="Times New Roman"/>
                <w:b/>
              </w:rPr>
              <w:t>54.44</w:t>
            </w:r>
          </w:p>
        </w:tc>
      </w:tr>
      <w:tr w:rsidR="0023340C" w:rsidRPr="00345B72" w14:paraId="392D819B"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79FD147E" w14:textId="77777777" w:rsidR="0023340C" w:rsidRPr="00345B72" w:rsidRDefault="0023340C" w:rsidP="00EE34C6">
            <w:pPr>
              <w:numPr>
                <w:ilvl w:val="0"/>
                <w:numId w:val="1"/>
              </w:numPr>
              <w:spacing w:beforeLines="40" w:before="96" w:afterLines="40" w:after="96" w:line="276" w:lineRule="auto"/>
              <w:jc w:val="both"/>
              <w:rPr>
                <w:rFonts w:ascii="Times New Roman" w:hAnsi="Times New Roman" w:cs="Times New Roman"/>
              </w:rPr>
            </w:pPr>
          </w:p>
        </w:tc>
        <w:tc>
          <w:tcPr>
            <w:tcW w:w="8323" w:type="dxa"/>
            <w:gridSpan w:val="6"/>
            <w:tcBorders>
              <w:top w:val="single" w:sz="4" w:space="0" w:color="000000"/>
              <w:left w:val="single" w:sz="4" w:space="0" w:color="000000"/>
              <w:bottom w:val="single" w:sz="4" w:space="0" w:color="000000"/>
              <w:right w:val="single" w:sz="4" w:space="0" w:color="000000"/>
            </w:tcBorders>
            <w:hideMark/>
          </w:tcPr>
          <w:p w14:paraId="7D080ED2"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b/>
              </w:rPr>
              <w:t xml:space="preserve">Income and savings </w:t>
            </w:r>
          </w:p>
        </w:tc>
      </w:tr>
      <w:tr w:rsidR="0023340C" w:rsidRPr="00345B72" w14:paraId="7ABD4B1C"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21D1DFC4" w14:textId="77777777" w:rsidR="0023340C" w:rsidRPr="00345B72" w:rsidRDefault="0023340C" w:rsidP="00EE34C6">
            <w:pPr>
              <w:numPr>
                <w:ilvl w:val="0"/>
                <w:numId w:val="6"/>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0B822E7C"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Income per month is increased</w:t>
            </w:r>
          </w:p>
        </w:tc>
        <w:tc>
          <w:tcPr>
            <w:tcW w:w="1440" w:type="dxa"/>
            <w:gridSpan w:val="3"/>
            <w:tcBorders>
              <w:top w:val="single" w:sz="4" w:space="0" w:color="000000"/>
              <w:left w:val="single" w:sz="4" w:space="0" w:color="000000"/>
              <w:bottom w:val="single" w:sz="4" w:space="0" w:color="000000"/>
              <w:right w:val="single" w:sz="4" w:space="0" w:color="000000"/>
            </w:tcBorders>
          </w:tcPr>
          <w:p w14:paraId="1C3DFB14"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40</w:t>
            </w:r>
          </w:p>
        </w:tc>
        <w:tc>
          <w:tcPr>
            <w:tcW w:w="1331" w:type="dxa"/>
            <w:tcBorders>
              <w:top w:val="single" w:sz="4" w:space="0" w:color="000000"/>
              <w:left w:val="single" w:sz="4" w:space="0" w:color="000000"/>
              <w:bottom w:val="single" w:sz="4" w:space="0" w:color="000000"/>
              <w:right w:val="single" w:sz="4" w:space="0" w:color="000000"/>
            </w:tcBorders>
          </w:tcPr>
          <w:p w14:paraId="10D5F24E"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33.33</w:t>
            </w:r>
          </w:p>
        </w:tc>
      </w:tr>
      <w:tr w:rsidR="0023340C" w:rsidRPr="00345B72" w14:paraId="0F58F658"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4AF77AE4" w14:textId="77777777" w:rsidR="0023340C" w:rsidRPr="00345B72" w:rsidRDefault="0023340C" w:rsidP="00EE34C6">
            <w:pPr>
              <w:numPr>
                <w:ilvl w:val="0"/>
                <w:numId w:val="6"/>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13325146"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 xml:space="preserve">Debts is cleared </w:t>
            </w:r>
          </w:p>
        </w:tc>
        <w:tc>
          <w:tcPr>
            <w:tcW w:w="1440" w:type="dxa"/>
            <w:gridSpan w:val="3"/>
            <w:tcBorders>
              <w:top w:val="single" w:sz="4" w:space="0" w:color="000000"/>
              <w:left w:val="single" w:sz="4" w:space="0" w:color="000000"/>
              <w:bottom w:val="single" w:sz="4" w:space="0" w:color="000000"/>
              <w:right w:val="single" w:sz="4" w:space="0" w:color="000000"/>
            </w:tcBorders>
          </w:tcPr>
          <w:p w14:paraId="0C64B91C"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15</w:t>
            </w:r>
          </w:p>
        </w:tc>
        <w:tc>
          <w:tcPr>
            <w:tcW w:w="1331" w:type="dxa"/>
            <w:tcBorders>
              <w:top w:val="single" w:sz="4" w:space="0" w:color="000000"/>
              <w:left w:val="single" w:sz="4" w:space="0" w:color="000000"/>
              <w:bottom w:val="single" w:sz="4" w:space="0" w:color="000000"/>
              <w:right w:val="single" w:sz="4" w:space="0" w:color="000000"/>
            </w:tcBorders>
          </w:tcPr>
          <w:p w14:paraId="0F1E1003"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12.50</w:t>
            </w:r>
          </w:p>
        </w:tc>
      </w:tr>
      <w:tr w:rsidR="0023340C" w:rsidRPr="00345B72" w14:paraId="7625EC85"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62EF4ABC" w14:textId="77777777" w:rsidR="0023340C" w:rsidRPr="00345B72" w:rsidRDefault="0023340C" w:rsidP="00EE34C6">
            <w:pPr>
              <w:numPr>
                <w:ilvl w:val="0"/>
                <w:numId w:val="6"/>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1112F40D"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Savings is increased</w:t>
            </w:r>
          </w:p>
        </w:tc>
        <w:tc>
          <w:tcPr>
            <w:tcW w:w="1440" w:type="dxa"/>
            <w:gridSpan w:val="3"/>
            <w:tcBorders>
              <w:top w:val="single" w:sz="4" w:space="0" w:color="000000"/>
              <w:left w:val="single" w:sz="4" w:space="0" w:color="000000"/>
              <w:bottom w:val="single" w:sz="4" w:space="0" w:color="000000"/>
              <w:right w:val="single" w:sz="4" w:space="0" w:color="000000"/>
            </w:tcBorders>
          </w:tcPr>
          <w:p w14:paraId="1F2963D4"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80</w:t>
            </w:r>
          </w:p>
        </w:tc>
        <w:tc>
          <w:tcPr>
            <w:tcW w:w="1331" w:type="dxa"/>
            <w:tcBorders>
              <w:top w:val="single" w:sz="4" w:space="0" w:color="000000"/>
              <w:left w:val="single" w:sz="4" w:space="0" w:color="000000"/>
              <w:bottom w:val="single" w:sz="4" w:space="0" w:color="000000"/>
              <w:right w:val="single" w:sz="4" w:space="0" w:color="000000"/>
            </w:tcBorders>
          </w:tcPr>
          <w:p w14:paraId="11E76BF9"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66.67</w:t>
            </w:r>
          </w:p>
        </w:tc>
      </w:tr>
      <w:tr w:rsidR="0023340C" w:rsidRPr="00345B72" w14:paraId="23603BF7" w14:textId="77777777" w:rsidTr="00E2501B">
        <w:tc>
          <w:tcPr>
            <w:tcW w:w="8162" w:type="dxa"/>
            <w:gridSpan w:val="6"/>
            <w:tcBorders>
              <w:top w:val="single" w:sz="4" w:space="0" w:color="000000"/>
              <w:left w:val="single" w:sz="4" w:space="0" w:color="000000"/>
              <w:bottom w:val="single" w:sz="4" w:space="0" w:color="000000"/>
              <w:right w:val="single" w:sz="4" w:space="0" w:color="000000"/>
            </w:tcBorders>
          </w:tcPr>
          <w:p w14:paraId="27EFABF2" w14:textId="77777777" w:rsidR="0023340C" w:rsidRPr="00345B72" w:rsidRDefault="0023340C" w:rsidP="00EE34C6">
            <w:pPr>
              <w:spacing w:beforeLines="40" w:before="96" w:afterLines="40" w:after="96" w:line="276" w:lineRule="auto"/>
              <w:jc w:val="center"/>
              <w:rPr>
                <w:rFonts w:ascii="Times New Roman" w:hAnsi="Times New Roman" w:cs="Times New Roman"/>
              </w:rPr>
            </w:pPr>
            <w:r w:rsidRPr="00345B72">
              <w:rPr>
                <w:rFonts w:ascii="Times New Roman" w:hAnsi="Times New Roman" w:cs="Times New Roman"/>
                <w:b/>
              </w:rPr>
              <w:t>Mean percentage</w:t>
            </w:r>
          </w:p>
        </w:tc>
        <w:tc>
          <w:tcPr>
            <w:tcW w:w="1331" w:type="dxa"/>
            <w:tcBorders>
              <w:top w:val="single" w:sz="4" w:space="0" w:color="000000"/>
              <w:left w:val="single" w:sz="4" w:space="0" w:color="000000"/>
              <w:bottom w:val="single" w:sz="4" w:space="0" w:color="000000"/>
              <w:right w:val="single" w:sz="4" w:space="0" w:color="000000"/>
            </w:tcBorders>
          </w:tcPr>
          <w:p w14:paraId="30A41FAF" w14:textId="77777777" w:rsidR="0023340C" w:rsidRPr="00345B72" w:rsidRDefault="0023340C" w:rsidP="00EE34C6">
            <w:pPr>
              <w:spacing w:beforeLines="40" w:before="96" w:afterLines="40" w:after="96" w:line="276" w:lineRule="auto"/>
              <w:jc w:val="both"/>
              <w:rPr>
                <w:rFonts w:ascii="Times New Roman" w:hAnsi="Times New Roman" w:cs="Times New Roman"/>
                <w:b/>
              </w:rPr>
            </w:pPr>
            <w:r w:rsidRPr="00345B72">
              <w:rPr>
                <w:rFonts w:ascii="Times New Roman" w:hAnsi="Times New Roman" w:cs="Times New Roman"/>
                <w:b/>
              </w:rPr>
              <w:t>37.50</w:t>
            </w:r>
          </w:p>
        </w:tc>
      </w:tr>
      <w:tr w:rsidR="0023340C" w:rsidRPr="00345B72" w14:paraId="6FB52417"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3DE93FD5" w14:textId="77777777" w:rsidR="0023340C" w:rsidRPr="00345B72" w:rsidRDefault="0023340C" w:rsidP="00EE34C6">
            <w:pPr>
              <w:numPr>
                <w:ilvl w:val="0"/>
                <w:numId w:val="1"/>
              </w:numPr>
              <w:spacing w:beforeLines="40" w:before="96" w:afterLines="40" w:after="96" w:line="276" w:lineRule="auto"/>
              <w:jc w:val="both"/>
              <w:rPr>
                <w:rFonts w:ascii="Times New Roman" w:hAnsi="Times New Roman" w:cs="Times New Roman"/>
              </w:rPr>
            </w:pPr>
          </w:p>
        </w:tc>
        <w:tc>
          <w:tcPr>
            <w:tcW w:w="8323" w:type="dxa"/>
            <w:gridSpan w:val="6"/>
            <w:tcBorders>
              <w:top w:val="single" w:sz="4" w:space="0" w:color="000000"/>
              <w:left w:val="single" w:sz="4" w:space="0" w:color="000000"/>
              <w:bottom w:val="single" w:sz="4" w:space="0" w:color="000000"/>
              <w:right w:val="single" w:sz="4" w:space="0" w:color="000000"/>
            </w:tcBorders>
            <w:hideMark/>
          </w:tcPr>
          <w:p w14:paraId="3842A4B2"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b/>
              </w:rPr>
              <w:t xml:space="preserve">Personal changes </w:t>
            </w:r>
          </w:p>
        </w:tc>
      </w:tr>
      <w:tr w:rsidR="0023340C" w:rsidRPr="00345B72" w14:paraId="45E44EDC"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133687FC" w14:textId="77777777" w:rsidR="0023340C" w:rsidRPr="00345B72" w:rsidRDefault="0023340C" w:rsidP="00EE34C6">
            <w:pPr>
              <w:numPr>
                <w:ilvl w:val="0"/>
                <w:numId w:val="7"/>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2E0B8B51"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 xml:space="preserve">Outside contact increased </w:t>
            </w:r>
          </w:p>
        </w:tc>
        <w:tc>
          <w:tcPr>
            <w:tcW w:w="1440" w:type="dxa"/>
            <w:gridSpan w:val="3"/>
            <w:tcBorders>
              <w:top w:val="single" w:sz="4" w:space="0" w:color="000000"/>
              <w:left w:val="single" w:sz="4" w:space="0" w:color="000000"/>
              <w:bottom w:val="single" w:sz="4" w:space="0" w:color="000000"/>
              <w:right w:val="single" w:sz="4" w:space="0" w:color="000000"/>
            </w:tcBorders>
          </w:tcPr>
          <w:p w14:paraId="0BEC61D2"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106</w:t>
            </w:r>
          </w:p>
        </w:tc>
        <w:tc>
          <w:tcPr>
            <w:tcW w:w="1331" w:type="dxa"/>
            <w:tcBorders>
              <w:top w:val="single" w:sz="4" w:space="0" w:color="000000"/>
              <w:left w:val="single" w:sz="4" w:space="0" w:color="000000"/>
              <w:bottom w:val="single" w:sz="4" w:space="0" w:color="000000"/>
              <w:right w:val="single" w:sz="4" w:space="0" w:color="000000"/>
            </w:tcBorders>
          </w:tcPr>
          <w:p w14:paraId="06715C08"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88.33</w:t>
            </w:r>
          </w:p>
        </w:tc>
      </w:tr>
      <w:tr w:rsidR="0023340C" w:rsidRPr="00345B72" w14:paraId="5411E921"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62B2315A" w14:textId="77777777" w:rsidR="0023340C" w:rsidRPr="00345B72" w:rsidRDefault="0023340C" w:rsidP="00EE34C6">
            <w:pPr>
              <w:numPr>
                <w:ilvl w:val="0"/>
                <w:numId w:val="7"/>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691C24F5" w14:textId="785757F1"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Gained respect from village members</w:t>
            </w:r>
          </w:p>
        </w:tc>
        <w:tc>
          <w:tcPr>
            <w:tcW w:w="1440" w:type="dxa"/>
            <w:gridSpan w:val="3"/>
            <w:tcBorders>
              <w:top w:val="single" w:sz="4" w:space="0" w:color="000000"/>
              <w:left w:val="single" w:sz="4" w:space="0" w:color="000000"/>
              <w:bottom w:val="single" w:sz="4" w:space="0" w:color="000000"/>
              <w:right w:val="single" w:sz="4" w:space="0" w:color="000000"/>
            </w:tcBorders>
          </w:tcPr>
          <w:p w14:paraId="77C2ADFB"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20</w:t>
            </w:r>
          </w:p>
        </w:tc>
        <w:tc>
          <w:tcPr>
            <w:tcW w:w="1331" w:type="dxa"/>
            <w:tcBorders>
              <w:top w:val="single" w:sz="4" w:space="0" w:color="000000"/>
              <w:left w:val="single" w:sz="4" w:space="0" w:color="000000"/>
              <w:bottom w:val="single" w:sz="4" w:space="0" w:color="000000"/>
              <w:right w:val="single" w:sz="4" w:space="0" w:color="000000"/>
            </w:tcBorders>
          </w:tcPr>
          <w:p w14:paraId="0299745E"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16.67</w:t>
            </w:r>
          </w:p>
        </w:tc>
      </w:tr>
      <w:tr w:rsidR="0023340C" w:rsidRPr="00345B72" w14:paraId="7BC2F1FD"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4E296C8F" w14:textId="77777777" w:rsidR="0023340C" w:rsidRPr="00345B72" w:rsidRDefault="0023340C" w:rsidP="00EE34C6">
            <w:pPr>
              <w:numPr>
                <w:ilvl w:val="0"/>
                <w:numId w:val="7"/>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26368510"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Gained respect from family members</w:t>
            </w:r>
          </w:p>
        </w:tc>
        <w:tc>
          <w:tcPr>
            <w:tcW w:w="1440" w:type="dxa"/>
            <w:gridSpan w:val="3"/>
            <w:tcBorders>
              <w:top w:val="single" w:sz="4" w:space="0" w:color="000000"/>
              <w:left w:val="single" w:sz="4" w:space="0" w:color="000000"/>
              <w:bottom w:val="single" w:sz="4" w:space="0" w:color="000000"/>
              <w:right w:val="single" w:sz="4" w:space="0" w:color="000000"/>
            </w:tcBorders>
          </w:tcPr>
          <w:p w14:paraId="149B8BDC"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81</w:t>
            </w:r>
          </w:p>
        </w:tc>
        <w:tc>
          <w:tcPr>
            <w:tcW w:w="1331" w:type="dxa"/>
            <w:tcBorders>
              <w:top w:val="single" w:sz="4" w:space="0" w:color="000000"/>
              <w:left w:val="single" w:sz="4" w:space="0" w:color="000000"/>
              <w:bottom w:val="single" w:sz="4" w:space="0" w:color="000000"/>
              <w:right w:val="single" w:sz="4" w:space="0" w:color="000000"/>
            </w:tcBorders>
          </w:tcPr>
          <w:p w14:paraId="2E51309E"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67.50</w:t>
            </w:r>
          </w:p>
        </w:tc>
      </w:tr>
      <w:tr w:rsidR="0023340C" w:rsidRPr="00345B72" w14:paraId="5CA6051C"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00CA79E4" w14:textId="77777777" w:rsidR="0023340C" w:rsidRPr="00345B72" w:rsidRDefault="0023340C" w:rsidP="00EE34C6">
            <w:pPr>
              <w:numPr>
                <w:ilvl w:val="0"/>
                <w:numId w:val="7"/>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72B2C06B"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 xml:space="preserve">Expenditure on ceremonies cost is increased </w:t>
            </w:r>
          </w:p>
        </w:tc>
        <w:tc>
          <w:tcPr>
            <w:tcW w:w="1440" w:type="dxa"/>
            <w:gridSpan w:val="3"/>
            <w:tcBorders>
              <w:top w:val="single" w:sz="4" w:space="0" w:color="000000"/>
              <w:left w:val="single" w:sz="4" w:space="0" w:color="000000"/>
              <w:bottom w:val="single" w:sz="4" w:space="0" w:color="000000"/>
              <w:right w:val="single" w:sz="4" w:space="0" w:color="000000"/>
            </w:tcBorders>
          </w:tcPr>
          <w:p w14:paraId="4E8CC999"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106</w:t>
            </w:r>
          </w:p>
        </w:tc>
        <w:tc>
          <w:tcPr>
            <w:tcW w:w="1331" w:type="dxa"/>
            <w:tcBorders>
              <w:top w:val="single" w:sz="4" w:space="0" w:color="000000"/>
              <w:left w:val="single" w:sz="4" w:space="0" w:color="000000"/>
              <w:bottom w:val="single" w:sz="4" w:space="0" w:color="000000"/>
              <w:right w:val="single" w:sz="4" w:space="0" w:color="000000"/>
            </w:tcBorders>
          </w:tcPr>
          <w:p w14:paraId="0A1EDA36"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88.33</w:t>
            </w:r>
          </w:p>
        </w:tc>
      </w:tr>
      <w:tr w:rsidR="0023340C" w:rsidRPr="00345B72" w14:paraId="69F2DB5C"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681EE58D" w14:textId="77777777" w:rsidR="0023340C" w:rsidRPr="00345B72" w:rsidRDefault="0023340C" w:rsidP="00EE34C6">
            <w:pPr>
              <w:numPr>
                <w:ilvl w:val="0"/>
                <w:numId w:val="7"/>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04593F06"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Expenditure on festivals cost is increased</w:t>
            </w:r>
          </w:p>
        </w:tc>
        <w:tc>
          <w:tcPr>
            <w:tcW w:w="1440" w:type="dxa"/>
            <w:gridSpan w:val="3"/>
            <w:tcBorders>
              <w:top w:val="single" w:sz="4" w:space="0" w:color="000000"/>
              <w:left w:val="single" w:sz="4" w:space="0" w:color="000000"/>
              <w:bottom w:val="single" w:sz="4" w:space="0" w:color="000000"/>
              <w:right w:val="single" w:sz="4" w:space="0" w:color="000000"/>
            </w:tcBorders>
          </w:tcPr>
          <w:p w14:paraId="6ED372C3"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120</w:t>
            </w:r>
          </w:p>
        </w:tc>
        <w:tc>
          <w:tcPr>
            <w:tcW w:w="1331" w:type="dxa"/>
            <w:tcBorders>
              <w:top w:val="single" w:sz="4" w:space="0" w:color="000000"/>
              <w:left w:val="single" w:sz="4" w:space="0" w:color="000000"/>
              <w:bottom w:val="single" w:sz="4" w:space="0" w:color="000000"/>
              <w:right w:val="single" w:sz="4" w:space="0" w:color="000000"/>
            </w:tcBorders>
          </w:tcPr>
          <w:p w14:paraId="40E69BC6"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100.00</w:t>
            </w:r>
          </w:p>
        </w:tc>
      </w:tr>
      <w:tr w:rsidR="0023340C" w:rsidRPr="00345B72" w14:paraId="4D789B26"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24D64FDC" w14:textId="77777777" w:rsidR="0023340C" w:rsidRPr="00345B72" w:rsidRDefault="0023340C" w:rsidP="00EE34C6">
            <w:pPr>
              <w:numPr>
                <w:ilvl w:val="0"/>
                <w:numId w:val="7"/>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4CC272ED"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Expenditure on children education cost is increased</w:t>
            </w:r>
          </w:p>
        </w:tc>
        <w:tc>
          <w:tcPr>
            <w:tcW w:w="1440" w:type="dxa"/>
            <w:gridSpan w:val="3"/>
            <w:tcBorders>
              <w:top w:val="single" w:sz="4" w:space="0" w:color="000000"/>
              <w:left w:val="single" w:sz="4" w:space="0" w:color="000000"/>
              <w:bottom w:val="single" w:sz="4" w:space="0" w:color="000000"/>
              <w:right w:val="single" w:sz="4" w:space="0" w:color="000000"/>
            </w:tcBorders>
          </w:tcPr>
          <w:p w14:paraId="5ABFDD4A"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100</w:t>
            </w:r>
          </w:p>
        </w:tc>
        <w:tc>
          <w:tcPr>
            <w:tcW w:w="1331" w:type="dxa"/>
            <w:tcBorders>
              <w:top w:val="single" w:sz="4" w:space="0" w:color="000000"/>
              <w:left w:val="single" w:sz="4" w:space="0" w:color="000000"/>
              <w:bottom w:val="single" w:sz="4" w:space="0" w:color="000000"/>
              <w:right w:val="single" w:sz="4" w:space="0" w:color="000000"/>
            </w:tcBorders>
          </w:tcPr>
          <w:p w14:paraId="0D994F01"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83.33</w:t>
            </w:r>
          </w:p>
        </w:tc>
      </w:tr>
      <w:tr w:rsidR="0023340C" w:rsidRPr="00345B72" w14:paraId="72D2272D"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26E4ED14" w14:textId="77777777" w:rsidR="0023340C" w:rsidRPr="00345B72" w:rsidRDefault="0023340C" w:rsidP="00EE34C6">
            <w:pPr>
              <w:numPr>
                <w:ilvl w:val="0"/>
                <w:numId w:val="7"/>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3767DDCD"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 xml:space="preserve">Expenditure on recreation increased </w:t>
            </w:r>
          </w:p>
        </w:tc>
        <w:tc>
          <w:tcPr>
            <w:tcW w:w="1440" w:type="dxa"/>
            <w:gridSpan w:val="3"/>
            <w:tcBorders>
              <w:top w:val="single" w:sz="4" w:space="0" w:color="000000"/>
              <w:left w:val="single" w:sz="4" w:space="0" w:color="000000"/>
              <w:bottom w:val="single" w:sz="4" w:space="0" w:color="000000"/>
              <w:right w:val="single" w:sz="4" w:space="0" w:color="000000"/>
            </w:tcBorders>
          </w:tcPr>
          <w:p w14:paraId="26B4CA88"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30</w:t>
            </w:r>
          </w:p>
        </w:tc>
        <w:tc>
          <w:tcPr>
            <w:tcW w:w="1331" w:type="dxa"/>
            <w:tcBorders>
              <w:top w:val="single" w:sz="4" w:space="0" w:color="000000"/>
              <w:left w:val="single" w:sz="4" w:space="0" w:color="000000"/>
              <w:bottom w:val="single" w:sz="4" w:space="0" w:color="000000"/>
              <w:right w:val="single" w:sz="4" w:space="0" w:color="000000"/>
            </w:tcBorders>
          </w:tcPr>
          <w:p w14:paraId="00CA7AB5"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25.00</w:t>
            </w:r>
          </w:p>
        </w:tc>
      </w:tr>
      <w:tr w:rsidR="0023340C" w:rsidRPr="00345B72" w14:paraId="201743B8"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0335D6C0" w14:textId="77777777" w:rsidR="0023340C" w:rsidRPr="00345B72" w:rsidRDefault="0023340C" w:rsidP="00EE34C6">
            <w:pPr>
              <w:numPr>
                <w:ilvl w:val="0"/>
                <w:numId w:val="7"/>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437C23E5" w14:textId="77777777" w:rsidR="0023340C" w:rsidRPr="00345B72" w:rsidRDefault="0023340C" w:rsidP="00EE34C6">
            <w:pPr>
              <w:spacing w:beforeLines="40" w:before="96" w:afterLines="40" w:after="96" w:line="276" w:lineRule="auto"/>
              <w:jc w:val="both"/>
              <w:rPr>
                <w:rFonts w:ascii="Times New Roman" w:hAnsi="Times New Roman" w:cs="Times New Roman"/>
                <w:spacing w:val="-8"/>
              </w:rPr>
            </w:pPr>
            <w:r w:rsidRPr="00345B72">
              <w:rPr>
                <w:rFonts w:ascii="Times New Roman" w:hAnsi="Times New Roman" w:cs="Times New Roman"/>
                <w:spacing w:val="-8"/>
              </w:rPr>
              <w:t>Frequency of going to temple and tourist places are increased</w:t>
            </w:r>
          </w:p>
        </w:tc>
        <w:tc>
          <w:tcPr>
            <w:tcW w:w="1440" w:type="dxa"/>
            <w:gridSpan w:val="3"/>
            <w:tcBorders>
              <w:top w:val="single" w:sz="4" w:space="0" w:color="000000"/>
              <w:left w:val="single" w:sz="4" w:space="0" w:color="000000"/>
              <w:bottom w:val="single" w:sz="4" w:space="0" w:color="000000"/>
              <w:right w:val="single" w:sz="4" w:space="0" w:color="000000"/>
            </w:tcBorders>
          </w:tcPr>
          <w:p w14:paraId="0C79DF1D"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40</w:t>
            </w:r>
          </w:p>
        </w:tc>
        <w:tc>
          <w:tcPr>
            <w:tcW w:w="1331" w:type="dxa"/>
            <w:tcBorders>
              <w:top w:val="single" w:sz="4" w:space="0" w:color="000000"/>
              <w:left w:val="single" w:sz="4" w:space="0" w:color="000000"/>
              <w:bottom w:val="single" w:sz="4" w:space="0" w:color="000000"/>
              <w:right w:val="single" w:sz="4" w:space="0" w:color="000000"/>
            </w:tcBorders>
          </w:tcPr>
          <w:p w14:paraId="3A711AA0"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33.33</w:t>
            </w:r>
          </w:p>
        </w:tc>
      </w:tr>
      <w:tr w:rsidR="0023340C" w:rsidRPr="00345B72" w14:paraId="732F477A"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378DAA48" w14:textId="77777777" w:rsidR="0023340C" w:rsidRPr="00345B72" w:rsidRDefault="0023340C" w:rsidP="00EE34C6">
            <w:pPr>
              <w:numPr>
                <w:ilvl w:val="0"/>
                <w:numId w:val="7"/>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50CA6E16"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 xml:space="preserve">Vehicles purchased </w:t>
            </w:r>
          </w:p>
        </w:tc>
        <w:tc>
          <w:tcPr>
            <w:tcW w:w="1440" w:type="dxa"/>
            <w:gridSpan w:val="3"/>
            <w:tcBorders>
              <w:top w:val="single" w:sz="4" w:space="0" w:color="000000"/>
              <w:left w:val="single" w:sz="4" w:space="0" w:color="000000"/>
              <w:bottom w:val="single" w:sz="4" w:space="0" w:color="000000"/>
              <w:right w:val="single" w:sz="4" w:space="0" w:color="000000"/>
            </w:tcBorders>
          </w:tcPr>
          <w:p w14:paraId="00EE2B58"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25</w:t>
            </w:r>
          </w:p>
        </w:tc>
        <w:tc>
          <w:tcPr>
            <w:tcW w:w="1331" w:type="dxa"/>
            <w:tcBorders>
              <w:top w:val="single" w:sz="4" w:space="0" w:color="000000"/>
              <w:left w:val="single" w:sz="4" w:space="0" w:color="000000"/>
              <w:bottom w:val="single" w:sz="4" w:space="0" w:color="000000"/>
              <w:right w:val="single" w:sz="4" w:space="0" w:color="000000"/>
            </w:tcBorders>
          </w:tcPr>
          <w:p w14:paraId="4C019148"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20.83</w:t>
            </w:r>
          </w:p>
        </w:tc>
      </w:tr>
      <w:tr w:rsidR="0023340C" w:rsidRPr="00345B72" w14:paraId="05A6052F"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77D61432" w14:textId="77777777" w:rsidR="0023340C" w:rsidRPr="00345B72" w:rsidRDefault="0023340C" w:rsidP="00EE34C6">
            <w:pPr>
              <w:numPr>
                <w:ilvl w:val="0"/>
                <w:numId w:val="7"/>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6AD1AC2F"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Opened account in bank/post office/co-operative bank</w:t>
            </w:r>
          </w:p>
        </w:tc>
        <w:tc>
          <w:tcPr>
            <w:tcW w:w="1440" w:type="dxa"/>
            <w:gridSpan w:val="3"/>
            <w:tcBorders>
              <w:top w:val="single" w:sz="4" w:space="0" w:color="000000"/>
              <w:left w:val="single" w:sz="4" w:space="0" w:color="000000"/>
              <w:bottom w:val="single" w:sz="4" w:space="0" w:color="000000"/>
              <w:right w:val="single" w:sz="4" w:space="0" w:color="000000"/>
            </w:tcBorders>
          </w:tcPr>
          <w:p w14:paraId="08C7882E"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120</w:t>
            </w:r>
          </w:p>
        </w:tc>
        <w:tc>
          <w:tcPr>
            <w:tcW w:w="1331" w:type="dxa"/>
            <w:tcBorders>
              <w:top w:val="single" w:sz="4" w:space="0" w:color="000000"/>
              <w:left w:val="single" w:sz="4" w:space="0" w:color="000000"/>
              <w:bottom w:val="single" w:sz="4" w:space="0" w:color="000000"/>
              <w:right w:val="single" w:sz="4" w:space="0" w:color="000000"/>
            </w:tcBorders>
          </w:tcPr>
          <w:p w14:paraId="69BFFEFC"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100.00</w:t>
            </w:r>
          </w:p>
        </w:tc>
      </w:tr>
      <w:tr w:rsidR="0023340C" w:rsidRPr="00345B72" w14:paraId="275E0A77"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4D21844F" w14:textId="77777777" w:rsidR="0023340C" w:rsidRPr="00345B72" w:rsidRDefault="0023340C" w:rsidP="00EE34C6">
            <w:pPr>
              <w:numPr>
                <w:ilvl w:val="0"/>
                <w:numId w:val="7"/>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19DDB94C"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Household appliances purchased is increased</w:t>
            </w:r>
          </w:p>
        </w:tc>
        <w:tc>
          <w:tcPr>
            <w:tcW w:w="1440" w:type="dxa"/>
            <w:gridSpan w:val="3"/>
            <w:tcBorders>
              <w:top w:val="single" w:sz="4" w:space="0" w:color="000000"/>
              <w:left w:val="single" w:sz="4" w:space="0" w:color="000000"/>
              <w:bottom w:val="single" w:sz="4" w:space="0" w:color="000000"/>
              <w:right w:val="single" w:sz="4" w:space="0" w:color="000000"/>
            </w:tcBorders>
          </w:tcPr>
          <w:p w14:paraId="6A1A4FFB"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35</w:t>
            </w:r>
          </w:p>
        </w:tc>
        <w:tc>
          <w:tcPr>
            <w:tcW w:w="1331" w:type="dxa"/>
            <w:tcBorders>
              <w:top w:val="single" w:sz="4" w:space="0" w:color="000000"/>
              <w:left w:val="single" w:sz="4" w:space="0" w:color="000000"/>
              <w:bottom w:val="single" w:sz="4" w:space="0" w:color="000000"/>
              <w:right w:val="single" w:sz="4" w:space="0" w:color="000000"/>
            </w:tcBorders>
          </w:tcPr>
          <w:p w14:paraId="0E7B32F1"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29.17</w:t>
            </w:r>
          </w:p>
        </w:tc>
      </w:tr>
      <w:tr w:rsidR="0023340C" w:rsidRPr="00345B72" w14:paraId="694E2481" w14:textId="77777777" w:rsidTr="00E2501B">
        <w:tc>
          <w:tcPr>
            <w:tcW w:w="8162" w:type="dxa"/>
            <w:gridSpan w:val="6"/>
            <w:tcBorders>
              <w:top w:val="single" w:sz="4" w:space="0" w:color="000000"/>
              <w:left w:val="single" w:sz="4" w:space="0" w:color="000000"/>
              <w:bottom w:val="single" w:sz="4" w:space="0" w:color="000000"/>
              <w:right w:val="single" w:sz="4" w:space="0" w:color="000000"/>
            </w:tcBorders>
          </w:tcPr>
          <w:p w14:paraId="5DC43292" w14:textId="77777777" w:rsidR="0023340C" w:rsidRPr="00345B72" w:rsidRDefault="0023340C" w:rsidP="00EE34C6">
            <w:pPr>
              <w:spacing w:beforeLines="40" w:before="96" w:afterLines="40" w:after="96" w:line="276" w:lineRule="auto"/>
              <w:jc w:val="center"/>
              <w:rPr>
                <w:rFonts w:ascii="Times New Roman" w:hAnsi="Times New Roman" w:cs="Times New Roman"/>
              </w:rPr>
            </w:pPr>
            <w:r w:rsidRPr="00345B72">
              <w:rPr>
                <w:rFonts w:ascii="Times New Roman" w:hAnsi="Times New Roman" w:cs="Times New Roman"/>
                <w:b/>
              </w:rPr>
              <w:t>Mean percentage</w:t>
            </w:r>
          </w:p>
        </w:tc>
        <w:tc>
          <w:tcPr>
            <w:tcW w:w="1331" w:type="dxa"/>
            <w:tcBorders>
              <w:top w:val="single" w:sz="4" w:space="0" w:color="000000"/>
              <w:left w:val="single" w:sz="4" w:space="0" w:color="000000"/>
              <w:bottom w:val="single" w:sz="4" w:space="0" w:color="000000"/>
              <w:right w:val="single" w:sz="4" w:space="0" w:color="000000"/>
            </w:tcBorders>
          </w:tcPr>
          <w:p w14:paraId="4AD505D9" w14:textId="77777777" w:rsidR="0023340C" w:rsidRPr="00345B72" w:rsidRDefault="0023340C" w:rsidP="00EE34C6">
            <w:pPr>
              <w:spacing w:beforeLines="40" w:before="96" w:afterLines="40" w:after="96" w:line="276" w:lineRule="auto"/>
              <w:jc w:val="both"/>
              <w:rPr>
                <w:rFonts w:ascii="Times New Roman" w:hAnsi="Times New Roman" w:cs="Times New Roman"/>
                <w:b/>
              </w:rPr>
            </w:pPr>
            <w:r w:rsidRPr="00345B72">
              <w:rPr>
                <w:rFonts w:ascii="Times New Roman" w:hAnsi="Times New Roman" w:cs="Times New Roman"/>
                <w:b/>
              </w:rPr>
              <w:t>59.31</w:t>
            </w:r>
          </w:p>
        </w:tc>
      </w:tr>
      <w:tr w:rsidR="0023340C" w:rsidRPr="00345B72" w14:paraId="694BDBBF"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75DB5E6C" w14:textId="77777777" w:rsidR="0023340C" w:rsidRPr="00345B72" w:rsidRDefault="0023340C" w:rsidP="00EE34C6">
            <w:pPr>
              <w:numPr>
                <w:ilvl w:val="0"/>
                <w:numId w:val="1"/>
              </w:numPr>
              <w:spacing w:after="0" w:line="276" w:lineRule="auto"/>
              <w:jc w:val="both"/>
              <w:rPr>
                <w:rFonts w:ascii="Times New Roman" w:hAnsi="Times New Roman" w:cs="Times New Roman"/>
              </w:rPr>
            </w:pPr>
          </w:p>
        </w:tc>
        <w:tc>
          <w:tcPr>
            <w:tcW w:w="8323" w:type="dxa"/>
            <w:gridSpan w:val="6"/>
            <w:tcBorders>
              <w:top w:val="single" w:sz="4" w:space="0" w:color="000000"/>
              <w:left w:val="single" w:sz="4" w:space="0" w:color="000000"/>
              <w:bottom w:val="single" w:sz="4" w:space="0" w:color="000000"/>
              <w:right w:val="single" w:sz="4" w:space="0" w:color="000000"/>
            </w:tcBorders>
            <w:hideMark/>
          </w:tcPr>
          <w:p w14:paraId="7BC25535"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b/>
              </w:rPr>
              <w:t xml:space="preserve">Contact with development personnel </w:t>
            </w:r>
          </w:p>
        </w:tc>
      </w:tr>
      <w:tr w:rsidR="0023340C" w:rsidRPr="00345B72" w14:paraId="5FCAF716"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1E3A1437" w14:textId="77777777" w:rsidR="0023340C" w:rsidRPr="00345B72" w:rsidRDefault="0023340C" w:rsidP="00EE34C6">
            <w:pPr>
              <w:numPr>
                <w:ilvl w:val="0"/>
                <w:numId w:val="8"/>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3526560D"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Block Development Officer</w:t>
            </w:r>
          </w:p>
        </w:tc>
        <w:tc>
          <w:tcPr>
            <w:tcW w:w="1440" w:type="dxa"/>
            <w:gridSpan w:val="3"/>
            <w:tcBorders>
              <w:top w:val="single" w:sz="4" w:space="0" w:color="000000"/>
              <w:left w:val="single" w:sz="4" w:space="0" w:color="000000"/>
              <w:bottom w:val="single" w:sz="4" w:space="0" w:color="000000"/>
              <w:right w:val="single" w:sz="4" w:space="0" w:color="000000"/>
            </w:tcBorders>
          </w:tcPr>
          <w:p w14:paraId="1AC002EC"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5</w:t>
            </w:r>
          </w:p>
        </w:tc>
        <w:tc>
          <w:tcPr>
            <w:tcW w:w="1331" w:type="dxa"/>
            <w:tcBorders>
              <w:top w:val="single" w:sz="4" w:space="0" w:color="000000"/>
              <w:left w:val="single" w:sz="4" w:space="0" w:color="000000"/>
              <w:bottom w:val="single" w:sz="4" w:space="0" w:color="000000"/>
              <w:right w:val="single" w:sz="4" w:space="0" w:color="000000"/>
            </w:tcBorders>
          </w:tcPr>
          <w:p w14:paraId="533CD52D"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4.17</w:t>
            </w:r>
          </w:p>
        </w:tc>
      </w:tr>
      <w:tr w:rsidR="0023340C" w:rsidRPr="00345B72" w14:paraId="3EB49510"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0875FBBC" w14:textId="77777777" w:rsidR="0023340C" w:rsidRPr="00345B72" w:rsidRDefault="0023340C" w:rsidP="00EE34C6">
            <w:pPr>
              <w:numPr>
                <w:ilvl w:val="0"/>
                <w:numId w:val="8"/>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31470EA0"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KVK</w:t>
            </w:r>
          </w:p>
        </w:tc>
        <w:tc>
          <w:tcPr>
            <w:tcW w:w="1440" w:type="dxa"/>
            <w:gridSpan w:val="3"/>
            <w:tcBorders>
              <w:top w:val="single" w:sz="4" w:space="0" w:color="000000"/>
              <w:left w:val="single" w:sz="4" w:space="0" w:color="000000"/>
              <w:bottom w:val="single" w:sz="4" w:space="0" w:color="000000"/>
              <w:right w:val="single" w:sz="4" w:space="0" w:color="000000"/>
            </w:tcBorders>
          </w:tcPr>
          <w:p w14:paraId="0E08D3DD"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w:t>
            </w:r>
          </w:p>
        </w:tc>
        <w:tc>
          <w:tcPr>
            <w:tcW w:w="1331" w:type="dxa"/>
            <w:tcBorders>
              <w:top w:val="single" w:sz="4" w:space="0" w:color="000000"/>
              <w:left w:val="single" w:sz="4" w:space="0" w:color="000000"/>
              <w:bottom w:val="single" w:sz="4" w:space="0" w:color="000000"/>
              <w:right w:val="single" w:sz="4" w:space="0" w:color="000000"/>
            </w:tcBorders>
          </w:tcPr>
          <w:p w14:paraId="03B4808F"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8.33</w:t>
            </w:r>
          </w:p>
        </w:tc>
      </w:tr>
      <w:tr w:rsidR="0023340C" w:rsidRPr="00345B72" w14:paraId="4C513339"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30C7599C" w14:textId="77777777" w:rsidR="0023340C" w:rsidRPr="00345B72" w:rsidRDefault="0023340C" w:rsidP="00EE34C6">
            <w:pPr>
              <w:numPr>
                <w:ilvl w:val="0"/>
                <w:numId w:val="8"/>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6AC5847F"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 xml:space="preserve">Village president </w:t>
            </w:r>
          </w:p>
        </w:tc>
        <w:tc>
          <w:tcPr>
            <w:tcW w:w="1440" w:type="dxa"/>
            <w:gridSpan w:val="3"/>
            <w:tcBorders>
              <w:top w:val="single" w:sz="4" w:space="0" w:color="000000"/>
              <w:left w:val="single" w:sz="4" w:space="0" w:color="000000"/>
              <w:bottom w:val="single" w:sz="4" w:space="0" w:color="000000"/>
              <w:right w:val="single" w:sz="4" w:space="0" w:color="000000"/>
            </w:tcBorders>
          </w:tcPr>
          <w:p w14:paraId="3678D946"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120</w:t>
            </w:r>
          </w:p>
        </w:tc>
        <w:tc>
          <w:tcPr>
            <w:tcW w:w="1331" w:type="dxa"/>
            <w:tcBorders>
              <w:top w:val="single" w:sz="4" w:space="0" w:color="000000"/>
              <w:left w:val="single" w:sz="4" w:space="0" w:color="000000"/>
              <w:bottom w:val="single" w:sz="4" w:space="0" w:color="000000"/>
              <w:right w:val="single" w:sz="4" w:space="0" w:color="000000"/>
            </w:tcBorders>
          </w:tcPr>
          <w:p w14:paraId="553423E0"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100.00</w:t>
            </w:r>
          </w:p>
        </w:tc>
      </w:tr>
      <w:tr w:rsidR="0023340C" w:rsidRPr="00345B72" w14:paraId="04A859B0"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6226EC4B" w14:textId="77777777" w:rsidR="0023340C" w:rsidRPr="00345B72" w:rsidRDefault="0023340C" w:rsidP="00EE34C6">
            <w:pPr>
              <w:numPr>
                <w:ilvl w:val="0"/>
                <w:numId w:val="8"/>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0A43EA3E" w14:textId="01776E16"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A</w:t>
            </w:r>
            <w:r w:rsidR="00EA5319" w:rsidRPr="00345B72">
              <w:rPr>
                <w:rFonts w:ascii="Times New Roman" w:hAnsi="Times New Roman" w:cs="Times New Roman"/>
              </w:rPr>
              <w:t>gricultural Officer</w:t>
            </w:r>
          </w:p>
        </w:tc>
        <w:tc>
          <w:tcPr>
            <w:tcW w:w="1440" w:type="dxa"/>
            <w:gridSpan w:val="3"/>
            <w:tcBorders>
              <w:top w:val="single" w:sz="4" w:space="0" w:color="000000"/>
              <w:left w:val="single" w:sz="4" w:space="0" w:color="000000"/>
              <w:bottom w:val="single" w:sz="4" w:space="0" w:color="000000"/>
              <w:right w:val="single" w:sz="4" w:space="0" w:color="000000"/>
            </w:tcBorders>
          </w:tcPr>
          <w:p w14:paraId="6A7DFCB3"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25</w:t>
            </w:r>
          </w:p>
        </w:tc>
        <w:tc>
          <w:tcPr>
            <w:tcW w:w="1331" w:type="dxa"/>
            <w:tcBorders>
              <w:top w:val="single" w:sz="4" w:space="0" w:color="000000"/>
              <w:left w:val="single" w:sz="4" w:space="0" w:color="000000"/>
              <w:bottom w:val="single" w:sz="4" w:space="0" w:color="000000"/>
              <w:right w:val="single" w:sz="4" w:space="0" w:color="000000"/>
            </w:tcBorders>
          </w:tcPr>
          <w:p w14:paraId="7E54575C"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20.83</w:t>
            </w:r>
          </w:p>
        </w:tc>
      </w:tr>
      <w:tr w:rsidR="0023340C" w:rsidRPr="00345B72" w14:paraId="18354C50"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498572C1" w14:textId="77777777" w:rsidR="0023340C" w:rsidRPr="00345B72" w:rsidRDefault="0023340C" w:rsidP="00EE34C6">
            <w:pPr>
              <w:numPr>
                <w:ilvl w:val="0"/>
                <w:numId w:val="8"/>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1F902A56"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PWD officer</w:t>
            </w:r>
          </w:p>
        </w:tc>
        <w:tc>
          <w:tcPr>
            <w:tcW w:w="1440" w:type="dxa"/>
            <w:gridSpan w:val="3"/>
            <w:tcBorders>
              <w:top w:val="single" w:sz="4" w:space="0" w:color="000000"/>
              <w:left w:val="single" w:sz="4" w:space="0" w:color="000000"/>
              <w:bottom w:val="single" w:sz="4" w:space="0" w:color="000000"/>
              <w:right w:val="single" w:sz="4" w:space="0" w:color="000000"/>
            </w:tcBorders>
          </w:tcPr>
          <w:p w14:paraId="78B4DF02"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76</w:t>
            </w:r>
          </w:p>
        </w:tc>
        <w:tc>
          <w:tcPr>
            <w:tcW w:w="1331" w:type="dxa"/>
            <w:tcBorders>
              <w:top w:val="single" w:sz="4" w:space="0" w:color="000000"/>
              <w:left w:val="single" w:sz="4" w:space="0" w:color="000000"/>
              <w:bottom w:val="single" w:sz="4" w:space="0" w:color="000000"/>
              <w:right w:val="single" w:sz="4" w:space="0" w:color="000000"/>
            </w:tcBorders>
          </w:tcPr>
          <w:p w14:paraId="4DDC51A7"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63.33</w:t>
            </w:r>
          </w:p>
        </w:tc>
      </w:tr>
      <w:tr w:rsidR="0023340C" w:rsidRPr="00345B72" w14:paraId="39264BE5" w14:textId="77777777" w:rsidTr="00E2501B">
        <w:tc>
          <w:tcPr>
            <w:tcW w:w="8162" w:type="dxa"/>
            <w:gridSpan w:val="6"/>
            <w:tcBorders>
              <w:top w:val="single" w:sz="4" w:space="0" w:color="000000"/>
              <w:left w:val="single" w:sz="4" w:space="0" w:color="000000"/>
              <w:bottom w:val="single" w:sz="4" w:space="0" w:color="000000"/>
              <w:right w:val="single" w:sz="4" w:space="0" w:color="000000"/>
            </w:tcBorders>
          </w:tcPr>
          <w:p w14:paraId="4FBD47F8" w14:textId="77777777" w:rsidR="0023340C" w:rsidRPr="00345B72" w:rsidRDefault="0023340C" w:rsidP="00EE34C6">
            <w:pPr>
              <w:spacing w:after="0" w:line="276" w:lineRule="auto"/>
              <w:jc w:val="center"/>
              <w:rPr>
                <w:rFonts w:ascii="Times New Roman" w:hAnsi="Times New Roman" w:cs="Times New Roman"/>
              </w:rPr>
            </w:pPr>
            <w:r w:rsidRPr="00345B72">
              <w:rPr>
                <w:rFonts w:ascii="Times New Roman" w:hAnsi="Times New Roman" w:cs="Times New Roman"/>
                <w:b/>
              </w:rPr>
              <w:t>Mean percentage</w:t>
            </w:r>
          </w:p>
        </w:tc>
        <w:tc>
          <w:tcPr>
            <w:tcW w:w="1331" w:type="dxa"/>
            <w:tcBorders>
              <w:top w:val="single" w:sz="4" w:space="0" w:color="000000"/>
              <w:left w:val="single" w:sz="4" w:space="0" w:color="000000"/>
              <w:bottom w:val="single" w:sz="4" w:space="0" w:color="000000"/>
              <w:right w:val="single" w:sz="4" w:space="0" w:color="000000"/>
            </w:tcBorders>
          </w:tcPr>
          <w:p w14:paraId="2B7EC3B2" w14:textId="77777777" w:rsidR="0023340C" w:rsidRPr="00345B72" w:rsidRDefault="0023340C" w:rsidP="00EE34C6">
            <w:pPr>
              <w:spacing w:after="0" w:line="276" w:lineRule="auto"/>
              <w:jc w:val="both"/>
              <w:rPr>
                <w:rFonts w:ascii="Times New Roman" w:hAnsi="Times New Roman" w:cs="Times New Roman"/>
                <w:b/>
              </w:rPr>
            </w:pPr>
            <w:r w:rsidRPr="00345B72">
              <w:rPr>
                <w:rFonts w:ascii="Times New Roman" w:hAnsi="Times New Roman" w:cs="Times New Roman"/>
                <w:b/>
              </w:rPr>
              <w:t>39.33</w:t>
            </w:r>
          </w:p>
        </w:tc>
      </w:tr>
      <w:tr w:rsidR="0023340C" w:rsidRPr="00345B72" w14:paraId="033F3779"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0D3A6DEE" w14:textId="77777777" w:rsidR="0023340C" w:rsidRPr="00345B72" w:rsidRDefault="0023340C" w:rsidP="00EE34C6">
            <w:pPr>
              <w:numPr>
                <w:ilvl w:val="0"/>
                <w:numId w:val="1"/>
              </w:numPr>
              <w:spacing w:after="0" w:line="276" w:lineRule="auto"/>
              <w:jc w:val="both"/>
              <w:rPr>
                <w:rFonts w:ascii="Times New Roman" w:hAnsi="Times New Roman" w:cs="Times New Roman"/>
                <w:b/>
              </w:rPr>
            </w:pPr>
          </w:p>
        </w:tc>
        <w:tc>
          <w:tcPr>
            <w:tcW w:w="8323" w:type="dxa"/>
            <w:gridSpan w:val="6"/>
            <w:tcBorders>
              <w:top w:val="single" w:sz="4" w:space="0" w:color="000000"/>
              <w:left w:val="single" w:sz="4" w:space="0" w:color="000000"/>
              <w:bottom w:val="single" w:sz="4" w:space="0" w:color="000000"/>
              <w:right w:val="single" w:sz="4" w:space="0" w:color="000000"/>
            </w:tcBorders>
            <w:hideMark/>
          </w:tcPr>
          <w:p w14:paraId="1597FFDB"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b/>
              </w:rPr>
              <w:t xml:space="preserve">Social participation </w:t>
            </w:r>
          </w:p>
        </w:tc>
      </w:tr>
      <w:tr w:rsidR="0023340C" w:rsidRPr="00345B72" w14:paraId="4013747F"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2B3FD84D" w14:textId="77777777" w:rsidR="0023340C" w:rsidRPr="00345B72" w:rsidRDefault="0023340C" w:rsidP="00EE34C6">
            <w:pPr>
              <w:numPr>
                <w:ilvl w:val="0"/>
                <w:numId w:val="9"/>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4B59D66B"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No membership</w:t>
            </w:r>
          </w:p>
        </w:tc>
        <w:tc>
          <w:tcPr>
            <w:tcW w:w="1440" w:type="dxa"/>
            <w:gridSpan w:val="3"/>
            <w:tcBorders>
              <w:top w:val="single" w:sz="4" w:space="0" w:color="000000"/>
              <w:left w:val="single" w:sz="4" w:space="0" w:color="000000"/>
              <w:bottom w:val="single" w:sz="4" w:space="0" w:color="000000"/>
              <w:right w:val="single" w:sz="4" w:space="0" w:color="000000"/>
            </w:tcBorders>
          </w:tcPr>
          <w:p w14:paraId="5083AC8C"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100</w:t>
            </w:r>
          </w:p>
        </w:tc>
        <w:tc>
          <w:tcPr>
            <w:tcW w:w="1331" w:type="dxa"/>
            <w:tcBorders>
              <w:top w:val="single" w:sz="4" w:space="0" w:color="000000"/>
              <w:left w:val="single" w:sz="4" w:space="0" w:color="000000"/>
              <w:bottom w:val="single" w:sz="4" w:space="0" w:color="000000"/>
              <w:right w:val="single" w:sz="4" w:space="0" w:color="000000"/>
            </w:tcBorders>
          </w:tcPr>
          <w:p w14:paraId="667F635B"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83.33</w:t>
            </w:r>
          </w:p>
        </w:tc>
      </w:tr>
      <w:tr w:rsidR="0023340C" w:rsidRPr="00345B72" w14:paraId="6801402F"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45690F31" w14:textId="77777777" w:rsidR="0023340C" w:rsidRPr="00345B72" w:rsidRDefault="0023340C" w:rsidP="00EE34C6">
            <w:pPr>
              <w:numPr>
                <w:ilvl w:val="0"/>
                <w:numId w:val="9"/>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6A78A995"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Membership in one organization</w:t>
            </w:r>
          </w:p>
        </w:tc>
        <w:tc>
          <w:tcPr>
            <w:tcW w:w="1440" w:type="dxa"/>
            <w:gridSpan w:val="3"/>
            <w:tcBorders>
              <w:top w:val="single" w:sz="4" w:space="0" w:color="000000"/>
              <w:left w:val="single" w:sz="4" w:space="0" w:color="000000"/>
              <w:bottom w:val="single" w:sz="4" w:space="0" w:color="000000"/>
              <w:right w:val="single" w:sz="4" w:space="0" w:color="000000"/>
            </w:tcBorders>
          </w:tcPr>
          <w:p w14:paraId="320EB0B7"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6</w:t>
            </w:r>
          </w:p>
        </w:tc>
        <w:tc>
          <w:tcPr>
            <w:tcW w:w="1331" w:type="dxa"/>
            <w:tcBorders>
              <w:top w:val="single" w:sz="4" w:space="0" w:color="000000"/>
              <w:left w:val="single" w:sz="4" w:space="0" w:color="000000"/>
              <w:bottom w:val="single" w:sz="4" w:space="0" w:color="000000"/>
              <w:right w:val="single" w:sz="4" w:space="0" w:color="000000"/>
            </w:tcBorders>
          </w:tcPr>
          <w:p w14:paraId="789E326C"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05.00</w:t>
            </w:r>
          </w:p>
        </w:tc>
      </w:tr>
      <w:tr w:rsidR="0023340C" w:rsidRPr="00345B72" w14:paraId="1D0D9CF6"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13083B18" w14:textId="77777777" w:rsidR="0023340C" w:rsidRPr="00345B72" w:rsidRDefault="0023340C" w:rsidP="00EE34C6">
            <w:pPr>
              <w:numPr>
                <w:ilvl w:val="0"/>
                <w:numId w:val="9"/>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3DCFD066"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Membership in more than one organization</w:t>
            </w:r>
          </w:p>
        </w:tc>
        <w:tc>
          <w:tcPr>
            <w:tcW w:w="1440" w:type="dxa"/>
            <w:gridSpan w:val="3"/>
            <w:tcBorders>
              <w:top w:val="single" w:sz="4" w:space="0" w:color="000000"/>
              <w:left w:val="single" w:sz="4" w:space="0" w:color="000000"/>
              <w:bottom w:val="single" w:sz="4" w:space="0" w:color="000000"/>
              <w:right w:val="single" w:sz="4" w:space="0" w:color="000000"/>
            </w:tcBorders>
          </w:tcPr>
          <w:p w14:paraId="687ABA3C"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106</w:t>
            </w:r>
          </w:p>
        </w:tc>
        <w:tc>
          <w:tcPr>
            <w:tcW w:w="1331" w:type="dxa"/>
            <w:tcBorders>
              <w:top w:val="single" w:sz="4" w:space="0" w:color="000000"/>
              <w:left w:val="single" w:sz="4" w:space="0" w:color="000000"/>
              <w:bottom w:val="single" w:sz="4" w:space="0" w:color="000000"/>
              <w:right w:val="single" w:sz="4" w:space="0" w:color="000000"/>
            </w:tcBorders>
          </w:tcPr>
          <w:p w14:paraId="47478030"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88.33</w:t>
            </w:r>
          </w:p>
        </w:tc>
      </w:tr>
      <w:tr w:rsidR="0023340C" w:rsidRPr="00345B72" w14:paraId="24B5B7A8"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2E4B55F2" w14:textId="77777777" w:rsidR="0023340C" w:rsidRPr="00345B72" w:rsidRDefault="0023340C" w:rsidP="00EE34C6">
            <w:pPr>
              <w:numPr>
                <w:ilvl w:val="0"/>
                <w:numId w:val="9"/>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1B2CF0D2"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Office bearer in one organization</w:t>
            </w:r>
          </w:p>
        </w:tc>
        <w:tc>
          <w:tcPr>
            <w:tcW w:w="1440" w:type="dxa"/>
            <w:gridSpan w:val="3"/>
            <w:tcBorders>
              <w:top w:val="single" w:sz="4" w:space="0" w:color="000000"/>
              <w:left w:val="single" w:sz="4" w:space="0" w:color="000000"/>
              <w:bottom w:val="single" w:sz="4" w:space="0" w:color="000000"/>
              <w:right w:val="single" w:sz="4" w:space="0" w:color="000000"/>
            </w:tcBorders>
          </w:tcPr>
          <w:p w14:paraId="261F5BD7"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120</w:t>
            </w:r>
          </w:p>
        </w:tc>
        <w:tc>
          <w:tcPr>
            <w:tcW w:w="1331" w:type="dxa"/>
            <w:tcBorders>
              <w:top w:val="single" w:sz="4" w:space="0" w:color="000000"/>
              <w:left w:val="single" w:sz="4" w:space="0" w:color="000000"/>
              <w:bottom w:val="single" w:sz="4" w:space="0" w:color="000000"/>
              <w:right w:val="single" w:sz="4" w:space="0" w:color="000000"/>
            </w:tcBorders>
          </w:tcPr>
          <w:p w14:paraId="1C131FC0"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100.00</w:t>
            </w:r>
          </w:p>
        </w:tc>
      </w:tr>
      <w:tr w:rsidR="0023340C" w:rsidRPr="00345B72" w14:paraId="38E3DD68"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6A5376A1" w14:textId="77777777" w:rsidR="0023340C" w:rsidRPr="00345B72" w:rsidRDefault="0023340C" w:rsidP="00EE34C6">
            <w:pPr>
              <w:numPr>
                <w:ilvl w:val="0"/>
                <w:numId w:val="9"/>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1EFAED16"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Office bearer in more than one organization</w:t>
            </w:r>
          </w:p>
        </w:tc>
        <w:tc>
          <w:tcPr>
            <w:tcW w:w="1440" w:type="dxa"/>
            <w:gridSpan w:val="3"/>
            <w:tcBorders>
              <w:top w:val="single" w:sz="4" w:space="0" w:color="000000"/>
              <w:left w:val="single" w:sz="4" w:space="0" w:color="000000"/>
              <w:bottom w:val="single" w:sz="4" w:space="0" w:color="000000"/>
              <w:right w:val="single" w:sz="4" w:space="0" w:color="000000"/>
            </w:tcBorders>
          </w:tcPr>
          <w:p w14:paraId="1B661C5E"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120</w:t>
            </w:r>
          </w:p>
        </w:tc>
        <w:tc>
          <w:tcPr>
            <w:tcW w:w="1331" w:type="dxa"/>
            <w:tcBorders>
              <w:top w:val="single" w:sz="4" w:space="0" w:color="000000"/>
              <w:left w:val="single" w:sz="4" w:space="0" w:color="000000"/>
              <w:bottom w:val="single" w:sz="4" w:space="0" w:color="000000"/>
              <w:right w:val="single" w:sz="4" w:space="0" w:color="000000"/>
            </w:tcBorders>
          </w:tcPr>
          <w:p w14:paraId="375AFE8B"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100.00</w:t>
            </w:r>
          </w:p>
        </w:tc>
      </w:tr>
      <w:tr w:rsidR="0023340C" w:rsidRPr="00345B72" w14:paraId="032E533D" w14:textId="77777777" w:rsidTr="00E2501B">
        <w:tc>
          <w:tcPr>
            <w:tcW w:w="8162" w:type="dxa"/>
            <w:gridSpan w:val="6"/>
            <w:tcBorders>
              <w:top w:val="single" w:sz="4" w:space="0" w:color="000000"/>
              <w:left w:val="single" w:sz="4" w:space="0" w:color="000000"/>
              <w:bottom w:val="single" w:sz="4" w:space="0" w:color="000000"/>
              <w:right w:val="single" w:sz="4" w:space="0" w:color="000000"/>
            </w:tcBorders>
          </w:tcPr>
          <w:p w14:paraId="18B1C07E" w14:textId="77777777" w:rsidR="0023340C" w:rsidRPr="00345B72" w:rsidRDefault="0023340C" w:rsidP="00EE34C6">
            <w:pPr>
              <w:spacing w:after="0" w:line="276" w:lineRule="auto"/>
              <w:jc w:val="center"/>
              <w:rPr>
                <w:rFonts w:ascii="Times New Roman" w:hAnsi="Times New Roman" w:cs="Times New Roman"/>
              </w:rPr>
            </w:pPr>
            <w:r w:rsidRPr="00345B72">
              <w:rPr>
                <w:rFonts w:ascii="Times New Roman" w:hAnsi="Times New Roman" w:cs="Times New Roman"/>
                <w:b/>
              </w:rPr>
              <w:t>Mean percentage</w:t>
            </w:r>
          </w:p>
        </w:tc>
        <w:tc>
          <w:tcPr>
            <w:tcW w:w="1331" w:type="dxa"/>
            <w:tcBorders>
              <w:top w:val="single" w:sz="4" w:space="0" w:color="000000"/>
              <w:left w:val="single" w:sz="4" w:space="0" w:color="000000"/>
              <w:bottom w:val="single" w:sz="4" w:space="0" w:color="000000"/>
              <w:right w:val="single" w:sz="4" w:space="0" w:color="000000"/>
            </w:tcBorders>
          </w:tcPr>
          <w:p w14:paraId="76324FDA" w14:textId="77777777" w:rsidR="0023340C" w:rsidRPr="00345B72" w:rsidRDefault="0023340C" w:rsidP="00EE34C6">
            <w:pPr>
              <w:spacing w:after="0" w:line="276" w:lineRule="auto"/>
              <w:jc w:val="both"/>
              <w:rPr>
                <w:rFonts w:ascii="Times New Roman" w:hAnsi="Times New Roman" w:cs="Times New Roman"/>
                <w:b/>
              </w:rPr>
            </w:pPr>
            <w:r w:rsidRPr="00345B72">
              <w:rPr>
                <w:rFonts w:ascii="Times New Roman" w:hAnsi="Times New Roman" w:cs="Times New Roman"/>
                <w:b/>
              </w:rPr>
              <w:t>75.33</w:t>
            </w:r>
          </w:p>
        </w:tc>
      </w:tr>
      <w:tr w:rsidR="0023340C" w:rsidRPr="00345B72" w14:paraId="2709002B"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233BF426" w14:textId="77777777" w:rsidR="0023340C" w:rsidRPr="00345B72" w:rsidRDefault="0023340C" w:rsidP="00EE34C6">
            <w:pPr>
              <w:numPr>
                <w:ilvl w:val="0"/>
                <w:numId w:val="1"/>
              </w:numPr>
              <w:spacing w:after="0" w:line="276" w:lineRule="auto"/>
              <w:jc w:val="both"/>
              <w:rPr>
                <w:rFonts w:ascii="Times New Roman" w:hAnsi="Times New Roman" w:cs="Times New Roman"/>
              </w:rPr>
            </w:pPr>
          </w:p>
        </w:tc>
        <w:tc>
          <w:tcPr>
            <w:tcW w:w="8323" w:type="dxa"/>
            <w:gridSpan w:val="6"/>
            <w:tcBorders>
              <w:top w:val="single" w:sz="4" w:space="0" w:color="000000"/>
              <w:left w:val="single" w:sz="4" w:space="0" w:color="000000"/>
              <w:bottom w:val="single" w:sz="4" w:space="0" w:color="000000"/>
              <w:right w:val="single" w:sz="4" w:space="0" w:color="000000"/>
            </w:tcBorders>
            <w:hideMark/>
          </w:tcPr>
          <w:p w14:paraId="4E1216FE"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b/>
              </w:rPr>
              <w:t>Media participation in agriculture</w:t>
            </w:r>
          </w:p>
        </w:tc>
      </w:tr>
      <w:tr w:rsidR="0023340C" w:rsidRPr="00345B72" w14:paraId="740008D1"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1F5828B2" w14:textId="77777777" w:rsidR="0023340C" w:rsidRPr="00345B72" w:rsidRDefault="0023340C" w:rsidP="00EE34C6">
            <w:pPr>
              <w:numPr>
                <w:ilvl w:val="0"/>
                <w:numId w:val="10"/>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141DFB8D"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No subscription</w:t>
            </w:r>
          </w:p>
        </w:tc>
        <w:tc>
          <w:tcPr>
            <w:tcW w:w="1440" w:type="dxa"/>
            <w:gridSpan w:val="3"/>
            <w:tcBorders>
              <w:top w:val="single" w:sz="4" w:space="0" w:color="000000"/>
              <w:left w:val="single" w:sz="4" w:space="0" w:color="000000"/>
              <w:bottom w:val="single" w:sz="4" w:space="0" w:color="000000"/>
              <w:right w:val="single" w:sz="4" w:space="0" w:color="000000"/>
            </w:tcBorders>
          </w:tcPr>
          <w:p w14:paraId="5D47FD41"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106</w:t>
            </w:r>
          </w:p>
        </w:tc>
        <w:tc>
          <w:tcPr>
            <w:tcW w:w="1331" w:type="dxa"/>
            <w:tcBorders>
              <w:top w:val="single" w:sz="4" w:space="0" w:color="000000"/>
              <w:left w:val="single" w:sz="4" w:space="0" w:color="000000"/>
              <w:bottom w:val="single" w:sz="4" w:space="0" w:color="000000"/>
              <w:right w:val="single" w:sz="4" w:space="0" w:color="000000"/>
            </w:tcBorders>
          </w:tcPr>
          <w:p w14:paraId="2DCB86D3"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88.33</w:t>
            </w:r>
          </w:p>
        </w:tc>
      </w:tr>
      <w:tr w:rsidR="0023340C" w:rsidRPr="00345B72" w14:paraId="0DD1411D"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405F34A9" w14:textId="77777777" w:rsidR="0023340C" w:rsidRPr="00345B72" w:rsidRDefault="0023340C" w:rsidP="00EE34C6">
            <w:pPr>
              <w:numPr>
                <w:ilvl w:val="0"/>
                <w:numId w:val="10"/>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1F73FF41"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Subscription to newspaper/Magazines</w:t>
            </w:r>
          </w:p>
        </w:tc>
        <w:tc>
          <w:tcPr>
            <w:tcW w:w="1440" w:type="dxa"/>
            <w:gridSpan w:val="3"/>
            <w:tcBorders>
              <w:top w:val="single" w:sz="4" w:space="0" w:color="000000"/>
              <w:left w:val="single" w:sz="4" w:space="0" w:color="000000"/>
              <w:bottom w:val="single" w:sz="4" w:space="0" w:color="000000"/>
              <w:right w:val="single" w:sz="4" w:space="0" w:color="000000"/>
            </w:tcBorders>
          </w:tcPr>
          <w:p w14:paraId="40141B82"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0</w:t>
            </w:r>
          </w:p>
        </w:tc>
        <w:tc>
          <w:tcPr>
            <w:tcW w:w="1331" w:type="dxa"/>
            <w:tcBorders>
              <w:top w:val="single" w:sz="4" w:space="0" w:color="000000"/>
              <w:left w:val="single" w:sz="4" w:space="0" w:color="000000"/>
              <w:bottom w:val="single" w:sz="4" w:space="0" w:color="000000"/>
              <w:right w:val="single" w:sz="4" w:space="0" w:color="000000"/>
            </w:tcBorders>
          </w:tcPr>
          <w:p w14:paraId="5E701B39"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00.00</w:t>
            </w:r>
          </w:p>
        </w:tc>
      </w:tr>
      <w:tr w:rsidR="0023340C" w:rsidRPr="00345B72" w14:paraId="0F58CBAF"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2FBB9C20" w14:textId="77777777" w:rsidR="0023340C" w:rsidRPr="00345B72" w:rsidRDefault="0023340C" w:rsidP="00EE34C6">
            <w:pPr>
              <w:numPr>
                <w:ilvl w:val="0"/>
                <w:numId w:val="10"/>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4B614001" w14:textId="5FFD7238"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Radio listening</w:t>
            </w:r>
          </w:p>
        </w:tc>
        <w:tc>
          <w:tcPr>
            <w:tcW w:w="1440" w:type="dxa"/>
            <w:gridSpan w:val="3"/>
            <w:tcBorders>
              <w:top w:val="single" w:sz="4" w:space="0" w:color="000000"/>
              <w:left w:val="single" w:sz="4" w:space="0" w:color="000000"/>
              <w:bottom w:val="single" w:sz="4" w:space="0" w:color="000000"/>
              <w:right w:val="single" w:sz="4" w:space="0" w:color="000000"/>
            </w:tcBorders>
          </w:tcPr>
          <w:p w14:paraId="6CE15208"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106</w:t>
            </w:r>
          </w:p>
        </w:tc>
        <w:tc>
          <w:tcPr>
            <w:tcW w:w="1331" w:type="dxa"/>
            <w:tcBorders>
              <w:top w:val="single" w:sz="4" w:space="0" w:color="000000"/>
              <w:left w:val="single" w:sz="4" w:space="0" w:color="000000"/>
              <w:bottom w:val="single" w:sz="4" w:space="0" w:color="000000"/>
              <w:right w:val="single" w:sz="4" w:space="0" w:color="000000"/>
            </w:tcBorders>
          </w:tcPr>
          <w:p w14:paraId="1B14FDC9"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88.33</w:t>
            </w:r>
          </w:p>
        </w:tc>
      </w:tr>
      <w:tr w:rsidR="0023340C" w:rsidRPr="00345B72" w14:paraId="01CD4160"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5C8AACDF" w14:textId="77777777" w:rsidR="0023340C" w:rsidRPr="00345B72" w:rsidRDefault="0023340C" w:rsidP="00EE34C6">
            <w:pPr>
              <w:numPr>
                <w:ilvl w:val="0"/>
                <w:numId w:val="10"/>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4F16DEF9" w14:textId="1913B10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TV watching</w:t>
            </w:r>
          </w:p>
        </w:tc>
        <w:tc>
          <w:tcPr>
            <w:tcW w:w="1440" w:type="dxa"/>
            <w:gridSpan w:val="3"/>
            <w:tcBorders>
              <w:top w:val="single" w:sz="4" w:space="0" w:color="000000"/>
              <w:left w:val="single" w:sz="4" w:space="0" w:color="000000"/>
              <w:bottom w:val="single" w:sz="4" w:space="0" w:color="000000"/>
              <w:right w:val="single" w:sz="4" w:space="0" w:color="000000"/>
            </w:tcBorders>
          </w:tcPr>
          <w:p w14:paraId="3B74C8E1"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120</w:t>
            </w:r>
          </w:p>
        </w:tc>
        <w:tc>
          <w:tcPr>
            <w:tcW w:w="1331" w:type="dxa"/>
            <w:tcBorders>
              <w:top w:val="single" w:sz="4" w:space="0" w:color="000000"/>
              <w:left w:val="single" w:sz="4" w:space="0" w:color="000000"/>
              <w:bottom w:val="single" w:sz="4" w:space="0" w:color="000000"/>
              <w:right w:val="single" w:sz="4" w:space="0" w:color="000000"/>
            </w:tcBorders>
          </w:tcPr>
          <w:p w14:paraId="0A4B3217"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100.00</w:t>
            </w:r>
          </w:p>
        </w:tc>
      </w:tr>
      <w:tr w:rsidR="0023340C" w:rsidRPr="00345B72" w14:paraId="502DD4B0"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3A51A903" w14:textId="77777777" w:rsidR="0023340C" w:rsidRPr="00345B72" w:rsidRDefault="0023340C" w:rsidP="00EE34C6">
            <w:pPr>
              <w:numPr>
                <w:ilvl w:val="0"/>
                <w:numId w:val="10"/>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69CDA737" w14:textId="2226037A" w:rsidR="0023340C" w:rsidRPr="00345B72" w:rsidRDefault="0023340C" w:rsidP="00EE34C6">
            <w:pPr>
              <w:spacing w:after="0" w:line="276" w:lineRule="auto"/>
              <w:ind w:left="-1260"/>
              <w:jc w:val="both"/>
              <w:rPr>
                <w:rFonts w:ascii="Times New Roman" w:hAnsi="Times New Roman" w:cs="Times New Roman"/>
              </w:rPr>
            </w:pPr>
            <w:r w:rsidRPr="00345B72">
              <w:rPr>
                <w:rFonts w:ascii="Times New Roman" w:hAnsi="Times New Roman" w:cs="Times New Roman"/>
              </w:rPr>
              <w:t>Cable TV</w:t>
            </w:r>
            <w:r w:rsidR="00282C0E" w:rsidRPr="00345B72">
              <w:rPr>
                <w:rFonts w:ascii="Times New Roman" w:hAnsi="Times New Roman" w:cs="Times New Roman"/>
              </w:rPr>
              <w:t xml:space="preserve">       </w:t>
            </w:r>
            <w:r w:rsidR="00DA3C3E" w:rsidRPr="00345B72">
              <w:rPr>
                <w:rFonts w:ascii="Times New Roman" w:hAnsi="Times New Roman" w:cs="Times New Roman"/>
              </w:rPr>
              <w:t xml:space="preserve"> S</w:t>
            </w:r>
            <w:r w:rsidRPr="00345B72">
              <w:rPr>
                <w:rFonts w:ascii="Times New Roman" w:hAnsi="Times New Roman" w:cs="Times New Roman"/>
              </w:rPr>
              <w:t>ubscription</w:t>
            </w:r>
          </w:p>
        </w:tc>
        <w:tc>
          <w:tcPr>
            <w:tcW w:w="1440" w:type="dxa"/>
            <w:gridSpan w:val="3"/>
            <w:tcBorders>
              <w:top w:val="single" w:sz="4" w:space="0" w:color="000000"/>
              <w:left w:val="single" w:sz="4" w:space="0" w:color="000000"/>
              <w:bottom w:val="single" w:sz="4" w:space="0" w:color="000000"/>
              <w:right w:val="single" w:sz="4" w:space="0" w:color="000000"/>
            </w:tcBorders>
          </w:tcPr>
          <w:p w14:paraId="1194D2A2"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120</w:t>
            </w:r>
          </w:p>
        </w:tc>
        <w:tc>
          <w:tcPr>
            <w:tcW w:w="1331" w:type="dxa"/>
            <w:tcBorders>
              <w:top w:val="single" w:sz="4" w:space="0" w:color="000000"/>
              <w:left w:val="single" w:sz="4" w:space="0" w:color="000000"/>
              <w:bottom w:val="single" w:sz="4" w:space="0" w:color="000000"/>
              <w:right w:val="single" w:sz="4" w:space="0" w:color="000000"/>
            </w:tcBorders>
          </w:tcPr>
          <w:p w14:paraId="156148AD"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100.00</w:t>
            </w:r>
          </w:p>
        </w:tc>
      </w:tr>
      <w:tr w:rsidR="0023340C" w:rsidRPr="00345B72" w14:paraId="4C2BAEAD" w14:textId="77777777" w:rsidTr="00E2501B">
        <w:tc>
          <w:tcPr>
            <w:tcW w:w="8162" w:type="dxa"/>
            <w:gridSpan w:val="6"/>
            <w:tcBorders>
              <w:top w:val="single" w:sz="4" w:space="0" w:color="000000"/>
              <w:left w:val="single" w:sz="4" w:space="0" w:color="000000"/>
              <w:bottom w:val="single" w:sz="4" w:space="0" w:color="000000"/>
              <w:right w:val="single" w:sz="4" w:space="0" w:color="000000"/>
            </w:tcBorders>
          </w:tcPr>
          <w:p w14:paraId="0945347D" w14:textId="77777777" w:rsidR="0023340C" w:rsidRPr="00345B72" w:rsidRDefault="0023340C" w:rsidP="00EE34C6">
            <w:pPr>
              <w:spacing w:after="0" w:line="276" w:lineRule="auto"/>
              <w:jc w:val="center"/>
              <w:rPr>
                <w:rFonts w:ascii="Times New Roman" w:hAnsi="Times New Roman" w:cs="Times New Roman"/>
              </w:rPr>
            </w:pPr>
            <w:r w:rsidRPr="00345B72">
              <w:rPr>
                <w:rFonts w:ascii="Times New Roman" w:hAnsi="Times New Roman" w:cs="Times New Roman"/>
                <w:b/>
              </w:rPr>
              <w:t>Mean percentage</w:t>
            </w:r>
          </w:p>
        </w:tc>
        <w:tc>
          <w:tcPr>
            <w:tcW w:w="1331" w:type="dxa"/>
            <w:tcBorders>
              <w:top w:val="single" w:sz="4" w:space="0" w:color="000000"/>
              <w:left w:val="single" w:sz="4" w:space="0" w:color="000000"/>
              <w:bottom w:val="single" w:sz="4" w:space="0" w:color="000000"/>
              <w:right w:val="single" w:sz="4" w:space="0" w:color="000000"/>
            </w:tcBorders>
          </w:tcPr>
          <w:p w14:paraId="3EFB5D00" w14:textId="77777777" w:rsidR="0023340C" w:rsidRPr="00345B72" w:rsidRDefault="0023340C" w:rsidP="00EE34C6">
            <w:pPr>
              <w:spacing w:after="0" w:line="276" w:lineRule="auto"/>
              <w:jc w:val="both"/>
              <w:rPr>
                <w:rFonts w:ascii="Times New Roman" w:hAnsi="Times New Roman" w:cs="Times New Roman"/>
                <w:b/>
              </w:rPr>
            </w:pPr>
            <w:r w:rsidRPr="00345B72">
              <w:rPr>
                <w:rFonts w:ascii="Times New Roman" w:hAnsi="Times New Roman" w:cs="Times New Roman"/>
                <w:b/>
              </w:rPr>
              <w:t>75.33</w:t>
            </w:r>
          </w:p>
        </w:tc>
      </w:tr>
      <w:tr w:rsidR="0023340C" w:rsidRPr="00345B72" w14:paraId="3E8DE1D6"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42D90F58" w14:textId="77777777" w:rsidR="0023340C" w:rsidRPr="00345B72" w:rsidRDefault="0023340C" w:rsidP="00EE34C6">
            <w:pPr>
              <w:numPr>
                <w:ilvl w:val="0"/>
                <w:numId w:val="1"/>
              </w:numPr>
              <w:spacing w:after="0" w:line="276" w:lineRule="auto"/>
              <w:jc w:val="both"/>
              <w:rPr>
                <w:rFonts w:ascii="Times New Roman" w:hAnsi="Times New Roman" w:cs="Times New Roman"/>
              </w:rPr>
            </w:pPr>
          </w:p>
        </w:tc>
        <w:tc>
          <w:tcPr>
            <w:tcW w:w="8323" w:type="dxa"/>
            <w:gridSpan w:val="6"/>
            <w:tcBorders>
              <w:top w:val="single" w:sz="4" w:space="0" w:color="000000"/>
              <w:left w:val="single" w:sz="4" w:space="0" w:color="000000"/>
              <w:bottom w:val="single" w:sz="4" w:space="0" w:color="000000"/>
              <w:right w:val="single" w:sz="4" w:space="0" w:color="000000"/>
            </w:tcBorders>
            <w:hideMark/>
          </w:tcPr>
          <w:p w14:paraId="1C2E7D69"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b/>
              </w:rPr>
              <w:t>Migration</w:t>
            </w:r>
          </w:p>
        </w:tc>
      </w:tr>
      <w:tr w:rsidR="0023340C" w:rsidRPr="00345B72" w14:paraId="55F669D8"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641DAD86" w14:textId="77777777" w:rsidR="0023340C" w:rsidRPr="00345B72" w:rsidRDefault="0023340C" w:rsidP="00EE34C6">
            <w:pPr>
              <w:numPr>
                <w:ilvl w:val="0"/>
                <w:numId w:val="11"/>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6196E543"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Establishment of IAMWARM helps in preventing you or your family members to migrate to other places for work.</w:t>
            </w:r>
          </w:p>
        </w:tc>
        <w:tc>
          <w:tcPr>
            <w:tcW w:w="1440" w:type="dxa"/>
            <w:gridSpan w:val="3"/>
            <w:tcBorders>
              <w:top w:val="single" w:sz="4" w:space="0" w:color="000000"/>
              <w:left w:val="single" w:sz="4" w:space="0" w:color="000000"/>
              <w:bottom w:val="single" w:sz="4" w:space="0" w:color="000000"/>
              <w:right w:val="single" w:sz="4" w:space="0" w:color="000000"/>
            </w:tcBorders>
          </w:tcPr>
          <w:p w14:paraId="74E637A5"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120</w:t>
            </w:r>
          </w:p>
        </w:tc>
        <w:tc>
          <w:tcPr>
            <w:tcW w:w="1331" w:type="dxa"/>
            <w:tcBorders>
              <w:top w:val="single" w:sz="4" w:space="0" w:color="000000"/>
              <w:left w:val="single" w:sz="4" w:space="0" w:color="000000"/>
              <w:bottom w:val="single" w:sz="4" w:space="0" w:color="000000"/>
              <w:right w:val="single" w:sz="4" w:space="0" w:color="000000"/>
            </w:tcBorders>
          </w:tcPr>
          <w:p w14:paraId="3EF19BE5"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100.00</w:t>
            </w:r>
          </w:p>
        </w:tc>
      </w:tr>
      <w:tr w:rsidR="0023340C" w:rsidRPr="00345B72" w14:paraId="3F8831F6" w14:textId="77777777" w:rsidTr="00E2501B">
        <w:tc>
          <w:tcPr>
            <w:tcW w:w="8162" w:type="dxa"/>
            <w:gridSpan w:val="6"/>
            <w:tcBorders>
              <w:top w:val="single" w:sz="4" w:space="0" w:color="000000"/>
              <w:left w:val="single" w:sz="4" w:space="0" w:color="000000"/>
              <w:bottom w:val="single" w:sz="4" w:space="0" w:color="000000"/>
              <w:right w:val="single" w:sz="4" w:space="0" w:color="000000"/>
            </w:tcBorders>
          </w:tcPr>
          <w:p w14:paraId="69477283" w14:textId="77777777" w:rsidR="0023340C" w:rsidRPr="00345B72" w:rsidRDefault="0023340C" w:rsidP="00EE34C6">
            <w:pPr>
              <w:spacing w:after="0" w:line="276" w:lineRule="auto"/>
              <w:jc w:val="center"/>
              <w:rPr>
                <w:rFonts w:ascii="Times New Roman" w:hAnsi="Times New Roman" w:cs="Times New Roman"/>
              </w:rPr>
            </w:pPr>
            <w:r w:rsidRPr="00345B72">
              <w:rPr>
                <w:rFonts w:ascii="Times New Roman" w:hAnsi="Times New Roman" w:cs="Times New Roman"/>
                <w:b/>
              </w:rPr>
              <w:t>Mean percentage</w:t>
            </w:r>
          </w:p>
        </w:tc>
        <w:tc>
          <w:tcPr>
            <w:tcW w:w="1331" w:type="dxa"/>
            <w:tcBorders>
              <w:top w:val="single" w:sz="4" w:space="0" w:color="000000"/>
              <w:left w:val="single" w:sz="4" w:space="0" w:color="000000"/>
              <w:bottom w:val="single" w:sz="4" w:space="0" w:color="000000"/>
              <w:right w:val="single" w:sz="4" w:space="0" w:color="000000"/>
            </w:tcBorders>
          </w:tcPr>
          <w:p w14:paraId="7500ECC5" w14:textId="77777777" w:rsidR="0023340C" w:rsidRPr="00345B72" w:rsidRDefault="0023340C" w:rsidP="00EE34C6">
            <w:pPr>
              <w:spacing w:after="0" w:line="276" w:lineRule="auto"/>
              <w:jc w:val="both"/>
              <w:rPr>
                <w:rFonts w:ascii="Times New Roman" w:hAnsi="Times New Roman" w:cs="Times New Roman"/>
                <w:b/>
              </w:rPr>
            </w:pPr>
            <w:r w:rsidRPr="00345B72">
              <w:rPr>
                <w:rFonts w:ascii="Times New Roman" w:hAnsi="Times New Roman" w:cs="Times New Roman"/>
                <w:b/>
              </w:rPr>
              <w:t>100.00</w:t>
            </w:r>
          </w:p>
        </w:tc>
      </w:tr>
    </w:tbl>
    <w:p w14:paraId="2DBD3242" w14:textId="5EC3869C" w:rsidR="008C3BDA" w:rsidRPr="00345B72" w:rsidRDefault="00E65479" w:rsidP="00345B72">
      <w:pPr>
        <w:tabs>
          <w:tab w:val="left" w:pos="2112"/>
          <w:tab w:val="left" w:pos="8340"/>
        </w:tabs>
        <w:spacing w:line="276" w:lineRule="auto"/>
        <w:rPr>
          <w:rFonts w:ascii="Times New Roman" w:hAnsi="Times New Roman" w:cs="Times New Roman"/>
          <w:b/>
        </w:rPr>
      </w:pPr>
      <w:r w:rsidRPr="00345B72">
        <w:rPr>
          <w:rFonts w:ascii="Times New Roman" w:hAnsi="Times New Roman" w:cs="Times New Roman"/>
          <w:noProof/>
        </w:rPr>
        <w:drawing>
          <wp:anchor distT="0" distB="0" distL="114300" distR="114300" simplePos="0" relativeHeight="251658240" behindDoc="1" locked="0" layoutInCell="1" allowOverlap="1" wp14:anchorId="6B00B833" wp14:editId="34F0E068">
            <wp:simplePos x="0" y="0"/>
            <wp:positionH relativeFrom="margin">
              <wp:align>left</wp:align>
            </wp:positionH>
            <wp:positionV relativeFrom="paragraph">
              <wp:posOffset>187960</wp:posOffset>
            </wp:positionV>
            <wp:extent cx="5821680" cy="3185160"/>
            <wp:effectExtent l="0" t="0" r="7620" b="15240"/>
            <wp:wrapTight wrapText="bothSides">
              <wp:wrapPolygon edited="0">
                <wp:start x="0" y="0"/>
                <wp:lineTo x="0" y="21574"/>
                <wp:lineTo x="21558" y="21574"/>
                <wp:lineTo x="21558" y="0"/>
                <wp:lineTo x="0" y="0"/>
              </wp:wrapPolygon>
            </wp:wrapTight>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00077DB8" w:rsidRPr="00345B72">
        <w:rPr>
          <w:rFonts w:ascii="Times New Roman" w:hAnsi="Times New Roman" w:cs="Times New Roman"/>
          <w:b/>
        </w:rPr>
        <w:tab/>
      </w:r>
    </w:p>
    <w:p w14:paraId="5051DBE7" w14:textId="77777777" w:rsidR="00C43AE7" w:rsidRPr="00AE3A6B" w:rsidRDefault="00DA4DDB" w:rsidP="00345B72">
      <w:pPr>
        <w:tabs>
          <w:tab w:val="left" w:pos="5436"/>
        </w:tabs>
        <w:spacing w:line="276" w:lineRule="auto"/>
        <w:rPr>
          <w:rFonts w:ascii="Times New Roman" w:hAnsi="Times New Roman" w:cs="Times New Roman"/>
          <w:b/>
          <w:bCs/>
          <w:sz w:val="24"/>
          <w:szCs w:val="24"/>
        </w:rPr>
      </w:pPr>
      <w:r w:rsidRPr="00AE3A6B">
        <w:rPr>
          <w:rFonts w:ascii="Times New Roman" w:hAnsi="Times New Roman" w:cs="Times New Roman"/>
          <w:b/>
          <w:bCs/>
          <w:sz w:val="24"/>
          <w:szCs w:val="24"/>
        </w:rPr>
        <w:t>Dis</w:t>
      </w:r>
      <w:r w:rsidR="00C43AE7" w:rsidRPr="00AE3A6B">
        <w:rPr>
          <w:rFonts w:ascii="Times New Roman" w:hAnsi="Times New Roman" w:cs="Times New Roman"/>
          <w:b/>
          <w:bCs/>
          <w:sz w:val="24"/>
          <w:szCs w:val="24"/>
        </w:rPr>
        <w:t>cussion</w:t>
      </w:r>
    </w:p>
    <w:p w14:paraId="5937BB00" w14:textId="77777777" w:rsidR="00C43AE7" w:rsidRPr="00C43AE7" w:rsidRDefault="00C43AE7" w:rsidP="00345B72">
      <w:pPr>
        <w:tabs>
          <w:tab w:val="left" w:pos="5436"/>
        </w:tabs>
        <w:spacing w:line="276" w:lineRule="auto"/>
        <w:jc w:val="both"/>
        <w:rPr>
          <w:rFonts w:ascii="Times New Roman" w:hAnsi="Times New Roman" w:cs="Times New Roman"/>
        </w:rPr>
      </w:pPr>
      <w:r w:rsidRPr="00C43AE7">
        <w:rPr>
          <w:rFonts w:ascii="Times New Roman" w:hAnsi="Times New Roman" w:cs="Times New Roman"/>
        </w:rPr>
        <w:t>The results of this study indicate a significant socio-economic impact of IAMWARM on rural beneficiaries. The key findings are:</w:t>
      </w:r>
    </w:p>
    <w:p w14:paraId="4A0DC71E" w14:textId="77777777" w:rsidR="00C43AE7" w:rsidRPr="00C43AE7" w:rsidRDefault="00C43AE7" w:rsidP="00345B72">
      <w:pPr>
        <w:numPr>
          <w:ilvl w:val="0"/>
          <w:numId w:val="13"/>
        </w:numPr>
        <w:tabs>
          <w:tab w:val="left" w:pos="5436"/>
        </w:tabs>
        <w:spacing w:line="276" w:lineRule="auto"/>
        <w:jc w:val="both"/>
        <w:rPr>
          <w:rFonts w:ascii="Times New Roman" w:hAnsi="Times New Roman" w:cs="Times New Roman"/>
        </w:rPr>
      </w:pPr>
      <w:r w:rsidRPr="00C43AE7">
        <w:rPr>
          <w:rFonts w:ascii="Times New Roman" w:hAnsi="Times New Roman" w:cs="Times New Roman"/>
          <w:b/>
          <w:bCs/>
        </w:rPr>
        <w:lastRenderedPageBreak/>
        <w:t>Food habits:</w:t>
      </w:r>
      <w:r w:rsidRPr="00C43AE7">
        <w:rPr>
          <w:rFonts w:ascii="Times New Roman" w:hAnsi="Times New Roman" w:cs="Times New Roman"/>
        </w:rPr>
        <w:t xml:space="preserve"> Increased expenditure on food items (87.5%) suggests improved economic conditions. Similar trends were reported by </w:t>
      </w:r>
      <w:r w:rsidRPr="00C43AE7">
        <w:rPr>
          <w:rFonts w:ascii="Times New Roman" w:hAnsi="Times New Roman" w:cs="Times New Roman"/>
          <w:i/>
          <w:iCs/>
        </w:rPr>
        <w:t>Pingali (2012),</w:t>
      </w:r>
      <w:r w:rsidRPr="00C43AE7">
        <w:rPr>
          <w:rFonts w:ascii="Times New Roman" w:hAnsi="Times New Roman" w:cs="Times New Roman"/>
        </w:rPr>
        <w:t xml:space="preserve"> emphasizing dietary diversification with rising incomes.</w:t>
      </w:r>
    </w:p>
    <w:p w14:paraId="0D9C94C1" w14:textId="77777777" w:rsidR="00C43AE7" w:rsidRPr="00C43AE7" w:rsidRDefault="00C43AE7" w:rsidP="00345B72">
      <w:pPr>
        <w:numPr>
          <w:ilvl w:val="0"/>
          <w:numId w:val="13"/>
        </w:numPr>
        <w:tabs>
          <w:tab w:val="left" w:pos="5436"/>
        </w:tabs>
        <w:spacing w:line="276" w:lineRule="auto"/>
        <w:jc w:val="both"/>
        <w:rPr>
          <w:rFonts w:ascii="Times New Roman" w:hAnsi="Times New Roman" w:cs="Times New Roman"/>
        </w:rPr>
      </w:pPr>
      <w:r w:rsidRPr="00C43AE7">
        <w:rPr>
          <w:rFonts w:ascii="Times New Roman" w:hAnsi="Times New Roman" w:cs="Times New Roman"/>
          <w:b/>
          <w:bCs/>
        </w:rPr>
        <w:t>Dressing pattern:</w:t>
      </w:r>
      <w:r w:rsidRPr="00C43AE7">
        <w:rPr>
          <w:rFonts w:ascii="Times New Roman" w:hAnsi="Times New Roman" w:cs="Times New Roman"/>
        </w:rPr>
        <w:t xml:space="preserve"> The impact was minimal (8.33%), indicating that clothing is a lower priority compared to other household needs.</w:t>
      </w:r>
    </w:p>
    <w:p w14:paraId="537CCF55" w14:textId="251A7B89" w:rsidR="00521C61" w:rsidRPr="00521C61" w:rsidRDefault="00521C61" w:rsidP="00521C61">
      <w:pPr>
        <w:pStyle w:val="ListParagraph"/>
        <w:numPr>
          <w:ilvl w:val="0"/>
          <w:numId w:val="13"/>
        </w:num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521C61">
        <w:rPr>
          <w:rFonts w:ascii="Times New Roman" w:eastAsia="Times New Roman" w:hAnsi="Times New Roman" w:cs="Times New Roman"/>
          <w:b/>
          <w:bCs/>
          <w:kern w:val="0"/>
          <w:lang w:eastAsia="en-IN"/>
          <w14:ligatures w14:val="none"/>
        </w:rPr>
        <w:t>Housing conditions:</w:t>
      </w:r>
      <w:r w:rsidRPr="00521C61">
        <w:rPr>
          <w:rFonts w:ascii="Times New Roman" w:eastAsia="Times New Roman" w:hAnsi="Times New Roman" w:cs="Times New Roman"/>
          <w:kern w:val="0"/>
          <w:lang w:eastAsia="en-IN"/>
          <w14:ligatures w14:val="none"/>
        </w:rPr>
        <w:t xml:space="preserve"> A notable portion of beneficiaries reported owning (95.83%) and renovating (59.17%) their homes, while 100% had access to household latrines. This shows substantial improvement in living conditions, reflecting enhanced quality of life. Studies by Desai et al. (2010) support that rural development programs often positively impact housing infrastructure.</w:t>
      </w:r>
    </w:p>
    <w:p w14:paraId="762ADFD2" w14:textId="50CCB56B" w:rsidR="00521C61" w:rsidRPr="00521C61" w:rsidRDefault="00521C61" w:rsidP="00521C61">
      <w:pPr>
        <w:pStyle w:val="ListParagraph"/>
        <w:numPr>
          <w:ilvl w:val="0"/>
          <w:numId w:val="13"/>
        </w:num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521C61">
        <w:rPr>
          <w:rFonts w:ascii="Times New Roman" w:eastAsia="Times New Roman" w:hAnsi="Times New Roman" w:cs="Times New Roman"/>
          <w:b/>
          <w:bCs/>
          <w:kern w:val="0"/>
          <w:lang w:eastAsia="en-IN"/>
          <w14:ligatures w14:val="none"/>
        </w:rPr>
        <w:t>Education to children:</w:t>
      </w:r>
      <w:r w:rsidRPr="00521C61">
        <w:rPr>
          <w:rFonts w:ascii="Times New Roman" w:eastAsia="Times New Roman" w:hAnsi="Times New Roman" w:cs="Times New Roman"/>
          <w:kern w:val="0"/>
          <w:lang w:eastAsia="en-IN"/>
          <w14:ligatures w14:val="none"/>
        </w:rPr>
        <w:t xml:space="preserve"> A significant number of beneficiaries sent their children to government schools (83.33%) and higher education institutions (63.33%). This suggests increased awareness and prioritization of education, possibly enabled by improved income and awareness, aligning with the findings of Tilak (2015).</w:t>
      </w:r>
    </w:p>
    <w:p w14:paraId="65D9635D" w14:textId="78BFDA08" w:rsidR="00521C61" w:rsidRPr="00521C61" w:rsidRDefault="00521C61" w:rsidP="00521C61">
      <w:pPr>
        <w:pStyle w:val="ListParagraph"/>
        <w:numPr>
          <w:ilvl w:val="0"/>
          <w:numId w:val="13"/>
        </w:num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521C61">
        <w:rPr>
          <w:rFonts w:ascii="Times New Roman" w:eastAsia="Times New Roman" w:hAnsi="Times New Roman" w:cs="Times New Roman"/>
          <w:b/>
          <w:bCs/>
          <w:kern w:val="0"/>
          <w:lang w:eastAsia="en-IN"/>
          <w14:ligatures w14:val="none"/>
        </w:rPr>
        <w:t>Income and savings:</w:t>
      </w:r>
      <w:r w:rsidRPr="00521C61">
        <w:rPr>
          <w:rFonts w:ascii="Times New Roman" w:eastAsia="Times New Roman" w:hAnsi="Times New Roman" w:cs="Times New Roman"/>
          <w:kern w:val="0"/>
          <w:lang w:eastAsia="en-IN"/>
          <w14:ligatures w14:val="none"/>
        </w:rPr>
        <w:t xml:space="preserve"> Although only 33.33% reported an increase in income, a higher proportion (66.67%) indicated better savings, suggesting improved financial management. Clearing of debts remained low (12.50%), indicating persistent financial challenges.</w:t>
      </w:r>
    </w:p>
    <w:p w14:paraId="5FC5CC29" w14:textId="1A372115" w:rsidR="00521C61" w:rsidRPr="00521C61" w:rsidRDefault="00521C61" w:rsidP="00521C61">
      <w:pPr>
        <w:pStyle w:val="ListParagraph"/>
        <w:numPr>
          <w:ilvl w:val="0"/>
          <w:numId w:val="13"/>
        </w:num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521C61">
        <w:rPr>
          <w:rFonts w:ascii="Times New Roman" w:eastAsia="Times New Roman" w:hAnsi="Times New Roman" w:cs="Times New Roman"/>
          <w:b/>
          <w:bCs/>
          <w:kern w:val="0"/>
          <w:lang w:eastAsia="en-IN"/>
          <w14:ligatures w14:val="none"/>
        </w:rPr>
        <w:t>Personal changes:</w:t>
      </w:r>
      <w:r w:rsidRPr="00521C61">
        <w:rPr>
          <w:rFonts w:ascii="Times New Roman" w:eastAsia="Times New Roman" w:hAnsi="Times New Roman" w:cs="Times New Roman"/>
          <w:kern w:val="0"/>
          <w:lang w:eastAsia="en-IN"/>
          <w14:ligatures w14:val="none"/>
        </w:rPr>
        <w:t xml:space="preserve"> Increased external contact (88.33%), bank account ownership (100%), and appliance purchases indicate enhanced social mobility and financial inclusion. The rise in ceremonial and educational expenditures also reflects improved financial capacity and social standing.</w:t>
      </w:r>
    </w:p>
    <w:p w14:paraId="423637E1" w14:textId="78BDFC47" w:rsidR="00521C61" w:rsidRPr="00521C61" w:rsidRDefault="00521C61" w:rsidP="00521C61">
      <w:pPr>
        <w:pStyle w:val="ListParagraph"/>
        <w:numPr>
          <w:ilvl w:val="0"/>
          <w:numId w:val="13"/>
        </w:num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521C61">
        <w:rPr>
          <w:rFonts w:ascii="Times New Roman" w:eastAsia="Times New Roman" w:hAnsi="Times New Roman" w:cs="Times New Roman"/>
          <w:b/>
          <w:bCs/>
          <w:kern w:val="0"/>
          <w:lang w:eastAsia="en-IN"/>
          <w14:ligatures w14:val="none"/>
        </w:rPr>
        <w:t>Contact with development personnel:</w:t>
      </w:r>
      <w:r w:rsidRPr="00521C61">
        <w:rPr>
          <w:rFonts w:ascii="Times New Roman" w:eastAsia="Times New Roman" w:hAnsi="Times New Roman" w:cs="Times New Roman"/>
          <w:kern w:val="0"/>
          <w:lang w:eastAsia="en-IN"/>
          <w14:ligatures w14:val="none"/>
        </w:rPr>
        <w:t xml:space="preserve"> While village president interactions were high (100%), contact with officers like BDOs, KVKs, and agricultural officers was limited. This indicates a communication gap that needs addressing for better technology transfer and resource utilization.</w:t>
      </w:r>
    </w:p>
    <w:p w14:paraId="350A9DA9" w14:textId="0FC373EE" w:rsidR="00521C61" w:rsidRPr="00521C61" w:rsidRDefault="00521C61" w:rsidP="00521C61">
      <w:pPr>
        <w:pStyle w:val="ListParagraph"/>
        <w:numPr>
          <w:ilvl w:val="0"/>
          <w:numId w:val="13"/>
        </w:num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521C61">
        <w:rPr>
          <w:rFonts w:ascii="Times New Roman" w:eastAsia="Times New Roman" w:hAnsi="Times New Roman" w:cs="Times New Roman"/>
          <w:b/>
          <w:bCs/>
          <w:kern w:val="0"/>
          <w:lang w:eastAsia="en-IN"/>
          <w14:ligatures w14:val="none"/>
        </w:rPr>
        <w:t>Social participation:</w:t>
      </w:r>
      <w:r w:rsidRPr="00521C61">
        <w:rPr>
          <w:rFonts w:ascii="Times New Roman" w:eastAsia="Times New Roman" w:hAnsi="Times New Roman" w:cs="Times New Roman"/>
          <w:kern w:val="0"/>
          <w:lang w:eastAsia="en-IN"/>
          <w14:ligatures w14:val="none"/>
        </w:rPr>
        <w:t xml:space="preserve"> High levels of office bearer roles (100%) show strong community involvement. However, 83.33% had no formal organizational membership, highlighting the need for structured community mobilization and capacity-building.</w:t>
      </w:r>
    </w:p>
    <w:p w14:paraId="734F3DF3" w14:textId="6E2D111E" w:rsidR="00521C61" w:rsidRPr="00521C61" w:rsidRDefault="00521C61" w:rsidP="00521C61">
      <w:pPr>
        <w:pStyle w:val="ListParagraph"/>
        <w:numPr>
          <w:ilvl w:val="0"/>
          <w:numId w:val="13"/>
        </w:num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521C61">
        <w:rPr>
          <w:rFonts w:ascii="Times New Roman" w:eastAsia="Times New Roman" w:hAnsi="Times New Roman" w:cs="Times New Roman"/>
          <w:b/>
          <w:bCs/>
          <w:kern w:val="0"/>
          <w:lang w:eastAsia="en-IN"/>
          <w14:ligatures w14:val="none"/>
        </w:rPr>
        <w:t>Media participation:</w:t>
      </w:r>
      <w:r w:rsidRPr="00521C61">
        <w:rPr>
          <w:rFonts w:ascii="Times New Roman" w:eastAsia="Times New Roman" w:hAnsi="Times New Roman" w:cs="Times New Roman"/>
          <w:kern w:val="0"/>
          <w:lang w:eastAsia="en-IN"/>
          <w14:ligatures w14:val="none"/>
        </w:rPr>
        <w:t xml:space="preserve"> TV and radio were the most accessed media (100% and 88.33% respectively), showing television as a major source of agricultural information, while print media usage was negligible. This calls for more audio-visual-based extension outreach.</w:t>
      </w:r>
    </w:p>
    <w:p w14:paraId="42088026" w14:textId="62A12D4B" w:rsidR="00521C61" w:rsidRPr="00521C61" w:rsidRDefault="00521C61" w:rsidP="00521C61">
      <w:pPr>
        <w:pStyle w:val="ListParagraph"/>
        <w:numPr>
          <w:ilvl w:val="0"/>
          <w:numId w:val="13"/>
        </w:num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521C61">
        <w:rPr>
          <w:rFonts w:ascii="Times New Roman" w:eastAsia="Times New Roman" w:hAnsi="Times New Roman" w:cs="Times New Roman"/>
          <w:b/>
          <w:bCs/>
          <w:kern w:val="0"/>
          <w:lang w:eastAsia="en-IN"/>
          <w14:ligatures w14:val="none"/>
        </w:rPr>
        <w:t>Migration:</w:t>
      </w:r>
      <w:r w:rsidRPr="00521C61">
        <w:rPr>
          <w:rFonts w:ascii="Times New Roman" w:eastAsia="Times New Roman" w:hAnsi="Times New Roman" w:cs="Times New Roman"/>
          <w:kern w:val="0"/>
          <w:lang w:eastAsia="en-IN"/>
          <w14:ligatures w14:val="none"/>
        </w:rPr>
        <w:t xml:space="preserve"> IAMWARM helped prevent 100% of respondents or their family members from migrating for work, a highly significant outcome reflecting the project’s success in enhancing local livelihood options.</w:t>
      </w:r>
    </w:p>
    <w:p w14:paraId="41F3A199" w14:textId="77777777" w:rsidR="00176E33" w:rsidRPr="00176E33" w:rsidRDefault="00176E33" w:rsidP="00345B72">
      <w:pPr>
        <w:pStyle w:val="NormalWeb"/>
        <w:spacing w:before="0" w:beforeAutospacing="0" w:after="0" w:afterAutospacing="0" w:line="276" w:lineRule="auto"/>
        <w:jc w:val="both"/>
        <w:rPr>
          <w:b/>
          <w:bCs/>
        </w:rPr>
      </w:pPr>
      <w:r w:rsidRPr="00176E33">
        <w:rPr>
          <w:b/>
          <w:bCs/>
        </w:rPr>
        <w:t>Conclusion</w:t>
      </w:r>
    </w:p>
    <w:p w14:paraId="00207DDA" w14:textId="0F471BC5" w:rsidR="005945F8" w:rsidRPr="009F1498" w:rsidRDefault="00E41DA7" w:rsidP="009F1498">
      <w:pPr>
        <w:pStyle w:val="NormalWeb"/>
        <w:spacing w:before="0" w:beforeAutospacing="0" w:after="0" w:afterAutospacing="0" w:line="276" w:lineRule="auto"/>
        <w:ind w:firstLine="720"/>
        <w:jc w:val="both"/>
        <w:rPr>
          <w:sz w:val="22"/>
          <w:szCs w:val="22"/>
        </w:rPr>
      </w:pPr>
      <w:r w:rsidRPr="00E41DA7">
        <w:rPr>
          <w:sz w:val="22"/>
          <w:szCs w:val="22"/>
        </w:rPr>
        <w:t xml:space="preserve">The study revealed that the IAMWARM project had a positive socio-economic impact on rural beneficiaries in the Ponnaniyar sub-basin of Tiruchirappalli district. Significant improvements were observed in food habits, housing conditions, education levels, income generation, savings, personal development, and social participation among the beneficiaries. Factors such as education, information utilization, economic motivation, risk orientation, and innovativeness were positively correlated with the socio-economic gains from the project. However, key constraints such as poor socio-economic status, fragmented landholdings, inadequate credit facilities, and rising </w:t>
      </w:r>
      <w:proofErr w:type="spellStart"/>
      <w:r w:rsidRPr="00E41DA7">
        <w:rPr>
          <w:sz w:val="22"/>
          <w:szCs w:val="22"/>
        </w:rPr>
        <w:t>labor</w:t>
      </w:r>
      <w:proofErr w:type="spellEnd"/>
      <w:r w:rsidRPr="00E41DA7">
        <w:rPr>
          <w:sz w:val="22"/>
          <w:szCs w:val="22"/>
        </w:rPr>
        <w:t xml:space="preserve"> costs continued to challenge the beneficiaries. To maximize the effectiveness of such large-scale interventions, timely distribution of subsidies, enhanced communication about government schemes, and regular training for farmers and </w:t>
      </w:r>
      <w:proofErr w:type="spellStart"/>
      <w:r w:rsidRPr="00E41DA7">
        <w:rPr>
          <w:sz w:val="22"/>
          <w:szCs w:val="22"/>
        </w:rPr>
        <w:t>laborers</w:t>
      </w:r>
      <w:proofErr w:type="spellEnd"/>
      <w:r w:rsidRPr="00E41DA7">
        <w:rPr>
          <w:sz w:val="22"/>
          <w:szCs w:val="22"/>
        </w:rPr>
        <w:t xml:space="preserve"> on innovative technologies are essential. Overall, the findings underscore the importance of integrated water resource management programs in improving the livelihoods of rural farmers and highlight areas for further policy refinement and support</w:t>
      </w:r>
      <w:r w:rsidR="009F1498">
        <w:rPr>
          <w:sz w:val="22"/>
          <w:szCs w:val="22"/>
        </w:rPr>
        <w:t>.</w:t>
      </w:r>
    </w:p>
    <w:p w14:paraId="0CC6C9A9" w14:textId="0E201709" w:rsidR="00176E33" w:rsidRPr="00EE34C6" w:rsidRDefault="00176E33" w:rsidP="00345B72">
      <w:pPr>
        <w:pStyle w:val="NormalWeb"/>
        <w:spacing w:before="0" w:beforeAutospacing="0" w:after="0" w:afterAutospacing="0" w:line="276" w:lineRule="auto"/>
        <w:jc w:val="both"/>
        <w:rPr>
          <w:b/>
          <w:bCs/>
        </w:rPr>
      </w:pPr>
      <w:r w:rsidRPr="00176E33">
        <w:rPr>
          <w:b/>
          <w:bCs/>
        </w:rPr>
        <w:lastRenderedPageBreak/>
        <w:t>Suggestions</w:t>
      </w:r>
    </w:p>
    <w:p w14:paraId="48AAA401" w14:textId="77777777" w:rsidR="00176E33" w:rsidRPr="00176E33" w:rsidRDefault="00176E33" w:rsidP="00345B72">
      <w:pPr>
        <w:pStyle w:val="NormalWeb"/>
        <w:spacing w:before="0" w:beforeAutospacing="0" w:after="0" w:afterAutospacing="0" w:line="276" w:lineRule="auto"/>
        <w:jc w:val="both"/>
        <w:rPr>
          <w:b/>
          <w:bCs/>
          <w:sz w:val="22"/>
          <w:szCs w:val="22"/>
        </w:rPr>
      </w:pPr>
    </w:p>
    <w:p w14:paraId="4132FE29" w14:textId="22C2937E" w:rsidR="00176E33" w:rsidRPr="00176E33" w:rsidRDefault="00176E33" w:rsidP="00345B72">
      <w:pPr>
        <w:pStyle w:val="NormalWeb"/>
        <w:numPr>
          <w:ilvl w:val="0"/>
          <w:numId w:val="14"/>
        </w:numPr>
        <w:spacing w:before="0" w:beforeAutospacing="0" w:after="0" w:afterAutospacing="0" w:line="276" w:lineRule="auto"/>
        <w:jc w:val="both"/>
        <w:rPr>
          <w:sz w:val="22"/>
          <w:szCs w:val="22"/>
        </w:rPr>
      </w:pPr>
      <w:r w:rsidRPr="00176E33">
        <w:rPr>
          <w:b/>
          <w:bCs/>
          <w:sz w:val="22"/>
          <w:szCs w:val="22"/>
        </w:rPr>
        <w:t>Enhanced Credit Facilities</w:t>
      </w:r>
      <w:r w:rsidR="00F31BB9">
        <w:rPr>
          <w:b/>
          <w:bCs/>
          <w:sz w:val="22"/>
          <w:szCs w:val="22"/>
        </w:rPr>
        <w:t xml:space="preserve"> </w:t>
      </w:r>
      <w:r w:rsidR="00AE3A6B">
        <w:rPr>
          <w:b/>
          <w:bCs/>
          <w:sz w:val="22"/>
          <w:szCs w:val="22"/>
        </w:rPr>
        <w:tab/>
      </w:r>
      <w:r w:rsidR="00AE3A6B">
        <w:rPr>
          <w:b/>
          <w:bCs/>
          <w:sz w:val="22"/>
          <w:szCs w:val="22"/>
        </w:rPr>
        <w:tab/>
      </w:r>
      <w:r w:rsidRPr="00176E33">
        <w:rPr>
          <w:sz w:val="22"/>
          <w:szCs w:val="22"/>
        </w:rPr>
        <w:t>– Simplifying the credit process and ensuring timely access to financial assistance can help farmers invest in better farming techniques and reduce their financial burden.</w:t>
      </w:r>
    </w:p>
    <w:p w14:paraId="5C4D3359" w14:textId="0AD4DA2C" w:rsidR="00176E33" w:rsidRPr="00176E33" w:rsidRDefault="00176E33" w:rsidP="00345B72">
      <w:pPr>
        <w:pStyle w:val="NormalWeb"/>
        <w:numPr>
          <w:ilvl w:val="0"/>
          <w:numId w:val="14"/>
        </w:numPr>
        <w:spacing w:before="0" w:beforeAutospacing="0" w:after="0" w:afterAutospacing="0" w:line="276" w:lineRule="auto"/>
        <w:jc w:val="both"/>
        <w:rPr>
          <w:sz w:val="22"/>
          <w:szCs w:val="22"/>
        </w:rPr>
      </w:pPr>
      <w:r w:rsidRPr="00176E33">
        <w:rPr>
          <w:b/>
          <w:bCs/>
          <w:sz w:val="22"/>
          <w:szCs w:val="22"/>
        </w:rPr>
        <w:t>Improved Extension Services</w:t>
      </w:r>
      <w:r w:rsidRPr="00176E33">
        <w:rPr>
          <w:sz w:val="22"/>
          <w:szCs w:val="22"/>
        </w:rPr>
        <w:t xml:space="preserve"> </w:t>
      </w:r>
      <w:r w:rsidRPr="00345B72">
        <w:rPr>
          <w:sz w:val="22"/>
          <w:szCs w:val="22"/>
        </w:rPr>
        <w:tab/>
      </w:r>
      <w:r w:rsidR="00AE3A6B">
        <w:rPr>
          <w:sz w:val="22"/>
          <w:szCs w:val="22"/>
        </w:rPr>
        <w:tab/>
      </w:r>
      <w:r w:rsidRPr="00176E33">
        <w:rPr>
          <w:sz w:val="22"/>
          <w:szCs w:val="22"/>
        </w:rPr>
        <w:t>– Strengthening the role of Agricultural Officers and KVKs by increasing their interaction with farmers through training and field visits will enhance knowledge transfer and technology adoption.</w:t>
      </w:r>
    </w:p>
    <w:p w14:paraId="18B7CFFA" w14:textId="380832EB" w:rsidR="00176E33" w:rsidRPr="00176E33" w:rsidRDefault="00176E33" w:rsidP="00345B72">
      <w:pPr>
        <w:pStyle w:val="NormalWeb"/>
        <w:numPr>
          <w:ilvl w:val="0"/>
          <w:numId w:val="14"/>
        </w:numPr>
        <w:spacing w:before="0" w:beforeAutospacing="0" w:after="0" w:afterAutospacing="0" w:line="276" w:lineRule="auto"/>
        <w:jc w:val="both"/>
        <w:rPr>
          <w:sz w:val="22"/>
          <w:szCs w:val="22"/>
        </w:rPr>
      </w:pPr>
      <w:r w:rsidRPr="00176E33">
        <w:rPr>
          <w:b/>
          <w:bCs/>
          <w:sz w:val="22"/>
          <w:szCs w:val="22"/>
        </w:rPr>
        <w:t>Better Subsidy Communication</w:t>
      </w:r>
      <w:r w:rsidRPr="00176E33">
        <w:rPr>
          <w:sz w:val="22"/>
          <w:szCs w:val="22"/>
        </w:rPr>
        <w:t xml:space="preserve"> </w:t>
      </w:r>
      <w:r w:rsidR="00AE3A6B">
        <w:rPr>
          <w:sz w:val="22"/>
          <w:szCs w:val="22"/>
        </w:rPr>
        <w:tab/>
      </w:r>
      <w:r w:rsidRPr="00176E33">
        <w:rPr>
          <w:sz w:val="22"/>
          <w:szCs w:val="22"/>
        </w:rPr>
        <w:t>– Clear and timely information on subsidies and government schemes can improve farmers' participation and utilization of benefits.</w:t>
      </w:r>
    </w:p>
    <w:p w14:paraId="5EB259D9" w14:textId="5D08DCB7" w:rsidR="00176E33" w:rsidRPr="00176E33" w:rsidRDefault="00176E33" w:rsidP="00345B72">
      <w:pPr>
        <w:pStyle w:val="NormalWeb"/>
        <w:numPr>
          <w:ilvl w:val="0"/>
          <w:numId w:val="14"/>
        </w:numPr>
        <w:spacing w:before="0" w:beforeAutospacing="0" w:after="0" w:afterAutospacing="0" w:line="276" w:lineRule="auto"/>
        <w:jc w:val="both"/>
        <w:rPr>
          <w:sz w:val="22"/>
          <w:szCs w:val="22"/>
        </w:rPr>
      </w:pPr>
      <w:r w:rsidRPr="00176E33">
        <w:rPr>
          <w:b/>
          <w:bCs/>
          <w:sz w:val="22"/>
          <w:szCs w:val="22"/>
        </w:rPr>
        <w:t>Capacity Building Programs</w:t>
      </w:r>
      <w:r w:rsidRPr="00176E33">
        <w:rPr>
          <w:sz w:val="22"/>
          <w:szCs w:val="22"/>
        </w:rPr>
        <w:t xml:space="preserve"> </w:t>
      </w:r>
      <w:r w:rsidR="00AE3A6B">
        <w:rPr>
          <w:sz w:val="22"/>
          <w:szCs w:val="22"/>
        </w:rPr>
        <w:tab/>
      </w:r>
      <w:r w:rsidRPr="00345B72">
        <w:rPr>
          <w:sz w:val="22"/>
          <w:szCs w:val="22"/>
        </w:rPr>
        <w:tab/>
      </w:r>
      <w:r w:rsidRPr="00176E33">
        <w:rPr>
          <w:sz w:val="22"/>
          <w:szCs w:val="22"/>
        </w:rPr>
        <w:t>– Organizing regular training sessions on modern irrigation practices, water management, and innovative farming techniques will help farmers maximize the benefits of IAMWARM.</w:t>
      </w:r>
    </w:p>
    <w:p w14:paraId="7B2DC43A" w14:textId="78CBE861" w:rsidR="00176E33" w:rsidRPr="00176E33" w:rsidRDefault="00176E33" w:rsidP="00345B72">
      <w:pPr>
        <w:pStyle w:val="NormalWeb"/>
        <w:numPr>
          <w:ilvl w:val="0"/>
          <w:numId w:val="14"/>
        </w:numPr>
        <w:spacing w:before="0" w:beforeAutospacing="0" w:after="0" w:afterAutospacing="0" w:line="276" w:lineRule="auto"/>
        <w:jc w:val="both"/>
        <w:rPr>
          <w:sz w:val="22"/>
          <w:szCs w:val="22"/>
        </w:rPr>
      </w:pPr>
      <w:r w:rsidRPr="00176E33">
        <w:rPr>
          <w:b/>
          <w:bCs/>
          <w:sz w:val="22"/>
          <w:szCs w:val="22"/>
        </w:rPr>
        <w:t>Infrastructure Development</w:t>
      </w:r>
      <w:r w:rsidRPr="00176E33">
        <w:rPr>
          <w:sz w:val="22"/>
          <w:szCs w:val="22"/>
        </w:rPr>
        <w:t xml:space="preserve"> </w:t>
      </w:r>
      <w:r w:rsidR="00AE3A6B">
        <w:rPr>
          <w:sz w:val="22"/>
          <w:szCs w:val="22"/>
        </w:rPr>
        <w:tab/>
      </w:r>
      <w:r w:rsidR="00AE3A6B">
        <w:rPr>
          <w:sz w:val="22"/>
          <w:szCs w:val="22"/>
        </w:rPr>
        <w:tab/>
      </w:r>
      <w:r w:rsidRPr="00176E33">
        <w:rPr>
          <w:sz w:val="22"/>
          <w:szCs w:val="22"/>
        </w:rPr>
        <w:t>– Improving rural infrastructure, including irrigation facilities, roads, and storage units, will further enhance agricultural productivity and economic stability.</w:t>
      </w:r>
    </w:p>
    <w:p w14:paraId="25CDE294" w14:textId="419EC8D3" w:rsidR="00176E33" w:rsidRPr="00176E33" w:rsidRDefault="00176E33" w:rsidP="00345B72">
      <w:pPr>
        <w:pStyle w:val="NormalWeb"/>
        <w:numPr>
          <w:ilvl w:val="0"/>
          <w:numId w:val="14"/>
        </w:numPr>
        <w:spacing w:before="0" w:beforeAutospacing="0" w:after="0" w:afterAutospacing="0" w:line="276" w:lineRule="auto"/>
        <w:jc w:val="both"/>
        <w:rPr>
          <w:sz w:val="22"/>
          <w:szCs w:val="22"/>
        </w:rPr>
      </w:pPr>
      <w:r w:rsidRPr="00176E33">
        <w:rPr>
          <w:b/>
          <w:bCs/>
          <w:sz w:val="22"/>
          <w:szCs w:val="22"/>
        </w:rPr>
        <w:t>Encouraging Market Linkages</w:t>
      </w:r>
      <w:r w:rsidRPr="00176E33">
        <w:rPr>
          <w:sz w:val="22"/>
          <w:szCs w:val="22"/>
        </w:rPr>
        <w:t xml:space="preserve"> </w:t>
      </w:r>
      <w:r w:rsidR="00AE3A6B">
        <w:rPr>
          <w:sz w:val="22"/>
          <w:szCs w:val="22"/>
        </w:rPr>
        <w:tab/>
      </w:r>
      <w:r w:rsidRPr="00176E33">
        <w:rPr>
          <w:sz w:val="22"/>
          <w:szCs w:val="22"/>
        </w:rPr>
        <w:t>– Strengthening supply chain networks and providing better market access can help farmers get fair prices for their produce and increase profitability.</w:t>
      </w:r>
    </w:p>
    <w:p w14:paraId="667A04D5" w14:textId="038B1C99" w:rsidR="00176E33" w:rsidRPr="00176E33" w:rsidRDefault="00176E33" w:rsidP="00345B72">
      <w:pPr>
        <w:pStyle w:val="NormalWeb"/>
        <w:numPr>
          <w:ilvl w:val="0"/>
          <w:numId w:val="14"/>
        </w:numPr>
        <w:spacing w:before="0" w:beforeAutospacing="0" w:after="0" w:afterAutospacing="0" w:line="276" w:lineRule="auto"/>
        <w:jc w:val="both"/>
        <w:rPr>
          <w:sz w:val="22"/>
          <w:szCs w:val="22"/>
        </w:rPr>
      </w:pPr>
      <w:r w:rsidRPr="00176E33">
        <w:rPr>
          <w:b/>
          <w:bCs/>
          <w:sz w:val="22"/>
          <w:szCs w:val="22"/>
        </w:rPr>
        <w:t>Women and Youth Involvement</w:t>
      </w:r>
      <w:r w:rsidRPr="00176E33">
        <w:rPr>
          <w:sz w:val="22"/>
          <w:szCs w:val="22"/>
        </w:rPr>
        <w:t xml:space="preserve"> </w:t>
      </w:r>
      <w:r w:rsidR="00AE3A6B">
        <w:rPr>
          <w:sz w:val="22"/>
          <w:szCs w:val="22"/>
        </w:rPr>
        <w:tab/>
      </w:r>
      <w:r w:rsidRPr="00176E33">
        <w:rPr>
          <w:sz w:val="22"/>
          <w:szCs w:val="22"/>
        </w:rPr>
        <w:t>– Special programs targeting women and young farmers will encourage their active participation in agricultural activities and enhance rural livelihoods.</w:t>
      </w:r>
    </w:p>
    <w:p w14:paraId="292C6BCD" w14:textId="019A005C" w:rsidR="004D1626" w:rsidRPr="00AE3A6B" w:rsidRDefault="004D1626" w:rsidP="00345B72">
      <w:pPr>
        <w:pStyle w:val="NormalWeb"/>
        <w:spacing w:line="276" w:lineRule="auto"/>
      </w:pPr>
      <w:r w:rsidRPr="00AE3A6B">
        <w:rPr>
          <w:rStyle w:val="Strong"/>
        </w:rPr>
        <w:t>Application of the Research</w:t>
      </w:r>
    </w:p>
    <w:p w14:paraId="2B6E3726" w14:textId="0B345D79" w:rsidR="008C3BDA" w:rsidRDefault="004D1626" w:rsidP="00345B72">
      <w:pPr>
        <w:pStyle w:val="NormalWeb"/>
        <w:spacing w:line="276" w:lineRule="auto"/>
        <w:ind w:firstLine="720"/>
        <w:jc w:val="both"/>
        <w:rPr>
          <w:sz w:val="22"/>
          <w:szCs w:val="22"/>
        </w:rPr>
      </w:pPr>
      <w:r w:rsidRPr="00345B72">
        <w:rPr>
          <w:sz w:val="22"/>
          <w:szCs w:val="22"/>
        </w:rPr>
        <w:t>The research can guide targeted outreach and educational efforts for rural beneficiaries of the IAMWARM scheme in Tiruchirappalli district. By developing localized materials and training programs and involving community leaders for dissemination, the scheme can better address gaps in socio-economic development. Feedback mechanisms and regular evaluations will help refine these strategies, ensuring more effective implementation and informed policy adjustments to enhance the impact of the scheme.</w:t>
      </w:r>
    </w:p>
    <w:p w14:paraId="4707CB16" w14:textId="77777777" w:rsidR="001B7051" w:rsidRDefault="001B7051" w:rsidP="001B7051">
      <w:pPr>
        <w:pStyle w:val="NormalWeb"/>
        <w:spacing w:before="0" w:beforeAutospacing="0" w:after="0" w:afterAutospacing="0" w:line="276" w:lineRule="auto"/>
        <w:jc w:val="both"/>
        <w:rPr>
          <w:b/>
          <w:bCs/>
        </w:rPr>
      </w:pPr>
      <w:r w:rsidRPr="00F31BB9">
        <w:rPr>
          <w:b/>
          <w:bCs/>
        </w:rPr>
        <w:t>Policy Recommendations</w:t>
      </w:r>
    </w:p>
    <w:p w14:paraId="1106D64D" w14:textId="77777777" w:rsidR="001B7051" w:rsidRPr="00F31BB9" w:rsidRDefault="001B7051" w:rsidP="001B7051">
      <w:pPr>
        <w:pStyle w:val="NormalWeb"/>
        <w:spacing w:before="0" w:beforeAutospacing="0" w:after="0" w:afterAutospacing="0" w:line="276" w:lineRule="auto"/>
        <w:jc w:val="both"/>
        <w:rPr>
          <w:b/>
          <w:bCs/>
        </w:rPr>
      </w:pPr>
    </w:p>
    <w:p w14:paraId="4E580124" w14:textId="77777777" w:rsidR="001B7051" w:rsidRPr="00F31BB9" w:rsidRDefault="001B7051" w:rsidP="001B7051">
      <w:pPr>
        <w:pStyle w:val="NormalWeb"/>
        <w:numPr>
          <w:ilvl w:val="0"/>
          <w:numId w:val="15"/>
        </w:numPr>
        <w:spacing w:before="0" w:beforeAutospacing="0" w:after="0" w:afterAutospacing="0" w:line="276" w:lineRule="auto"/>
        <w:jc w:val="both"/>
        <w:rPr>
          <w:sz w:val="22"/>
          <w:szCs w:val="22"/>
        </w:rPr>
      </w:pPr>
      <w:r w:rsidRPr="00F31BB9">
        <w:rPr>
          <w:sz w:val="22"/>
          <w:szCs w:val="22"/>
        </w:rPr>
        <w:t>Strengthen extension linkages by increasing direct interaction between farmers and development personnel.</w:t>
      </w:r>
    </w:p>
    <w:p w14:paraId="2130B29F" w14:textId="77777777" w:rsidR="001B7051" w:rsidRPr="00F31BB9" w:rsidRDefault="001B7051" w:rsidP="001B7051">
      <w:pPr>
        <w:pStyle w:val="NormalWeb"/>
        <w:numPr>
          <w:ilvl w:val="0"/>
          <w:numId w:val="15"/>
        </w:numPr>
        <w:spacing w:before="0" w:beforeAutospacing="0" w:after="0" w:afterAutospacing="0" w:line="276" w:lineRule="auto"/>
        <w:jc w:val="both"/>
        <w:rPr>
          <w:sz w:val="22"/>
          <w:szCs w:val="22"/>
        </w:rPr>
      </w:pPr>
      <w:r w:rsidRPr="00F31BB9">
        <w:rPr>
          <w:sz w:val="22"/>
          <w:szCs w:val="22"/>
        </w:rPr>
        <w:t>Provide targeted financial literacy and debt management programs.</w:t>
      </w:r>
    </w:p>
    <w:p w14:paraId="644150DB" w14:textId="77777777" w:rsidR="001B7051" w:rsidRPr="00F31BB9" w:rsidRDefault="001B7051" w:rsidP="001B7051">
      <w:pPr>
        <w:pStyle w:val="NormalWeb"/>
        <w:numPr>
          <w:ilvl w:val="0"/>
          <w:numId w:val="15"/>
        </w:numPr>
        <w:spacing w:before="0" w:beforeAutospacing="0" w:after="0" w:afterAutospacing="0" w:line="276" w:lineRule="auto"/>
        <w:jc w:val="both"/>
        <w:rPr>
          <w:sz w:val="22"/>
          <w:szCs w:val="22"/>
        </w:rPr>
      </w:pPr>
      <w:r w:rsidRPr="00F31BB9">
        <w:rPr>
          <w:sz w:val="22"/>
          <w:szCs w:val="22"/>
        </w:rPr>
        <w:t>Ensure timely delivery and communication of subsidies and support schemes.</w:t>
      </w:r>
    </w:p>
    <w:p w14:paraId="38C7CC42" w14:textId="77777777" w:rsidR="001B7051" w:rsidRPr="00F31BB9" w:rsidRDefault="001B7051" w:rsidP="001B7051">
      <w:pPr>
        <w:pStyle w:val="NormalWeb"/>
        <w:numPr>
          <w:ilvl w:val="0"/>
          <w:numId w:val="15"/>
        </w:numPr>
        <w:spacing w:before="0" w:beforeAutospacing="0" w:after="0" w:afterAutospacing="0" w:line="276" w:lineRule="auto"/>
        <w:jc w:val="both"/>
        <w:rPr>
          <w:sz w:val="22"/>
          <w:szCs w:val="22"/>
        </w:rPr>
      </w:pPr>
      <w:r w:rsidRPr="00F31BB9">
        <w:rPr>
          <w:sz w:val="22"/>
          <w:szCs w:val="22"/>
        </w:rPr>
        <w:t>Introduce community-level awareness drives to increase participation in rural organizations.</w:t>
      </w:r>
    </w:p>
    <w:p w14:paraId="01DE44F3" w14:textId="219C9C53" w:rsidR="001B7051" w:rsidRPr="001B7051" w:rsidRDefault="001B7051" w:rsidP="001B7051">
      <w:pPr>
        <w:pStyle w:val="NormalWeb"/>
        <w:numPr>
          <w:ilvl w:val="0"/>
          <w:numId w:val="15"/>
        </w:numPr>
        <w:spacing w:before="0" w:beforeAutospacing="0" w:after="0" w:afterAutospacing="0" w:line="276" w:lineRule="auto"/>
        <w:jc w:val="both"/>
        <w:rPr>
          <w:sz w:val="22"/>
          <w:szCs w:val="22"/>
        </w:rPr>
      </w:pPr>
      <w:r w:rsidRPr="00F31BB9">
        <w:rPr>
          <w:sz w:val="22"/>
          <w:szCs w:val="22"/>
        </w:rPr>
        <w:t>Enhance usage of ICT and media to improve access to agricultural innovations.</w:t>
      </w:r>
    </w:p>
    <w:p w14:paraId="6860E519" w14:textId="6841E1D2" w:rsidR="009A6F9D" w:rsidRPr="00AE3A6B" w:rsidRDefault="002F2058" w:rsidP="00345B72">
      <w:pPr>
        <w:pStyle w:val="NormalWeb"/>
        <w:spacing w:line="276" w:lineRule="auto"/>
        <w:rPr>
          <w:b/>
        </w:rPr>
      </w:pPr>
      <w:r w:rsidRPr="00AE3A6B">
        <w:rPr>
          <w:b/>
        </w:rPr>
        <w:t>Abbreviations</w:t>
      </w:r>
    </w:p>
    <w:p w14:paraId="3BC22C7C" w14:textId="550DB476" w:rsidR="002F2058" w:rsidRDefault="002F2058" w:rsidP="00345B72">
      <w:pPr>
        <w:pStyle w:val="NormalWeb"/>
        <w:spacing w:line="276" w:lineRule="auto"/>
        <w:ind w:firstLine="720"/>
        <w:rPr>
          <w:sz w:val="22"/>
          <w:szCs w:val="22"/>
        </w:rPr>
      </w:pPr>
      <w:r w:rsidRPr="00345B72">
        <w:rPr>
          <w:sz w:val="22"/>
          <w:szCs w:val="22"/>
        </w:rPr>
        <w:t>IAMWARM- Irrigated Agriculture Modernization and Water Bodies Restoration and Management</w:t>
      </w:r>
    </w:p>
    <w:p w14:paraId="09D108E2" w14:textId="4CABFC06" w:rsidR="006F03CD" w:rsidRDefault="006F03CD" w:rsidP="00345B72">
      <w:pPr>
        <w:pStyle w:val="NormalWeb"/>
        <w:spacing w:line="276" w:lineRule="auto"/>
        <w:ind w:firstLine="720"/>
        <w:rPr>
          <w:b/>
          <w:sz w:val="22"/>
          <w:szCs w:val="22"/>
        </w:rPr>
      </w:pPr>
    </w:p>
    <w:p w14:paraId="35BAF63E" w14:textId="77777777" w:rsidR="00D008A5" w:rsidRDefault="00D008A5" w:rsidP="0025563F">
      <w:pPr>
        <w:pStyle w:val="NormalWeb"/>
        <w:spacing w:line="276" w:lineRule="auto"/>
        <w:rPr>
          <w:b/>
          <w:sz w:val="22"/>
          <w:szCs w:val="22"/>
        </w:rPr>
      </w:pPr>
    </w:p>
    <w:p w14:paraId="2D740F60" w14:textId="77777777" w:rsidR="006F03CD" w:rsidRPr="000D79E9" w:rsidRDefault="006F03CD" w:rsidP="006F03CD">
      <w:pPr>
        <w:rPr>
          <w:rFonts w:ascii="Times New Roman" w:eastAsia="Calibri" w:hAnsi="Times New Roman" w:cs="Times New Roman"/>
          <w:b/>
          <w:bCs/>
          <w:sz w:val="24"/>
          <w:szCs w:val="24"/>
          <w:lang w:val="en-US"/>
        </w:rPr>
      </w:pPr>
      <w:bookmarkStart w:id="0" w:name="_Hlk180402183"/>
      <w:bookmarkStart w:id="1" w:name="_Hlk183680988"/>
      <w:r w:rsidRPr="000D79E9">
        <w:rPr>
          <w:rFonts w:ascii="Times New Roman" w:eastAsia="Calibri" w:hAnsi="Times New Roman" w:cs="Times New Roman"/>
          <w:b/>
          <w:bCs/>
          <w:sz w:val="24"/>
          <w:szCs w:val="24"/>
          <w:lang w:val="en-US"/>
        </w:rPr>
        <w:lastRenderedPageBreak/>
        <w:t>Disclaimer (Artificial intelligence)</w:t>
      </w:r>
    </w:p>
    <w:bookmarkEnd w:id="0"/>
    <w:bookmarkEnd w:id="1"/>
    <w:p w14:paraId="65168EE0" w14:textId="005AA4F2" w:rsidR="006F03CD" w:rsidRPr="000D79E9" w:rsidRDefault="000D79E9" w:rsidP="000D79E9">
      <w:pPr>
        <w:pStyle w:val="NormalWeb"/>
        <w:spacing w:line="276" w:lineRule="auto"/>
        <w:ind w:firstLine="720"/>
        <w:jc w:val="both"/>
        <w:rPr>
          <w:bCs/>
          <w:sz w:val="22"/>
          <w:szCs w:val="22"/>
        </w:rPr>
      </w:pPr>
      <w:r w:rsidRPr="000D79E9">
        <w:rPr>
          <w:bCs/>
          <w:sz w:val="22"/>
          <w:szCs w:val="22"/>
        </w:rPr>
        <w:t>I hereby declare that generative AI technologies, such as Large Language Models (e.g., ChatGPT) and text-to-image generators, have not been used during the writing or editing of this manuscript.</w:t>
      </w:r>
    </w:p>
    <w:p w14:paraId="6139140C" w14:textId="29C24A23" w:rsidR="002F2058" w:rsidRPr="0023340C" w:rsidRDefault="00C311A1" w:rsidP="002F2058">
      <w:pPr>
        <w:pStyle w:val="NormalWeb"/>
        <w:rPr>
          <w:b/>
          <w:bCs/>
        </w:rPr>
      </w:pPr>
      <w:r>
        <w:rPr>
          <w:b/>
          <w:bCs/>
        </w:rPr>
        <w:t>Reference</w:t>
      </w:r>
    </w:p>
    <w:p w14:paraId="383531AC" w14:textId="02F351A5" w:rsidR="00FD7D8A" w:rsidRPr="00FD7D8A" w:rsidRDefault="00FD7D8A" w:rsidP="00FD7D8A">
      <w:pPr>
        <w:pStyle w:val="NormalWeb"/>
        <w:numPr>
          <w:ilvl w:val="0"/>
          <w:numId w:val="16"/>
        </w:numPr>
        <w:tabs>
          <w:tab w:val="left" w:pos="426"/>
        </w:tabs>
        <w:spacing w:before="0" w:beforeAutospacing="0" w:after="0" w:afterAutospacing="0" w:line="276" w:lineRule="auto"/>
        <w:ind w:left="142" w:firstLine="0"/>
        <w:jc w:val="both"/>
        <w:rPr>
          <w:sz w:val="22"/>
          <w:szCs w:val="22"/>
        </w:rPr>
      </w:pPr>
      <w:r w:rsidRPr="00FD7D8A">
        <w:rPr>
          <w:sz w:val="22"/>
          <w:szCs w:val="22"/>
        </w:rPr>
        <w:t xml:space="preserve">Anbarasan, P., &amp; Elango, D. (2021). A case study analysis on E-agriculture (e-velanmai): An ICT-based farm advisory service in Tamil Nadu. </w:t>
      </w:r>
      <w:r w:rsidRPr="00FD7D8A">
        <w:rPr>
          <w:i/>
          <w:iCs/>
          <w:sz w:val="22"/>
          <w:szCs w:val="22"/>
        </w:rPr>
        <w:t>International Journal of Current Microbiology and Applied Sciences</w:t>
      </w:r>
      <w:r w:rsidRPr="00FD7D8A">
        <w:rPr>
          <w:sz w:val="22"/>
          <w:szCs w:val="22"/>
        </w:rPr>
        <w:t>, 10(1), 123–130.</w:t>
      </w:r>
    </w:p>
    <w:p w14:paraId="6BBF6A8C" w14:textId="4B8FE415" w:rsidR="00FD7D8A" w:rsidRPr="00FD7D8A" w:rsidRDefault="00FD7D8A" w:rsidP="00FD7D8A">
      <w:pPr>
        <w:pStyle w:val="NormalWeb"/>
        <w:numPr>
          <w:ilvl w:val="0"/>
          <w:numId w:val="16"/>
        </w:numPr>
        <w:tabs>
          <w:tab w:val="left" w:pos="426"/>
        </w:tabs>
        <w:spacing w:before="0" w:beforeAutospacing="0" w:after="0" w:afterAutospacing="0" w:line="276" w:lineRule="auto"/>
        <w:ind w:left="142" w:firstLine="0"/>
        <w:jc w:val="both"/>
        <w:rPr>
          <w:sz w:val="22"/>
          <w:szCs w:val="22"/>
        </w:rPr>
      </w:pPr>
      <w:r w:rsidRPr="00FD7D8A">
        <w:rPr>
          <w:sz w:val="22"/>
          <w:szCs w:val="22"/>
        </w:rPr>
        <w:t xml:space="preserve">Arunachalam, S., et al. (2020). Socio-economic impact of SRI and traditional rice cultivation in Villupuram District of Tamil Nadu: Experiences from TN-IAMWARM project. </w:t>
      </w:r>
      <w:r w:rsidRPr="00FD7D8A">
        <w:rPr>
          <w:i/>
          <w:iCs/>
          <w:sz w:val="22"/>
          <w:szCs w:val="22"/>
        </w:rPr>
        <w:t>Asian Journal of Agricultural Extension, Economics &amp; Sociology</w:t>
      </w:r>
      <w:r w:rsidRPr="00FD7D8A">
        <w:rPr>
          <w:sz w:val="22"/>
          <w:szCs w:val="22"/>
        </w:rPr>
        <w:t>, 38, 1–7.</w:t>
      </w:r>
    </w:p>
    <w:p w14:paraId="29677F9C" w14:textId="6A2DDBDC" w:rsidR="00FD7D8A" w:rsidRPr="00FD7D8A" w:rsidRDefault="00FD7D8A" w:rsidP="00FD7D8A">
      <w:pPr>
        <w:pStyle w:val="NormalWeb"/>
        <w:numPr>
          <w:ilvl w:val="0"/>
          <w:numId w:val="16"/>
        </w:numPr>
        <w:tabs>
          <w:tab w:val="left" w:pos="426"/>
        </w:tabs>
        <w:spacing w:before="0" w:beforeAutospacing="0" w:after="0" w:afterAutospacing="0" w:line="276" w:lineRule="auto"/>
        <w:ind w:left="142" w:firstLine="0"/>
        <w:jc w:val="both"/>
        <w:rPr>
          <w:sz w:val="22"/>
          <w:szCs w:val="22"/>
        </w:rPr>
      </w:pPr>
      <w:r w:rsidRPr="00FD7D8A">
        <w:rPr>
          <w:sz w:val="22"/>
          <w:szCs w:val="22"/>
        </w:rPr>
        <w:t xml:space="preserve">Environmental and Social Impact Assessment (ESIA). Retrieved from </w:t>
      </w:r>
      <w:hyperlink r:id="rId8" w:tgtFrame="_new" w:history="1">
        <w:r w:rsidRPr="00FD7D8A">
          <w:rPr>
            <w:rStyle w:val="Hyperlink"/>
            <w:sz w:val="22"/>
            <w:szCs w:val="22"/>
          </w:rPr>
          <w:t>iamwarm.gov.in</w:t>
        </w:r>
      </w:hyperlink>
      <w:r w:rsidRPr="00FD7D8A">
        <w:rPr>
          <w:sz w:val="22"/>
          <w:szCs w:val="22"/>
        </w:rPr>
        <w:t>.</w:t>
      </w:r>
    </w:p>
    <w:p w14:paraId="02975C2B" w14:textId="7C587CC8" w:rsidR="00FD7D8A" w:rsidRPr="00FD7D8A" w:rsidRDefault="00FD7D8A" w:rsidP="00FD7D8A">
      <w:pPr>
        <w:pStyle w:val="NormalWeb"/>
        <w:numPr>
          <w:ilvl w:val="0"/>
          <w:numId w:val="16"/>
        </w:numPr>
        <w:tabs>
          <w:tab w:val="left" w:pos="426"/>
        </w:tabs>
        <w:spacing w:before="0" w:beforeAutospacing="0" w:after="0" w:afterAutospacing="0" w:line="276" w:lineRule="auto"/>
        <w:ind w:left="142" w:firstLine="0"/>
        <w:jc w:val="both"/>
        <w:rPr>
          <w:sz w:val="22"/>
          <w:szCs w:val="22"/>
        </w:rPr>
      </w:pPr>
      <w:r w:rsidRPr="00FD7D8A">
        <w:rPr>
          <w:sz w:val="22"/>
          <w:szCs w:val="22"/>
        </w:rPr>
        <w:t xml:space="preserve">Gowthami, N., &amp; Ramesh, S. (2020). Impact of knowledge on TN-IAMP black gram growers in Madurai District of Tamil Nadu. </w:t>
      </w:r>
      <w:r w:rsidRPr="00FD7D8A">
        <w:rPr>
          <w:i/>
          <w:iCs/>
          <w:sz w:val="22"/>
          <w:szCs w:val="22"/>
        </w:rPr>
        <w:t>International Journal of Pure &amp; Applied Biosciences</w:t>
      </w:r>
      <w:r w:rsidRPr="00FD7D8A">
        <w:rPr>
          <w:sz w:val="22"/>
          <w:szCs w:val="22"/>
        </w:rPr>
        <w:t>, 8(5), 335–338.</w:t>
      </w:r>
    </w:p>
    <w:p w14:paraId="03B77E98" w14:textId="69B7FA24" w:rsidR="00FD7D8A" w:rsidRPr="00FD7D8A" w:rsidRDefault="00FD7D8A" w:rsidP="00FD7D8A">
      <w:pPr>
        <w:pStyle w:val="NormalWeb"/>
        <w:numPr>
          <w:ilvl w:val="0"/>
          <w:numId w:val="16"/>
        </w:numPr>
        <w:tabs>
          <w:tab w:val="left" w:pos="426"/>
        </w:tabs>
        <w:spacing w:before="0" w:beforeAutospacing="0" w:after="0" w:afterAutospacing="0" w:line="276" w:lineRule="auto"/>
        <w:ind w:left="142" w:firstLine="0"/>
        <w:jc w:val="both"/>
        <w:rPr>
          <w:sz w:val="22"/>
          <w:szCs w:val="22"/>
        </w:rPr>
      </w:pPr>
      <w:r w:rsidRPr="00FD7D8A">
        <w:rPr>
          <w:sz w:val="22"/>
          <w:szCs w:val="22"/>
        </w:rPr>
        <w:t xml:space="preserve">Jenkins, M. W., &amp; Scott, B. (2007). Behavioural indicators of household decision-making and demand for sanitation and potential gains from social marketing in Ghana. </w:t>
      </w:r>
      <w:r w:rsidRPr="00FD7D8A">
        <w:rPr>
          <w:i/>
          <w:iCs/>
          <w:sz w:val="22"/>
          <w:szCs w:val="22"/>
        </w:rPr>
        <w:t>Social Science &amp; Medicine</w:t>
      </w:r>
      <w:r w:rsidRPr="00FD7D8A">
        <w:rPr>
          <w:sz w:val="22"/>
          <w:szCs w:val="22"/>
        </w:rPr>
        <w:t>, 64(12), 2427–2442.</w:t>
      </w:r>
    </w:p>
    <w:p w14:paraId="31803DB3" w14:textId="19D70A04" w:rsidR="00FD7D8A" w:rsidRPr="00FD7D8A" w:rsidRDefault="00FD7D8A" w:rsidP="00FD7D8A">
      <w:pPr>
        <w:pStyle w:val="NormalWeb"/>
        <w:numPr>
          <w:ilvl w:val="0"/>
          <w:numId w:val="16"/>
        </w:numPr>
        <w:tabs>
          <w:tab w:val="left" w:pos="426"/>
        </w:tabs>
        <w:spacing w:before="0" w:beforeAutospacing="0" w:after="0" w:afterAutospacing="0" w:line="276" w:lineRule="auto"/>
        <w:ind w:left="142" w:firstLine="0"/>
        <w:jc w:val="both"/>
        <w:rPr>
          <w:sz w:val="22"/>
          <w:szCs w:val="22"/>
        </w:rPr>
      </w:pPr>
      <w:r w:rsidRPr="00FD7D8A">
        <w:rPr>
          <w:sz w:val="22"/>
          <w:szCs w:val="22"/>
        </w:rPr>
        <w:t>Muthulakshmi, K., Ponnarasi, T., &amp; Gangadharan, S. (2024). Impact of Tamil Nadu Irrigated Agriculture Modernization Project Melur Farmer Producer Organization Company Ltd.,</w:t>
      </w:r>
      <w:r w:rsidR="00B82833">
        <w:rPr>
          <w:sz w:val="22"/>
          <w:szCs w:val="22"/>
        </w:rPr>
        <w:t xml:space="preserve"> - </w:t>
      </w:r>
      <w:r w:rsidRPr="00FD7D8A">
        <w:rPr>
          <w:sz w:val="22"/>
          <w:szCs w:val="22"/>
        </w:rPr>
        <w:t xml:space="preserve">A socio-economic analysis. </w:t>
      </w:r>
      <w:r w:rsidRPr="00FD7D8A">
        <w:rPr>
          <w:i/>
          <w:iCs/>
          <w:sz w:val="22"/>
          <w:szCs w:val="22"/>
        </w:rPr>
        <w:t>Economic Affairs</w:t>
      </w:r>
      <w:r w:rsidRPr="00FD7D8A">
        <w:rPr>
          <w:sz w:val="22"/>
          <w:szCs w:val="22"/>
        </w:rPr>
        <w:t>, 69(1), 751–754.</w:t>
      </w:r>
    </w:p>
    <w:p w14:paraId="1FCBDA81" w14:textId="05B5A33F" w:rsidR="00FD7D8A" w:rsidRPr="00FD7D8A" w:rsidRDefault="00FD7D8A" w:rsidP="00FD7D8A">
      <w:pPr>
        <w:pStyle w:val="NormalWeb"/>
        <w:numPr>
          <w:ilvl w:val="0"/>
          <w:numId w:val="16"/>
        </w:numPr>
        <w:tabs>
          <w:tab w:val="left" w:pos="426"/>
        </w:tabs>
        <w:spacing w:before="0" w:beforeAutospacing="0" w:after="0" w:afterAutospacing="0" w:line="276" w:lineRule="auto"/>
        <w:ind w:left="142" w:firstLine="0"/>
        <w:jc w:val="both"/>
        <w:rPr>
          <w:sz w:val="22"/>
          <w:szCs w:val="22"/>
        </w:rPr>
      </w:pPr>
      <w:r w:rsidRPr="00FD7D8A">
        <w:rPr>
          <w:sz w:val="22"/>
          <w:szCs w:val="22"/>
        </w:rPr>
        <w:t xml:space="preserve">Pingali, P. (2012). Green revolution: Impacts, limits, and the path ahead. </w:t>
      </w:r>
      <w:r w:rsidRPr="00FD7D8A">
        <w:rPr>
          <w:i/>
          <w:iCs/>
          <w:sz w:val="22"/>
          <w:szCs w:val="22"/>
        </w:rPr>
        <w:t>Proceedings of the National Academy of Sciences</w:t>
      </w:r>
      <w:r w:rsidRPr="00FD7D8A">
        <w:rPr>
          <w:sz w:val="22"/>
          <w:szCs w:val="22"/>
        </w:rPr>
        <w:t>, 109(31), 12302–12308.</w:t>
      </w:r>
    </w:p>
    <w:p w14:paraId="6A8A5353" w14:textId="244466E7" w:rsidR="00FD7D8A" w:rsidRPr="00FD7D8A" w:rsidRDefault="00FD7D8A" w:rsidP="00FD7D8A">
      <w:pPr>
        <w:pStyle w:val="NormalWeb"/>
        <w:numPr>
          <w:ilvl w:val="0"/>
          <w:numId w:val="16"/>
        </w:numPr>
        <w:tabs>
          <w:tab w:val="left" w:pos="426"/>
        </w:tabs>
        <w:spacing w:before="0" w:beforeAutospacing="0" w:after="0" w:afterAutospacing="0" w:line="276" w:lineRule="auto"/>
        <w:ind w:left="142" w:firstLine="0"/>
        <w:jc w:val="both"/>
        <w:rPr>
          <w:sz w:val="22"/>
          <w:szCs w:val="22"/>
        </w:rPr>
      </w:pPr>
      <w:r w:rsidRPr="00FD7D8A">
        <w:rPr>
          <w:sz w:val="22"/>
          <w:szCs w:val="22"/>
        </w:rPr>
        <w:t xml:space="preserve">Reddy, D. N. (2015). Rural indebtedness in India: Trends, patterns, and policy implications. </w:t>
      </w:r>
      <w:r w:rsidRPr="00FD7D8A">
        <w:rPr>
          <w:i/>
          <w:iCs/>
          <w:sz w:val="22"/>
          <w:szCs w:val="22"/>
        </w:rPr>
        <w:t>Review of Development and Change</w:t>
      </w:r>
      <w:r w:rsidRPr="00FD7D8A">
        <w:rPr>
          <w:sz w:val="22"/>
          <w:szCs w:val="22"/>
        </w:rPr>
        <w:t>, 20(1), 1–23.</w:t>
      </w:r>
    </w:p>
    <w:p w14:paraId="57AB9225" w14:textId="6F2C7C8A" w:rsidR="00FD7D8A" w:rsidRPr="00FD7D8A" w:rsidRDefault="00FD7D8A" w:rsidP="00FD7D8A">
      <w:pPr>
        <w:pStyle w:val="NormalWeb"/>
        <w:numPr>
          <w:ilvl w:val="0"/>
          <w:numId w:val="16"/>
        </w:numPr>
        <w:tabs>
          <w:tab w:val="left" w:pos="426"/>
        </w:tabs>
        <w:spacing w:before="0" w:beforeAutospacing="0" w:after="0" w:afterAutospacing="0" w:line="276" w:lineRule="auto"/>
        <w:ind w:left="142" w:firstLine="0"/>
        <w:jc w:val="both"/>
        <w:rPr>
          <w:sz w:val="22"/>
          <w:szCs w:val="22"/>
        </w:rPr>
      </w:pPr>
      <w:r w:rsidRPr="00FD7D8A">
        <w:rPr>
          <w:sz w:val="22"/>
          <w:szCs w:val="22"/>
        </w:rPr>
        <w:t xml:space="preserve">Tamil Nadu Irrigated Agriculture Modernization and Water-Bodies Restoration and Management (IAMWARM). Retrieved from </w:t>
      </w:r>
      <w:hyperlink r:id="rId9" w:tgtFrame="_new" w:history="1">
        <w:r w:rsidRPr="00FD7D8A">
          <w:rPr>
            <w:rStyle w:val="Hyperlink"/>
            <w:sz w:val="22"/>
            <w:szCs w:val="22"/>
          </w:rPr>
          <w:t>iamwarm.gov.in</w:t>
        </w:r>
      </w:hyperlink>
      <w:r w:rsidRPr="00FD7D8A">
        <w:rPr>
          <w:sz w:val="22"/>
          <w:szCs w:val="22"/>
        </w:rPr>
        <w:t>.</w:t>
      </w:r>
    </w:p>
    <w:p w14:paraId="6C1288AE" w14:textId="18B2A50F" w:rsidR="00FD7D8A" w:rsidRPr="00FD7D8A" w:rsidRDefault="00FD7D8A" w:rsidP="00FD7D8A">
      <w:pPr>
        <w:pStyle w:val="NormalWeb"/>
        <w:numPr>
          <w:ilvl w:val="0"/>
          <w:numId w:val="16"/>
        </w:numPr>
        <w:tabs>
          <w:tab w:val="left" w:pos="426"/>
        </w:tabs>
        <w:spacing w:before="0" w:beforeAutospacing="0" w:after="0" w:afterAutospacing="0" w:line="276" w:lineRule="auto"/>
        <w:ind w:left="142" w:firstLine="0"/>
        <w:jc w:val="both"/>
        <w:rPr>
          <w:sz w:val="22"/>
          <w:szCs w:val="22"/>
        </w:rPr>
      </w:pPr>
      <w:r w:rsidRPr="00FD7D8A">
        <w:rPr>
          <w:sz w:val="22"/>
          <w:szCs w:val="22"/>
        </w:rPr>
        <w:t xml:space="preserve">Tamil Nadu Irrigated Agriculture Modernization Project. Retrieved from </w:t>
      </w:r>
      <w:hyperlink r:id="rId10" w:tgtFrame="_new" w:history="1">
        <w:r w:rsidRPr="00FD7D8A">
          <w:rPr>
            <w:rStyle w:val="Hyperlink"/>
            <w:sz w:val="22"/>
            <w:szCs w:val="22"/>
          </w:rPr>
          <w:t>tniamwarmtnau.org</w:t>
        </w:r>
      </w:hyperlink>
      <w:r w:rsidRPr="00FD7D8A">
        <w:rPr>
          <w:sz w:val="22"/>
          <w:szCs w:val="22"/>
        </w:rPr>
        <w:t>.</w:t>
      </w:r>
    </w:p>
    <w:p w14:paraId="1E1262FD" w14:textId="1872EBB8" w:rsidR="00FD7D8A" w:rsidRPr="00FD7D8A" w:rsidRDefault="00FD7D8A" w:rsidP="00FD7D8A">
      <w:pPr>
        <w:pStyle w:val="NormalWeb"/>
        <w:numPr>
          <w:ilvl w:val="0"/>
          <w:numId w:val="16"/>
        </w:numPr>
        <w:tabs>
          <w:tab w:val="left" w:pos="426"/>
        </w:tabs>
        <w:spacing w:before="0" w:beforeAutospacing="0" w:after="0" w:afterAutospacing="0" w:line="276" w:lineRule="auto"/>
        <w:ind w:left="142" w:firstLine="0"/>
        <w:jc w:val="both"/>
        <w:rPr>
          <w:sz w:val="22"/>
          <w:szCs w:val="22"/>
        </w:rPr>
      </w:pPr>
      <w:r w:rsidRPr="00FD7D8A">
        <w:rPr>
          <w:sz w:val="22"/>
          <w:szCs w:val="22"/>
        </w:rPr>
        <w:t xml:space="preserve">Tamil Nadu Irrigated Agriculture Modernization Project. (2024). Retrieved from </w:t>
      </w:r>
      <w:hyperlink r:id="rId11" w:tgtFrame="_new" w:history="1">
        <w:r w:rsidRPr="00FD7D8A">
          <w:rPr>
            <w:rStyle w:val="Hyperlink"/>
            <w:sz w:val="22"/>
            <w:szCs w:val="22"/>
          </w:rPr>
          <w:t>iamwarm.gov.in</w:t>
        </w:r>
      </w:hyperlink>
      <w:r w:rsidRPr="00FD7D8A">
        <w:rPr>
          <w:sz w:val="22"/>
          <w:szCs w:val="22"/>
        </w:rPr>
        <w:t>.</w:t>
      </w:r>
    </w:p>
    <w:p w14:paraId="426C4D6A" w14:textId="0BC9BF53" w:rsidR="00FD7D8A" w:rsidRPr="00FD7D8A" w:rsidRDefault="00FD7D8A" w:rsidP="00FD7D8A">
      <w:pPr>
        <w:pStyle w:val="NormalWeb"/>
        <w:numPr>
          <w:ilvl w:val="0"/>
          <w:numId w:val="16"/>
        </w:numPr>
        <w:tabs>
          <w:tab w:val="left" w:pos="426"/>
        </w:tabs>
        <w:spacing w:before="0" w:beforeAutospacing="0" w:after="0" w:afterAutospacing="0" w:line="276" w:lineRule="auto"/>
        <w:ind w:left="142" w:firstLine="0"/>
        <w:jc w:val="both"/>
        <w:rPr>
          <w:sz w:val="22"/>
          <w:szCs w:val="22"/>
        </w:rPr>
      </w:pPr>
      <w:r w:rsidRPr="00FD7D8A">
        <w:rPr>
          <w:sz w:val="22"/>
          <w:szCs w:val="22"/>
        </w:rPr>
        <w:t xml:space="preserve">World Bank. (2023). Tamil Nadu Irrigated Agriculture Modernization and Water-Bodies Restoration and Management Project. Retrieved from </w:t>
      </w:r>
      <w:hyperlink r:id="rId12" w:tgtFrame="_new" w:history="1">
        <w:r w:rsidRPr="00FD7D8A">
          <w:rPr>
            <w:rStyle w:val="Hyperlink"/>
            <w:sz w:val="22"/>
            <w:szCs w:val="22"/>
          </w:rPr>
          <w:t>World Bank</w:t>
        </w:r>
      </w:hyperlink>
      <w:r w:rsidRPr="00FD7D8A">
        <w:rPr>
          <w:sz w:val="22"/>
          <w:szCs w:val="22"/>
        </w:rPr>
        <w:t>.</w:t>
      </w:r>
    </w:p>
    <w:p w14:paraId="149C8FDC" w14:textId="77777777" w:rsidR="00E55C90" w:rsidRPr="00E0572F" w:rsidRDefault="00E55C90" w:rsidP="002D3F6A">
      <w:pPr>
        <w:pStyle w:val="NormalWeb"/>
        <w:tabs>
          <w:tab w:val="left" w:pos="2292"/>
        </w:tabs>
        <w:spacing w:line="360" w:lineRule="auto"/>
        <w:ind w:left="786"/>
        <w:jc w:val="both"/>
        <w:rPr>
          <w:sz w:val="22"/>
          <w:szCs w:val="22"/>
        </w:rPr>
      </w:pPr>
    </w:p>
    <w:sectPr w:rsidR="00E55C90" w:rsidRPr="00E0572F" w:rsidSect="00392E82">
      <w:headerReference w:type="even" r:id="rId13"/>
      <w:headerReference w:type="default" r:id="rId14"/>
      <w:footerReference w:type="even" r:id="rId15"/>
      <w:footerReference w:type="default" r:id="rId16"/>
      <w:headerReference w:type="first" r:id="rId17"/>
      <w:footerReference w:type="first" r:id="rId18"/>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9D0C8" w14:textId="77777777" w:rsidR="00F14251" w:rsidRDefault="00F14251" w:rsidP="00417737">
      <w:pPr>
        <w:spacing w:after="0" w:line="240" w:lineRule="auto"/>
      </w:pPr>
      <w:r>
        <w:separator/>
      </w:r>
    </w:p>
  </w:endnote>
  <w:endnote w:type="continuationSeparator" w:id="0">
    <w:p w14:paraId="47DA0E3F" w14:textId="77777777" w:rsidR="00F14251" w:rsidRDefault="00F14251" w:rsidP="00417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D7127" w14:textId="77777777" w:rsidR="00E100EA" w:rsidRDefault="00E10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C6EDA" w14:textId="77777777" w:rsidR="00E100EA" w:rsidRDefault="00E100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6BBC0" w14:textId="77777777" w:rsidR="00E100EA" w:rsidRDefault="00E10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9052C" w14:textId="77777777" w:rsidR="00F14251" w:rsidRDefault="00F14251" w:rsidP="00417737">
      <w:pPr>
        <w:spacing w:after="0" w:line="240" w:lineRule="auto"/>
      </w:pPr>
      <w:r>
        <w:separator/>
      </w:r>
    </w:p>
  </w:footnote>
  <w:footnote w:type="continuationSeparator" w:id="0">
    <w:p w14:paraId="3096621B" w14:textId="77777777" w:rsidR="00F14251" w:rsidRDefault="00F14251" w:rsidP="00417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8EDE1" w14:textId="0EBF7BAF" w:rsidR="00E100EA" w:rsidRDefault="00000000">
    <w:pPr>
      <w:pStyle w:val="Header"/>
    </w:pPr>
    <w:r>
      <w:rPr>
        <w:noProof/>
      </w:rPr>
      <w:pict w14:anchorId="6D7A7A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45879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192A8" w14:textId="1F794660" w:rsidR="00E100EA" w:rsidRDefault="00000000">
    <w:pPr>
      <w:pStyle w:val="Header"/>
    </w:pPr>
    <w:r>
      <w:rPr>
        <w:noProof/>
      </w:rPr>
      <w:pict w14:anchorId="4C48C9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45879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60DBA" w14:textId="1281BF21" w:rsidR="00E100EA" w:rsidRDefault="00000000">
    <w:pPr>
      <w:pStyle w:val="Header"/>
    </w:pPr>
    <w:r>
      <w:rPr>
        <w:noProof/>
      </w:rPr>
      <w:pict w14:anchorId="6F7FBC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45879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9A7"/>
    <w:multiLevelType w:val="hybridMultilevel"/>
    <w:tmpl w:val="40486F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24690F"/>
    <w:multiLevelType w:val="hybridMultilevel"/>
    <w:tmpl w:val="6D20F014"/>
    <w:lvl w:ilvl="0" w:tplc="641E3F4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235329"/>
    <w:multiLevelType w:val="hybridMultilevel"/>
    <w:tmpl w:val="D7D81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49E688F"/>
    <w:multiLevelType w:val="multilevel"/>
    <w:tmpl w:val="FA82D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864CA5"/>
    <w:multiLevelType w:val="hybridMultilevel"/>
    <w:tmpl w:val="59FEC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D7B0CE8"/>
    <w:multiLevelType w:val="hybridMultilevel"/>
    <w:tmpl w:val="83C21708"/>
    <w:lvl w:ilvl="0" w:tplc="4009000F">
      <w:start w:val="1"/>
      <w:numFmt w:val="decimal"/>
      <w:lvlText w:val="%1."/>
      <w:lvlJc w:val="left"/>
      <w:pPr>
        <w:ind w:left="1506" w:hanging="360"/>
      </w:pPr>
    </w:lvl>
    <w:lvl w:ilvl="1" w:tplc="40090019" w:tentative="1">
      <w:start w:val="1"/>
      <w:numFmt w:val="lowerLetter"/>
      <w:lvlText w:val="%2."/>
      <w:lvlJc w:val="left"/>
      <w:pPr>
        <w:ind w:left="2226" w:hanging="360"/>
      </w:pPr>
    </w:lvl>
    <w:lvl w:ilvl="2" w:tplc="4009001B" w:tentative="1">
      <w:start w:val="1"/>
      <w:numFmt w:val="lowerRoman"/>
      <w:lvlText w:val="%3."/>
      <w:lvlJc w:val="right"/>
      <w:pPr>
        <w:ind w:left="2946" w:hanging="180"/>
      </w:pPr>
    </w:lvl>
    <w:lvl w:ilvl="3" w:tplc="4009000F" w:tentative="1">
      <w:start w:val="1"/>
      <w:numFmt w:val="decimal"/>
      <w:lvlText w:val="%4."/>
      <w:lvlJc w:val="left"/>
      <w:pPr>
        <w:ind w:left="3666" w:hanging="360"/>
      </w:pPr>
    </w:lvl>
    <w:lvl w:ilvl="4" w:tplc="40090019" w:tentative="1">
      <w:start w:val="1"/>
      <w:numFmt w:val="lowerLetter"/>
      <w:lvlText w:val="%5."/>
      <w:lvlJc w:val="left"/>
      <w:pPr>
        <w:ind w:left="4386" w:hanging="360"/>
      </w:pPr>
    </w:lvl>
    <w:lvl w:ilvl="5" w:tplc="4009001B" w:tentative="1">
      <w:start w:val="1"/>
      <w:numFmt w:val="lowerRoman"/>
      <w:lvlText w:val="%6."/>
      <w:lvlJc w:val="right"/>
      <w:pPr>
        <w:ind w:left="5106" w:hanging="180"/>
      </w:pPr>
    </w:lvl>
    <w:lvl w:ilvl="6" w:tplc="4009000F" w:tentative="1">
      <w:start w:val="1"/>
      <w:numFmt w:val="decimal"/>
      <w:lvlText w:val="%7."/>
      <w:lvlJc w:val="left"/>
      <w:pPr>
        <w:ind w:left="5826" w:hanging="360"/>
      </w:pPr>
    </w:lvl>
    <w:lvl w:ilvl="7" w:tplc="40090019" w:tentative="1">
      <w:start w:val="1"/>
      <w:numFmt w:val="lowerLetter"/>
      <w:lvlText w:val="%8."/>
      <w:lvlJc w:val="left"/>
      <w:pPr>
        <w:ind w:left="6546" w:hanging="360"/>
      </w:pPr>
    </w:lvl>
    <w:lvl w:ilvl="8" w:tplc="4009001B" w:tentative="1">
      <w:start w:val="1"/>
      <w:numFmt w:val="lowerRoman"/>
      <w:lvlText w:val="%9."/>
      <w:lvlJc w:val="right"/>
      <w:pPr>
        <w:ind w:left="7266" w:hanging="180"/>
      </w:pPr>
    </w:lvl>
  </w:abstractNum>
  <w:abstractNum w:abstractNumId="6" w15:restartNumberingAfterBreak="0">
    <w:nsid w:val="300B4704"/>
    <w:multiLevelType w:val="multilevel"/>
    <w:tmpl w:val="388CA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3B6B94"/>
    <w:multiLevelType w:val="multilevel"/>
    <w:tmpl w:val="A3FE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237B2C"/>
    <w:multiLevelType w:val="hybridMultilevel"/>
    <w:tmpl w:val="9794A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B1A6AF6"/>
    <w:multiLevelType w:val="hybridMultilevel"/>
    <w:tmpl w:val="517EB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24B52A1"/>
    <w:multiLevelType w:val="hybridMultilevel"/>
    <w:tmpl w:val="6A0836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2256B09"/>
    <w:multiLevelType w:val="hybridMultilevel"/>
    <w:tmpl w:val="701C6B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11D39F9"/>
    <w:multiLevelType w:val="hybridMultilevel"/>
    <w:tmpl w:val="8D602322"/>
    <w:lvl w:ilvl="0" w:tplc="3B42D6CA">
      <w:start w:val="1"/>
      <w:numFmt w:val="decimal"/>
      <w:lvlText w:val="%1."/>
      <w:lvlJc w:val="left"/>
      <w:pPr>
        <w:ind w:left="786" w:hanging="360"/>
      </w:pPr>
      <w:rPr>
        <w:b w:val="0"/>
        <w:b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33C0C14"/>
    <w:multiLevelType w:val="hybridMultilevel"/>
    <w:tmpl w:val="6B368F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45B2B24"/>
    <w:multiLevelType w:val="hybridMultilevel"/>
    <w:tmpl w:val="D270BB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5981F6D"/>
    <w:multiLevelType w:val="hybridMultilevel"/>
    <w:tmpl w:val="6B0C11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620586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80202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74091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53213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269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30045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70629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61625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9706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94010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62342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9927725">
    <w:abstractNumId w:val="12"/>
  </w:num>
  <w:num w:numId="13" w16cid:durableId="1572035617">
    <w:abstractNumId w:val="6"/>
  </w:num>
  <w:num w:numId="14" w16cid:durableId="1493837857">
    <w:abstractNumId w:val="3"/>
  </w:num>
  <w:num w:numId="15" w16cid:durableId="804585541">
    <w:abstractNumId w:val="7"/>
  </w:num>
  <w:num w:numId="16" w16cid:durableId="4199116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9ED"/>
    <w:rsid w:val="000233BA"/>
    <w:rsid w:val="00077DB8"/>
    <w:rsid w:val="00097CBA"/>
    <w:rsid w:val="000D79E9"/>
    <w:rsid w:val="00132C6A"/>
    <w:rsid w:val="0015361C"/>
    <w:rsid w:val="00176E33"/>
    <w:rsid w:val="001A0D41"/>
    <w:rsid w:val="001A345A"/>
    <w:rsid w:val="001B37B3"/>
    <w:rsid w:val="001B7051"/>
    <w:rsid w:val="001D22BD"/>
    <w:rsid w:val="001F76BF"/>
    <w:rsid w:val="0021559B"/>
    <w:rsid w:val="002304EF"/>
    <w:rsid w:val="0023340C"/>
    <w:rsid w:val="002355E2"/>
    <w:rsid w:val="0025563F"/>
    <w:rsid w:val="002601CA"/>
    <w:rsid w:val="00273A07"/>
    <w:rsid w:val="00282C0E"/>
    <w:rsid w:val="002B47B0"/>
    <w:rsid w:val="002C5BCE"/>
    <w:rsid w:val="002D1775"/>
    <w:rsid w:val="002D3F6A"/>
    <w:rsid w:val="002F2058"/>
    <w:rsid w:val="003227B3"/>
    <w:rsid w:val="0032787D"/>
    <w:rsid w:val="00332F15"/>
    <w:rsid w:val="00345B72"/>
    <w:rsid w:val="00365BA5"/>
    <w:rsid w:val="00392E82"/>
    <w:rsid w:val="003A56DA"/>
    <w:rsid w:val="00400B21"/>
    <w:rsid w:val="00417737"/>
    <w:rsid w:val="00430F5C"/>
    <w:rsid w:val="00460330"/>
    <w:rsid w:val="004D1626"/>
    <w:rsid w:val="00513818"/>
    <w:rsid w:val="00521C61"/>
    <w:rsid w:val="00536151"/>
    <w:rsid w:val="005945F8"/>
    <w:rsid w:val="005B0EF3"/>
    <w:rsid w:val="005D6B7F"/>
    <w:rsid w:val="005E5592"/>
    <w:rsid w:val="005F77AA"/>
    <w:rsid w:val="00610331"/>
    <w:rsid w:val="00626D1F"/>
    <w:rsid w:val="00633E9C"/>
    <w:rsid w:val="006409ED"/>
    <w:rsid w:val="006D797F"/>
    <w:rsid w:val="006F03CD"/>
    <w:rsid w:val="00706FA8"/>
    <w:rsid w:val="007A5E28"/>
    <w:rsid w:val="007B7A38"/>
    <w:rsid w:val="007C1803"/>
    <w:rsid w:val="007D6A6B"/>
    <w:rsid w:val="007E580C"/>
    <w:rsid w:val="0084020D"/>
    <w:rsid w:val="00872791"/>
    <w:rsid w:val="008C1204"/>
    <w:rsid w:val="008C3BDA"/>
    <w:rsid w:val="008D637C"/>
    <w:rsid w:val="008F77FC"/>
    <w:rsid w:val="0091489C"/>
    <w:rsid w:val="009A6F9D"/>
    <w:rsid w:val="009E5F41"/>
    <w:rsid w:val="009F1498"/>
    <w:rsid w:val="00A263EF"/>
    <w:rsid w:val="00AC1632"/>
    <w:rsid w:val="00AD0C27"/>
    <w:rsid w:val="00AE3A6B"/>
    <w:rsid w:val="00B06B74"/>
    <w:rsid w:val="00B246A7"/>
    <w:rsid w:val="00B24822"/>
    <w:rsid w:val="00B365DF"/>
    <w:rsid w:val="00B82833"/>
    <w:rsid w:val="00B96839"/>
    <w:rsid w:val="00BC1B6E"/>
    <w:rsid w:val="00BC3728"/>
    <w:rsid w:val="00BD4DDC"/>
    <w:rsid w:val="00C311A1"/>
    <w:rsid w:val="00C43AE7"/>
    <w:rsid w:val="00C934D8"/>
    <w:rsid w:val="00CB5C0A"/>
    <w:rsid w:val="00CC5421"/>
    <w:rsid w:val="00CC727E"/>
    <w:rsid w:val="00CD1D65"/>
    <w:rsid w:val="00D008A5"/>
    <w:rsid w:val="00D250D9"/>
    <w:rsid w:val="00DA3C3E"/>
    <w:rsid w:val="00DA4D77"/>
    <w:rsid w:val="00DA4DDB"/>
    <w:rsid w:val="00DC206A"/>
    <w:rsid w:val="00DD3E00"/>
    <w:rsid w:val="00DE1203"/>
    <w:rsid w:val="00DE5ED2"/>
    <w:rsid w:val="00E0572F"/>
    <w:rsid w:val="00E05E98"/>
    <w:rsid w:val="00E100EA"/>
    <w:rsid w:val="00E2501B"/>
    <w:rsid w:val="00E41DA7"/>
    <w:rsid w:val="00E43ACF"/>
    <w:rsid w:val="00E55C90"/>
    <w:rsid w:val="00E64DC2"/>
    <w:rsid w:val="00E65479"/>
    <w:rsid w:val="00E85F0F"/>
    <w:rsid w:val="00E92114"/>
    <w:rsid w:val="00E94A88"/>
    <w:rsid w:val="00EA5319"/>
    <w:rsid w:val="00EC2906"/>
    <w:rsid w:val="00EC734F"/>
    <w:rsid w:val="00EE34C6"/>
    <w:rsid w:val="00F14251"/>
    <w:rsid w:val="00F31BB9"/>
    <w:rsid w:val="00F9728A"/>
    <w:rsid w:val="00FD7D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C126D"/>
  <w15:chartTrackingRefBased/>
  <w15:docId w15:val="{5C3EC14C-62A7-4A54-81FE-9CE35562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73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5C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033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706FA8"/>
    <w:rPr>
      <w:b/>
      <w:bCs/>
    </w:rPr>
  </w:style>
  <w:style w:type="paragraph" w:styleId="Header">
    <w:name w:val="header"/>
    <w:basedOn w:val="Normal"/>
    <w:link w:val="HeaderChar"/>
    <w:uiPriority w:val="99"/>
    <w:unhideWhenUsed/>
    <w:rsid w:val="004177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737"/>
  </w:style>
  <w:style w:type="paragraph" w:styleId="Footer">
    <w:name w:val="footer"/>
    <w:basedOn w:val="Normal"/>
    <w:link w:val="FooterChar"/>
    <w:uiPriority w:val="99"/>
    <w:unhideWhenUsed/>
    <w:rsid w:val="004177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737"/>
  </w:style>
  <w:style w:type="character" w:styleId="Hyperlink">
    <w:name w:val="Hyperlink"/>
    <w:basedOn w:val="DefaultParagraphFont"/>
    <w:uiPriority w:val="99"/>
    <w:unhideWhenUsed/>
    <w:rsid w:val="00D250D9"/>
    <w:rPr>
      <w:color w:val="0000FF"/>
      <w:u w:val="single"/>
    </w:rPr>
  </w:style>
  <w:style w:type="paragraph" w:styleId="ListParagraph">
    <w:name w:val="List Paragraph"/>
    <w:basedOn w:val="Normal"/>
    <w:uiPriority w:val="34"/>
    <w:qFormat/>
    <w:rsid w:val="00D250D9"/>
    <w:pPr>
      <w:ind w:left="720"/>
      <w:contextualSpacing/>
    </w:pPr>
  </w:style>
  <w:style w:type="character" w:customStyle="1" w:styleId="Heading1Char">
    <w:name w:val="Heading 1 Char"/>
    <w:basedOn w:val="DefaultParagraphFont"/>
    <w:link w:val="Heading1"/>
    <w:uiPriority w:val="9"/>
    <w:rsid w:val="00EC73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5C0A"/>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E55C90"/>
    <w:rPr>
      <w:i/>
      <w:iCs/>
    </w:rPr>
  </w:style>
  <w:style w:type="character" w:styleId="UnresolvedMention">
    <w:name w:val="Unresolved Mention"/>
    <w:basedOn w:val="DefaultParagraphFont"/>
    <w:uiPriority w:val="99"/>
    <w:semiHidden/>
    <w:unhideWhenUsed/>
    <w:rsid w:val="00E43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52663">
      <w:bodyDiv w:val="1"/>
      <w:marLeft w:val="0"/>
      <w:marRight w:val="0"/>
      <w:marTop w:val="0"/>
      <w:marBottom w:val="0"/>
      <w:divBdr>
        <w:top w:val="none" w:sz="0" w:space="0" w:color="auto"/>
        <w:left w:val="none" w:sz="0" w:space="0" w:color="auto"/>
        <w:bottom w:val="none" w:sz="0" w:space="0" w:color="auto"/>
        <w:right w:val="none" w:sz="0" w:space="0" w:color="auto"/>
      </w:divBdr>
    </w:div>
    <w:div w:id="141627148">
      <w:bodyDiv w:val="1"/>
      <w:marLeft w:val="0"/>
      <w:marRight w:val="0"/>
      <w:marTop w:val="0"/>
      <w:marBottom w:val="0"/>
      <w:divBdr>
        <w:top w:val="none" w:sz="0" w:space="0" w:color="auto"/>
        <w:left w:val="none" w:sz="0" w:space="0" w:color="auto"/>
        <w:bottom w:val="none" w:sz="0" w:space="0" w:color="auto"/>
        <w:right w:val="none" w:sz="0" w:space="0" w:color="auto"/>
      </w:divBdr>
    </w:div>
    <w:div w:id="292174507">
      <w:bodyDiv w:val="1"/>
      <w:marLeft w:val="0"/>
      <w:marRight w:val="0"/>
      <w:marTop w:val="0"/>
      <w:marBottom w:val="0"/>
      <w:divBdr>
        <w:top w:val="none" w:sz="0" w:space="0" w:color="auto"/>
        <w:left w:val="none" w:sz="0" w:space="0" w:color="auto"/>
        <w:bottom w:val="none" w:sz="0" w:space="0" w:color="auto"/>
        <w:right w:val="none" w:sz="0" w:space="0" w:color="auto"/>
      </w:divBdr>
    </w:div>
    <w:div w:id="377432850">
      <w:bodyDiv w:val="1"/>
      <w:marLeft w:val="0"/>
      <w:marRight w:val="0"/>
      <w:marTop w:val="0"/>
      <w:marBottom w:val="0"/>
      <w:divBdr>
        <w:top w:val="none" w:sz="0" w:space="0" w:color="auto"/>
        <w:left w:val="none" w:sz="0" w:space="0" w:color="auto"/>
        <w:bottom w:val="none" w:sz="0" w:space="0" w:color="auto"/>
        <w:right w:val="none" w:sz="0" w:space="0" w:color="auto"/>
      </w:divBdr>
    </w:div>
    <w:div w:id="391781631">
      <w:bodyDiv w:val="1"/>
      <w:marLeft w:val="0"/>
      <w:marRight w:val="0"/>
      <w:marTop w:val="0"/>
      <w:marBottom w:val="0"/>
      <w:divBdr>
        <w:top w:val="none" w:sz="0" w:space="0" w:color="auto"/>
        <w:left w:val="none" w:sz="0" w:space="0" w:color="auto"/>
        <w:bottom w:val="none" w:sz="0" w:space="0" w:color="auto"/>
        <w:right w:val="none" w:sz="0" w:space="0" w:color="auto"/>
      </w:divBdr>
    </w:div>
    <w:div w:id="429475122">
      <w:bodyDiv w:val="1"/>
      <w:marLeft w:val="0"/>
      <w:marRight w:val="0"/>
      <w:marTop w:val="0"/>
      <w:marBottom w:val="0"/>
      <w:divBdr>
        <w:top w:val="none" w:sz="0" w:space="0" w:color="auto"/>
        <w:left w:val="none" w:sz="0" w:space="0" w:color="auto"/>
        <w:bottom w:val="none" w:sz="0" w:space="0" w:color="auto"/>
        <w:right w:val="none" w:sz="0" w:space="0" w:color="auto"/>
      </w:divBdr>
    </w:div>
    <w:div w:id="486819811">
      <w:bodyDiv w:val="1"/>
      <w:marLeft w:val="0"/>
      <w:marRight w:val="0"/>
      <w:marTop w:val="0"/>
      <w:marBottom w:val="0"/>
      <w:divBdr>
        <w:top w:val="none" w:sz="0" w:space="0" w:color="auto"/>
        <w:left w:val="none" w:sz="0" w:space="0" w:color="auto"/>
        <w:bottom w:val="none" w:sz="0" w:space="0" w:color="auto"/>
        <w:right w:val="none" w:sz="0" w:space="0" w:color="auto"/>
      </w:divBdr>
    </w:div>
    <w:div w:id="526529544">
      <w:bodyDiv w:val="1"/>
      <w:marLeft w:val="0"/>
      <w:marRight w:val="0"/>
      <w:marTop w:val="0"/>
      <w:marBottom w:val="0"/>
      <w:divBdr>
        <w:top w:val="none" w:sz="0" w:space="0" w:color="auto"/>
        <w:left w:val="none" w:sz="0" w:space="0" w:color="auto"/>
        <w:bottom w:val="none" w:sz="0" w:space="0" w:color="auto"/>
        <w:right w:val="none" w:sz="0" w:space="0" w:color="auto"/>
      </w:divBdr>
    </w:div>
    <w:div w:id="530188216">
      <w:bodyDiv w:val="1"/>
      <w:marLeft w:val="0"/>
      <w:marRight w:val="0"/>
      <w:marTop w:val="0"/>
      <w:marBottom w:val="0"/>
      <w:divBdr>
        <w:top w:val="none" w:sz="0" w:space="0" w:color="auto"/>
        <w:left w:val="none" w:sz="0" w:space="0" w:color="auto"/>
        <w:bottom w:val="none" w:sz="0" w:space="0" w:color="auto"/>
        <w:right w:val="none" w:sz="0" w:space="0" w:color="auto"/>
      </w:divBdr>
    </w:div>
    <w:div w:id="532814980">
      <w:bodyDiv w:val="1"/>
      <w:marLeft w:val="0"/>
      <w:marRight w:val="0"/>
      <w:marTop w:val="0"/>
      <w:marBottom w:val="0"/>
      <w:divBdr>
        <w:top w:val="none" w:sz="0" w:space="0" w:color="auto"/>
        <w:left w:val="none" w:sz="0" w:space="0" w:color="auto"/>
        <w:bottom w:val="none" w:sz="0" w:space="0" w:color="auto"/>
        <w:right w:val="none" w:sz="0" w:space="0" w:color="auto"/>
      </w:divBdr>
    </w:div>
    <w:div w:id="534849342">
      <w:bodyDiv w:val="1"/>
      <w:marLeft w:val="0"/>
      <w:marRight w:val="0"/>
      <w:marTop w:val="0"/>
      <w:marBottom w:val="0"/>
      <w:divBdr>
        <w:top w:val="none" w:sz="0" w:space="0" w:color="auto"/>
        <w:left w:val="none" w:sz="0" w:space="0" w:color="auto"/>
        <w:bottom w:val="none" w:sz="0" w:space="0" w:color="auto"/>
        <w:right w:val="none" w:sz="0" w:space="0" w:color="auto"/>
      </w:divBdr>
    </w:div>
    <w:div w:id="548995907">
      <w:bodyDiv w:val="1"/>
      <w:marLeft w:val="0"/>
      <w:marRight w:val="0"/>
      <w:marTop w:val="0"/>
      <w:marBottom w:val="0"/>
      <w:divBdr>
        <w:top w:val="none" w:sz="0" w:space="0" w:color="auto"/>
        <w:left w:val="none" w:sz="0" w:space="0" w:color="auto"/>
        <w:bottom w:val="none" w:sz="0" w:space="0" w:color="auto"/>
        <w:right w:val="none" w:sz="0" w:space="0" w:color="auto"/>
      </w:divBdr>
    </w:div>
    <w:div w:id="590086754">
      <w:bodyDiv w:val="1"/>
      <w:marLeft w:val="0"/>
      <w:marRight w:val="0"/>
      <w:marTop w:val="0"/>
      <w:marBottom w:val="0"/>
      <w:divBdr>
        <w:top w:val="none" w:sz="0" w:space="0" w:color="auto"/>
        <w:left w:val="none" w:sz="0" w:space="0" w:color="auto"/>
        <w:bottom w:val="none" w:sz="0" w:space="0" w:color="auto"/>
        <w:right w:val="none" w:sz="0" w:space="0" w:color="auto"/>
      </w:divBdr>
    </w:div>
    <w:div w:id="611322000">
      <w:bodyDiv w:val="1"/>
      <w:marLeft w:val="0"/>
      <w:marRight w:val="0"/>
      <w:marTop w:val="0"/>
      <w:marBottom w:val="0"/>
      <w:divBdr>
        <w:top w:val="none" w:sz="0" w:space="0" w:color="auto"/>
        <w:left w:val="none" w:sz="0" w:space="0" w:color="auto"/>
        <w:bottom w:val="none" w:sz="0" w:space="0" w:color="auto"/>
        <w:right w:val="none" w:sz="0" w:space="0" w:color="auto"/>
      </w:divBdr>
    </w:div>
    <w:div w:id="620258444">
      <w:bodyDiv w:val="1"/>
      <w:marLeft w:val="0"/>
      <w:marRight w:val="0"/>
      <w:marTop w:val="0"/>
      <w:marBottom w:val="0"/>
      <w:divBdr>
        <w:top w:val="none" w:sz="0" w:space="0" w:color="auto"/>
        <w:left w:val="none" w:sz="0" w:space="0" w:color="auto"/>
        <w:bottom w:val="none" w:sz="0" w:space="0" w:color="auto"/>
        <w:right w:val="none" w:sz="0" w:space="0" w:color="auto"/>
      </w:divBdr>
    </w:div>
    <w:div w:id="631785182">
      <w:bodyDiv w:val="1"/>
      <w:marLeft w:val="0"/>
      <w:marRight w:val="0"/>
      <w:marTop w:val="0"/>
      <w:marBottom w:val="0"/>
      <w:divBdr>
        <w:top w:val="none" w:sz="0" w:space="0" w:color="auto"/>
        <w:left w:val="none" w:sz="0" w:space="0" w:color="auto"/>
        <w:bottom w:val="none" w:sz="0" w:space="0" w:color="auto"/>
        <w:right w:val="none" w:sz="0" w:space="0" w:color="auto"/>
      </w:divBdr>
    </w:div>
    <w:div w:id="650254527">
      <w:bodyDiv w:val="1"/>
      <w:marLeft w:val="0"/>
      <w:marRight w:val="0"/>
      <w:marTop w:val="0"/>
      <w:marBottom w:val="0"/>
      <w:divBdr>
        <w:top w:val="none" w:sz="0" w:space="0" w:color="auto"/>
        <w:left w:val="none" w:sz="0" w:space="0" w:color="auto"/>
        <w:bottom w:val="none" w:sz="0" w:space="0" w:color="auto"/>
        <w:right w:val="none" w:sz="0" w:space="0" w:color="auto"/>
      </w:divBdr>
    </w:div>
    <w:div w:id="728922467">
      <w:bodyDiv w:val="1"/>
      <w:marLeft w:val="0"/>
      <w:marRight w:val="0"/>
      <w:marTop w:val="0"/>
      <w:marBottom w:val="0"/>
      <w:divBdr>
        <w:top w:val="none" w:sz="0" w:space="0" w:color="auto"/>
        <w:left w:val="none" w:sz="0" w:space="0" w:color="auto"/>
        <w:bottom w:val="none" w:sz="0" w:space="0" w:color="auto"/>
        <w:right w:val="none" w:sz="0" w:space="0" w:color="auto"/>
      </w:divBdr>
    </w:div>
    <w:div w:id="775369802">
      <w:bodyDiv w:val="1"/>
      <w:marLeft w:val="0"/>
      <w:marRight w:val="0"/>
      <w:marTop w:val="0"/>
      <w:marBottom w:val="0"/>
      <w:divBdr>
        <w:top w:val="none" w:sz="0" w:space="0" w:color="auto"/>
        <w:left w:val="none" w:sz="0" w:space="0" w:color="auto"/>
        <w:bottom w:val="none" w:sz="0" w:space="0" w:color="auto"/>
        <w:right w:val="none" w:sz="0" w:space="0" w:color="auto"/>
      </w:divBdr>
    </w:div>
    <w:div w:id="808136923">
      <w:bodyDiv w:val="1"/>
      <w:marLeft w:val="0"/>
      <w:marRight w:val="0"/>
      <w:marTop w:val="0"/>
      <w:marBottom w:val="0"/>
      <w:divBdr>
        <w:top w:val="none" w:sz="0" w:space="0" w:color="auto"/>
        <w:left w:val="none" w:sz="0" w:space="0" w:color="auto"/>
        <w:bottom w:val="none" w:sz="0" w:space="0" w:color="auto"/>
        <w:right w:val="none" w:sz="0" w:space="0" w:color="auto"/>
      </w:divBdr>
    </w:div>
    <w:div w:id="962344240">
      <w:bodyDiv w:val="1"/>
      <w:marLeft w:val="0"/>
      <w:marRight w:val="0"/>
      <w:marTop w:val="0"/>
      <w:marBottom w:val="0"/>
      <w:divBdr>
        <w:top w:val="none" w:sz="0" w:space="0" w:color="auto"/>
        <w:left w:val="none" w:sz="0" w:space="0" w:color="auto"/>
        <w:bottom w:val="none" w:sz="0" w:space="0" w:color="auto"/>
        <w:right w:val="none" w:sz="0" w:space="0" w:color="auto"/>
      </w:divBdr>
    </w:div>
    <w:div w:id="1064256693">
      <w:bodyDiv w:val="1"/>
      <w:marLeft w:val="0"/>
      <w:marRight w:val="0"/>
      <w:marTop w:val="0"/>
      <w:marBottom w:val="0"/>
      <w:divBdr>
        <w:top w:val="none" w:sz="0" w:space="0" w:color="auto"/>
        <w:left w:val="none" w:sz="0" w:space="0" w:color="auto"/>
        <w:bottom w:val="none" w:sz="0" w:space="0" w:color="auto"/>
        <w:right w:val="none" w:sz="0" w:space="0" w:color="auto"/>
      </w:divBdr>
    </w:div>
    <w:div w:id="1219128521">
      <w:bodyDiv w:val="1"/>
      <w:marLeft w:val="0"/>
      <w:marRight w:val="0"/>
      <w:marTop w:val="0"/>
      <w:marBottom w:val="0"/>
      <w:divBdr>
        <w:top w:val="none" w:sz="0" w:space="0" w:color="auto"/>
        <w:left w:val="none" w:sz="0" w:space="0" w:color="auto"/>
        <w:bottom w:val="none" w:sz="0" w:space="0" w:color="auto"/>
        <w:right w:val="none" w:sz="0" w:space="0" w:color="auto"/>
      </w:divBdr>
    </w:div>
    <w:div w:id="1301302995">
      <w:bodyDiv w:val="1"/>
      <w:marLeft w:val="0"/>
      <w:marRight w:val="0"/>
      <w:marTop w:val="0"/>
      <w:marBottom w:val="0"/>
      <w:divBdr>
        <w:top w:val="none" w:sz="0" w:space="0" w:color="auto"/>
        <w:left w:val="none" w:sz="0" w:space="0" w:color="auto"/>
        <w:bottom w:val="none" w:sz="0" w:space="0" w:color="auto"/>
        <w:right w:val="none" w:sz="0" w:space="0" w:color="auto"/>
      </w:divBdr>
    </w:div>
    <w:div w:id="1309628252">
      <w:bodyDiv w:val="1"/>
      <w:marLeft w:val="0"/>
      <w:marRight w:val="0"/>
      <w:marTop w:val="0"/>
      <w:marBottom w:val="0"/>
      <w:divBdr>
        <w:top w:val="none" w:sz="0" w:space="0" w:color="auto"/>
        <w:left w:val="none" w:sz="0" w:space="0" w:color="auto"/>
        <w:bottom w:val="none" w:sz="0" w:space="0" w:color="auto"/>
        <w:right w:val="none" w:sz="0" w:space="0" w:color="auto"/>
      </w:divBdr>
    </w:div>
    <w:div w:id="1396513112">
      <w:bodyDiv w:val="1"/>
      <w:marLeft w:val="0"/>
      <w:marRight w:val="0"/>
      <w:marTop w:val="0"/>
      <w:marBottom w:val="0"/>
      <w:divBdr>
        <w:top w:val="none" w:sz="0" w:space="0" w:color="auto"/>
        <w:left w:val="none" w:sz="0" w:space="0" w:color="auto"/>
        <w:bottom w:val="none" w:sz="0" w:space="0" w:color="auto"/>
        <w:right w:val="none" w:sz="0" w:space="0" w:color="auto"/>
      </w:divBdr>
    </w:div>
    <w:div w:id="1421873746">
      <w:bodyDiv w:val="1"/>
      <w:marLeft w:val="0"/>
      <w:marRight w:val="0"/>
      <w:marTop w:val="0"/>
      <w:marBottom w:val="0"/>
      <w:divBdr>
        <w:top w:val="none" w:sz="0" w:space="0" w:color="auto"/>
        <w:left w:val="none" w:sz="0" w:space="0" w:color="auto"/>
        <w:bottom w:val="none" w:sz="0" w:space="0" w:color="auto"/>
        <w:right w:val="none" w:sz="0" w:space="0" w:color="auto"/>
      </w:divBdr>
    </w:div>
    <w:div w:id="1472021773">
      <w:bodyDiv w:val="1"/>
      <w:marLeft w:val="0"/>
      <w:marRight w:val="0"/>
      <w:marTop w:val="0"/>
      <w:marBottom w:val="0"/>
      <w:divBdr>
        <w:top w:val="none" w:sz="0" w:space="0" w:color="auto"/>
        <w:left w:val="none" w:sz="0" w:space="0" w:color="auto"/>
        <w:bottom w:val="none" w:sz="0" w:space="0" w:color="auto"/>
        <w:right w:val="none" w:sz="0" w:space="0" w:color="auto"/>
      </w:divBdr>
    </w:div>
    <w:div w:id="1766685919">
      <w:bodyDiv w:val="1"/>
      <w:marLeft w:val="0"/>
      <w:marRight w:val="0"/>
      <w:marTop w:val="0"/>
      <w:marBottom w:val="0"/>
      <w:divBdr>
        <w:top w:val="none" w:sz="0" w:space="0" w:color="auto"/>
        <w:left w:val="none" w:sz="0" w:space="0" w:color="auto"/>
        <w:bottom w:val="none" w:sz="0" w:space="0" w:color="auto"/>
        <w:right w:val="none" w:sz="0" w:space="0" w:color="auto"/>
      </w:divBdr>
    </w:div>
    <w:div w:id="1779331487">
      <w:bodyDiv w:val="1"/>
      <w:marLeft w:val="0"/>
      <w:marRight w:val="0"/>
      <w:marTop w:val="0"/>
      <w:marBottom w:val="0"/>
      <w:divBdr>
        <w:top w:val="none" w:sz="0" w:space="0" w:color="auto"/>
        <w:left w:val="none" w:sz="0" w:space="0" w:color="auto"/>
        <w:bottom w:val="none" w:sz="0" w:space="0" w:color="auto"/>
        <w:right w:val="none" w:sz="0" w:space="0" w:color="auto"/>
      </w:divBdr>
    </w:div>
    <w:div w:id="1983801897">
      <w:bodyDiv w:val="1"/>
      <w:marLeft w:val="0"/>
      <w:marRight w:val="0"/>
      <w:marTop w:val="0"/>
      <w:marBottom w:val="0"/>
      <w:divBdr>
        <w:top w:val="none" w:sz="0" w:space="0" w:color="auto"/>
        <w:left w:val="none" w:sz="0" w:space="0" w:color="auto"/>
        <w:bottom w:val="none" w:sz="0" w:space="0" w:color="auto"/>
        <w:right w:val="none" w:sz="0" w:space="0" w:color="auto"/>
      </w:divBdr>
    </w:div>
    <w:div w:id="2063675642">
      <w:bodyDiv w:val="1"/>
      <w:marLeft w:val="0"/>
      <w:marRight w:val="0"/>
      <w:marTop w:val="0"/>
      <w:marBottom w:val="0"/>
      <w:divBdr>
        <w:top w:val="none" w:sz="0" w:space="0" w:color="auto"/>
        <w:left w:val="none" w:sz="0" w:space="0" w:color="auto"/>
        <w:bottom w:val="none" w:sz="0" w:space="0" w:color="auto"/>
        <w:right w:val="none" w:sz="0" w:space="0" w:color="auto"/>
      </w:divBdr>
    </w:div>
    <w:div w:id="209651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amwarm.gov.i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documents.worldbank.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amwarm.gov.i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tniamwarmtnau.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amwarm.gov.in"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arath%20Kumar\Desktop\FIGURES\relationship.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rgbClr val="002060"/>
                </a:solidFill>
                <a:latin typeface="Bell MT" panose="02020503060305020303" pitchFamily="18" charset="0"/>
              </a:rPr>
              <a:t>fig. 1 Impact of IAMWARM in per cent</a:t>
            </a:r>
          </a:p>
        </c:rich>
      </c:tx>
      <c:layout>
        <c:manualLayout>
          <c:xMode val="edge"/>
          <c:yMode val="edge"/>
          <c:x val="0.29655855354468125"/>
          <c:y val="4.130059400469678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6599332151543886E-2"/>
          <c:y val="0.15093715857288176"/>
          <c:w val="0.91376715999505298"/>
          <c:h val="0.36832749375227619"/>
        </c:manualLayout>
      </c:layout>
      <c:bar3DChart>
        <c:barDir val="col"/>
        <c:grouping val="clustered"/>
        <c:varyColors val="0"/>
        <c:ser>
          <c:idx val="0"/>
          <c:order val="0"/>
          <c:tx>
            <c:strRef>
              <c:f>Sheet1!$B$1</c:f>
              <c:strCache>
                <c:ptCount val="1"/>
                <c:pt idx="0">
                  <c:v>Mean per cent</c:v>
                </c:pt>
              </c:strCache>
            </c:strRef>
          </c:tx>
          <c:spPr>
            <a:solidFill>
              <a:schemeClr val="accent6"/>
            </a:solidFill>
            <a:ln>
              <a:noFill/>
            </a:ln>
            <a:effectLst/>
            <a:sp3d/>
          </c:spPr>
          <c:invertIfNegative val="0"/>
          <c:dLbls>
            <c:dLbl>
              <c:idx val="0"/>
              <c:tx>
                <c:rich>
                  <a:bodyPr/>
                  <a:lstStyle/>
                  <a:p>
                    <a:r>
                      <a:rPr lang="en-US"/>
                      <a:t>66.39%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C9B-46F3-80D7-AD4E99289B75}"/>
                </c:ext>
              </c:extLst>
            </c:dLbl>
            <c:dLbl>
              <c:idx val="1"/>
              <c:tx>
                <c:rich>
                  <a:bodyPr/>
                  <a:lstStyle/>
                  <a:p>
                    <a:r>
                      <a:rPr lang="en-US"/>
                      <a:t>8.33%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C9B-46F3-80D7-AD4E99289B75}"/>
                </c:ext>
              </c:extLst>
            </c:dLbl>
            <c:dLbl>
              <c:idx val="2"/>
              <c:tx>
                <c:rich>
                  <a:bodyPr/>
                  <a:lstStyle/>
                  <a:p>
                    <a:r>
                      <a:rPr lang="en-US"/>
                      <a:t>84.58%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4C9B-46F3-80D7-AD4E99289B75}"/>
                </c:ext>
              </c:extLst>
            </c:dLbl>
            <c:dLbl>
              <c:idx val="3"/>
              <c:tx>
                <c:rich>
                  <a:bodyPr/>
                  <a:lstStyle/>
                  <a:p>
                    <a:r>
                      <a:rPr lang="en-US"/>
                      <a:t>54.44%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C9B-46F3-80D7-AD4E99289B75}"/>
                </c:ext>
              </c:extLst>
            </c:dLbl>
            <c:dLbl>
              <c:idx val="4"/>
              <c:tx>
                <c:rich>
                  <a:bodyPr/>
                  <a:lstStyle/>
                  <a:p>
                    <a:r>
                      <a:rPr lang="en-US"/>
                      <a:t>37.5%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4C9B-46F3-80D7-AD4E99289B75}"/>
                </c:ext>
              </c:extLst>
            </c:dLbl>
            <c:dLbl>
              <c:idx val="5"/>
              <c:tx>
                <c:rich>
                  <a:bodyPr/>
                  <a:lstStyle/>
                  <a:p>
                    <a:r>
                      <a:rPr lang="en-US"/>
                      <a:t>59.31%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4C9B-46F3-80D7-AD4E99289B75}"/>
                </c:ext>
              </c:extLst>
            </c:dLbl>
            <c:dLbl>
              <c:idx val="6"/>
              <c:tx>
                <c:rich>
                  <a:bodyPr/>
                  <a:lstStyle/>
                  <a:p>
                    <a:r>
                      <a:rPr lang="en-US"/>
                      <a:t>39.33%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4C9B-46F3-80D7-AD4E99289B75}"/>
                </c:ext>
              </c:extLst>
            </c:dLbl>
            <c:dLbl>
              <c:idx val="7"/>
              <c:tx>
                <c:rich>
                  <a:bodyPr/>
                  <a:lstStyle/>
                  <a:p>
                    <a:r>
                      <a:rPr lang="en-US"/>
                      <a:t>75.33%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4C9B-46F3-80D7-AD4E99289B75}"/>
                </c:ext>
              </c:extLst>
            </c:dLbl>
            <c:dLbl>
              <c:idx val="8"/>
              <c:tx>
                <c:rich>
                  <a:bodyPr/>
                  <a:lstStyle/>
                  <a:p>
                    <a:r>
                      <a:rPr lang="en-US"/>
                      <a:t>75.33%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4C9B-46F3-80D7-AD4E99289B75}"/>
                </c:ext>
              </c:extLst>
            </c:dLbl>
            <c:dLbl>
              <c:idx val="9"/>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4C9B-46F3-80D7-AD4E99289B7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Food habits</c:v>
                </c:pt>
                <c:pt idx="1">
                  <c:v> Dressing pattern</c:v>
                </c:pt>
                <c:pt idx="2">
                  <c:v>Housing</c:v>
                </c:pt>
                <c:pt idx="3">
                  <c:v>Education to children</c:v>
                </c:pt>
                <c:pt idx="4">
                  <c:v>Income and savings</c:v>
                </c:pt>
                <c:pt idx="5">
                  <c:v>Personal changes</c:v>
                </c:pt>
                <c:pt idx="6">
                  <c:v>Development personal contact</c:v>
                </c:pt>
                <c:pt idx="7">
                  <c:v>Social participation</c:v>
                </c:pt>
                <c:pt idx="8">
                  <c:v>Media participation</c:v>
                </c:pt>
                <c:pt idx="9">
                  <c:v>Migration</c:v>
                </c:pt>
              </c:strCache>
            </c:strRef>
          </c:cat>
          <c:val>
            <c:numRef>
              <c:f>Sheet1!$B$2:$B$11</c:f>
              <c:numCache>
                <c:formatCode>General</c:formatCode>
                <c:ptCount val="10"/>
                <c:pt idx="0">
                  <c:v>66.39</c:v>
                </c:pt>
                <c:pt idx="1">
                  <c:v>8.33</c:v>
                </c:pt>
                <c:pt idx="2">
                  <c:v>84.58</c:v>
                </c:pt>
                <c:pt idx="3">
                  <c:v>54.44</c:v>
                </c:pt>
                <c:pt idx="4">
                  <c:v>37.5</c:v>
                </c:pt>
                <c:pt idx="5">
                  <c:v>59.309999999999995</c:v>
                </c:pt>
                <c:pt idx="6">
                  <c:v>39.33</c:v>
                </c:pt>
                <c:pt idx="7">
                  <c:v>75.33</c:v>
                </c:pt>
                <c:pt idx="8">
                  <c:v>75.33</c:v>
                </c:pt>
                <c:pt idx="9">
                  <c:v>100</c:v>
                </c:pt>
              </c:numCache>
            </c:numRef>
          </c:val>
          <c:extLst>
            <c:ext xmlns:c16="http://schemas.microsoft.com/office/drawing/2014/chart" uri="{C3380CC4-5D6E-409C-BE32-E72D297353CC}">
              <c16:uniqueId val="{0000000A-4C9B-46F3-80D7-AD4E99289B75}"/>
            </c:ext>
          </c:extLst>
        </c:ser>
        <c:dLbls>
          <c:showLegendKey val="0"/>
          <c:showVal val="1"/>
          <c:showCatName val="0"/>
          <c:showSerName val="0"/>
          <c:showPercent val="0"/>
          <c:showBubbleSize val="0"/>
        </c:dLbls>
        <c:gapWidth val="150"/>
        <c:shape val="pyramid"/>
        <c:axId val="37713408"/>
        <c:axId val="37714944"/>
        <c:axId val="0"/>
      </c:bar3DChart>
      <c:catAx>
        <c:axId val="37713408"/>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714944"/>
        <c:crosses val="autoZero"/>
        <c:auto val="1"/>
        <c:lblAlgn val="ctr"/>
        <c:lblOffset val="100"/>
        <c:noMultiLvlLbl val="0"/>
      </c:catAx>
      <c:valAx>
        <c:axId val="37714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713408"/>
        <c:crosses val="autoZero"/>
        <c:crossBetween val="between"/>
      </c:valAx>
      <c:spPr>
        <a:noFill/>
        <a:ln w="12700">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8</Pages>
  <Words>2892</Words>
  <Characters>16490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Kaviya Saravanan</dc:creator>
  <cp:keywords/>
  <dc:description/>
  <cp:lastModifiedBy>Kaviya Deepan</cp:lastModifiedBy>
  <cp:revision>137</cp:revision>
  <dcterms:created xsi:type="dcterms:W3CDTF">2025-01-06T15:27:00Z</dcterms:created>
  <dcterms:modified xsi:type="dcterms:W3CDTF">2025-04-29T02:49:00Z</dcterms:modified>
</cp:coreProperties>
</file>