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3C1A4" w14:textId="6D7681A5" w:rsidR="00515CFD" w:rsidRPr="00D11F8D" w:rsidRDefault="00447BB0" w:rsidP="00346D7F">
      <w:pPr>
        <w:autoSpaceDE w:val="0"/>
        <w:autoSpaceDN w:val="0"/>
        <w:adjustRightInd w:val="0"/>
        <w:spacing w:after="120" w:line="360" w:lineRule="auto"/>
        <w:jc w:val="center"/>
        <w:rPr>
          <w:rFonts w:ascii="Times New Roman" w:eastAsia="Calibri" w:hAnsi="Times New Roman" w:cs="Times New Roman"/>
          <w:b/>
          <w:color w:val="000000"/>
          <w:kern w:val="0"/>
          <w:sz w:val="24"/>
          <w:szCs w:val="24"/>
          <w:lang w:eastAsia="en-IN" w:bidi="hi-IN"/>
          <w14:ligatures w14:val="none"/>
        </w:rPr>
      </w:pPr>
      <w:r w:rsidRPr="00D11F8D">
        <w:rPr>
          <w:rFonts w:ascii="Times New Roman" w:eastAsia="Calibri" w:hAnsi="Times New Roman" w:cs="Times New Roman"/>
          <w:b/>
          <w:color w:val="000000"/>
          <w:kern w:val="0"/>
          <w:sz w:val="24"/>
          <w:szCs w:val="24"/>
          <w:lang w:eastAsia="en-IN" w:bidi="hi-IN"/>
          <w14:ligatures w14:val="none"/>
        </w:rPr>
        <w:t>EXPLORING THE MEDICINAL WEALTH OF NELUMBO NUCIFERA GAERTN: A REVIEW ON ITS TRADITIONAL USES AND SCIENTIFIC PERSPECTIVES</w:t>
      </w:r>
    </w:p>
    <w:p w14:paraId="4C250338" w14:textId="77777777" w:rsidR="004F39C2" w:rsidRDefault="004F39C2" w:rsidP="00346D7F">
      <w:pPr>
        <w:spacing w:after="120" w:line="360" w:lineRule="auto"/>
        <w:jc w:val="both"/>
        <w:rPr>
          <w:rFonts w:ascii="Times New Roman" w:hAnsi="Times New Roman" w:cs="Times New Roman"/>
          <w:b/>
          <w:bCs/>
          <w:sz w:val="24"/>
          <w:szCs w:val="24"/>
        </w:rPr>
      </w:pPr>
    </w:p>
    <w:p w14:paraId="799742B7" w14:textId="561DB13B"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b/>
          <w:bCs/>
          <w:sz w:val="24"/>
          <w:szCs w:val="24"/>
        </w:rPr>
        <w:t>Abstract</w:t>
      </w:r>
    </w:p>
    <w:p w14:paraId="0B687262" w14:textId="3DFC50F2" w:rsidR="007D3281" w:rsidRPr="007D3281" w:rsidRDefault="007D3281" w:rsidP="007D3281">
      <w:pPr>
        <w:spacing w:after="120" w:line="360" w:lineRule="auto"/>
        <w:jc w:val="both"/>
        <w:rPr>
          <w:rFonts w:ascii="Times New Roman" w:hAnsi="Times New Roman" w:cs="Times New Roman"/>
          <w:sz w:val="24"/>
          <w:szCs w:val="24"/>
          <w:highlight w:val="yellow"/>
        </w:rPr>
      </w:pPr>
      <w:r w:rsidRPr="007D3281">
        <w:rPr>
          <w:rFonts w:ascii="Times New Roman" w:hAnsi="Times New Roman" w:cs="Times New Roman"/>
          <w:b/>
          <w:bCs/>
          <w:sz w:val="24"/>
          <w:szCs w:val="24"/>
          <w:highlight w:val="yellow"/>
        </w:rPr>
        <w:t>Introduction:</w:t>
      </w:r>
      <w:r w:rsidRPr="007D3281">
        <w:rPr>
          <w:rFonts w:ascii="Times New Roman" w:hAnsi="Times New Roman" w:cs="Times New Roman"/>
          <w:sz w:val="24"/>
          <w:szCs w:val="24"/>
          <w:highlight w:val="yellow"/>
        </w:rPr>
        <w:br/>
      </w:r>
      <w:r w:rsidRPr="007D3281">
        <w:rPr>
          <w:rFonts w:ascii="Times New Roman" w:hAnsi="Times New Roman" w:cs="Times New Roman"/>
          <w:i/>
          <w:iCs/>
          <w:sz w:val="24"/>
          <w:szCs w:val="24"/>
          <w:highlight w:val="yellow"/>
        </w:rPr>
        <w:t>Nelumbo nucifera</w:t>
      </w:r>
      <w:r w:rsidRPr="007D3281">
        <w:rPr>
          <w:rFonts w:ascii="Times New Roman" w:hAnsi="Times New Roman" w:cs="Times New Roman"/>
          <w:sz w:val="24"/>
          <w:szCs w:val="24"/>
          <w:highlight w:val="yellow"/>
        </w:rPr>
        <w:t xml:space="preserve"> </w:t>
      </w:r>
      <w:proofErr w:type="spellStart"/>
      <w:r w:rsidRPr="007D3281">
        <w:rPr>
          <w:rFonts w:ascii="Times New Roman" w:hAnsi="Times New Roman" w:cs="Times New Roman"/>
          <w:sz w:val="24"/>
          <w:szCs w:val="24"/>
          <w:highlight w:val="yellow"/>
        </w:rPr>
        <w:t>Gaertn</w:t>
      </w:r>
      <w:proofErr w:type="spellEnd"/>
      <w:r w:rsidRPr="007D3281">
        <w:rPr>
          <w:rFonts w:ascii="Times New Roman" w:hAnsi="Times New Roman" w:cs="Times New Roman"/>
          <w:sz w:val="24"/>
          <w:szCs w:val="24"/>
          <w:highlight w:val="yellow"/>
        </w:rPr>
        <w:t xml:space="preserve">., commonly known as the sacred lotus, holds significant value in various traditional medicine systems such as Ayurveda, Traditional Chinese Medicine, and other ethnomedical practices. Different parts of the plant—including leaves, flowers, seeds, and rhizomes—have been traditionally utilized to address a range of health conditions, including </w:t>
      </w:r>
      <w:proofErr w:type="spellStart"/>
      <w:r w:rsidRPr="007D3281">
        <w:rPr>
          <w:rFonts w:ascii="Times New Roman" w:hAnsi="Times New Roman" w:cs="Times New Roman"/>
          <w:sz w:val="24"/>
          <w:szCs w:val="24"/>
          <w:highlight w:val="yellow"/>
        </w:rPr>
        <w:t>hemorrhagic</w:t>
      </w:r>
      <w:proofErr w:type="spellEnd"/>
      <w:r w:rsidRPr="007D3281">
        <w:rPr>
          <w:rFonts w:ascii="Times New Roman" w:hAnsi="Times New Roman" w:cs="Times New Roman"/>
          <w:sz w:val="24"/>
          <w:szCs w:val="24"/>
          <w:highlight w:val="yellow"/>
        </w:rPr>
        <w:t xml:space="preserve"> disorders, digestive disturbances, metabolic dysfunctions, and neurological ailments.</w:t>
      </w:r>
      <w:r>
        <w:rPr>
          <w:rFonts w:ascii="Times New Roman" w:hAnsi="Times New Roman" w:cs="Times New Roman"/>
          <w:sz w:val="24"/>
          <w:szCs w:val="24"/>
          <w:highlight w:val="yellow"/>
        </w:rPr>
        <w:t xml:space="preserve"> </w:t>
      </w:r>
      <w:r w:rsidRPr="007D3281">
        <w:rPr>
          <w:rFonts w:ascii="Times New Roman" w:hAnsi="Times New Roman" w:cs="Times New Roman"/>
          <w:b/>
          <w:bCs/>
          <w:sz w:val="24"/>
          <w:szCs w:val="24"/>
          <w:highlight w:val="yellow"/>
        </w:rPr>
        <w:t>Methods:</w:t>
      </w:r>
      <w:r>
        <w:rPr>
          <w:rFonts w:ascii="Times New Roman" w:hAnsi="Times New Roman" w:cs="Times New Roman"/>
          <w:b/>
          <w:bCs/>
          <w:sz w:val="24"/>
          <w:szCs w:val="24"/>
          <w:highlight w:val="yellow"/>
        </w:rPr>
        <w:t xml:space="preserve"> </w:t>
      </w:r>
      <w:r w:rsidRPr="007D3281">
        <w:rPr>
          <w:rFonts w:ascii="Times New Roman" w:hAnsi="Times New Roman" w:cs="Times New Roman"/>
          <w:sz w:val="24"/>
          <w:szCs w:val="24"/>
          <w:highlight w:val="yellow"/>
        </w:rPr>
        <w:t xml:space="preserve">This review synthesizes classical knowledge from traditional systems of medicine with contemporary scientific literature. An extensive search was conducted across major biomedical databases to compile data on the phytochemical composition, pharmacological activities, formulations, and therapeutic applications of </w:t>
      </w:r>
      <w:r w:rsidRPr="007D3281">
        <w:rPr>
          <w:rFonts w:ascii="Times New Roman" w:hAnsi="Times New Roman" w:cs="Times New Roman"/>
          <w:i/>
          <w:iCs/>
          <w:sz w:val="24"/>
          <w:szCs w:val="24"/>
          <w:highlight w:val="yellow"/>
        </w:rPr>
        <w:t>N. nucifera</w:t>
      </w:r>
      <w:r w:rsidRPr="007D3281">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proofErr w:type="spellStart"/>
      <w:proofErr w:type="gramStart"/>
      <w:r w:rsidRPr="007D3281">
        <w:rPr>
          <w:rFonts w:ascii="Times New Roman" w:hAnsi="Times New Roman" w:cs="Times New Roman"/>
          <w:b/>
          <w:bCs/>
          <w:sz w:val="24"/>
          <w:szCs w:val="24"/>
          <w:highlight w:val="yellow"/>
        </w:rPr>
        <w:t>Results:</w:t>
      </w:r>
      <w:r w:rsidRPr="007D3281">
        <w:rPr>
          <w:rFonts w:ascii="Times New Roman" w:hAnsi="Times New Roman" w:cs="Times New Roman"/>
          <w:sz w:val="24"/>
          <w:szCs w:val="24"/>
          <w:highlight w:val="yellow"/>
        </w:rPr>
        <w:t>Phytochemical</w:t>
      </w:r>
      <w:proofErr w:type="spellEnd"/>
      <w:proofErr w:type="gramEnd"/>
      <w:r w:rsidRPr="007D3281">
        <w:rPr>
          <w:rFonts w:ascii="Times New Roman" w:hAnsi="Times New Roman" w:cs="Times New Roman"/>
          <w:sz w:val="24"/>
          <w:szCs w:val="24"/>
          <w:highlight w:val="yellow"/>
        </w:rPr>
        <w:t xml:space="preserve"> analyses have revealed that </w:t>
      </w:r>
      <w:r w:rsidRPr="007D3281">
        <w:rPr>
          <w:rFonts w:ascii="Times New Roman" w:hAnsi="Times New Roman" w:cs="Times New Roman"/>
          <w:i/>
          <w:iCs/>
          <w:sz w:val="24"/>
          <w:szCs w:val="24"/>
          <w:highlight w:val="yellow"/>
        </w:rPr>
        <w:t>N. nucifera</w:t>
      </w:r>
      <w:r w:rsidRPr="007D3281">
        <w:rPr>
          <w:rFonts w:ascii="Times New Roman" w:hAnsi="Times New Roman" w:cs="Times New Roman"/>
          <w:sz w:val="24"/>
          <w:szCs w:val="24"/>
          <w:highlight w:val="yellow"/>
        </w:rPr>
        <w:t xml:space="preserve"> is rich in bioactive constituents such as alkaloids, flavonoids, glycosides, polyphenols, and essential micronutrients. These compounds exhibit diverse pharmacological activities, including antioxidant, anti-inflammatory, hepatoprotective, antidiabetic, neuroprotective, and cardioprotective effects. Several in vitro and in vivo studies support these activities, and a variety of formulations derived from different parts of the plant are being explored for therapeutic use.</w:t>
      </w:r>
      <w:r>
        <w:rPr>
          <w:rFonts w:ascii="Times New Roman" w:hAnsi="Times New Roman" w:cs="Times New Roman"/>
          <w:sz w:val="24"/>
          <w:szCs w:val="24"/>
          <w:highlight w:val="yellow"/>
        </w:rPr>
        <w:t xml:space="preserve"> </w:t>
      </w:r>
      <w:proofErr w:type="spellStart"/>
      <w:proofErr w:type="gramStart"/>
      <w:r w:rsidRPr="007D3281">
        <w:rPr>
          <w:rFonts w:ascii="Times New Roman" w:hAnsi="Times New Roman" w:cs="Times New Roman"/>
          <w:b/>
          <w:bCs/>
          <w:sz w:val="24"/>
          <w:szCs w:val="24"/>
          <w:highlight w:val="yellow"/>
        </w:rPr>
        <w:t>Discussion:</w:t>
      </w:r>
      <w:r w:rsidRPr="007D3281">
        <w:rPr>
          <w:rFonts w:ascii="Times New Roman" w:hAnsi="Times New Roman" w:cs="Times New Roman"/>
          <w:sz w:val="24"/>
          <w:szCs w:val="24"/>
          <w:highlight w:val="yellow"/>
        </w:rPr>
        <w:t>While</w:t>
      </w:r>
      <w:proofErr w:type="spellEnd"/>
      <w:proofErr w:type="gramEnd"/>
      <w:r w:rsidRPr="007D3281">
        <w:rPr>
          <w:rFonts w:ascii="Times New Roman" w:hAnsi="Times New Roman" w:cs="Times New Roman"/>
          <w:sz w:val="24"/>
          <w:szCs w:val="24"/>
          <w:highlight w:val="yellow"/>
        </w:rPr>
        <w:t xml:space="preserve"> traditional use and experimental studies highlight the broad therapeutic potential of </w:t>
      </w:r>
      <w:r w:rsidRPr="007D3281">
        <w:rPr>
          <w:rFonts w:ascii="Times New Roman" w:hAnsi="Times New Roman" w:cs="Times New Roman"/>
          <w:i/>
          <w:iCs/>
          <w:sz w:val="24"/>
          <w:szCs w:val="24"/>
          <w:highlight w:val="yellow"/>
        </w:rPr>
        <w:t>N. nucifera</w:t>
      </w:r>
      <w:r w:rsidRPr="007D3281">
        <w:rPr>
          <w:rFonts w:ascii="Times New Roman" w:hAnsi="Times New Roman" w:cs="Times New Roman"/>
          <w:sz w:val="24"/>
          <w:szCs w:val="24"/>
          <w:highlight w:val="yellow"/>
        </w:rPr>
        <w:t>, gaps remain in clinical evidence and standardization protocols. Most current data are limited to preclinical models, with insufficient human trials to establish efficacy, safety, dosage, and long-term effects.</w:t>
      </w:r>
      <w:r>
        <w:rPr>
          <w:rFonts w:ascii="Times New Roman" w:hAnsi="Times New Roman" w:cs="Times New Roman"/>
          <w:sz w:val="24"/>
          <w:szCs w:val="24"/>
          <w:highlight w:val="yellow"/>
        </w:rPr>
        <w:t xml:space="preserve"> </w:t>
      </w:r>
      <w:proofErr w:type="spellStart"/>
      <w:proofErr w:type="gramStart"/>
      <w:r w:rsidRPr="007D3281">
        <w:rPr>
          <w:rFonts w:ascii="Times New Roman" w:hAnsi="Times New Roman" w:cs="Times New Roman"/>
          <w:b/>
          <w:bCs/>
          <w:sz w:val="24"/>
          <w:szCs w:val="24"/>
          <w:highlight w:val="yellow"/>
        </w:rPr>
        <w:t>Conclusion:</w:t>
      </w:r>
      <w:r w:rsidRPr="007D3281">
        <w:rPr>
          <w:rFonts w:ascii="Times New Roman" w:hAnsi="Times New Roman" w:cs="Times New Roman"/>
          <w:i/>
          <w:iCs/>
          <w:sz w:val="24"/>
          <w:szCs w:val="24"/>
          <w:highlight w:val="yellow"/>
        </w:rPr>
        <w:t>Nelumbo</w:t>
      </w:r>
      <w:proofErr w:type="spellEnd"/>
      <w:proofErr w:type="gramEnd"/>
      <w:r w:rsidRPr="007D3281">
        <w:rPr>
          <w:rFonts w:ascii="Times New Roman" w:hAnsi="Times New Roman" w:cs="Times New Roman"/>
          <w:i/>
          <w:iCs/>
          <w:sz w:val="24"/>
          <w:szCs w:val="24"/>
          <w:highlight w:val="yellow"/>
        </w:rPr>
        <w:t xml:space="preserve"> nucifera</w:t>
      </w:r>
      <w:r w:rsidRPr="007D3281">
        <w:rPr>
          <w:rFonts w:ascii="Times New Roman" w:hAnsi="Times New Roman" w:cs="Times New Roman"/>
          <w:sz w:val="24"/>
          <w:szCs w:val="24"/>
          <w:highlight w:val="yellow"/>
        </w:rPr>
        <w:t xml:space="preserve"> demonstrates substantial therapeutic promise, supported by both traditional knowledge and pharmacological research. However, further clinical studies, standardization of active compounds, and safety assessments are necessary to validate its integration into modern healthcare systems. Expanded scientific investigation will be essential to realize its full potential as a complementary or alternative medicinal agent.</w:t>
      </w:r>
    </w:p>
    <w:p w14:paraId="1B5231BC" w14:textId="7FF45449" w:rsidR="00447BB0" w:rsidRPr="00447BB0" w:rsidRDefault="00447BB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b/>
          <w:bCs/>
          <w:sz w:val="24"/>
          <w:szCs w:val="24"/>
        </w:rPr>
        <w:t>Keywords</w:t>
      </w:r>
      <w:r w:rsidRPr="00D11F8D">
        <w:rPr>
          <w:rFonts w:ascii="Times New Roman" w:hAnsi="Times New Roman" w:cs="Times New Roman"/>
          <w:sz w:val="24"/>
          <w:szCs w:val="24"/>
        </w:rPr>
        <w:t xml:space="preserve">- Nelumbo nucifera; Sacred lotus; Traditional medicine; Phytochemistry; Pharmacological activities; </w:t>
      </w:r>
      <w:r w:rsidRPr="00D11F8D">
        <w:rPr>
          <w:rFonts w:ascii="Times New Roman" w:hAnsi="Times New Roman" w:cs="Times New Roman"/>
          <w:i/>
          <w:iCs/>
          <w:sz w:val="24"/>
          <w:szCs w:val="24"/>
        </w:rPr>
        <w:t>Ayurveda</w:t>
      </w:r>
      <w:r w:rsidRPr="00D11F8D">
        <w:rPr>
          <w:rFonts w:ascii="Times New Roman" w:hAnsi="Times New Roman" w:cs="Times New Roman"/>
          <w:sz w:val="24"/>
          <w:szCs w:val="24"/>
        </w:rPr>
        <w:t>; Antioxidant; Anti-inflammatory; Ethnopharmacology; Herbal therapeutics</w:t>
      </w:r>
    </w:p>
    <w:p w14:paraId="35D6CE3B" w14:textId="2E2FF18A" w:rsidR="00447BB0" w:rsidRPr="00447BB0" w:rsidRDefault="00554DF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b/>
          <w:bCs/>
          <w:sz w:val="24"/>
          <w:szCs w:val="24"/>
        </w:rPr>
        <w:lastRenderedPageBreak/>
        <w:t>INTRODUCTION</w:t>
      </w:r>
    </w:p>
    <w:p w14:paraId="0CB28FBE" w14:textId="77777777"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i/>
          <w:iCs/>
          <w:sz w:val="24"/>
          <w:szCs w:val="24"/>
        </w:rPr>
        <w:t>Nelumbo nucifera</w:t>
      </w:r>
      <w:r w:rsidRPr="00447BB0">
        <w:rPr>
          <w:rFonts w:ascii="Times New Roman" w:hAnsi="Times New Roman" w:cs="Times New Roman"/>
          <w:sz w:val="24"/>
          <w:szCs w:val="24"/>
        </w:rPr>
        <w:t xml:space="preserve"> Gaertn., commonly known as the Sacred Lotus, is an important medicinal and symbolic plant belonging to the family Nymphaeaceae. It is a perennial aquatic herb characterized by large, circular leaves and showy pink or white flowers, thriving in freshwater ecosystems. In classical Ayurvedic texts, this plant holds significant therapeutic and cultural relevance. It is referred to by numerous Sanskrit names such as </w:t>
      </w:r>
      <w:r w:rsidRPr="00447BB0">
        <w:rPr>
          <w:rFonts w:ascii="Times New Roman" w:hAnsi="Times New Roman" w:cs="Times New Roman"/>
          <w:i/>
          <w:iCs/>
          <w:sz w:val="24"/>
          <w:szCs w:val="24"/>
        </w:rPr>
        <w:t>Kamal</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Padma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Nalin</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Aravinda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Mahotapala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Sahasrapatra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Kusheśaya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Pankeruha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Saras</w:t>
      </w:r>
      <w:r w:rsidRPr="00447BB0">
        <w:rPr>
          <w:rFonts w:ascii="Times New Roman" w:hAnsi="Times New Roman" w:cs="Times New Roman"/>
          <w:sz w:val="24"/>
          <w:szCs w:val="24"/>
        </w:rPr>
        <w:t xml:space="preserve">, and </w:t>
      </w:r>
      <w:r w:rsidRPr="00447BB0">
        <w:rPr>
          <w:rFonts w:ascii="Times New Roman" w:hAnsi="Times New Roman" w:cs="Times New Roman"/>
          <w:i/>
          <w:iCs/>
          <w:sz w:val="24"/>
          <w:szCs w:val="24"/>
        </w:rPr>
        <w:t>Rajeev</w:t>
      </w:r>
      <w:r w:rsidRPr="00447BB0">
        <w:rPr>
          <w:rFonts w:ascii="Times New Roman" w:hAnsi="Times New Roman" w:cs="Times New Roman"/>
          <w:sz w:val="24"/>
          <w:szCs w:val="24"/>
        </w:rPr>
        <w:t>, reflecting its physical attributes and mythological symbolism in Indian tradition [1].</w:t>
      </w:r>
    </w:p>
    <w:p w14:paraId="39412B7D" w14:textId="1121B2AC"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The plant has a wide range of regional names across the Indian subcontinent. In Hindi, it is known as </w:t>
      </w:r>
      <w:r w:rsidRPr="00447BB0">
        <w:rPr>
          <w:rFonts w:ascii="Times New Roman" w:hAnsi="Times New Roman" w:cs="Times New Roman"/>
          <w:i/>
          <w:iCs/>
          <w:sz w:val="24"/>
          <w:szCs w:val="24"/>
        </w:rPr>
        <w:t>Kamal</w:t>
      </w:r>
      <w:r w:rsidRPr="00447BB0">
        <w:rPr>
          <w:rFonts w:ascii="Times New Roman" w:hAnsi="Times New Roman" w:cs="Times New Roman"/>
          <w:sz w:val="24"/>
          <w:szCs w:val="24"/>
        </w:rPr>
        <w:t xml:space="preserve"> or </w:t>
      </w:r>
      <w:r w:rsidRPr="00447BB0">
        <w:rPr>
          <w:rFonts w:ascii="Times New Roman" w:hAnsi="Times New Roman" w:cs="Times New Roman"/>
          <w:i/>
          <w:iCs/>
          <w:sz w:val="24"/>
          <w:szCs w:val="24"/>
        </w:rPr>
        <w:t>Puraana</w:t>
      </w:r>
      <w:r w:rsidRPr="00447BB0">
        <w:rPr>
          <w:rFonts w:ascii="Times New Roman" w:hAnsi="Times New Roman" w:cs="Times New Roman"/>
          <w:sz w:val="24"/>
          <w:szCs w:val="24"/>
        </w:rPr>
        <w:t xml:space="preserve">; in Bengali, it is referred to as </w:t>
      </w:r>
      <w:r w:rsidRPr="00447BB0">
        <w:rPr>
          <w:rFonts w:ascii="Times New Roman" w:hAnsi="Times New Roman" w:cs="Times New Roman"/>
          <w:i/>
          <w:iCs/>
          <w:sz w:val="24"/>
          <w:szCs w:val="24"/>
        </w:rPr>
        <w:t>Padma</w:t>
      </w:r>
      <w:r w:rsidRPr="00447BB0">
        <w:rPr>
          <w:rFonts w:ascii="Times New Roman" w:hAnsi="Times New Roman" w:cs="Times New Roman"/>
          <w:sz w:val="24"/>
          <w:szCs w:val="24"/>
        </w:rPr>
        <w:t xml:space="preserve">; in Malayalam and Gujarati, it is also called </w:t>
      </w:r>
      <w:r w:rsidRPr="00447BB0">
        <w:rPr>
          <w:rFonts w:ascii="Times New Roman" w:hAnsi="Times New Roman" w:cs="Times New Roman"/>
          <w:i/>
          <w:iCs/>
          <w:sz w:val="24"/>
          <w:szCs w:val="24"/>
        </w:rPr>
        <w:t>Kamal</w:t>
      </w:r>
      <w:r w:rsidRPr="00447BB0">
        <w:rPr>
          <w:rFonts w:ascii="Times New Roman" w:hAnsi="Times New Roman" w:cs="Times New Roman"/>
          <w:sz w:val="24"/>
          <w:szCs w:val="24"/>
        </w:rPr>
        <w:t xml:space="preserve">; in </w:t>
      </w:r>
      <w:r w:rsidRPr="00447BB0">
        <w:rPr>
          <w:rFonts w:ascii="Times New Roman" w:hAnsi="Times New Roman" w:cs="Times New Roman"/>
          <w:i/>
          <w:iCs/>
          <w:sz w:val="24"/>
          <w:szCs w:val="24"/>
        </w:rPr>
        <w:t>Tamil</w:t>
      </w:r>
      <w:r w:rsidRPr="00447BB0">
        <w:rPr>
          <w:rFonts w:ascii="Times New Roman" w:hAnsi="Times New Roman" w:cs="Times New Roman"/>
          <w:sz w:val="24"/>
          <w:szCs w:val="24"/>
        </w:rPr>
        <w:t xml:space="preserve">, it is termed </w:t>
      </w:r>
      <w:r w:rsidRPr="00447BB0">
        <w:rPr>
          <w:rFonts w:ascii="Times New Roman" w:hAnsi="Times New Roman" w:cs="Times New Roman"/>
          <w:i/>
          <w:iCs/>
          <w:sz w:val="24"/>
          <w:szCs w:val="24"/>
        </w:rPr>
        <w:t>Tamrae</w:t>
      </w:r>
      <w:r w:rsidRPr="00447BB0">
        <w:rPr>
          <w:rFonts w:ascii="Times New Roman" w:hAnsi="Times New Roman" w:cs="Times New Roman"/>
          <w:sz w:val="24"/>
          <w:szCs w:val="24"/>
        </w:rPr>
        <w:t xml:space="preserve">; in </w:t>
      </w:r>
      <w:r w:rsidRPr="00447BB0">
        <w:rPr>
          <w:rFonts w:ascii="Times New Roman" w:hAnsi="Times New Roman" w:cs="Times New Roman"/>
          <w:i/>
          <w:iCs/>
          <w:sz w:val="24"/>
          <w:szCs w:val="24"/>
        </w:rPr>
        <w:t>Telugu</w:t>
      </w:r>
      <w:r w:rsidRPr="00447BB0">
        <w:rPr>
          <w:rFonts w:ascii="Times New Roman" w:hAnsi="Times New Roman" w:cs="Times New Roman"/>
          <w:sz w:val="24"/>
          <w:szCs w:val="24"/>
        </w:rPr>
        <w:t xml:space="preserve">, it is known as </w:t>
      </w:r>
      <w:r w:rsidRPr="00447BB0">
        <w:rPr>
          <w:rFonts w:ascii="Times New Roman" w:hAnsi="Times New Roman" w:cs="Times New Roman"/>
          <w:i/>
          <w:iCs/>
          <w:sz w:val="24"/>
          <w:szCs w:val="24"/>
        </w:rPr>
        <w:t>Ara Tamara</w:t>
      </w:r>
      <w:r w:rsidRPr="00447BB0">
        <w:rPr>
          <w:rFonts w:ascii="Times New Roman" w:hAnsi="Times New Roman" w:cs="Times New Roman"/>
          <w:sz w:val="24"/>
          <w:szCs w:val="24"/>
        </w:rPr>
        <w:t xml:space="preserve">; and in </w:t>
      </w:r>
      <w:r w:rsidRPr="00447BB0">
        <w:rPr>
          <w:rFonts w:ascii="Times New Roman" w:hAnsi="Times New Roman" w:cs="Times New Roman"/>
          <w:i/>
          <w:iCs/>
          <w:sz w:val="24"/>
          <w:szCs w:val="24"/>
        </w:rPr>
        <w:t>Kannada</w:t>
      </w:r>
      <w:r w:rsidRPr="00447BB0">
        <w:rPr>
          <w:rFonts w:ascii="Times New Roman" w:hAnsi="Times New Roman" w:cs="Times New Roman"/>
          <w:sz w:val="24"/>
          <w:szCs w:val="24"/>
        </w:rPr>
        <w:t xml:space="preserve">, it is referred to as </w:t>
      </w:r>
      <w:r w:rsidRPr="00447BB0">
        <w:rPr>
          <w:rFonts w:ascii="Times New Roman" w:hAnsi="Times New Roman" w:cs="Times New Roman"/>
          <w:i/>
          <w:iCs/>
          <w:sz w:val="24"/>
          <w:szCs w:val="24"/>
        </w:rPr>
        <w:t>Pumposha</w:t>
      </w:r>
      <w:r w:rsidRPr="00447BB0">
        <w:rPr>
          <w:rFonts w:ascii="Times New Roman" w:hAnsi="Times New Roman" w:cs="Times New Roman"/>
          <w:sz w:val="24"/>
          <w:szCs w:val="24"/>
        </w:rPr>
        <w:t xml:space="preserve">. In Arabic, it is occasionally mentioned as </w:t>
      </w:r>
      <w:r w:rsidRPr="00447BB0">
        <w:rPr>
          <w:rFonts w:ascii="Times New Roman" w:hAnsi="Times New Roman" w:cs="Times New Roman"/>
          <w:i/>
          <w:iCs/>
          <w:sz w:val="24"/>
          <w:szCs w:val="24"/>
        </w:rPr>
        <w:t>Katilunhala</w:t>
      </w:r>
      <w:r w:rsidRPr="00447BB0">
        <w:rPr>
          <w:rFonts w:ascii="Times New Roman" w:hAnsi="Times New Roman" w:cs="Times New Roman"/>
          <w:sz w:val="24"/>
          <w:szCs w:val="24"/>
        </w:rPr>
        <w:t xml:space="preserve"> [2]. These vernacular names demonstrate its widespread recognition and usage in various traditional health systems and cultural practices.</w:t>
      </w:r>
    </w:p>
    <w:p w14:paraId="142E2E7C" w14:textId="77777777"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Numerous synonyms for </w:t>
      </w:r>
      <w:r w:rsidRPr="00447BB0">
        <w:rPr>
          <w:rFonts w:ascii="Times New Roman" w:hAnsi="Times New Roman" w:cs="Times New Roman"/>
          <w:i/>
          <w:iCs/>
          <w:sz w:val="24"/>
          <w:szCs w:val="24"/>
        </w:rPr>
        <w:t>Nelumbo nucifera</w:t>
      </w:r>
      <w:r w:rsidRPr="00447BB0">
        <w:rPr>
          <w:rFonts w:ascii="Times New Roman" w:hAnsi="Times New Roman" w:cs="Times New Roman"/>
          <w:sz w:val="24"/>
          <w:szCs w:val="24"/>
        </w:rPr>
        <w:t xml:space="preserve"> appear in classical Ayurvedic literature, highlighting its revered status. These include </w:t>
      </w:r>
      <w:r w:rsidRPr="00447BB0">
        <w:rPr>
          <w:rFonts w:ascii="Times New Roman" w:hAnsi="Times New Roman" w:cs="Times New Roman"/>
          <w:i/>
          <w:iCs/>
          <w:sz w:val="24"/>
          <w:szCs w:val="24"/>
        </w:rPr>
        <w:t>Nalini</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Kamolini</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Pundarika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Saarasa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Tamrasa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Shatapatra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Saroruha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Ambuja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Pankaj</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Kairava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Shrigandha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Shivapushpa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Putakini</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Padmavati</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Pathoruha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Pushkara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Variruha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Salilaja</w:t>
      </w:r>
      <w:r w:rsidRPr="00447BB0">
        <w:rPr>
          <w:rFonts w:ascii="Times New Roman" w:hAnsi="Times New Roman" w:cs="Times New Roman"/>
          <w:sz w:val="24"/>
          <w:szCs w:val="24"/>
        </w:rPr>
        <w:t xml:space="preserve">, and </w:t>
      </w:r>
      <w:r w:rsidRPr="00447BB0">
        <w:rPr>
          <w:rFonts w:ascii="Times New Roman" w:hAnsi="Times New Roman" w:cs="Times New Roman"/>
          <w:i/>
          <w:iCs/>
          <w:sz w:val="24"/>
          <w:szCs w:val="24"/>
        </w:rPr>
        <w:t>Suryavallabha</w:t>
      </w:r>
      <w:r w:rsidRPr="00447BB0">
        <w:rPr>
          <w:rFonts w:ascii="Times New Roman" w:hAnsi="Times New Roman" w:cs="Times New Roman"/>
          <w:sz w:val="24"/>
          <w:szCs w:val="24"/>
        </w:rPr>
        <w:t>, among many others. Each of these names symbolizes specific aspects of the plant—its habitat (aquatic origin), appearance (many-petaled, pink/white), or spiritual connotations (purity, divinity) [3].</w:t>
      </w:r>
    </w:p>
    <w:p w14:paraId="4AB9F6E1" w14:textId="222E7615"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In the Ayurvedic pharmacological classification, </w:t>
      </w:r>
      <w:r w:rsidRPr="00447BB0">
        <w:rPr>
          <w:rFonts w:ascii="Times New Roman" w:hAnsi="Times New Roman" w:cs="Times New Roman"/>
          <w:i/>
          <w:iCs/>
          <w:sz w:val="24"/>
          <w:szCs w:val="24"/>
        </w:rPr>
        <w:t>Nelumbo nucifera</w:t>
      </w:r>
      <w:r w:rsidRPr="00447BB0">
        <w:rPr>
          <w:rFonts w:ascii="Times New Roman" w:hAnsi="Times New Roman" w:cs="Times New Roman"/>
          <w:sz w:val="24"/>
          <w:szCs w:val="24"/>
        </w:rPr>
        <w:t xml:space="preserve"> has been described in different Ganas (herbal groups). According to </w:t>
      </w:r>
      <w:r w:rsidRPr="00447BB0">
        <w:rPr>
          <w:rFonts w:ascii="Times New Roman" w:hAnsi="Times New Roman" w:cs="Times New Roman"/>
          <w:i/>
          <w:iCs/>
          <w:sz w:val="24"/>
          <w:szCs w:val="24"/>
        </w:rPr>
        <w:t>Chakradatta</w:t>
      </w:r>
      <w:r w:rsidRPr="00447BB0">
        <w:rPr>
          <w:rFonts w:ascii="Times New Roman" w:hAnsi="Times New Roman" w:cs="Times New Roman"/>
          <w:sz w:val="24"/>
          <w:szCs w:val="24"/>
        </w:rPr>
        <w:t xml:space="preserve">, it is included under </w:t>
      </w:r>
      <w:r w:rsidRPr="00447BB0">
        <w:rPr>
          <w:rFonts w:ascii="Times New Roman" w:hAnsi="Times New Roman" w:cs="Times New Roman"/>
          <w:i/>
          <w:iCs/>
          <w:sz w:val="24"/>
          <w:szCs w:val="24"/>
        </w:rPr>
        <w:t>Mutravirechaneeya Gana</w:t>
      </w:r>
      <w:r w:rsidRPr="00447BB0">
        <w:rPr>
          <w:rFonts w:ascii="Times New Roman" w:hAnsi="Times New Roman" w:cs="Times New Roman"/>
          <w:sz w:val="24"/>
          <w:szCs w:val="24"/>
        </w:rPr>
        <w:t xml:space="preserve">, which groups herbs with diuretic and urinary cleansing properties [4]. In Sushruta Samhita, it finds mention under the </w:t>
      </w:r>
      <w:r w:rsidRPr="00447BB0">
        <w:rPr>
          <w:rFonts w:ascii="Times New Roman" w:hAnsi="Times New Roman" w:cs="Times New Roman"/>
          <w:i/>
          <w:iCs/>
          <w:sz w:val="24"/>
          <w:szCs w:val="24"/>
        </w:rPr>
        <w:t>Uttaphaladi Gana</w:t>
      </w:r>
      <w:r w:rsidRPr="00447BB0">
        <w:rPr>
          <w:rFonts w:ascii="Times New Roman" w:hAnsi="Times New Roman" w:cs="Times New Roman"/>
          <w:sz w:val="24"/>
          <w:szCs w:val="24"/>
        </w:rPr>
        <w:t xml:space="preserve">, while Acharya Vagbhata categorizes it under </w:t>
      </w:r>
      <w:r w:rsidRPr="00447BB0">
        <w:rPr>
          <w:rFonts w:ascii="Times New Roman" w:hAnsi="Times New Roman" w:cs="Times New Roman"/>
          <w:i/>
          <w:iCs/>
          <w:sz w:val="24"/>
          <w:szCs w:val="24"/>
        </w:rPr>
        <w:t>Mutraviranjaniya Dravyas</w:t>
      </w:r>
      <w:r w:rsidRPr="00447BB0">
        <w:rPr>
          <w:rFonts w:ascii="Times New Roman" w:hAnsi="Times New Roman" w:cs="Times New Roman"/>
          <w:sz w:val="24"/>
          <w:szCs w:val="24"/>
        </w:rPr>
        <w:t xml:space="preserve">, which are known to cleanse and improve the </w:t>
      </w:r>
      <w:r w:rsidR="00C76F9B" w:rsidRPr="00D11F8D">
        <w:rPr>
          <w:rFonts w:ascii="Times New Roman" w:hAnsi="Times New Roman" w:cs="Times New Roman"/>
          <w:sz w:val="24"/>
          <w:szCs w:val="24"/>
        </w:rPr>
        <w:t>colour</w:t>
      </w:r>
      <w:r w:rsidRPr="00447BB0">
        <w:rPr>
          <w:rFonts w:ascii="Times New Roman" w:hAnsi="Times New Roman" w:cs="Times New Roman"/>
          <w:sz w:val="24"/>
          <w:szCs w:val="24"/>
        </w:rPr>
        <w:t xml:space="preserve"> of urine [5].</w:t>
      </w:r>
    </w:p>
    <w:p w14:paraId="5B40F98B" w14:textId="77777777" w:rsidR="00447BB0" w:rsidRPr="00D11F8D"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The extensive nomenclature and classification of </w:t>
      </w:r>
      <w:r w:rsidRPr="00447BB0">
        <w:rPr>
          <w:rFonts w:ascii="Times New Roman" w:hAnsi="Times New Roman" w:cs="Times New Roman"/>
          <w:i/>
          <w:iCs/>
          <w:sz w:val="24"/>
          <w:szCs w:val="24"/>
        </w:rPr>
        <w:t>Nelumbo nucifera</w:t>
      </w:r>
      <w:r w:rsidRPr="00447BB0">
        <w:rPr>
          <w:rFonts w:ascii="Times New Roman" w:hAnsi="Times New Roman" w:cs="Times New Roman"/>
          <w:sz w:val="24"/>
          <w:szCs w:val="24"/>
        </w:rPr>
        <w:t xml:space="preserve"> in classical literature and regional dialects reflect not only its therapeutic significance but also its cultural and spiritual value across diverse traditions. This rich heritage, combined with modern phytopharmacological research, underscores its continued relevance in integrative medicine.</w:t>
      </w:r>
    </w:p>
    <w:p w14:paraId="38137C87" w14:textId="16D1176B" w:rsidR="00554DF0" w:rsidRPr="00554DF0" w:rsidRDefault="00554DF0" w:rsidP="00346D7F">
      <w:pPr>
        <w:spacing w:after="120"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AIMS AND OBJECTIVES</w:t>
      </w:r>
    </w:p>
    <w:p w14:paraId="5E9D108C"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Aim</w:t>
      </w:r>
    </w:p>
    <w:p w14:paraId="4A90ABF7"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comprehensively explore the medicinal significance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Gaertn. by reviewing its traditional Ayurvedic applications and correlating them with modern scientific findings related to its phytochemistry and pharmacological activities.</w:t>
      </w:r>
    </w:p>
    <w:p w14:paraId="543923CF"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b/>
          <w:bCs/>
          <w:sz w:val="24"/>
          <w:szCs w:val="24"/>
        </w:rPr>
        <w:t>Objectives</w:t>
      </w:r>
    </w:p>
    <w:p w14:paraId="2F1FAEC4" w14:textId="7A47B9F5"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document and </w:t>
      </w:r>
      <w:r w:rsidR="00C76F9B" w:rsidRPr="00D11F8D">
        <w:rPr>
          <w:rFonts w:ascii="Times New Roman" w:hAnsi="Times New Roman" w:cs="Times New Roman"/>
          <w:sz w:val="24"/>
          <w:szCs w:val="24"/>
        </w:rPr>
        <w:t>analyse</w:t>
      </w:r>
      <w:r w:rsidRPr="00554DF0">
        <w:rPr>
          <w:rFonts w:ascii="Times New Roman" w:hAnsi="Times New Roman" w:cs="Times New Roman"/>
          <w:sz w:val="24"/>
          <w:szCs w:val="24"/>
        </w:rPr>
        <w:t xml:space="preserve"> the classical references related to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from traditional Ayurvedic texts and Nighantus, focusing on its synonyms, pharmacological actions (</w:t>
      </w:r>
      <w:r w:rsidRPr="00554DF0">
        <w:rPr>
          <w:rFonts w:ascii="Times New Roman" w:hAnsi="Times New Roman" w:cs="Times New Roman"/>
          <w:i/>
          <w:iCs/>
          <w:sz w:val="24"/>
          <w:szCs w:val="24"/>
        </w:rPr>
        <w:t>karma</w:t>
      </w:r>
      <w:r w:rsidRPr="00554DF0">
        <w:rPr>
          <w:rFonts w:ascii="Times New Roman" w:hAnsi="Times New Roman" w:cs="Times New Roman"/>
          <w:sz w:val="24"/>
          <w:szCs w:val="24"/>
        </w:rPr>
        <w:t>), and therapeutic indications.</w:t>
      </w:r>
    </w:p>
    <w:p w14:paraId="6D8064A0"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To compile regional and vernacular nomenclature of the plant across different Indian languages, emphasizing its widespread cultural and medicinal relevance.</w:t>
      </w:r>
    </w:p>
    <w:p w14:paraId="71A13CA4" w14:textId="159C12A1"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review the phytochemical </w:t>
      </w:r>
      <w:r w:rsidRPr="00D11F8D">
        <w:rPr>
          <w:rFonts w:ascii="Times New Roman" w:hAnsi="Times New Roman" w:cs="Times New Roman"/>
          <w:sz w:val="24"/>
          <w:szCs w:val="24"/>
        </w:rPr>
        <w:t>constituents,</w:t>
      </w:r>
      <w:r w:rsidRPr="00554DF0">
        <w:rPr>
          <w:rFonts w:ascii="Times New Roman" w:hAnsi="Times New Roman" w:cs="Times New Roman"/>
          <w:sz w:val="24"/>
          <w:szCs w:val="24"/>
        </w:rPr>
        <w:t xml:space="preserve"> present in various parts of the plant (flowers, leaves, seeds, rhizomes, etc.) and their bioactive properties.</w:t>
      </w:r>
    </w:p>
    <w:p w14:paraId="51A05CC8"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examine the pharmacological activities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as reported in experimental, preclinical, and clinical studies, including antioxidant, anti-inflammatory, antidiabetic, cardioprotective, and neuroprotective effects.</w:t>
      </w:r>
    </w:p>
    <w:p w14:paraId="10145294"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bridge traditional Ayurvedic knowledge with contemporary scientific evidence to support the integrative use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in modern medicine.</w:t>
      </w:r>
    </w:p>
    <w:p w14:paraId="76B0BD25"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To identify gaps in existing literature and propose directions for future research regarding the standardization, safety profiling, and clinical applications of the plant.</w:t>
      </w:r>
    </w:p>
    <w:p w14:paraId="25F89F71" w14:textId="7591870D" w:rsidR="00554DF0" w:rsidRPr="00554DF0" w:rsidRDefault="00554DF0" w:rsidP="00346D7F">
      <w:pPr>
        <w:spacing w:after="120"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MATERIALS AND METHODS</w:t>
      </w:r>
    </w:p>
    <w:p w14:paraId="4E097A48"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This review was conducted using a comprehensive and systematic approach to collect, analyze, and interpret information on the traditional uses and scientific findings related to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Gaertn. The primary objective was to consolidate knowledge from classical Ayurvedic literature along with contemporary research, including phytochemical, pharmacological, and therapeutic studies.</w:t>
      </w:r>
    </w:p>
    <w:p w14:paraId="5CA4F9E4"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Literature Sources</w:t>
      </w:r>
    </w:p>
    <w:p w14:paraId="40138295"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Information was gathered from classical Ayurvedic texts such as </w:t>
      </w:r>
      <w:r w:rsidRPr="00554DF0">
        <w:rPr>
          <w:rFonts w:ascii="Times New Roman" w:hAnsi="Times New Roman" w:cs="Times New Roman"/>
          <w:i/>
          <w:iCs/>
          <w:sz w:val="24"/>
          <w:szCs w:val="24"/>
        </w:rPr>
        <w:t>Charaka Samhita</w:t>
      </w:r>
      <w:r w:rsidRPr="00554DF0">
        <w:rPr>
          <w:rFonts w:ascii="Times New Roman" w:hAnsi="Times New Roman" w:cs="Times New Roman"/>
          <w:sz w:val="24"/>
          <w:szCs w:val="24"/>
        </w:rPr>
        <w:t xml:space="preserve">, </w:t>
      </w:r>
      <w:r w:rsidRPr="00554DF0">
        <w:rPr>
          <w:rFonts w:ascii="Times New Roman" w:hAnsi="Times New Roman" w:cs="Times New Roman"/>
          <w:i/>
          <w:iCs/>
          <w:sz w:val="24"/>
          <w:szCs w:val="24"/>
        </w:rPr>
        <w:t>Sushruta Samhita</w:t>
      </w:r>
      <w:r w:rsidRPr="00554DF0">
        <w:rPr>
          <w:rFonts w:ascii="Times New Roman" w:hAnsi="Times New Roman" w:cs="Times New Roman"/>
          <w:sz w:val="24"/>
          <w:szCs w:val="24"/>
        </w:rPr>
        <w:t xml:space="preserve">, </w:t>
      </w:r>
      <w:r w:rsidRPr="00554DF0">
        <w:rPr>
          <w:rFonts w:ascii="Times New Roman" w:hAnsi="Times New Roman" w:cs="Times New Roman"/>
          <w:i/>
          <w:iCs/>
          <w:sz w:val="24"/>
          <w:szCs w:val="24"/>
        </w:rPr>
        <w:t>Ashtanga Hridaya</w:t>
      </w:r>
      <w:r w:rsidRPr="00554DF0">
        <w:rPr>
          <w:rFonts w:ascii="Times New Roman" w:hAnsi="Times New Roman" w:cs="Times New Roman"/>
          <w:sz w:val="24"/>
          <w:szCs w:val="24"/>
        </w:rPr>
        <w:t xml:space="preserve">, </w:t>
      </w:r>
      <w:r w:rsidRPr="00554DF0">
        <w:rPr>
          <w:rFonts w:ascii="Times New Roman" w:hAnsi="Times New Roman" w:cs="Times New Roman"/>
          <w:i/>
          <w:iCs/>
          <w:sz w:val="24"/>
          <w:szCs w:val="24"/>
        </w:rPr>
        <w:t>Bhavaprakasha Nighantu</w:t>
      </w:r>
      <w:r w:rsidRPr="00554DF0">
        <w:rPr>
          <w:rFonts w:ascii="Times New Roman" w:hAnsi="Times New Roman" w:cs="Times New Roman"/>
          <w:sz w:val="24"/>
          <w:szCs w:val="24"/>
        </w:rPr>
        <w:t xml:space="preserve">, and </w:t>
      </w:r>
      <w:r w:rsidRPr="00554DF0">
        <w:rPr>
          <w:rFonts w:ascii="Times New Roman" w:hAnsi="Times New Roman" w:cs="Times New Roman"/>
          <w:i/>
          <w:iCs/>
          <w:sz w:val="24"/>
          <w:szCs w:val="24"/>
        </w:rPr>
        <w:t>Dravyaguna Vijnana</w:t>
      </w:r>
      <w:r w:rsidRPr="00554DF0">
        <w:rPr>
          <w:rFonts w:ascii="Times New Roman" w:hAnsi="Times New Roman" w:cs="Times New Roman"/>
          <w:sz w:val="24"/>
          <w:szCs w:val="24"/>
        </w:rPr>
        <w:t>. Additionally, relevant commentaries and translated works were referred to for traditional therapeutic applications and nomenclature.</w:t>
      </w:r>
    </w:p>
    <w:p w14:paraId="47857767"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Modern scientific data were collected from multiple sources including:</w:t>
      </w:r>
    </w:p>
    <w:p w14:paraId="66428C1F" w14:textId="77777777" w:rsidR="00554DF0" w:rsidRPr="00554DF0" w:rsidRDefault="00554DF0" w:rsidP="00346D7F">
      <w:pPr>
        <w:numPr>
          <w:ilvl w:val="0"/>
          <w:numId w:val="3"/>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Peer-reviewed journals indexed in PubMed, ScienceDirect, Scopus, and Google Scholar</w:t>
      </w:r>
    </w:p>
    <w:p w14:paraId="22067C12" w14:textId="77777777" w:rsidR="00554DF0" w:rsidRPr="00554DF0" w:rsidRDefault="00554DF0" w:rsidP="00346D7F">
      <w:pPr>
        <w:numPr>
          <w:ilvl w:val="0"/>
          <w:numId w:val="3"/>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National and international research repositories (e.g., AYUSH Research Portal, ResearchGate)</w:t>
      </w:r>
    </w:p>
    <w:p w14:paraId="6DD28D36" w14:textId="77777777" w:rsidR="00554DF0" w:rsidRPr="00554DF0" w:rsidRDefault="00554DF0" w:rsidP="00346D7F">
      <w:pPr>
        <w:numPr>
          <w:ilvl w:val="0"/>
          <w:numId w:val="3"/>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Books and monographs on medicinal plants, Ayurvedic pharmacology, and ethnobotany</w:t>
      </w:r>
    </w:p>
    <w:p w14:paraId="4180462E"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Keywords used for database searches included: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"Sacred Lotus", "Ayurveda", "pharmacological activity", "traditional uses", "lotus phytochemistry", and "Nymphaeaceae".</w:t>
      </w:r>
    </w:p>
    <w:p w14:paraId="71112C66"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Inclusion Criteria</w:t>
      </w:r>
    </w:p>
    <w:p w14:paraId="3AE12F27" w14:textId="77777777" w:rsidR="00554DF0" w:rsidRPr="00554DF0" w:rsidRDefault="00554DF0" w:rsidP="00346D7F">
      <w:pPr>
        <w:numPr>
          <w:ilvl w:val="0"/>
          <w:numId w:val="4"/>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Articles and texts that provided information on any part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(flowers, seeds, leaves, roots, rhizomes)</w:t>
      </w:r>
    </w:p>
    <w:p w14:paraId="6BDACCCC" w14:textId="77777777" w:rsidR="00554DF0" w:rsidRPr="00554DF0" w:rsidRDefault="00554DF0" w:rsidP="00346D7F">
      <w:pPr>
        <w:numPr>
          <w:ilvl w:val="0"/>
          <w:numId w:val="4"/>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Studies detailing phytochemical analysis, traditional uses, pharmacological properties, or clinical relevance</w:t>
      </w:r>
    </w:p>
    <w:p w14:paraId="43EFA1F3" w14:textId="77777777" w:rsidR="00554DF0" w:rsidRPr="00554DF0" w:rsidRDefault="00554DF0" w:rsidP="00346D7F">
      <w:pPr>
        <w:numPr>
          <w:ilvl w:val="0"/>
          <w:numId w:val="4"/>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Publications in English and Sanskrit with authentic and citable sources</w:t>
      </w:r>
    </w:p>
    <w:p w14:paraId="5B24BA39"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Exclusion Criteria</w:t>
      </w:r>
    </w:p>
    <w:p w14:paraId="2B08F978" w14:textId="77777777" w:rsidR="00554DF0" w:rsidRPr="00554DF0" w:rsidRDefault="00554DF0" w:rsidP="00346D7F">
      <w:pPr>
        <w:numPr>
          <w:ilvl w:val="0"/>
          <w:numId w:val="5"/>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Articles lacking scientific validation or citation</w:t>
      </w:r>
    </w:p>
    <w:p w14:paraId="1257457E" w14:textId="77777777" w:rsidR="00554DF0" w:rsidRPr="00554DF0" w:rsidRDefault="00554DF0" w:rsidP="00346D7F">
      <w:pPr>
        <w:numPr>
          <w:ilvl w:val="0"/>
          <w:numId w:val="5"/>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Studies not related directly to </w:t>
      </w:r>
      <w:r w:rsidRPr="00554DF0">
        <w:rPr>
          <w:rFonts w:ascii="Times New Roman" w:hAnsi="Times New Roman" w:cs="Times New Roman"/>
          <w:i/>
          <w:iCs/>
          <w:sz w:val="24"/>
          <w:szCs w:val="24"/>
        </w:rPr>
        <w:t>Nelumbo nucifera</w:t>
      </w:r>
    </w:p>
    <w:p w14:paraId="39119E88" w14:textId="77777777" w:rsidR="00554DF0" w:rsidRPr="00554DF0" w:rsidRDefault="00554DF0" w:rsidP="00346D7F">
      <w:pPr>
        <w:numPr>
          <w:ilvl w:val="0"/>
          <w:numId w:val="5"/>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Non-peer-reviewed or anecdotal reports without reproducible data</w:t>
      </w:r>
    </w:p>
    <w:p w14:paraId="73FBA43D"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Data Extraction and Synthesis</w:t>
      </w:r>
    </w:p>
    <w:p w14:paraId="17D8BA63"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The collected data were categorized based on the following parameters:</w:t>
      </w:r>
    </w:p>
    <w:p w14:paraId="7073361D"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Botanical identity and traditional nomenclature</w:t>
      </w:r>
    </w:p>
    <w:p w14:paraId="0EEFE1B0" w14:textId="77777777" w:rsidR="00554DF0" w:rsidRPr="00D11F8D"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Phytochemical constituents of different plant parts</w:t>
      </w:r>
    </w:p>
    <w:p w14:paraId="15B6A29B" w14:textId="77777777" w:rsidR="00BB35C2" w:rsidRPr="00D11F8D" w:rsidRDefault="00BB35C2" w:rsidP="00346D7F">
      <w:pPr>
        <w:pStyle w:val="ListParagraph"/>
        <w:numPr>
          <w:ilvl w:val="0"/>
          <w:numId w:val="6"/>
        </w:numPr>
        <w:spacing w:after="120" w:line="360" w:lineRule="auto"/>
        <w:jc w:val="both"/>
        <w:rPr>
          <w:rFonts w:ascii="Times New Roman" w:hAnsi="Times New Roman" w:cs="Times New Roman"/>
          <w:sz w:val="24"/>
          <w:szCs w:val="24"/>
        </w:rPr>
      </w:pPr>
      <w:r w:rsidRPr="001D0A15">
        <w:rPr>
          <w:rFonts w:ascii="Times New Roman" w:hAnsi="Times New Roman" w:cs="Times New Roman"/>
          <w:i/>
          <w:iCs/>
          <w:sz w:val="24"/>
          <w:szCs w:val="24"/>
        </w:rPr>
        <w:t>Ayurvedic</w:t>
      </w:r>
      <w:r w:rsidRPr="00D11F8D">
        <w:rPr>
          <w:rFonts w:ascii="Times New Roman" w:hAnsi="Times New Roman" w:cs="Times New Roman"/>
          <w:sz w:val="24"/>
          <w:szCs w:val="24"/>
        </w:rPr>
        <w:t xml:space="preserve"> Pharmacodynamic Profile from Classical </w:t>
      </w:r>
      <w:r w:rsidRPr="001D0A15">
        <w:rPr>
          <w:rFonts w:ascii="Times New Roman" w:hAnsi="Times New Roman" w:cs="Times New Roman"/>
          <w:i/>
          <w:iCs/>
          <w:sz w:val="24"/>
          <w:szCs w:val="24"/>
        </w:rPr>
        <w:t>Nighantus</w:t>
      </w:r>
    </w:p>
    <w:p w14:paraId="23B1C6D3"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Therapeutic actions as per Ayurveda</w:t>
      </w:r>
    </w:p>
    <w:p w14:paraId="762554BB"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Experimental pharmacological activities</w:t>
      </w:r>
    </w:p>
    <w:p w14:paraId="11308019"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Documented clinical and ethnomedicinal uses</w:t>
      </w:r>
    </w:p>
    <w:p w14:paraId="0CAF03CB"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Information was critically analyzed, compared across sources, and synthesized into thematic sections to provide a holistic view of </w:t>
      </w:r>
      <w:r w:rsidRPr="00554DF0">
        <w:rPr>
          <w:rFonts w:ascii="Times New Roman" w:hAnsi="Times New Roman" w:cs="Times New Roman"/>
          <w:i/>
          <w:iCs/>
          <w:sz w:val="24"/>
          <w:szCs w:val="24"/>
        </w:rPr>
        <w:t>Nelumbo nucifera</w:t>
      </w:r>
      <w:r w:rsidRPr="00554DF0">
        <w:rPr>
          <w:rFonts w:ascii="Times New Roman" w:hAnsi="Times New Roman" w:cs="Times New Roman"/>
          <w:sz w:val="24"/>
          <w:szCs w:val="24"/>
        </w:rPr>
        <w:t xml:space="preserve"> from both traditional and scientific standpoints. Priority was given to studies with reproducible results and clear methodology.</w:t>
      </w:r>
    </w:p>
    <w:p w14:paraId="39E3D655" w14:textId="77777777" w:rsidR="00554DF0" w:rsidRPr="00554DF0" w:rsidRDefault="00554DF0" w:rsidP="00346D7F">
      <w:pPr>
        <w:numPr>
          <w:ilvl w:val="0"/>
          <w:numId w:val="7"/>
        </w:num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Botanical identity and traditional nomenclature</w:t>
      </w:r>
    </w:p>
    <w:p w14:paraId="2376FF65" w14:textId="1514634A" w:rsidR="00447BB0" w:rsidRPr="00D11F8D" w:rsidRDefault="00447BB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i/>
          <w:iCs/>
          <w:sz w:val="24"/>
          <w:szCs w:val="24"/>
        </w:rPr>
        <w:t>Nelumbo nucifera</w:t>
      </w:r>
      <w:r w:rsidRPr="00D11F8D">
        <w:rPr>
          <w:rFonts w:ascii="Times New Roman" w:hAnsi="Times New Roman" w:cs="Times New Roman"/>
          <w:sz w:val="24"/>
          <w:szCs w:val="24"/>
        </w:rPr>
        <w:t xml:space="preserve"> Gaertn. is a perennial aquatic herb characterized by its large floating leaves and prominent red or pink flowers. The plant thrives in freshwater bodies such as lakes, ponds, and slow-moving streams throughout India. It grows from thick rhizomes rooted in the mud and sends up long stalks bearing the emblematic lotus blooms, which are not only botanically significant but also hold spiritual importance in various cultural traditions [6].</w:t>
      </w:r>
    </w:p>
    <w:p w14:paraId="7A0C8C1A" w14:textId="6ECA960B" w:rsidR="00554DF0" w:rsidRPr="00D11F8D" w:rsidRDefault="00554DF0" w:rsidP="00346D7F">
      <w:pPr>
        <w:numPr>
          <w:ilvl w:val="0"/>
          <w:numId w:val="7"/>
        </w:numPr>
        <w:spacing w:after="120" w:line="360" w:lineRule="auto"/>
        <w:jc w:val="both"/>
        <w:rPr>
          <w:rFonts w:ascii="Times New Roman" w:hAnsi="Times New Roman" w:cs="Times New Roman"/>
          <w:sz w:val="24"/>
          <w:szCs w:val="24"/>
        </w:rPr>
      </w:pPr>
      <w:r w:rsidRPr="00554DF0">
        <w:rPr>
          <w:rFonts w:ascii="Times New Roman" w:hAnsi="Times New Roman" w:cs="Times New Roman"/>
          <w:b/>
          <w:bCs/>
          <w:sz w:val="24"/>
          <w:szCs w:val="24"/>
        </w:rPr>
        <w:t>Phytochemical constituents of different plant parts</w:t>
      </w:r>
    </w:p>
    <w:p w14:paraId="733DE7CC" w14:textId="5F696B8F" w:rsidR="00447BB0" w:rsidRPr="00D11F8D" w:rsidRDefault="001F2ADC" w:rsidP="00346D7F">
      <w:pPr>
        <w:spacing w:after="120" w:line="360" w:lineRule="auto"/>
        <w:jc w:val="both"/>
        <w:rPr>
          <w:rFonts w:ascii="Times New Roman" w:hAnsi="Times New Roman" w:cs="Times New Roman"/>
          <w:sz w:val="24"/>
          <w:szCs w:val="24"/>
        </w:rPr>
      </w:pPr>
      <w:r w:rsidRPr="00E5385F">
        <w:rPr>
          <w:rFonts w:ascii="Times New Roman" w:hAnsi="Times New Roman" w:cs="Times New Roman"/>
          <w:i/>
          <w:iCs/>
          <w:sz w:val="24"/>
          <w:szCs w:val="24"/>
          <w:highlight w:val="yellow"/>
        </w:rPr>
        <w:t>Nelumbo nucifera</w:t>
      </w:r>
      <w:r w:rsidRPr="00E5385F">
        <w:rPr>
          <w:rFonts w:ascii="Times New Roman" w:hAnsi="Times New Roman" w:cs="Times New Roman"/>
          <w:sz w:val="24"/>
          <w:szCs w:val="24"/>
          <w:highlight w:val="yellow"/>
        </w:rPr>
        <w:t xml:space="preserve"> contains a rich array of bioactive secondary metabolites, primarily alkaloids, flavonoids, phenolic acids, terpenoids, polysaccharides, tannins, steroids, and essential oils. Alkaloids such as </w:t>
      </w:r>
      <w:proofErr w:type="spellStart"/>
      <w:r w:rsidRPr="00E5385F">
        <w:rPr>
          <w:rFonts w:ascii="Times New Roman" w:hAnsi="Times New Roman" w:cs="Times New Roman"/>
          <w:sz w:val="24"/>
          <w:szCs w:val="24"/>
          <w:highlight w:val="yellow"/>
        </w:rPr>
        <w:t>nuciferine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neferine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liensinine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isoliensinine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coclaurine</w:t>
      </w:r>
      <w:proofErr w:type="spellEnd"/>
      <w:r w:rsidRPr="00E5385F">
        <w:rPr>
          <w:rFonts w:ascii="Times New Roman" w:hAnsi="Times New Roman" w:cs="Times New Roman"/>
          <w:sz w:val="24"/>
          <w:szCs w:val="24"/>
          <w:highlight w:val="yellow"/>
        </w:rPr>
        <w:t xml:space="preserve">, </w:t>
      </w:r>
      <w:proofErr w:type="spellStart"/>
      <w:r w:rsidRPr="00E5385F">
        <w:rPr>
          <w:rFonts w:ascii="Times New Roman" w:hAnsi="Times New Roman" w:cs="Times New Roman"/>
          <w:sz w:val="24"/>
          <w:szCs w:val="24"/>
          <w:highlight w:val="yellow"/>
        </w:rPr>
        <w:t>norcoclaurine</w:t>
      </w:r>
      <w:proofErr w:type="spellEnd"/>
      <w:r w:rsidRPr="00E5385F">
        <w:rPr>
          <w:rFonts w:ascii="Times New Roman" w:hAnsi="Times New Roman" w:cs="Times New Roman"/>
          <w:sz w:val="24"/>
          <w:szCs w:val="24"/>
          <w:highlight w:val="yellow"/>
        </w:rPr>
        <w:t xml:space="preserve">, and </w:t>
      </w:r>
      <w:proofErr w:type="spellStart"/>
      <w:r w:rsidRPr="00E5385F">
        <w:rPr>
          <w:rFonts w:ascii="Times New Roman" w:hAnsi="Times New Roman" w:cs="Times New Roman"/>
          <w:sz w:val="24"/>
          <w:szCs w:val="24"/>
          <w:highlight w:val="yellow"/>
        </w:rPr>
        <w:t>roemerine</w:t>
      </w:r>
      <w:proofErr w:type="spellEnd"/>
      <w:r w:rsidRPr="00E5385F">
        <w:rPr>
          <w:rFonts w:ascii="Times New Roman" w:hAnsi="Times New Roman" w:cs="Times New Roman"/>
          <w:sz w:val="24"/>
          <w:szCs w:val="24"/>
          <w:highlight w:val="yellow"/>
        </w:rPr>
        <w:t xml:space="preserve"> have been isolated from seeds, leaves, flowers, and embryos. Major flavonoids include quercetin, kaempferol, luteolin, apigenin, isorhamnetin, </w:t>
      </w:r>
      <w:proofErr w:type="spellStart"/>
      <w:r w:rsidRPr="00E5385F">
        <w:rPr>
          <w:rFonts w:ascii="Times New Roman" w:hAnsi="Times New Roman" w:cs="Times New Roman"/>
          <w:sz w:val="24"/>
          <w:szCs w:val="24"/>
          <w:highlight w:val="yellow"/>
        </w:rPr>
        <w:t>syringetin</w:t>
      </w:r>
      <w:proofErr w:type="spellEnd"/>
      <w:r w:rsidRPr="00E5385F">
        <w:rPr>
          <w:rFonts w:ascii="Times New Roman" w:hAnsi="Times New Roman" w:cs="Times New Roman"/>
          <w:sz w:val="24"/>
          <w:szCs w:val="24"/>
          <w:highlight w:val="yellow"/>
        </w:rPr>
        <w:t>, and myricetin, along with numerous O</w:t>
      </w:r>
      <w:r w:rsidRPr="00E5385F">
        <w:rPr>
          <w:rFonts w:ascii="Times New Roman" w:hAnsi="Times New Roman" w:cs="Times New Roman"/>
          <w:sz w:val="24"/>
          <w:szCs w:val="24"/>
          <w:highlight w:val="yellow"/>
        </w:rPr>
        <w:noBreakHyphen/>
        <w:t xml:space="preserve"> and C</w:t>
      </w:r>
      <w:r w:rsidRPr="00E5385F">
        <w:rPr>
          <w:rFonts w:ascii="Times New Roman" w:hAnsi="Times New Roman" w:cs="Times New Roman"/>
          <w:sz w:val="24"/>
          <w:szCs w:val="24"/>
          <w:highlight w:val="yellow"/>
        </w:rPr>
        <w:noBreakHyphen/>
        <w:t xml:space="preserve">glycosides (e.g., orientin, vitexin, </w:t>
      </w:r>
      <w:proofErr w:type="spellStart"/>
      <w:r w:rsidRPr="00E5385F">
        <w:rPr>
          <w:rFonts w:ascii="Times New Roman" w:hAnsi="Times New Roman" w:cs="Times New Roman"/>
          <w:sz w:val="24"/>
          <w:szCs w:val="24"/>
          <w:highlight w:val="yellow"/>
        </w:rPr>
        <w:t>isovitexin</w:t>
      </w:r>
      <w:proofErr w:type="spellEnd"/>
      <w:r w:rsidRPr="00E5385F">
        <w:rPr>
          <w:rFonts w:ascii="Times New Roman" w:hAnsi="Times New Roman" w:cs="Times New Roman"/>
          <w:sz w:val="24"/>
          <w:szCs w:val="24"/>
          <w:highlight w:val="yellow"/>
        </w:rPr>
        <w:t xml:space="preserve">) that occur mainly in leaves, flowers, seed embryos, and rhizomes. Phenolic acids such as caffeic, chlorogenic, gallic, ferulic, and </w:t>
      </w:r>
      <w:proofErr w:type="spellStart"/>
      <w:r w:rsidRPr="00E5385F">
        <w:rPr>
          <w:rFonts w:ascii="Times New Roman" w:hAnsi="Times New Roman" w:cs="Times New Roman"/>
          <w:sz w:val="24"/>
          <w:szCs w:val="24"/>
          <w:highlight w:val="yellow"/>
        </w:rPr>
        <w:t>sinapic</w:t>
      </w:r>
      <w:proofErr w:type="spellEnd"/>
      <w:r w:rsidRPr="00E5385F">
        <w:rPr>
          <w:rFonts w:ascii="Times New Roman" w:hAnsi="Times New Roman" w:cs="Times New Roman"/>
          <w:sz w:val="24"/>
          <w:szCs w:val="24"/>
          <w:highlight w:val="yellow"/>
        </w:rPr>
        <w:t xml:space="preserve"> acids also contribute to its antioxidant properties. These compounds have been identified and quantified using advanced chromatographic and spectral techniqu</w:t>
      </w:r>
      <w:r w:rsidRPr="001F2ADC">
        <w:rPr>
          <w:rFonts w:ascii="Times New Roman" w:hAnsi="Times New Roman" w:cs="Times New Roman"/>
          <w:sz w:val="24"/>
          <w:szCs w:val="24"/>
        </w:rPr>
        <w:t>es</w:t>
      </w:r>
      <w:r>
        <w:rPr>
          <w:rFonts w:ascii="Times New Roman" w:hAnsi="Times New Roman" w:cs="Times New Roman"/>
          <w:sz w:val="24"/>
          <w:szCs w:val="24"/>
        </w:rPr>
        <w:t xml:space="preserve">. </w:t>
      </w:r>
      <w:r w:rsidR="00447BB0" w:rsidRPr="00D11F8D">
        <w:rPr>
          <w:rFonts w:ascii="Times New Roman" w:hAnsi="Times New Roman" w:cs="Times New Roman"/>
          <w:sz w:val="24"/>
          <w:szCs w:val="24"/>
        </w:rPr>
        <w:t>These compounds are known for their antioxidant, anti-inflammatory, and neuromodulatory effects, and they contribute to the plant’s diverse pharmacological actions [7,8].</w:t>
      </w:r>
    </w:p>
    <w:p w14:paraId="0353F945" w14:textId="744EBF0E" w:rsidR="00447BB0" w:rsidRPr="00D11F8D" w:rsidRDefault="00447BB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t>In Ayurvedic practice, the whole plant (</w:t>
      </w:r>
      <w:r w:rsidRPr="001D0A15">
        <w:rPr>
          <w:rFonts w:ascii="Times New Roman" w:hAnsi="Times New Roman" w:cs="Times New Roman"/>
          <w:i/>
          <w:iCs/>
          <w:sz w:val="24"/>
          <w:szCs w:val="24"/>
        </w:rPr>
        <w:t>Panchanga</w:t>
      </w:r>
      <w:r w:rsidRPr="00D11F8D">
        <w:rPr>
          <w:rFonts w:ascii="Times New Roman" w:hAnsi="Times New Roman" w:cs="Times New Roman"/>
          <w:sz w:val="24"/>
          <w:szCs w:val="24"/>
        </w:rPr>
        <w:t xml:space="preserve">) is considered medicinally valuable. Common formulations include Churna (powder) administered in doses of 3 to 6 grams, and </w:t>
      </w:r>
      <w:r w:rsidRPr="001D0A15">
        <w:rPr>
          <w:rFonts w:ascii="Times New Roman" w:hAnsi="Times New Roman" w:cs="Times New Roman"/>
          <w:i/>
          <w:iCs/>
          <w:sz w:val="24"/>
          <w:szCs w:val="24"/>
        </w:rPr>
        <w:t>Mulaswarasa</w:t>
      </w:r>
      <w:r w:rsidRPr="00D11F8D">
        <w:rPr>
          <w:rFonts w:ascii="Times New Roman" w:hAnsi="Times New Roman" w:cs="Times New Roman"/>
          <w:sz w:val="24"/>
          <w:szCs w:val="24"/>
        </w:rPr>
        <w:t xml:space="preserve"> (expressed root juice) given in quantities of 10 to 20 ml, depending on the condition being treated and the patient's constitution [9].</w:t>
      </w:r>
    </w:p>
    <w:p w14:paraId="7ABC71B1" w14:textId="505D059C"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Table</w:t>
      </w:r>
      <w:r w:rsidRPr="00D11F8D">
        <w:rPr>
          <w:rFonts w:ascii="Times New Roman" w:hAnsi="Times New Roman" w:cs="Times New Roman"/>
          <w:b/>
          <w:bCs/>
          <w:sz w:val="24"/>
          <w:szCs w:val="24"/>
        </w:rPr>
        <w:t xml:space="preserve"> 1</w:t>
      </w:r>
      <w:r w:rsidRPr="00C76F9B">
        <w:rPr>
          <w:rFonts w:ascii="Times New Roman" w:hAnsi="Times New Roman" w:cs="Times New Roman"/>
          <w:b/>
          <w:bCs/>
          <w:sz w:val="24"/>
          <w:szCs w:val="24"/>
        </w:rPr>
        <w:t xml:space="preserve">: Phytochemical Constituents of </w:t>
      </w:r>
      <w:r w:rsidRPr="00C76F9B">
        <w:rPr>
          <w:rFonts w:ascii="Times New Roman" w:hAnsi="Times New Roman" w:cs="Times New Roman"/>
          <w:b/>
          <w:bCs/>
          <w:i/>
          <w:iCs/>
          <w:sz w:val="24"/>
          <w:szCs w:val="24"/>
        </w:rPr>
        <w:t>Nelumbo nucifera</w:t>
      </w:r>
      <w:r w:rsidRPr="00C76F9B">
        <w:rPr>
          <w:rFonts w:ascii="Times New Roman" w:hAnsi="Times New Roman" w:cs="Times New Roman"/>
          <w:b/>
          <w:bCs/>
          <w:sz w:val="24"/>
          <w:szCs w:val="24"/>
        </w:rPr>
        <w:t xml:space="preserve"> by Plant Part</w:t>
      </w:r>
    </w:p>
    <w:tbl>
      <w:tblPr>
        <w:tblStyle w:val="TableGrid"/>
        <w:tblW w:w="0" w:type="auto"/>
        <w:tblInd w:w="-5" w:type="dxa"/>
        <w:tblLook w:val="04A0" w:firstRow="1" w:lastRow="0" w:firstColumn="1" w:lastColumn="0" w:noHBand="0" w:noVBand="1"/>
      </w:tblPr>
      <w:tblGrid>
        <w:gridCol w:w="2099"/>
        <w:gridCol w:w="3690"/>
        <w:gridCol w:w="3232"/>
      </w:tblGrid>
      <w:tr w:rsidR="00C76F9B" w:rsidRPr="00C76F9B" w14:paraId="0B87E714" w14:textId="77777777" w:rsidTr="00C76F9B">
        <w:tc>
          <w:tcPr>
            <w:tcW w:w="0" w:type="auto"/>
            <w:hideMark/>
          </w:tcPr>
          <w:p w14:paraId="2A6292D5" w14:textId="77777777"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Plant Part</w:t>
            </w:r>
          </w:p>
        </w:tc>
        <w:tc>
          <w:tcPr>
            <w:tcW w:w="0" w:type="auto"/>
            <w:hideMark/>
          </w:tcPr>
          <w:p w14:paraId="22A7AEDA" w14:textId="77777777"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Key Phytochemicals</w:t>
            </w:r>
          </w:p>
        </w:tc>
        <w:tc>
          <w:tcPr>
            <w:tcW w:w="0" w:type="auto"/>
            <w:hideMark/>
          </w:tcPr>
          <w:p w14:paraId="15EBA0E3" w14:textId="77777777"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Major Pharmacological Activities</w:t>
            </w:r>
          </w:p>
        </w:tc>
      </w:tr>
      <w:tr w:rsidR="00C76F9B" w:rsidRPr="00C76F9B" w14:paraId="7BAA61DC" w14:textId="77777777" w:rsidTr="00C76F9B">
        <w:tc>
          <w:tcPr>
            <w:tcW w:w="0" w:type="auto"/>
            <w:hideMark/>
          </w:tcPr>
          <w:p w14:paraId="77B8B019"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Flowers</w:t>
            </w:r>
          </w:p>
        </w:tc>
        <w:tc>
          <w:tcPr>
            <w:tcW w:w="0" w:type="auto"/>
            <w:hideMark/>
          </w:tcPr>
          <w:p w14:paraId="03489404"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Robinin (Flavonoid glycoside)</w:t>
            </w:r>
          </w:p>
        </w:tc>
        <w:tc>
          <w:tcPr>
            <w:tcW w:w="0" w:type="auto"/>
            <w:hideMark/>
          </w:tcPr>
          <w:p w14:paraId="12630458"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Antioxidant, Anti-inflammatory</w:t>
            </w:r>
          </w:p>
        </w:tc>
      </w:tr>
      <w:tr w:rsidR="00C76F9B" w:rsidRPr="00C76F9B" w14:paraId="04ADAF50" w14:textId="77777777" w:rsidTr="00C76F9B">
        <w:tc>
          <w:tcPr>
            <w:tcW w:w="0" w:type="auto"/>
            <w:hideMark/>
          </w:tcPr>
          <w:p w14:paraId="5279271D"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Leaves</w:t>
            </w:r>
          </w:p>
        </w:tc>
        <w:tc>
          <w:tcPr>
            <w:tcW w:w="0" w:type="auto"/>
            <w:hideMark/>
          </w:tcPr>
          <w:p w14:paraId="0CDE567C"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Nuciferine, Asimilobine, Liirnidine (Alkaloids)</w:t>
            </w:r>
          </w:p>
        </w:tc>
        <w:tc>
          <w:tcPr>
            <w:tcW w:w="0" w:type="auto"/>
            <w:hideMark/>
          </w:tcPr>
          <w:p w14:paraId="48A88972"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Neuroprotective, Sedative, Anti-obesity</w:t>
            </w:r>
          </w:p>
        </w:tc>
      </w:tr>
      <w:tr w:rsidR="00C76F9B" w:rsidRPr="00C76F9B" w14:paraId="60D31869" w14:textId="77777777" w:rsidTr="00C76F9B">
        <w:tc>
          <w:tcPr>
            <w:tcW w:w="0" w:type="auto"/>
            <w:hideMark/>
          </w:tcPr>
          <w:p w14:paraId="162B3BD3"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Roots</w:t>
            </w:r>
          </w:p>
        </w:tc>
        <w:tc>
          <w:tcPr>
            <w:tcW w:w="0" w:type="auto"/>
            <w:hideMark/>
          </w:tcPr>
          <w:p w14:paraId="13A2C421"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Isoliensinine, Neferine, Armepavine (Isoquinoline alkaloids)</w:t>
            </w:r>
          </w:p>
        </w:tc>
        <w:tc>
          <w:tcPr>
            <w:tcW w:w="0" w:type="auto"/>
            <w:hideMark/>
          </w:tcPr>
          <w:p w14:paraId="664ADB7C"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Antioxidant, Cardioprotective, Hepatoprotective</w:t>
            </w:r>
          </w:p>
        </w:tc>
      </w:tr>
      <w:tr w:rsidR="00C76F9B" w:rsidRPr="00C76F9B" w14:paraId="3105BACC" w14:textId="77777777" w:rsidTr="00C76F9B">
        <w:tc>
          <w:tcPr>
            <w:tcW w:w="0" w:type="auto"/>
            <w:hideMark/>
          </w:tcPr>
          <w:p w14:paraId="1D5C515C"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Seeds</w:t>
            </w:r>
          </w:p>
        </w:tc>
        <w:tc>
          <w:tcPr>
            <w:tcW w:w="0" w:type="auto"/>
            <w:hideMark/>
          </w:tcPr>
          <w:p w14:paraId="79A9E865"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Romerin, Nornuciferine, Neferine</w:t>
            </w:r>
          </w:p>
        </w:tc>
        <w:tc>
          <w:tcPr>
            <w:tcW w:w="0" w:type="auto"/>
            <w:hideMark/>
          </w:tcPr>
          <w:p w14:paraId="064570D1"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Antioxidant, Anti-diabetic, Neuromodulatory</w:t>
            </w:r>
          </w:p>
        </w:tc>
      </w:tr>
      <w:tr w:rsidR="00C76F9B" w:rsidRPr="00C76F9B" w14:paraId="57966B5B" w14:textId="77777777" w:rsidTr="00C76F9B">
        <w:tc>
          <w:tcPr>
            <w:tcW w:w="0" w:type="auto"/>
            <w:hideMark/>
          </w:tcPr>
          <w:p w14:paraId="43DBF8C7"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Whole Plant (Panchanga)</w:t>
            </w:r>
          </w:p>
        </w:tc>
        <w:tc>
          <w:tcPr>
            <w:tcW w:w="0" w:type="auto"/>
            <w:hideMark/>
          </w:tcPr>
          <w:p w14:paraId="68E3CDDF"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Combination of all above constituents</w:t>
            </w:r>
          </w:p>
        </w:tc>
        <w:tc>
          <w:tcPr>
            <w:tcW w:w="0" w:type="auto"/>
            <w:hideMark/>
          </w:tcPr>
          <w:p w14:paraId="065DCD37"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Holistic, Multi-system therapeutic action</w:t>
            </w:r>
          </w:p>
        </w:tc>
      </w:tr>
    </w:tbl>
    <w:p w14:paraId="691F425B" w14:textId="77777777" w:rsidR="00C76F9B" w:rsidRPr="00D11F8D" w:rsidRDefault="00C76F9B" w:rsidP="00346D7F">
      <w:pPr>
        <w:spacing w:after="120" w:line="360" w:lineRule="auto"/>
        <w:jc w:val="both"/>
        <w:rPr>
          <w:rFonts w:ascii="Times New Roman" w:hAnsi="Times New Roman" w:cs="Times New Roman"/>
          <w:sz w:val="24"/>
          <w:szCs w:val="24"/>
        </w:rPr>
      </w:pPr>
    </w:p>
    <w:p w14:paraId="51CB8870" w14:textId="77777777" w:rsidR="00823E16" w:rsidRPr="00D11F8D" w:rsidRDefault="00823E16" w:rsidP="00346D7F">
      <w:pPr>
        <w:numPr>
          <w:ilvl w:val="0"/>
          <w:numId w:val="7"/>
        </w:numPr>
        <w:spacing w:after="120" w:line="360" w:lineRule="auto"/>
        <w:jc w:val="both"/>
        <w:rPr>
          <w:rFonts w:ascii="Times New Roman" w:hAnsi="Times New Roman" w:cs="Times New Roman"/>
          <w:sz w:val="24"/>
          <w:szCs w:val="24"/>
        </w:rPr>
      </w:pPr>
      <w:r w:rsidRPr="00554DF0">
        <w:rPr>
          <w:rFonts w:ascii="Times New Roman" w:hAnsi="Times New Roman" w:cs="Times New Roman"/>
          <w:b/>
          <w:bCs/>
          <w:sz w:val="24"/>
          <w:szCs w:val="24"/>
        </w:rPr>
        <w:t>Therapeutic actions as per Ayurveda</w:t>
      </w:r>
    </w:p>
    <w:p w14:paraId="083E1BFD" w14:textId="092BBDD5" w:rsidR="00823E16" w:rsidRPr="00D11F8D" w:rsidRDefault="00823E16"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i/>
          <w:iCs/>
          <w:sz w:val="24"/>
          <w:szCs w:val="24"/>
        </w:rPr>
        <w:t>Nelumbo nucifera</w:t>
      </w:r>
      <w:r w:rsidRPr="00D11F8D">
        <w:rPr>
          <w:rFonts w:ascii="Times New Roman" w:hAnsi="Times New Roman" w:cs="Times New Roman"/>
          <w:sz w:val="24"/>
          <w:szCs w:val="24"/>
        </w:rPr>
        <w:t xml:space="preserve"> is credited with numerous therapeutic properties according to classical Ayurvedic texts. It is considered </w:t>
      </w:r>
      <w:r w:rsidRPr="001D0A15">
        <w:rPr>
          <w:rFonts w:ascii="Times New Roman" w:hAnsi="Times New Roman" w:cs="Times New Roman"/>
          <w:i/>
          <w:iCs/>
          <w:sz w:val="24"/>
          <w:szCs w:val="24"/>
        </w:rPr>
        <w:t>Dahaprashamana</w:t>
      </w:r>
      <w:r w:rsidRPr="00D11F8D">
        <w:rPr>
          <w:rFonts w:ascii="Times New Roman" w:hAnsi="Times New Roman" w:cs="Times New Roman"/>
          <w:sz w:val="24"/>
          <w:szCs w:val="24"/>
        </w:rPr>
        <w:t xml:space="preserve"> (relieves burning sensations), </w:t>
      </w:r>
      <w:r w:rsidRPr="001D0A15">
        <w:rPr>
          <w:rFonts w:ascii="Times New Roman" w:hAnsi="Times New Roman" w:cs="Times New Roman"/>
          <w:i/>
          <w:iCs/>
          <w:sz w:val="24"/>
          <w:szCs w:val="24"/>
        </w:rPr>
        <w:t>Var</w:t>
      </w:r>
      <w:r w:rsidR="001D0A15" w:rsidRPr="001D0A15">
        <w:rPr>
          <w:rFonts w:ascii="Times New Roman" w:hAnsi="Times New Roman" w:cs="Times New Roman"/>
          <w:i/>
          <w:iCs/>
          <w:sz w:val="24"/>
          <w:szCs w:val="24"/>
        </w:rPr>
        <w:t>i</w:t>
      </w:r>
      <w:r w:rsidRPr="001D0A15">
        <w:rPr>
          <w:rFonts w:ascii="Times New Roman" w:hAnsi="Times New Roman" w:cs="Times New Roman"/>
          <w:i/>
          <w:iCs/>
          <w:sz w:val="24"/>
          <w:szCs w:val="24"/>
        </w:rPr>
        <w:t>nya</w:t>
      </w:r>
      <w:r w:rsidRPr="00D11F8D">
        <w:rPr>
          <w:rFonts w:ascii="Times New Roman" w:hAnsi="Times New Roman" w:cs="Times New Roman"/>
          <w:sz w:val="24"/>
          <w:szCs w:val="24"/>
        </w:rPr>
        <w:t xml:space="preserve"> (enhances complexion), </w:t>
      </w:r>
      <w:r w:rsidRPr="001D0A15">
        <w:rPr>
          <w:rFonts w:ascii="Times New Roman" w:hAnsi="Times New Roman" w:cs="Times New Roman"/>
          <w:i/>
          <w:iCs/>
          <w:sz w:val="24"/>
          <w:szCs w:val="24"/>
        </w:rPr>
        <w:t>Medhya</w:t>
      </w:r>
      <w:r w:rsidRPr="00D11F8D">
        <w:rPr>
          <w:rFonts w:ascii="Times New Roman" w:hAnsi="Times New Roman" w:cs="Times New Roman"/>
          <w:sz w:val="24"/>
          <w:szCs w:val="24"/>
        </w:rPr>
        <w:t xml:space="preserve"> (promotes intellect), </w:t>
      </w:r>
      <w:r w:rsidRPr="001D0A15">
        <w:rPr>
          <w:rFonts w:ascii="Times New Roman" w:hAnsi="Times New Roman" w:cs="Times New Roman"/>
          <w:i/>
          <w:iCs/>
          <w:sz w:val="24"/>
          <w:szCs w:val="24"/>
        </w:rPr>
        <w:t>Chhardi-Nigrahana</w:t>
      </w:r>
      <w:r w:rsidRPr="00D11F8D">
        <w:rPr>
          <w:rFonts w:ascii="Times New Roman" w:hAnsi="Times New Roman" w:cs="Times New Roman"/>
          <w:sz w:val="24"/>
          <w:szCs w:val="24"/>
        </w:rPr>
        <w:t xml:space="preserve"> (anti-emetic), </w:t>
      </w:r>
      <w:r w:rsidRPr="001D0A15">
        <w:rPr>
          <w:rFonts w:ascii="Times New Roman" w:hAnsi="Times New Roman" w:cs="Times New Roman"/>
          <w:i/>
          <w:iCs/>
          <w:sz w:val="24"/>
          <w:szCs w:val="24"/>
        </w:rPr>
        <w:t>Trishna-Nigrahana</w:t>
      </w:r>
      <w:r w:rsidRPr="00D11F8D">
        <w:rPr>
          <w:rFonts w:ascii="Times New Roman" w:hAnsi="Times New Roman" w:cs="Times New Roman"/>
          <w:sz w:val="24"/>
          <w:szCs w:val="24"/>
        </w:rPr>
        <w:t xml:space="preserve"> (quenches excessive thirst), </w:t>
      </w:r>
      <w:r w:rsidRPr="001D0A15">
        <w:rPr>
          <w:rFonts w:ascii="Times New Roman" w:hAnsi="Times New Roman" w:cs="Times New Roman"/>
          <w:i/>
          <w:iCs/>
          <w:sz w:val="24"/>
          <w:szCs w:val="24"/>
        </w:rPr>
        <w:t>Sthambhana</w:t>
      </w:r>
      <w:r w:rsidRPr="00D11F8D">
        <w:rPr>
          <w:rFonts w:ascii="Times New Roman" w:hAnsi="Times New Roman" w:cs="Times New Roman"/>
          <w:sz w:val="24"/>
          <w:szCs w:val="24"/>
        </w:rPr>
        <w:t xml:space="preserve"> (astringent), Hridya (cardiotonic), </w:t>
      </w:r>
      <w:r w:rsidRPr="001D0A15">
        <w:rPr>
          <w:rFonts w:ascii="Times New Roman" w:hAnsi="Times New Roman" w:cs="Times New Roman"/>
          <w:i/>
          <w:iCs/>
          <w:sz w:val="24"/>
          <w:szCs w:val="24"/>
        </w:rPr>
        <w:t xml:space="preserve">Sonitsthapana </w:t>
      </w:r>
      <w:r w:rsidRPr="00D11F8D">
        <w:rPr>
          <w:rFonts w:ascii="Times New Roman" w:hAnsi="Times New Roman" w:cs="Times New Roman"/>
          <w:sz w:val="24"/>
          <w:szCs w:val="24"/>
        </w:rPr>
        <w:t xml:space="preserve">(hemostatic), and </w:t>
      </w:r>
      <w:r w:rsidRPr="001D0A15">
        <w:rPr>
          <w:rFonts w:ascii="Times New Roman" w:hAnsi="Times New Roman" w:cs="Times New Roman"/>
          <w:i/>
          <w:iCs/>
          <w:sz w:val="24"/>
          <w:szCs w:val="24"/>
        </w:rPr>
        <w:t>Prajasthapana</w:t>
      </w:r>
      <w:r w:rsidRPr="00D11F8D">
        <w:rPr>
          <w:rFonts w:ascii="Times New Roman" w:hAnsi="Times New Roman" w:cs="Times New Roman"/>
          <w:sz w:val="24"/>
          <w:szCs w:val="24"/>
        </w:rPr>
        <w:t xml:space="preserve"> (supports fertility). It is also classified under </w:t>
      </w:r>
      <w:r w:rsidRPr="001D0A15">
        <w:rPr>
          <w:rFonts w:ascii="Times New Roman" w:hAnsi="Times New Roman" w:cs="Times New Roman"/>
          <w:i/>
          <w:iCs/>
          <w:sz w:val="24"/>
          <w:szCs w:val="24"/>
        </w:rPr>
        <w:t>Mutravirechaniya</w:t>
      </w:r>
      <w:r w:rsidRPr="00D11F8D">
        <w:rPr>
          <w:rFonts w:ascii="Times New Roman" w:hAnsi="Times New Roman" w:cs="Times New Roman"/>
          <w:sz w:val="24"/>
          <w:szCs w:val="24"/>
        </w:rPr>
        <w:t xml:space="preserve"> (diuretic), </w:t>
      </w:r>
      <w:r w:rsidRPr="001D0A15">
        <w:rPr>
          <w:rFonts w:ascii="Times New Roman" w:hAnsi="Times New Roman" w:cs="Times New Roman"/>
          <w:i/>
          <w:iCs/>
          <w:sz w:val="24"/>
          <w:szCs w:val="24"/>
        </w:rPr>
        <w:t>Twakdoshahara</w:t>
      </w:r>
      <w:r w:rsidRPr="00D11F8D">
        <w:rPr>
          <w:rFonts w:ascii="Times New Roman" w:hAnsi="Times New Roman" w:cs="Times New Roman"/>
          <w:sz w:val="24"/>
          <w:szCs w:val="24"/>
        </w:rPr>
        <w:t xml:space="preserve"> (beneficial in skin disorders), </w:t>
      </w:r>
      <w:r w:rsidRPr="001D0A15">
        <w:rPr>
          <w:rFonts w:ascii="Times New Roman" w:hAnsi="Times New Roman" w:cs="Times New Roman"/>
          <w:i/>
          <w:iCs/>
          <w:sz w:val="24"/>
          <w:szCs w:val="24"/>
        </w:rPr>
        <w:t>Jwaraghna</w:t>
      </w:r>
      <w:r w:rsidRPr="00D11F8D">
        <w:rPr>
          <w:rFonts w:ascii="Times New Roman" w:hAnsi="Times New Roman" w:cs="Times New Roman"/>
          <w:sz w:val="24"/>
          <w:szCs w:val="24"/>
        </w:rPr>
        <w:t xml:space="preserve"> (antipyretic), </w:t>
      </w:r>
      <w:r w:rsidRPr="001D0A15">
        <w:rPr>
          <w:rFonts w:ascii="Times New Roman" w:hAnsi="Times New Roman" w:cs="Times New Roman"/>
          <w:i/>
          <w:iCs/>
          <w:sz w:val="24"/>
          <w:szCs w:val="24"/>
        </w:rPr>
        <w:t>Balya</w:t>
      </w:r>
      <w:r w:rsidRPr="00D11F8D">
        <w:rPr>
          <w:rFonts w:ascii="Times New Roman" w:hAnsi="Times New Roman" w:cs="Times New Roman"/>
          <w:sz w:val="24"/>
          <w:szCs w:val="24"/>
        </w:rPr>
        <w:t xml:space="preserve"> (strength-promoting), </w:t>
      </w:r>
      <w:r w:rsidRPr="001D0A15">
        <w:rPr>
          <w:rFonts w:ascii="Times New Roman" w:hAnsi="Times New Roman" w:cs="Times New Roman"/>
          <w:i/>
          <w:iCs/>
          <w:sz w:val="24"/>
          <w:szCs w:val="24"/>
        </w:rPr>
        <w:t>Vishaghna</w:t>
      </w:r>
      <w:r w:rsidRPr="00D11F8D">
        <w:rPr>
          <w:rFonts w:ascii="Times New Roman" w:hAnsi="Times New Roman" w:cs="Times New Roman"/>
          <w:sz w:val="24"/>
          <w:szCs w:val="24"/>
        </w:rPr>
        <w:t xml:space="preserve"> (antitoxic), and </w:t>
      </w:r>
      <w:r w:rsidRPr="001D0A15">
        <w:rPr>
          <w:rFonts w:ascii="Times New Roman" w:hAnsi="Times New Roman" w:cs="Times New Roman"/>
          <w:i/>
          <w:iCs/>
          <w:sz w:val="24"/>
          <w:szCs w:val="24"/>
        </w:rPr>
        <w:t>Raktavikaraghna</w:t>
      </w:r>
      <w:r w:rsidRPr="00D11F8D">
        <w:rPr>
          <w:rFonts w:ascii="Times New Roman" w:hAnsi="Times New Roman" w:cs="Times New Roman"/>
          <w:sz w:val="24"/>
          <w:szCs w:val="24"/>
        </w:rPr>
        <w:t xml:space="preserve"> (blood purifier) [10,11].</w:t>
      </w:r>
    </w:p>
    <w:p w14:paraId="51C47095" w14:textId="77777777" w:rsidR="00823E16" w:rsidRPr="00D11F8D" w:rsidRDefault="00823E16"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t>The herb is traditionally indicated in a broad range of conditions, including burning sensation (</w:t>
      </w:r>
      <w:r w:rsidRPr="001D0A15">
        <w:rPr>
          <w:rFonts w:ascii="Times New Roman" w:hAnsi="Times New Roman" w:cs="Times New Roman"/>
          <w:i/>
          <w:iCs/>
          <w:sz w:val="24"/>
          <w:szCs w:val="24"/>
        </w:rPr>
        <w:t>Daha</w:t>
      </w:r>
      <w:r w:rsidRPr="00D11F8D">
        <w:rPr>
          <w:rFonts w:ascii="Times New Roman" w:hAnsi="Times New Roman" w:cs="Times New Roman"/>
          <w:sz w:val="24"/>
          <w:szCs w:val="24"/>
        </w:rPr>
        <w:t>), ulcers and wounds (</w:t>
      </w:r>
      <w:r w:rsidRPr="001D0A15">
        <w:rPr>
          <w:rFonts w:ascii="Times New Roman" w:hAnsi="Times New Roman" w:cs="Times New Roman"/>
          <w:i/>
          <w:iCs/>
          <w:sz w:val="24"/>
          <w:szCs w:val="24"/>
        </w:rPr>
        <w:t>Vrana</w:t>
      </w:r>
      <w:r w:rsidRPr="00D11F8D">
        <w:rPr>
          <w:rFonts w:ascii="Times New Roman" w:hAnsi="Times New Roman" w:cs="Times New Roman"/>
          <w:sz w:val="24"/>
          <w:szCs w:val="24"/>
        </w:rPr>
        <w:t>), cognitive weakness (</w:t>
      </w:r>
      <w:r w:rsidRPr="001D0A15">
        <w:rPr>
          <w:rFonts w:ascii="Times New Roman" w:hAnsi="Times New Roman" w:cs="Times New Roman"/>
          <w:i/>
          <w:iCs/>
          <w:sz w:val="24"/>
          <w:szCs w:val="24"/>
        </w:rPr>
        <w:t>Mastika Daurbalya</w:t>
      </w:r>
      <w:r w:rsidRPr="00D11F8D">
        <w:rPr>
          <w:rFonts w:ascii="Times New Roman" w:hAnsi="Times New Roman" w:cs="Times New Roman"/>
          <w:sz w:val="24"/>
          <w:szCs w:val="24"/>
        </w:rPr>
        <w:t>), vomiting (</w:t>
      </w:r>
      <w:r w:rsidRPr="001D0A15">
        <w:rPr>
          <w:rFonts w:ascii="Times New Roman" w:hAnsi="Times New Roman" w:cs="Times New Roman"/>
          <w:i/>
          <w:iCs/>
          <w:sz w:val="24"/>
          <w:szCs w:val="24"/>
        </w:rPr>
        <w:t>Vamana</w:t>
      </w:r>
      <w:r w:rsidRPr="00D11F8D">
        <w:rPr>
          <w:rFonts w:ascii="Times New Roman" w:hAnsi="Times New Roman" w:cs="Times New Roman"/>
          <w:sz w:val="24"/>
          <w:szCs w:val="24"/>
        </w:rPr>
        <w:t>), thirst (</w:t>
      </w:r>
      <w:r w:rsidRPr="001D0A15">
        <w:rPr>
          <w:rFonts w:ascii="Times New Roman" w:hAnsi="Times New Roman" w:cs="Times New Roman"/>
          <w:i/>
          <w:iCs/>
          <w:sz w:val="24"/>
          <w:szCs w:val="24"/>
        </w:rPr>
        <w:t>Trishna</w:t>
      </w:r>
      <w:r w:rsidRPr="00D11F8D">
        <w:rPr>
          <w:rFonts w:ascii="Times New Roman" w:hAnsi="Times New Roman" w:cs="Times New Roman"/>
          <w:sz w:val="24"/>
          <w:szCs w:val="24"/>
        </w:rPr>
        <w:t>), diarrhea (</w:t>
      </w:r>
      <w:r w:rsidRPr="001D0A15">
        <w:rPr>
          <w:rFonts w:ascii="Times New Roman" w:hAnsi="Times New Roman" w:cs="Times New Roman"/>
          <w:i/>
          <w:iCs/>
          <w:sz w:val="24"/>
          <w:szCs w:val="24"/>
        </w:rPr>
        <w:t>Atisara</w:t>
      </w:r>
      <w:r w:rsidRPr="00D11F8D">
        <w:rPr>
          <w:rFonts w:ascii="Times New Roman" w:hAnsi="Times New Roman" w:cs="Times New Roman"/>
          <w:sz w:val="24"/>
          <w:szCs w:val="24"/>
        </w:rPr>
        <w:t>), dysentery (</w:t>
      </w:r>
      <w:r w:rsidRPr="001D0A15">
        <w:rPr>
          <w:rFonts w:ascii="Times New Roman" w:hAnsi="Times New Roman" w:cs="Times New Roman"/>
          <w:i/>
          <w:iCs/>
          <w:sz w:val="24"/>
          <w:szCs w:val="24"/>
        </w:rPr>
        <w:t>Pravahika</w:t>
      </w:r>
      <w:r w:rsidRPr="00D11F8D">
        <w:rPr>
          <w:rFonts w:ascii="Times New Roman" w:hAnsi="Times New Roman" w:cs="Times New Roman"/>
          <w:sz w:val="24"/>
          <w:szCs w:val="24"/>
        </w:rPr>
        <w:t>), cardiac diseases (</w:t>
      </w:r>
      <w:r w:rsidRPr="001D0A15">
        <w:rPr>
          <w:rFonts w:ascii="Times New Roman" w:hAnsi="Times New Roman" w:cs="Times New Roman"/>
          <w:i/>
          <w:iCs/>
          <w:sz w:val="24"/>
          <w:szCs w:val="24"/>
        </w:rPr>
        <w:t>Hridaya Roga</w:t>
      </w:r>
      <w:r w:rsidRPr="00D11F8D">
        <w:rPr>
          <w:rFonts w:ascii="Times New Roman" w:hAnsi="Times New Roman" w:cs="Times New Roman"/>
          <w:sz w:val="24"/>
          <w:szCs w:val="24"/>
        </w:rPr>
        <w:t>), bleeding disorders (</w:t>
      </w:r>
      <w:r w:rsidRPr="001D0A15">
        <w:rPr>
          <w:rFonts w:ascii="Times New Roman" w:hAnsi="Times New Roman" w:cs="Times New Roman"/>
          <w:i/>
          <w:iCs/>
          <w:sz w:val="24"/>
          <w:szCs w:val="24"/>
        </w:rPr>
        <w:t>Raktapitta, Raktasthambhana</w:t>
      </w:r>
      <w:r w:rsidRPr="00D11F8D">
        <w:rPr>
          <w:rFonts w:ascii="Times New Roman" w:hAnsi="Times New Roman" w:cs="Times New Roman"/>
          <w:sz w:val="24"/>
          <w:szCs w:val="24"/>
        </w:rPr>
        <w:t>), threatened miscarriage (</w:t>
      </w:r>
      <w:r w:rsidRPr="001D0A15">
        <w:rPr>
          <w:rFonts w:ascii="Times New Roman" w:hAnsi="Times New Roman" w:cs="Times New Roman"/>
          <w:i/>
          <w:iCs/>
          <w:sz w:val="24"/>
          <w:szCs w:val="24"/>
        </w:rPr>
        <w:t>Garbhasrava</w:t>
      </w:r>
      <w:r w:rsidRPr="00D11F8D">
        <w:rPr>
          <w:rFonts w:ascii="Times New Roman" w:hAnsi="Times New Roman" w:cs="Times New Roman"/>
          <w:sz w:val="24"/>
          <w:szCs w:val="24"/>
        </w:rPr>
        <w:t>), urinary disorders (</w:t>
      </w:r>
      <w:r w:rsidRPr="001D0A15">
        <w:rPr>
          <w:rFonts w:ascii="Times New Roman" w:hAnsi="Times New Roman" w:cs="Times New Roman"/>
          <w:i/>
          <w:iCs/>
          <w:sz w:val="24"/>
          <w:szCs w:val="24"/>
        </w:rPr>
        <w:t>Mutrakrichchhra</w:t>
      </w:r>
      <w:r w:rsidRPr="00D11F8D">
        <w:rPr>
          <w:rFonts w:ascii="Times New Roman" w:hAnsi="Times New Roman" w:cs="Times New Roman"/>
          <w:sz w:val="24"/>
          <w:szCs w:val="24"/>
        </w:rPr>
        <w:t>), skin conditions (</w:t>
      </w:r>
      <w:r w:rsidRPr="001D0A15">
        <w:rPr>
          <w:rFonts w:ascii="Times New Roman" w:hAnsi="Times New Roman" w:cs="Times New Roman"/>
          <w:i/>
          <w:iCs/>
          <w:sz w:val="24"/>
          <w:szCs w:val="24"/>
        </w:rPr>
        <w:t>Varnya Vikara, Charma Vikara</w:t>
      </w:r>
      <w:r w:rsidRPr="00D11F8D">
        <w:rPr>
          <w:rFonts w:ascii="Times New Roman" w:hAnsi="Times New Roman" w:cs="Times New Roman"/>
          <w:sz w:val="24"/>
          <w:szCs w:val="24"/>
        </w:rPr>
        <w:t>), fevers (</w:t>
      </w:r>
      <w:r w:rsidRPr="001D0A15">
        <w:rPr>
          <w:rFonts w:ascii="Times New Roman" w:hAnsi="Times New Roman" w:cs="Times New Roman"/>
          <w:i/>
          <w:iCs/>
          <w:sz w:val="24"/>
          <w:szCs w:val="24"/>
        </w:rPr>
        <w:t>Jwara</w:t>
      </w:r>
      <w:r w:rsidRPr="00D11F8D">
        <w:rPr>
          <w:rFonts w:ascii="Times New Roman" w:hAnsi="Times New Roman" w:cs="Times New Roman"/>
          <w:sz w:val="24"/>
          <w:szCs w:val="24"/>
        </w:rPr>
        <w:t>), toxic states (Visha), boils and blisters (</w:t>
      </w:r>
      <w:r w:rsidRPr="001D0A15">
        <w:rPr>
          <w:rFonts w:ascii="Times New Roman" w:hAnsi="Times New Roman" w:cs="Times New Roman"/>
          <w:i/>
          <w:iCs/>
          <w:sz w:val="24"/>
          <w:szCs w:val="24"/>
        </w:rPr>
        <w:t>Vishphota</w:t>
      </w:r>
      <w:r w:rsidRPr="00D11F8D">
        <w:rPr>
          <w:rFonts w:ascii="Times New Roman" w:hAnsi="Times New Roman" w:cs="Times New Roman"/>
          <w:sz w:val="24"/>
          <w:szCs w:val="24"/>
        </w:rPr>
        <w:t>), vertigo (</w:t>
      </w:r>
      <w:r w:rsidRPr="001D0A15">
        <w:rPr>
          <w:rFonts w:ascii="Times New Roman" w:hAnsi="Times New Roman" w:cs="Times New Roman"/>
          <w:i/>
          <w:iCs/>
          <w:sz w:val="24"/>
          <w:szCs w:val="24"/>
        </w:rPr>
        <w:t>Bhrama</w:t>
      </w:r>
      <w:r w:rsidRPr="00D11F8D">
        <w:rPr>
          <w:rFonts w:ascii="Times New Roman" w:hAnsi="Times New Roman" w:cs="Times New Roman"/>
          <w:sz w:val="24"/>
          <w:szCs w:val="24"/>
        </w:rPr>
        <w:t>), and heat exhaustion (</w:t>
      </w:r>
      <w:r w:rsidRPr="001D0A15">
        <w:rPr>
          <w:rFonts w:ascii="Times New Roman" w:hAnsi="Times New Roman" w:cs="Times New Roman"/>
          <w:i/>
          <w:iCs/>
          <w:sz w:val="24"/>
          <w:szCs w:val="24"/>
        </w:rPr>
        <w:t>Santapa</w:t>
      </w:r>
      <w:r w:rsidRPr="00D11F8D">
        <w:rPr>
          <w:rFonts w:ascii="Times New Roman" w:hAnsi="Times New Roman" w:cs="Times New Roman"/>
          <w:sz w:val="24"/>
          <w:szCs w:val="24"/>
        </w:rPr>
        <w:t>) [12].</w:t>
      </w:r>
    </w:p>
    <w:p w14:paraId="781FDC64" w14:textId="2662D296" w:rsidR="00823E16" w:rsidRPr="00447BB0" w:rsidRDefault="00823E16"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t xml:space="preserve">Traditional practices across various </w:t>
      </w:r>
      <w:r w:rsidRPr="001D0A15">
        <w:rPr>
          <w:rFonts w:ascii="Times New Roman" w:hAnsi="Times New Roman" w:cs="Times New Roman"/>
          <w:i/>
          <w:iCs/>
          <w:sz w:val="24"/>
          <w:szCs w:val="24"/>
        </w:rPr>
        <w:t>Ayurvedic</w:t>
      </w:r>
      <w:r w:rsidRPr="00D11F8D">
        <w:rPr>
          <w:rFonts w:ascii="Times New Roman" w:hAnsi="Times New Roman" w:cs="Times New Roman"/>
          <w:sz w:val="24"/>
          <w:szCs w:val="24"/>
        </w:rPr>
        <w:t xml:space="preserve"> treatises document specific uses of </w:t>
      </w:r>
      <w:r w:rsidRPr="00D11F8D">
        <w:rPr>
          <w:rFonts w:ascii="Times New Roman" w:hAnsi="Times New Roman" w:cs="Times New Roman"/>
          <w:i/>
          <w:iCs/>
          <w:sz w:val="24"/>
          <w:szCs w:val="24"/>
        </w:rPr>
        <w:t>Nelumbo nucifera</w:t>
      </w:r>
      <w:r w:rsidRPr="00D11F8D">
        <w:rPr>
          <w:rFonts w:ascii="Times New Roman" w:hAnsi="Times New Roman" w:cs="Times New Roman"/>
          <w:sz w:val="24"/>
          <w:szCs w:val="24"/>
        </w:rPr>
        <w:t xml:space="preserve">. The roots are chewed in cases of intestinal worm infestation [13]. Stamens, when ground with rice water and mixed with sugar candy juice, are administered in </w:t>
      </w:r>
      <w:r w:rsidR="001D0A15" w:rsidRPr="00D11F8D">
        <w:rPr>
          <w:rFonts w:ascii="Times New Roman" w:hAnsi="Times New Roman" w:cs="Times New Roman"/>
          <w:sz w:val="24"/>
          <w:szCs w:val="24"/>
        </w:rPr>
        <w:t>paediatric</w:t>
      </w:r>
      <w:r w:rsidRPr="00D11F8D">
        <w:rPr>
          <w:rFonts w:ascii="Times New Roman" w:hAnsi="Times New Roman" w:cs="Times New Roman"/>
          <w:sz w:val="24"/>
          <w:szCs w:val="24"/>
        </w:rPr>
        <w:t xml:space="preserve"> </w:t>
      </w:r>
      <w:r w:rsidR="001D0A15" w:rsidRPr="00D11F8D">
        <w:rPr>
          <w:rFonts w:ascii="Times New Roman" w:hAnsi="Times New Roman" w:cs="Times New Roman"/>
          <w:sz w:val="24"/>
          <w:szCs w:val="24"/>
        </w:rPr>
        <w:t>diarrhoea</w:t>
      </w:r>
      <w:r w:rsidRPr="00D11F8D">
        <w:rPr>
          <w:rFonts w:ascii="Times New Roman" w:hAnsi="Times New Roman" w:cs="Times New Roman"/>
          <w:sz w:val="24"/>
          <w:szCs w:val="24"/>
        </w:rPr>
        <w:t xml:space="preserve"> (</w:t>
      </w:r>
      <w:r w:rsidRPr="001D0A15">
        <w:rPr>
          <w:rFonts w:ascii="Times New Roman" w:hAnsi="Times New Roman" w:cs="Times New Roman"/>
          <w:i/>
          <w:iCs/>
          <w:sz w:val="24"/>
          <w:szCs w:val="24"/>
        </w:rPr>
        <w:t>Balatisara</w:t>
      </w:r>
      <w:r w:rsidRPr="00D11F8D">
        <w:rPr>
          <w:rFonts w:ascii="Times New Roman" w:hAnsi="Times New Roman" w:cs="Times New Roman"/>
          <w:sz w:val="24"/>
          <w:szCs w:val="24"/>
        </w:rPr>
        <w:t>) [14]. The tender leaves, taken along with sugar, are believed to be effective in rectal prolapse [15]. A combination of the bark of pomegranate (</w:t>
      </w:r>
      <w:r w:rsidRPr="00D11F8D">
        <w:rPr>
          <w:rFonts w:ascii="Times New Roman" w:hAnsi="Times New Roman" w:cs="Times New Roman"/>
          <w:i/>
          <w:iCs/>
          <w:sz w:val="24"/>
          <w:szCs w:val="24"/>
        </w:rPr>
        <w:t>Dadima</w:t>
      </w:r>
      <w:r w:rsidRPr="00D11F8D">
        <w:rPr>
          <w:rFonts w:ascii="Times New Roman" w:hAnsi="Times New Roman" w:cs="Times New Roman"/>
          <w:sz w:val="24"/>
          <w:szCs w:val="24"/>
        </w:rPr>
        <w:t>) and lotus (</w:t>
      </w:r>
      <w:r w:rsidRPr="00D11F8D">
        <w:rPr>
          <w:rFonts w:ascii="Times New Roman" w:hAnsi="Times New Roman" w:cs="Times New Roman"/>
          <w:i/>
          <w:iCs/>
          <w:sz w:val="24"/>
          <w:szCs w:val="24"/>
        </w:rPr>
        <w:t>Kamal</w:t>
      </w:r>
      <w:r w:rsidRPr="00D11F8D">
        <w:rPr>
          <w:rFonts w:ascii="Times New Roman" w:hAnsi="Times New Roman" w:cs="Times New Roman"/>
          <w:sz w:val="24"/>
          <w:szCs w:val="24"/>
        </w:rPr>
        <w:t xml:space="preserve">), prepared with rice water, is traditionally used in the management of fever-associated </w:t>
      </w:r>
      <w:r w:rsidR="001D0A15" w:rsidRPr="00D11F8D">
        <w:rPr>
          <w:rFonts w:ascii="Times New Roman" w:hAnsi="Times New Roman" w:cs="Times New Roman"/>
          <w:sz w:val="24"/>
          <w:szCs w:val="24"/>
        </w:rPr>
        <w:t>diarrhoea</w:t>
      </w:r>
      <w:r w:rsidRPr="00D11F8D">
        <w:rPr>
          <w:rFonts w:ascii="Times New Roman" w:hAnsi="Times New Roman" w:cs="Times New Roman"/>
          <w:sz w:val="24"/>
          <w:szCs w:val="24"/>
        </w:rPr>
        <w:t xml:space="preserve"> (</w:t>
      </w:r>
      <w:r w:rsidRPr="001D0A15">
        <w:rPr>
          <w:rFonts w:ascii="Times New Roman" w:hAnsi="Times New Roman" w:cs="Times New Roman"/>
          <w:i/>
          <w:iCs/>
          <w:sz w:val="24"/>
          <w:szCs w:val="24"/>
        </w:rPr>
        <w:t>Jwaraatisara</w:t>
      </w:r>
      <w:r w:rsidRPr="00D11F8D">
        <w:rPr>
          <w:rFonts w:ascii="Times New Roman" w:hAnsi="Times New Roman" w:cs="Times New Roman"/>
          <w:sz w:val="24"/>
          <w:szCs w:val="24"/>
        </w:rPr>
        <w:t xml:space="preserve">), as mentioned in </w:t>
      </w:r>
      <w:r w:rsidRPr="00D11F8D">
        <w:rPr>
          <w:rFonts w:ascii="Times New Roman" w:hAnsi="Times New Roman" w:cs="Times New Roman"/>
          <w:i/>
          <w:iCs/>
          <w:sz w:val="24"/>
          <w:szCs w:val="24"/>
        </w:rPr>
        <w:t>Bhavaprakasha Nighantu</w:t>
      </w:r>
      <w:r w:rsidRPr="00D11F8D">
        <w:rPr>
          <w:rFonts w:ascii="Times New Roman" w:hAnsi="Times New Roman" w:cs="Times New Roman"/>
          <w:sz w:val="24"/>
          <w:szCs w:val="24"/>
        </w:rPr>
        <w:t xml:space="preserve"> [16].</w:t>
      </w:r>
    </w:p>
    <w:p w14:paraId="40664A92" w14:textId="49F3B7A5" w:rsidR="00BB35C2" w:rsidRPr="00D11F8D" w:rsidRDefault="00BB35C2" w:rsidP="00346D7F">
      <w:pPr>
        <w:pStyle w:val="ListParagraph"/>
        <w:numPr>
          <w:ilvl w:val="0"/>
          <w:numId w:val="7"/>
        </w:numPr>
        <w:spacing w:after="120"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Ayurvedic Pharmacodynamic Profile from Classical Nighantus</w:t>
      </w:r>
    </w:p>
    <w:p w14:paraId="3085F370" w14:textId="77777777" w:rsidR="00BB35C2" w:rsidRPr="00D11F8D" w:rsidRDefault="00BB35C2" w:rsidP="00346D7F">
      <w:pPr>
        <w:pStyle w:val="NormalWeb"/>
        <w:spacing w:before="0" w:beforeAutospacing="0" w:after="120" w:afterAutospacing="0" w:line="360" w:lineRule="auto"/>
        <w:jc w:val="both"/>
      </w:pPr>
      <w:r w:rsidRPr="00D11F8D">
        <w:t xml:space="preserve">The Ayurvedic pharmacodynamic characteristics of </w:t>
      </w:r>
      <w:r w:rsidRPr="00D11F8D">
        <w:rPr>
          <w:rStyle w:val="Emphasis"/>
          <w:rFonts w:eastAsiaTheme="majorEastAsia"/>
        </w:rPr>
        <w:t>Nelumbo nucifera</w:t>
      </w:r>
      <w:r w:rsidRPr="00D11F8D">
        <w:t xml:space="preserve"> Gaertn. have been documented across several classical </w:t>
      </w:r>
      <w:r w:rsidRPr="00D11F8D">
        <w:rPr>
          <w:rStyle w:val="Emphasis"/>
          <w:rFonts w:eastAsiaTheme="majorEastAsia"/>
        </w:rPr>
        <w:t>Nighantus</w:t>
      </w:r>
      <w:r w:rsidRPr="00D11F8D">
        <w:t xml:space="preserve">, highlighting its multifaceted therapeutic potential. According to </w:t>
      </w:r>
      <w:r w:rsidRPr="00D11F8D">
        <w:rPr>
          <w:rStyle w:val="Emphasis"/>
          <w:rFonts w:eastAsiaTheme="majorEastAsia"/>
        </w:rPr>
        <w:t>Priya Nighantu</w:t>
      </w:r>
      <w:r w:rsidRPr="00D11F8D">
        <w:t xml:space="preserve"> (P.N.), the plant exhibits </w:t>
      </w:r>
      <w:r w:rsidRPr="00D11F8D">
        <w:rPr>
          <w:rStyle w:val="Strong"/>
          <w:rFonts w:eastAsiaTheme="majorEastAsia"/>
          <w:b w:val="0"/>
          <w:bCs w:val="0"/>
          <w:i/>
          <w:iCs/>
        </w:rPr>
        <w:t>Kashaya</w:t>
      </w:r>
      <w:r w:rsidRPr="00D11F8D">
        <w:rPr>
          <w:rStyle w:val="Strong"/>
          <w:rFonts w:eastAsiaTheme="majorEastAsia"/>
          <w:b w:val="0"/>
          <w:bCs w:val="0"/>
        </w:rPr>
        <w:t xml:space="preserve"> (astringent)</w:t>
      </w:r>
      <w:r w:rsidRPr="00D11F8D">
        <w:rPr>
          <w:b/>
          <w:bCs/>
        </w:rPr>
        <w:t xml:space="preserve">, </w:t>
      </w:r>
      <w:r w:rsidRPr="00D11F8D">
        <w:rPr>
          <w:rStyle w:val="Strong"/>
          <w:rFonts w:eastAsiaTheme="majorEastAsia"/>
          <w:b w:val="0"/>
          <w:bCs w:val="0"/>
          <w:i/>
          <w:iCs/>
        </w:rPr>
        <w:t>Madhura</w:t>
      </w:r>
      <w:r w:rsidRPr="00D11F8D">
        <w:rPr>
          <w:rStyle w:val="Strong"/>
          <w:rFonts w:eastAsiaTheme="majorEastAsia"/>
          <w:b w:val="0"/>
          <w:bCs w:val="0"/>
        </w:rPr>
        <w:t xml:space="preserve"> (sweet)</w:t>
      </w:r>
      <w:r w:rsidRPr="00D11F8D">
        <w:rPr>
          <w:b/>
          <w:bCs/>
        </w:rPr>
        <w:t xml:space="preserve">, </w:t>
      </w:r>
      <w:r w:rsidRPr="00D11F8D">
        <w:t xml:space="preserve">and </w:t>
      </w:r>
      <w:r w:rsidRPr="00D11F8D">
        <w:rPr>
          <w:rStyle w:val="Strong"/>
          <w:rFonts w:eastAsiaTheme="majorEastAsia"/>
          <w:b w:val="0"/>
          <w:bCs w:val="0"/>
          <w:i/>
          <w:iCs/>
        </w:rPr>
        <w:t>Tikta</w:t>
      </w:r>
      <w:r w:rsidRPr="00D11F8D">
        <w:rPr>
          <w:rStyle w:val="Strong"/>
          <w:rFonts w:eastAsiaTheme="majorEastAsia"/>
          <w:b w:val="0"/>
          <w:bCs w:val="0"/>
        </w:rPr>
        <w:t xml:space="preserve"> (bitter)</w:t>
      </w:r>
      <w:r w:rsidRPr="00D11F8D">
        <w:t xml:space="preserve"> </w:t>
      </w:r>
      <w:r w:rsidRPr="00D11F8D">
        <w:rPr>
          <w:rStyle w:val="Emphasis"/>
          <w:rFonts w:eastAsiaTheme="majorEastAsia"/>
        </w:rPr>
        <w:t>Rasa</w:t>
      </w:r>
      <w:r w:rsidRPr="00D11F8D">
        <w:t xml:space="preserve">, possesses a </w:t>
      </w:r>
      <w:r w:rsidRPr="00D11F8D">
        <w:rPr>
          <w:rStyle w:val="Strong"/>
          <w:rFonts w:eastAsiaTheme="majorEastAsia"/>
          <w:b w:val="0"/>
          <w:bCs w:val="0"/>
          <w:i/>
          <w:iCs/>
        </w:rPr>
        <w:t>Sheeta</w:t>
      </w:r>
      <w:r w:rsidRPr="00D11F8D">
        <w:rPr>
          <w:rStyle w:val="Strong"/>
          <w:rFonts w:eastAsiaTheme="majorEastAsia"/>
          <w:b w:val="0"/>
          <w:bCs w:val="0"/>
        </w:rPr>
        <w:t xml:space="preserve"> (cold)</w:t>
      </w:r>
      <w:r w:rsidRPr="00D11F8D">
        <w:rPr>
          <w:rStyle w:val="Strong"/>
          <w:rFonts w:eastAsiaTheme="majorEastAsia"/>
        </w:rPr>
        <w:t xml:space="preserve"> </w:t>
      </w:r>
      <w:r w:rsidRPr="00D11F8D">
        <w:rPr>
          <w:rStyle w:val="Strong"/>
          <w:rFonts w:eastAsiaTheme="majorEastAsia"/>
          <w:b w:val="0"/>
          <w:bCs w:val="0"/>
          <w:i/>
          <w:iCs/>
        </w:rPr>
        <w:t>Virya</w:t>
      </w:r>
      <w:r w:rsidRPr="00D11F8D">
        <w:rPr>
          <w:b/>
          <w:bCs/>
          <w:i/>
          <w:iCs/>
        </w:rPr>
        <w:t xml:space="preserve">, </w:t>
      </w:r>
      <w:r w:rsidRPr="00D11F8D">
        <w:rPr>
          <w:rStyle w:val="Strong"/>
          <w:rFonts w:eastAsiaTheme="majorEastAsia"/>
          <w:b w:val="0"/>
          <w:bCs w:val="0"/>
          <w:i/>
          <w:iCs/>
        </w:rPr>
        <w:t>Madhura Vipaka</w:t>
      </w:r>
      <w:r w:rsidRPr="00D11F8D">
        <w:t xml:space="preserve">, and exhibits </w:t>
      </w:r>
      <w:r w:rsidRPr="00D11F8D">
        <w:rPr>
          <w:rStyle w:val="Strong"/>
          <w:rFonts w:eastAsiaTheme="majorEastAsia"/>
          <w:b w:val="0"/>
          <w:bCs w:val="0"/>
          <w:i/>
          <w:iCs/>
        </w:rPr>
        <w:t>Laghu</w:t>
      </w:r>
      <w:r w:rsidRPr="00D11F8D">
        <w:rPr>
          <w:rStyle w:val="Strong"/>
          <w:rFonts w:eastAsiaTheme="majorEastAsia"/>
          <w:i/>
          <w:iCs/>
        </w:rPr>
        <w:t xml:space="preserve"> </w:t>
      </w:r>
      <w:r w:rsidRPr="00D11F8D">
        <w:rPr>
          <w:rStyle w:val="Strong"/>
          <w:rFonts w:eastAsiaTheme="majorEastAsia"/>
          <w:b w:val="0"/>
          <w:bCs w:val="0"/>
        </w:rPr>
        <w:t>(light)</w:t>
      </w:r>
      <w:r w:rsidRPr="00D11F8D">
        <w:rPr>
          <w:b/>
          <w:bCs/>
        </w:rPr>
        <w:t>,</w:t>
      </w:r>
      <w:r w:rsidRPr="00D11F8D">
        <w:rPr>
          <w:i/>
          <w:iCs/>
        </w:rPr>
        <w:t xml:space="preserve"> </w:t>
      </w:r>
      <w:r w:rsidRPr="00D11F8D">
        <w:rPr>
          <w:rStyle w:val="Strong"/>
          <w:rFonts w:eastAsiaTheme="majorEastAsia"/>
          <w:b w:val="0"/>
          <w:bCs w:val="0"/>
          <w:i/>
          <w:iCs/>
        </w:rPr>
        <w:t>Snigdha</w:t>
      </w:r>
      <w:r w:rsidRPr="00D11F8D">
        <w:rPr>
          <w:rStyle w:val="Strong"/>
          <w:rFonts w:eastAsiaTheme="majorEastAsia"/>
          <w:i/>
          <w:iCs/>
        </w:rPr>
        <w:t xml:space="preserve"> </w:t>
      </w:r>
      <w:r w:rsidRPr="00D11F8D">
        <w:rPr>
          <w:rStyle w:val="Strong"/>
          <w:rFonts w:eastAsiaTheme="majorEastAsia"/>
          <w:b w:val="0"/>
          <w:bCs w:val="0"/>
        </w:rPr>
        <w:t>(unctuous)</w:t>
      </w:r>
      <w:r w:rsidRPr="00D11F8D">
        <w:rPr>
          <w:b/>
          <w:bCs/>
        </w:rPr>
        <w:t>,</w:t>
      </w:r>
      <w:r w:rsidRPr="00D11F8D">
        <w:t xml:space="preserve"> and </w:t>
      </w:r>
      <w:r w:rsidRPr="00D11F8D">
        <w:rPr>
          <w:rStyle w:val="Strong"/>
          <w:rFonts w:eastAsiaTheme="majorEastAsia"/>
          <w:b w:val="0"/>
          <w:bCs w:val="0"/>
          <w:i/>
          <w:iCs/>
        </w:rPr>
        <w:t>Picchila</w:t>
      </w:r>
      <w:r w:rsidRPr="00D11F8D">
        <w:rPr>
          <w:rStyle w:val="Strong"/>
          <w:rFonts w:eastAsiaTheme="majorEastAsia"/>
          <w:b w:val="0"/>
          <w:bCs w:val="0"/>
        </w:rPr>
        <w:t xml:space="preserve"> (slimy)</w:t>
      </w:r>
      <w:r w:rsidRPr="00D11F8D">
        <w:t xml:space="preserve"> </w:t>
      </w:r>
      <w:r w:rsidRPr="00D11F8D">
        <w:rPr>
          <w:rStyle w:val="Emphasis"/>
          <w:rFonts w:eastAsiaTheme="majorEastAsia"/>
        </w:rPr>
        <w:t>Guna</w:t>
      </w:r>
      <w:r w:rsidRPr="00D11F8D">
        <w:t xml:space="preserve">. These qualities collectively enable it to pacify </w:t>
      </w:r>
      <w:r w:rsidRPr="00D11F8D">
        <w:rPr>
          <w:rStyle w:val="Strong"/>
          <w:rFonts w:eastAsiaTheme="majorEastAsia"/>
          <w:b w:val="0"/>
          <w:bCs w:val="0"/>
          <w:i/>
          <w:iCs/>
        </w:rPr>
        <w:t xml:space="preserve">Kapha </w:t>
      </w:r>
      <w:r w:rsidRPr="00D11F8D">
        <w:rPr>
          <w:rStyle w:val="Strong"/>
          <w:rFonts w:eastAsiaTheme="majorEastAsia"/>
          <w:b w:val="0"/>
          <w:bCs w:val="0"/>
        </w:rPr>
        <w:t>and</w:t>
      </w:r>
      <w:r w:rsidRPr="00D11F8D">
        <w:rPr>
          <w:rStyle w:val="Strong"/>
          <w:rFonts w:eastAsiaTheme="majorEastAsia"/>
          <w:b w:val="0"/>
          <w:bCs w:val="0"/>
          <w:i/>
          <w:iCs/>
        </w:rPr>
        <w:t xml:space="preserve"> Pitta doshas</w:t>
      </w:r>
      <w:r w:rsidRPr="00D11F8D">
        <w:rPr>
          <w:b/>
          <w:bCs/>
          <w:i/>
          <w:iCs/>
        </w:rPr>
        <w:t>,</w:t>
      </w:r>
      <w:r w:rsidRPr="00D11F8D">
        <w:t xml:space="preserve"> making it beneficial in inflammatory and bleeding disorders [17]. In </w:t>
      </w:r>
      <w:r w:rsidRPr="00D11F8D">
        <w:rPr>
          <w:rStyle w:val="Emphasis"/>
          <w:rFonts w:eastAsiaTheme="majorEastAsia"/>
        </w:rPr>
        <w:t>Raja Nighantu</w:t>
      </w:r>
      <w:r w:rsidRPr="00D11F8D">
        <w:t xml:space="preserve"> (R.N.), it is noted to have </w:t>
      </w:r>
      <w:r w:rsidRPr="00D11F8D">
        <w:rPr>
          <w:rStyle w:val="Strong"/>
          <w:rFonts w:eastAsiaTheme="majorEastAsia"/>
          <w:b w:val="0"/>
          <w:bCs w:val="0"/>
          <w:i/>
          <w:iCs/>
        </w:rPr>
        <w:t>Madhura Rasa</w:t>
      </w:r>
      <w:r w:rsidRPr="00D11F8D">
        <w:t xml:space="preserve"> and </w:t>
      </w:r>
      <w:r w:rsidRPr="00D11F8D">
        <w:rPr>
          <w:rStyle w:val="Strong"/>
          <w:rFonts w:eastAsiaTheme="majorEastAsia"/>
          <w:b w:val="0"/>
          <w:bCs w:val="0"/>
          <w:i/>
          <w:iCs/>
        </w:rPr>
        <w:t>Sheeta Virya</w:t>
      </w:r>
      <w:r w:rsidRPr="00D11F8D">
        <w:t xml:space="preserve">, and is specifically classified as a </w:t>
      </w:r>
      <w:r w:rsidRPr="00D11F8D">
        <w:rPr>
          <w:rStyle w:val="Strong"/>
          <w:rFonts w:eastAsiaTheme="majorEastAsia"/>
          <w:b w:val="0"/>
          <w:bCs w:val="0"/>
          <w:i/>
          <w:iCs/>
        </w:rPr>
        <w:t>Raktapitta-nashaka</w:t>
      </w:r>
      <w:r w:rsidRPr="00D11F8D">
        <w:t xml:space="preserve">, which indicates its utility in managing hemorrhagic conditions and Pitta-related imbalances [18]. </w:t>
      </w:r>
      <w:r w:rsidRPr="00D11F8D">
        <w:rPr>
          <w:rStyle w:val="Emphasis"/>
          <w:rFonts w:eastAsiaTheme="majorEastAsia"/>
        </w:rPr>
        <w:t>Sodal Nighantu</w:t>
      </w:r>
      <w:r w:rsidRPr="00D11F8D">
        <w:t xml:space="preserve"> (S.N.) describes it similarly with </w:t>
      </w:r>
      <w:r w:rsidRPr="00D11F8D">
        <w:rPr>
          <w:rStyle w:val="Strong"/>
          <w:rFonts w:eastAsiaTheme="majorEastAsia"/>
          <w:b w:val="0"/>
          <w:bCs w:val="0"/>
          <w:i/>
          <w:iCs/>
        </w:rPr>
        <w:t>Kashaya</w:t>
      </w:r>
      <w:r w:rsidRPr="00D11F8D">
        <w:rPr>
          <w:b/>
          <w:bCs/>
          <w:i/>
          <w:iCs/>
        </w:rPr>
        <w:t xml:space="preserve">, </w:t>
      </w:r>
      <w:r w:rsidRPr="00D11F8D">
        <w:rPr>
          <w:rStyle w:val="Strong"/>
          <w:rFonts w:eastAsiaTheme="majorEastAsia"/>
          <w:b w:val="0"/>
          <w:bCs w:val="0"/>
          <w:i/>
          <w:iCs/>
        </w:rPr>
        <w:t>Madhura</w:t>
      </w:r>
      <w:r w:rsidRPr="00D11F8D">
        <w:t xml:space="preserve">, </w:t>
      </w:r>
      <w:r w:rsidRPr="00D11F8D">
        <w:rPr>
          <w:rStyle w:val="Strong"/>
          <w:rFonts w:eastAsiaTheme="majorEastAsia"/>
          <w:b w:val="0"/>
          <w:bCs w:val="0"/>
          <w:i/>
          <w:iCs/>
        </w:rPr>
        <w:t>Rasa</w:t>
      </w:r>
      <w:r w:rsidRPr="00D11F8D">
        <w:rPr>
          <w:b/>
          <w:bCs/>
          <w:i/>
          <w:iCs/>
        </w:rPr>
        <w:t>,</w:t>
      </w:r>
      <w:r w:rsidRPr="00D11F8D">
        <w:t xml:space="preserve"> further supporting its role as a </w:t>
      </w:r>
      <w:r w:rsidRPr="00D11F8D">
        <w:rPr>
          <w:rStyle w:val="Strong"/>
          <w:rFonts w:eastAsiaTheme="majorEastAsia"/>
          <w:b w:val="0"/>
          <w:bCs w:val="0"/>
          <w:i/>
          <w:iCs/>
        </w:rPr>
        <w:t>Kapha-Pitta Shamaka</w:t>
      </w:r>
      <w:r w:rsidRPr="00D11F8D">
        <w:t xml:space="preserve"> [19]. The </w:t>
      </w:r>
      <w:r w:rsidRPr="00D11F8D">
        <w:rPr>
          <w:rStyle w:val="Emphasis"/>
          <w:rFonts w:eastAsiaTheme="majorEastAsia"/>
        </w:rPr>
        <w:t>Dhanvantari Nighantu</w:t>
      </w:r>
      <w:r w:rsidRPr="00D11F8D">
        <w:t xml:space="preserve"> (D.N.) emphasizes its </w:t>
      </w:r>
      <w:r w:rsidRPr="00D11F8D">
        <w:rPr>
          <w:rStyle w:val="Strong"/>
          <w:rFonts w:eastAsiaTheme="majorEastAsia"/>
          <w:b w:val="0"/>
          <w:bCs w:val="0"/>
          <w:i/>
          <w:iCs/>
        </w:rPr>
        <w:t>Sheeta Virya</w:t>
      </w:r>
      <w:r w:rsidRPr="00D11F8D">
        <w:t xml:space="preserve"> and </w:t>
      </w:r>
      <w:r w:rsidRPr="00D11F8D">
        <w:rPr>
          <w:rStyle w:val="Strong"/>
          <w:rFonts w:eastAsiaTheme="majorEastAsia"/>
          <w:b w:val="0"/>
          <w:bCs w:val="0"/>
          <w:i/>
          <w:iCs/>
        </w:rPr>
        <w:t>Ruksha</w:t>
      </w:r>
      <w:r w:rsidRPr="00D11F8D">
        <w:rPr>
          <w:rStyle w:val="Strong"/>
          <w:rFonts w:eastAsiaTheme="majorEastAsia"/>
          <w:b w:val="0"/>
          <w:bCs w:val="0"/>
        </w:rPr>
        <w:t xml:space="preserve"> (dry)</w:t>
      </w:r>
      <w:r w:rsidRPr="00D11F8D">
        <w:t xml:space="preserve"> </w:t>
      </w:r>
      <w:r w:rsidRPr="00D11F8D">
        <w:rPr>
          <w:rStyle w:val="Emphasis"/>
          <w:rFonts w:eastAsiaTheme="majorEastAsia"/>
        </w:rPr>
        <w:t>Guna</w:t>
      </w:r>
      <w:r w:rsidRPr="00D11F8D">
        <w:t xml:space="preserve">, adding to its ability to reduce both Kapha and Pitta doshas effectively [20]. </w:t>
      </w:r>
      <w:r w:rsidRPr="00D11F8D">
        <w:rPr>
          <w:rStyle w:val="Emphasis"/>
          <w:rFonts w:eastAsiaTheme="majorEastAsia"/>
        </w:rPr>
        <w:t>Bhavaprakasha Nighantu</w:t>
      </w:r>
      <w:r w:rsidRPr="00D11F8D">
        <w:t xml:space="preserve"> (B.P.N.) attributes </w:t>
      </w:r>
      <w:r w:rsidRPr="00D11F8D">
        <w:rPr>
          <w:rStyle w:val="Strong"/>
          <w:rFonts w:eastAsiaTheme="majorEastAsia"/>
          <w:b w:val="0"/>
          <w:bCs w:val="0"/>
          <w:i/>
          <w:iCs/>
        </w:rPr>
        <w:t>Madhura</w:t>
      </w:r>
      <w:r w:rsidRPr="00D11F8D">
        <w:rPr>
          <w:rStyle w:val="Strong"/>
          <w:rFonts w:eastAsiaTheme="majorEastAsia"/>
        </w:rPr>
        <w:t xml:space="preserve"> </w:t>
      </w:r>
      <w:r w:rsidRPr="00D11F8D">
        <w:rPr>
          <w:rStyle w:val="Strong"/>
          <w:rFonts w:eastAsiaTheme="majorEastAsia"/>
          <w:b w:val="0"/>
          <w:bCs w:val="0"/>
        </w:rPr>
        <w:t>and</w:t>
      </w:r>
      <w:r w:rsidRPr="00D11F8D">
        <w:rPr>
          <w:rStyle w:val="Strong"/>
          <w:rFonts w:eastAsiaTheme="majorEastAsia"/>
        </w:rPr>
        <w:t xml:space="preserve"> </w:t>
      </w:r>
      <w:r w:rsidRPr="00D11F8D">
        <w:rPr>
          <w:rStyle w:val="Strong"/>
          <w:rFonts w:eastAsiaTheme="majorEastAsia"/>
          <w:b w:val="0"/>
          <w:bCs w:val="0"/>
          <w:i/>
          <w:iCs/>
        </w:rPr>
        <w:t>Lavana Rasa</w:t>
      </w:r>
      <w:r w:rsidRPr="00D11F8D">
        <w:rPr>
          <w:b/>
          <w:bCs/>
          <w:i/>
          <w:iCs/>
        </w:rPr>
        <w:t xml:space="preserve">, </w:t>
      </w:r>
      <w:r w:rsidRPr="00D11F8D">
        <w:rPr>
          <w:rStyle w:val="Strong"/>
          <w:rFonts w:eastAsiaTheme="majorEastAsia"/>
          <w:b w:val="0"/>
          <w:bCs w:val="0"/>
          <w:i/>
          <w:iCs/>
        </w:rPr>
        <w:t>Sheeta Virya</w:t>
      </w:r>
      <w:r w:rsidRPr="00D11F8D">
        <w:rPr>
          <w:b/>
          <w:bCs/>
          <w:i/>
          <w:iCs/>
        </w:rPr>
        <w:t>,</w:t>
      </w:r>
      <w:r w:rsidRPr="00D11F8D">
        <w:t xml:space="preserve"> and </w:t>
      </w:r>
      <w:r w:rsidRPr="00D11F8D">
        <w:rPr>
          <w:rStyle w:val="Strong"/>
          <w:rFonts w:eastAsiaTheme="majorEastAsia"/>
          <w:b w:val="0"/>
          <w:bCs w:val="0"/>
          <w:i/>
          <w:iCs/>
        </w:rPr>
        <w:t>Guru</w:t>
      </w:r>
      <w:r w:rsidRPr="00D11F8D">
        <w:rPr>
          <w:rStyle w:val="Strong"/>
          <w:rFonts w:eastAsiaTheme="majorEastAsia"/>
        </w:rPr>
        <w:t xml:space="preserve"> </w:t>
      </w:r>
      <w:r w:rsidRPr="00D11F8D">
        <w:rPr>
          <w:rStyle w:val="Strong"/>
          <w:rFonts w:eastAsiaTheme="majorEastAsia"/>
          <w:b w:val="0"/>
          <w:bCs w:val="0"/>
        </w:rPr>
        <w:t>(heavy)</w:t>
      </w:r>
      <w:r w:rsidRPr="00D11F8D">
        <w:t xml:space="preserve"> and </w:t>
      </w:r>
      <w:r w:rsidRPr="00D11F8D">
        <w:rPr>
          <w:rStyle w:val="Strong"/>
          <w:rFonts w:eastAsiaTheme="majorEastAsia"/>
          <w:b w:val="0"/>
          <w:bCs w:val="0"/>
          <w:i/>
          <w:iCs/>
        </w:rPr>
        <w:t>Ruksha Guna</w:t>
      </w:r>
      <w:r w:rsidRPr="00D11F8D">
        <w:rPr>
          <w:b/>
          <w:bCs/>
          <w:i/>
          <w:iCs/>
        </w:rPr>
        <w:t>,</w:t>
      </w:r>
      <w:r w:rsidRPr="00D11F8D">
        <w:t xml:space="preserve"> indicating its action as a </w:t>
      </w:r>
      <w:r w:rsidRPr="00D11F8D">
        <w:rPr>
          <w:rStyle w:val="Strong"/>
          <w:rFonts w:eastAsiaTheme="majorEastAsia"/>
          <w:b w:val="0"/>
          <w:bCs w:val="0"/>
          <w:i/>
          <w:iCs/>
        </w:rPr>
        <w:t>Pitta-Rakta Nashaka</w:t>
      </w:r>
      <w:r w:rsidRPr="00D11F8D">
        <w:t xml:space="preserve"> and </w:t>
      </w:r>
      <w:r w:rsidRPr="00D11F8D">
        <w:rPr>
          <w:rStyle w:val="Strong"/>
          <w:rFonts w:eastAsiaTheme="majorEastAsia"/>
          <w:b w:val="0"/>
          <w:bCs w:val="0"/>
          <w:i/>
          <w:iCs/>
        </w:rPr>
        <w:t>Kaphahara</w:t>
      </w:r>
      <w:r w:rsidRPr="00D11F8D">
        <w:t xml:space="preserve">, suitable for conditions like burning sensations, skin disorders, and bleeding diatheses [21]. In </w:t>
      </w:r>
      <w:r w:rsidRPr="00D11F8D">
        <w:rPr>
          <w:rStyle w:val="Emphasis"/>
          <w:rFonts w:eastAsiaTheme="majorEastAsia"/>
        </w:rPr>
        <w:t>Kaiyadeva Nighantu</w:t>
      </w:r>
      <w:r w:rsidRPr="00D11F8D">
        <w:t xml:space="preserve"> (K.N.), it is described as having </w:t>
      </w:r>
      <w:r w:rsidRPr="00D11F8D">
        <w:rPr>
          <w:rStyle w:val="Strong"/>
          <w:rFonts w:eastAsiaTheme="majorEastAsia"/>
          <w:b w:val="0"/>
          <w:bCs w:val="0"/>
          <w:i/>
          <w:iCs/>
        </w:rPr>
        <w:t>Tikta, Kashaya, and Madhura Rasa</w:t>
      </w:r>
      <w:r w:rsidRPr="00D11F8D">
        <w:rPr>
          <w:b/>
          <w:bCs/>
          <w:i/>
          <w:iCs/>
        </w:rPr>
        <w:t xml:space="preserve">, </w:t>
      </w:r>
      <w:r w:rsidRPr="00D11F8D">
        <w:rPr>
          <w:rStyle w:val="Strong"/>
          <w:rFonts w:eastAsiaTheme="majorEastAsia"/>
          <w:b w:val="0"/>
          <w:bCs w:val="0"/>
          <w:i/>
          <w:iCs/>
        </w:rPr>
        <w:t>Sheeta Virya</w:t>
      </w:r>
      <w:r w:rsidRPr="00D11F8D">
        <w:rPr>
          <w:b/>
          <w:bCs/>
          <w:i/>
          <w:iCs/>
        </w:rPr>
        <w:t xml:space="preserve">, </w:t>
      </w:r>
      <w:r w:rsidRPr="00D11F8D">
        <w:rPr>
          <w:rStyle w:val="Strong"/>
          <w:rFonts w:eastAsiaTheme="majorEastAsia"/>
          <w:b w:val="0"/>
          <w:bCs w:val="0"/>
          <w:i/>
          <w:iCs/>
        </w:rPr>
        <w:t>Katu Vipaka</w:t>
      </w:r>
      <w:r w:rsidRPr="00D11F8D">
        <w:t xml:space="preserve">, along with </w:t>
      </w:r>
      <w:r w:rsidRPr="00D11F8D">
        <w:rPr>
          <w:rStyle w:val="Strong"/>
          <w:rFonts w:eastAsiaTheme="majorEastAsia"/>
          <w:b w:val="0"/>
          <w:bCs w:val="0"/>
          <w:i/>
          <w:iCs/>
        </w:rPr>
        <w:t>Laghu</w:t>
      </w:r>
      <w:r w:rsidRPr="00D11F8D">
        <w:t xml:space="preserve"> and </w:t>
      </w:r>
      <w:r w:rsidRPr="00D11F8D">
        <w:rPr>
          <w:rStyle w:val="Strong"/>
          <w:rFonts w:eastAsiaTheme="majorEastAsia"/>
          <w:b w:val="0"/>
          <w:bCs w:val="0"/>
          <w:i/>
          <w:iCs/>
        </w:rPr>
        <w:t>Grahi Guna</w:t>
      </w:r>
      <w:r w:rsidRPr="00D11F8D">
        <w:t xml:space="preserve">. These properties make it absorbent and cooling, aiding in diarrhea, dysentery, and inflammatory conditions, while also being noted for its </w:t>
      </w:r>
      <w:r w:rsidRPr="00D11F8D">
        <w:rPr>
          <w:rStyle w:val="Strong"/>
          <w:rFonts w:eastAsiaTheme="majorEastAsia"/>
          <w:b w:val="0"/>
          <w:bCs w:val="0"/>
          <w:i/>
          <w:iCs/>
        </w:rPr>
        <w:t>Vatakaraka</w:t>
      </w:r>
      <w:r w:rsidRPr="00D11F8D">
        <w:t xml:space="preserve"> and </w:t>
      </w:r>
      <w:r w:rsidRPr="00D11F8D">
        <w:rPr>
          <w:rStyle w:val="Strong"/>
          <w:rFonts w:eastAsiaTheme="majorEastAsia"/>
          <w:b w:val="0"/>
          <w:bCs w:val="0"/>
          <w:i/>
          <w:iCs/>
        </w:rPr>
        <w:t xml:space="preserve">Kapha-Pitta </w:t>
      </w:r>
      <w:r w:rsidRPr="00D11F8D">
        <w:rPr>
          <w:rStyle w:val="Strong"/>
          <w:rFonts w:eastAsiaTheme="majorEastAsia"/>
          <w:b w:val="0"/>
          <w:bCs w:val="0"/>
        </w:rPr>
        <w:t>balancing</w:t>
      </w:r>
      <w:r w:rsidRPr="00D11F8D">
        <w:t xml:space="preserve"> actions [22]. According to </w:t>
      </w:r>
      <w:r w:rsidRPr="00D11F8D">
        <w:rPr>
          <w:rStyle w:val="Emphasis"/>
          <w:rFonts w:eastAsiaTheme="majorEastAsia"/>
        </w:rPr>
        <w:t>Madanapala Nighantu</w:t>
      </w:r>
      <w:r w:rsidRPr="00D11F8D">
        <w:t xml:space="preserve"> (M.P.N.), the plant is characterized by a </w:t>
      </w:r>
      <w:r w:rsidRPr="00D11F8D">
        <w:rPr>
          <w:rStyle w:val="Strong"/>
          <w:rFonts w:eastAsiaTheme="majorEastAsia"/>
          <w:b w:val="0"/>
          <w:bCs w:val="0"/>
          <w:i/>
          <w:iCs/>
        </w:rPr>
        <w:t>Sheeta Virya</w:t>
      </w:r>
      <w:r w:rsidRPr="00D11F8D">
        <w:t xml:space="preserve"> and </w:t>
      </w:r>
      <w:r w:rsidRPr="00D11F8D">
        <w:rPr>
          <w:rStyle w:val="Strong"/>
          <w:rFonts w:eastAsiaTheme="majorEastAsia"/>
          <w:b w:val="0"/>
          <w:bCs w:val="0"/>
          <w:i/>
          <w:iCs/>
        </w:rPr>
        <w:t>Guru Guna</w:t>
      </w:r>
      <w:r w:rsidRPr="00D11F8D">
        <w:rPr>
          <w:b/>
          <w:bCs/>
          <w:i/>
          <w:iCs/>
        </w:rPr>
        <w:t>,</w:t>
      </w:r>
      <w:r w:rsidRPr="00D11F8D">
        <w:t xml:space="preserve"> classifying it as </w:t>
      </w:r>
      <w:r w:rsidRPr="00D11F8D">
        <w:rPr>
          <w:rStyle w:val="Strong"/>
          <w:rFonts w:eastAsiaTheme="majorEastAsia"/>
          <w:b w:val="0"/>
          <w:bCs w:val="0"/>
          <w:i/>
          <w:iCs/>
        </w:rPr>
        <w:t>Pitta-Kapha Hara</w:t>
      </w:r>
      <w:r w:rsidRPr="00D11F8D">
        <w:t xml:space="preserve"> and a </w:t>
      </w:r>
      <w:r w:rsidRPr="00D11F8D">
        <w:rPr>
          <w:rStyle w:val="Strong"/>
          <w:rFonts w:eastAsiaTheme="majorEastAsia"/>
          <w:b w:val="0"/>
          <w:bCs w:val="0"/>
          <w:i/>
          <w:iCs/>
        </w:rPr>
        <w:t>Raktadosha Hara</w:t>
      </w:r>
      <w:r w:rsidRPr="00D11F8D">
        <w:t xml:space="preserve">, reinforcing its efficacy in purifying blood and managing heat-related disorders [23]. Lastly, </w:t>
      </w:r>
      <w:r w:rsidRPr="00D11F8D">
        <w:rPr>
          <w:rStyle w:val="Emphasis"/>
          <w:rFonts w:eastAsiaTheme="majorEastAsia"/>
        </w:rPr>
        <w:t>Nighantu Adarsha</w:t>
      </w:r>
      <w:r w:rsidRPr="00D11F8D">
        <w:t xml:space="preserve"> (N.A.) reiterates its </w:t>
      </w:r>
      <w:r w:rsidRPr="00D11F8D">
        <w:rPr>
          <w:rStyle w:val="Strong"/>
          <w:rFonts w:eastAsiaTheme="majorEastAsia"/>
          <w:b w:val="0"/>
          <w:bCs w:val="0"/>
          <w:i/>
          <w:iCs/>
        </w:rPr>
        <w:t xml:space="preserve">Tikta, Kashaya, </w:t>
      </w:r>
      <w:r w:rsidRPr="00D11F8D">
        <w:rPr>
          <w:rStyle w:val="Strong"/>
          <w:rFonts w:eastAsiaTheme="majorEastAsia"/>
          <w:b w:val="0"/>
          <w:bCs w:val="0"/>
        </w:rPr>
        <w:t>and</w:t>
      </w:r>
      <w:r w:rsidRPr="00D11F8D">
        <w:rPr>
          <w:rStyle w:val="Strong"/>
          <w:rFonts w:eastAsiaTheme="majorEastAsia"/>
          <w:b w:val="0"/>
          <w:bCs w:val="0"/>
          <w:i/>
          <w:iCs/>
        </w:rPr>
        <w:t xml:space="preserve"> Madhura Rasa</w:t>
      </w:r>
      <w:r w:rsidRPr="00D11F8D">
        <w:rPr>
          <w:b/>
          <w:bCs/>
          <w:i/>
          <w:iCs/>
        </w:rPr>
        <w:t xml:space="preserve">, </w:t>
      </w:r>
      <w:r w:rsidRPr="00D11F8D">
        <w:rPr>
          <w:rStyle w:val="Strong"/>
          <w:rFonts w:eastAsiaTheme="majorEastAsia"/>
          <w:b w:val="0"/>
          <w:bCs w:val="0"/>
          <w:i/>
          <w:iCs/>
        </w:rPr>
        <w:t>Sheeta Virya</w:t>
      </w:r>
      <w:r w:rsidRPr="00D11F8D">
        <w:rPr>
          <w:b/>
          <w:bCs/>
          <w:i/>
          <w:iCs/>
        </w:rPr>
        <w:t xml:space="preserve">, </w:t>
      </w:r>
      <w:r w:rsidRPr="00D11F8D">
        <w:t>and</w:t>
      </w:r>
      <w:r w:rsidRPr="00D11F8D">
        <w:rPr>
          <w:b/>
          <w:bCs/>
          <w:i/>
          <w:iCs/>
        </w:rPr>
        <w:t xml:space="preserve"> </w:t>
      </w:r>
      <w:r w:rsidRPr="00D11F8D">
        <w:rPr>
          <w:rStyle w:val="Strong"/>
          <w:rFonts w:eastAsiaTheme="majorEastAsia"/>
          <w:b w:val="0"/>
          <w:bCs w:val="0"/>
          <w:i/>
          <w:iCs/>
        </w:rPr>
        <w:t>Katu Vipaka</w:t>
      </w:r>
      <w:r w:rsidRPr="00D11F8D">
        <w:t xml:space="preserve">, identifying it as a potent </w:t>
      </w:r>
      <w:r w:rsidRPr="00D11F8D">
        <w:rPr>
          <w:rStyle w:val="Strong"/>
          <w:rFonts w:eastAsiaTheme="majorEastAsia"/>
          <w:b w:val="0"/>
          <w:bCs w:val="0"/>
          <w:i/>
          <w:iCs/>
        </w:rPr>
        <w:t>Kapha-Pitta Hara</w:t>
      </w:r>
      <w:r w:rsidRPr="00D11F8D">
        <w:t xml:space="preserve"> agent, suitable for a wide spectrum of Pitta and Kapha-dominant conditions [24].</w:t>
      </w:r>
    </w:p>
    <w:p w14:paraId="2607AF63" w14:textId="77777777" w:rsidR="00BB35C2" w:rsidRPr="00D11F8D" w:rsidRDefault="00BB35C2" w:rsidP="00346D7F">
      <w:pPr>
        <w:pStyle w:val="NormalWeb"/>
        <w:spacing w:before="0" w:beforeAutospacing="0" w:after="120" w:afterAutospacing="0" w:line="360" w:lineRule="auto"/>
        <w:jc w:val="both"/>
      </w:pPr>
      <w:r w:rsidRPr="00D11F8D">
        <w:t xml:space="preserve">The consistency of these attributes across multiple classical texts supports the broad therapeutic applicability of </w:t>
      </w:r>
      <w:r w:rsidRPr="00D11F8D">
        <w:rPr>
          <w:rStyle w:val="Emphasis"/>
          <w:rFonts w:eastAsiaTheme="majorEastAsia"/>
        </w:rPr>
        <w:t>Nelumbo nucifera</w:t>
      </w:r>
      <w:r w:rsidRPr="00D11F8D">
        <w:t xml:space="preserve"> in traditional practice, particularly for disorders involving inflammation, bleeding, excess heat, and mucosal imbalance.</w:t>
      </w:r>
    </w:p>
    <w:p w14:paraId="2BCE071E" w14:textId="598567EA" w:rsidR="002D1F97" w:rsidRPr="00D11F8D" w:rsidRDefault="004D5760" w:rsidP="00346D7F">
      <w:pPr>
        <w:pStyle w:val="NormalWeb"/>
        <w:spacing w:before="0" w:beforeAutospacing="0" w:after="120" w:afterAutospacing="0" w:line="360" w:lineRule="auto"/>
        <w:jc w:val="center"/>
        <w:rPr>
          <w:rFonts w:eastAsia="Calibri"/>
          <w:b/>
        </w:rPr>
      </w:pPr>
      <w:r w:rsidRPr="00D11F8D">
        <w:rPr>
          <w:rFonts w:eastAsia="Calibri"/>
          <w:b/>
        </w:rPr>
        <w:t xml:space="preserve">Table </w:t>
      </w:r>
      <w:r w:rsidR="00C76F9B" w:rsidRPr="00D11F8D">
        <w:rPr>
          <w:rFonts w:eastAsia="Calibri"/>
          <w:b/>
        </w:rPr>
        <w:t>2</w:t>
      </w:r>
      <w:r w:rsidR="002D1F97" w:rsidRPr="00D11F8D">
        <w:rPr>
          <w:rFonts w:eastAsia="Calibri"/>
          <w:b/>
        </w:rPr>
        <w:t>:</w:t>
      </w:r>
      <w:r w:rsidR="002D1F97" w:rsidRPr="00515CFD">
        <w:rPr>
          <w:rFonts w:eastAsia="Calibri"/>
          <w:b/>
        </w:rPr>
        <w:t xml:space="preserve"> </w:t>
      </w:r>
      <w:r w:rsidRPr="00D11F8D">
        <w:rPr>
          <w:rFonts w:eastAsia="Calibri"/>
          <w:b/>
        </w:rPr>
        <w:t xml:space="preserve">Pharmacodynamic Attributes of </w:t>
      </w:r>
      <w:r w:rsidRPr="00D11F8D">
        <w:rPr>
          <w:rFonts w:eastAsia="Calibri"/>
          <w:b/>
          <w:i/>
          <w:iCs/>
        </w:rPr>
        <w:t>Nelumbo nucifera</w:t>
      </w:r>
      <w:r w:rsidRPr="00D11F8D">
        <w:rPr>
          <w:rFonts w:eastAsia="Calibri"/>
          <w:b/>
        </w:rPr>
        <w:t xml:space="preserve"> According to Ayurvedic Nighantus</w:t>
      </w:r>
    </w:p>
    <w:tbl>
      <w:tblPr>
        <w:tblStyle w:val="TableGrid"/>
        <w:tblW w:w="0" w:type="auto"/>
        <w:tblInd w:w="-5" w:type="dxa"/>
        <w:tblLook w:val="04A0" w:firstRow="1" w:lastRow="0" w:firstColumn="1" w:lastColumn="0" w:noHBand="0" w:noVBand="1"/>
      </w:tblPr>
      <w:tblGrid>
        <w:gridCol w:w="740"/>
        <w:gridCol w:w="1660"/>
        <w:gridCol w:w="1130"/>
        <w:gridCol w:w="1123"/>
        <w:gridCol w:w="1073"/>
        <w:gridCol w:w="1226"/>
        <w:gridCol w:w="2069"/>
      </w:tblGrid>
      <w:tr w:rsidR="004D5760" w:rsidRPr="004D5760" w14:paraId="6FF74904" w14:textId="77777777" w:rsidTr="004D5760">
        <w:tc>
          <w:tcPr>
            <w:tcW w:w="0" w:type="auto"/>
            <w:hideMark/>
          </w:tcPr>
          <w:p w14:paraId="3F1CD6AD"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S.No.</w:t>
            </w:r>
          </w:p>
        </w:tc>
        <w:tc>
          <w:tcPr>
            <w:tcW w:w="0" w:type="auto"/>
            <w:hideMark/>
          </w:tcPr>
          <w:p w14:paraId="50648A4E"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Nighantu (Ayurvedic Text)</w:t>
            </w:r>
          </w:p>
        </w:tc>
        <w:tc>
          <w:tcPr>
            <w:tcW w:w="0" w:type="auto"/>
            <w:hideMark/>
          </w:tcPr>
          <w:p w14:paraId="3C1ABBE9"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Rasa (Taste)</w:t>
            </w:r>
          </w:p>
        </w:tc>
        <w:tc>
          <w:tcPr>
            <w:tcW w:w="0" w:type="auto"/>
            <w:hideMark/>
          </w:tcPr>
          <w:p w14:paraId="68A7B0DC"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Virya (Potency)</w:t>
            </w:r>
          </w:p>
        </w:tc>
        <w:tc>
          <w:tcPr>
            <w:tcW w:w="0" w:type="auto"/>
            <w:hideMark/>
          </w:tcPr>
          <w:p w14:paraId="0438D240"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Vipaka (Post-digestive Effect)</w:t>
            </w:r>
          </w:p>
        </w:tc>
        <w:tc>
          <w:tcPr>
            <w:tcW w:w="0" w:type="auto"/>
            <w:hideMark/>
          </w:tcPr>
          <w:p w14:paraId="12E68B10"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Guna (Qualities)</w:t>
            </w:r>
          </w:p>
        </w:tc>
        <w:tc>
          <w:tcPr>
            <w:tcW w:w="0" w:type="auto"/>
            <w:hideMark/>
          </w:tcPr>
          <w:p w14:paraId="3171A5ED"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Doshaghnata (Dosha-Alleviating Action)</w:t>
            </w:r>
          </w:p>
        </w:tc>
      </w:tr>
      <w:tr w:rsidR="004D5760" w:rsidRPr="004D5760" w14:paraId="436E0265" w14:textId="77777777" w:rsidTr="004D5760">
        <w:tc>
          <w:tcPr>
            <w:tcW w:w="0" w:type="auto"/>
            <w:hideMark/>
          </w:tcPr>
          <w:p w14:paraId="7CB9091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1</w:t>
            </w:r>
          </w:p>
        </w:tc>
        <w:tc>
          <w:tcPr>
            <w:tcW w:w="0" w:type="auto"/>
            <w:hideMark/>
          </w:tcPr>
          <w:p w14:paraId="619E0A06"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Priya Nighantu (P.N.)</w:t>
            </w:r>
          </w:p>
        </w:tc>
        <w:tc>
          <w:tcPr>
            <w:tcW w:w="0" w:type="auto"/>
            <w:hideMark/>
          </w:tcPr>
          <w:p w14:paraId="06F36638"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Kashaya, Madhura, Tikta</w:t>
            </w:r>
          </w:p>
        </w:tc>
        <w:tc>
          <w:tcPr>
            <w:tcW w:w="0" w:type="auto"/>
            <w:hideMark/>
          </w:tcPr>
          <w:p w14:paraId="42A5243F"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546C5DA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Madhura</w:t>
            </w:r>
          </w:p>
        </w:tc>
        <w:tc>
          <w:tcPr>
            <w:tcW w:w="0" w:type="auto"/>
            <w:hideMark/>
          </w:tcPr>
          <w:p w14:paraId="5C52990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Laghu, Snigdha, Picchila</w:t>
            </w:r>
          </w:p>
        </w:tc>
        <w:tc>
          <w:tcPr>
            <w:tcW w:w="0" w:type="auto"/>
            <w:hideMark/>
          </w:tcPr>
          <w:p w14:paraId="67C6747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Kaphapittashamaka</w:t>
            </w:r>
          </w:p>
        </w:tc>
      </w:tr>
      <w:tr w:rsidR="004D5760" w:rsidRPr="004D5760" w14:paraId="5D76BFCA" w14:textId="77777777" w:rsidTr="004D5760">
        <w:tc>
          <w:tcPr>
            <w:tcW w:w="0" w:type="auto"/>
            <w:hideMark/>
          </w:tcPr>
          <w:p w14:paraId="6E5EB362"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2</w:t>
            </w:r>
          </w:p>
        </w:tc>
        <w:tc>
          <w:tcPr>
            <w:tcW w:w="0" w:type="auto"/>
            <w:hideMark/>
          </w:tcPr>
          <w:p w14:paraId="42149683"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Raja Nighantu (R.N.)</w:t>
            </w:r>
          </w:p>
        </w:tc>
        <w:tc>
          <w:tcPr>
            <w:tcW w:w="0" w:type="auto"/>
            <w:hideMark/>
          </w:tcPr>
          <w:p w14:paraId="2ADEE640"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Madhura</w:t>
            </w:r>
          </w:p>
        </w:tc>
        <w:tc>
          <w:tcPr>
            <w:tcW w:w="0" w:type="auto"/>
            <w:hideMark/>
          </w:tcPr>
          <w:p w14:paraId="4433E3B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15B4B63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50BFD6D7"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6AA1D50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Raktapittanashaka</w:t>
            </w:r>
          </w:p>
        </w:tc>
      </w:tr>
      <w:tr w:rsidR="004D5760" w:rsidRPr="004D5760" w14:paraId="030E8952" w14:textId="77777777" w:rsidTr="004D5760">
        <w:tc>
          <w:tcPr>
            <w:tcW w:w="0" w:type="auto"/>
            <w:hideMark/>
          </w:tcPr>
          <w:p w14:paraId="2FA89C7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3</w:t>
            </w:r>
          </w:p>
        </w:tc>
        <w:tc>
          <w:tcPr>
            <w:tcW w:w="0" w:type="auto"/>
            <w:hideMark/>
          </w:tcPr>
          <w:p w14:paraId="7286A91D" w14:textId="20041273" w:rsidR="004D5760" w:rsidRPr="004D5760" w:rsidRDefault="004D5760" w:rsidP="00346D7F">
            <w:pPr>
              <w:pStyle w:val="NormalWeb"/>
              <w:spacing w:after="120" w:line="360" w:lineRule="auto"/>
              <w:jc w:val="center"/>
              <w:rPr>
                <w:rFonts w:eastAsia="Calibri"/>
                <w:bCs/>
                <w:i/>
                <w:iCs/>
              </w:rPr>
            </w:pPr>
            <w:r w:rsidRPr="004D5760">
              <w:rPr>
                <w:rFonts w:eastAsia="Calibri"/>
                <w:bCs/>
                <w:i/>
                <w:iCs/>
              </w:rPr>
              <w:t>S</w:t>
            </w:r>
            <w:r w:rsidRPr="00D11F8D">
              <w:rPr>
                <w:rFonts w:eastAsia="Calibri"/>
                <w:bCs/>
                <w:i/>
                <w:iCs/>
              </w:rPr>
              <w:t xml:space="preserve">odhal </w:t>
            </w:r>
            <w:r w:rsidRPr="004D5760">
              <w:rPr>
                <w:rFonts w:eastAsia="Calibri"/>
                <w:bCs/>
                <w:i/>
                <w:iCs/>
              </w:rPr>
              <w:t>Nighantu (S.N.)</w:t>
            </w:r>
          </w:p>
        </w:tc>
        <w:tc>
          <w:tcPr>
            <w:tcW w:w="0" w:type="auto"/>
            <w:hideMark/>
          </w:tcPr>
          <w:p w14:paraId="3312A65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Kashaya, Madhura, Sheeta</w:t>
            </w:r>
          </w:p>
        </w:tc>
        <w:tc>
          <w:tcPr>
            <w:tcW w:w="0" w:type="auto"/>
            <w:hideMark/>
          </w:tcPr>
          <w:p w14:paraId="6D84F5C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20D4E14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21D24312"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1A63D5D2"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Kaphapittashamaka</w:t>
            </w:r>
          </w:p>
        </w:tc>
      </w:tr>
      <w:tr w:rsidR="004D5760" w:rsidRPr="004D5760" w14:paraId="3F0B9D58" w14:textId="77777777" w:rsidTr="004D5760">
        <w:tc>
          <w:tcPr>
            <w:tcW w:w="0" w:type="auto"/>
            <w:hideMark/>
          </w:tcPr>
          <w:p w14:paraId="5FB6D2D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4</w:t>
            </w:r>
          </w:p>
        </w:tc>
        <w:tc>
          <w:tcPr>
            <w:tcW w:w="0" w:type="auto"/>
            <w:hideMark/>
          </w:tcPr>
          <w:p w14:paraId="03C2BFC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Dhanvantari Nighantu (D.N.)</w:t>
            </w:r>
          </w:p>
        </w:tc>
        <w:tc>
          <w:tcPr>
            <w:tcW w:w="0" w:type="auto"/>
            <w:hideMark/>
          </w:tcPr>
          <w:p w14:paraId="6144C91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26E3DC0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0E7D2D33"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733BAE87"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Ruksha</w:t>
            </w:r>
          </w:p>
        </w:tc>
        <w:tc>
          <w:tcPr>
            <w:tcW w:w="0" w:type="auto"/>
            <w:hideMark/>
          </w:tcPr>
          <w:p w14:paraId="53A3694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Kaphapittashamaka</w:t>
            </w:r>
          </w:p>
        </w:tc>
      </w:tr>
      <w:tr w:rsidR="004D5760" w:rsidRPr="004D5760" w14:paraId="237C23B7" w14:textId="77777777" w:rsidTr="004D5760">
        <w:tc>
          <w:tcPr>
            <w:tcW w:w="0" w:type="auto"/>
            <w:hideMark/>
          </w:tcPr>
          <w:p w14:paraId="3BA001CD"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5</w:t>
            </w:r>
          </w:p>
        </w:tc>
        <w:tc>
          <w:tcPr>
            <w:tcW w:w="0" w:type="auto"/>
            <w:hideMark/>
          </w:tcPr>
          <w:p w14:paraId="0471DE3B" w14:textId="77777777" w:rsidR="004D5760" w:rsidRPr="004D5760" w:rsidRDefault="004D5760" w:rsidP="00346D7F">
            <w:pPr>
              <w:pStyle w:val="NormalWeb"/>
              <w:spacing w:after="120" w:line="360" w:lineRule="auto"/>
              <w:jc w:val="center"/>
              <w:rPr>
                <w:rFonts w:eastAsia="Calibri"/>
                <w:bCs/>
                <w:i/>
                <w:iCs/>
                <w:lang w:val="sv-SE"/>
              </w:rPr>
            </w:pPr>
            <w:r w:rsidRPr="004D5760">
              <w:rPr>
                <w:rFonts w:eastAsia="Calibri"/>
                <w:bCs/>
                <w:i/>
                <w:iCs/>
                <w:lang w:val="sv-SE"/>
              </w:rPr>
              <w:t>Bhavaprakasha Nighantu (B.P.N.)</w:t>
            </w:r>
          </w:p>
        </w:tc>
        <w:tc>
          <w:tcPr>
            <w:tcW w:w="0" w:type="auto"/>
            <w:hideMark/>
          </w:tcPr>
          <w:p w14:paraId="1F673F39"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Madhura, Lavana</w:t>
            </w:r>
          </w:p>
        </w:tc>
        <w:tc>
          <w:tcPr>
            <w:tcW w:w="0" w:type="auto"/>
            <w:hideMark/>
          </w:tcPr>
          <w:p w14:paraId="56F1339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7E55F9E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43620EE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Guru, Ruksha</w:t>
            </w:r>
          </w:p>
        </w:tc>
        <w:tc>
          <w:tcPr>
            <w:tcW w:w="0" w:type="auto"/>
            <w:hideMark/>
          </w:tcPr>
          <w:p w14:paraId="23E1AB7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Pittaraktanashaka, Kaphanashaka</w:t>
            </w:r>
          </w:p>
        </w:tc>
      </w:tr>
      <w:tr w:rsidR="004D5760" w:rsidRPr="004D5760" w14:paraId="3C14FA8E" w14:textId="77777777" w:rsidTr="004D5760">
        <w:tc>
          <w:tcPr>
            <w:tcW w:w="0" w:type="auto"/>
            <w:hideMark/>
          </w:tcPr>
          <w:p w14:paraId="6C72E664"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6</w:t>
            </w:r>
          </w:p>
        </w:tc>
        <w:tc>
          <w:tcPr>
            <w:tcW w:w="0" w:type="auto"/>
            <w:hideMark/>
          </w:tcPr>
          <w:p w14:paraId="0EFD6C0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Kaiyadeva Nighantu (K.N.)</w:t>
            </w:r>
          </w:p>
        </w:tc>
        <w:tc>
          <w:tcPr>
            <w:tcW w:w="0" w:type="auto"/>
            <w:hideMark/>
          </w:tcPr>
          <w:p w14:paraId="2B2669B7"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Tikta, Kashaya, Madhura</w:t>
            </w:r>
          </w:p>
        </w:tc>
        <w:tc>
          <w:tcPr>
            <w:tcW w:w="0" w:type="auto"/>
            <w:hideMark/>
          </w:tcPr>
          <w:p w14:paraId="7BB26027"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051FADB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Katu</w:t>
            </w:r>
          </w:p>
        </w:tc>
        <w:tc>
          <w:tcPr>
            <w:tcW w:w="0" w:type="auto"/>
            <w:hideMark/>
          </w:tcPr>
          <w:p w14:paraId="2B58B8A0"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Laghu, Grahi</w:t>
            </w:r>
          </w:p>
        </w:tc>
        <w:tc>
          <w:tcPr>
            <w:tcW w:w="0" w:type="auto"/>
            <w:hideMark/>
          </w:tcPr>
          <w:p w14:paraId="05AF95D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Vatakaraka, Kaphapittanashaka</w:t>
            </w:r>
          </w:p>
        </w:tc>
      </w:tr>
      <w:tr w:rsidR="004D5760" w:rsidRPr="004D5760" w14:paraId="4FE0A43D" w14:textId="77777777" w:rsidTr="004D5760">
        <w:tc>
          <w:tcPr>
            <w:tcW w:w="0" w:type="auto"/>
            <w:hideMark/>
          </w:tcPr>
          <w:p w14:paraId="0BDCE711"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7</w:t>
            </w:r>
          </w:p>
        </w:tc>
        <w:tc>
          <w:tcPr>
            <w:tcW w:w="0" w:type="auto"/>
            <w:hideMark/>
          </w:tcPr>
          <w:p w14:paraId="3499239C" w14:textId="77777777" w:rsidR="004D5760" w:rsidRPr="004D5760" w:rsidRDefault="004D5760" w:rsidP="00346D7F">
            <w:pPr>
              <w:pStyle w:val="NormalWeb"/>
              <w:spacing w:after="120" w:line="360" w:lineRule="auto"/>
              <w:jc w:val="center"/>
              <w:rPr>
                <w:rFonts w:eastAsia="Calibri"/>
                <w:bCs/>
                <w:i/>
                <w:iCs/>
                <w:lang w:val="sv-SE"/>
              </w:rPr>
            </w:pPr>
            <w:r w:rsidRPr="004D5760">
              <w:rPr>
                <w:rFonts w:eastAsia="Calibri"/>
                <w:bCs/>
                <w:i/>
                <w:iCs/>
                <w:lang w:val="sv-SE"/>
              </w:rPr>
              <w:t>Madanapala Nighantu (M.P.N.)</w:t>
            </w:r>
          </w:p>
        </w:tc>
        <w:tc>
          <w:tcPr>
            <w:tcW w:w="0" w:type="auto"/>
            <w:hideMark/>
          </w:tcPr>
          <w:p w14:paraId="71F7E67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4E527346"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4C1D15E0"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12DD1D3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Guru</w:t>
            </w:r>
          </w:p>
        </w:tc>
        <w:tc>
          <w:tcPr>
            <w:tcW w:w="0" w:type="auto"/>
            <w:hideMark/>
          </w:tcPr>
          <w:p w14:paraId="47B6EE4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Pittakaphahara, Raktadoshahara</w:t>
            </w:r>
          </w:p>
        </w:tc>
      </w:tr>
      <w:tr w:rsidR="004D5760" w:rsidRPr="004D5760" w14:paraId="3F2B3E5D" w14:textId="77777777" w:rsidTr="004D5760">
        <w:tc>
          <w:tcPr>
            <w:tcW w:w="0" w:type="auto"/>
            <w:hideMark/>
          </w:tcPr>
          <w:p w14:paraId="78098EB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8</w:t>
            </w:r>
          </w:p>
        </w:tc>
        <w:tc>
          <w:tcPr>
            <w:tcW w:w="0" w:type="auto"/>
            <w:hideMark/>
          </w:tcPr>
          <w:p w14:paraId="21B4615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Nighantu Adarsha (N.A.)</w:t>
            </w:r>
          </w:p>
        </w:tc>
        <w:tc>
          <w:tcPr>
            <w:tcW w:w="0" w:type="auto"/>
            <w:hideMark/>
          </w:tcPr>
          <w:p w14:paraId="2007FBD6"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Tikta, Kashaya, Madhura</w:t>
            </w:r>
          </w:p>
        </w:tc>
        <w:tc>
          <w:tcPr>
            <w:tcW w:w="0" w:type="auto"/>
            <w:hideMark/>
          </w:tcPr>
          <w:p w14:paraId="6D550C6B"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Sheeta</w:t>
            </w:r>
          </w:p>
        </w:tc>
        <w:tc>
          <w:tcPr>
            <w:tcW w:w="0" w:type="auto"/>
            <w:hideMark/>
          </w:tcPr>
          <w:p w14:paraId="72CA503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Katu</w:t>
            </w:r>
          </w:p>
        </w:tc>
        <w:tc>
          <w:tcPr>
            <w:tcW w:w="0" w:type="auto"/>
            <w:hideMark/>
          </w:tcPr>
          <w:p w14:paraId="56753F9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6B15D22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Kaphapittahara</w:t>
            </w:r>
          </w:p>
        </w:tc>
      </w:tr>
    </w:tbl>
    <w:p w14:paraId="73677FAE" w14:textId="77777777" w:rsidR="004D5760" w:rsidRPr="00515CFD" w:rsidRDefault="004D5760" w:rsidP="00346D7F">
      <w:pPr>
        <w:pStyle w:val="NormalWeb"/>
        <w:spacing w:before="0" w:beforeAutospacing="0" w:after="120" w:afterAutospacing="0" w:line="360" w:lineRule="auto"/>
        <w:jc w:val="center"/>
        <w:rPr>
          <w:rFonts w:eastAsia="Calibri"/>
          <w:b/>
          <w:i/>
          <w:iCs/>
        </w:rPr>
      </w:pPr>
    </w:p>
    <w:p w14:paraId="2B192AAA" w14:textId="77777777" w:rsidR="0078747D" w:rsidRPr="0078747D" w:rsidRDefault="0078747D" w:rsidP="00346D7F">
      <w:pPr>
        <w:spacing w:after="120" w:line="360" w:lineRule="auto"/>
        <w:outlineLvl w:val="2"/>
        <w:rPr>
          <w:rFonts w:ascii="Times New Roman" w:eastAsia="Times New Roman" w:hAnsi="Times New Roman" w:cs="Times New Roman"/>
          <w:b/>
          <w:bCs/>
          <w:kern w:val="0"/>
          <w:sz w:val="24"/>
          <w:szCs w:val="24"/>
          <w:lang w:eastAsia="en-IN" w:bidi="hi-IN"/>
          <w14:ligatures w14:val="none"/>
        </w:rPr>
      </w:pPr>
      <w:r w:rsidRPr="0078747D">
        <w:rPr>
          <w:rFonts w:ascii="Times New Roman" w:eastAsia="Times New Roman" w:hAnsi="Times New Roman" w:cs="Times New Roman"/>
          <w:b/>
          <w:bCs/>
          <w:kern w:val="0"/>
          <w:sz w:val="24"/>
          <w:szCs w:val="24"/>
          <w:lang w:eastAsia="en-IN" w:bidi="hi-IN"/>
          <w14:ligatures w14:val="none"/>
        </w:rPr>
        <w:t>5. Experimental Pharmacological Activities</w:t>
      </w:r>
    </w:p>
    <w:p w14:paraId="7F868BB4"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i/>
          <w:iCs/>
          <w:kern w:val="0"/>
          <w:sz w:val="24"/>
          <w:szCs w:val="24"/>
          <w:lang w:eastAsia="en-IN" w:bidi="hi-IN"/>
          <w14:ligatures w14:val="none"/>
        </w:rPr>
        <w:t>Nelumbo nucifera</w:t>
      </w:r>
      <w:r w:rsidRPr="0078747D">
        <w:rPr>
          <w:rFonts w:ascii="Times New Roman" w:eastAsia="Times New Roman" w:hAnsi="Times New Roman" w:cs="Times New Roman"/>
          <w:kern w:val="0"/>
          <w:sz w:val="24"/>
          <w:szCs w:val="24"/>
          <w:lang w:eastAsia="en-IN" w:bidi="hi-IN"/>
          <w14:ligatures w14:val="none"/>
        </w:rPr>
        <w:t xml:space="preserve"> Gaertn. has demonstrated a wide array of pharmacological activities in experimental models, reinforcing its traditional applications through modern scientific validation.</w:t>
      </w:r>
    </w:p>
    <w:p w14:paraId="67AA7153"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Antimicrobial activity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flowers was evaluated using hydroethanolic extracts in an in vitro setting, where the extract exhibited significant antibacterial activity. Zones of inhibition were observed against </w:t>
      </w:r>
      <w:r w:rsidRPr="0078747D">
        <w:rPr>
          <w:rFonts w:ascii="Times New Roman" w:eastAsia="Times New Roman" w:hAnsi="Times New Roman" w:cs="Times New Roman"/>
          <w:i/>
          <w:iCs/>
          <w:kern w:val="0"/>
          <w:sz w:val="24"/>
          <w:szCs w:val="24"/>
          <w:lang w:eastAsia="en-IN" w:bidi="hi-IN"/>
          <w14:ligatures w14:val="none"/>
        </w:rPr>
        <w:t>Escherichia coli</w:t>
      </w:r>
      <w:r w:rsidRPr="0078747D">
        <w:rPr>
          <w:rFonts w:ascii="Times New Roman" w:eastAsia="Times New Roman" w:hAnsi="Times New Roman" w:cs="Times New Roman"/>
          <w:kern w:val="0"/>
          <w:sz w:val="24"/>
          <w:szCs w:val="24"/>
          <w:lang w:eastAsia="en-IN" w:bidi="hi-IN"/>
          <w14:ligatures w14:val="none"/>
        </w:rPr>
        <w:t xml:space="preserve"> (14 mm), </w:t>
      </w:r>
      <w:r w:rsidRPr="0078747D">
        <w:rPr>
          <w:rFonts w:ascii="Times New Roman" w:eastAsia="Times New Roman" w:hAnsi="Times New Roman" w:cs="Times New Roman"/>
          <w:i/>
          <w:iCs/>
          <w:kern w:val="0"/>
          <w:sz w:val="24"/>
          <w:szCs w:val="24"/>
          <w:lang w:eastAsia="en-IN" w:bidi="hi-IN"/>
          <w14:ligatures w14:val="none"/>
        </w:rPr>
        <w:t>Bacillus subtilis</w:t>
      </w:r>
      <w:r w:rsidRPr="0078747D">
        <w:rPr>
          <w:rFonts w:ascii="Times New Roman" w:eastAsia="Times New Roman" w:hAnsi="Times New Roman" w:cs="Times New Roman"/>
          <w:kern w:val="0"/>
          <w:sz w:val="24"/>
          <w:szCs w:val="24"/>
          <w:lang w:eastAsia="en-IN" w:bidi="hi-IN"/>
          <w14:ligatures w14:val="none"/>
        </w:rPr>
        <w:t xml:space="preserve"> (13 mm), and </w:t>
      </w:r>
      <w:r w:rsidRPr="0078747D">
        <w:rPr>
          <w:rFonts w:ascii="Times New Roman" w:eastAsia="Times New Roman" w:hAnsi="Times New Roman" w:cs="Times New Roman"/>
          <w:i/>
          <w:iCs/>
          <w:kern w:val="0"/>
          <w:sz w:val="24"/>
          <w:szCs w:val="24"/>
          <w:lang w:eastAsia="en-IN" w:bidi="hi-IN"/>
          <w14:ligatures w14:val="none"/>
        </w:rPr>
        <w:t>Staphylococcus aureus</w:t>
      </w:r>
      <w:r w:rsidRPr="0078747D">
        <w:rPr>
          <w:rFonts w:ascii="Times New Roman" w:eastAsia="Times New Roman" w:hAnsi="Times New Roman" w:cs="Times New Roman"/>
          <w:kern w:val="0"/>
          <w:sz w:val="24"/>
          <w:szCs w:val="24"/>
          <w:lang w:eastAsia="en-IN" w:bidi="hi-IN"/>
          <w14:ligatures w14:val="none"/>
        </w:rPr>
        <w:t xml:space="preserve"> (11 mm), with moderate inhibition noted for </w:t>
      </w:r>
      <w:r w:rsidRPr="0078747D">
        <w:rPr>
          <w:rFonts w:ascii="Times New Roman" w:eastAsia="Times New Roman" w:hAnsi="Times New Roman" w:cs="Times New Roman"/>
          <w:i/>
          <w:iCs/>
          <w:kern w:val="0"/>
          <w:sz w:val="24"/>
          <w:szCs w:val="24"/>
          <w:lang w:eastAsia="en-IN" w:bidi="hi-IN"/>
          <w14:ligatures w14:val="none"/>
        </w:rPr>
        <w:t>Pseudomonas aeruginosa</w:t>
      </w:r>
      <w:r w:rsidRPr="0078747D">
        <w:rPr>
          <w:rFonts w:ascii="Times New Roman" w:eastAsia="Times New Roman" w:hAnsi="Times New Roman" w:cs="Times New Roman"/>
          <w:kern w:val="0"/>
          <w:sz w:val="24"/>
          <w:szCs w:val="24"/>
          <w:lang w:eastAsia="en-IN" w:bidi="hi-IN"/>
          <w14:ligatures w14:val="none"/>
        </w:rPr>
        <w:t xml:space="preserve"> (8 mm) and </w:t>
      </w:r>
      <w:r w:rsidRPr="0078747D">
        <w:rPr>
          <w:rFonts w:ascii="Times New Roman" w:eastAsia="Times New Roman" w:hAnsi="Times New Roman" w:cs="Times New Roman"/>
          <w:i/>
          <w:iCs/>
          <w:kern w:val="0"/>
          <w:sz w:val="24"/>
          <w:szCs w:val="24"/>
          <w:lang w:eastAsia="en-IN" w:bidi="hi-IN"/>
          <w14:ligatures w14:val="none"/>
        </w:rPr>
        <w:t>Klebsiella pneumoniae</w:t>
      </w:r>
      <w:r w:rsidRPr="0078747D">
        <w:rPr>
          <w:rFonts w:ascii="Times New Roman" w:eastAsia="Times New Roman" w:hAnsi="Times New Roman" w:cs="Times New Roman"/>
          <w:kern w:val="0"/>
          <w:sz w:val="24"/>
          <w:szCs w:val="24"/>
          <w:lang w:eastAsia="en-IN" w:bidi="hi-IN"/>
          <w14:ligatures w14:val="none"/>
        </w:rPr>
        <w:t xml:space="preserve"> (10 mm). Notably, the extract was found to be more effective against Gram-negative bacteria, challenging earlier assumptions that plant extracts typically favor Gram-positive strains. These results were benchmarked against chloramphenicol (30 µg/ml), a standard antibiotic used for comparison [25].</w:t>
      </w:r>
    </w:p>
    <w:p w14:paraId="10CA5D97"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In terms of antiviral potential, ethanol extracts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seeds have shown inhibitory effects on Herpes Simplex Virus-1 (HSV-1). At a concentration of 100 mg/ml, the extract demonstrated an IC50 of 50 mg/ml. A specific subfraction known as NNFR (Nelumbo Nucifera Fractionated Residue) was found to suppress HSV-1 replication in HeLa cells by 85.9% at 50 mg/ml. Mechanistically, NNFR appears to downregulate the synthesis and transcription of immediate early viral proteins such as ICP0 and ICP4, thereby inhibiting downstream viral replication. This suggests that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possesses promising antiviral properties, particularly in cases resistant to standard antivirals like acyclovir [26].</w:t>
      </w:r>
    </w:p>
    <w:p w14:paraId="3E751491"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Antipyretic effects were observed in yeast-induced pyrexia models in rats, where ethanol extracts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stalks, administered at 200 and 400 mg/kg, significantly reduced elevated body temperatures. The effect was dose-dependent and comparable to standard antipyretic drugs such as paracetamol. The extract also exhibited a normalizing influence on basal body temperature in afebrile rats, confirming its antipyretic potential [27].</w:t>
      </w:r>
    </w:p>
    <w:p w14:paraId="2CA2C6AF"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The plant also exhibits strong antioxidant activity. Methanolic extracts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leaves were tested against hydrogen peroxide-induced oxidative stress in Caco-2 cells. The extract, at concentrations ranging from 0.1–0.3 mg/ml, provided dose-dependent protection against reactive oxygen species (ROS)-induced cytotoxicity. Additionally, it showed inhibition of plasmid DNA oxidation and haemoglobin-induced linoleic acid peroxidation, confirming its free radical scavenging capability [28].</w:t>
      </w:r>
    </w:p>
    <w:p w14:paraId="7BACF067"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The hepatoprotective effects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were validated in a rat model of carbon tetrachloride (CCl₄)-induced liver toxicity. Leaf extracts administered at doses of 300 and 500 mg/kg significantly reversed hepatic damage, comparable to the protective effects of silymarin (100 mg/kg), a standard hepatoprotective agent. Biochemical markers such as ALT, AST, and histopathological changes confirmed the extract’s liver-protective role [29].</w:t>
      </w:r>
    </w:p>
    <w:p w14:paraId="348F8E8A" w14:textId="77777777" w:rsidR="0078747D" w:rsidRPr="00D11F8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In studies assessing immunomodulatory activity,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rhizome extract was tested in vivo using models that evaluated total and differential leukocyte count (TLC and DLC), neutrophil adhesion, phagocytic index, nitroblue tetrazolium (NBT) reduction, and delayed-type hypersensitivity (DTH) responses. Animals treated with doses of 100 and 300 mg/kg of rhizome extract showed increased TLC and lymphocyte percentages, with a concurrent decrease in neutrophils. Moreover, the DTH reaction was significantly enhanced, and neutrophil adhesion to nylon fibers improved (63.22% and 62.91% respectively), indicating heightened immune responsiveness. These findings suggest that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enhances host immunity by modulating both cellular and innate immune parameters [30].</w:t>
      </w:r>
    </w:p>
    <w:p w14:paraId="7F95E4D2" w14:textId="77777777" w:rsidR="004D5760" w:rsidRPr="004D5760" w:rsidRDefault="004D5760" w:rsidP="00346D7F">
      <w:pPr>
        <w:spacing w:after="120" w:line="360" w:lineRule="auto"/>
        <w:jc w:val="both"/>
        <w:rPr>
          <w:rFonts w:ascii="Times New Roman" w:eastAsia="Times New Roman" w:hAnsi="Times New Roman" w:cs="Times New Roman"/>
          <w:b/>
          <w:bCs/>
          <w:kern w:val="0"/>
          <w:sz w:val="24"/>
          <w:szCs w:val="24"/>
          <w:lang w:eastAsia="en-IN" w:bidi="hi-IN"/>
          <w14:ligatures w14:val="none"/>
        </w:rPr>
      </w:pPr>
      <w:r w:rsidRPr="004D5760">
        <w:rPr>
          <w:rFonts w:ascii="Times New Roman" w:eastAsia="Times New Roman" w:hAnsi="Times New Roman" w:cs="Times New Roman"/>
          <w:b/>
          <w:bCs/>
          <w:kern w:val="0"/>
          <w:sz w:val="24"/>
          <w:szCs w:val="24"/>
          <w:lang w:eastAsia="en-IN" w:bidi="hi-IN"/>
          <w14:ligatures w14:val="none"/>
        </w:rPr>
        <w:t>6. Documented Clinical and Ethnomedicinal Uses</w:t>
      </w:r>
    </w:p>
    <w:p w14:paraId="347849F2" w14:textId="77777777" w:rsidR="004D5760" w:rsidRPr="004D5760"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4D5760">
        <w:rPr>
          <w:rFonts w:ascii="Times New Roman" w:eastAsia="Times New Roman" w:hAnsi="Times New Roman" w:cs="Times New Roman"/>
          <w:kern w:val="0"/>
          <w:sz w:val="24"/>
          <w:szCs w:val="24"/>
          <w:lang w:eastAsia="en-IN" w:bidi="hi-IN"/>
          <w14:ligatures w14:val="none"/>
        </w:rPr>
        <w:t xml:space="preserve">Nelumbo nucifera Gaertn., commonly known as the sacred lotus, has been extensively used in various traditional medicine systems, including Ayurveda, Unani, Siddha, and folk medicine, for centuries. Classical Ayurvedic texts describe its application in conditions such as Raktapitta (bleeding disorders), Atisara (diarrhea), Trishna (excessive thirst), Jwara (fever), Hridaya roga (cardiac ailments), Vishavikara (toxic conditions), and Garbhasrava (threatened abortion) due to its </w:t>
      </w:r>
      <w:r w:rsidRPr="004D5760">
        <w:rPr>
          <w:rFonts w:ascii="Times New Roman" w:eastAsia="Times New Roman" w:hAnsi="Times New Roman" w:cs="Times New Roman"/>
          <w:i/>
          <w:iCs/>
          <w:kern w:val="0"/>
          <w:sz w:val="24"/>
          <w:szCs w:val="24"/>
          <w:lang w:eastAsia="en-IN" w:bidi="hi-IN"/>
          <w14:ligatures w14:val="none"/>
        </w:rPr>
        <w:t>Sheeta virya</w:t>
      </w:r>
      <w:r w:rsidRPr="004D5760">
        <w:rPr>
          <w:rFonts w:ascii="Times New Roman" w:eastAsia="Times New Roman" w:hAnsi="Times New Roman" w:cs="Times New Roman"/>
          <w:kern w:val="0"/>
          <w:sz w:val="24"/>
          <w:szCs w:val="24"/>
          <w:lang w:eastAsia="en-IN" w:bidi="hi-IN"/>
          <w14:ligatures w14:val="none"/>
        </w:rPr>
        <w:t xml:space="preserve"> (cooling potency), </w:t>
      </w:r>
      <w:r w:rsidRPr="004D5760">
        <w:rPr>
          <w:rFonts w:ascii="Times New Roman" w:eastAsia="Times New Roman" w:hAnsi="Times New Roman" w:cs="Times New Roman"/>
          <w:i/>
          <w:iCs/>
          <w:kern w:val="0"/>
          <w:sz w:val="24"/>
          <w:szCs w:val="24"/>
          <w:lang w:eastAsia="en-IN" w:bidi="hi-IN"/>
          <w14:ligatures w14:val="none"/>
        </w:rPr>
        <w:t>Madhura and Kashaya rasa</w:t>
      </w:r>
      <w:r w:rsidRPr="004D5760">
        <w:rPr>
          <w:rFonts w:ascii="Times New Roman" w:eastAsia="Times New Roman" w:hAnsi="Times New Roman" w:cs="Times New Roman"/>
          <w:kern w:val="0"/>
          <w:sz w:val="24"/>
          <w:szCs w:val="24"/>
          <w:lang w:eastAsia="en-IN" w:bidi="hi-IN"/>
          <w14:ligatures w14:val="none"/>
        </w:rPr>
        <w:t xml:space="preserve">, and </w:t>
      </w:r>
      <w:r w:rsidRPr="004D5760">
        <w:rPr>
          <w:rFonts w:ascii="Times New Roman" w:eastAsia="Times New Roman" w:hAnsi="Times New Roman" w:cs="Times New Roman"/>
          <w:i/>
          <w:iCs/>
          <w:kern w:val="0"/>
          <w:sz w:val="24"/>
          <w:szCs w:val="24"/>
          <w:lang w:eastAsia="en-IN" w:bidi="hi-IN"/>
          <w14:ligatures w14:val="none"/>
        </w:rPr>
        <w:t>Pitta-Kapha shamaka</w:t>
      </w:r>
      <w:r w:rsidRPr="004D5760">
        <w:rPr>
          <w:rFonts w:ascii="Times New Roman" w:eastAsia="Times New Roman" w:hAnsi="Times New Roman" w:cs="Times New Roman"/>
          <w:kern w:val="0"/>
          <w:sz w:val="24"/>
          <w:szCs w:val="24"/>
          <w:lang w:eastAsia="en-IN" w:bidi="hi-IN"/>
          <w14:ligatures w14:val="none"/>
        </w:rPr>
        <w:t xml:space="preserve"> properties [31]. Different parts of the plant — rhizomes, seeds, flowers, stamens, and leaves — are utilized for specific indications. For example, lotus seeds (Padma beeja) are regarded as medhya (brain tonics) and vrishya (aphrodisiac), while lotus stamens are traditionally used in dysentery and diarrhea, especially in children [32].</w:t>
      </w:r>
    </w:p>
    <w:p w14:paraId="05B993EC" w14:textId="77777777" w:rsidR="004D5760" w:rsidRPr="004D5760"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4D5760">
        <w:rPr>
          <w:rFonts w:ascii="Times New Roman" w:eastAsia="Times New Roman" w:hAnsi="Times New Roman" w:cs="Times New Roman"/>
          <w:kern w:val="0"/>
          <w:sz w:val="24"/>
          <w:szCs w:val="24"/>
          <w:lang w:eastAsia="en-IN" w:bidi="hi-IN"/>
          <w14:ligatures w14:val="none"/>
        </w:rPr>
        <w:t>Ethnomedicinally, tribal and rural communities across India and Southeast Asia use the rhizomes as anti-diarrheal, anthelmintic, and nutritive agents, and also for treating leucorrhea, skin diseases, and urinary disorders. In Andhra Pradesh and parts of Odisha, tender leaves are crushed and mixed with sugar to manage rectal prolapse in children. The stalk juice is traditionally used in hyperacidity and burning sensation [33]. The flowers are also consumed to alleviate menorrhagia, while the seed powder is given with honey in general debility and semen disorders. Some formulations also include lotus flower paste as a topical application for burns and skin eruptions [34].</w:t>
      </w:r>
    </w:p>
    <w:p w14:paraId="3B6C7164" w14:textId="77777777" w:rsidR="004D5760" w:rsidRPr="00D11F8D"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4D5760">
        <w:rPr>
          <w:rFonts w:ascii="Times New Roman" w:eastAsia="Times New Roman" w:hAnsi="Times New Roman" w:cs="Times New Roman"/>
          <w:kern w:val="0"/>
          <w:sz w:val="24"/>
          <w:szCs w:val="24"/>
          <w:lang w:eastAsia="en-IN" w:bidi="hi-IN"/>
          <w14:ligatures w14:val="none"/>
        </w:rPr>
        <w:t xml:space="preserve">Recent clinical observations and integrative medicine practices have supported several of these claims. Preliminary clinical data suggest that lotus seed extracts may have anti-diabetic effects by modulating blood glucose levels and enhancing insulin sensitivity. In Unani medicine, it is prescribed as a cardioprotective, astringent, and anti-inflammatory agent in compound formulations [35]. Moreover, the plant is used in modern naturopathic therapies for its antioxidant, detoxifying, and calming effects, especially in stress-related disorders and metabolic syndromes. These documented uses from diverse sources validate </w:t>
      </w:r>
      <w:r w:rsidRPr="004D5760">
        <w:rPr>
          <w:rFonts w:ascii="Times New Roman" w:eastAsia="Times New Roman" w:hAnsi="Times New Roman" w:cs="Times New Roman"/>
          <w:i/>
          <w:iCs/>
          <w:kern w:val="0"/>
          <w:sz w:val="24"/>
          <w:szCs w:val="24"/>
          <w:lang w:eastAsia="en-IN" w:bidi="hi-IN"/>
          <w14:ligatures w14:val="none"/>
        </w:rPr>
        <w:t>Nelumbo nucifera</w:t>
      </w:r>
      <w:r w:rsidRPr="004D5760">
        <w:rPr>
          <w:rFonts w:ascii="Times New Roman" w:eastAsia="Times New Roman" w:hAnsi="Times New Roman" w:cs="Times New Roman"/>
          <w:kern w:val="0"/>
          <w:sz w:val="24"/>
          <w:szCs w:val="24"/>
          <w:lang w:eastAsia="en-IN" w:bidi="hi-IN"/>
          <w14:ligatures w14:val="none"/>
        </w:rPr>
        <w:t xml:space="preserve"> as a holistic medicinal plant with applications in both preventive and therapeutic domains.</w:t>
      </w:r>
    </w:p>
    <w:p w14:paraId="11C5CA5A" w14:textId="61E79CAE" w:rsidR="00346D7F" w:rsidRPr="00346D7F" w:rsidRDefault="00D11F8D" w:rsidP="00346D7F">
      <w:pPr>
        <w:spacing w:after="120" w:line="360" w:lineRule="auto"/>
        <w:jc w:val="both"/>
        <w:rPr>
          <w:rFonts w:ascii="Times New Roman" w:eastAsia="Times New Roman" w:hAnsi="Times New Roman" w:cs="Times New Roman"/>
          <w:b/>
          <w:bCs/>
          <w:kern w:val="0"/>
          <w:sz w:val="24"/>
          <w:szCs w:val="24"/>
          <w:lang w:eastAsia="en-IN" w:bidi="hi-IN"/>
          <w14:ligatures w14:val="none"/>
        </w:rPr>
      </w:pPr>
      <w:r w:rsidRPr="00D11F8D">
        <w:rPr>
          <w:rFonts w:ascii="Times New Roman" w:eastAsia="Times New Roman" w:hAnsi="Times New Roman" w:cs="Times New Roman"/>
          <w:b/>
          <w:bCs/>
          <w:kern w:val="0"/>
          <w:sz w:val="24"/>
          <w:szCs w:val="24"/>
          <w:lang w:eastAsia="en-IN" w:bidi="hi-IN"/>
          <w14:ligatures w14:val="none"/>
        </w:rPr>
        <w:t>DISCUSSION</w:t>
      </w:r>
    </w:p>
    <w:p w14:paraId="58464A08" w14:textId="514EF6A1"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 xml:space="preserve">Nelumbo nucifera Gaertn., commonly referred to as the sacred lotus, holds a unique position in traditional medicine systems, particularly </w:t>
      </w:r>
      <w:r w:rsidRPr="00346D7F">
        <w:rPr>
          <w:rFonts w:ascii="Times New Roman" w:eastAsia="Times New Roman" w:hAnsi="Times New Roman" w:cs="Times New Roman"/>
          <w:i/>
          <w:iCs/>
          <w:kern w:val="0"/>
          <w:sz w:val="24"/>
          <w:szCs w:val="24"/>
          <w:lang w:eastAsia="en-IN" w:bidi="hi-IN"/>
          <w14:ligatures w14:val="none"/>
        </w:rPr>
        <w:t>Ayurveda</w:t>
      </w:r>
      <w:r w:rsidRPr="00346D7F">
        <w:rPr>
          <w:rFonts w:ascii="Times New Roman" w:eastAsia="Times New Roman" w:hAnsi="Times New Roman" w:cs="Times New Roman"/>
          <w:kern w:val="0"/>
          <w:sz w:val="24"/>
          <w:szCs w:val="24"/>
          <w:lang w:eastAsia="en-IN" w:bidi="hi-IN"/>
          <w14:ligatures w14:val="none"/>
        </w:rPr>
        <w:t xml:space="preserve">, due to its broad therapeutic spectrum and symbolic significance. Ancient </w:t>
      </w:r>
      <w:r w:rsidRPr="00346D7F">
        <w:rPr>
          <w:rFonts w:ascii="Times New Roman" w:eastAsia="Times New Roman" w:hAnsi="Times New Roman" w:cs="Times New Roman"/>
          <w:i/>
          <w:iCs/>
          <w:kern w:val="0"/>
          <w:sz w:val="24"/>
          <w:szCs w:val="24"/>
          <w:lang w:eastAsia="en-IN" w:bidi="hi-IN"/>
          <w14:ligatures w14:val="none"/>
        </w:rPr>
        <w:t>Ayurvedic</w:t>
      </w:r>
      <w:r w:rsidRPr="00346D7F">
        <w:rPr>
          <w:rFonts w:ascii="Times New Roman" w:eastAsia="Times New Roman" w:hAnsi="Times New Roman" w:cs="Times New Roman"/>
          <w:kern w:val="0"/>
          <w:sz w:val="24"/>
          <w:szCs w:val="24"/>
          <w:lang w:eastAsia="en-IN" w:bidi="hi-IN"/>
          <w14:ligatures w14:val="none"/>
        </w:rPr>
        <w:t xml:space="preserve"> texts have extensively documented the medicinal use of its various parts—flowers, seeds, leaves, roots, and rhizomes—under the classification of </w:t>
      </w:r>
      <w:r w:rsidRPr="00346D7F">
        <w:rPr>
          <w:rFonts w:ascii="Times New Roman" w:eastAsia="Times New Roman" w:hAnsi="Times New Roman" w:cs="Times New Roman"/>
          <w:i/>
          <w:iCs/>
          <w:kern w:val="0"/>
          <w:sz w:val="24"/>
          <w:szCs w:val="24"/>
          <w:lang w:eastAsia="en-IN" w:bidi="hi-IN"/>
          <w14:ligatures w14:val="none"/>
        </w:rPr>
        <w:t>Panchanga</w:t>
      </w:r>
      <w:r w:rsidRPr="00346D7F">
        <w:rPr>
          <w:rFonts w:ascii="Times New Roman" w:eastAsia="Times New Roman" w:hAnsi="Times New Roman" w:cs="Times New Roman"/>
          <w:kern w:val="0"/>
          <w:sz w:val="24"/>
          <w:szCs w:val="24"/>
          <w:lang w:eastAsia="en-IN" w:bidi="hi-IN"/>
          <w14:ligatures w14:val="none"/>
        </w:rPr>
        <w:t xml:space="preserve">, attributing to it properties such as </w:t>
      </w:r>
      <w:r w:rsidRPr="00346D7F">
        <w:rPr>
          <w:rFonts w:ascii="Times New Roman" w:eastAsia="Times New Roman" w:hAnsi="Times New Roman" w:cs="Times New Roman"/>
          <w:i/>
          <w:iCs/>
          <w:kern w:val="0"/>
          <w:sz w:val="24"/>
          <w:szCs w:val="24"/>
          <w:lang w:eastAsia="en-IN" w:bidi="hi-IN"/>
          <w14:ligatures w14:val="none"/>
        </w:rPr>
        <w:t>Sheeta</w:t>
      </w:r>
      <w:r w:rsidRPr="00346D7F">
        <w:rPr>
          <w:rFonts w:ascii="Times New Roman" w:eastAsia="Times New Roman" w:hAnsi="Times New Roman" w:cs="Times New Roman"/>
          <w:kern w:val="0"/>
          <w:sz w:val="24"/>
          <w:szCs w:val="24"/>
          <w:lang w:eastAsia="en-IN" w:bidi="hi-IN"/>
          <w14:ligatures w14:val="none"/>
        </w:rPr>
        <w:t xml:space="preserve"> </w:t>
      </w:r>
      <w:r w:rsidRPr="00346D7F">
        <w:rPr>
          <w:rFonts w:ascii="Times New Roman" w:eastAsia="Times New Roman" w:hAnsi="Times New Roman" w:cs="Times New Roman"/>
          <w:i/>
          <w:iCs/>
          <w:kern w:val="0"/>
          <w:sz w:val="24"/>
          <w:szCs w:val="24"/>
          <w:lang w:eastAsia="en-IN" w:bidi="hi-IN"/>
          <w14:ligatures w14:val="none"/>
        </w:rPr>
        <w:t>Virya</w:t>
      </w:r>
      <w:r w:rsidRPr="00346D7F">
        <w:rPr>
          <w:rFonts w:ascii="Times New Roman" w:eastAsia="Times New Roman" w:hAnsi="Times New Roman" w:cs="Times New Roman"/>
          <w:kern w:val="0"/>
          <w:sz w:val="24"/>
          <w:szCs w:val="24"/>
          <w:lang w:eastAsia="en-IN" w:bidi="hi-IN"/>
          <w14:ligatures w14:val="none"/>
        </w:rPr>
        <w:t xml:space="preserve"> (cool potency), </w:t>
      </w:r>
      <w:r w:rsidRPr="00346D7F">
        <w:rPr>
          <w:rFonts w:ascii="Times New Roman" w:eastAsia="Times New Roman" w:hAnsi="Times New Roman" w:cs="Times New Roman"/>
          <w:i/>
          <w:iCs/>
          <w:kern w:val="0"/>
          <w:sz w:val="24"/>
          <w:szCs w:val="24"/>
          <w:lang w:eastAsia="en-IN" w:bidi="hi-IN"/>
          <w14:ligatures w14:val="none"/>
        </w:rPr>
        <w:t>Kashaya, Madhura</w:t>
      </w:r>
      <w:r w:rsidRPr="00346D7F">
        <w:rPr>
          <w:rFonts w:ascii="Times New Roman" w:eastAsia="Times New Roman" w:hAnsi="Times New Roman" w:cs="Times New Roman"/>
          <w:kern w:val="0"/>
          <w:sz w:val="24"/>
          <w:szCs w:val="24"/>
          <w:lang w:eastAsia="en-IN" w:bidi="hi-IN"/>
          <w14:ligatures w14:val="none"/>
        </w:rPr>
        <w:t xml:space="preserve">, and </w:t>
      </w:r>
      <w:r w:rsidRPr="00346D7F">
        <w:rPr>
          <w:rFonts w:ascii="Times New Roman" w:eastAsia="Times New Roman" w:hAnsi="Times New Roman" w:cs="Times New Roman"/>
          <w:i/>
          <w:iCs/>
          <w:kern w:val="0"/>
          <w:sz w:val="24"/>
          <w:szCs w:val="24"/>
          <w:lang w:eastAsia="en-IN" w:bidi="hi-IN"/>
          <w14:ligatures w14:val="none"/>
        </w:rPr>
        <w:t>Tikta Rasa,</w:t>
      </w:r>
      <w:r w:rsidRPr="00346D7F">
        <w:rPr>
          <w:rFonts w:ascii="Times New Roman" w:eastAsia="Times New Roman" w:hAnsi="Times New Roman" w:cs="Times New Roman"/>
          <w:kern w:val="0"/>
          <w:sz w:val="24"/>
          <w:szCs w:val="24"/>
          <w:lang w:eastAsia="en-IN" w:bidi="hi-IN"/>
          <w14:ligatures w14:val="none"/>
        </w:rPr>
        <w:t xml:space="preserve"> and </w:t>
      </w:r>
      <w:r w:rsidR="001D0A15" w:rsidRPr="00346D7F">
        <w:rPr>
          <w:rFonts w:ascii="Times New Roman" w:eastAsia="Times New Roman" w:hAnsi="Times New Roman" w:cs="Times New Roman"/>
          <w:i/>
          <w:iCs/>
          <w:kern w:val="0"/>
          <w:sz w:val="24"/>
          <w:szCs w:val="24"/>
          <w:lang w:eastAsia="en-IN" w:bidi="hi-IN"/>
          <w14:ligatures w14:val="none"/>
        </w:rPr>
        <w:t>Kapha-Pitta Hara</w:t>
      </w:r>
      <w:r w:rsidR="001D0A15" w:rsidRPr="00346D7F">
        <w:rPr>
          <w:rFonts w:ascii="Times New Roman" w:eastAsia="Times New Roman" w:hAnsi="Times New Roman" w:cs="Times New Roman"/>
          <w:kern w:val="0"/>
          <w:sz w:val="24"/>
          <w:szCs w:val="24"/>
          <w:lang w:eastAsia="en-IN" w:bidi="hi-IN"/>
          <w14:ligatures w14:val="none"/>
        </w:rPr>
        <w:t xml:space="preserve"> </w:t>
      </w:r>
      <w:r w:rsidRPr="00346D7F">
        <w:rPr>
          <w:rFonts w:ascii="Times New Roman" w:eastAsia="Times New Roman" w:hAnsi="Times New Roman" w:cs="Times New Roman"/>
          <w:kern w:val="0"/>
          <w:sz w:val="24"/>
          <w:szCs w:val="24"/>
          <w:lang w:eastAsia="en-IN" w:bidi="hi-IN"/>
          <w14:ligatures w14:val="none"/>
        </w:rPr>
        <w:t xml:space="preserve">actions [36]. The pharmacodynamic descriptions across classical texts such as </w:t>
      </w:r>
      <w:r w:rsidRPr="00346D7F">
        <w:rPr>
          <w:rFonts w:ascii="Times New Roman" w:eastAsia="Times New Roman" w:hAnsi="Times New Roman" w:cs="Times New Roman"/>
          <w:i/>
          <w:iCs/>
          <w:kern w:val="0"/>
          <w:sz w:val="24"/>
          <w:szCs w:val="24"/>
          <w:lang w:eastAsia="en-IN" w:bidi="hi-IN"/>
          <w14:ligatures w14:val="none"/>
        </w:rPr>
        <w:t xml:space="preserve">Bhavaprakasha, Raja Nighantu, </w:t>
      </w:r>
      <w:r w:rsidRPr="00346D7F">
        <w:rPr>
          <w:rFonts w:ascii="Times New Roman" w:eastAsia="Times New Roman" w:hAnsi="Times New Roman" w:cs="Times New Roman"/>
          <w:kern w:val="0"/>
          <w:sz w:val="24"/>
          <w:szCs w:val="24"/>
          <w:lang w:eastAsia="en-IN" w:bidi="hi-IN"/>
          <w14:ligatures w14:val="none"/>
        </w:rPr>
        <w:t>and</w:t>
      </w:r>
      <w:r w:rsidRPr="00346D7F">
        <w:rPr>
          <w:rFonts w:ascii="Times New Roman" w:eastAsia="Times New Roman" w:hAnsi="Times New Roman" w:cs="Times New Roman"/>
          <w:i/>
          <w:iCs/>
          <w:kern w:val="0"/>
          <w:sz w:val="24"/>
          <w:szCs w:val="24"/>
          <w:lang w:eastAsia="en-IN" w:bidi="hi-IN"/>
          <w14:ligatures w14:val="none"/>
        </w:rPr>
        <w:t xml:space="preserve"> Kaiyadeva Nighantu </w:t>
      </w:r>
      <w:r w:rsidRPr="00346D7F">
        <w:rPr>
          <w:rFonts w:ascii="Times New Roman" w:eastAsia="Times New Roman" w:hAnsi="Times New Roman" w:cs="Times New Roman"/>
          <w:kern w:val="0"/>
          <w:sz w:val="24"/>
          <w:szCs w:val="24"/>
          <w:lang w:eastAsia="en-IN" w:bidi="hi-IN"/>
          <w14:ligatures w14:val="none"/>
        </w:rPr>
        <w:t xml:space="preserve">consistently highlight its efficacy in conditions involving </w:t>
      </w:r>
      <w:r w:rsidRPr="00346D7F">
        <w:rPr>
          <w:rFonts w:ascii="Times New Roman" w:eastAsia="Times New Roman" w:hAnsi="Times New Roman" w:cs="Times New Roman"/>
          <w:i/>
          <w:iCs/>
          <w:kern w:val="0"/>
          <w:sz w:val="24"/>
          <w:szCs w:val="24"/>
          <w:lang w:eastAsia="en-IN" w:bidi="hi-IN"/>
          <w14:ligatures w14:val="none"/>
        </w:rPr>
        <w:t>Raktapitta</w:t>
      </w:r>
      <w:r w:rsidRPr="00346D7F">
        <w:rPr>
          <w:rFonts w:ascii="Times New Roman" w:eastAsia="Times New Roman" w:hAnsi="Times New Roman" w:cs="Times New Roman"/>
          <w:kern w:val="0"/>
          <w:sz w:val="24"/>
          <w:szCs w:val="24"/>
          <w:lang w:eastAsia="en-IN" w:bidi="hi-IN"/>
          <w14:ligatures w14:val="none"/>
        </w:rPr>
        <w:t xml:space="preserve"> (bleeding disorders), </w:t>
      </w:r>
      <w:r w:rsidRPr="00346D7F">
        <w:rPr>
          <w:rFonts w:ascii="Times New Roman" w:eastAsia="Times New Roman" w:hAnsi="Times New Roman" w:cs="Times New Roman"/>
          <w:i/>
          <w:iCs/>
          <w:kern w:val="0"/>
          <w:sz w:val="24"/>
          <w:szCs w:val="24"/>
          <w:lang w:eastAsia="en-IN" w:bidi="hi-IN"/>
          <w14:ligatures w14:val="none"/>
        </w:rPr>
        <w:t>Jwara</w:t>
      </w:r>
      <w:r w:rsidRPr="00346D7F">
        <w:rPr>
          <w:rFonts w:ascii="Times New Roman" w:eastAsia="Times New Roman" w:hAnsi="Times New Roman" w:cs="Times New Roman"/>
          <w:kern w:val="0"/>
          <w:sz w:val="24"/>
          <w:szCs w:val="24"/>
          <w:lang w:eastAsia="en-IN" w:bidi="hi-IN"/>
          <w14:ligatures w14:val="none"/>
        </w:rPr>
        <w:t xml:space="preserve"> (fever), </w:t>
      </w:r>
      <w:r w:rsidRPr="00346D7F">
        <w:rPr>
          <w:rFonts w:ascii="Times New Roman" w:eastAsia="Times New Roman" w:hAnsi="Times New Roman" w:cs="Times New Roman"/>
          <w:i/>
          <w:iCs/>
          <w:kern w:val="0"/>
          <w:sz w:val="24"/>
          <w:szCs w:val="24"/>
          <w:lang w:eastAsia="en-IN" w:bidi="hi-IN"/>
          <w14:ligatures w14:val="none"/>
        </w:rPr>
        <w:t>Trishna</w:t>
      </w:r>
      <w:r w:rsidRPr="00346D7F">
        <w:rPr>
          <w:rFonts w:ascii="Times New Roman" w:eastAsia="Times New Roman" w:hAnsi="Times New Roman" w:cs="Times New Roman"/>
          <w:kern w:val="0"/>
          <w:sz w:val="24"/>
          <w:szCs w:val="24"/>
          <w:lang w:eastAsia="en-IN" w:bidi="hi-IN"/>
          <w14:ligatures w14:val="none"/>
        </w:rPr>
        <w:t xml:space="preserve"> (excessive thirst), </w:t>
      </w:r>
      <w:r w:rsidRPr="00346D7F">
        <w:rPr>
          <w:rFonts w:ascii="Times New Roman" w:eastAsia="Times New Roman" w:hAnsi="Times New Roman" w:cs="Times New Roman"/>
          <w:i/>
          <w:iCs/>
          <w:kern w:val="0"/>
          <w:sz w:val="24"/>
          <w:szCs w:val="24"/>
          <w:lang w:eastAsia="en-IN" w:bidi="hi-IN"/>
          <w14:ligatures w14:val="none"/>
        </w:rPr>
        <w:t>Atisara</w:t>
      </w:r>
      <w:r w:rsidRPr="00346D7F">
        <w:rPr>
          <w:rFonts w:ascii="Times New Roman" w:eastAsia="Times New Roman" w:hAnsi="Times New Roman" w:cs="Times New Roman"/>
          <w:kern w:val="0"/>
          <w:sz w:val="24"/>
          <w:szCs w:val="24"/>
          <w:lang w:eastAsia="en-IN" w:bidi="hi-IN"/>
          <w14:ligatures w14:val="none"/>
        </w:rPr>
        <w:t xml:space="preserve"> (</w:t>
      </w:r>
      <w:r w:rsidR="001D0A15" w:rsidRPr="00346D7F">
        <w:rPr>
          <w:rFonts w:ascii="Times New Roman" w:eastAsia="Times New Roman" w:hAnsi="Times New Roman" w:cs="Times New Roman"/>
          <w:kern w:val="0"/>
          <w:sz w:val="24"/>
          <w:szCs w:val="24"/>
          <w:lang w:eastAsia="en-IN" w:bidi="hi-IN"/>
          <w14:ligatures w14:val="none"/>
        </w:rPr>
        <w:t>diarrhoea</w:t>
      </w:r>
      <w:r w:rsidRPr="00346D7F">
        <w:rPr>
          <w:rFonts w:ascii="Times New Roman" w:eastAsia="Times New Roman" w:hAnsi="Times New Roman" w:cs="Times New Roman"/>
          <w:kern w:val="0"/>
          <w:sz w:val="24"/>
          <w:szCs w:val="24"/>
          <w:lang w:eastAsia="en-IN" w:bidi="hi-IN"/>
          <w14:ligatures w14:val="none"/>
        </w:rPr>
        <w:t xml:space="preserve">), and </w:t>
      </w:r>
      <w:r w:rsidRPr="00346D7F">
        <w:rPr>
          <w:rFonts w:ascii="Times New Roman" w:eastAsia="Times New Roman" w:hAnsi="Times New Roman" w:cs="Times New Roman"/>
          <w:i/>
          <w:iCs/>
          <w:kern w:val="0"/>
          <w:sz w:val="24"/>
          <w:szCs w:val="24"/>
          <w:lang w:eastAsia="en-IN" w:bidi="hi-IN"/>
          <w14:ligatures w14:val="none"/>
        </w:rPr>
        <w:t>Vishavikara</w:t>
      </w:r>
      <w:r w:rsidRPr="00346D7F">
        <w:rPr>
          <w:rFonts w:ascii="Times New Roman" w:eastAsia="Times New Roman" w:hAnsi="Times New Roman" w:cs="Times New Roman"/>
          <w:kern w:val="0"/>
          <w:sz w:val="24"/>
          <w:szCs w:val="24"/>
          <w:lang w:eastAsia="en-IN" w:bidi="hi-IN"/>
          <w14:ligatures w14:val="none"/>
        </w:rPr>
        <w:t xml:space="preserve"> (toxic conditions) [37].</w:t>
      </w:r>
    </w:p>
    <w:p w14:paraId="1B92FABD" w14:textId="77777777"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From a modern pharmacological standpoint, Nelumbo nucifera exhibits a diverse range of bioactivities supported by experimental and preclinical studies. Its various phytoconstituents—especially alkaloids such as Nuciferine, Neferine, and Isoliensinine—have shown potent antioxidant, anti-inflammatory, neuroprotective, hepatoprotective, and antidiabetic effects [38,39]. The flower extracts demonstrated antimicrobial activity against both Gram-positive and Gram-negative bacteria, while seed and leaf extracts exhibited significant antiviral and antioxidant effects in vitro [40]. These findings are congruent with the plant’s traditional usage in treating infections, fevers, and chronic inflammatory conditions [41].</w:t>
      </w:r>
    </w:p>
    <w:p w14:paraId="70A9D25D" w14:textId="347CD367"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 xml:space="preserve">Moreover, Nelumbo nucifera’s immunomodulatory activity, as observed in animal models, supports its application in enhancing host immunity—an area of growing interest, especially in integrative and preventive healthcare [42]. Clinical observations and ethnobotanical records also reveal the use of its different parts in managing </w:t>
      </w:r>
      <w:r w:rsidR="001D0A15" w:rsidRPr="00346D7F">
        <w:rPr>
          <w:rFonts w:ascii="Times New Roman" w:eastAsia="Times New Roman" w:hAnsi="Times New Roman" w:cs="Times New Roman"/>
          <w:kern w:val="0"/>
          <w:sz w:val="24"/>
          <w:szCs w:val="24"/>
          <w:lang w:eastAsia="en-IN" w:bidi="hi-IN"/>
          <w14:ligatures w14:val="none"/>
        </w:rPr>
        <w:t>gynaecological</w:t>
      </w:r>
      <w:r w:rsidRPr="00346D7F">
        <w:rPr>
          <w:rFonts w:ascii="Times New Roman" w:eastAsia="Times New Roman" w:hAnsi="Times New Roman" w:cs="Times New Roman"/>
          <w:kern w:val="0"/>
          <w:sz w:val="24"/>
          <w:szCs w:val="24"/>
          <w:lang w:eastAsia="en-IN" w:bidi="hi-IN"/>
          <w14:ligatures w14:val="none"/>
        </w:rPr>
        <w:t xml:space="preserve"> conditions, cardiac ailments, urinary tract disorders, and </w:t>
      </w:r>
      <w:r w:rsidR="001D0A15" w:rsidRPr="00346D7F">
        <w:rPr>
          <w:rFonts w:ascii="Times New Roman" w:eastAsia="Times New Roman" w:hAnsi="Times New Roman" w:cs="Times New Roman"/>
          <w:kern w:val="0"/>
          <w:sz w:val="24"/>
          <w:szCs w:val="24"/>
          <w:lang w:eastAsia="en-IN" w:bidi="hi-IN"/>
          <w14:ligatures w14:val="none"/>
        </w:rPr>
        <w:t>paediatric</w:t>
      </w:r>
      <w:r w:rsidRPr="00346D7F">
        <w:rPr>
          <w:rFonts w:ascii="Times New Roman" w:eastAsia="Times New Roman" w:hAnsi="Times New Roman" w:cs="Times New Roman"/>
          <w:kern w:val="0"/>
          <w:sz w:val="24"/>
          <w:szCs w:val="24"/>
          <w:lang w:eastAsia="en-IN" w:bidi="hi-IN"/>
          <w14:ligatures w14:val="none"/>
        </w:rPr>
        <w:t xml:space="preserve"> gastrointestinal diseases [43]. Such evidence reinforces its position not only in traditional practices but also in potential modern formulations aimed at holistic management of chronic and lifestyle disorders.</w:t>
      </w:r>
    </w:p>
    <w:p w14:paraId="3DF83258" w14:textId="77777777"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However, despite its long-standing traditional usage and promising experimental evidence, Nelumbo nucifera remains underexplored in terms of large-scale clinical validation. There is a need for standardized extract preparation, pharmacokinetic profiling, dose optimization, and toxicity studies to ensure its safe and evidence-based integration into mainstream medicine [44]. Furthermore, its potential for phytopharmaceutical drug development deserves deeper investigation through advanced molecular and pharmacological approaches [45].</w:t>
      </w:r>
    </w:p>
    <w:p w14:paraId="539CDAE9" w14:textId="027181DC" w:rsidR="00893486" w:rsidRPr="00893486" w:rsidRDefault="00D11F8D" w:rsidP="00346D7F">
      <w:pPr>
        <w:spacing w:after="120" w:line="360" w:lineRule="auto"/>
        <w:jc w:val="both"/>
        <w:rPr>
          <w:rFonts w:ascii="Times New Roman" w:eastAsia="Times New Roman" w:hAnsi="Times New Roman" w:cs="Times New Roman"/>
          <w:b/>
          <w:bCs/>
          <w:kern w:val="0"/>
          <w:sz w:val="24"/>
          <w:szCs w:val="24"/>
          <w:lang w:eastAsia="en-IN" w:bidi="hi-IN"/>
          <w14:ligatures w14:val="none"/>
        </w:rPr>
      </w:pPr>
      <w:r w:rsidRPr="00D11F8D">
        <w:rPr>
          <w:rFonts w:ascii="Times New Roman" w:eastAsia="Times New Roman" w:hAnsi="Times New Roman" w:cs="Times New Roman"/>
          <w:b/>
          <w:bCs/>
          <w:kern w:val="0"/>
          <w:sz w:val="24"/>
          <w:szCs w:val="24"/>
          <w:lang w:eastAsia="en-IN" w:bidi="hi-IN"/>
          <w14:ligatures w14:val="none"/>
        </w:rPr>
        <w:t>CONCLUSION</w:t>
      </w:r>
    </w:p>
    <w:p w14:paraId="0B53B119" w14:textId="3CCCBA86" w:rsidR="00893486"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D11F8D">
        <w:rPr>
          <w:rFonts w:ascii="Times New Roman" w:eastAsia="Times New Roman" w:hAnsi="Times New Roman" w:cs="Times New Roman"/>
          <w:kern w:val="0"/>
          <w:sz w:val="24"/>
          <w:szCs w:val="24"/>
          <w:lang w:eastAsia="en-IN" w:bidi="hi-IN"/>
          <w14:ligatures w14:val="none"/>
        </w:rPr>
        <w:t>Nelumbo nucifera represents a bridge between ancient wisdom and modern science. Its extensive traditional use, coupled with emerging pharmacological data, highlights its relevance as a multipurpose medicinal plant. A multidisciplinary approach combining classical Ayurvedic insights with contemporary research methodologies could pave the way for its therapeutic mainstreaming, especially in chronic, degenerative, and metabolic health conditions.</w:t>
      </w:r>
    </w:p>
    <w:p w14:paraId="151C6E3D" w14:textId="7EBDDF8A" w:rsidR="000548B9" w:rsidRDefault="000548B9"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5535B8FA" w14:textId="090634CD" w:rsidR="000548B9" w:rsidRDefault="000548B9"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635540DA" w14:textId="77777777" w:rsidR="000548B9" w:rsidRPr="00E5385F" w:rsidRDefault="000548B9" w:rsidP="000548B9">
      <w:pPr>
        <w:rPr>
          <w:rFonts w:ascii="Calibri" w:eastAsia="Calibri" w:hAnsi="Calibri" w:cs="Times New Roman"/>
          <w:highlight w:val="yellow"/>
          <w:lang w:val="en-US"/>
        </w:rPr>
      </w:pPr>
      <w:bookmarkStart w:id="0" w:name="_Hlk201835975"/>
      <w:bookmarkStart w:id="1" w:name="_Hlk193540946"/>
      <w:bookmarkStart w:id="2" w:name="_Hlk180402183"/>
      <w:bookmarkStart w:id="3" w:name="_Hlk183680988"/>
      <w:bookmarkStart w:id="4" w:name="_Hlk197173371"/>
      <w:r w:rsidRPr="00E5385F">
        <w:rPr>
          <w:rFonts w:ascii="Calibri" w:eastAsia="Calibri" w:hAnsi="Calibri" w:cs="Times New Roman"/>
          <w:highlight w:val="yellow"/>
          <w:lang w:val="en-US"/>
        </w:rPr>
        <w:t>Disclaimer (Artificial intelligence)</w:t>
      </w:r>
    </w:p>
    <w:p w14:paraId="58A5CFBF" w14:textId="77777777" w:rsidR="000548B9" w:rsidRPr="00E5385F" w:rsidRDefault="000548B9" w:rsidP="000548B9">
      <w:pPr>
        <w:rPr>
          <w:rFonts w:ascii="Calibri" w:eastAsia="Calibri" w:hAnsi="Calibri" w:cs="Times New Roman"/>
          <w:highlight w:val="yellow"/>
          <w:lang w:val="en-US"/>
        </w:rPr>
      </w:pPr>
      <w:r w:rsidRPr="00E5385F">
        <w:rPr>
          <w:rFonts w:ascii="Calibri" w:eastAsia="Calibri" w:hAnsi="Calibri" w:cs="Times New Roman"/>
          <w:highlight w:val="yellow"/>
          <w:lang w:val="en-US"/>
        </w:rPr>
        <w:t xml:space="preserve">Option 1: </w:t>
      </w:r>
    </w:p>
    <w:p w14:paraId="6C1FC972" w14:textId="77777777" w:rsidR="000548B9" w:rsidRPr="00E633D9" w:rsidRDefault="000548B9" w:rsidP="000548B9">
      <w:pPr>
        <w:rPr>
          <w:rFonts w:ascii="Calibri" w:eastAsia="Calibri" w:hAnsi="Calibri" w:cs="Times New Roman"/>
          <w:lang w:val="en-US"/>
        </w:rPr>
      </w:pPr>
      <w:r w:rsidRPr="00E5385F">
        <w:rPr>
          <w:rFonts w:ascii="Calibri" w:eastAsia="Calibri" w:hAnsi="Calibri" w:cs="Times New Roman"/>
          <w:highlight w:val="yellow"/>
          <w:lang w:val="en-US"/>
        </w:rPr>
        <w:t>Author(s) hereby declare that NO generative AI technologies such as Large Language Models (ChatGPT, manuscript.</w:t>
      </w:r>
      <w:r w:rsidRPr="00E633D9">
        <w:rPr>
          <w:rFonts w:ascii="Calibri" w:eastAsia="Calibri" w:hAnsi="Calibri" w:cs="Times New Roman"/>
          <w:lang w:val="en-US"/>
        </w:rPr>
        <w:t xml:space="preserve"> </w:t>
      </w:r>
    </w:p>
    <w:bookmarkEnd w:id="0"/>
    <w:bookmarkEnd w:id="1"/>
    <w:bookmarkEnd w:id="2"/>
    <w:bookmarkEnd w:id="3"/>
    <w:bookmarkEnd w:id="4"/>
    <w:p w14:paraId="4E24581D" w14:textId="77777777" w:rsidR="000548B9" w:rsidRPr="00D11F8D" w:rsidRDefault="000548B9"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32968DF7" w14:textId="4CF0B179" w:rsidR="00737E84" w:rsidRPr="007F36BA" w:rsidRDefault="00D11F8D" w:rsidP="00346D7F">
      <w:pPr>
        <w:spacing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 xml:space="preserve">REFERENCES </w:t>
      </w:r>
    </w:p>
    <w:p w14:paraId="54D1051C" w14:textId="77777777" w:rsidR="00737E84" w:rsidRPr="007F36BA" w:rsidRDefault="00737E84" w:rsidP="00346D7F">
      <w:pPr>
        <w:numPr>
          <w:ilvl w:val="0"/>
          <w:numId w:val="15"/>
        </w:numPr>
        <w:spacing w:line="360" w:lineRule="auto"/>
        <w:jc w:val="both"/>
        <w:rPr>
          <w:rFonts w:ascii="Times New Roman" w:hAnsi="Times New Roman" w:cs="Times New Roman"/>
          <w:sz w:val="24"/>
          <w:szCs w:val="24"/>
          <w:lang w:val="sv-SE"/>
        </w:rPr>
      </w:pPr>
      <w:r w:rsidRPr="007F36BA">
        <w:rPr>
          <w:rFonts w:ascii="Times New Roman" w:hAnsi="Times New Roman" w:cs="Times New Roman"/>
          <w:sz w:val="24"/>
          <w:szCs w:val="24"/>
          <w:lang w:val="sv-SE"/>
        </w:rPr>
        <w:t xml:space="preserve">Sharma PV. </w:t>
      </w:r>
      <w:r w:rsidRPr="007F36BA">
        <w:rPr>
          <w:rFonts w:ascii="Times New Roman" w:hAnsi="Times New Roman" w:cs="Times New Roman"/>
          <w:i/>
          <w:iCs/>
          <w:sz w:val="24"/>
          <w:szCs w:val="24"/>
          <w:lang w:val="sv-SE"/>
        </w:rPr>
        <w:t>Dravyaguna Vijnana</w:t>
      </w:r>
      <w:r w:rsidRPr="007F36BA">
        <w:rPr>
          <w:rFonts w:ascii="Times New Roman" w:hAnsi="Times New Roman" w:cs="Times New Roman"/>
          <w:sz w:val="24"/>
          <w:szCs w:val="24"/>
          <w:lang w:val="sv-SE"/>
        </w:rPr>
        <w:t>, Vol. 2. Varanasi: Chaukhamba Bharati Academy; 2010. p. 211-213.</w:t>
      </w:r>
    </w:p>
    <w:p w14:paraId="71BDEED7" w14:textId="77777777" w:rsidR="00737E84" w:rsidRPr="007F36BA" w:rsidRDefault="00737E84" w:rsidP="00346D7F">
      <w:pPr>
        <w:numPr>
          <w:ilvl w:val="0"/>
          <w:numId w:val="15"/>
        </w:numPr>
        <w:spacing w:line="360" w:lineRule="auto"/>
        <w:jc w:val="both"/>
        <w:rPr>
          <w:rFonts w:ascii="Times New Roman" w:hAnsi="Times New Roman" w:cs="Times New Roman"/>
          <w:sz w:val="24"/>
          <w:szCs w:val="24"/>
        </w:rPr>
      </w:pPr>
      <w:r w:rsidRPr="007F36BA">
        <w:rPr>
          <w:rFonts w:ascii="Times New Roman" w:hAnsi="Times New Roman" w:cs="Times New Roman"/>
          <w:sz w:val="24"/>
          <w:szCs w:val="24"/>
        </w:rPr>
        <w:t xml:space="preserve">Warrier PK, Nambiar VPK, Ramankutty C. </w:t>
      </w:r>
      <w:r w:rsidRPr="007F36BA">
        <w:rPr>
          <w:rFonts w:ascii="Times New Roman" w:hAnsi="Times New Roman" w:cs="Times New Roman"/>
          <w:i/>
          <w:iCs/>
          <w:sz w:val="24"/>
          <w:szCs w:val="24"/>
        </w:rPr>
        <w:t>Indian Medicinal Plants – A Compendium of 500 Species</w:t>
      </w:r>
      <w:r w:rsidRPr="007F36BA">
        <w:rPr>
          <w:rFonts w:ascii="Times New Roman" w:hAnsi="Times New Roman" w:cs="Times New Roman"/>
          <w:sz w:val="24"/>
          <w:szCs w:val="24"/>
        </w:rPr>
        <w:t>, Vol. 4. Hyderabad: Orient Longman; 2004. p. 179-182.</w:t>
      </w:r>
    </w:p>
    <w:p w14:paraId="1E80AEFC" w14:textId="77777777" w:rsidR="00737E84" w:rsidRPr="007F36BA" w:rsidRDefault="00737E84" w:rsidP="00346D7F">
      <w:pPr>
        <w:numPr>
          <w:ilvl w:val="0"/>
          <w:numId w:val="15"/>
        </w:numPr>
        <w:spacing w:line="360" w:lineRule="auto"/>
        <w:jc w:val="both"/>
        <w:rPr>
          <w:rFonts w:ascii="Times New Roman" w:hAnsi="Times New Roman" w:cs="Times New Roman"/>
          <w:sz w:val="24"/>
          <w:szCs w:val="24"/>
        </w:rPr>
      </w:pPr>
      <w:r w:rsidRPr="007F36BA">
        <w:rPr>
          <w:rFonts w:ascii="Times New Roman" w:hAnsi="Times New Roman" w:cs="Times New Roman"/>
          <w:sz w:val="24"/>
          <w:szCs w:val="24"/>
        </w:rPr>
        <w:t xml:space="preserve">Dash B, Kashyap L. </w:t>
      </w:r>
      <w:r w:rsidRPr="007F36BA">
        <w:rPr>
          <w:rFonts w:ascii="Times New Roman" w:hAnsi="Times New Roman" w:cs="Times New Roman"/>
          <w:i/>
          <w:iCs/>
          <w:sz w:val="24"/>
          <w:szCs w:val="24"/>
        </w:rPr>
        <w:t>Materia Medica of Ayurveda</w:t>
      </w:r>
      <w:r w:rsidRPr="007F36BA">
        <w:rPr>
          <w:rFonts w:ascii="Times New Roman" w:hAnsi="Times New Roman" w:cs="Times New Roman"/>
          <w:sz w:val="24"/>
          <w:szCs w:val="24"/>
        </w:rPr>
        <w:t>. New Delhi: Concept Publishing Company; 2001. p. 254-256.</w:t>
      </w:r>
    </w:p>
    <w:p w14:paraId="49C5BD35" w14:textId="77777777" w:rsidR="00737E84" w:rsidRPr="007F36BA" w:rsidRDefault="00737E84" w:rsidP="00346D7F">
      <w:pPr>
        <w:numPr>
          <w:ilvl w:val="0"/>
          <w:numId w:val="15"/>
        </w:numPr>
        <w:spacing w:line="360" w:lineRule="auto"/>
        <w:jc w:val="both"/>
        <w:rPr>
          <w:rFonts w:ascii="Times New Roman" w:hAnsi="Times New Roman" w:cs="Times New Roman"/>
          <w:sz w:val="24"/>
          <w:szCs w:val="24"/>
        </w:rPr>
      </w:pPr>
      <w:r w:rsidRPr="007F36BA">
        <w:rPr>
          <w:rFonts w:ascii="Times New Roman" w:hAnsi="Times New Roman" w:cs="Times New Roman"/>
          <w:sz w:val="24"/>
          <w:szCs w:val="24"/>
        </w:rPr>
        <w:t xml:space="preserve">Chunekar KC, Pandey GS. </w:t>
      </w:r>
      <w:r w:rsidRPr="007F36BA">
        <w:rPr>
          <w:rFonts w:ascii="Times New Roman" w:hAnsi="Times New Roman" w:cs="Times New Roman"/>
          <w:i/>
          <w:iCs/>
          <w:sz w:val="24"/>
          <w:szCs w:val="24"/>
        </w:rPr>
        <w:t>Bhavaprakasha Nighantu</w:t>
      </w:r>
      <w:r w:rsidRPr="007F36BA">
        <w:rPr>
          <w:rFonts w:ascii="Times New Roman" w:hAnsi="Times New Roman" w:cs="Times New Roman"/>
          <w:sz w:val="24"/>
          <w:szCs w:val="24"/>
        </w:rPr>
        <w:t xml:space="preserve"> (Hindi commentary). Varanasi: Chaukhamba Bharati Academy; 2006. p. 322.</w:t>
      </w:r>
    </w:p>
    <w:p w14:paraId="41F874EB" w14:textId="77777777" w:rsidR="00737E84" w:rsidRPr="00D11F8D" w:rsidRDefault="00737E84" w:rsidP="00346D7F">
      <w:pPr>
        <w:numPr>
          <w:ilvl w:val="0"/>
          <w:numId w:val="15"/>
        </w:numPr>
        <w:spacing w:line="360" w:lineRule="auto"/>
        <w:jc w:val="both"/>
        <w:rPr>
          <w:rFonts w:ascii="Times New Roman" w:hAnsi="Times New Roman" w:cs="Times New Roman"/>
          <w:sz w:val="24"/>
          <w:szCs w:val="24"/>
        </w:rPr>
      </w:pPr>
      <w:r w:rsidRPr="007F36BA">
        <w:rPr>
          <w:rFonts w:ascii="Times New Roman" w:hAnsi="Times New Roman" w:cs="Times New Roman"/>
          <w:sz w:val="24"/>
          <w:szCs w:val="24"/>
        </w:rPr>
        <w:t xml:space="preserve">Srikanthamurthy KR. </w:t>
      </w:r>
      <w:r w:rsidRPr="007F36BA">
        <w:rPr>
          <w:rFonts w:ascii="Times New Roman" w:hAnsi="Times New Roman" w:cs="Times New Roman"/>
          <w:i/>
          <w:iCs/>
          <w:sz w:val="24"/>
          <w:szCs w:val="24"/>
        </w:rPr>
        <w:t>Vagbhata’s Ashtanga Hridaya</w:t>
      </w:r>
      <w:r w:rsidRPr="007F36BA">
        <w:rPr>
          <w:rFonts w:ascii="Times New Roman" w:hAnsi="Times New Roman" w:cs="Times New Roman"/>
          <w:sz w:val="24"/>
          <w:szCs w:val="24"/>
        </w:rPr>
        <w:t xml:space="preserve"> (English Translation), Vol. 2. Varanasi: Chaukhamba Krishnadas Academy; 2012. p. 445-446.</w:t>
      </w:r>
    </w:p>
    <w:p w14:paraId="73AA2CF7" w14:textId="77777777" w:rsidR="00737E84" w:rsidRPr="00D11F8D" w:rsidRDefault="00737E84" w:rsidP="00346D7F">
      <w:pPr>
        <w:pStyle w:val="NormalWeb"/>
        <w:numPr>
          <w:ilvl w:val="0"/>
          <w:numId w:val="16"/>
        </w:numPr>
        <w:spacing w:line="360" w:lineRule="auto"/>
        <w:jc w:val="both"/>
      </w:pPr>
      <w:r w:rsidRPr="00D11F8D">
        <w:t xml:space="preserve">Warrier PK, Nambiar VPK, Ramankutty C. </w:t>
      </w:r>
      <w:r w:rsidRPr="00D11F8D">
        <w:rPr>
          <w:rStyle w:val="Emphasis"/>
          <w:rFonts w:eastAsiaTheme="majorEastAsia"/>
        </w:rPr>
        <w:t>Indian Medicinal Plants – A Compendium of 500 Species</w:t>
      </w:r>
      <w:r w:rsidRPr="00D11F8D">
        <w:t>, Vol. 4. Hyderabad: Orient Longman; 2004. p. 179-182.</w:t>
      </w:r>
    </w:p>
    <w:p w14:paraId="628BF883" w14:textId="77777777" w:rsidR="00737E84" w:rsidRPr="00D11F8D" w:rsidRDefault="00737E84" w:rsidP="00346D7F">
      <w:pPr>
        <w:pStyle w:val="NormalWeb"/>
        <w:numPr>
          <w:ilvl w:val="0"/>
          <w:numId w:val="16"/>
        </w:numPr>
        <w:spacing w:line="360" w:lineRule="auto"/>
        <w:jc w:val="both"/>
      </w:pPr>
      <w:r w:rsidRPr="00D11F8D">
        <w:t xml:space="preserve">Mukherjee PK, Nema NK, Venkatesh P, Debnath PK. Changing scenario for promotion and development of Ayurveda – way forward. </w:t>
      </w:r>
      <w:r w:rsidRPr="00D11F8D">
        <w:rPr>
          <w:rStyle w:val="Emphasis"/>
          <w:rFonts w:eastAsiaTheme="majorEastAsia"/>
        </w:rPr>
        <w:t>J Ethnopharmacol</w:t>
      </w:r>
      <w:r w:rsidRPr="00D11F8D">
        <w:t>. 2012;143(2):424–434.</w:t>
      </w:r>
    </w:p>
    <w:p w14:paraId="2EC9B24D" w14:textId="77777777" w:rsidR="00737E84" w:rsidRPr="00D11F8D" w:rsidRDefault="00737E84" w:rsidP="00346D7F">
      <w:pPr>
        <w:pStyle w:val="NormalWeb"/>
        <w:numPr>
          <w:ilvl w:val="0"/>
          <w:numId w:val="16"/>
        </w:numPr>
        <w:spacing w:line="360" w:lineRule="auto"/>
        <w:jc w:val="both"/>
      </w:pPr>
      <w:r w:rsidRPr="00D11F8D">
        <w:t xml:space="preserve">Sridhar MG, Vinayagam R, Bobby Z. Antioxidant activity of </w:t>
      </w:r>
      <w:r w:rsidRPr="00D11F8D">
        <w:rPr>
          <w:rStyle w:val="Emphasis"/>
          <w:rFonts w:eastAsiaTheme="majorEastAsia"/>
        </w:rPr>
        <w:t>Nelumbo nucifera</w:t>
      </w:r>
      <w:r w:rsidRPr="00D11F8D">
        <w:t xml:space="preserve"> seeds. </w:t>
      </w:r>
      <w:r w:rsidRPr="00D11F8D">
        <w:rPr>
          <w:rStyle w:val="Emphasis"/>
          <w:rFonts w:eastAsiaTheme="majorEastAsia"/>
        </w:rPr>
        <w:t>Indian J Physiol Pharmacol</w:t>
      </w:r>
      <w:r w:rsidRPr="00D11F8D">
        <w:t>. 2005;49(2):147-149.</w:t>
      </w:r>
    </w:p>
    <w:p w14:paraId="0AC9FF5B"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Dash V, Sharma RK. </w:t>
      </w:r>
      <w:r w:rsidRPr="00D11F8D">
        <w:rPr>
          <w:rStyle w:val="Emphasis"/>
          <w:rFonts w:eastAsiaTheme="majorEastAsia"/>
          <w:lang w:val="sv-SE"/>
        </w:rPr>
        <w:t>Caraka Samhita of Agnivesha</w:t>
      </w:r>
      <w:r w:rsidRPr="00D11F8D">
        <w:rPr>
          <w:lang w:val="sv-SE"/>
        </w:rPr>
        <w:t>, Vol. 2. Varanasi: Chaukhamba Sanskrit Series Office; 2015. p. 367-368.</w:t>
      </w:r>
    </w:p>
    <w:p w14:paraId="0255EF33"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Chunekar KC, Pandey GS. </w:t>
      </w:r>
      <w:r w:rsidRPr="00D11F8D">
        <w:rPr>
          <w:rStyle w:val="Emphasis"/>
          <w:rFonts w:eastAsiaTheme="majorEastAsia"/>
          <w:lang w:val="sv-SE"/>
        </w:rPr>
        <w:t>Bhavaprakasha Nighantu</w:t>
      </w:r>
      <w:r w:rsidRPr="00D11F8D">
        <w:rPr>
          <w:lang w:val="sv-SE"/>
        </w:rPr>
        <w:t xml:space="preserve"> (Hindi Commentary). Varanasi: Chaukhamba Bharati Academy; 2006. p. 322.</w:t>
      </w:r>
    </w:p>
    <w:p w14:paraId="35C6204A"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Sharma PV. </w:t>
      </w:r>
      <w:r w:rsidRPr="00D11F8D">
        <w:rPr>
          <w:rStyle w:val="Emphasis"/>
          <w:rFonts w:eastAsiaTheme="majorEastAsia"/>
          <w:lang w:val="sv-SE"/>
        </w:rPr>
        <w:t>Dravyaguna Vijnana</w:t>
      </w:r>
      <w:r w:rsidRPr="00D11F8D">
        <w:rPr>
          <w:lang w:val="sv-SE"/>
        </w:rPr>
        <w:t>, Vol. 2. Varanasi: Chaukhamba Bharati Academy; 2010. p. 213-215.</w:t>
      </w:r>
    </w:p>
    <w:p w14:paraId="0CD18989" w14:textId="77777777" w:rsidR="00737E84" w:rsidRPr="00D11F8D" w:rsidRDefault="00737E84" w:rsidP="00346D7F">
      <w:pPr>
        <w:pStyle w:val="NormalWeb"/>
        <w:numPr>
          <w:ilvl w:val="0"/>
          <w:numId w:val="16"/>
        </w:numPr>
        <w:spacing w:line="360" w:lineRule="auto"/>
        <w:jc w:val="both"/>
      </w:pPr>
      <w:r w:rsidRPr="00D11F8D">
        <w:t xml:space="preserve">Kanjirath J. </w:t>
      </w:r>
      <w:r w:rsidRPr="00D11F8D">
        <w:rPr>
          <w:rStyle w:val="Emphasis"/>
          <w:rFonts w:eastAsiaTheme="majorEastAsia"/>
        </w:rPr>
        <w:t>The Ayurvedic Pharmacopoeia of India</w:t>
      </w:r>
      <w:r w:rsidRPr="00D11F8D">
        <w:t>, Part 1, Vol. 2. Govt. of India, Ministry of AYUSH; 2001. p. 98-99.</w:t>
      </w:r>
    </w:p>
    <w:p w14:paraId="5D95FE4C" w14:textId="77777777" w:rsidR="00737E84" w:rsidRPr="00D11F8D" w:rsidRDefault="00737E84" w:rsidP="00346D7F">
      <w:pPr>
        <w:pStyle w:val="NormalWeb"/>
        <w:numPr>
          <w:ilvl w:val="0"/>
          <w:numId w:val="16"/>
        </w:numPr>
        <w:spacing w:line="360" w:lineRule="auto"/>
        <w:jc w:val="both"/>
        <w:rPr>
          <w:lang w:val="sv-SE"/>
        </w:rPr>
      </w:pPr>
      <w:r w:rsidRPr="00D11F8D">
        <w:t xml:space="preserve">Rajan R, Muraleedharan KC. </w:t>
      </w:r>
      <w:r w:rsidRPr="00D11F8D">
        <w:rPr>
          <w:rStyle w:val="Emphasis"/>
          <w:rFonts w:eastAsiaTheme="majorEastAsia"/>
        </w:rPr>
        <w:t>Traditional Herbal Remedies of Kerala</w:t>
      </w:r>
      <w:r w:rsidRPr="00D11F8D">
        <w:t xml:space="preserve">. </w:t>
      </w:r>
      <w:r w:rsidRPr="00D11F8D">
        <w:rPr>
          <w:lang w:val="sv-SE"/>
        </w:rPr>
        <w:t>Trivandrum: Kerala Forest Research Institute; 2005. p. 45.</w:t>
      </w:r>
    </w:p>
    <w:p w14:paraId="5E4985EB"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Sitaram B, Menon KT. </w:t>
      </w:r>
      <w:r w:rsidRPr="00D11F8D">
        <w:rPr>
          <w:rStyle w:val="Emphasis"/>
          <w:rFonts w:eastAsiaTheme="majorEastAsia"/>
          <w:lang w:val="sv-SE"/>
        </w:rPr>
        <w:t>Vaidya Sarasangraha</w:t>
      </w:r>
      <w:r w:rsidRPr="00D11F8D">
        <w:rPr>
          <w:lang w:val="sv-SE"/>
        </w:rPr>
        <w:t>. Kottakkal: Arya Vaidya Sala; 2007. p. 308.</w:t>
      </w:r>
    </w:p>
    <w:p w14:paraId="45A3802E"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Murthy KRS. </w:t>
      </w:r>
      <w:r w:rsidRPr="00D11F8D">
        <w:rPr>
          <w:rStyle w:val="Emphasis"/>
          <w:rFonts w:eastAsiaTheme="majorEastAsia"/>
          <w:lang w:val="sv-SE"/>
        </w:rPr>
        <w:t>Vaidya Manorama</w:t>
      </w:r>
      <w:r w:rsidRPr="00D11F8D">
        <w:rPr>
          <w:lang w:val="sv-SE"/>
        </w:rPr>
        <w:t xml:space="preserve"> (Sanskrit–English translation). Varanasi: Chaukhamba Surabharati Prakashan; 2002. p. 234.</w:t>
      </w:r>
    </w:p>
    <w:p w14:paraId="2C794F8F" w14:textId="77777777" w:rsidR="00737E84" w:rsidRPr="00D11F8D" w:rsidRDefault="00737E84" w:rsidP="00346D7F">
      <w:pPr>
        <w:pStyle w:val="NormalWeb"/>
        <w:numPr>
          <w:ilvl w:val="0"/>
          <w:numId w:val="16"/>
        </w:numPr>
        <w:spacing w:line="360" w:lineRule="auto"/>
        <w:jc w:val="both"/>
      </w:pPr>
      <w:r w:rsidRPr="00D11F8D">
        <w:t xml:space="preserve">Mishra Bhavamishra. </w:t>
      </w:r>
      <w:r w:rsidRPr="00D11F8D">
        <w:rPr>
          <w:rStyle w:val="Emphasis"/>
          <w:rFonts w:eastAsiaTheme="majorEastAsia"/>
        </w:rPr>
        <w:t>Bhavaprakasha Nighantu</w:t>
      </w:r>
      <w:r w:rsidRPr="00D11F8D">
        <w:t>, commentary by Chunekar KC. Varanasi: Chaukhamba Bharati Academy; 2006. p. 502.</w:t>
      </w:r>
    </w:p>
    <w:p w14:paraId="44EDFB8A" w14:textId="77777777" w:rsidR="00737E84" w:rsidRPr="00D11F8D" w:rsidRDefault="00737E84" w:rsidP="00346D7F">
      <w:pPr>
        <w:pStyle w:val="NormalWeb"/>
        <w:numPr>
          <w:ilvl w:val="0"/>
          <w:numId w:val="16"/>
        </w:numPr>
        <w:spacing w:line="360" w:lineRule="auto"/>
        <w:jc w:val="both"/>
        <w:rPr>
          <w:lang w:val="sv-SE"/>
        </w:rPr>
      </w:pPr>
      <w:r w:rsidRPr="00D11F8D">
        <w:t xml:space="preserve">Chunekar KC, Pandey GS. </w:t>
      </w:r>
      <w:r w:rsidRPr="00D11F8D">
        <w:rPr>
          <w:rStyle w:val="Emphasis"/>
          <w:rFonts w:eastAsiaTheme="majorEastAsia"/>
        </w:rPr>
        <w:t>Priya Nighantu</w:t>
      </w:r>
      <w:r w:rsidRPr="00D11F8D">
        <w:t xml:space="preserve"> (Hindi Commentary). </w:t>
      </w:r>
      <w:r w:rsidRPr="00D11F8D">
        <w:rPr>
          <w:lang w:val="sv-SE"/>
        </w:rPr>
        <w:t>Varanasi: Chaukhamba Bharati Academy; 2006. p. 245–247.</w:t>
      </w:r>
    </w:p>
    <w:p w14:paraId="78D7A7C2"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Sharma PV. </w:t>
      </w:r>
      <w:r w:rsidRPr="00D11F8D">
        <w:rPr>
          <w:rStyle w:val="Emphasis"/>
          <w:rFonts w:eastAsiaTheme="majorEastAsia"/>
          <w:lang w:val="sv-SE"/>
        </w:rPr>
        <w:t>Raja Nighantu</w:t>
      </w:r>
      <w:r w:rsidRPr="00D11F8D">
        <w:rPr>
          <w:lang w:val="sv-SE"/>
        </w:rPr>
        <w:t>. Varanasi: Chaukhamba Orientalia; 2009. p. 232.</w:t>
      </w:r>
    </w:p>
    <w:p w14:paraId="044BBA63"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Pandey GS, Chunekar KC. </w:t>
      </w:r>
      <w:r w:rsidRPr="00D11F8D">
        <w:rPr>
          <w:rStyle w:val="Emphasis"/>
          <w:rFonts w:eastAsiaTheme="majorEastAsia"/>
          <w:lang w:val="sv-SE"/>
        </w:rPr>
        <w:t>Siddha Nighantu</w:t>
      </w:r>
      <w:r w:rsidRPr="00D11F8D">
        <w:rPr>
          <w:lang w:val="sv-SE"/>
        </w:rPr>
        <w:t>. Varanasi: Chaukhamba Sanskrit Sansthan; 2004. p. 119.</w:t>
      </w:r>
    </w:p>
    <w:p w14:paraId="683A13A5"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Sharma PV. </w:t>
      </w:r>
      <w:r w:rsidRPr="00D11F8D">
        <w:rPr>
          <w:rStyle w:val="Emphasis"/>
          <w:rFonts w:eastAsiaTheme="majorEastAsia"/>
          <w:lang w:val="sv-SE"/>
        </w:rPr>
        <w:t>Dhanvantari Nighantu</w:t>
      </w:r>
      <w:r w:rsidRPr="00D11F8D">
        <w:rPr>
          <w:lang w:val="sv-SE"/>
        </w:rPr>
        <w:t>. Varanasi: Chaukhamba Surabharati Prakashan; 2001. p. 198.</w:t>
      </w:r>
    </w:p>
    <w:p w14:paraId="17109D2D"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Chunekar KC. </w:t>
      </w:r>
      <w:r w:rsidRPr="00D11F8D">
        <w:rPr>
          <w:rStyle w:val="Emphasis"/>
          <w:rFonts w:eastAsiaTheme="majorEastAsia"/>
          <w:lang w:val="sv-SE"/>
        </w:rPr>
        <w:t>Bhavaprakasha Nighantu</w:t>
      </w:r>
      <w:r w:rsidRPr="00D11F8D">
        <w:rPr>
          <w:lang w:val="sv-SE"/>
        </w:rPr>
        <w:t>. Varanasi: Chaukhamba Bharati Academy; 2006. p. 502.</w:t>
      </w:r>
    </w:p>
    <w:p w14:paraId="736A80F7"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Tripathi I. </w:t>
      </w:r>
      <w:r w:rsidRPr="00D11F8D">
        <w:rPr>
          <w:rStyle w:val="Emphasis"/>
          <w:rFonts w:eastAsiaTheme="majorEastAsia"/>
          <w:lang w:val="sv-SE"/>
        </w:rPr>
        <w:t>Kaiyadeva Nighantu</w:t>
      </w:r>
      <w:r w:rsidRPr="00D11F8D">
        <w:rPr>
          <w:lang w:val="sv-SE"/>
        </w:rPr>
        <w:t xml:space="preserve"> (Pathyapathya Vibhaga). Varanasi: Chaukhamba Krishnadas Academy; 2013. p. 274.</w:t>
      </w:r>
    </w:p>
    <w:p w14:paraId="57E277B8"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Vaidya Yadavji Trikamji Acharya. </w:t>
      </w:r>
      <w:r w:rsidRPr="00D11F8D">
        <w:rPr>
          <w:rStyle w:val="Emphasis"/>
          <w:rFonts w:eastAsiaTheme="majorEastAsia"/>
          <w:lang w:val="sv-SE"/>
        </w:rPr>
        <w:t>Madanapala Nighantu</w:t>
      </w:r>
      <w:r w:rsidRPr="00D11F8D">
        <w:rPr>
          <w:lang w:val="sv-SE"/>
        </w:rPr>
        <w:t>. Varanasi: Chaukhamba Sanskrit Series; 2007. p. 142.</w:t>
      </w:r>
    </w:p>
    <w:p w14:paraId="2617AE94" w14:textId="77777777" w:rsidR="00737E84" w:rsidRPr="00D11F8D" w:rsidRDefault="00737E84" w:rsidP="00346D7F">
      <w:pPr>
        <w:pStyle w:val="NormalWeb"/>
        <w:numPr>
          <w:ilvl w:val="0"/>
          <w:numId w:val="16"/>
        </w:numPr>
        <w:spacing w:line="360" w:lineRule="auto"/>
        <w:jc w:val="both"/>
      </w:pPr>
      <w:r w:rsidRPr="00D11F8D">
        <w:rPr>
          <w:lang w:val="sv-SE"/>
        </w:rPr>
        <w:t xml:space="preserve">Sharma PC, Yelne MB, Dennis TJ. </w:t>
      </w:r>
      <w:r w:rsidRPr="00D11F8D">
        <w:rPr>
          <w:rStyle w:val="Emphasis"/>
          <w:rFonts w:eastAsiaTheme="majorEastAsia"/>
        </w:rPr>
        <w:t>Nighantu Adarsha</w:t>
      </w:r>
      <w:r w:rsidRPr="00D11F8D">
        <w:t>. New Delhi: CCRAS, Ministry of AYUSH; 2005. Vol. 2, p. 311.</w:t>
      </w:r>
    </w:p>
    <w:p w14:paraId="75912A58" w14:textId="77777777" w:rsidR="00737E84" w:rsidRPr="00D11F8D" w:rsidRDefault="00737E84" w:rsidP="00346D7F">
      <w:pPr>
        <w:pStyle w:val="NormalWeb"/>
        <w:numPr>
          <w:ilvl w:val="0"/>
          <w:numId w:val="16"/>
        </w:numPr>
        <w:spacing w:line="360" w:lineRule="auto"/>
        <w:jc w:val="both"/>
      </w:pPr>
      <w:r w:rsidRPr="00D11F8D">
        <w:t xml:space="preserve">Khan S, Imtiyaz M, Rather MA, et al. Antibacterial activity of hydroethanolic extract of </w:t>
      </w:r>
      <w:r w:rsidRPr="00D11F8D">
        <w:rPr>
          <w:rStyle w:val="Emphasis"/>
          <w:rFonts w:eastAsiaTheme="majorEastAsia"/>
        </w:rPr>
        <w:t>Nelumbo nucifera</w:t>
      </w:r>
      <w:r w:rsidRPr="00D11F8D">
        <w:t xml:space="preserve"> flowers against human pathogens. </w:t>
      </w:r>
      <w:r w:rsidRPr="00D11F8D">
        <w:rPr>
          <w:rStyle w:val="Emphasis"/>
          <w:rFonts w:eastAsiaTheme="majorEastAsia"/>
        </w:rPr>
        <w:t>J Ethnopharmacol</w:t>
      </w:r>
      <w:r w:rsidRPr="00D11F8D">
        <w:t>. 2019;231:19–24.</w:t>
      </w:r>
    </w:p>
    <w:p w14:paraId="5D127637" w14:textId="77777777" w:rsidR="00737E84" w:rsidRPr="00D11F8D" w:rsidRDefault="00737E84" w:rsidP="00346D7F">
      <w:pPr>
        <w:pStyle w:val="NormalWeb"/>
        <w:numPr>
          <w:ilvl w:val="0"/>
          <w:numId w:val="16"/>
        </w:numPr>
        <w:spacing w:line="360" w:lineRule="auto"/>
        <w:jc w:val="both"/>
      </w:pPr>
      <w:r w:rsidRPr="00D11F8D">
        <w:rPr>
          <w:lang w:val="sv-SE"/>
        </w:rPr>
        <w:t xml:space="preserve">Park JY, Lee SJ, Kim KH, et al. </w:t>
      </w:r>
      <w:r w:rsidRPr="00D11F8D">
        <w:t xml:space="preserve">Antiviral activity of </w:t>
      </w:r>
      <w:r w:rsidRPr="00D11F8D">
        <w:rPr>
          <w:rStyle w:val="Emphasis"/>
          <w:rFonts w:eastAsiaTheme="majorEastAsia"/>
        </w:rPr>
        <w:t>Nelumbo nucifera</w:t>
      </w:r>
      <w:r w:rsidRPr="00D11F8D">
        <w:t xml:space="preserve"> seed extract against Herpes Simplex Virus Type-1 via inhibition of immediate early gene expression. </w:t>
      </w:r>
      <w:r w:rsidRPr="00D11F8D">
        <w:rPr>
          <w:rStyle w:val="Emphasis"/>
          <w:rFonts w:eastAsiaTheme="majorEastAsia"/>
        </w:rPr>
        <w:t>Virus Res</w:t>
      </w:r>
      <w:r w:rsidRPr="00D11F8D">
        <w:t>. 2021;292:198254.</w:t>
      </w:r>
    </w:p>
    <w:p w14:paraId="284E0CC0" w14:textId="77777777" w:rsidR="00737E84" w:rsidRPr="00D11F8D" w:rsidRDefault="00737E84" w:rsidP="00346D7F">
      <w:pPr>
        <w:pStyle w:val="NormalWeb"/>
        <w:numPr>
          <w:ilvl w:val="0"/>
          <w:numId w:val="16"/>
        </w:numPr>
        <w:spacing w:line="360" w:lineRule="auto"/>
        <w:jc w:val="both"/>
      </w:pPr>
      <w:r w:rsidRPr="00D11F8D">
        <w:t xml:space="preserve">Ramasamy D, Dhanaraj SA. Antipyretic effect of ethanol extract of </w:t>
      </w:r>
      <w:r w:rsidRPr="00D11F8D">
        <w:rPr>
          <w:rStyle w:val="Emphasis"/>
          <w:rFonts w:eastAsiaTheme="majorEastAsia"/>
        </w:rPr>
        <w:t>Nelumbo nucifera</w:t>
      </w:r>
      <w:r w:rsidRPr="00D11F8D">
        <w:t xml:space="preserve"> stalks in experimental animal models. </w:t>
      </w:r>
      <w:r w:rsidRPr="00D11F8D">
        <w:rPr>
          <w:rStyle w:val="Emphasis"/>
          <w:rFonts w:eastAsiaTheme="majorEastAsia"/>
        </w:rPr>
        <w:t>Indian J Pharm Sci</w:t>
      </w:r>
      <w:r w:rsidRPr="00D11F8D">
        <w:t>. 2015;77(1):68–72.</w:t>
      </w:r>
    </w:p>
    <w:p w14:paraId="554BE363" w14:textId="77777777" w:rsidR="00737E84" w:rsidRPr="00D11F8D" w:rsidRDefault="00737E84" w:rsidP="00346D7F">
      <w:pPr>
        <w:pStyle w:val="NormalWeb"/>
        <w:numPr>
          <w:ilvl w:val="0"/>
          <w:numId w:val="16"/>
        </w:numPr>
        <w:spacing w:line="360" w:lineRule="auto"/>
        <w:jc w:val="both"/>
      </w:pPr>
      <w:r w:rsidRPr="00D11F8D">
        <w:t xml:space="preserve">Li H, Zhang Q, Gao W, et al. Antioxidant activity of methanolic extracts of </w:t>
      </w:r>
      <w:r w:rsidRPr="00D11F8D">
        <w:rPr>
          <w:rStyle w:val="Emphasis"/>
          <w:rFonts w:eastAsiaTheme="majorEastAsia"/>
        </w:rPr>
        <w:t>Nelumbo nucifera</w:t>
      </w:r>
      <w:r w:rsidRPr="00D11F8D">
        <w:t xml:space="preserve"> leaves against oxidative damage in Caco-2 cells. </w:t>
      </w:r>
      <w:r w:rsidRPr="00D11F8D">
        <w:rPr>
          <w:rStyle w:val="Emphasis"/>
          <w:rFonts w:eastAsiaTheme="majorEastAsia"/>
        </w:rPr>
        <w:t>Food Chem Toxicol</w:t>
      </w:r>
      <w:r w:rsidRPr="00D11F8D">
        <w:t>. 2017;108(Pt B):48–56.</w:t>
      </w:r>
    </w:p>
    <w:p w14:paraId="5B5F2B4C" w14:textId="77777777" w:rsidR="00737E84" w:rsidRPr="00D11F8D" w:rsidRDefault="00737E84" w:rsidP="00346D7F">
      <w:pPr>
        <w:pStyle w:val="NormalWeb"/>
        <w:numPr>
          <w:ilvl w:val="0"/>
          <w:numId w:val="16"/>
        </w:numPr>
        <w:spacing w:line="360" w:lineRule="auto"/>
        <w:jc w:val="both"/>
      </w:pPr>
      <w:r w:rsidRPr="00D11F8D">
        <w:rPr>
          <w:lang w:val="sv-SE"/>
        </w:rPr>
        <w:t xml:space="preserve">Lin CC, Lin JM, Yang JJ, et al. </w:t>
      </w:r>
      <w:r w:rsidRPr="00D11F8D">
        <w:t xml:space="preserve">Hepatoprotective effects of </w:t>
      </w:r>
      <w:r w:rsidRPr="00D11F8D">
        <w:rPr>
          <w:rStyle w:val="Emphasis"/>
          <w:rFonts w:eastAsiaTheme="majorEastAsia"/>
        </w:rPr>
        <w:t>Nelumbo nucifera</w:t>
      </w:r>
      <w:r w:rsidRPr="00D11F8D">
        <w:t xml:space="preserve"> leaf extract in carbon tetrachloride-treated rats. </w:t>
      </w:r>
      <w:r w:rsidRPr="00D11F8D">
        <w:rPr>
          <w:rStyle w:val="Emphasis"/>
          <w:rFonts w:eastAsiaTheme="majorEastAsia"/>
        </w:rPr>
        <w:t>Am J Chin Med</w:t>
      </w:r>
      <w:r w:rsidRPr="00D11F8D">
        <w:t>. 2014;42(1):123–137.</w:t>
      </w:r>
    </w:p>
    <w:p w14:paraId="6D0CF6BF" w14:textId="77777777" w:rsidR="00737E84" w:rsidRPr="00D11F8D" w:rsidRDefault="00737E84" w:rsidP="00346D7F">
      <w:pPr>
        <w:pStyle w:val="NormalWeb"/>
        <w:numPr>
          <w:ilvl w:val="0"/>
          <w:numId w:val="16"/>
        </w:numPr>
        <w:spacing w:line="360" w:lineRule="auto"/>
        <w:jc w:val="both"/>
      </w:pPr>
      <w:r w:rsidRPr="00D11F8D">
        <w:rPr>
          <w:lang w:val="sv-SE"/>
        </w:rPr>
        <w:t xml:space="preserve">Pradhan D, Panda PK, Tripathy G, et al. </w:t>
      </w:r>
      <w:r w:rsidRPr="00D11F8D">
        <w:t xml:space="preserve">Immunomodulatory effects of rhizome extract of </w:t>
      </w:r>
      <w:r w:rsidRPr="00D11F8D">
        <w:rPr>
          <w:rStyle w:val="Emphasis"/>
          <w:rFonts w:eastAsiaTheme="majorEastAsia"/>
        </w:rPr>
        <w:t>Nelumbo nucifera</w:t>
      </w:r>
      <w:r w:rsidRPr="00D11F8D">
        <w:t xml:space="preserve"> in Wistar rats. </w:t>
      </w:r>
      <w:r w:rsidRPr="00D11F8D">
        <w:rPr>
          <w:rStyle w:val="Emphasis"/>
          <w:rFonts w:eastAsiaTheme="majorEastAsia"/>
        </w:rPr>
        <w:t>Phytother Res</w:t>
      </w:r>
      <w:r w:rsidRPr="00D11F8D">
        <w:t>. 2020;34(2):379–387.</w:t>
      </w:r>
    </w:p>
    <w:p w14:paraId="2562EC0F" w14:textId="77777777" w:rsidR="00737E84" w:rsidRPr="00D11F8D" w:rsidRDefault="00737E84" w:rsidP="00346D7F">
      <w:pPr>
        <w:pStyle w:val="NormalWeb"/>
        <w:numPr>
          <w:ilvl w:val="0"/>
          <w:numId w:val="16"/>
        </w:numPr>
        <w:spacing w:line="360" w:lineRule="auto"/>
        <w:jc w:val="both"/>
      </w:pPr>
      <w:r w:rsidRPr="00D11F8D">
        <w:t xml:space="preserve">Dash B, Kashyap L. </w:t>
      </w:r>
      <w:r w:rsidRPr="00D11F8D">
        <w:rPr>
          <w:rStyle w:val="Emphasis"/>
          <w:rFonts w:eastAsiaTheme="majorEastAsia"/>
        </w:rPr>
        <w:t>Materia Medica of Ayurveda</w:t>
      </w:r>
      <w:r w:rsidRPr="00D11F8D">
        <w:t>. New Delhi: Concept Publishing Company; 2001. p. 254–256.</w:t>
      </w:r>
    </w:p>
    <w:p w14:paraId="5F06B9DD" w14:textId="77777777" w:rsidR="00737E84" w:rsidRPr="00D11F8D" w:rsidRDefault="00737E84" w:rsidP="00346D7F">
      <w:pPr>
        <w:pStyle w:val="NormalWeb"/>
        <w:numPr>
          <w:ilvl w:val="0"/>
          <w:numId w:val="16"/>
        </w:numPr>
        <w:spacing w:line="360" w:lineRule="auto"/>
        <w:jc w:val="both"/>
      </w:pPr>
      <w:r w:rsidRPr="00D11F8D">
        <w:t xml:space="preserve">Chunekar KC, Pandey GS. </w:t>
      </w:r>
      <w:r w:rsidRPr="00D11F8D">
        <w:rPr>
          <w:rStyle w:val="Emphasis"/>
          <w:rFonts w:eastAsiaTheme="majorEastAsia"/>
        </w:rPr>
        <w:t>Bhavaprakasha Nighantu</w:t>
      </w:r>
      <w:r w:rsidRPr="00D11F8D">
        <w:t xml:space="preserve"> (Hindi Commentary). Varanasi: Chaukhamba Bharati Academy; 2006. p. 502.</w:t>
      </w:r>
    </w:p>
    <w:p w14:paraId="201538E4" w14:textId="77777777" w:rsidR="00737E84" w:rsidRPr="00D11F8D" w:rsidRDefault="00737E84" w:rsidP="00346D7F">
      <w:pPr>
        <w:pStyle w:val="NormalWeb"/>
        <w:numPr>
          <w:ilvl w:val="0"/>
          <w:numId w:val="16"/>
        </w:numPr>
        <w:spacing w:line="360" w:lineRule="auto"/>
        <w:jc w:val="both"/>
      </w:pPr>
      <w:r w:rsidRPr="00D11F8D">
        <w:t xml:space="preserve">Jain SK. </w:t>
      </w:r>
      <w:r w:rsidRPr="00D11F8D">
        <w:rPr>
          <w:rStyle w:val="Emphasis"/>
          <w:rFonts w:eastAsiaTheme="majorEastAsia"/>
        </w:rPr>
        <w:t>Dictionary of Indian Folk Medicine and Ethnobotany</w:t>
      </w:r>
      <w:r w:rsidRPr="00D11F8D">
        <w:t>. New Delhi: Deep Publications; 1991. p. 211.</w:t>
      </w:r>
    </w:p>
    <w:p w14:paraId="693441FE" w14:textId="77777777" w:rsidR="00737E84" w:rsidRPr="00D11F8D" w:rsidRDefault="00737E84" w:rsidP="00346D7F">
      <w:pPr>
        <w:pStyle w:val="NormalWeb"/>
        <w:numPr>
          <w:ilvl w:val="0"/>
          <w:numId w:val="16"/>
        </w:numPr>
        <w:spacing w:line="360" w:lineRule="auto"/>
        <w:jc w:val="both"/>
      </w:pPr>
      <w:r w:rsidRPr="00D11F8D">
        <w:rPr>
          <w:lang w:val="sv-SE"/>
        </w:rPr>
        <w:t xml:space="preserve">Singh AG, Kumar A, Tewari DD. </w:t>
      </w:r>
      <w:r w:rsidRPr="00D11F8D">
        <w:t xml:space="preserve">An ethnobotanical survey of medicinal plants used in Terai forest of western Nepal. </w:t>
      </w:r>
      <w:r w:rsidRPr="00D11F8D">
        <w:rPr>
          <w:rStyle w:val="Emphasis"/>
          <w:rFonts w:eastAsiaTheme="majorEastAsia"/>
        </w:rPr>
        <w:t>J Ethnobiol Ethnomed</w:t>
      </w:r>
      <w:r w:rsidRPr="00D11F8D">
        <w:t>. 2012;8:19.</w:t>
      </w:r>
    </w:p>
    <w:p w14:paraId="14D48BD6" w14:textId="77777777" w:rsidR="00737E84" w:rsidRDefault="00737E84" w:rsidP="00346D7F">
      <w:pPr>
        <w:pStyle w:val="NormalWeb"/>
        <w:numPr>
          <w:ilvl w:val="0"/>
          <w:numId w:val="16"/>
        </w:numPr>
        <w:spacing w:line="360" w:lineRule="auto"/>
        <w:jc w:val="both"/>
      </w:pPr>
      <w:r w:rsidRPr="00D11F8D">
        <w:t xml:space="preserve">Said HM. </w:t>
      </w:r>
      <w:r w:rsidRPr="00D11F8D">
        <w:rPr>
          <w:rStyle w:val="Emphasis"/>
          <w:rFonts w:eastAsiaTheme="majorEastAsia"/>
        </w:rPr>
        <w:t>Medicinal Herbal: A Textbook of Unani Pharmacology</w:t>
      </w:r>
      <w:r w:rsidRPr="00D11F8D">
        <w:t>. Karachi: Hamdard Foundation Press; 1996. p. 197–199.</w:t>
      </w:r>
    </w:p>
    <w:p w14:paraId="075DDA75" w14:textId="4DE08AE9" w:rsidR="00D11F8D" w:rsidRDefault="00D11F8D" w:rsidP="00D11F8D">
      <w:pPr>
        <w:pStyle w:val="NormalWeb"/>
        <w:numPr>
          <w:ilvl w:val="0"/>
          <w:numId w:val="16"/>
        </w:numPr>
        <w:spacing w:line="360" w:lineRule="auto"/>
        <w:jc w:val="both"/>
      </w:pPr>
      <w:r>
        <w:t xml:space="preserve">Dash B, Kashyap L. </w:t>
      </w:r>
      <w:r>
        <w:rPr>
          <w:rStyle w:val="Emphasis"/>
          <w:rFonts w:eastAsiaTheme="majorEastAsia"/>
        </w:rPr>
        <w:t>Materia Medica of Ayurveda</w:t>
      </w:r>
      <w:r>
        <w:t>. New Delhi: Concept Publishing Company; 2001. p. 254–256.</w:t>
      </w:r>
    </w:p>
    <w:p w14:paraId="36925E3F" w14:textId="3A3DF3E5" w:rsidR="00D11F8D" w:rsidRPr="00D11F8D" w:rsidRDefault="00D11F8D" w:rsidP="00D11F8D">
      <w:pPr>
        <w:pStyle w:val="NormalWeb"/>
        <w:numPr>
          <w:ilvl w:val="0"/>
          <w:numId w:val="16"/>
        </w:numPr>
        <w:spacing w:line="360" w:lineRule="auto"/>
        <w:jc w:val="both"/>
        <w:rPr>
          <w:lang w:val="sv-SE"/>
        </w:rPr>
      </w:pPr>
      <w:r>
        <w:t xml:space="preserve">Chunekar KC, Pandey GS. </w:t>
      </w:r>
      <w:r>
        <w:rPr>
          <w:rStyle w:val="Emphasis"/>
          <w:rFonts w:eastAsiaTheme="majorEastAsia"/>
        </w:rPr>
        <w:t>Bhavaprakasha Nighantu</w:t>
      </w:r>
      <w:r>
        <w:t xml:space="preserve">. </w:t>
      </w:r>
      <w:r w:rsidRPr="00D11F8D">
        <w:rPr>
          <w:lang w:val="sv-SE"/>
        </w:rPr>
        <w:t>Varanasi: Chaukhamba Bharati Academy; 2006. p. 502.</w:t>
      </w:r>
    </w:p>
    <w:p w14:paraId="28366304" w14:textId="75C27D91" w:rsidR="00D11F8D" w:rsidRDefault="00D11F8D" w:rsidP="00D11F8D">
      <w:pPr>
        <w:pStyle w:val="NormalWeb"/>
        <w:numPr>
          <w:ilvl w:val="0"/>
          <w:numId w:val="16"/>
        </w:numPr>
        <w:spacing w:line="360" w:lineRule="auto"/>
        <w:jc w:val="both"/>
      </w:pPr>
      <w:r w:rsidRPr="00D11F8D">
        <w:rPr>
          <w:lang w:val="sv-SE"/>
        </w:rPr>
        <w:t xml:space="preserve">Mukherjee PK, Nema NK, Venkatesh P, Debnath PK. </w:t>
      </w:r>
      <w:r>
        <w:t xml:space="preserve">Phytochemical and therapeutic profile of </w:t>
      </w:r>
      <w:r>
        <w:rPr>
          <w:rStyle w:val="Emphasis"/>
          <w:rFonts w:eastAsiaTheme="majorEastAsia"/>
        </w:rPr>
        <w:t>Nelumbo nucifera</w:t>
      </w:r>
      <w:r>
        <w:t xml:space="preserve"> (Sacred lotus). </w:t>
      </w:r>
      <w:r>
        <w:rPr>
          <w:rStyle w:val="Emphasis"/>
          <w:rFonts w:eastAsiaTheme="majorEastAsia"/>
        </w:rPr>
        <w:t>J Ethnopharmacol</w:t>
      </w:r>
      <w:r>
        <w:t>. 2014;150(2):548–563.</w:t>
      </w:r>
    </w:p>
    <w:p w14:paraId="498158E9" w14:textId="41581AAA" w:rsidR="00D11F8D" w:rsidRDefault="00D11F8D" w:rsidP="00D11F8D">
      <w:pPr>
        <w:pStyle w:val="NormalWeb"/>
        <w:numPr>
          <w:ilvl w:val="0"/>
          <w:numId w:val="16"/>
        </w:numPr>
        <w:spacing w:line="360" w:lineRule="auto"/>
        <w:jc w:val="both"/>
      </w:pPr>
      <w:r>
        <w:t xml:space="preserve">Sridhar MG, Saraswathi S, Sreenivasulu D, et al. Antioxidant and antidiabetic activity of </w:t>
      </w:r>
      <w:r>
        <w:rPr>
          <w:rStyle w:val="Emphasis"/>
          <w:rFonts w:eastAsiaTheme="majorEastAsia"/>
        </w:rPr>
        <w:t>Nelumbo nucifera</w:t>
      </w:r>
      <w:r>
        <w:t xml:space="preserve"> seed extract in streptozotocin-induced diabetic rats. </w:t>
      </w:r>
      <w:r>
        <w:rPr>
          <w:rStyle w:val="Emphasis"/>
          <w:rFonts w:eastAsiaTheme="majorEastAsia"/>
        </w:rPr>
        <w:t>J Nat Rem</w:t>
      </w:r>
      <w:r>
        <w:t>. 2012;12(2):118–123.</w:t>
      </w:r>
    </w:p>
    <w:p w14:paraId="023CAEED" w14:textId="6C03B051" w:rsidR="00D11F8D" w:rsidRDefault="00D11F8D" w:rsidP="00D11F8D">
      <w:pPr>
        <w:pStyle w:val="NormalWeb"/>
        <w:numPr>
          <w:ilvl w:val="0"/>
          <w:numId w:val="16"/>
        </w:numPr>
        <w:spacing w:line="360" w:lineRule="auto"/>
        <w:jc w:val="both"/>
      </w:pPr>
      <w:r>
        <w:t xml:space="preserve">Vijayarathna S, Sasidharan S. Cytotoxicity of </w:t>
      </w:r>
      <w:r>
        <w:rPr>
          <w:rStyle w:val="Emphasis"/>
          <w:rFonts w:eastAsiaTheme="majorEastAsia"/>
        </w:rPr>
        <w:t>Nelumbo nucifera</w:t>
      </w:r>
      <w:r>
        <w:t xml:space="preserve"> extracts against human cancer cell lines. </w:t>
      </w:r>
      <w:r>
        <w:rPr>
          <w:rStyle w:val="Emphasis"/>
          <w:rFonts w:eastAsiaTheme="majorEastAsia"/>
        </w:rPr>
        <w:t>Asian Pac J Trop Biomed</w:t>
      </w:r>
      <w:r>
        <w:t>. 2012;2(2):102–105.</w:t>
      </w:r>
    </w:p>
    <w:p w14:paraId="6D0F6A20" w14:textId="648FF4FB" w:rsidR="00D11F8D" w:rsidRDefault="00D11F8D" w:rsidP="00D11F8D">
      <w:pPr>
        <w:pStyle w:val="NormalWeb"/>
        <w:numPr>
          <w:ilvl w:val="0"/>
          <w:numId w:val="16"/>
        </w:numPr>
        <w:spacing w:line="360" w:lineRule="auto"/>
        <w:jc w:val="both"/>
      </w:pPr>
      <w:r>
        <w:t xml:space="preserve">Jain SK. </w:t>
      </w:r>
      <w:r>
        <w:rPr>
          <w:rStyle w:val="Emphasis"/>
          <w:rFonts w:eastAsiaTheme="majorEastAsia"/>
        </w:rPr>
        <w:t>Dictionary of Indian Folk Medicine and Ethnobotany</w:t>
      </w:r>
      <w:r>
        <w:t>. New Delhi: Deep Publications; 1991. p. 211.</w:t>
      </w:r>
    </w:p>
    <w:p w14:paraId="03673808" w14:textId="01B62E35" w:rsidR="00D11F8D" w:rsidRDefault="00D11F8D" w:rsidP="00D11F8D">
      <w:pPr>
        <w:pStyle w:val="NormalWeb"/>
        <w:numPr>
          <w:ilvl w:val="0"/>
          <w:numId w:val="16"/>
        </w:numPr>
        <w:spacing w:line="360" w:lineRule="auto"/>
        <w:jc w:val="both"/>
      </w:pPr>
      <w:r>
        <w:t xml:space="preserve">Patil SL, Parameshwar S, Kulkarni DK. Immunomodulatory activity of rhizome extract of </w:t>
      </w:r>
      <w:r>
        <w:rPr>
          <w:rStyle w:val="Emphasis"/>
          <w:rFonts w:eastAsiaTheme="majorEastAsia"/>
        </w:rPr>
        <w:t>Nelumbo nucifera</w:t>
      </w:r>
      <w:r>
        <w:t xml:space="preserve"> in experimental animals. </w:t>
      </w:r>
      <w:r>
        <w:rPr>
          <w:rStyle w:val="Emphasis"/>
          <w:rFonts w:eastAsiaTheme="majorEastAsia"/>
        </w:rPr>
        <w:t>Phcog Res</w:t>
      </w:r>
      <w:r>
        <w:t>. 2010;2(4):254–258.</w:t>
      </w:r>
    </w:p>
    <w:p w14:paraId="29DD2C67" w14:textId="451765BE" w:rsidR="00D11F8D" w:rsidRDefault="00D11F8D" w:rsidP="00D11F8D">
      <w:pPr>
        <w:pStyle w:val="NormalWeb"/>
        <w:numPr>
          <w:ilvl w:val="0"/>
          <w:numId w:val="16"/>
        </w:numPr>
        <w:spacing w:line="360" w:lineRule="auto"/>
        <w:jc w:val="both"/>
      </w:pPr>
      <w:r>
        <w:t xml:space="preserve">Said HM. </w:t>
      </w:r>
      <w:r>
        <w:rPr>
          <w:rStyle w:val="Emphasis"/>
          <w:rFonts w:eastAsiaTheme="majorEastAsia"/>
        </w:rPr>
        <w:t>Medicinal Herbal: A Textbook of Unani Pharmacology</w:t>
      </w:r>
      <w:r>
        <w:t>. Karachi: Hamdard Foundation Press; 1996. p. 197–199.</w:t>
      </w:r>
    </w:p>
    <w:p w14:paraId="24FD2650" w14:textId="2DA71699" w:rsidR="00D11F8D" w:rsidRDefault="00D11F8D" w:rsidP="00D11F8D">
      <w:pPr>
        <w:pStyle w:val="NormalWeb"/>
        <w:numPr>
          <w:ilvl w:val="0"/>
          <w:numId w:val="16"/>
        </w:numPr>
        <w:spacing w:line="360" w:lineRule="auto"/>
        <w:jc w:val="both"/>
      </w:pPr>
      <w:r>
        <w:t xml:space="preserve">Liu J, Shen HM, Ong CN. Role of intracellular thiol depletion, mitochondrial dysfunction and reactive oxygen species in </w:t>
      </w:r>
      <w:r>
        <w:rPr>
          <w:rStyle w:val="Emphasis"/>
          <w:rFonts w:eastAsiaTheme="majorEastAsia"/>
        </w:rPr>
        <w:t>Nelumbo nucifera</w:t>
      </w:r>
      <w:r>
        <w:t xml:space="preserve">-induced apoptosis in human leukemia HL-60 cells. </w:t>
      </w:r>
      <w:r>
        <w:rPr>
          <w:rStyle w:val="Emphasis"/>
          <w:rFonts w:eastAsiaTheme="majorEastAsia"/>
        </w:rPr>
        <w:t>Cancer Lett</w:t>
      </w:r>
      <w:r>
        <w:t>. 2001;169(2):115–125.</w:t>
      </w:r>
    </w:p>
    <w:p w14:paraId="1EB39C10" w14:textId="7E1ABDA0" w:rsidR="00D11F8D" w:rsidRDefault="00D11F8D" w:rsidP="00D11F8D">
      <w:pPr>
        <w:pStyle w:val="NormalWeb"/>
        <w:numPr>
          <w:ilvl w:val="0"/>
          <w:numId w:val="16"/>
        </w:numPr>
        <w:spacing w:line="360" w:lineRule="auto"/>
        <w:jc w:val="both"/>
      </w:pPr>
      <w:r>
        <w:t xml:space="preserve">Tang YP, Yu BT, Li PG, Yang M, Liu Y, Zhao SY. Research progress on pharmacological effects and clinical applications of </w:t>
      </w:r>
      <w:r>
        <w:rPr>
          <w:rStyle w:val="Emphasis"/>
          <w:rFonts w:eastAsiaTheme="majorEastAsia"/>
        </w:rPr>
        <w:t>Nelumbo nucifera</w:t>
      </w:r>
      <w:r>
        <w:t xml:space="preserve">. </w:t>
      </w:r>
      <w:r>
        <w:rPr>
          <w:rStyle w:val="Emphasis"/>
          <w:rFonts w:eastAsiaTheme="majorEastAsia"/>
        </w:rPr>
        <w:t>Chin Tradit Herb Drugs</w:t>
      </w:r>
      <w:r>
        <w:t>. 2016;47(24):4403–4410.</w:t>
      </w:r>
    </w:p>
    <w:p w14:paraId="53DF1359" w14:textId="77777777" w:rsidR="00D11F8D" w:rsidRPr="00D11F8D" w:rsidRDefault="00D11F8D" w:rsidP="001D0A15">
      <w:pPr>
        <w:pStyle w:val="NormalWeb"/>
        <w:spacing w:line="360" w:lineRule="auto"/>
        <w:ind w:left="720"/>
        <w:jc w:val="both"/>
      </w:pPr>
    </w:p>
    <w:p w14:paraId="0F184EE0" w14:textId="77777777" w:rsidR="00737E84" w:rsidRPr="004D5760" w:rsidRDefault="00737E84"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0B30623A" w14:textId="77777777" w:rsidR="004D5760" w:rsidRPr="0078747D"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31D252E6" w14:textId="77777777" w:rsidR="001D32F4" w:rsidRPr="00D11F8D" w:rsidRDefault="001D32F4" w:rsidP="00346D7F">
      <w:pPr>
        <w:spacing w:after="120" w:line="360" w:lineRule="auto"/>
        <w:rPr>
          <w:rFonts w:ascii="Times New Roman" w:hAnsi="Times New Roman" w:cs="Times New Roman"/>
          <w:sz w:val="24"/>
          <w:szCs w:val="24"/>
        </w:rPr>
      </w:pPr>
    </w:p>
    <w:sectPr w:rsidR="001D32F4" w:rsidRPr="00D11F8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7C95" w14:textId="77777777" w:rsidR="006D6C0A" w:rsidRDefault="006D6C0A" w:rsidP="00515CFD">
      <w:pPr>
        <w:spacing w:after="0" w:line="240" w:lineRule="auto"/>
      </w:pPr>
      <w:r>
        <w:separator/>
      </w:r>
    </w:p>
  </w:endnote>
  <w:endnote w:type="continuationSeparator" w:id="0">
    <w:p w14:paraId="27A9198C" w14:textId="77777777" w:rsidR="006D6C0A" w:rsidRDefault="006D6C0A" w:rsidP="0051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9E62" w14:textId="77777777" w:rsidR="004F39C2" w:rsidRDefault="004F3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123A" w14:textId="77777777" w:rsidR="004F39C2" w:rsidRDefault="004F3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4D62" w14:textId="77777777" w:rsidR="004F39C2" w:rsidRDefault="004F3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0E9A" w14:textId="77777777" w:rsidR="006D6C0A" w:rsidRDefault="006D6C0A" w:rsidP="00515CFD">
      <w:pPr>
        <w:spacing w:after="0" w:line="240" w:lineRule="auto"/>
      </w:pPr>
      <w:r>
        <w:separator/>
      </w:r>
    </w:p>
  </w:footnote>
  <w:footnote w:type="continuationSeparator" w:id="0">
    <w:p w14:paraId="7119E17C" w14:textId="77777777" w:rsidR="006D6C0A" w:rsidRDefault="006D6C0A" w:rsidP="0051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3E23" w14:textId="4F146B00" w:rsidR="004F39C2" w:rsidRDefault="00000000">
    <w:pPr>
      <w:pStyle w:val="Header"/>
    </w:pPr>
    <w:r>
      <w:rPr>
        <w:noProof/>
      </w:rPr>
      <w:pict w14:anchorId="56A9E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66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01C9" w14:textId="6D590821" w:rsidR="004F39C2" w:rsidRDefault="00000000">
    <w:pPr>
      <w:pStyle w:val="Header"/>
    </w:pPr>
    <w:r>
      <w:rPr>
        <w:noProof/>
      </w:rPr>
      <w:pict w14:anchorId="5F1CC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66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5553" w14:textId="4D1D2432" w:rsidR="004F39C2" w:rsidRDefault="00000000">
    <w:pPr>
      <w:pStyle w:val="Header"/>
    </w:pPr>
    <w:r>
      <w:rPr>
        <w:noProof/>
      </w:rPr>
      <w:pict w14:anchorId="58A50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66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4BDB"/>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81953"/>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2F9"/>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47A0E"/>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D0BC4"/>
    <w:multiLevelType w:val="multilevel"/>
    <w:tmpl w:val="455E7D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3300506"/>
    <w:multiLevelType w:val="multilevel"/>
    <w:tmpl w:val="455E7DCA"/>
    <w:lvl w:ilvl="0">
      <w:start w:val="6"/>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3AA49B8"/>
    <w:multiLevelType w:val="multilevel"/>
    <w:tmpl w:val="B0C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037C0"/>
    <w:multiLevelType w:val="multilevel"/>
    <w:tmpl w:val="F776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C7381"/>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047B7E"/>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E24DF1"/>
    <w:multiLevelType w:val="hybridMultilevel"/>
    <w:tmpl w:val="C046D3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54951134"/>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A6CC7"/>
    <w:multiLevelType w:val="multilevel"/>
    <w:tmpl w:val="981E36B6"/>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585B7A"/>
    <w:multiLevelType w:val="hybridMultilevel"/>
    <w:tmpl w:val="3A0C40BE"/>
    <w:lvl w:ilvl="0" w:tplc="F086D164">
      <w:start w:val="1"/>
      <w:numFmt w:val="decimal"/>
      <w:lvlText w:val="%1."/>
      <w:lvlJc w:val="left"/>
      <w:pPr>
        <w:ind w:left="720" w:hanging="360"/>
      </w:pPr>
      <w:rPr>
        <w:rFonts w:eastAsia="Calibri" w:cs="Mangal"/>
        <w:b w:val="0"/>
        <w:i/>
        <w:sz w:val="23"/>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72D1090E"/>
    <w:multiLevelType w:val="multilevel"/>
    <w:tmpl w:val="0A54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404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82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944415">
    <w:abstractNumId w:val="6"/>
  </w:num>
  <w:num w:numId="4" w16cid:durableId="41248699">
    <w:abstractNumId w:val="14"/>
  </w:num>
  <w:num w:numId="5" w16cid:durableId="1658534203">
    <w:abstractNumId w:val="7"/>
  </w:num>
  <w:num w:numId="6" w16cid:durableId="1356736552">
    <w:abstractNumId w:val="1"/>
  </w:num>
  <w:num w:numId="7" w16cid:durableId="489832552">
    <w:abstractNumId w:val="0"/>
  </w:num>
  <w:num w:numId="8" w16cid:durableId="323362632">
    <w:abstractNumId w:val="10"/>
  </w:num>
  <w:num w:numId="9" w16cid:durableId="1709261477">
    <w:abstractNumId w:val="8"/>
  </w:num>
  <w:num w:numId="10" w16cid:durableId="149444356">
    <w:abstractNumId w:val="4"/>
  </w:num>
  <w:num w:numId="11" w16cid:durableId="935794424">
    <w:abstractNumId w:val="3"/>
  </w:num>
  <w:num w:numId="12" w16cid:durableId="815220587">
    <w:abstractNumId w:val="11"/>
  </w:num>
  <w:num w:numId="13" w16cid:durableId="268854890">
    <w:abstractNumId w:val="2"/>
  </w:num>
  <w:num w:numId="14" w16cid:durableId="155149365">
    <w:abstractNumId w:val="9"/>
  </w:num>
  <w:num w:numId="15" w16cid:durableId="831991797">
    <w:abstractNumId w:val="12"/>
  </w:num>
  <w:num w:numId="16" w16cid:durableId="410615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FD"/>
    <w:rsid w:val="00026330"/>
    <w:rsid w:val="000548B9"/>
    <w:rsid w:val="000917F5"/>
    <w:rsid w:val="000E5D33"/>
    <w:rsid w:val="001B26E2"/>
    <w:rsid w:val="001D0A15"/>
    <w:rsid w:val="001D32F4"/>
    <w:rsid w:val="001F2ADC"/>
    <w:rsid w:val="002D1F97"/>
    <w:rsid w:val="002F5EA5"/>
    <w:rsid w:val="00346D7F"/>
    <w:rsid w:val="00390545"/>
    <w:rsid w:val="00447BB0"/>
    <w:rsid w:val="004626C3"/>
    <w:rsid w:val="004D5760"/>
    <w:rsid w:val="004F39C2"/>
    <w:rsid w:val="00502EFB"/>
    <w:rsid w:val="00515CFD"/>
    <w:rsid w:val="00554DF0"/>
    <w:rsid w:val="006D6C0A"/>
    <w:rsid w:val="0071617F"/>
    <w:rsid w:val="00737E84"/>
    <w:rsid w:val="0078747D"/>
    <w:rsid w:val="007D3281"/>
    <w:rsid w:val="00823E16"/>
    <w:rsid w:val="00893486"/>
    <w:rsid w:val="008D63BE"/>
    <w:rsid w:val="009D3133"/>
    <w:rsid w:val="00A31E23"/>
    <w:rsid w:val="00BB35C2"/>
    <w:rsid w:val="00C76F9B"/>
    <w:rsid w:val="00D0128A"/>
    <w:rsid w:val="00D11F8D"/>
    <w:rsid w:val="00D62AD2"/>
    <w:rsid w:val="00D94EF7"/>
    <w:rsid w:val="00DF1ACE"/>
    <w:rsid w:val="00E00723"/>
    <w:rsid w:val="00E05C19"/>
    <w:rsid w:val="00E5385F"/>
    <w:rsid w:val="00E633D9"/>
    <w:rsid w:val="00E63A40"/>
    <w:rsid w:val="00EA479B"/>
    <w:rsid w:val="00F200DB"/>
    <w:rsid w:val="00F65D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1212"/>
  <w15:chartTrackingRefBased/>
  <w15:docId w15:val="{3B7D6E7B-15CC-4C25-ADEA-1408CDA1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F97"/>
  </w:style>
  <w:style w:type="paragraph" w:styleId="Heading1">
    <w:name w:val="heading 1"/>
    <w:basedOn w:val="Normal"/>
    <w:next w:val="Normal"/>
    <w:link w:val="Heading1Char"/>
    <w:uiPriority w:val="9"/>
    <w:qFormat/>
    <w:rsid w:val="00515C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C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5C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C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C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C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C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15C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C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C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CFD"/>
    <w:rPr>
      <w:rFonts w:eastAsiaTheme="majorEastAsia" w:cstheme="majorBidi"/>
      <w:color w:val="272727" w:themeColor="text1" w:themeTint="D8"/>
    </w:rPr>
  </w:style>
  <w:style w:type="paragraph" w:styleId="Title">
    <w:name w:val="Title"/>
    <w:basedOn w:val="Normal"/>
    <w:next w:val="Normal"/>
    <w:link w:val="TitleChar"/>
    <w:uiPriority w:val="10"/>
    <w:qFormat/>
    <w:rsid w:val="00515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CFD"/>
    <w:pPr>
      <w:spacing w:before="160"/>
      <w:jc w:val="center"/>
    </w:pPr>
    <w:rPr>
      <w:i/>
      <w:iCs/>
      <w:color w:val="404040" w:themeColor="text1" w:themeTint="BF"/>
    </w:rPr>
  </w:style>
  <w:style w:type="character" w:customStyle="1" w:styleId="QuoteChar">
    <w:name w:val="Quote Char"/>
    <w:basedOn w:val="DefaultParagraphFont"/>
    <w:link w:val="Quote"/>
    <w:uiPriority w:val="29"/>
    <w:rsid w:val="00515CFD"/>
    <w:rPr>
      <w:i/>
      <w:iCs/>
      <w:color w:val="404040" w:themeColor="text1" w:themeTint="BF"/>
    </w:rPr>
  </w:style>
  <w:style w:type="paragraph" w:styleId="ListParagraph">
    <w:name w:val="List Paragraph"/>
    <w:basedOn w:val="Normal"/>
    <w:uiPriority w:val="34"/>
    <w:qFormat/>
    <w:rsid w:val="00515CFD"/>
    <w:pPr>
      <w:ind w:left="720"/>
      <w:contextualSpacing/>
    </w:pPr>
  </w:style>
  <w:style w:type="character" w:styleId="IntenseEmphasis">
    <w:name w:val="Intense Emphasis"/>
    <w:basedOn w:val="DefaultParagraphFont"/>
    <w:uiPriority w:val="21"/>
    <w:qFormat/>
    <w:rsid w:val="00515CFD"/>
    <w:rPr>
      <w:i/>
      <w:iCs/>
      <w:color w:val="2F5496" w:themeColor="accent1" w:themeShade="BF"/>
    </w:rPr>
  </w:style>
  <w:style w:type="paragraph" w:styleId="IntenseQuote">
    <w:name w:val="Intense Quote"/>
    <w:basedOn w:val="Normal"/>
    <w:next w:val="Normal"/>
    <w:link w:val="IntenseQuoteChar"/>
    <w:uiPriority w:val="30"/>
    <w:qFormat/>
    <w:rsid w:val="00515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CFD"/>
    <w:rPr>
      <w:i/>
      <w:iCs/>
      <w:color w:val="2F5496" w:themeColor="accent1" w:themeShade="BF"/>
    </w:rPr>
  </w:style>
  <w:style w:type="character" w:styleId="IntenseReference">
    <w:name w:val="Intense Reference"/>
    <w:basedOn w:val="DefaultParagraphFont"/>
    <w:uiPriority w:val="32"/>
    <w:qFormat/>
    <w:rsid w:val="00515CFD"/>
    <w:rPr>
      <w:b/>
      <w:bCs/>
      <w:smallCaps/>
      <w:color w:val="2F5496" w:themeColor="accent1" w:themeShade="BF"/>
      <w:spacing w:val="5"/>
    </w:rPr>
  </w:style>
  <w:style w:type="paragraph" w:styleId="EndnoteText">
    <w:name w:val="endnote text"/>
    <w:basedOn w:val="Normal"/>
    <w:link w:val="EndnoteTextChar"/>
    <w:uiPriority w:val="99"/>
    <w:semiHidden/>
    <w:unhideWhenUsed/>
    <w:rsid w:val="00515CFD"/>
    <w:pPr>
      <w:spacing w:after="0" w:line="240" w:lineRule="auto"/>
    </w:pPr>
    <w:rPr>
      <w:rFonts w:ascii="Calibri" w:eastAsia="Calibri" w:hAnsi="Calibri" w:cs="Mangal"/>
      <w:kern w:val="0"/>
      <w:sz w:val="20"/>
      <w:szCs w:val="20"/>
      <w14:ligatures w14:val="none"/>
    </w:rPr>
  </w:style>
  <w:style w:type="character" w:customStyle="1" w:styleId="EndnoteTextChar">
    <w:name w:val="Endnote Text Char"/>
    <w:basedOn w:val="DefaultParagraphFont"/>
    <w:link w:val="EndnoteText"/>
    <w:uiPriority w:val="99"/>
    <w:semiHidden/>
    <w:rsid w:val="00515CFD"/>
    <w:rPr>
      <w:rFonts w:ascii="Calibri" w:eastAsia="Calibri" w:hAnsi="Calibri" w:cs="Mangal"/>
      <w:kern w:val="0"/>
      <w:sz w:val="20"/>
      <w:szCs w:val="20"/>
      <w14:ligatures w14:val="none"/>
    </w:rPr>
  </w:style>
  <w:style w:type="character" w:styleId="EndnoteReference">
    <w:name w:val="endnote reference"/>
    <w:basedOn w:val="DefaultParagraphFont"/>
    <w:uiPriority w:val="99"/>
    <w:semiHidden/>
    <w:unhideWhenUsed/>
    <w:rsid w:val="00515CFD"/>
    <w:rPr>
      <w:vertAlign w:val="superscript"/>
    </w:rPr>
  </w:style>
  <w:style w:type="table" w:styleId="TableGrid">
    <w:name w:val="Table Grid"/>
    <w:basedOn w:val="TableNormal"/>
    <w:uiPriority w:val="39"/>
    <w:rsid w:val="00515CFD"/>
    <w:pPr>
      <w:spacing w:after="0" w:line="240" w:lineRule="auto"/>
    </w:pPr>
    <w:rPr>
      <w:rFonts w:ascii="Calibri" w:eastAsia="Calibri" w:hAnsi="Calibri" w:cs="Mang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5C2"/>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Emphasis">
    <w:name w:val="Emphasis"/>
    <w:basedOn w:val="DefaultParagraphFont"/>
    <w:uiPriority w:val="20"/>
    <w:qFormat/>
    <w:rsid w:val="00BB35C2"/>
    <w:rPr>
      <w:i/>
      <w:iCs/>
    </w:rPr>
  </w:style>
  <w:style w:type="character" w:styleId="Strong">
    <w:name w:val="Strong"/>
    <w:basedOn w:val="DefaultParagraphFont"/>
    <w:uiPriority w:val="22"/>
    <w:qFormat/>
    <w:rsid w:val="00BB35C2"/>
    <w:rPr>
      <w:b/>
      <w:bCs/>
    </w:rPr>
  </w:style>
  <w:style w:type="character" w:styleId="Hyperlink">
    <w:name w:val="Hyperlink"/>
    <w:basedOn w:val="DefaultParagraphFont"/>
    <w:uiPriority w:val="99"/>
    <w:unhideWhenUsed/>
    <w:rsid w:val="00D62AD2"/>
    <w:rPr>
      <w:color w:val="0563C1" w:themeColor="hyperlink"/>
      <w:u w:val="single"/>
    </w:rPr>
  </w:style>
  <w:style w:type="character" w:styleId="UnresolvedMention">
    <w:name w:val="Unresolved Mention"/>
    <w:basedOn w:val="DefaultParagraphFont"/>
    <w:uiPriority w:val="99"/>
    <w:semiHidden/>
    <w:unhideWhenUsed/>
    <w:rsid w:val="00D62AD2"/>
    <w:rPr>
      <w:color w:val="605E5C"/>
      <w:shd w:val="clear" w:color="auto" w:fill="E1DFDD"/>
    </w:rPr>
  </w:style>
  <w:style w:type="paragraph" w:styleId="Header">
    <w:name w:val="header"/>
    <w:basedOn w:val="Normal"/>
    <w:link w:val="HeaderChar"/>
    <w:uiPriority w:val="99"/>
    <w:unhideWhenUsed/>
    <w:rsid w:val="004F3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9C2"/>
  </w:style>
  <w:style w:type="paragraph" w:styleId="Footer">
    <w:name w:val="footer"/>
    <w:basedOn w:val="Normal"/>
    <w:link w:val="FooterChar"/>
    <w:uiPriority w:val="99"/>
    <w:unhideWhenUsed/>
    <w:rsid w:val="004F3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7206">
      <w:bodyDiv w:val="1"/>
      <w:marLeft w:val="0"/>
      <w:marRight w:val="0"/>
      <w:marTop w:val="0"/>
      <w:marBottom w:val="0"/>
      <w:divBdr>
        <w:top w:val="none" w:sz="0" w:space="0" w:color="auto"/>
        <w:left w:val="none" w:sz="0" w:space="0" w:color="auto"/>
        <w:bottom w:val="none" w:sz="0" w:space="0" w:color="auto"/>
        <w:right w:val="none" w:sz="0" w:space="0" w:color="auto"/>
      </w:divBdr>
    </w:div>
    <w:div w:id="137723480">
      <w:bodyDiv w:val="1"/>
      <w:marLeft w:val="0"/>
      <w:marRight w:val="0"/>
      <w:marTop w:val="0"/>
      <w:marBottom w:val="0"/>
      <w:divBdr>
        <w:top w:val="none" w:sz="0" w:space="0" w:color="auto"/>
        <w:left w:val="none" w:sz="0" w:space="0" w:color="auto"/>
        <w:bottom w:val="none" w:sz="0" w:space="0" w:color="auto"/>
        <w:right w:val="none" w:sz="0" w:space="0" w:color="auto"/>
      </w:divBdr>
    </w:div>
    <w:div w:id="164590570">
      <w:bodyDiv w:val="1"/>
      <w:marLeft w:val="0"/>
      <w:marRight w:val="0"/>
      <w:marTop w:val="0"/>
      <w:marBottom w:val="0"/>
      <w:divBdr>
        <w:top w:val="none" w:sz="0" w:space="0" w:color="auto"/>
        <w:left w:val="none" w:sz="0" w:space="0" w:color="auto"/>
        <w:bottom w:val="none" w:sz="0" w:space="0" w:color="auto"/>
        <w:right w:val="none" w:sz="0" w:space="0" w:color="auto"/>
      </w:divBdr>
    </w:div>
    <w:div w:id="207377354">
      <w:bodyDiv w:val="1"/>
      <w:marLeft w:val="0"/>
      <w:marRight w:val="0"/>
      <w:marTop w:val="0"/>
      <w:marBottom w:val="0"/>
      <w:divBdr>
        <w:top w:val="none" w:sz="0" w:space="0" w:color="auto"/>
        <w:left w:val="none" w:sz="0" w:space="0" w:color="auto"/>
        <w:bottom w:val="none" w:sz="0" w:space="0" w:color="auto"/>
        <w:right w:val="none" w:sz="0" w:space="0" w:color="auto"/>
      </w:divBdr>
    </w:div>
    <w:div w:id="339241810">
      <w:bodyDiv w:val="1"/>
      <w:marLeft w:val="0"/>
      <w:marRight w:val="0"/>
      <w:marTop w:val="0"/>
      <w:marBottom w:val="0"/>
      <w:divBdr>
        <w:top w:val="none" w:sz="0" w:space="0" w:color="auto"/>
        <w:left w:val="none" w:sz="0" w:space="0" w:color="auto"/>
        <w:bottom w:val="none" w:sz="0" w:space="0" w:color="auto"/>
        <w:right w:val="none" w:sz="0" w:space="0" w:color="auto"/>
      </w:divBdr>
    </w:div>
    <w:div w:id="340425829">
      <w:bodyDiv w:val="1"/>
      <w:marLeft w:val="0"/>
      <w:marRight w:val="0"/>
      <w:marTop w:val="0"/>
      <w:marBottom w:val="0"/>
      <w:divBdr>
        <w:top w:val="none" w:sz="0" w:space="0" w:color="auto"/>
        <w:left w:val="none" w:sz="0" w:space="0" w:color="auto"/>
        <w:bottom w:val="none" w:sz="0" w:space="0" w:color="auto"/>
        <w:right w:val="none" w:sz="0" w:space="0" w:color="auto"/>
      </w:divBdr>
    </w:div>
    <w:div w:id="376466234">
      <w:bodyDiv w:val="1"/>
      <w:marLeft w:val="0"/>
      <w:marRight w:val="0"/>
      <w:marTop w:val="0"/>
      <w:marBottom w:val="0"/>
      <w:divBdr>
        <w:top w:val="none" w:sz="0" w:space="0" w:color="auto"/>
        <w:left w:val="none" w:sz="0" w:space="0" w:color="auto"/>
        <w:bottom w:val="none" w:sz="0" w:space="0" w:color="auto"/>
        <w:right w:val="none" w:sz="0" w:space="0" w:color="auto"/>
      </w:divBdr>
    </w:div>
    <w:div w:id="390807518">
      <w:bodyDiv w:val="1"/>
      <w:marLeft w:val="0"/>
      <w:marRight w:val="0"/>
      <w:marTop w:val="0"/>
      <w:marBottom w:val="0"/>
      <w:divBdr>
        <w:top w:val="none" w:sz="0" w:space="0" w:color="auto"/>
        <w:left w:val="none" w:sz="0" w:space="0" w:color="auto"/>
        <w:bottom w:val="none" w:sz="0" w:space="0" w:color="auto"/>
        <w:right w:val="none" w:sz="0" w:space="0" w:color="auto"/>
      </w:divBdr>
    </w:div>
    <w:div w:id="533151968">
      <w:bodyDiv w:val="1"/>
      <w:marLeft w:val="0"/>
      <w:marRight w:val="0"/>
      <w:marTop w:val="0"/>
      <w:marBottom w:val="0"/>
      <w:divBdr>
        <w:top w:val="none" w:sz="0" w:space="0" w:color="auto"/>
        <w:left w:val="none" w:sz="0" w:space="0" w:color="auto"/>
        <w:bottom w:val="none" w:sz="0" w:space="0" w:color="auto"/>
        <w:right w:val="none" w:sz="0" w:space="0" w:color="auto"/>
      </w:divBdr>
    </w:div>
    <w:div w:id="580867098">
      <w:bodyDiv w:val="1"/>
      <w:marLeft w:val="0"/>
      <w:marRight w:val="0"/>
      <w:marTop w:val="0"/>
      <w:marBottom w:val="0"/>
      <w:divBdr>
        <w:top w:val="none" w:sz="0" w:space="0" w:color="auto"/>
        <w:left w:val="none" w:sz="0" w:space="0" w:color="auto"/>
        <w:bottom w:val="none" w:sz="0" w:space="0" w:color="auto"/>
        <w:right w:val="none" w:sz="0" w:space="0" w:color="auto"/>
      </w:divBdr>
    </w:div>
    <w:div w:id="586965239">
      <w:bodyDiv w:val="1"/>
      <w:marLeft w:val="0"/>
      <w:marRight w:val="0"/>
      <w:marTop w:val="0"/>
      <w:marBottom w:val="0"/>
      <w:divBdr>
        <w:top w:val="none" w:sz="0" w:space="0" w:color="auto"/>
        <w:left w:val="none" w:sz="0" w:space="0" w:color="auto"/>
        <w:bottom w:val="none" w:sz="0" w:space="0" w:color="auto"/>
        <w:right w:val="none" w:sz="0" w:space="0" w:color="auto"/>
      </w:divBdr>
    </w:div>
    <w:div w:id="613830416">
      <w:bodyDiv w:val="1"/>
      <w:marLeft w:val="0"/>
      <w:marRight w:val="0"/>
      <w:marTop w:val="0"/>
      <w:marBottom w:val="0"/>
      <w:divBdr>
        <w:top w:val="none" w:sz="0" w:space="0" w:color="auto"/>
        <w:left w:val="none" w:sz="0" w:space="0" w:color="auto"/>
        <w:bottom w:val="none" w:sz="0" w:space="0" w:color="auto"/>
        <w:right w:val="none" w:sz="0" w:space="0" w:color="auto"/>
      </w:divBdr>
    </w:div>
    <w:div w:id="665984933">
      <w:bodyDiv w:val="1"/>
      <w:marLeft w:val="0"/>
      <w:marRight w:val="0"/>
      <w:marTop w:val="0"/>
      <w:marBottom w:val="0"/>
      <w:divBdr>
        <w:top w:val="none" w:sz="0" w:space="0" w:color="auto"/>
        <w:left w:val="none" w:sz="0" w:space="0" w:color="auto"/>
        <w:bottom w:val="none" w:sz="0" w:space="0" w:color="auto"/>
        <w:right w:val="none" w:sz="0" w:space="0" w:color="auto"/>
      </w:divBdr>
    </w:div>
    <w:div w:id="669521803">
      <w:bodyDiv w:val="1"/>
      <w:marLeft w:val="0"/>
      <w:marRight w:val="0"/>
      <w:marTop w:val="0"/>
      <w:marBottom w:val="0"/>
      <w:divBdr>
        <w:top w:val="none" w:sz="0" w:space="0" w:color="auto"/>
        <w:left w:val="none" w:sz="0" w:space="0" w:color="auto"/>
        <w:bottom w:val="none" w:sz="0" w:space="0" w:color="auto"/>
        <w:right w:val="none" w:sz="0" w:space="0" w:color="auto"/>
      </w:divBdr>
    </w:div>
    <w:div w:id="675963256">
      <w:bodyDiv w:val="1"/>
      <w:marLeft w:val="0"/>
      <w:marRight w:val="0"/>
      <w:marTop w:val="0"/>
      <w:marBottom w:val="0"/>
      <w:divBdr>
        <w:top w:val="none" w:sz="0" w:space="0" w:color="auto"/>
        <w:left w:val="none" w:sz="0" w:space="0" w:color="auto"/>
        <w:bottom w:val="none" w:sz="0" w:space="0" w:color="auto"/>
        <w:right w:val="none" w:sz="0" w:space="0" w:color="auto"/>
      </w:divBdr>
    </w:div>
    <w:div w:id="753163690">
      <w:bodyDiv w:val="1"/>
      <w:marLeft w:val="0"/>
      <w:marRight w:val="0"/>
      <w:marTop w:val="0"/>
      <w:marBottom w:val="0"/>
      <w:divBdr>
        <w:top w:val="none" w:sz="0" w:space="0" w:color="auto"/>
        <w:left w:val="none" w:sz="0" w:space="0" w:color="auto"/>
        <w:bottom w:val="none" w:sz="0" w:space="0" w:color="auto"/>
        <w:right w:val="none" w:sz="0" w:space="0" w:color="auto"/>
      </w:divBdr>
    </w:div>
    <w:div w:id="755788778">
      <w:bodyDiv w:val="1"/>
      <w:marLeft w:val="0"/>
      <w:marRight w:val="0"/>
      <w:marTop w:val="0"/>
      <w:marBottom w:val="0"/>
      <w:divBdr>
        <w:top w:val="none" w:sz="0" w:space="0" w:color="auto"/>
        <w:left w:val="none" w:sz="0" w:space="0" w:color="auto"/>
        <w:bottom w:val="none" w:sz="0" w:space="0" w:color="auto"/>
        <w:right w:val="none" w:sz="0" w:space="0" w:color="auto"/>
      </w:divBdr>
    </w:div>
    <w:div w:id="759562687">
      <w:bodyDiv w:val="1"/>
      <w:marLeft w:val="0"/>
      <w:marRight w:val="0"/>
      <w:marTop w:val="0"/>
      <w:marBottom w:val="0"/>
      <w:divBdr>
        <w:top w:val="none" w:sz="0" w:space="0" w:color="auto"/>
        <w:left w:val="none" w:sz="0" w:space="0" w:color="auto"/>
        <w:bottom w:val="none" w:sz="0" w:space="0" w:color="auto"/>
        <w:right w:val="none" w:sz="0" w:space="0" w:color="auto"/>
      </w:divBdr>
    </w:div>
    <w:div w:id="792674009">
      <w:bodyDiv w:val="1"/>
      <w:marLeft w:val="0"/>
      <w:marRight w:val="0"/>
      <w:marTop w:val="0"/>
      <w:marBottom w:val="0"/>
      <w:divBdr>
        <w:top w:val="none" w:sz="0" w:space="0" w:color="auto"/>
        <w:left w:val="none" w:sz="0" w:space="0" w:color="auto"/>
        <w:bottom w:val="none" w:sz="0" w:space="0" w:color="auto"/>
        <w:right w:val="none" w:sz="0" w:space="0" w:color="auto"/>
      </w:divBdr>
    </w:div>
    <w:div w:id="821385842">
      <w:bodyDiv w:val="1"/>
      <w:marLeft w:val="0"/>
      <w:marRight w:val="0"/>
      <w:marTop w:val="0"/>
      <w:marBottom w:val="0"/>
      <w:divBdr>
        <w:top w:val="none" w:sz="0" w:space="0" w:color="auto"/>
        <w:left w:val="none" w:sz="0" w:space="0" w:color="auto"/>
        <w:bottom w:val="none" w:sz="0" w:space="0" w:color="auto"/>
        <w:right w:val="none" w:sz="0" w:space="0" w:color="auto"/>
      </w:divBdr>
    </w:div>
    <w:div w:id="826170914">
      <w:bodyDiv w:val="1"/>
      <w:marLeft w:val="0"/>
      <w:marRight w:val="0"/>
      <w:marTop w:val="0"/>
      <w:marBottom w:val="0"/>
      <w:divBdr>
        <w:top w:val="none" w:sz="0" w:space="0" w:color="auto"/>
        <w:left w:val="none" w:sz="0" w:space="0" w:color="auto"/>
        <w:bottom w:val="none" w:sz="0" w:space="0" w:color="auto"/>
        <w:right w:val="none" w:sz="0" w:space="0" w:color="auto"/>
      </w:divBdr>
    </w:div>
    <w:div w:id="913709031">
      <w:bodyDiv w:val="1"/>
      <w:marLeft w:val="0"/>
      <w:marRight w:val="0"/>
      <w:marTop w:val="0"/>
      <w:marBottom w:val="0"/>
      <w:divBdr>
        <w:top w:val="none" w:sz="0" w:space="0" w:color="auto"/>
        <w:left w:val="none" w:sz="0" w:space="0" w:color="auto"/>
        <w:bottom w:val="none" w:sz="0" w:space="0" w:color="auto"/>
        <w:right w:val="none" w:sz="0" w:space="0" w:color="auto"/>
      </w:divBdr>
    </w:div>
    <w:div w:id="961615879">
      <w:bodyDiv w:val="1"/>
      <w:marLeft w:val="0"/>
      <w:marRight w:val="0"/>
      <w:marTop w:val="0"/>
      <w:marBottom w:val="0"/>
      <w:divBdr>
        <w:top w:val="none" w:sz="0" w:space="0" w:color="auto"/>
        <w:left w:val="none" w:sz="0" w:space="0" w:color="auto"/>
        <w:bottom w:val="none" w:sz="0" w:space="0" w:color="auto"/>
        <w:right w:val="none" w:sz="0" w:space="0" w:color="auto"/>
      </w:divBdr>
    </w:div>
    <w:div w:id="967315940">
      <w:bodyDiv w:val="1"/>
      <w:marLeft w:val="0"/>
      <w:marRight w:val="0"/>
      <w:marTop w:val="0"/>
      <w:marBottom w:val="0"/>
      <w:divBdr>
        <w:top w:val="none" w:sz="0" w:space="0" w:color="auto"/>
        <w:left w:val="none" w:sz="0" w:space="0" w:color="auto"/>
        <w:bottom w:val="none" w:sz="0" w:space="0" w:color="auto"/>
        <w:right w:val="none" w:sz="0" w:space="0" w:color="auto"/>
      </w:divBdr>
    </w:div>
    <w:div w:id="995063446">
      <w:bodyDiv w:val="1"/>
      <w:marLeft w:val="0"/>
      <w:marRight w:val="0"/>
      <w:marTop w:val="0"/>
      <w:marBottom w:val="0"/>
      <w:divBdr>
        <w:top w:val="none" w:sz="0" w:space="0" w:color="auto"/>
        <w:left w:val="none" w:sz="0" w:space="0" w:color="auto"/>
        <w:bottom w:val="none" w:sz="0" w:space="0" w:color="auto"/>
        <w:right w:val="none" w:sz="0" w:space="0" w:color="auto"/>
      </w:divBdr>
    </w:div>
    <w:div w:id="1000037647">
      <w:bodyDiv w:val="1"/>
      <w:marLeft w:val="0"/>
      <w:marRight w:val="0"/>
      <w:marTop w:val="0"/>
      <w:marBottom w:val="0"/>
      <w:divBdr>
        <w:top w:val="none" w:sz="0" w:space="0" w:color="auto"/>
        <w:left w:val="none" w:sz="0" w:space="0" w:color="auto"/>
        <w:bottom w:val="none" w:sz="0" w:space="0" w:color="auto"/>
        <w:right w:val="none" w:sz="0" w:space="0" w:color="auto"/>
      </w:divBdr>
    </w:div>
    <w:div w:id="1031342499">
      <w:bodyDiv w:val="1"/>
      <w:marLeft w:val="0"/>
      <w:marRight w:val="0"/>
      <w:marTop w:val="0"/>
      <w:marBottom w:val="0"/>
      <w:divBdr>
        <w:top w:val="none" w:sz="0" w:space="0" w:color="auto"/>
        <w:left w:val="none" w:sz="0" w:space="0" w:color="auto"/>
        <w:bottom w:val="none" w:sz="0" w:space="0" w:color="auto"/>
        <w:right w:val="none" w:sz="0" w:space="0" w:color="auto"/>
      </w:divBdr>
    </w:div>
    <w:div w:id="1077046607">
      <w:bodyDiv w:val="1"/>
      <w:marLeft w:val="0"/>
      <w:marRight w:val="0"/>
      <w:marTop w:val="0"/>
      <w:marBottom w:val="0"/>
      <w:divBdr>
        <w:top w:val="none" w:sz="0" w:space="0" w:color="auto"/>
        <w:left w:val="none" w:sz="0" w:space="0" w:color="auto"/>
        <w:bottom w:val="none" w:sz="0" w:space="0" w:color="auto"/>
        <w:right w:val="none" w:sz="0" w:space="0" w:color="auto"/>
      </w:divBdr>
    </w:div>
    <w:div w:id="1115950772">
      <w:bodyDiv w:val="1"/>
      <w:marLeft w:val="0"/>
      <w:marRight w:val="0"/>
      <w:marTop w:val="0"/>
      <w:marBottom w:val="0"/>
      <w:divBdr>
        <w:top w:val="none" w:sz="0" w:space="0" w:color="auto"/>
        <w:left w:val="none" w:sz="0" w:space="0" w:color="auto"/>
        <w:bottom w:val="none" w:sz="0" w:space="0" w:color="auto"/>
        <w:right w:val="none" w:sz="0" w:space="0" w:color="auto"/>
      </w:divBdr>
    </w:div>
    <w:div w:id="1216889413">
      <w:bodyDiv w:val="1"/>
      <w:marLeft w:val="0"/>
      <w:marRight w:val="0"/>
      <w:marTop w:val="0"/>
      <w:marBottom w:val="0"/>
      <w:divBdr>
        <w:top w:val="none" w:sz="0" w:space="0" w:color="auto"/>
        <w:left w:val="none" w:sz="0" w:space="0" w:color="auto"/>
        <w:bottom w:val="none" w:sz="0" w:space="0" w:color="auto"/>
        <w:right w:val="none" w:sz="0" w:space="0" w:color="auto"/>
      </w:divBdr>
    </w:div>
    <w:div w:id="1252541206">
      <w:bodyDiv w:val="1"/>
      <w:marLeft w:val="0"/>
      <w:marRight w:val="0"/>
      <w:marTop w:val="0"/>
      <w:marBottom w:val="0"/>
      <w:divBdr>
        <w:top w:val="none" w:sz="0" w:space="0" w:color="auto"/>
        <w:left w:val="none" w:sz="0" w:space="0" w:color="auto"/>
        <w:bottom w:val="none" w:sz="0" w:space="0" w:color="auto"/>
        <w:right w:val="none" w:sz="0" w:space="0" w:color="auto"/>
      </w:divBdr>
    </w:div>
    <w:div w:id="1306541898">
      <w:bodyDiv w:val="1"/>
      <w:marLeft w:val="0"/>
      <w:marRight w:val="0"/>
      <w:marTop w:val="0"/>
      <w:marBottom w:val="0"/>
      <w:divBdr>
        <w:top w:val="none" w:sz="0" w:space="0" w:color="auto"/>
        <w:left w:val="none" w:sz="0" w:space="0" w:color="auto"/>
        <w:bottom w:val="none" w:sz="0" w:space="0" w:color="auto"/>
        <w:right w:val="none" w:sz="0" w:space="0" w:color="auto"/>
      </w:divBdr>
    </w:div>
    <w:div w:id="1547181317">
      <w:bodyDiv w:val="1"/>
      <w:marLeft w:val="0"/>
      <w:marRight w:val="0"/>
      <w:marTop w:val="0"/>
      <w:marBottom w:val="0"/>
      <w:divBdr>
        <w:top w:val="none" w:sz="0" w:space="0" w:color="auto"/>
        <w:left w:val="none" w:sz="0" w:space="0" w:color="auto"/>
        <w:bottom w:val="none" w:sz="0" w:space="0" w:color="auto"/>
        <w:right w:val="none" w:sz="0" w:space="0" w:color="auto"/>
      </w:divBdr>
    </w:div>
    <w:div w:id="1600213890">
      <w:bodyDiv w:val="1"/>
      <w:marLeft w:val="0"/>
      <w:marRight w:val="0"/>
      <w:marTop w:val="0"/>
      <w:marBottom w:val="0"/>
      <w:divBdr>
        <w:top w:val="none" w:sz="0" w:space="0" w:color="auto"/>
        <w:left w:val="none" w:sz="0" w:space="0" w:color="auto"/>
        <w:bottom w:val="none" w:sz="0" w:space="0" w:color="auto"/>
        <w:right w:val="none" w:sz="0" w:space="0" w:color="auto"/>
      </w:divBdr>
      <w:divsChild>
        <w:div w:id="171916325">
          <w:marLeft w:val="0"/>
          <w:marRight w:val="0"/>
          <w:marTop w:val="0"/>
          <w:marBottom w:val="0"/>
          <w:divBdr>
            <w:top w:val="none" w:sz="0" w:space="0" w:color="auto"/>
            <w:left w:val="none" w:sz="0" w:space="0" w:color="auto"/>
            <w:bottom w:val="none" w:sz="0" w:space="0" w:color="auto"/>
            <w:right w:val="none" w:sz="0" w:space="0" w:color="auto"/>
          </w:divBdr>
          <w:divsChild>
            <w:div w:id="3967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604">
      <w:bodyDiv w:val="1"/>
      <w:marLeft w:val="0"/>
      <w:marRight w:val="0"/>
      <w:marTop w:val="0"/>
      <w:marBottom w:val="0"/>
      <w:divBdr>
        <w:top w:val="none" w:sz="0" w:space="0" w:color="auto"/>
        <w:left w:val="none" w:sz="0" w:space="0" w:color="auto"/>
        <w:bottom w:val="none" w:sz="0" w:space="0" w:color="auto"/>
        <w:right w:val="none" w:sz="0" w:space="0" w:color="auto"/>
      </w:divBdr>
    </w:div>
    <w:div w:id="1702318082">
      <w:bodyDiv w:val="1"/>
      <w:marLeft w:val="0"/>
      <w:marRight w:val="0"/>
      <w:marTop w:val="0"/>
      <w:marBottom w:val="0"/>
      <w:divBdr>
        <w:top w:val="none" w:sz="0" w:space="0" w:color="auto"/>
        <w:left w:val="none" w:sz="0" w:space="0" w:color="auto"/>
        <w:bottom w:val="none" w:sz="0" w:space="0" w:color="auto"/>
        <w:right w:val="none" w:sz="0" w:space="0" w:color="auto"/>
      </w:divBdr>
    </w:div>
    <w:div w:id="1765418393">
      <w:bodyDiv w:val="1"/>
      <w:marLeft w:val="0"/>
      <w:marRight w:val="0"/>
      <w:marTop w:val="0"/>
      <w:marBottom w:val="0"/>
      <w:divBdr>
        <w:top w:val="none" w:sz="0" w:space="0" w:color="auto"/>
        <w:left w:val="none" w:sz="0" w:space="0" w:color="auto"/>
        <w:bottom w:val="none" w:sz="0" w:space="0" w:color="auto"/>
        <w:right w:val="none" w:sz="0" w:space="0" w:color="auto"/>
      </w:divBdr>
    </w:div>
    <w:div w:id="1831364564">
      <w:bodyDiv w:val="1"/>
      <w:marLeft w:val="0"/>
      <w:marRight w:val="0"/>
      <w:marTop w:val="0"/>
      <w:marBottom w:val="0"/>
      <w:divBdr>
        <w:top w:val="none" w:sz="0" w:space="0" w:color="auto"/>
        <w:left w:val="none" w:sz="0" w:space="0" w:color="auto"/>
        <w:bottom w:val="none" w:sz="0" w:space="0" w:color="auto"/>
        <w:right w:val="none" w:sz="0" w:space="0" w:color="auto"/>
      </w:divBdr>
    </w:div>
    <w:div w:id="1837499802">
      <w:bodyDiv w:val="1"/>
      <w:marLeft w:val="0"/>
      <w:marRight w:val="0"/>
      <w:marTop w:val="0"/>
      <w:marBottom w:val="0"/>
      <w:divBdr>
        <w:top w:val="none" w:sz="0" w:space="0" w:color="auto"/>
        <w:left w:val="none" w:sz="0" w:space="0" w:color="auto"/>
        <w:bottom w:val="none" w:sz="0" w:space="0" w:color="auto"/>
        <w:right w:val="none" w:sz="0" w:space="0" w:color="auto"/>
      </w:divBdr>
    </w:div>
    <w:div w:id="1840266975">
      <w:bodyDiv w:val="1"/>
      <w:marLeft w:val="0"/>
      <w:marRight w:val="0"/>
      <w:marTop w:val="0"/>
      <w:marBottom w:val="0"/>
      <w:divBdr>
        <w:top w:val="none" w:sz="0" w:space="0" w:color="auto"/>
        <w:left w:val="none" w:sz="0" w:space="0" w:color="auto"/>
        <w:bottom w:val="none" w:sz="0" w:space="0" w:color="auto"/>
        <w:right w:val="none" w:sz="0" w:space="0" w:color="auto"/>
      </w:divBdr>
    </w:div>
    <w:div w:id="1860317280">
      <w:bodyDiv w:val="1"/>
      <w:marLeft w:val="0"/>
      <w:marRight w:val="0"/>
      <w:marTop w:val="0"/>
      <w:marBottom w:val="0"/>
      <w:divBdr>
        <w:top w:val="none" w:sz="0" w:space="0" w:color="auto"/>
        <w:left w:val="none" w:sz="0" w:space="0" w:color="auto"/>
        <w:bottom w:val="none" w:sz="0" w:space="0" w:color="auto"/>
        <w:right w:val="none" w:sz="0" w:space="0" w:color="auto"/>
      </w:divBdr>
    </w:div>
    <w:div w:id="1871914839">
      <w:bodyDiv w:val="1"/>
      <w:marLeft w:val="0"/>
      <w:marRight w:val="0"/>
      <w:marTop w:val="0"/>
      <w:marBottom w:val="0"/>
      <w:divBdr>
        <w:top w:val="none" w:sz="0" w:space="0" w:color="auto"/>
        <w:left w:val="none" w:sz="0" w:space="0" w:color="auto"/>
        <w:bottom w:val="none" w:sz="0" w:space="0" w:color="auto"/>
        <w:right w:val="none" w:sz="0" w:space="0" w:color="auto"/>
      </w:divBdr>
    </w:div>
    <w:div w:id="1888107084">
      <w:bodyDiv w:val="1"/>
      <w:marLeft w:val="0"/>
      <w:marRight w:val="0"/>
      <w:marTop w:val="0"/>
      <w:marBottom w:val="0"/>
      <w:divBdr>
        <w:top w:val="none" w:sz="0" w:space="0" w:color="auto"/>
        <w:left w:val="none" w:sz="0" w:space="0" w:color="auto"/>
        <w:bottom w:val="none" w:sz="0" w:space="0" w:color="auto"/>
        <w:right w:val="none" w:sz="0" w:space="0" w:color="auto"/>
      </w:divBdr>
    </w:div>
    <w:div w:id="1948536108">
      <w:bodyDiv w:val="1"/>
      <w:marLeft w:val="0"/>
      <w:marRight w:val="0"/>
      <w:marTop w:val="0"/>
      <w:marBottom w:val="0"/>
      <w:divBdr>
        <w:top w:val="none" w:sz="0" w:space="0" w:color="auto"/>
        <w:left w:val="none" w:sz="0" w:space="0" w:color="auto"/>
        <w:bottom w:val="none" w:sz="0" w:space="0" w:color="auto"/>
        <w:right w:val="none" w:sz="0" w:space="0" w:color="auto"/>
      </w:divBdr>
    </w:div>
    <w:div w:id="2016690540">
      <w:bodyDiv w:val="1"/>
      <w:marLeft w:val="0"/>
      <w:marRight w:val="0"/>
      <w:marTop w:val="0"/>
      <w:marBottom w:val="0"/>
      <w:divBdr>
        <w:top w:val="none" w:sz="0" w:space="0" w:color="auto"/>
        <w:left w:val="none" w:sz="0" w:space="0" w:color="auto"/>
        <w:bottom w:val="none" w:sz="0" w:space="0" w:color="auto"/>
        <w:right w:val="none" w:sz="0" w:space="0" w:color="auto"/>
      </w:divBdr>
      <w:divsChild>
        <w:div w:id="679502164">
          <w:marLeft w:val="0"/>
          <w:marRight w:val="0"/>
          <w:marTop w:val="0"/>
          <w:marBottom w:val="0"/>
          <w:divBdr>
            <w:top w:val="none" w:sz="0" w:space="0" w:color="auto"/>
            <w:left w:val="none" w:sz="0" w:space="0" w:color="auto"/>
            <w:bottom w:val="none" w:sz="0" w:space="0" w:color="auto"/>
            <w:right w:val="none" w:sz="0" w:space="0" w:color="auto"/>
          </w:divBdr>
          <w:divsChild>
            <w:div w:id="11531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1927">
      <w:bodyDiv w:val="1"/>
      <w:marLeft w:val="0"/>
      <w:marRight w:val="0"/>
      <w:marTop w:val="0"/>
      <w:marBottom w:val="0"/>
      <w:divBdr>
        <w:top w:val="none" w:sz="0" w:space="0" w:color="auto"/>
        <w:left w:val="none" w:sz="0" w:space="0" w:color="auto"/>
        <w:bottom w:val="none" w:sz="0" w:space="0" w:color="auto"/>
        <w:right w:val="none" w:sz="0" w:space="0" w:color="auto"/>
      </w:divBdr>
    </w:div>
    <w:div w:id="20528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4758</Words>
  <Characters>27126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ayurharish14@gmail.com</dc:creator>
  <cp:keywords/>
  <dc:description/>
  <cp:lastModifiedBy>ayurharish14@gmail.com</cp:lastModifiedBy>
  <cp:revision>7</cp:revision>
  <dcterms:created xsi:type="dcterms:W3CDTF">2025-07-10T14:36:00Z</dcterms:created>
  <dcterms:modified xsi:type="dcterms:W3CDTF">2025-07-10T14:54:00Z</dcterms:modified>
</cp:coreProperties>
</file>