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9B3F7" w14:textId="77777777" w:rsidR="00BD7F21" w:rsidRPr="00D018C6" w:rsidRDefault="00BD7F21" w:rsidP="00BD7F21">
      <w:pPr>
        <w:pStyle w:val="NormalWeb"/>
        <w:jc w:val="center"/>
        <w:rPr>
          <w:rStyle w:val="Strong"/>
        </w:rPr>
      </w:pPr>
      <w:bookmarkStart w:id="0" w:name="abstract"/>
      <w:r w:rsidRPr="00D018C6">
        <w:rPr>
          <w:rStyle w:val="Strong"/>
        </w:rPr>
        <w:t xml:space="preserve">Data-Driven Assessment of Soil Heavy Metal Contamination in </w:t>
      </w:r>
      <w:proofErr w:type="spellStart"/>
      <w:r w:rsidRPr="00D018C6">
        <w:rPr>
          <w:rStyle w:val="Strong"/>
        </w:rPr>
        <w:t>Joinkrama</w:t>
      </w:r>
      <w:proofErr w:type="spellEnd"/>
      <w:r w:rsidRPr="00D018C6">
        <w:rPr>
          <w:rStyle w:val="Strong"/>
        </w:rPr>
        <w:t>, Rivers State, Nigeria Using Pollution Indices and Multivariate Analytics</w:t>
      </w:r>
    </w:p>
    <w:p w14:paraId="4BB6DCBA" w14:textId="77777777" w:rsidR="00070A1E" w:rsidRPr="00D018C6" w:rsidRDefault="00070A1E" w:rsidP="0003144B">
      <w:pPr>
        <w:pStyle w:val="NormalWeb"/>
      </w:pPr>
    </w:p>
    <w:p w14:paraId="413EB84B" w14:textId="77777777" w:rsidR="00BD7F21" w:rsidRPr="00D018C6" w:rsidRDefault="00BD7F21" w:rsidP="00BD7F21">
      <w:pPr>
        <w:pStyle w:val="NormalWeb"/>
        <w:jc w:val="both"/>
      </w:pPr>
      <w:r w:rsidRPr="00D018C6">
        <w:rPr>
          <w:rStyle w:val="Strong"/>
        </w:rPr>
        <w:t>Abstract</w:t>
      </w:r>
      <w:r w:rsidRPr="00D018C6">
        <w:br/>
        <w:t xml:space="preserve">This study leverages data science methodologies to quantitatively assess soil contamination in </w:t>
      </w:r>
      <w:proofErr w:type="spellStart"/>
      <w:r w:rsidRPr="00D018C6">
        <w:t>Joinkrama</w:t>
      </w:r>
      <w:proofErr w:type="spellEnd"/>
      <w:r w:rsidRPr="00D018C6">
        <w:t xml:space="preserve">, </w:t>
      </w:r>
      <w:proofErr w:type="spellStart"/>
      <w:r w:rsidRPr="00D018C6">
        <w:t>Ahoada</w:t>
      </w:r>
      <w:proofErr w:type="spellEnd"/>
      <w:r w:rsidRPr="00D018C6">
        <w:t xml:space="preserve"> West LGA, Rivers State, Nigeria. Employing a structured geospatial and statistical pipeline, soil samples were collected across stratified depths (0.5–1 meter) from three sites (S1, S2, S3) and a control point (C1). Heavy metal concentrations Cadmium (Cd), Lead (Pb), Nickel (Ni), Chromium (Cr), Copper (Cu), and Zinc (Zn) were measured using Atomic Absorption Spectroscopy (AAS) and Inductively Coupled Plasma Mass Spectrometry (ICP-MS). Data preprocessing included normalization and outlier detection using IQR thresholds. Exploratory Data Analysis (EDA) revealed spatial variability with elevated mean concentrations of Cd (0.03 ± 0.01 mg/kg), Pb (0.10 ± 0.04 mg/kg), and Zn (0.16 ± 0.07 mg/kg), notably in S1 and S3. To quantify contamination levels, pollution indices such as Contamination Factor (CF), Degree of Contamination (</w:t>
      </w:r>
      <w:proofErr w:type="spellStart"/>
      <w:r w:rsidRPr="00D018C6">
        <w:t>Cdeg</w:t>
      </w:r>
      <w:proofErr w:type="spellEnd"/>
      <w:r w:rsidRPr="00D018C6">
        <w:t>), Pollution Load Index (PLI), Geo-accumulation Index (</w:t>
      </w:r>
      <w:proofErr w:type="spellStart"/>
      <w:r w:rsidRPr="00D018C6">
        <w:t>Igeo</w:t>
      </w:r>
      <w:proofErr w:type="spellEnd"/>
      <w:r w:rsidRPr="00D018C6">
        <w:t>), and Potential Ecological Risk Index (PERI) were computed programmatically, revealing high contamination clusters with PERI &gt; 150 in hotspot zones. Dimensionality reduction via Principal Component Analysis (PCA) identified Cd, Pb, and Zn as key anthropogenic signatures, corroborated by Hierarchical Cluster Analysis (HCA) using Ward’s method and Euclidean distance metrics. These contaminants were spatially correlated with known industrial activities, including gas flaring and agrochemical deposition. The integration of environmental data science techniques underscores the utility of computational pollution modeling for environmental risk profiling and decision support. This work presents a replicable, scalable analytical framework for soil quality surveillance and spatial prioritization of remediation in oil-impacted regions of the Niger Delta.</w:t>
      </w:r>
    </w:p>
    <w:p w14:paraId="1E30DE3B" w14:textId="77777777" w:rsidR="00BD7F21" w:rsidRPr="00D018C6" w:rsidRDefault="00BD7F21" w:rsidP="00BD7F21">
      <w:pPr>
        <w:pStyle w:val="NormalWeb"/>
      </w:pPr>
      <w:r w:rsidRPr="00D018C6">
        <w:rPr>
          <w:rStyle w:val="Strong"/>
        </w:rPr>
        <w:t>Keywords:</w:t>
      </w:r>
      <w:r w:rsidRPr="00D018C6">
        <w:t xml:space="preserve"> Soil contamination, Heavy metals, Data science, PCA, Pollution indices, Cluster analysis, Environmental modeling, Python, Spatial analytics</w:t>
      </w:r>
    </w:p>
    <w:p w14:paraId="53CA2DC3" w14:textId="77777777" w:rsidR="00653E76" w:rsidRPr="00D018C6" w:rsidRDefault="00653E76" w:rsidP="00653E76">
      <w:pPr>
        <w:rPr>
          <w:rFonts w:ascii="Times New Roman" w:hAnsi="Times New Roman" w:cs="Times New Roman"/>
        </w:rPr>
      </w:pPr>
      <w:bookmarkStart w:id="1" w:name="keywords-up-to-30-words"/>
      <w:bookmarkEnd w:id="0"/>
    </w:p>
    <w:p w14:paraId="0E4A71C0" w14:textId="77777777" w:rsidR="00653E76" w:rsidRPr="00D018C6" w:rsidRDefault="00653E76" w:rsidP="00653E76">
      <w:pPr>
        <w:rPr>
          <w:rFonts w:ascii="Times New Roman" w:hAnsi="Times New Roman" w:cs="Times New Roman"/>
        </w:rPr>
      </w:pPr>
    </w:p>
    <w:p w14:paraId="58FA9968" w14:textId="77777777" w:rsidR="00653E76" w:rsidRPr="00D018C6" w:rsidRDefault="00653E76" w:rsidP="00653E76">
      <w:pPr>
        <w:rPr>
          <w:rFonts w:ascii="Times New Roman" w:hAnsi="Times New Roman" w:cs="Times New Roman"/>
        </w:rPr>
      </w:pPr>
    </w:p>
    <w:p w14:paraId="20DC0FA3" w14:textId="77777777" w:rsidR="00653E76" w:rsidRPr="00D018C6" w:rsidRDefault="00653E76" w:rsidP="00653E76">
      <w:pPr>
        <w:rPr>
          <w:rFonts w:ascii="Times New Roman" w:hAnsi="Times New Roman" w:cs="Times New Roman"/>
        </w:rPr>
      </w:pPr>
    </w:p>
    <w:p w14:paraId="3550A66C" w14:textId="77777777" w:rsidR="00653E76" w:rsidRPr="00D018C6" w:rsidRDefault="00653E76" w:rsidP="00653E76">
      <w:pPr>
        <w:rPr>
          <w:rFonts w:ascii="Times New Roman" w:hAnsi="Times New Roman" w:cs="Times New Roman"/>
        </w:rPr>
      </w:pPr>
    </w:p>
    <w:p w14:paraId="720D5EA3" w14:textId="77777777" w:rsidR="00653E76" w:rsidRPr="00D018C6" w:rsidRDefault="00653E76" w:rsidP="00653E76">
      <w:pPr>
        <w:rPr>
          <w:rFonts w:ascii="Times New Roman" w:hAnsi="Times New Roman" w:cs="Times New Roman"/>
        </w:rPr>
      </w:pPr>
    </w:p>
    <w:p w14:paraId="05F49884" w14:textId="77777777" w:rsidR="00653E76" w:rsidRPr="00D018C6" w:rsidRDefault="00653E76" w:rsidP="00653E76">
      <w:pPr>
        <w:rPr>
          <w:rFonts w:ascii="Times New Roman" w:hAnsi="Times New Roman" w:cs="Times New Roman"/>
        </w:rPr>
      </w:pPr>
    </w:p>
    <w:p w14:paraId="138BB8D4" w14:textId="77777777" w:rsidR="00653E76" w:rsidRPr="00D018C6" w:rsidRDefault="00653E76" w:rsidP="00653E76">
      <w:pPr>
        <w:rPr>
          <w:rFonts w:ascii="Times New Roman" w:hAnsi="Times New Roman" w:cs="Times New Roman"/>
        </w:rPr>
      </w:pPr>
    </w:p>
    <w:p w14:paraId="723E4B52" w14:textId="77777777" w:rsidR="00653E76" w:rsidRPr="00D018C6" w:rsidRDefault="00653E76" w:rsidP="00653E76">
      <w:pPr>
        <w:rPr>
          <w:rFonts w:ascii="Times New Roman" w:hAnsi="Times New Roman" w:cs="Times New Roman"/>
        </w:rPr>
      </w:pPr>
    </w:p>
    <w:p w14:paraId="5ADC6C5E" w14:textId="77777777" w:rsidR="00653E76" w:rsidRPr="00D018C6" w:rsidRDefault="00653E76" w:rsidP="00653E76">
      <w:pPr>
        <w:pStyle w:val="Heading2"/>
        <w:rPr>
          <w:rFonts w:ascii="Times New Roman" w:hAnsi="Times New Roman" w:cs="Times New Roman"/>
          <w:color w:val="auto"/>
          <w:sz w:val="24"/>
          <w:szCs w:val="24"/>
        </w:rPr>
      </w:pPr>
      <w:bookmarkStart w:id="2" w:name="introduction-2000-words"/>
      <w:bookmarkEnd w:id="1"/>
      <w:r w:rsidRPr="00D018C6">
        <w:rPr>
          <w:rFonts w:ascii="Times New Roman" w:hAnsi="Times New Roman" w:cs="Times New Roman"/>
          <w:b/>
          <w:bCs/>
          <w:color w:val="auto"/>
          <w:sz w:val="24"/>
          <w:szCs w:val="24"/>
        </w:rPr>
        <w:lastRenderedPageBreak/>
        <w:t>1. Introduction</w:t>
      </w:r>
      <w:r w:rsidRPr="00D018C6">
        <w:rPr>
          <w:rFonts w:ascii="Times New Roman" w:hAnsi="Times New Roman" w:cs="Times New Roman"/>
          <w:color w:val="auto"/>
          <w:sz w:val="24"/>
          <w:szCs w:val="24"/>
        </w:rPr>
        <w:t xml:space="preserve"> </w:t>
      </w:r>
      <w:bookmarkStart w:id="3" w:name="background-of-the-study"/>
    </w:p>
    <w:p w14:paraId="55363B6C" w14:textId="77777777" w:rsidR="00653E76" w:rsidRPr="00D018C6" w:rsidRDefault="00653E76" w:rsidP="00653E76">
      <w:pPr>
        <w:pStyle w:val="FirstParagraph"/>
        <w:jc w:val="both"/>
        <w:rPr>
          <w:rFonts w:cs="Times New Roman"/>
        </w:rPr>
      </w:pPr>
      <w:r w:rsidRPr="00D018C6">
        <w:rPr>
          <w:rFonts w:cs="Times New Roman"/>
        </w:rPr>
        <w:t xml:space="preserve">Soil contamination has become a widespread environmental concern globally, particularly in regions experiencing rapid industrialization and extractive activities. Heavy metals, hydrocarbons, and synthetic chemicals introduced into soils through various anthropogenic means compromise ecosystem services, agricultural productivity, and human health </w:t>
      </w:r>
      <w:r w:rsidR="005A5C2F" w:rsidRPr="00D018C6">
        <w:rPr>
          <w:rFonts w:cs="Times New Roman"/>
        </w:rPr>
        <w:t>[1]</w:t>
      </w:r>
      <w:r w:rsidRPr="00D018C6">
        <w:rPr>
          <w:rFonts w:cs="Times New Roman"/>
        </w:rPr>
        <w:t>. Among contaminants, heavy metals are of particular concern due to their non-biodegradable nature, potential toxicity even at trace levels, and long-term ecological persistence. In developing countries, these risks are exacerbated by weak environmental regulation and limited monitoring frameworks</w:t>
      </w:r>
      <w:r w:rsidR="005A5C2F" w:rsidRPr="00D018C6">
        <w:rPr>
          <w:rFonts w:cs="Times New Roman"/>
        </w:rPr>
        <w:t xml:space="preserve"> [2]</w:t>
      </w:r>
      <w:r w:rsidRPr="00D018C6">
        <w:rPr>
          <w:rFonts w:cs="Times New Roman"/>
        </w:rPr>
        <w:t>.</w:t>
      </w:r>
    </w:p>
    <w:p w14:paraId="1C927FF1" w14:textId="77777777" w:rsidR="00653E76" w:rsidRPr="00D018C6" w:rsidRDefault="00653E76" w:rsidP="00653E76">
      <w:pPr>
        <w:pStyle w:val="BodyText"/>
        <w:jc w:val="both"/>
        <w:rPr>
          <w:rFonts w:cs="Times New Roman"/>
        </w:rPr>
      </w:pPr>
      <w:r w:rsidRPr="00D018C6">
        <w:rPr>
          <w:rFonts w:cs="Times New Roman"/>
        </w:rPr>
        <w:t>The Niger Delta of Nigeria represents a paradigmatic case of such environmental vulnerability. As a globally recognized oil-producing region, it has been the site of extensive oil exploration, gas flaring, and industrial waste discharge, often with minimal oversight</w:t>
      </w:r>
      <w:r w:rsidR="00841590" w:rsidRPr="00D018C6">
        <w:rPr>
          <w:rFonts w:cs="Times New Roman"/>
        </w:rPr>
        <w:t xml:space="preserve"> </w:t>
      </w:r>
      <w:r w:rsidR="005A5C2F" w:rsidRPr="00D018C6">
        <w:rPr>
          <w:rFonts w:cs="Times New Roman"/>
        </w:rPr>
        <w:t>[3]</w:t>
      </w:r>
      <w:r w:rsidRPr="00D018C6">
        <w:rPr>
          <w:rFonts w:cs="Times New Roman"/>
        </w:rPr>
        <w:t xml:space="preserve">. </w:t>
      </w:r>
      <w:proofErr w:type="spellStart"/>
      <w:r w:rsidRPr="00D018C6">
        <w:rPr>
          <w:rFonts w:cs="Times New Roman"/>
        </w:rPr>
        <w:t>Joinkrama</w:t>
      </w:r>
      <w:proofErr w:type="spellEnd"/>
      <w:r w:rsidRPr="00D018C6">
        <w:rPr>
          <w:rFonts w:cs="Times New Roman"/>
        </w:rPr>
        <w:t xml:space="preserve">, a rural community in </w:t>
      </w:r>
      <w:proofErr w:type="spellStart"/>
      <w:r w:rsidRPr="00D018C6">
        <w:rPr>
          <w:rFonts w:cs="Times New Roman"/>
        </w:rPr>
        <w:t>Ahoada</w:t>
      </w:r>
      <w:proofErr w:type="spellEnd"/>
      <w:r w:rsidRPr="00D018C6">
        <w:rPr>
          <w:rFonts w:cs="Times New Roman"/>
        </w:rPr>
        <w:t xml:space="preserve"> West LGA of Rivers State, lies at the epicenter of this dynamic. Oil spills, gas flaring, agricultural runoff, and improper waste disposal have resulted in significant degradation of local soil quality, evidenced by the presence of heavy metals. These metals pose serious environmental and public health risks, especially through bioaccumulation in the food chain and leaching into groundwater aquifers</w:t>
      </w:r>
      <w:r w:rsidR="00841590" w:rsidRPr="00D018C6">
        <w:rPr>
          <w:rFonts w:cs="Times New Roman"/>
        </w:rPr>
        <w:t xml:space="preserve"> </w:t>
      </w:r>
      <w:r w:rsidR="005A5C2F" w:rsidRPr="00D018C6">
        <w:rPr>
          <w:rFonts w:cs="Times New Roman"/>
        </w:rPr>
        <w:t>[4]</w:t>
      </w:r>
      <w:r w:rsidRPr="00D018C6">
        <w:rPr>
          <w:rFonts w:cs="Times New Roman"/>
        </w:rPr>
        <w:t>.</w:t>
      </w:r>
    </w:p>
    <w:p w14:paraId="3B4314FF" w14:textId="77777777" w:rsidR="00653E76" w:rsidRPr="00D018C6" w:rsidRDefault="00653E76" w:rsidP="00653E76">
      <w:pPr>
        <w:pStyle w:val="BodyText"/>
        <w:jc w:val="both"/>
        <w:rPr>
          <w:rFonts w:cs="Times New Roman"/>
        </w:rPr>
      </w:pPr>
      <w:r w:rsidRPr="00D018C6">
        <w:rPr>
          <w:rFonts w:cs="Times New Roman"/>
        </w:rPr>
        <w:t xml:space="preserve">Despite </w:t>
      </w:r>
      <w:proofErr w:type="spellStart"/>
      <w:r w:rsidRPr="00D018C6">
        <w:rPr>
          <w:rFonts w:cs="Times New Roman"/>
        </w:rPr>
        <w:t>Joinkrama’s</w:t>
      </w:r>
      <w:proofErr w:type="spellEnd"/>
      <w:r w:rsidRPr="00D018C6">
        <w:rPr>
          <w:rFonts w:cs="Times New Roman"/>
        </w:rPr>
        <w:t xml:space="preserve"> ecological and public health significance, there is a dearth of localized and data-driven studies evaluating its soil quality. Most regional assessments generalize contamination across the Niger Delta, with few studies disaggregating data by specific communities or using standardized pollution indices </w:t>
      </w:r>
      <w:r w:rsidR="007C7C0B" w:rsidRPr="00D018C6">
        <w:rPr>
          <w:rFonts w:cs="Times New Roman"/>
        </w:rPr>
        <w:t>[5]</w:t>
      </w:r>
      <w:r w:rsidRPr="00D018C6">
        <w:rPr>
          <w:rFonts w:cs="Times New Roman"/>
        </w:rPr>
        <w:t>. This lack of granularity impedes effective policy responses and remediation planning.</w:t>
      </w:r>
    </w:p>
    <w:p w14:paraId="17894950" w14:textId="77777777" w:rsidR="00653E76" w:rsidRPr="00D018C6" w:rsidRDefault="00653E76" w:rsidP="00653E76">
      <w:pPr>
        <w:pStyle w:val="BodyText"/>
        <w:jc w:val="both"/>
        <w:rPr>
          <w:rFonts w:cs="Times New Roman"/>
        </w:rPr>
      </w:pPr>
      <w:r w:rsidRPr="00D018C6">
        <w:rPr>
          <w:rFonts w:cs="Times New Roman"/>
        </w:rPr>
        <w:t>To address this gap, this study employs a suite of quantitative indices including the Contamination Factor (CF), Pollution Load Index (PLI), Geo-accumulation Index (</w:t>
      </w:r>
      <w:proofErr w:type="spellStart"/>
      <w:r w:rsidRPr="00D018C6">
        <w:rPr>
          <w:rFonts w:cs="Times New Roman"/>
        </w:rPr>
        <w:t>Igeo</w:t>
      </w:r>
      <w:proofErr w:type="spellEnd"/>
      <w:r w:rsidRPr="00D018C6">
        <w:rPr>
          <w:rFonts w:cs="Times New Roman"/>
        </w:rPr>
        <w:t xml:space="preserve">), and Potential Ecological Risk Index (PERI) to assess the spatial and compositional characteristics of soil contamination in </w:t>
      </w:r>
      <w:proofErr w:type="spellStart"/>
      <w:r w:rsidRPr="00D018C6">
        <w:rPr>
          <w:rFonts w:cs="Times New Roman"/>
        </w:rPr>
        <w:t>Joinkrama</w:t>
      </w:r>
      <w:proofErr w:type="spellEnd"/>
      <w:r w:rsidRPr="00D018C6">
        <w:rPr>
          <w:rFonts w:cs="Times New Roman"/>
        </w:rPr>
        <w:t xml:space="preserve">. These indices are grounded in established geochemical baselines and allow comparative assessments across sites and regions </w:t>
      </w:r>
      <w:r w:rsidR="007C7C0B" w:rsidRPr="00D018C6">
        <w:rPr>
          <w:rFonts w:cs="Times New Roman"/>
        </w:rPr>
        <w:t>[6]</w:t>
      </w:r>
      <w:r w:rsidRPr="00D018C6">
        <w:rPr>
          <w:rFonts w:cs="Times New Roman"/>
        </w:rPr>
        <w:t>. Figure 1 presents the conceptual framework of contamination evaluation applied in this study.</w:t>
      </w:r>
    </w:p>
    <w:p w14:paraId="08CE5144" w14:textId="77777777" w:rsidR="00653E76" w:rsidRPr="00D018C6" w:rsidRDefault="00653E76" w:rsidP="00653E76">
      <w:pPr>
        <w:pStyle w:val="Heading3"/>
        <w:jc w:val="both"/>
        <w:rPr>
          <w:rFonts w:cs="Times New Roman"/>
          <w:color w:val="auto"/>
          <w:sz w:val="24"/>
          <w:szCs w:val="24"/>
        </w:rPr>
      </w:pPr>
      <w:bookmarkStart w:id="4" w:name="problem-statement"/>
      <w:bookmarkEnd w:id="3"/>
      <w:r w:rsidRPr="00D018C6">
        <w:rPr>
          <w:rFonts w:cs="Times New Roman"/>
          <w:color w:val="auto"/>
          <w:sz w:val="24"/>
          <w:szCs w:val="24"/>
        </w:rPr>
        <w:t>1.2 Problem Statement</w:t>
      </w:r>
    </w:p>
    <w:p w14:paraId="6E1050F4" w14:textId="77777777" w:rsidR="00653E76" w:rsidRPr="00D018C6" w:rsidRDefault="00653E76" w:rsidP="00653E76">
      <w:pPr>
        <w:pStyle w:val="FirstParagraph"/>
        <w:jc w:val="both"/>
        <w:rPr>
          <w:rFonts w:cs="Times New Roman"/>
        </w:rPr>
      </w:pPr>
      <w:r w:rsidRPr="00D018C6">
        <w:rPr>
          <w:rFonts w:cs="Times New Roman"/>
        </w:rPr>
        <w:t>The economic prosperity of the Niger Delta has paradoxically fostered one of the most environmentally degraded ecosystems in Nigeria. Decades of unregulated oil and gas extraction have led to widespread pollution, including frequent oil spills, unmitigated gas flaring, and the leaching of heavy metals into terrestrial and aquatic systems</w:t>
      </w:r>
      <w:r w:rsidR="007C7C0B" w:rsidRPr="00D018C6">
        <w:rPr>
          <w:rFonts w:cs="Times New Roman"/>
        </w:rPr>
        <w:t xml:space="preserve"> [7]</w:t>
      </w:r>
      <w:r w:rsidRPr="00D018C6">
        <w:rPr>
          <w:rFonts w:cs="Times New Roman"/>
        </w:rPr>
        <w:t xml:space="preserve">. </w:t>
      </w:r>
      <w:proofErr w:type="spellStart"/>
      <w:r w:rsidRPr="00D018C6">
        <w:rPr>
          <w:rFonts w:cs="Times New Roman"/>
        </w:rPr>
        <w:t>Joinkrama</w:t>
      </w:r>
      <w:proofErr w:type="spellEnd"/>
      <w:r w:rsidRPr="00D018C6">
        <w:rPr>
          <w:rFonts w:cs="Times New Roman"/>
        </w:rPr>
        <w:t>, a rural settlement within this landscape, has experienced repeated exposure to these pollutants, yet remains understudied in environmental health literature.</w:t>
      </w:r>
    </w:p>
    <w:p w14:paraId="02FE83C6" w14:textId="77777777" w:rsidR="00653E76" w:rsidRPr="00D018C6" w:rsidRDefault="00653E76" w:rsidP="00653E76">
      <w:pPr>
        <w:pStyle w:val="BodyText"/>
        <w:jc w:val="both"/>
        <w:rPr>
          <w:rFonts w:cs="Times New Roman"/>
        </w:rPr>
      </w:pPr>
      <w:r w:rsidRPr="00D018C6">
        <w:rPr>
          <w:rFonts w:cs="Times New Roman"/>
        </w:rPr>
        <w:t>Cadmium, lead, and chromium found in effluents from oil production, metal refining, and pesticide use are especially toxic, even at low concentrations</w:t>
      </w:r>
      <w:r w:rsidR="007C7C0B" w:rsidRPr="00D018C6">
        <w:rPr>
          <w:rFonts w:cs="Times New Roman"/>
        </w:rPr>
        <w:t xml:space="preserve"> [8]</w:t>
      </w:r>
      <w:r w:rsidRPr="00D018C6">
        <w:rPr>
          <w:rFonts w:cs="Times New Roman"/>
        </w:rPr>
        <w:t xml:space="preserve">. Chronic exposure to these metals can result in kidney failure, neurotoxicity, carcinogenicity, and developmental issues in children </w:t>
      </w:r>
      <w:r w:rsidR="007C7C0B" w:rsidRPr="00D018C6">
        <w:rPr>
          <w:rFonts w:cs="Times New Roman"/>
        </w:rPr>
        <w:t>[9]</w:t>
      </w:r>
      <w:r w:rsidRPr="00D018C6">
        <w:rPr>
          <w:rFonts w:cs="Times New Roman"/>
        </w:rPr>
        <w:t xml:space="preserve">. In </w:t>
      </w:r>
      <w:proofErr w:type="spellStart"/>
      <w:r w:rsidRPr="00D018C6">
        <w:rPr>
          <w:rFonts w:cs="Times New Roman"/>
        </w:rPr>
        <w:t>Joinkrama</w:t>
      </w:r>
      <w:proofErr w:type="spellEnd"/>
      <w:r w:rsidRPr="00D018C6">
        <w:rPr>
          <w:rFonts w:cs="Times New Roman"/>
        </w:rPr>
        <w:t>, agricultural productivity has visibly declined, and residents increasingly report health complications possibly linked to long-term soil contamination.</w:t>
      </w:r>
    </w:p>
    <w:p w14:paraId="79120264" w14:textId="77777777" w:rsidR="00653E76" w:rsidRPr="00D018C6" w:rsidRDefault="00653E76" w:rsidP="00653E76">
      <w:pPr>
        <w:pStyle w:val="BodyText"/>
        <w:jc w:val="both"/>
        <w:rPr>
          <w:rFonts w:cs="Times New Roman"/>
        </w:rPr>
      </w:pPr>
      <w:r w:rsidRPr="00D018C6">
        <w:rPr>
          <w:rFonts w:cs="Times New Roman"/>
        </w:rPr>
        <w:t xml:space="preserve">Despite these realities, localized, data-driven assessments using robust scientific tools remain scarce. As a result, policymakers and local authorities are unable to formulate evidence-based </w:t>
      </w:r>
      <w:r w:rsidRPr="00D018C6">
        <w:rPr>
          <w:rFonts w:cs="Times New Roman"/>
        </w:rPr>
        <w:lastRenderedPageBreak/>
        <w:t xml:space="preserve">interventions or demand corporate environmental accountability. This study seeks to fill that gap by providing an empirical evaluation of the extent, severity, and ecological implications of soil contamination in </w:t>
      </w:r>
      <w:proofErr w:type="spellStart"/>
      <w:r w:rsidRPr="00D018C6">
        <w:rPr>
          <w:rFonts w:cs="Times New Roman"/>
        </w:rPr>
        <w:t>Joinkrama</w:t>
      </w:r>
      <w:proofErr w:type="spellEnd"/>
      <w:r w:rsidRPr="00D018C6">
        <w:rPr>
          <w:rFonts w:cs="Times New Roman"/>
        </w:rPr>
        <w:t xml:space="preserve"> using pollution indices.</w:t>
      </w:r>
    </w:p>
    <w:p w14:paraId="42F2B0C3" w14:textId="77777777" w:rsidR="00653E76" w:rsidRPr="00D018C6" w:rsidRDefault="00653E76" w:rsidP="00653E76">
      <w:pPr>
        <w:pStyle w:val="Heading3"/>
        <w:jc w:val="both"/>
        <w:rPr>
          <w:rFonts w:cs="Times New Roman"/>
          <w:color w:val="auto"/>
          <w:sz w:val="24"/>
          <w:szCs w:val="24"/>
        </w:rPr>
      </w:pPr>
      <w:bookmarkStart w:id="5" w:name="aim-and-objectives-of-the-study"/>
      <w:bookmarkEnd w:id="4"/>
      <w:r w:rsidRPr="00D018C6">
        <w:rPr>
          <w:rFonts w:cs="Times New Roman"/>
          <w:color w:val="auto"/>
          <w:sz w:val="24"/>
          <w:szCs w:val="24"/>
        </w:rPr>
        <w:t>1.3 Aim and Objectives of the Study</w:t>
      </w:r>
    </w:p>
    <w:p w14:paraId="7374121C" w14:textId="77777777" w:rsidR="00653E76" w:rsidRPr="00D018C6" w:rsidRDefault="00653E76" w:rsidP="00653E76">
      <w:pPr>
        <w:pStyle w:val="FirstParagraph"/>
        <w:jc w:val="both"/>
        <w:rPr>
          <w:rFonts w:cs="Times New Roman"/>
        </w:rPr>
      </w:pPr>
      <w:r w:rsidRPr="00D018C6">
        <w:rPr>
          <w:rFonts w:cs="Times New Roman"/>
        </w:rPr>
        <w:t xml:space="preserve">The primary aim of this study is to evaluate the extent of heavy metal contamination in the sediments of </w:t>
      </w:r>
      <w:proofErr w:type="spellStart"/>
      <w:r w:rsidRPr="00D018C6">
        <w:rPr>
          <w:rFonts w:cs="Times New Roman"/>
        </w:rPr>
        <w:t>Joinkrama</w:t>
      </w:r>
      <w:proofErr w:type="spellEnd"/>
      <w:r w:rsidRPr="00D018C6">
        <w:rPr>
          <w:rFonts w:cs="Times New Roman"/>
        </w:rPr>
        <w:t xml:space="preserve"> using standardized pollution indices and multivariate analytical tools.</w:t>
      </w:r>
    </w:p>
    <w:p w14:paraId="46E7C43E" w14:textId="77777777" w:rsidR="00653E76" w:rsidRPr="00D018C6" w:rsidRDefault="00653E76" w:rsidP="00653E76">
      <w:pPr>
        <w:pStyle w:val="BodyText"/>
        <w:jc w:val="both"/>
        <w:rPr>
          <w:rFonts w:cs="Times New Roman"/>
        </w:rPr>
      </w:pPr>
      <w:r w:rsidRPr="00D018C6">
        <w:rPr>
          <w:rFonts w:cs="Times New Roman"/>
        </w:rPr>
        <w:t>The specific objectives are:</w:t>
      </w:r>
    </w:p>
    <w:p w14:paraId="446052F8"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 xml:space="preserve">To quantify the concentrations of selected heavy metals (Cd, Pb, Ni, Cr, Cu, Zn) in sediment samples from </w:t>
      </w:r>
      <w:proofErr w:type="spellStart"/>
      <w:r w:rsidRPr="00D018C6">
        <w:rPr>
          <w:rFonts w:ascii="Times New Roman" w:hAnsi="Times New Roman" w:cs="Times New Roman"/>
        </w:rPr>
        <w:t>Joinkrama</w:t>
      </w:r>
      <w:proofErr w:type="spellEnd"/>
      <w:r w:rsidRPr="00D018C6">
        <w:rPr>
          <w:rFonts w:ascii="Times New Roman" w:hAnsi="Times New Roman" w:cs="Times New Roman"/>
        </w:rPr>
        <w:t>;</w:t>
      </w:r>
    </w:p>
    <w:p w14:paraId="3E5BC2C5"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compute pollution indices such as the Contamination Factor (CF), Pollution Load Index (PLI), Geo-Accumulation Index (</w:t>
      </w:r>
      <w:proofErr w:type="spellStart"/>
      <w:r w:rsidRPr="00D018C6">
        <w:rPr>
          <w:rFonts w:ascii="Times New Roman" w:hAnsi="Times New Roman" w:cs="Times New Roman"/>
        </w:rPr>
        <w:t>Igeo</w:t>
      </w:r>
      <w:proofErr w:type="spellEnd"/>
      <w:r w:rsidRPr="00D018C6">
        <w:rPr>
          <w:rFonts w:ascii="Times New Roman" w:hAnsi="Times New Roman" w:cs="Times New Roman"/>
        </w:rPr>
        <w:t>), and Potential Ecological Risk Index (PERI);</w:t>
      </w:r>
    </w:p>
    <w:p w14:paraId="614BCEC4"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identify spatial variability and site-specific contamination risks;</w:t>
      </w:r>
    </w:p>
    <w:p w14:paraId="34480ED2"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determine the ecological and health risk implications of the contamination using multivariate statistical tools including Principal Component Analysis (PCA) and Hierarchical Cluster Analysis (HCA);</w:t>
      </w:r>
    </w:p>
    <w:p w14:paraId="4B6D4B0E"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recommend appropriate monitoring and remediation strategies based on empirical findings.</w:t>
      </w:r>
    </w:p>
    <w:p w14:paraId="3AE53DD7" w14:textId="77777777" w:rsidR="00653E76" w:rsidRPr="00D018C6" w:rsidRDefault="00653E76" w:rsidP="00653E76">
      <w:pPr>
        <w:jc w:val="both"/>
        <w:rPr>
          <w:rFonts w:ascii="Times New Roman" w:hAnsi="Times New Roman" w:cs="Times New Roman"/>
        </w:rPr>
      </w:pPr>
      <w:bookmarkStart w:id="6" w:name="significance-of-the-study"/>
      <w:bookmarkEnd w:id="5"/>
    </w:p>
    <w:p w14:paraId="07822E36" w14:textId="77777777" w:rsidR="00653E76" w:rsidRPr="00D018C6" w:rsidRDefault="00653E76" w:rsidP="00653E76">
      <w:pPr>
        <w:pStyle w:val="FirstParagraph"/>
        <w:jc w:val="both"/>
        <w:rPr>
          <w:rFonts w:cs="Times New Roman"/>
        </w:rPr>
      </w:pPr>
      <w:r w:rsidRPr="00D018C6">
        <w:rPr>
          <w:rFonts w:cs="Times New Roman"/>
        </w:rPr>
        <w:br/>
      </w:r>
    </w:p>
    <w:p w14:paraId="28337D93" w14:textId="77777777" w:rsidR="00653E76" w:rsidRPr="00D018C6" w:rsidRDefault="00653E76" w:rsidP="00653E76">
      <w:pPr>
        <w:pStyle w:val="BodyText"/>
        <w:jc w:val="both"/>
        <w:rPr>
          <w:rFonts w:cs="Times New Roman"/>
        </w:rPr>
      </w:pPr>
      <w:r w:rsidRPr="00D018C6">
        <w:rPr>
          <w:rFonts w:cs="Times New Roman"/>
        </w:rPr>
        <w:br/>
      </w:r>
    </w:p>
    <w:p w14:paraId="5A652D78" w14:textId="77777777" w:rsidR="00653E76" w:rsidRPr="00D018C6" w:rsidRDefault="00653E76" w:rsidP="00653E76">
      <w:pPr>
        <w:pStyle w:val="BodyText"/>
        <w:jc w:val="both"/>
        <w:rPr>
          <w:rFonts w:cs="Times New Roman"/>
        </w:rPr>
      </w:pPr>
      <w:r w:rsidRPr="00D018C6">
        <w:rPr>
          <w:rFonts w:cs="Times New Roman"/>
        </w:rPr>
        <w:br/>
      </w:r>
    </w:p>
    <w:p w14:paraId="768E2FDA" w14:textId="77777777" w:rsidR="00653E76" w:rsidRPr="00D018C6" w:rsidRDefault="00653E76" w:rsidP="00653E76">
      <w:pPr>
        <w:pStyle w:val="BodyText"/>
        <w:rPr>
          <w:rFonts w:cs="Times New Roman"/>
        </w:rPr>
      </w:pPr>
      <w:r w:rsidRPr="00D018C6">
        <w:rPr>
          <w:rFonts w:cs="Times New Roman"/>
        </w:rPr>
        <w:br/>
      </w:r>
    </w:p>
    <w:p w14:paraId="47CEC78A" w14:textId="77777777" w:rsidR="00653E76" w:rsidRPr="00D018C6" w:rsidRDefault="00653E76" w:rsidP="00653E76">
      <w:pPr>
        <w:pStyle w:val="BodyText"/>
        <w:rPr>
          <w:rFonts w:cs="Times New Roman"/>
        </w:rPr>
      </w:pPr>
      <w:r w:rsidRPr="00D018C6">
        <w:rPr>
          <w:rFonts w:cs="Times New Roman"/>
        </w:rPr>
        <w:br/>
      </w:r>
    </w:p>
    <w:p w14:paraId="62C9D106" w14:textId="77777777" w:rsidR="00653E76" w:rsidRPr="00D018C6" w:rsidRDefault="00653E76" w:rsidP="00653E76">
      <w:pPr>
        <w:pStyle w:val="BodyText"/>
        <w:rPr>
          <w:rFonts w:cs="Times New Roman"/>
        </w:rPr>
      </w:pPr>
      <w:r w:rsidRPr="00D018C6">
        <w:rPr>
          <w:rFonts w:cs="Times New Roman"/>
        </w:rPr>
        <w:br/>
      </w:r>
    </w:p>
    <w:p w14:paraId="65B3DBC7" w14:textId="77777777" w:rsidR="00462994" w:rsidRDefault="00462994" w:rsidP="00653E76">
      <w:pPr>
        <w:pStyle w:val="BodyText"/>
        <w:rPr>
          <w:rFonts w:cs="Times New Roman"/>
        </w:rPr>
      </w:pPr>
      <w:r w:rsidRPr="00462994">
        <w:rPr>
          <w:rFonts w:cs="Times New Roman"/>
        </w:rPr>
        <w:t>3. Materials and Methods</w:t>
      </w:r>
      <w:bookmarkEnd w:id="2"/>
      <w:bookmarkEnd w:id="6"/>
    </w:p>
    <w:p w14:paraId="78AD4638" w14:textId="40034D31" w:rsidR="00653E76" w:rsidRPr="00D018C6" w:rsidRDefault="00653E76" w:rsidP="00653E76">
      <w:pPr>
        <w:pStyle w:val="BodyText"/>
        <w:rPr>
          <w:rFonts w:cs="Times New Roman"/>
        </w:rPr>
      </w:pPr>
      <w:r w:rsidRPr="00D018C6">
        <w:rPr>
          <w:rFonts w:cs="Times New Roman"/>
          <w:b/>
          <w:bCs/>
        </w:rPr>
        <w:t xml:space="preserve"> Study Area</w:t>
      </w:r>
    </w:p>
    <w:p w14:paraId="2A6BBD45" w14:textId="77777777" w:rsidR="00653E76" w:rsidRPr="00D018C6" w:rsidRDefault="00653E76" w:rsidP="00653E76">
      <w:pPr>
        <w:pStyle w:val="FirstParagraph"/>
        <w:jc w:val="both"/>
        <w:rPr>
          <w:rFonts w:cs="Times New Roman"/>
        </w:rPr>
      </w:pPr>
      <w:proofErr w:type="spellStart"/>
      <w:r w:rsidRPr="00D018C6">
        <w:rPr>
          <w:rFonts w:cs="Times New Roman"/>
        </w:rPr>
        <w:t>Joinkrama</w:t>
      </w:r>
      <w:proofErr w:type="spellEnd"/>
      <w:r w:rsidRPr="00D018C6">
        <w:rPr>
          <w:rFonts w:cs="Times New Roman"/>
        </w:rPr>
        <w:t xml:space="preserve"> is a semi-urban community located in </w:t>
      </w:r>
      <w:proofErr w:type="spellStart"/>
      <w:r w:rsidRPr="00D018C6">
        <w:rPr>
          <w:rFonts w:cs="Times New Roman"/>
        </w:rPr>
        <w:t>Ahoada</w:t>
      </w:r>
      <w:proofErr w:type="spellEnd"/>
      <w:r w:rsidRPr="00D018C6">
        <w:rPr>
          <w:rFonts w:cs="Times New Roman"/>
        </w:rPr>
        <w:t xml:space="preserve"> West Local Government Area (LGA) of Rivers State, within Nigeria’s oil-rich Niger Delta region. Geographically, it lies between latitudes </w:t>
      </w:r>
      <w:r w:rsidRPr="00D018C6">
        <w:rPr>
          <w:rFonts w:cs="Times New Roman"/>
        </w:rPr>
        <w:lastRenderedPageBreak/>
        <w:t xml:space="preserve">4°58′00″ and 5°09′11″ North, and longitudes 6°26′00″ and 6°32′28″ East. The settlement is flanked by several other communities including </w:t>
      </w:r>
      <w:proofErr w:type="spellStart"/>
      <w:r w:rsidRPr="00D018C6">
        <w:rPr>
          <w:rFonts w:cs="Times New Roman"/>
        </w:rPr>
        <w:t>Akinima</w:t>
      </w:r>
      <w:proofErr w:type="spellEnd"/>
      <w:r w:rsidRPr="00D018C6">
        <w:rPr>
          <w:rFonts w:cs="Times New Roman"/>
        </w:rPr>
        <w:t xml:space="preserve">, </w:t>
      </w:r>
      <w:proofErr w:type="spellStart"/>
      <w:r w:rsidRPr="00D018C6">
        <w:rPr>
          <w:rFonts w:cs="Times New Roman"/>
        </w:rPr>
        <w:t>Mbiama</w:t>
      </w:r>
      <w:proofErr w:type="spellEnd"/>
      <w:r w:rsidRPr="00D018C6">
        <w:rPr>
          <w:rFonts w:cs="Times New Roman"/>
        </w:rPr>
        <w:t xml:space="preserve">, </w:t>
      </w:r>
      <w:proofErr w:type="spellStart"/>
      <w:r w:rsidRPr="00D018C6">
        <w:rPr>
          <w:rFonts w:cs="Times New Roman"/>
        </w:rPr>
        <w:t>Igovia</w:t>
      </w:r>
      <w:proofErr w:type="spellEnd"/>
      <w:r w:rsidRPr="00D018C6">
        <w:rPr>
          <w:rFonts w:cs="Times New Roman"/>
        </w:rPr>
        <w:t xml:space="preserve">, Better Land, </w:t>
      </w:r>
      <w:proofErr w:type="spellStart"/>
      <w:r w:rsidRPr="00D018C6">
        <w:rPr>
          <w:rFonts w:cs="Times New Roman"/>
        </w:rPr>
        <w:t>Okaika</w:t>
      </w:r>
      <w:proofErr w:type="spellEnd"/>
      <w:r w:rsidRPr="00D018C6">
        <w:rPr>
          <w:rFonts w:cs="Times New Roman"/>
        </w:rPr>
        <w:t xml:space="preserve">, and </w:t>
      </w:r>
      <w:proofErr w:type="spellStart"/>
      <w:r w:rsidRPr="00D018C6">
        <w:rPr>
          <w:rFonts w:cs="Times New Roman"/>
        </w:rPr>
        <w:t>Okparaki</w:t>
      </w:r>
      <w:proofErr w:type="spellEnd"/>
      <w:r w:rsidRPr="00D018C6">
        <w:rPr>
          <w:rFonts w:cs="Times New Roman"/>
        </w:rPr>
        <w:t xml:space="preserve">, all of which are situated on the eastern flank of the </w:t>
      </w:r>
      <w:proofErr w:type="spellStart"/>
      <w:r w:rsidRPr="00D018C6">
        <w:rPr>
          <w:rFonts w:cs="Times New Roman"/>
        </w:rPr>
        <w:t>Orashi</w:t>
      </w:r>
      <w:proofErr w:type="spellEnd"/>
      <w:r w:rsidRPr="00D018C6">
        <w:rPr>
          <w:rFonts w:cs="Times New Roman"/>
        </w:rPr>
        <w:t xml:space="preserve"> River a prominent tributary of the Niger River system</w:t>
      </w:r>
      <w:r w:rsidR="00205E1D" w:rsidRPr="00D018C6">
        <w:rPr>
          <w:rFonts w:cs="Times New Roman"/>
        </w:rPr>
        <w:t xml:space="preserve"> </w:t>
      </w:r>
      <w:r w:rsidR="00FE3B8D" w:rsidRPr="00D018C6">
        <w:rPr>
          <w:rFonts w:cs="Times New Roman"/>
        </w:rPr>
        <w:t>[10]</w:t>
      </w:r>
      <w:r w:rsidRPr="00D018C6">
        <w:rPr>
          <w:rFonts w:cs="Times New Roman"/>
        </w:rPr>
        <w:t xml:space="preserve">. </w:t>
      </w:r>
      <w:proofErr w:type="spellStart"/>
      <w:r w:rsidRPr="00D018C6">
        <w:rPr>
          <w:rFonts w:cs="Times New Roman"/>
        </w:rPr>
        <w:t>Joinkrama</w:t>
      </w:r>
      <w:proofErr w:type="spellEnd"/>
      <w:r w:rsidRPr="00D018C6">
        <w:rPr>
          <w:rFonts w:cs="Times New Roman"/>
        </w:rPr>
        <w:t xml:space="preserve"> and its neighboring communities depend on agriculture, fishing, and small-scale trading as primary sources of livelihood, although these have increasingly been compromised by industrial activities.</w:t>
      </w:r>
    </w:p>
    <w:p w14:paraId="0248BB57" w14:textId="77777777" w:rsidR="0003144B" w:rsidRPr="00D018C6" w:rsidRDefault="0003144B" w:rsidP="0003144B">
      <w:pPr>
        <w:pStyle w:val="BodyText"/>
      </w:pPr>
      <w:r w:rsidRPr="00D018C6">
        <w:rPr>
          <w:noProof/>
        </w:rPr>
        <w:drawing>
          <wp:inline distT="0" distB="0" distL="0" distR="0" wp14:anchorId="3224B703" wp14:editId="458DB63F">
            <wp:extent cx="5943600" cy="4011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011930"/>
                    </a:xfrm>
                    <a:prstGeom prst="rect">
                      <a:avLst/>
                    </a:prstGeom>
                  </pic:spPr>
                </pic:pic>
              </a:graphicData>
            </a:graphic>
          </wp:inline>
        </w:drawing>
      </w:r>
    </w:p>
    <w:p w14:paraId="3B479FB8" w14:textId="77777777" w:rsidR="0003144B" w:rsidRPr="00D018C6" w:rsidRDefault="0003144B" w:rsidP="0003144B">
      <w:pPr>
        <w:pStyle w:val="BodyText"/>
      </w:pPr>
      <w:r w:rsidRPr="00D018C6">
        <w:t xml:space="preserve">Figure 1: Location map of study area showing sampling points. </w:t>
      </w:r>
    </w:p>
    <w:p w14:paraId="45C728A4" w14:textId="77777777" w:rsidR="00653E76" w:rsidRPr="00D018C6" w:rsidRDefault="00653E76" w:rsidP="00653E76">
      <w:pPr>
        <w:pStyle w:val="BodyText"/>
        <w:jc w:val="both"/>
        <w:rPr>
          <w:rFonts w:cs="Times New Roman"/>
        </w:rPr>
      </w:pPr>
      <w:r w:rsidRPr="00D018C6">
        <w:rPr>
          <w:rFonts w:cs="Times New Roman"/>
        </w:rPr>
        <w:t xml:space="preserve">Figure </w:t>
      </w:r>
      <w:r w:rsidR="0003144B" w:rsidRPr="00D018C6">
        <w:rPr>
          <w:rFonts w:cs="Times New Roman"/>
        </w:rPr>
        <w:t>1</w:t>
      </w:r>
      <w:r w:rsidRPr="00D018C6">
        <w:rPr>
          <w:rFonts w:cs="Times New Roman"/>
        </w:rPr>
        <w:t xml:space="preserve"> shows the location of </w:t>
      </w:r>
      <w:proofErr w:type="spellStart"/>
      <w:r w:rsidRPr="00D018C6">
        <w:rPr>
          <w:rFonts w:cs="Times New Roman"/>
        </w:rPr>
        <w:t>Joinkrama</w:t>
      </w:r>
      <w:proofErr w:type="spellEnd"/>
      <w:r w:rsidRPr="00D018C6">
        <w:rPr>
          <w:rFonts w:cs="Times New Roman"/>
        </w:rPr>
        <w:t xml:space="preserve"> and surrounding settlements in relation to major oil and gas installations operated by multinational corporations such as the Shell Petroleum Development Company (SPDC) and Nigeria </w:t>
      </w:r>
      <w:proofErr w:type="spellStart"/>
      <w:r w:rsidRPr="00D018C6">
        <w:rPr>
          <w:rFonts w:cs="Times New Roman"/>
        </w:rPr>
        <w:t>Agip</w:t>
      </w:r>
      <w:proofErr w:type="spellEnd"/>
      <w:r w:rsidRPr="00D018C6">
        <w:rPr>
          <w:rFonts w:cs="Times New Roman"/>
        </w:rPr>
        <w:t xml:space="preserve"> Oil Company (NAOC). These companies maintain flow stations and pipeline networks across </w:t>
      </w:r>
      <w:proofErr w:type="spellStart"/>
      <w:r w:rsidRPr="00D018C6">
        <w:rPr>
          <w:rFonts w:cs="Times New Roman"/>
        </w:rPr>
        <w:t>Ahoada</w:t>
      </w:r>
      <w:proofErr w:type="spellEnd"/>
      <w:r w:rsidRPr="00D018C6">
        <w:rPr>
          <w:rFonts w:cs="Times New Roman"/>
        </w:rPr>
        <w:t xml:space="preserve"> West, contributing both to the area’s economic relevance and environmental vulnerability.</w:t>
      </w:r>
    </w:p>
    <w:p w14:paraId="046F0169" w14:textId="77777777" w:rsidR="00653E76" w:rsidRPr="00D018C6" w:rsidRDefault="00653E76" w:rsidP="00653E76">
      <w:pPr>
        <w:pStyle w:val="BodyText"/>
        <w:jc w:val="both"/>
        <w:rPr>
          <w:rFonts w:cs="Times New Roman"/>
        </w:rPr>
      </w:pPr>
      <w:r w:rsidRPr="00D018C6">
        <w:rPr>
          <w:rFonts w:cs="Times New Roman"/>
        </w:rPr>
        <w:t xml:space="preserve">The area’s proximity to active oil facilities makes it highly susceptible to environmental degradation from oil spills, gas flaring, and improper waste discharge. The </w:t>
      </w:r>
      <w:proofErr w:type="spellStart"/>
      <w:r w:rsidRPr="00D018C6">
        <w:rPr>
          <w:rFonts w:cs="Times New Roman"/>
        </w:rPr>
        <w:t>Orashi</w:t>
      </w:r>
      <w:proofErr w:type="spellEnd"/>
      <w:r w:rsidRPr="00D018C6">
        <w:rPr>
          <w:rFonts w:cs="Times New Roman"/>
        </w:rPr>
        <w:t xml:space="preserve"> River, which passes through </w:t>
      </w:r>
      <w:proofErr w:type="spellStart"/>
      <w:r w:rsidRPr="00D018C6">
        <w:rPr>
          <w:rFonts w:cs="Times New Roman"/>
        </w:rPr>
        <w:t>Joinkrama</w:t>
      </w:r>
      <w:proofErr w:type="spellEnd"/>
      <w:r w:rsidRPr="00D018C6">
        <w:rPr>
          <w:rFonts w:cs="Times New Roman"/>
        </w:rPr>
        <w:t>, plays a central role in the community’s water supply for domestic use, irrigation, and fishing. However, it has also become a potential conduit for pollutant dispersion, especially during the rainy season when flooding occurs</w:t>
      </w:r>
      <w:r w:rsidR="0034154C" w:rsidRPr="00D018C6">
        <w:rPr>
          <w:rFonts w:cs="Times New Roman"/>
        </w:rPr>
        <w:t xml:space="preserve"> </w:t>
      </w:r>
      <w:r w:rsidR="007C7C0B" w:rsidRPr="00D018C6">
        <w:t>[1</w:t>
      </w:r>
      <w:r w:rsidR="00FE3B8D" w:rsidRPr="00D018C6">
        <w:t>1</w:t>
      </w:r>
      <w:r w:rsidR="007C7C0B" w:rsidRPr="00D018C6">
        <w:t>], [</w:t>
      </w:r>
      <w:r w:rsidR="000B2B25" w:rsidRPr="00D018C6">
        <w:t>1</w:t>
      </w:r>
      <w:r w:rsidR="00FE3B8D" w:rsidRPr="00D018C6">
        <w:t>2</w:t>
      </w:r>
      <w:r w:rsidR="007C7C0B" w:rsidRPr="00D018C6">
        <w:t>]</w:t>
      </w:r>
      <w:r w:rsidRPr="00D018C6">
        <w:rPr>
          <w:rFonts w:cs="Times New Roman"/>
        </w:rPr>
        <w:t>.</w:t>
      </w:r>
    </w:p>
    <w:p w14:paraId="3195C6DA" w14:textId="77777777" w:rsidR="00653E76" w:rsidRPr="00D018C6" w:rsidRDefault="00653E76" w:rsidP="00653E76">
      <w:pPr>
        <w:pStyle w:val="BodyText"/>
        <w:jc w:val="both"/>
        <w:rPr>
          <w:rFonts w:cs="Times New Roman"/>
        </w:rPr>
      </w:pPr>
      <w:proofErr w:type="spellStart"/>
      <w:r w:rsidRPr="00D018C6">
        <w:rPr>
          <w:rFonts w:cs="Times New Roman"/>
        </w:rPr>
        <w:t>Joinkrama</w:t>
      </w:r>
      <w:proofErr w:type="spellEnd"/>
      <w:r w:rsidRPr="00D018C6">
        <w:rPr>
          <w:rFonts w:cs="Times New Roman"/>
        </w:rPr>
        <w:t xml:space="preserve"> experiences a tropical monsoon climate with two distinct seasons: the rainy season (March–October) and the dry season (November–February). The annual rainfall ranges from 1,500 mm to over 3,500 mm, while temperatures typically oscillate between 24°C and 32°C (</w:t>
      </w:r>
      <w:r w:rsidR="00EB0C9C" w:rsidRPr="00D018C6">
        <w:rPr>
          <w:rFonts w:eastAsia="Times New Roman" w:cs="Times New Roman"/>
        </w:rPr>
        <w:t>Rowland</w:t>
      </w:r>
      <w:r w:rsidRPr="00D018C6">
        <w:rPr>
          <w:rFonts w:cs="Times New Roman"/>
        </w:rPr>
        <w:t xml:space="preserve">, </w:t>
      </w:r>
      <w:r w:rsidRPr="00D018C6">
        <w:rPr>
          <w:rFonts w:cs="Times New Roman"/>
        </w:rPr>
        <w:lastRenderedPageBreak/>
        <w:t>2021)</w:t>
      </w:r>
      <w:r w:rsidR="000B2B25" w:rsidRPr="00D018C6">
        <w:rPr>
          <w:rFonts w:cs="Times New Roman"/>
        </w:rPr>
        <w:t xml:space="preserve"> [1</w:t>
      </w:r>
      <w:r w:rsidR="00FE3B8D" w:rsidRPr="00D018C6">
        <w:rPr>
          <w:rFonts w:cs="Times New Roman"/>
        </w:rPr>
        <w:t>3</w:t>
      </w:r>
      <w:r w:rsidR="000B2B25" w:rsidRPr="00D018C6">
        <w:rPr>
          <w:rFonts w:cs="Times New Roman"/>
        </w:rPr>
        <w:t>]</w:t>
      </w:r>
      <w:r w:rsidRPr="00D018C6">
        <w:rPr>
          <w:rFonts w:cs="Times New Roman"/>
        </w:rPr>
        <w:t xml:space="preserve">. These climatic conditions, particularly high rainfall, enhance the leaching and surface runoff of contaminants, increasing the spatial spread of pollutants such as heavy metals into water bodies and surrounding soils </w:t>
      </w:r>
      <w:r w:rsidR="000B2B25" w:rsidRPr="00D018C6">
        <w:rPr>
          <w:rFonts w:cs="Times New Roman"/>
        </w:rPr>
        <w:t>[1</w:t>
      </w:r>
      <w:r w:rsidR="00FE3B8D" w:rsidRPr="00D018C6">
        <w:rPr>
          <w:rFonts w:cs="Times New Roman"/>
        </w:rPr>
        <w:t>4</w:t>
      </w:r>
      <w:r w:rsidR="000B2B25" w:rsidRPr="00D018C6">
        <w:rPr>
          <w:rFonts w:cs="Times New Roman"/>
        </w:rPr>
        <w:t>]</w:t>
      </w:r>
      <w:r w:rsidRPr="00D018C6">
        <w:rPr>
          <w:rFonts w:cs="Times New Roman"/>
        </w:rPr>
        <w:t xml:space="preserve">. This makes sediment sampling in flood-prone areas critical for assessing </w:t>
      </w:r>
      <w:r w:rsidR="008643E6" w:rsidRPr="00D018C6">
        <w:rPr>
          <w:rFonts w:cs="Times New Roman"/>
        </w:rPr>
        <w:t>contamination</w:t>
      </w:r>
      <w:r w:rsidR="000B2B25" w:rsidRPr="00D018C6">
        <w:rPr>
          <w:rFonts w:cs="Times New Roman"/>
        </w:rPr>
        <w:t xml:space="preserve"> [1</w:t>
      </w:r>
      <w:r w:rsidR="00FE3B8D" w:rsidRPr="00D018C6">
        <w:rPr>
          <w:rFonts w:cs="Times New Roman"/>
        </w:rPr>
        <w:t>5</w:t>
      </w:r>
      <w:r w:rsidR="000B2B25" w:rsidRPr="00D018C6">
        <w:rPr>
          <w:rFonts w:cs="Times New Roman"/>
        </w:rPr>
        <w:t>], [1</w:t>
      </w:r>
      <w:r w:rsidR="00FE3B8D" w:rsidRPr="00D018C6">
        <w:rPr>
          <w:rFonts w:cs="Times New Roman"/>
        </w:rPr>
        <w:t>6</w:t>
      </w:r>
      <w:r w:rsidR="000B2B25" w:rsidRPr="00D018C6">
        <w:rPr>
          <w:rFonts w:cs="Times New Roman"/>
        </w:rPr>
        <w:t>]</w:t>
      </w:r>
      <w:r w:rsidR="008643E6" w:rsidRPr="00D018C6">
        <w:rPr>
          <w:rFonts w:cs="Times New Roman"/>
        </w:rPr>
        <w:t>.</w:t>
      </w:r>
    </w:p>
    <w:p w14:paraId="59FA6B64" w14:textId="77777777" w:rsidR="00653E76" w:rsidRPr="00D018C6" w:rsidRDefault="00653E76" w:rsidP="00653E76">
      <w:pPr>
        <w:pStyle w:val="BodyText"/>
        <w:jc w:val="both"/>
        <w:rPr>
          <w:rFonts w:cs="Times New Roman"/>
        </w:rPr>
      </w:pPr>
      <w:r w:rsidRPr="00D018C6">
        <w:rPr>
          <w:rFonts w:cs="Times New Roman"/>
        </w:rPr>
        <w:t xml:space="preserve">Vegetation in </w:t>
      </w:r>
      <w:proofErr w:type="spellStart"/>
      <w:r w:rsidRPr="00D018C6">
        <w:rPr>
          <w:rFonts w:cs="Times New Roman"/>
        </w:rPr>
        <w:t>Joinkrama</w:t>
      </w:r>
      <w:proofErr w:type="spellEnd"/>
      <w:r w:rsidRPr="00D018C6">
        <w:rPr>
          <w:rFonts w:cs="Times New Roman"/>
        </w:rPr>
        <w:t xml:space="preserve"> comprises freshwater swamp forests, lowland rainforests, and mangrove ecosystems. However, recurring contamination events have begun to alter these vegetative patterns, with reduced biodiversity and changes in soil texture reported in prior environmental impact assessments </w:t>
      </w:r>
      <w:r w:rsidR="000B2B25" w:rsidRPr="00D018C6">
        <w:rPr>
          <w:rFonts w:cs="Times New Roman"/>
        </w:rPr>
        <w:t>[1</w:t>
      </w:r>
      <w:r w:rsidR="00FE3B8D" w:rsidRPr="00D018C6">
        <w:rPr>
          <w:rFonts w:cs="Times New Roman"/>
        </w:rPr>
        <w:t>3</w:t>
      </w:r>
      <w:r w:rsidR="000B2B25" w:rsidRPr="00D018C6">
        <w:rPr>
          <w:rFonts w:cs="Times New Roman"/>
        </w:rPr>
        <w:t>]</w:t>
      </w:r>
      <w:r w:rsidR="00F90FC1" w:rsidRPr="00D018C6">
        <w:rPr>
          <w:rFonts w:cs="Times New Roman"/>
        </w:rPr>
        <w:t>, [3]</w:t>
      </w:r>
      <w:r w:rsidRPr="00D018C6">
        <w:rPr>
          <w:rFonts w:cs="Times New Roman"/>
        </w:rPr>
        <w:t>. Soils in the area range from sandy to loamy-silt, with greyish to brown coloration depending on depth and proximity to the river. These soil types influence the retention and mobility of contaminants, particularly heavy metals, which can persist over long periods.</w:t>
      </w:r>
      <w:r w:rsidR="0034154C" w:rsidRPr="00D018C6">
        <w:rPr>
          <w:rFonts w:cs="Times New Roman"/>
        </w:rPr>
        <w:t xml:space="preserve"> </w:t>
      </w:r>
      <w:r w:rsidRPr="00D018C6">
        <w:rPr>
          <w:rFonts w:cs="Times New Roman"/>
        </w:rPr>
        <w:t xml:space="preserve">The geomorphological and hydrological features of </w:t>
      </w:r>
      <w:proofErr w:type="spellStart"/>
      <w:r w:rsidRPr="00D018C6">
        <w:rPr>
          <w:rFonts w:cs="Times New Roman"/>
        </w:rPr>
        <w:t>Joinkrama</w:t>
      </w:r>
      <w:proofErr w:type="spellEnd"/>
      <w:r w:rsidRPr="00D018C6">
        <w:rPr>
          <w:rFonts w:cs="Times New Roman"/>
        </w:rPr>
        <w:t>, including its low elevation, poorly drained soil, and proximity to perennial water bodies, make it an ideal case for studying sediment-bound contamination</w:t>
      </w:r>
      <w:r w:rsidR="00FE3B8D" w:rsidRPr="00D018C6">
        <w:rPr>
          <w:rFonts w:cs="Times New Roman"/>
        </w:rPr>
        <w:t xml:space="preserve"> [12]</w:t>
      </w:r>
      <w:r w:rsidR="00EB18D5" w:rsidRPr="00D018C6">
        <w:rPr>
          <w:rFonts w:cs="Times New Roman"/>
        </w:rPr>
        <w:t>, [</w:t>
      </w:r>
      <w:r w:rsidR="00F90FC1" w:rsidRPr="00D018C6">
        <w:rPr>
          <w:rFonts w:cs="Times New Roman"/>
        </w:rPr>
        <w:t>3</w:t>
      </w:r>
      <w:r w:rsidR="00EB18D5" w:rsidRPr="00D018C6">
        <w:rPr>
          <w:rFonts w:cs="Times New Roman"/>
        </w:rPr>
        <w:t>]</w:t>
      </w:r>
      <w:r w:rsidRPr="00D018C6">
        <w:rPr>
          <w:rFonts w:cs="Times New Roman"/>
        </w:rPr>
        <w:t>. As supported by Figure 1 (Conceptual Framework for Contamination Evaluation), these environmental attributes guided the research design and stratified sampling approach used in this study.</w:t>
      </w:r>
    </w:p>
    <w:p w14:paraId="76F6BF21" w14:textId="77777777" w:rsidR="00653E76" w:rsidRPr="00D018C6" w:rsidRDefault="00653E76" w:rsidP="00C92D7B">
      <w:pPr>
        <w:pStyle w:val="Heading2"/>
        <w:jc w:val="both"/>
        <w:rPr>
          <w:rFonts w:ascii="Times New Roman" w:hAnsi="Times New Roman" w:cs="Times New Roman"/>
          <w:bCs/>
          <w:color w:val="auto"/>
          <w:sz w:val="24"/>
          <w:szCs w:val="24"/>
        </w:rPr>
      </w:pPr>
    </w:p>
    <w:p w14:paraId="2DF38E2C" w14:textId="77777777" w:rsidR="00C92D7B" w:rsidRPr="00D018C6" w:rsidRDefault="00C92D7B" w:rsidP="00C92D7B">
      <w:pPr>
        <w:pStyle w:val="Heading3"/>
        <w:jc w:val="both"/>
        <w:rPr>
          <w:rFonts w:cs="Times New Roman"/>
          <w:color w:val="auto"/>
          <w:sz w:val="24"/>
          <w:szCs w:val="24"/>
        </w:rPr>
      </w:pPr>
      <w:bookmarkStart w:id="7" w:name="research-design-and-sampling-framework"/>
      <w:r w:rsidRPr="00D018C6">
        <w:rPr>
          <w:rFonts w:cs="Times New Roman"/>
          <w:color w:val="auto"/>
          <w:sz w:val="24"/>
          <w:szCs w:val="24"/>
        </w:rPr>
        <w:t>3.1 Research Design and Sampling Framework</w:t>
      </w:r>
    </w:p>
    <w:p w14:paraId="73A1E85A" w14:textId="77777777" w:rsidR="00AF1D36" w:rsidRPr="00D018C6" w:rsidRDefault="00C92D7B" w:rsidP="007B5EA6">
      <w:pPr>
        <w:pStyle w:val="FirstParagraph"/>
        <w:jc w:val="both"/>
      </w:pPr>
      <w:r w:rsidRPr="00D018C6">
        <w:rPr>
          <w:rFonts w:cs="Times New Roman"/>
        </w:rPr>
        <w:t xml:space="preserve">This study adopted a quantitative, data-driven design integrating stratified sediment sampling, laboratory analysis, and statistical modeling (Figure 1). The study area </w:t>
      </w:r>
      <w:proofErr w:type="spellStart"/>
      <w:r w:rsidRPr="00D018C6">
        <w:rPr>
          <w:rFonts w:cs="Times New Roman"/>
        </w:rPr>
        <w:t>Joinkrama</w:t>
      </w:r>
      <w:proofErr w:type="spellEnd"/>
      <w:r w:rsidRPr="00D018C6">
        <w:rPr>
          <w:rFonts w:cs="Times New Roman"/>
        </w:rPr>
        <w:t xml:space="preserve">, </w:t>
      </w:r>
      <w:proofErr w:type="spellStart"/>
      <w:r w:rsidRPr="00D018C6">
        <w:rPr>
          <w:rFonts w:cs="Times New Roman"/>
        </w:rPr>
        <w:t>Ahoada</w:t>
      </w:r>
      <w:proofErr w:type="spellEnd"/>
      <w:r w:rsidRPr="00D018C6">
        <w:rPr>
          <w:rFonts w:cs="Times New Roman"/>
        </w:rPr>
        <w:t xml:space="preserve"> West LGA was stratified into three sampling sites (S1, S2, S3) based on spatial accessibility, observed contamination symptoms (e.g., oil sheen, vegetation stress), and proximity to known oil infrastructure</w:t>
      </w:r>
      <w:r w:rsidR="007B5EA6" w:rsidRPr="00D018C6">
        <w:rPr>
          <w:rFonts w:cs="Times New Roman"/>
        </w:rPr>
        <w:t>.</w:t>
      </w:r>
      <w:r w:rsidRPr="00D018C6">
        <w:rPr>
          <w:rFonts w:cs="Times New Roman"/>
        </w:rPr>
        <w:t xml:space="preserve"> A fourth site (C1) located upstream and outside the suspected pollution zone was selected as a control. The spatial coordinates of all sites were recorded using a Garmin </w:t>
      </w:r>
      <w:proofErr w:type="spellStart"/>
      <w:r w:rsidRPr="00D018C6">
        <w:rPr>
          <w:rFonts w:cs="Times New Roman"/>
        </w:rPr>
        <w:t>eTrex</w:t>
      </w:r>
      <w:proofErr w:type="spellEnd"/>
      <w:r w:rsidRPr="00D018C6">
        <w:rPr>
          <w:rFonts w:cs="Times New Roman"/>
        </w:rPr>
        <w:t xml:space="preserve"> GPS. Sediment samples were collected during the dry season (February 2025) to minimize flood-induced dilution and ensure better accessibility. At each site, triplicate sediment samples were collected using a stainless-steel hand auger at a depth range of 0.5–1.0 meters to capture near-surface contamination. Samples were immediately transferred into polyethylene bags, sealed, labeled, and placed in an ice-cooled box to prevent degradation </w:t>
      </w:r>
      <w:r w:rsidR="00822EDA" w:rsidRPr="00D018C6">
        <w:rPr>
          <w:rFonts w:cs="Times New Roman"/>
        </w:rPr>
        <w:t>[17]</w:t>
      </w:r>
      <w:r w:rsidRPr="00D018C6">
        <w:rPr>
          <w:rFonts w:cs="Times New Roman"/>
        </w:rPr>
        <w:t>.</w:t>
      </w:r>
      <w:r w:rsidR="007B5EA6" w:rsidRPr="00D018C6">
        <w:rPr>
          <w:rFonts w:cs="Times New Roman"/>
        </w:rPr>
        <w:t xml:space="preserve"> The </w:t>
      </w:r>
      <w:r w:rsidR="007B5EA6" w:rsidRPr="00D018C6">
        <w:t>workflow diagram summarizing the methodology used in the research (Figure 2).</w:t>
      </w:r>
    </w:p>
    <w:p w14:paraId="255BB1A5" w14:textId="77777777" w:rsidR="00AF1D36" w:rsidRPr="00D018C6" w:rsidRDefault="00AF1D36" w:rsidP="00AF1D36">
      <w:pPr>
        <w:pStyle w:val="BodyText"/>
      </w:pPr>
    </w:p>
    <w:p w14:paraId="49BABE9D" w14:textId="77777777" w:rsidR="00AF1D36" w:rsidRPr="00D018C6" w:rsidRDefault="00AF1D36" w:rsidP="00AF1D36">
      <w:pPr>
        <w:pStyle w:val="BodyText"/>
      </w:pPr>
      <w:r w:rsidRPr="00D018C6">
        <w:rPr>
          <w:noProof/>
        </w:rPr>
        <w:lastRenderedPageBreak/>
        <w:drawing>
          <wp:inline distT="0" distB="0" distL="0" distR="0" wp14:anchorId="689565A7" wp14:editId="092C4C69">
            <wp:extent cx="5943600" cy="3552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flow Steps with Supporting Evidence - visual selection.png"/>
                    <pic:cNvPicPr/>
                  </pic:nvPicPr>
                  <pic:blipFill rotWithShape="1">
                    <a:blip r:embed="rId8" cstate="print">
                      <a:extLst>
                        <a:ext uri="{28A0092B-C50C-407E-A947-70E740481C1C}">
                          <a14:useLocalDpi xmlns:a14="http://schemas.microsoft.com/office/drawing/2010/main" val="0"/>
                        </a:ext>
                      </a:extLst>
                    </a:blip>
                    <a:srcRect t="16086" b="8914"/>
                    <a:stretch/>
                  </pic:blipFill>
                  <pic:spPr bwMode="auto">
                    <a:xfrm>
                      <a:off x="0" y="0"/>
                      <a:ext cx="5943600" cy="3552825"/>
                    </a:xfrm>
                    <a:prstGeom prst="rect">
                      <a:avLst/>
                    </a:prstGeom>
                    <a:ln>
                      <a:noFill/>
                    </a:ln>
                    <a:extLst>
                      <a:ext uri="{53640926-AAD7-44D8-BBD7-CCE9431645EC}">
                        <a14:shadowObscured xmlns:a14="http://schemas.microsoft.com/office/drawing/2010/main"/>
                      </a:ext>
                    </a:extLst>
                  </pic:spPr>
                </pic:pic>
              </a:graphicData>
            </a:graphic>
          </wp:inline>
        </w:drawing>
      </w:r>
    </w:p>
    <w:p w14:paraId="1C2F654E" w14:textId="77777777" w:rsidR="00AF1D36" w:rsidRPr="00D018C6" w:rsidRDefault="00AF1D36" w:rsidP="00AF1D36">
      <w:pPr>
        <w:pStyle w:val="BodyText"/>
      </w:pPr>
      <w:r w:rsidRPr="00D018C6">
        <w:t xml:space="preserve">Figure 2: </w:t>
      </w:r>
      <w:r w:rsidR="007B5EA6" w:rsidRPr="00D018C6">
        <w:t xml:space="preserve">Workflow </w:t>
      </w:r>
      <w:proofErr w:type="spellStart"/>
      <w:r w:rsidR="007B5EA6" w:rsidRPr="00D018C6">
        <w:t>diragam</w:t>
      </w:r>
      <w:proofErr w:type="spellEnd"/>
    </w:p>
    <w:p w14:paraId="614E13C3" w14:textId="77777777" w:rsidR="00C92D7B" w:rsidRPr="00D018C6" w:rsidRDefault="00C92D7B" w:rsidP="00C92D7B">
      <w:pPr>
        <w:pStyle w:val="Heading3"/>
        <w:jc w:val="both"/>
        <w:rPr>
          <w:rFonts w:cs="Times New Roman"/>
          <w:color w:val="auto"/>
          <w:sz w:val="24"/>
          <w:szCs w:val="24"/>
        </w:rPr>
      </w:pPr>
      <w:bookmarkStart w:id="8" w:name="laboratory-procedures"/>
      <w:bookmarkEnd w:id="7"/>
      <w:r w:rsidRPr="00D018C6">
        <w:rPr>
          <w:rFonts w:cs="Times New Roman"/>
          <w:color w:val="auto"/>
          <w:sz w:val="24"/>
          <w:szCs w:val="24"/>
        </w:rPr>
        <w:t>3.2 Laboratory Procedures</w:t>
      </w:r>
    </w:p>
    <w:p w14:paraId="0B59030C" w14:textId="77777777" w:rsidR="00C92D7B" w:rsidRPr="00D018C6" w:rsidRDefault="00C92D7B" w:rsidP="00C92D7B">
      <w:pPr>
        <w:pStyle w:val="Heading4"/>
        <w:jc w:val="both"/>
        <w:rPr>
          <w:rFonts w:cs="Times New Roman"/>
          <w:i w:val="0"/>
          <w:color w:val="auto"/>
        </w:rPr>
      </w:pPr>
      <w:bookmarkStart w:id="9" w:name="sample-preservation-and-pre-treatment"/>
      <w:r w:rsidRPr="00D018C6">
        <w:rPr>
          <w:rFonts w:cs="Times New Roman"/>
          <w:i w:val="0"/>
          <w:color w:val="auto"/>
        </w:rPr>
        <w:t>3.2.1 Sample Preservation and Pre-treatment</w:t>
      </w:r>
    </w:p>
    <w:p w14:paraId="70D6A9B7" w14:textId="77777777" w:rsidR="00C92D7B" w:rsidRPr="00D018C6" w:rsidRDefault="00C92D7B" w:rsidP="00C92D7B">
      <w:pPr>
        <w:pStyle w:val="FirstParagraph"/>
        <w:jc w:val="both"/>
        <w:rPr>
          <w:rFonts w:cs="Times New Roman"/>
        </w:rPr>
      </w:pPr>
      <w:r w:rsidRPr="00D018C6">
        <w:rPr>
          <w:rFonts w:cs="Times New Roman"/>
        </w:rPr>
        <w:t>Upon arrival at the laboratory, samples were air-dried at room temperature for 72 hours and sieved through a 2 mm mesh to remove gravel and organic debris. Each homogenized sample was stored in an airtight polyethylene container until digestion. All glassware and instruments were acid-washed to eliminate residual contaminants.</w:t>
      </w:r>
    </w:p>
    <w:p w14:paraId="7639C0D2" w14:textId="77777777" w:rsidR="00C92D7B" w:rsidRPr="00D018C6" w:rsidRDefault="00C92D7B" w:rsidP="00C92D7B">
      <w:pPr>
        <w:pStyle w:val="Heading4"/>
        <w:jc w:val="both"/>
        <w:rPr>
          <w:rFonts w:cs="Times New Roman"/>
          <w:i w:val="0"/>
          <w:color w:val="auto"/>
        </w:rPr>
      </w:pPr>
      <w:bookmarkStart w:id="10" w:name="X8625014b902e2673a140276653bc4bd3274b717"/>
      <w:bookmarkEnd w:id="9"/>
      <w:r w:rsidRPr="00D018C6">
        <w:rPr>
          <w:rFonts w:cs="Times New Roman"/>
          <w:i w:val="0"/>
          <w:color w:val="auto"/>
        </w:rPr>
        <w:t>3.2.2 Chemical Digestion and Metal Quantification</w:t>
      </w:r>
    </w:p>
    <w:p w14:paraId="20A7357F" w14:textId="77777777" w:rsidR="00C92D7B" w:rsidRPr="00D018C6" w:rsidRDefault="00C92D7B" w:rsidP="00C92D7B">
      <w:pPr>
        <w:pStyle w:val="FirstParagraph"/>
        <w:jc w:val="both"/>
        <w:rPr>
          <w:rFonts w:cs="Times New Roman"/>
        </w:rPr>
      </w:pPr>
      <w:r w:rsidRPr="00D018C6">
        <w:rPr>
          <w:rFonts w:cs="Times New Roman"/>
        </w:rPr>
        <w:t xml:space="preserve">Heavy metals (Cd, Pb, Ni, Cr, Cu, Zn) were extracted using the standard aqua regia digestion method, which involves a mixture of nitric acid (HNO₃) and hydrochloric acid (HCl) in a 3:1 ratio. The digestate was filtered and analyzed using Atomic Absorption Spectroscopy (AAS) and Inductively Coupled Plasma Mass Spectrometry (ICP-MS) for cross-validation. AAS was used for Pb, Zn, Cu, and Cr, while ICP-MS was preferred for the trace quantification of Cd and Ni due to its superior detection </w:t>
      </w:r>
      <w:proofErr w:type="gramStart"/>
      <w:r w:rsidRPr="00D018C6">
        <w:rPr>
          <w:rFonts w:cs="Times New Roman"/>
        </w:rPr>
        <w:t xml:space="preserve">limits </w:t>
      </w:r>
      <w:r w:rsidR="00822EDA" w:rsidRPr="00D018C6">
        <w:rPr>
          <w:rFonts w:cs="Times New Roman"/>
        </w:rPr>
        <w:t xml:space="preserve"> [</w:t>
      </w:r>
      <w:proofErr w:type="gramEnd"/>
      <w:r w:rsidR="00822EDA" w:rsidRPr="00D018C6">
        <w:rPr>
          <w:rFonts w:cs="Times New Roman"/>
        </w:rPr>
        <w:t>18]</w:t>
      </w:r>
      <w:r w:rsidRPr="00D018C6">
        <w:rPr>
          <w:rFonts w:cs="Times New Roman"/>
        </w:rPr>
        <w:t>.</w:t>
      </w:r>
    </w:p>
    <w:p w14:paraId="49BC10B1" w14:textId="77777777" w:rsidR="00C92D7B" w:rsidRPr="00D018C6" w:rsidRDefault="00C92D7B" w:rsidP="00C92D7B">
      <w:pPr>
        <w:pStyle w:val="BodyText"/>
        <w:jc w:val="both"/>
        <w:rPr>
          <w:rFonts w:cs="Times New Roman"/>
        </w:rPr>
      </w:pPr>
      <w:r w:rsidRPr="00D018C6">
        <w:rPr>
          <w:rFonts w:cs="Times New Roman"/>
        </w:rPr>
        <w:t>Certified reference materials (CRM) and reagent blanks were processed concurrently to ensure analytical precision and accuracy. Recovery rates ranged between 94% and 105%, confirming method reliability.</w:t>
      </w:r>
    </w:p>
    <w:p w14:paraId="4ED9420C" w14:textId="77777777" w:rsidR="00C92D7B" w:rsidRPr="00D018C6" w:rsidRDefault="00C92D7B" w:rsidP="00C92D7B">
      <w:pPr>
        <w:pStyle w:val="Heading3"/>
        <w:jc w:val="both"/>
        <w:rPr>
          <w:rFonts w:cs="Times New Roman"/>
          <w:color w:val="auto"/>
          <w:sz w:val="24"/>
          <w:szCs w:val="24"/>
        </w:rPr>
      </w:pPr>
      <w:bookmarkStart w:id="11" w:name="data-analysis"/>
      <w:bookmarkEnd w:id="8"/>
      <w:bookmarkEnd w:id="10"/>
      <w:r w:rsidRPr="00D018C6">
        <w:rPr>
          <w:rFonts w:cs="Times New Roman"/>
          <w:color w:val="auto"/>
          <w:sz w:val="24"/>
          <w:szCs w:val="24"/>
        </w:rPr>
        <w:lastRenderedPageBreak/>
        <w:t>3.3 Data Analysis</w:t>
      </w:r>
    </w:p>
    <w:p w14:paraId="7FC7A7D6" w14:textId="77777777" w:rsidR="00C92D7B" w:rsidRPr="00D018C6" w:rsidRDefault="00C92D7B" w:rsidP="00C92D7B">
      <w:pPr>
        <w:pStyle w:val="Heading4"/>
        <w:jc w:val="both"/>
        <w:rPr>
          <w:rFonts w:cs="Times New Roman"/>
          <w:i w:val="0"/>
          <w:color w:val="auto"/>
        </w:rPr>
      </w:pPr>
      <w:bookmarkStart w:id="12" w:name="descriptive-and-inferential-statistics"/>
      <w:r w:rsidRPr="00D018C6">
        <w:rPr>
          <w:rFonts w:cs="Times New Roman"/>
          <w:i w:val="0"/>
          <w:color w:val="auto"/>
        </w:rPr>
        <w:t>3.3.1 Descriptive and Inferential Statistics</w:t>
      </w:r>
    </w:p>
    <w:p w14:paraId="297EC902" w14:textId="77777777" w:rsidR="00C92D7B" w:rsidRPr="00D018C6" w:rsidRDefault="00C92D7B" w:rsidP="00C92D7B">
      <w:pPr>
        <w:pStyle w:val="FirstParagraph"/>
        <w:jc w:val="both"/>
        <w:rPr>
          <w:rFonts w:cs="Times New Roman"/>
        </w:rPr>
      </w:pPr>
      <w:r w:rsidRPr="00D018C6">
        <w:rPr>
          <w:rFonts w:cs="Times New Roman"/>
        </w:rPr>
        <w:t xml:space="preserve">The metal concentration data were subjected to basic descriptive statistics (mean, standard deviation) and one-way ANOVA to test for site-wise differences using IBM SPSS v26. </w:t>
      </w:r>
    </w:p>
    <w:p w14:paraId="7FF22CC3" w14:textId="77777777" w:rsidR="00C92D7B" w:rsidRPr="00D018C6" w:rsidRDefault="00C92D7B" w:rsidP="00C92D7B">
      <w:pPr>
        <w:pStyle w:val="Heading3"/>
        <w:jc w:val="both"/>
        <w:rPr>
          <w:rFonts w:cs="Times New Roman"/>
          <w:color w:val="auto"/>
          <w:sz w:val="24"/>
          <w:szCs w:val="24"/>
        </w:rPr>
      </w:pPr>
      <w:bookmarkStart w:id="13" w:name="pollution-indices"/>
      <w:bookmarkEnd w:id="11"/>
      <w:bookmarkEnd w:id="12"/>
      <w:r w:rsidRPr="00D018C6">
        <w:rPr>
          <w:rFonts w:cs="Times New Roman"/>
          <w:color w:val="auto"/>
          <w:sz w:val="24"/>
          <w:szCs w:val="24"/>
        </w:rPr>
        <w:t>3.4 Pollution Indices</w:t>
      </w:r>
    </w:p>
    <w:p w14:paraId="08AC2948" w14:textId="77777777" w:rsidR="00C92D7B" w:rsidRPr="00D018C6" w:rsidRDefault="00C92D7B" w:rsidP="00C92D7B">
      <w:pPr>
        <w:pStyle w:val="FirstParagraph"/>
        <w:jc w:val="both"/>
        <w:rPr>
          <w:rFonts w:cs="Times New Roman"/>
        </w:rPr>
      </w:pPr>
      <w:r w:rsidRPr="00D018C6">
        <w:rPr>
          <w:rFonts w:cs="Times New Roman"/>
        </w:rPr>
        <w:t>To evaluate contamination severity, the following pollution indices were calculated:</w:t>
      </w:r>
    </w:p>
    <w:p w14:paraId="4FB86D1F" w14:textId="77777777" w:rsidR="00C92D7B" w:rsidRPr="00D018C6" w:rsidRDefault="00C92D7B" w:rsidP="00C92D7B">
      <w:pPr>
        <w:pStyle w:val="Heading4"/>
        <w:jc w:val="both"/>
        <w:rPr>
          <w:rFonts w:cs="Times New Roman"/>
          <w:i w:val="0"/>
          <w:color w:val="auto"/>
        </w:rPr>
      </w:pPr>
      <w:bookmarkStart w:id="14" w:name="contamination-factor-cf"/>
      <w:r w:rsidRPr="00D018C6">
        <w:rPr>
          <w:rFonts w:cs="Times New Roman"/>
          <w:i w:val="0"/>
          <w:color w:val="auto"/>
        </w:rPr>
        <w:t>3.4.1 Contamination Factor (CF)</w:t>
      </w:r>
    </w:p>
    <w:p w14:paraId="713F206A" w14:textId="77777777" w:rsidR="00C92D7B" w:rsidRPr="00D018C6" w:rsidRDefault="00C92D7B" w:rsidP="00C92D7B">
      <w:pPr>
        <w:pStyle w:val="FirstParagraph"/>
        <w:jc w:val="both"/>
        <w:rPr>
          <w:rFonts w:cs="Times New Roman"/>
        </w:rPr>
      </w:pPr>
      <w:r w:rsidRPr="00D018C6">
        <w:rPr>
          <w:rFonts w:cs="Times New Roman"/>
        </w:rPr>
        <w:t>CF is defined as the ratio of the concentration of a given metal in a sample to its concentration in the control sample (background level):</w:t>
      </w:r>
    </w:p>
    <w:p w14:paraId="1DCB80C4" w14:textId="77777777" w:rsidR="00C92D7B" w:rsidRPr="00D018C6" w:rsidRDefault="00C92D7B" w:rsidP="00C92D7B">
      <w:pPr>
        <w:pStyle w:val="BodyText"/>
        <w:jc w:val="both"/>
        <w:rPr>
          <w:rFonts w:cs="Times New Roman"/>
        </w:rPr>
      </w:pPr>
      <m:oMathPara>
        <m:oMath>
          <m:r>
            <m:rPr>
              <m:nor/>
            </m:rPr>
            <w:rPr>
              <w:rFonts w:cs="Times New Roman"/>
            </w:rPr>
            <m:t>CF</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num>
            <m:den>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b</m:t>
                  </m:r>
                </m:sub>
              </m:sSub>
            </m:den>
          </m:f>
        </m:oMath>
      </m:oMathPara>
    </w:p>
    <w:p w14:paraId="2317953B" w14:textId="77777777" w:rsidR="00C92D7B" w:rsidRPr="00D018C6" w:rsidRDefault="00C92D7B" w:rsidP="00C92D7B">
      <w:pPr>
        <w:pStyle w:val="BodyText"/>
        <w:jc w:val="both"/>
        <w:rPr>
          <w:rFonts w:cs="Times New Roman"/>
        </w:rPr>
      </w:pPr>
      <w:r w:rsidRPr="00D018C6">
        <w:rPr>
          <w:rFonts w:cs="Times New Roman"/>
        </w:rPr>
        <w:t xml:space="preserve">Where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oMath>
      <w:r w:rsidRPr="00D018C6">
        <w:rPr>
          <w:rFonts w:cs="Times New Roman"/>
        </w:rPr>
        <w:t xml:space="preserve"> is the measured concentration and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b</m:t>
            </m:r>
          </m:sub>
        </m:sSub>
      </m:oMath>
      <w:r w:rsidRPr="00D018C6">
        <w:rPr>
          <w:rFonts w:cs="Times New Roman"/>
        </w:rPr>
        <w:t xml:space="preserve"> is the background concentration from C1. CF values are categorized as: &lt;1 (low), 1–3 (moderate), 3–6 (considerable), &gt;6 (very high) </w:t>
      </w:r>
      <w:r w:rsidR="00E17134" w:rsidRPr="00D018C6">
        <w:rPr>
          <w:rFonts w:cs="Times New Roman"/>
        </w:rPr>
        <w:t>[19], [20]</w:t>
      </w:r>
    </w:p>
    <w:p w14:paraId="5AC4AA7C" w14:textId="77777777" w:rsidR="00C92D7B" w:rsidRPr="00D018C6" w:rsidRDefault="00C92D7B" w:rsidP="00C92D7B">
      <w:pPr>
        <w:pStyle w:val="Heading4"/>
        <w:jc w:val="both"/>
        <w:rPr>
          <w:rFonts w:cs="Times New Roman"/>
          <w:i w:val="0"/>
          <w:color w:val="auto"/>
        </w:rPr>
      </w:pPr>
      <w:bookmarkStart w:id="15" w:name="degree-of-contamination-cdeg"/>
      <w:bookmarkEnd w:id="14"/>
      <w:r w:rsidRPr="00D018C6">
        <w:rPr>
          <w:rFonts w:cs="Times New Roman"/>
          <w:i w:val="0"/>
          <w:color w:val="auto"/>
        </w:rPr>
        <w:t>3.4.2 Degree of Contamination (</w:t>
      </w:r>
      <w:proofErr w:type="spellStart"/>
      <w:r w:rsidRPr="00D018C6">
        <w:rPr>
          <w:rFonts w:cs="Times New Roman"/>
          <w:i w:val="0"/>
          <w:color w:val="auto"/>
        </w:rPr>
        <w:t>Cdeg</w:t>
      </w:r>
      <w:proofErr w:type="spellEnd"/>
      <w:r w:rsidRPr="00D018C6">
        <w:rPr>
          <w:rFonts w:cs="Times New Roman"/>
          <w:i w:val="0"/>
          <w:color w:val="auto"/>
        </w:rPr>
        <w:t>)</w:t>
      </w:r>
    </w:p>
    <w:p w14:paraId="45CD3DC6" w14:textId="77777777" w:rsidR="00C92D7B" w:rsidRPr="00D018C6" w:rsidRDefault="00C92D7B" w:rsidP="00C92D7B">
      <w:pPr>
        <w:pStyle w:val="FirstParagraph"/>
        <w:jc w:val="both"/>
        <w:rPr>
          <w:rFonts w:cs="Times New Roman"/>
        </w:rPr>
      </w:pPr>
      <w:proofErr w:type="spellStart"/>
      <w:r w:rsidRPr="00D018C6">
        <w:rPr>
          <w:rFonts w:cs="Times New Roman"/>
        </w:rPr>
        <w:t>Cdeg</w:t>
      </w:r>
      <w:proofErr w:type="spellEnd"/>
      <w:r w:rsidRPr="00D018C6">
        <w:rPr>
          <w:rFonts w:cs="Times New Roman"/>
        </w:rPr>
        <w:t xml:space="preserve"> provides a cumulative contamination value across all six metals:</w:t>
      </w:r>
    </w:p>
    <w:p w14:paraId="6DC7AFE4" w14:textId="77777777" w:rsidR="00C92D7B" w:rsidRPr="00D018C6" w:rsidRDefault="00C92D7B" w:rsidP="00C92D7B">
      <w:pPr>
        <w:pStyle w:val="BodyText"/>
        <w:jc w:val="both"/>
        <w:rPr>
          <w:rFonts w:cs="Times New Roman"/>
        </w:rPr>
      </w:pPr>
      <w:proofErr w:type="spellStart"/>
      <m:oMathPara>
        <m:oMath>
          <m:r>
            <m:rPr>
              <m:nor/>
            </m:rPr>
            <w:rPr>
              <w:rFonts w:cs="Times New Roman"/>
            </w:rPr>
            <m:t>Cdeg</m:t>
          </m:r>
          <w:proofErr w:type="spellEnd"/>
          <m:r>
            <m:rPr>
              <m:sty m:val="p"/>
            </m:rPr>
            <w:rPr>
              <w:rFonts w:ascii="Cambria Math" w:hAnsi="Cambria Math" w:cs="Times New Roman"/>
            </w:rPr>
            <m:t>=∑</m:t>
          </m:r>
          <m:sSub>
            <m:sSubPr>
              <m:ctrlPr>
                <w:rPr>
                  <w:rFonts w:ascii="Cambria Math" w:hAnsi="Cambria Math" w:cs="Times New Roman"/>
                </w:rPr>
              </m:ctrlPr>
            </m:sSubPr>
            <m:e>
              <m:r>
                <m:rPr>
                  <m:nor/>
                </m:rPr>
                <w:rPr>
                  <w:rFonts w:cs="Times New Roman"/>
                </w:rPr>
                <m:t>CF</m:t>
              </m:r>
            </m:e>
            <m:sub>
              <m:r>
                <m:rPr>
                  <m:sty m:val="p"/>
                </m:rPr>
                <w:rPr>
                  <w:rFonts w:ascii="Cambria Math" w:hAnsi="Cambria Math" w:cs="Times New Roman"/>
                </w:rPr>
                <m:t>i</m:t>
              </m:r>
            </m:sub>
          </m:sSub>
        </m:oMath>
      </m:oMathPara>
    </w:p>
    <w:p w14:paraId="20B3AB4D" w14:textId="77777777" w:rsidR="00C92D7B" w:rsidRPr="00D018C6" w:rsidRDefault="00C92D7B" w:rsidP="00C92D7B">
      <w:pPr>
        <w:pStyle w:val="BodyText"/>
        <w:jc w:val="both"/>
        <w:rPr>
          <w:rFonts w:cs="Times New Roman"/>
        </w:rPr>
      </w:pPr>
      <w:r w:rsidRPr="00D018C6">
        <w:rPr>
          <w:rFonts w:cs="Times New Roman"/>
        </w:rPr>
        <w:t xml:space="preserve">Categorized as: &lt;8 (low), 8–16 (moderate), 16–32 (considerable), ≥32 (very high) </w:t>
      </w:r>
      <w:r w:rsidR="00E17134" w:rsidRPr="00D018C6">
        <w:rPr>
          <w:rFonts w:cs="Times New Roman"/>
        </w:rPr>
        <w:t>[20]</w:t>
      </w:r>
      <w:r w:rsidRPr="00D018C6">
        <w:rPr>
          <w:rFonts w:cs="Times New Roman"/>
        </w:rPr>
        <w:t>. Table 1.</w:t>
      </w:r>
    </w:p>
    <w:bookmarkEnd w:id="15"/>
    <w:p w14:paraId="27BF6AFC"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3.4.3 Pollution Load Index (PLI)</w:t>
      </w:r>
    </w:p>
    <w:p w14:paraId="7578205B" w14:textId="77777777" w:rsidR="00C92D7B" w:rsidRPr="00D018C6" w:rsidRDefault="00C92D7B" w:rsidP="00C92D7B">
      <w:pPr>
        <w:pStyle w:val="FirstParagraph"/>
        <w:jc w:val="both"/>
        <w:rPr>
          <w:rFonts w:cs="Times New Roman"/>
        </w:rPr>
      </w:pPr>
      <w:r w:rsidRPr="00D018C6">
        <w:rPr>
          <w:rFonts w:cs="Times New Roman"/>
        </w:rPr>
        <w:t>PLI measures the overall level of metal contamination using the geometric mean of CFs:</w:t>
      </w:r>
    </w:p>
    <w:p w14:paraId="1C7E48F5" w14:textId="77777777" w:rsidR="00C92D7B" w:rsidRPr="00546704" w:rsidRDefault="00C92D7B" w:rsidP="00C92D7B">
      <w:pPr>
        <w:pStyle w:val="BodyText"/>
        <w:jc w:val="both"/>
        <w:rPr>
          <w:rFonts w:cs="Times New Roman"/>
          <w:lang w:val="it-IT"/>
        </w:rPr>
      </w:pPr>
      <m:oMathPara>
        <m:oMath>
          <m:r>
            <m:rPr>
              <m:nor/>
            </m:rPr>
            <w:rPr>
              <w:rFonts w:cs="Times New Roman"/>
              <w:lang w:val="it-IT"/>
            </w:rPr>
            <m:t>PLI</m:t>
          </m:r>
          <m:r>
            <m:rPr>
              <m:sty m:val="p"/>
            </m:rPr>
            <w:rPr>
              <w:rFonts w:ascii="Cambria Math" w:hAnsi="Cambria Math" w:cs="Times New Roman"/>
              <w:lang w:val="it-IT"/>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lang w:val="it-IT"/>
                    </w:rPr>
                    <m:t>C</m:t>
                  </m:r>
                  <m:sSub>
                    <m:sSubPr>
                      <m:ctrlPr>
                        <w:rPr>
                          <w:rFonts w:ascii="Cambria Math" w:hAnsi="Cambria Math" w:cs="Times New Roman"/>
                        </w:rPr>
                      </m:ctrlPr>
                    </m:sSubPr>
                    <m:e>
                      <m:r>
                        <m:rPr>
                          <m:sty m:val="p"/>
                        </m:rPr>
                        <w:rPr>
                          <w:rFonts w:ascii="Cambria Math" w:hAnsi="Cambria Math" w:cs="Times New Roman"/>
                          <w:lang w:val="it-IT"/>
                        </w:rPr>
                        <m:t>F</m:t>
                      </m:r>
                    </m:e>
                    <m:sub>
                      <m:r>
                        <m:rPr>
                          <m:sty m:val="p"/>
                        </m:rPr>
                        <w:rPr>
                          <w:rFonts w:ascii="Cambria Math" w:hAnsi="Cambria Math" w:cs="Times New Roman"/>
                          <w:lang w:val="it-IT"/>
                        </w:rPr>
                        <m:t>1</m:t>
                      </m:r>
                    </m:sub>
                  </m:sSub>
                  <m:r>
                    <m:rPr>
                      <m:sty m:val="p"/>
                    </m:rPr>
                    <w:rPr>
                      <w:rFonts w:ascii="Cambria Math" w:hAnsi="Cambria Math" w:cs="Times New Roman"/>
                      <w:lang w:val="it-IT"/>
                    </w:rPr>
                    <m:t>×C</m:t>
                  </m:r>
                  <m:sSub>
                    <m:sSubPr>
                      <m:ctrlPr>
                        <w:rPr>
                          <w:rFonts w:ascii="Cambria Math" w:hAnsi="Cambria Math" w:cs="Times New Roman"/>
                        </w:rPr>
                      </m:ctrlPr>
                    </m:sSubPr>
                    <m:e>
                      <m:r>
                        <m:rPr>
                          <m:sty m:val="p"/>
                        </m:rPr>
                        <w:rPr>
                          <w:rFonts w:ascii="Cambria Math" w:hAnsi="Cambria Math" w:cs="Times New Roman"/>
                          <w:lang w:val="it-IT"/>
                        </w:rPr>
                        <m:t>F</m:t>
                      </m:r>
                    </m:e>
                    <m:sub>
                      <m:r>
                        <m:rPr>
                          <m:sty m:val="p"/>
                        </m:rPr>
                        <w:rPr>
                          <w:rFonts w:ascii="Cambria Math" w:hAnsi="Cambria Math" w:cs="Times New Roman"/>
                          <w:lang w:val="it-IT"/>
                        </w:rPr>
                        <m:t>2</m:t>
                      </m:r>
                    </m:sub>
                  </m:sSub>
                  <m:r>
                    <m:rPr>
                      <m:sty m:val="p"/>
                    </m:rPr>
                    <w:rPr>
                      <w:rFonts w:ascii="Cambria Math" w:hAnsi="Cambria Math" w:cs="Times New Roman"/>
                      <w:lang w:val="it-IT"/>
                    </w:rPr>
                    <m:t>×...×C</m:t>
                  </m:r>
                  <m:sSub>
                    <m:sSubPr>
                      <m:ctrlPr>
                        <w:rPr>
                          <w:rFonts w:ascii="Cambria Math" w:hAnsi="Cambria Math" w:cs="Times New Roman"/>
                        </w:rPr>
                      </m:ctrlPr>
                    </m:sSubPr>
                    <m:e>
                      <m:r>
                        <m:rPr>
                          <m:sty m:val="p"/>
                        </m:rPr>
                        <w:rPr>
                          <w:rFonts w:ascii="Cambria Math" w:hAnsi="Cambria Math" w:cs="Times New Roman"/>
                          <w:lang w:val="it-IT"/>
                        </w:rPr>
                        <m:t>F</m:t>
                      </m:r>
                    </m:e>
                    <m:sub>
                      <m:r>
                        <m:rPr>
                          <m:sty m:val="p"/>
                        </m:rPr>
                        <w:rPr>
                          <w:rFonts w:ascii="Cambria Math" w:hAnsi="Cambria Math" w:cs="Times New Roman"/>
                          <w:lang w:val="it-IT"/>
                        </w:rPr>
                        <m:t>n</m:t>
                      </m:r>
                    </m:sub>
                  </m:sSub>
                </m:e>
              </m:d>
            </m:e>
            <m:sup>
              <m:r>
                <m:rPr>
                  <m:sty m:val="p"/>
                </m:rPr>
                <w:rPr>
                  <w:rFonts w:ascii="Cambria Math" w:hAnsi="Cambria Math" w:cs="Times New Roman"/>
                  <w:lang w:val="it-IT"/>
                </w:rPr>
                <m:t>1/n</m:t>
              </m:r>
            </m:sup>
          </m:sSup>
        </m:oMath>
      </m:oMathPara>
    </w:p>
    <w:p w14:paraId="33C1A942" w14:textId="77777777" w:rsidR="00C92D7B" w:rsidRPr="00D018C6" w:rsidRDefault="00C92D7B" w:rsidP="00C92D7B">
      <w:pPr>
        <w:pStyle w:val="BodyText"/>
        <w:jc w:val="both"/>
        <w:rPr>
          <w:rFonts w:cs="Times New Roman"/>
        </w:rPr>
      </w:pPr>
      <w:r w:rsidRPr="00D018C6">
        <w:rPr>
          <w:rFonts w:cs="Times New Roman"/>
        </w:rPr>
        <w:t xml:space="preserve">A PLI &gt; 1 indicates pollution; PLI = 1 is baseline </w:t>
      </w:r>
      <w:r w:rsidR="004B5F9F" w:rsidRPr="00D018C6">
        <w:rPr>
          <w:rFonts w:cs="Times New Roman"/>
        </w:rPr>
        <w:t>[21]</w:t>
      </w:r>
      <w:r w:rsidRPr="00D018C6">
        <w:rPr>
          <w:rFonts w:cs="Times New Roman"/>
        </w:rPr>
        <w:t xml:space="preserve">. </w:t>
      </w:r>
    </w:p>
    <w:p w14:paraId="2787230B"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3.4.4 Geo-Accumulation Index (</w:t>
      </w:r>
      <w:proofErr w:type="spellStart"/>
      <w:r w:rsidRPr="00D018C6">
        <w:rPr>
          <w:rFonts w:cs="Times New Roman"/>
          <w:i w:val="0"/>
          <w:color w:val="auto"/>
        </w:rPr>
        <w:t>Igeo</w:t>
      </w:r>
      <w:proofErr w:type="spellEnd"/>
      <w:r w:rsidRPr="00D018C6">
        <w:rPr>
          <w:rFonts w:cs="Times New Roman"/>
          <w:i w:val="0"/>
          <w:color w:val="auto"/>
        </w:rPr>
        <w:t>)</w:t>
      </w:r>
    </w:p>
    <w:p w14:paraId="06581D37" w14:textId="77777777" w:rsidR="00C92D7B" w:rsidRPr="00D018C6" w:rsidRDefault="00C92D7B" w:rsidP="00C92D7B">
      <w:pPr>
        <w:pStyle w:val="FirstParagraph"/>
        <w:jc w:val="both"/>
        <w:rPr>
          <w:rFonts w:cs="Times New Roman"/>
        </w:rPr>
      </w:pPr>
      <w:proofErr w:type="spellStart"/>
      <w:r w:rsidRPr="00D018C6">
        <w:rPr>
          <w:rFonts w:cs="Times New Roman"/>
        </w:rPr>
        <w:t>Igeo</w:t>
      </w:r>
      <w:proofErr w:type="spellEnd"/>
      <w:r w:rsidRPr="00D018C6">
        <w:rPr>
          <w:rFonts w:cs="Times New Roman"/>
        </w:rPr>
        <w:t xml:space="preserve"> quantifies metal enrichment compared to background levels using:</w:t>
      </w:r>
    </w:p>
    <w:p w14:paraId="7D656DA4" w14:textId="77777777" w:rsidR="00C92D7B" w:rsidRPr="00D018C6" w:rsidRDefault="00000000" w:rsidP="00C92D7B">
      <w:pPr>
        <w:pStyle w:val="BodyText"/>
        <w:jc w:val="both"/>
        <w:rPr>
          <w:rFonts w:cs="Times New Roman"/>
        </w:rPr>
      </w:pPr>
      <m:oMathPara>
        <m:oMath>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geo</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log</m:t>
              </m:r>
            </m:e>
            <m:sub>
              <m:r>
                <m:rPr>
                  <m:sty m:val="p"/>
                </m:rPr>
                <w:rPr>
                  <w:rFonts w:ascii="Cambria Math" w:hAnsi="Cambria Math" w:cs="Times New Roman"/>
                </w:rPr>
                <m:t>2</m:t>
              </m:r>
            </m:sub>
          </m:sSub>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num>
                <m:den>
                  <m:r>
                    <m:rPr>
                      <m:sty m:val="p"/>
                    </m:rPr>
                    <w:rPr>
                      <w:rFonts w:ascii="Cambria Math" w:hAnsi="Cambria Math" w:cs="Times New Roman"/>
                    </w:rPr>
                    <m:t>1.5×</m:t>
                  </m:r>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n</m:t>
                      </m:r>
                    </m:sub>
                  </m:sSub>
                </m:den>
              </m:f>
            </m:e>
          </m:d>
        </m:oMath>
      </m:oMathPara>
    </w:p>
    <w:p w14:paraId="372C224B" w14:textId="77777777" w:rsidR="00C92D7B" w:rsidRPr="00D018C6" w:rsidRDefault="00C92D7B" w:rsidP="00C92D7B">
      <w:pPr>
        <w:pStyle w:val="BodyText"/>
        <w:jc w:val="both"/>
        <w:rPr>
          <w:rFonts w:cs="Times New Roman"/>
        </w:rPr>
      </w:pPr>
      <w:r w:rsidRPr="00D018C6">
        <w:rPr>
          <w:rFonts w:cs="Times New Roman"/>
        </w:rPr>
        <w:t xml:space="preserve">Where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oMath>
      <w:r w:rsidRPr="00D018C6">
        <w:rPr>
          <w:rFonts w:cs="Times New Roman"/>
        </w:rPr>
        <w:t xml:space="preserve"> is the metal concentration and </w:t>
      </w:r>
      <m:oMath>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n</m:t>
            </m:r>
          </m:sub>
        </m:sSub>
      </m:oMath>
      <w:r w:rsidRPr="00D018C6">
        <w:rPr>
          <w:rFonts w:cs="Times New Roman"/>
        </w:rPr>
        <w:t xml:space="preserve"> is the background value </w:t>
      </w:r>
      <w:r w:rsidR="004B5F9F" w:rsidRPr="00D018C6">
        <w:rPr>
          <w:rFonts w:cs="Times New Roman"/>
        </w:rPr>
        <w:t>[22]</w:t>
      </w:r>
      <w:r w:rsidRPr="00D018C6">
        <w:rPr>
          <w:rFonts w:cs="Times New Roman"/>
        </w:rPr>
        <w:t xml:space="preserve">. The factor 1.5 accounts for natural variability. </w:t>
      </w:r>
      <w:proofErr w:type="spellStart"/>
      <w:r w:rsidRPr="00D018C6">
        <w:rPr>
          <w:rFonts w:cs="Times New Roman"/>
        </w:rPr>
        <w:t>Igeo</w:t>
      </w:r>
      <w:proofErr w:type="spellEnd"/>
      <w:r w:rsidRPr="00D018C6">
        <w:rPr>
          <w:rFonts w:cs="Times New Roman"/>
        </w:rPr>
        <w:t xml:space="preserve"> values &gt;2 suggest moderate to heavy contamination. </w:t>
      </w:r>
    </w:p>
    <w:p w14:paraId="332C5882"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3.4.5 Potential Ecological Risk Index (PERI)</w:t>
      </w:r>
    </w:p>
    <w:p w14:paraId="474C5515" w14:textId="77777777" w:rsidR="00C92D7B" w:rsidRPr="00D018C6" w:rsidRDefault="00C92D7B" w:rsidP="00C92D7B">
      <w:pPr>
        <w:pStyle w:val="FirstParagraph"/>
        <w:jc w:val="both"/>
        <w:rPr>
          <w:rFonts w:cs="Times New Roman"/>
        </w:rPr>
      </w:pPr>
      <w:r w:rsidRPr="00D018C6">
        <w:rPr>
          <w:rFonts w:cs="Times New Roman"/>
        </w:rPr>
        <w:t>PERI evaluates ecological toxicity by combining CF with a metal-specific toxic response factor (Tr). The formula is:</w:t>
      </w:r>
    </w:p>
    <w:p w14:paraId="5668E902" w14:textId="77777777" w:rsidR="00C92D7B" w:rsidRPr="00D018C6" w:rsidRDefault="00C92D7B" w:rsidP="00C92D7B">
      <w:pPr>
        <w:pStyle w:val="BodyText"/>
        <w:jc w:val="both"/>
        <w:rPr>
          <w:rFonts w:cs="Times New Roman"/>
        </w:rPr>
      </w:pPr>
      <m:oMathPara>
        <m:oMath>
          <m:r>
            <m:rPr>
              <m:nor/>
            </m:rPr>
            <w:rPr>
              <w:rFonts w:cs="Times New Roman"/>
            </w:rPr>
            <m:t>PERI</m:t>
          </m:r>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r>
                <m:rPr>
                  <m:sty m:val="p"/>
                </m:rPr>
                <w:rPr>
                  <w:rFonts w:ascii="Cambria Math" w:hAnsi="Cambria Math" w:cs="Times New Roman"/>
                </w:rPr>
                <m:t>×T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i</m:t>
                  </m:r>
                </m:sub>
              </m:sSub>
            </m:e>
          </m:d>
        </m:oMath>
      </m:oMathPara>
    </w:p>
    <w:p w14:paraId="11BFDE87" w14:textId="77777777" w:rsidR="00C92D7B" w:rsidRPr="00D018C6" w:rsidRDefault="00C92D7B" w:rsidP="00C92D7B">
      <w:pPr>
        <w:pStyle w:val="BodyText"/>
        <w:jc w:val="both"/>
        <w:rPr>
          <w:rFonts w:cs="Times New Roman"/>
        </w:rPr>
      </w:pPr>
      <w:r w:rsidRPr="00D018C6">
        <w:rPr>
          <w:rFonts w:cs="Times New Roman"/>
        </w:rPr>
        <w:lastRenderedPageBreak/>
        <w:t>Where Tr values are: Cd = 30, Pb = 5, Ni = 5, Cr = 2, Cu = 5, Zn = 1</w:t>
      </w:r>
      <w:r w:rsidR="00E17134" w:rsidRPr="00D018C6">
        <w:rPr>
          <w:rFonts w:cs="Times New Roman"/>
        </w:rPr>
        <w:t xml:space="preserve"> [20]</w:t>
      </w:r>
      <w:r w:rsidRPr="00D018C6">
        <w:rPr>
          <w:rFonts w:cs="Times New Roman"/>
        </w:rPr>
        <w:t xml:space="preserve">. S1 and S3 had PERI values of 189, indicating high ecological risk (PERI ≥ 160) </w:t>
      </w:r>
    </w:p>
    <w:p w14:paraId="08C88AA2" w14:textId="77777777" w:rsidR="00C92D7B" w:rsidRPr="00D018C6" w:rsidRDefault="00C92D7B" w:rsidP="00C92D7B">
      <w:pPr>
        <w:pStyle w:val="BodyText"/>
        <w:jc w:val="both"/>
        <w:rPr>
          <w:rFonts w:cs="Times New Roman"/>
        </w:rPr>
      </w:pPr>
    </w:p>
    <w:p w14:paraId="107B1510" w14:textId="77777777" w:rsidR="00C92D7B" w:rsidRPr="00D018C6" w:rsidRDefault="00C92D7B" w:rsidP="00C92D7B">
      <w:pPr>
        <w:pStyle w:val="BodyText"/>
        <w:jc w:val="both"/>
        <w:rPr>
          <w:rFonts w:cs="Times New Roman"/>
        </w:rPr>
      </w:pPr>
    </w:p>
    <w:p w14:paraId="5CE3C0BB" w14:textId="77777777" w:rsidR="00C92D7B" w:rsidRPr="00D018C6" w:rsidRDefault="00C92D7B" w:rsidP="00C92D7B">
      <w:pPr>
        <w:pStyle w:val="BodyText"/>
        <w:jc w:val="both"/>
        <w:rPr>
          <w:rFonts w:cs="Times New Roman"/>
        </w:rPr>
      </w:pPr>
    </w:p>
    <w:p w14:paraId="2865AF6F" w14:textId="77777777" w:rsidR="00C92D7B" w:rsidRPr="00D018C6" w:rsidRDefault="00C92D7B" w:rsidP="00C92D7B">
      <w:pPr>
        <w:spacing w:line="360" w:lineRule="auto"/>
        <w:jc w:val="both"/>
        <w:rPr>
          <w:rFonts w:ascii="Times New Roman" w:hAnsi="Times New Roman" w:cs="Times New Roman"/>
        </w:rPr>
      </w:pPr>
      <w:r w:rsidRPr="00D018C6">
        <w:rPr>
          <w:rFonts w:ascii="Times New Roman" w:hAnsi="Times New Roman" w:cs="Times New Roman"/>
        </w:rPr>
        <w:t>Table 1: Categorization of Contamination Based on Pollution Indices</w:t>
      </w:r>
    </w:p>
    <w:tbl>
      <w:tblPr>
        <w:tblW w:w="9605" w:type="dxa"/>
        <w:tblInd w:w="-5" w:type="dxa"/>
        <w:tblLook w:val="04A0" w:firstRow="1" w:lastRow="0" w:firstColumn="1" w:lastColumn="0" w:noHBand="0" w:noVBand="1"/>
      </w:tblPr>
      <w:tblGrid>
        <w:gridCol w:w="3499"/>
        <w:gridCol w:w="2290"/>
        <w:gridCol w:w="3816"/>
      </w:tblGrid>
      <w:tr w:rsidR="00653E76" w:rsidRPr="00D018C6" w14:paraId="53A43D77" w14:textId="77777777" w:rsidTr="008643E6">
        <w:trPr>
          <w:trHeight w:val="458"/>
        </w:trPr>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059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Pollution Index</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2ECAA07C"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Category</w:t>
            </w:r>
          </w:p>
        </w:tc>
        <w:tc>
          <w:tcPr>
            <w:tcW w:w="3816" w:type="dxa"/>
            <w:tcBorders>
              <w:top w:val="single" w:sz="4" w:space="0" w:color="auto"/>
              <w:left w:val="nil"/>
              <w:bottom w:val="single" w:sz="4" w:space="0" w:color="auto"/>
              <w:right w:val="single" w:sz="4" w:space="0" w:color="auto"/>
            </w:tcBorders>
            <w:shd w:val="clear" w:color="auto" w:fill="auto"/>
            <w:vAlign w:val="center"/>
            <w:hideMark/>
          </w:tcPr>
          <w:p w14:paraId="2E7B84D9"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Contamination Level</w:t>
            </w:r>
          </w:p>
        </w:tc>
      </w:tr>
      <w:tr w:rsidR="00653E76" w:rsidRPr="00D018C6" w14:paraId="56E6307B" w14:textId="77777777" w:rsidTr="008643E6">
        <w:trPr>
          <w:trHeight w:val="440"/>
        </w:trPr>
        <w:tc>
          <w:tcPr>
            <w:tcW w:w="3499" w:type="dxa"/>
            <w:vMerge w:val="restart"/>
            <w:tcBorders>
              <w:top w:val="nil"/>
              <w:left w:val="single" w:sz="4" w:space="0" w:color="auto"/>
              <w:right w:val="single" w:sz="4" w:space="0" w:color="auto"/>
            </w:tcBorders>
            <w:shd w:val="clear" w:color="auto" w:fill="auto"/>
            <w:vAlign w:val="center"/>
            <w:hideMark/>
          </w:tcPr>
          <w:p w14:paraId="5ED6E6C1"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Contamination Factor (CF)</w:t>
            </w:r>
          </w:p>
          <w:p w14:paraId="755F62DC" w14:textId="77777777" w:rsidR="00C92D7B" w:rsidRPr="00D018C6" w:rsidRDefault="00C92D7B" w:rsidP="008643E6">
            <w:pPr>
              <w:spacing w:after="0" w:line="360" w:lineRule="auto"/>
              <w:jc w:val="both"/>
              <w:rPr>
                <w:rFonts w:ascii="Times New Roman" w:eastAsia="Times New Roman" w:hAnsi="Times New Roman" w:cs="Times New Roman"/>
              </w:rPr>
            </w:pPr>
          </w:p>
          <w:p w14:paraId="67608F93" w14:textId="77777777" w:rsidR="00C92D7B" w:rsidRPr="00D018C6" w:rsidRDefault="00C92D7B" w:rsidP="008643E6">
            <w:pPr>
              <w:spacing w:after="0" w:line="360" w:lineRule="auto"/>
              <w:jc w:val="both"/>
              <w:rPr>
                <w:rFonts w:ascii="Times New Roman" w:eastAsia="Times New Roman" w:hAnsi="Times New Roman" w:cs="Times New Roman"/>
              </w:rPr>
            </w:pPr>
          </w:p>
          <w:p w14:paraId="7E70EBC4" w14:textId="77777777" w:rsidR="00C92D7B" w:rsidRPr="00D018C6" w:rsidRDefault="00C92D7B" w:rsidP="008643E6">
            <w:pPr>
              <w:spacing w:after="0" w:line="360" w:lineRule="auto"/>
              <w:jc w:val="both"/>
              <w:rPr>
                <w:rFonts w:ascii="Times New Roman" w:eastAsia="Times New Roman" w:hAnsi="Times New Roman" w:cs="Times New Roman"/>
                <w:bCs/>
              </w:rPr>
            </w:pPr>
          </w:p>
        </w:tc>
        <w:tc>
          <w:tcPr>
            <w:tcW w:w="2290" w:type="dxa"/>
            <w:tcBorders>
              <w:top w:val="nil"/>
              <w:left w:val="nil"/>
              <w:bottom w:val="single" w:sz="4" w:space="0" w:color="auto"/>
              <w:right w:val="single" w:sz="4" w:space="0" w:color="auto"/>
            </w:tcBorders>
            <w:shd w:val="clear" w:color="auto" w:fill="auto"/>
            <w:vAlign w:val="center"/>
            <w:hideMark/>
          </w:tcPr>
          <w:p w14:paraId="4D11B79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CF &lt; 1</w:t>
            </w:r>
          </w:p>
        </w:tc>
        <w:tc>
          <w:tcPr>
            <w:tcW w:w="3816" w:type="dxa"/>
            <w:tcBorders>
              <w:top w:val="nil"/>
              <w:left w:val="nil"/>
              <w:bottom w:val="single" w:sz="4" w:space="0" w:color="auto"/>
              <w:right w:val="single" w:sz="4" w:space="0" w:color="auto"/>
            </w:tcBorders>
            <w:shd w:val="clear" w:color="auto" w:fill="auto"/>
            <w:vAlign w:val="center"/>
            <w:hideMark/>
          </w:tcPr>
          <w:p w14:paraId="3BBCD93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contamination</w:t>
            </w:r>
          </w:p>
        </w:tc>
      </w:tr>
      <w:tr w:rsidR="00653E76" w:rsidRPr="00D018C6" w14:paraId="28EAD259" w14:textId="77777777" w:rsidTr="008643E6">
        <w:trPr>
          <w:trHeight w:val="170"/>
        </w:trPr>
        <w:tc>
          <w:tcPr>
            <w:tcW w:w="3499" w:type="dxa"/>
            <w:vMerge/>
            <w:tcBorders>
              <w:left w:val="single" w:sz="4" w:space="0" w:color="auto"/>
              <w:right w:val="single" w:sz="4" w:space="0" w:color="auto"/>
            </w:tcBorders>
            <w:shd w:val="clear" w:color="auto" w:fill="auto"/>
            <w:vAlign w:val="center"/>
            <w:hideMark/>
          </w:tcPr>
          <w:p w14:paraId="57DEB12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15400B07"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1 ≤ CF &lt; 3</w:t>
            </w:r>
          </w:p>
        </w:tc>
        <w:tc>
          <w:tcPr>
            <w:tcW w:w="3816" w:type="dxa"/>
            <w:tcBorders>
              <w:top w:val="nil"/>
              <w:left w:val="nil"/>
              <w:bottom w:val="single" w:sz="4" w:space="0" w:color="auto"/>
              <w:right w:val="single" w:sz="4" w:space="0" w:color="auto"/>
            </w:tcBorders>
            <w:shd w:val="clear" w:color="auto" w:fill="auto"/>
            <w:vAlign w:val="center"/>
            <w:hideMark/>
          </w:tcPr>
          <w:p w14:paraId="54F3D2C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contamination</w:t>
            </w:r>
          </w:p>
        </w:tc>
      </w:tr>
      <w:tr w:rsidR="00653E76" w:rsidRPr="00D018C6" w14:paraId="47267802" w14:textId="77777777" w:rsidTr="008643E6">
        <w:trPr>
          <w:trHeight w:val="296"/>
        </w:trPr>
        <w:tc>
          <w:tcPr>
            <w:tcW w:w="3499" w:type="dxa"/>
            <w:vMerge/>
            <w:tcBorders>
              <w:left w:val="single" w:sz="4" w:space="0" w:color="auto"/>
              <w:right w:val="single" w:sz="4" w:space="0" w:color="auto"/>
            </w:tcBorders>
            <w:shd w:val="clear" w:color="auto" w:fill="auto"/>
            <w:vAlign w:val="center"/>
            <w:hideMark/>
          </w:tcPr>
          <w:p w14:paraId="53946BE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FFD943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3 ≤ CF &lt; 6</w:t>
            </w:r>
          </w:p>
        </w:tc>
        <w:tc>
          <w:tcPr>
            <w:tcW w:w="3816" w:type="dxa"/>
            <w:tcBorders>
              <w:top w:val="nil"/>
              <w:left w:val="nil"/>
              <w:bottom w:val="single" w:sz="4" w:space="0" w:color="auto"/>
              <w:right w:val="single" w:sz="4" w:space="0" w:color="auto"/>
            </w:tcBorders>
            <w:shd w:val="clear" w:color="auto" w:fill="auto"/>
            <w:vAlign w:val="center"/>
            <w:hideMark/>
          </w:tcPr>
          <w:p w14:paraId="3E2C5E3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contamination</w:t>
            </w:r>
          </w:p>
        </w:tc>
      </w:tr>
      <w:tr w:rsidR="00653E76" w:rsidRPr="00D018C6" w14:paraId="79D046FE" w14:textId="77777777" w:rsidTr="008643E6">
        <w:trPr>
          <w:trHeight w:val="260"/>
        </w:trPr>
        <w:tc>
          <w:tcPr>
            <w:tcW w:w="3499" w:type="dxa"/>
            <w:vMerge/>
            <w:tcBorders>
              <w:left w:val="single" w:sz="4" w:space="0" w:color="auto"/>
              <w:bottom w:val="single" w:sz="4" w:space="0" w:color="auto"/>
              <w:right w:val="single" w:sz="4" w:space="0" w:color="auto"/>
            </w:tcBorders>
            <w:shd w:val="clear" w:color="auto" w:fill="auto"/>
            <w:vAlign w:val="center"/>
            <w:hideMark/>
          </w:tcPr>
          <w:p w14:paraId="29D6C862"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FD2216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CF ≥ 6</w:t>
            </w:r>
          </w:p>
        </w:tc>
        <w:tc>
          <w:tcPr>
            <w:tcW w:w="3816" w:type="dxa"/>
            <w:tcBorders>
              <w:top w:val="nil"/>
              <w:left w:val="nil"/>
              <w:bottom w:val="single" w:sz="4" w:space="0" w:color="auto"/>
              <w:right w:val="single" w:sz="4" w:space="0" w:color="auto"/>
            </w:tcBorders>
            <w:shd w:val="clear" w:color="auto" w:fill="auto"/>
            <w:vAlign w:val="center"/>
            <w:hideMark/>
          </w:tcPr>
          <w:p w14:paraId="2B58696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Very high contamination</w:t>
            </w:r>
          </w:p>
        </w:tc>
      </w:tr>
      <w:tr w:rsidR="00653E76" w:rsidRPr="00D018C6" w14:paraId="49C628ED" w14:textId="77777777" w:rsidTr="008643E6">
        <w:trPr>
          <w:trHeight w:val="530"/>
        </w:trPr>
        <w:tc>
          <w:tcPr>
            <w:tcW w:w="3499" w:type="dxa"/>
            <w:vMerge w:val="restart"/>
            <w:tcBorders>
              <w:top w:val="nil"/>
              <w:left w:val="single" w:sz="4" w:space="0" w:color="auto"/>
              <w:right w:val="single" w:sz="4" w:space="0" w:color="auto"/>
            </w:tcBorders>
            <w:shd w:val="clear" w:color="auto" w:fill="auto"/>
            <w:vAlign w:val="center"/>
            <w:hideMark/>
          </w:tcPr>
          <w:p w14:paraId="46406F6A"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Degree of Contamination (</w:t>
            </w:r>
            <w:proofErr w:type="spellStart"/>
            <w:r w:rsidRPr="00D018C6">
              <w:rPr>
                <w:rFonts w:ascii="Times New Roman" w:eastAsia="Times New Roman" w:hAnsi="Times New Roman" w:cs="Times New Roman"/>
                <w:bCs/>
              </w:rPr>
              <w:t>Cdeg</w:t>
            </w:r>
            <w:proofErr w:type="spellEnd"/>
            <w:r w:rsidRPr="00D018C6">
              <w:rPr>
                <w:rFonts w:ascii="Times New Roman" w:eastAsia="Times New Roman" w:hAnsi="Times New Roman" w:cs="Times New Roman"/>
                <w:bCs/>
              </w:rPr>
              <w:t>)</w:t>
            </w:r>
          </w:p>
          <w:p w14:paraId="30FF1A2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459A886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46EDF0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3C6E2D8A"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8</w:t>
            </w:r>
          </w:p>
        </w:tc>
        <w:tc>
          <w:tcPr>
            <w:tcW w:w="3816" w:type="dxa"/>
            <w:tcBorders>
              <w:top w:val="nil"/>
              <w:left w:val="nil"/>
              <w:bottom w:val="single" w:sz="4" w:space="0" w:color="auto"/>
              <w:right w:val="single" w:sz="4" w:space="0" w:color="auto"/>
            </w:tcBorders>
            <w:shd w:val="clear" w:color="auto" w:fill="auto"/>
            <w:vAlign w:val="center"/>
            <w:hideMark/>
          </w:tcPr>
          <w:p w14:paraId="69D5CA7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degree of contamination</w:t>
            </w:r>
          </w:p>
        </w:tc>
      </w:tr>
      <w:tr w:rsidR="00653E76" w:rsidRPr="00D018C6" w14:paraId="33FBAF98"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521CEE2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AEA2BA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8 ≤ </w:t>
            </w: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16</w:t>
            </w:r>
          </w:p>
        </w:tc>
        <w:tc>
          <w:tcPr>
            <w:tcW w:w="3816" w:type="dxa"/>
            <w:tcBorders>
              <w:top w:val="nil"/>
              <w:left w:val="nil"/>
              <w:bottom w:val="single" w:sz="4" w:space="0" w:color="auto"/>
              <w:right w:val="single" w:sz="4" w:space="0" w:color="auto"/>
            </w:tcBorders>
            <w:shd w:val="clear" w:color="auto" w:fill="auto"/>
            <w:vAlign w:val="center"/>
            <w:hideMark/>
          </w:tcPr>
          <w:p w14:paraId="4498C64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degree of contamination</w:t>
            </w:r>
          </w:p>
        </w:tc>
      </w:tr>
      <w:tr w:rsidR="00653E76" w:rsidRPr="00D018C6" w14:paraId="2A0067B6"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598C2239"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009D3E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16 ≤ </w:t>
            </w: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32</w:t>
            </w:r>
          </w:p>
        </w:tc>
        <w:tc>
          <w:tcPr>
            <w:tcW w:w="3816" w:type="dxa"/>
            <w:tcBorders>
              <w:top w:val="nil"/>
              <w:left w:val="nil"/>
              <w:bottom w:val="single" w:sz="4" w:space="0" w:color="auto"/>
              <w:right w:val="single" w:sz="4" w:space="0" w:color="auto"/>
            </w:tcBorders>
            <w:shd w:val="clear" w:color="auto" w:fill="auto"/>
            <w:vAlign w:val="center"/>
            <w:hideMark/>
          </w:tcPr>
          <w:p w14:paraId="44130DA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degree of contamination</w:t>
            </w:r>
          </w:p>
        </w:tc>
      </w:tr>
      <w:tr w:rsidR="00653E76" w:rsidRPr="00D018C6" w14:paraId="2312072E" w14:textId="77777777" w:rsidTr="008643E6">
        <w:trPr>
          <w:trHeight w:val="269"/>
        </w:trPr>
        <w:tc>
          <w:tcPr>
            <w:tcW w:w="3499" w:type="dxa"/>
            <w:vMerge/>
            <w:tcBorders>
              <w:left w:val="single" w:sz="4" w:space="0" w:color="auto"/>
              <w:bottom w:val="single" w:sz="4" w:space="0" w:color="auto"/>
              <w:right w:val="single" w:sz="4" w:space="0" w:color="auto"/>
            </w:tcBorders>
            <w:shd w:val="clear" w:color="auto" w:fill="auto"/>
            <w:vAlign w:val="center"/>
            <w:hideMark/>
          </w:tcPr>
          <w:p w14:paraId="6C977DF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0AC9610D"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 32</w:t>
            </w:r>
          </w:p>
        </w:tc>
        <w:tc>
          <w:tcPr>
            <w:tcW w:w="3816" w:type="dxa"/>
            <w:tcBorders>
              <w:top w:val="nil"/>
              <w:left w:val="nil"/>
              <w:bottom w:val="single" w:sz="4" w:space="0" w:color="auto"/>
              <w:right w:val="single" w:sz="4" w:space="0" w:color="auto"/>
            </w:tcBorders>
            <w:shd w:val="clear" w:color="auto" w:fill="auto"/>
            <w:vAlign w:val="center"/>
            <w:hideMark/>
          </w:tcPr>
          <w:p w14:paraId="6A9CF93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Very high degree of contamination</w:t>
            </w:r>
          </w:p>
        </w:tc>
      </w:tr>
      <w:tr w:rsidR="00653E76" w:rsidRPr="00D018C6" w14:paraId="69B28EDF" w14:textId="77777777" w:rsidTr="008643E6">
        <w:trPr>
          <w:trHeight w:val="530"/>
        </w:trPr>
        <w:tc>
          <w:tcPr>
            <w:tcW w:w="3499" w:type="dxa"/>
            <w:vMerge w:val="restart"/>
            <w:tcBorders>
              <w:top w:val="nil"/>
              <w:left w:val="single" w:sz="4" w:space="0" w:color="auto"/>
              <w:right w:val="single" w:sz="4" w:space="0" w:color="auto"/>
            </w:tcBorders>
            <w:shd w:val="clear" w:color="auto" w:fill="auto"/>
            <w:vAlign w:val="center"/>
            <w:hideMark/>
          </w:tcPr>
          <w:p w14:paraId="05AA32C7"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Pollution Load Index (PLI)</w:t>
            </w:r>
          </w:p>
          <w:p w14:paraId="6D6A9F35"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E6AA6D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4C8E95C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 1</w:t>
            </w:r>
          </w:p>
        </w:tc>
        <w:tc>
          <w:tcPr>
            <w:tcW w:w="3816" w:type="dxa"/>
            <w:tcBorders>
              <w:top w:val="nil"/>
              <w:left w:val="nil"/>
              <w:bottom w:val="single" w:sz="4" w:space="0" w:color="auto"/>
              <w:right w:val="single" w:sz="4" w:space="0" w:color="auto"/>
            </w:tcBorders>
            <w:shd w:val="clear" w:color="auto" w:fill="auto"/>
            <w:vAlign w:val="center"/>
            <w:hideMark/>
          </w:tcPr>
          <w:p w14:paraId="1515358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Baseline level of pollution</w:t>
            </w:r>
          </w:p>
        </w:tc>
      </w:tr>
      <w:tr w:rsidR="00653E76" w:rsidRPr="00D018C6" w14:paraId="2BD0FD28" w14:textId="77777777" w:rsidTr="008643E6">
        <w:trPr>
          <w:trHeight w:val="260"/>
        </w:trPr>
        <w:tc>
          <w:tcPr>
            <w:tcW w:w="3499" w:type="dxa"/>
            <w:vMerge/>
            <w:tcBorders>
              <w:left w:val="single" w:sz="4" w:space="0" w:color="auto"/>
              <w:right w:val="single" w:sz="4" w:space="0" w:color="auto"/>
            </w:tcBorders>
            <w:shd w:val="clear" w:color="auto" w:fill="auto"/>
            <w:vAlign w:val="center"/>
            <w:hideMark/>
          </w:tcPr>
          <w:p w14:paraId="021FE844"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1D1E37B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&lt; 1</w:t>
            </w:r>
          </w:p>
        </w:tc>
        <w:tc>
          <w:tcPr>
            <w:tcW w:w="3816" w:type="dxa"/>
            <w:tcBorders>
              <w:top w:val="nil"/>
              <w:left w:val="nil"/>
              <w:bottom w:val="single" w:sz="4" w:space="0" w:color="auto"/>
              <w:right w:val="single" w:sz="4" w:space="0" w:color="auto"/>
            </w:tcBorders>
            <w:shd w:val="clear" w:color="auto" w:fill="auto"/>
            <w:vAlign w:val="center"/>
            <w:hideMark/>
          </w:tcPr>
          <w:p w14:paraId="2B4C5E7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No pollution</w:t>
            </w:r>
          </w:p>
        </w:tc>
      </w:tr>
      <w:tr w:rsidR="00653E76" w:rsidRPr="00D018C6" w14:paraId="20EE96CF" w14:textId="77777777" w:rsidTr="008643E6">
        <w:trPr>
          <w:trHeight w:val="246"/>
        </w:trPr>
        <w:tc>
          <w:tcPr>
            <w:tcW w:w="3499" w:type="dxa"/>
            <w:vMerge/>
            <w:tcBorders>
              <w:left w:val="single" w:sz="4" w:space="0" w:color="auto"/>
              <w:bottom w:val="single" w:sz="4" w:space="0" w:color="auto"/>
              <w:right w:val="single" w:sz="4" w:space="0" w:color="auto"/>
            </w:tcBorders>
            <w:shd w:val="clear" w:color="auto" w:fill="auto"/>
            <w:vAlign w:val="center"/>
            <w:hideMark/>
          </w:tcPr>
          <w:p w14:paraId="0B8CC006"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1AF6D8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&gt; 1</w:t>
            </w:r>
          </w:p>
        </w:tc>
        <w:tc>
          <w:tcPr>
            <w:tcW w:w="3816" w:type="dxa"/>
            <w:tcBorders>
              <w:top w:val="nil"/>
              <w:left w:val="nil"/>
              <w:bottom w:val="single" w:sz="4" w:space="0" w:color="auto"/>
              <w:right w:val="single" w:sz="4" w:space="0" w:color="auto"/>
            </w:tcBorders>
            <w:shd w:val="clear" w:color="auto" w:fill="auto"/>
            <w:vAlign w:val="center"/>
            <w:hideMark/>
          </w:tcPr>
          <w:p w14:paraId="3209116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Pollution</w:t>
            </w:r>
          </w:p>
        </w:tc>
      </w:tr>
      <w:tr w:rsidR="00653E76" w:rsidRPr="00D018C6" w14:paraId="5BE55C8F" w14:textId="77777777" w:rsidTr="008643E6">
        <w:trPr>
          <w:trHeight w:val="602"/>
        </w:trPr>
        <w:tc>
          <w:tcPr>
            <w:tcW w:w="3499" w:type="dxa"/>
            <w:vMerge w:val="restart"/>
            <w:tcBorders>
              <w:top w:val="nil"/>
              <w:left w:val="single" w:sz="4" w:space="0" w:color="auto"/>
              <w:right w:val="single" w:sz="4" w:space="0" w:color="auto"/>
            </w:tcBorders>
            <w:shd w:val="clear" w:color="auto" w:fill="auto"/>
            <w:vAlign w:val="center"/>
            <w:hideMark/>
          </w:tcPr>
          <w:p w14:paraId="7C1C419C"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Geo-Accumulation Index (</w:t>
            </w:r>
            <w:proofErr w:type="spellStart"/>
            <w:r w:rsidRPr="00D018C6">
              <w:rPr>
                <w:rFonts w:ascii="Times New Roman" w:eastAsia="Times New Roman" w:hAnsi="Times New Roman" w:cs="Times New Roman"/>
                <w:bCs/>
              </w:rPr>
              <w:t>Igeo</w:t>
            </w:r>
            <w:proofErr w:type="spellEnd"/>
            <w:r w:rsidRPr="00D018C6">
              <w:rPr>
                <w:rFonts w:ascii="Times New Roman" w:eastAsia="Times New Roman" w:hAnsi="Times New Roman" w:cs="Times New Roman"/>
                <w:bCs/>
              </w:rPr>
              <w:t>)</w:t>
            </w:r>
          </w:p>
          <w:p w14:paraId="630E09A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C9497B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B8E3295"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793760C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C89C781"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CB785B1"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1790AB60"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0</w:t>
            </w:r>
          </w:p>
        </w:tc>
        <w:tc>
          <w:tcPr>
            <w:tcW w:w="3816" w:type="dxa"/>
            <w:tcBorders>
              <w:top w:val="nil"/>
              <w:left w:val="nil"/>
              <w:bottom w:val="single" w:sz="4" w:space="0" w:color="auto"/>
              <w:right w:val="single" w:sz="4" w:space="0" w:color="auto"/>
            </w:tcBorders>
            <w:shd w:val="clear" w:color="auto" w:fill="auto"/>
            <w:vAlign w:val="center"/>
            <w:hideMark/>
          </w:tcPr>
          <w:p w14:paraId="240B2DB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Uncontaminated</w:t>
            </w:r>
          </w:p>
        </w:tc>
      </w:tr>
      <w:tr w:rsidR="00653E76" w:rsidRPr="00D018C6" w14:paraId="3B57C8DE" w14:textId="77777777" w:rsidTr="008643E6">
        <w:trPr>
          <w:trHeight w:val="710"/>
        </w:trPr>
        <w:tc>
          <w:tcPr>
            <w:tcW w:w="3499" w:type="dxa"/>
            <w:vMerge/>
            <w:tcBorders>
              <w:left w:val="single" w:sz="4" w:space="0" w:color="auto"/>
              <w:right w:val="single" w:sz="4" w:space="0" w:color="auto"/>
            </w:tcBorders>
            <w:shd w:val="clear" w:color="auto" w:fill="auto"/>
            <w:vAlign w:val="center"/>
            <w:hideMark/>
          </w:tcPr>
          <w:p w14:paraId="091CB1B2"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CD9A1AD"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0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1</w:t>
            </w:r>
          </w:p>
        </w:tc>
        <w:tc>
          <w:tcPr>
            <w:tcW w:w="3816" w:type="dxa"/>
            <w:tcBorders>
              <w:top w:val="nil"/>
              <w:left w:val="nil"/>
              <w:bottom w:val="single" w:sz="4" w:space="0" w:color="auto"/>
              <w:right w:val="single" w:sz="4" w:space="0" w:color="auto"/>
            </w:tcBorders>
            <w:shd w:val="clear" w:color="auto" w:fill="auto"/>
            <w:vAlign w:val="center"/>
            <w:hideMark/>
          </w:tcPr>
          <w:p w14:paraId="341C438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Uncontaminated to moderately contaminated</w:t>
            </w:r>
          </w:p>
        </w:tc>
      </w:tr>
      <w:tr w:rsidR="00653E76" w:rsidRPr="00D018C6" w14:paraId="7E0F5933" w14:textId="77777777" w:rsidTr="008643E6">
        <w:trPr>
          <w:trHeight w:val="530"/>
        </w:trPr>
        <w:tc>
          <w:tcPr>
            <w:tcW w:w="3499" w:type="dxa"/>
            <w:vMerge/>
            <w:tcBorders>
              <w:left w:val="single" w:sz="4" w:space="0" w:color="auto"/>
              <w:right w:val="single" w:sz="4" w:space="0" w:color="auto"/>
            </w:tcBorders>
            <w:shd w:val="clear" w:color="auto" w:fill="auto"/>
            <w:vAlign w:val="center"/>
            <w:hideMark/>
          </w:tcPr>
          <w:p w14:paraId="31C1CE48"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3136DA1"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1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2</w:t>
            </w:r>
          </w:p>
        </w:tc>
        <w:tc>
          <w:tcPr>
            <w:tcW w:w="3816" w:type="dxa"/>
            <w:tcBorders>
              <w:top w:val="nil"/>
              <w:left w:val="nil"/>
              <w:bottom w:val="single" w:sz="4" w:space="0" w:color="auto"/>
              <w:right w:val="single" w:sz="4" w:space="0" w:color="auto"/>
            </w:tcBorders>
            <w:shd w:val="clear" w:color="auto" w:fill="auto"/>
            <w:vAlign w:val="center"/>
            <w:hideMark/>
          </w:tcPr>
          <w:p w14:paraId="4B61B2A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Moderately contaminated</w:t>
            </w:r>
          </w:p>
        </w:tc>
      </w:tr>
      <w:tr w:rsidR="00653E76" w:rsidRPr="00D018C6" w14:paraId="03952009" w14:textId="77777777" w:rsidTr="008643E6">
        <w:trPr>
          <w:trHeight w:val="530"/>
        </w:trPr>
        <w:tc>
          <w:tcPr>
            <w:tcW w:w="3499" w:type="dxa"/>
            <w:vMerge/>
            <w:tcBorders>
              <w:left w:val="single" w:sz="4" w:space="0" w:color="auto"/>
              <w:right w:val="single" w:sz="4" w:space="0" w:color="auto"/>
            </w:tcBorders>
            <w:shd w:val="clear" w:color="auto" w:fill="auto"/>
            <w:vAlign w:val="center"/>
            <w:hideMark/>
          </w:tcPr>
          <w:p w14:paraId="2DDE03F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94C1AE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2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3</w:t>
            </w:r>
          </w:p>
        </w:tc>
        <w:tc>
          <w:tcPr>
            <w:tcW w:w="3816" w:type="dxa"/>
            <w:tcBorders>
              <w:top w:val="nil"/>
              <w:left w:val="nil"/>
              <w:bottom w:val="single" w:sz="4" w:space="0" w:color="auto"/>
              <w:right w:val="single" w:sz="4" w:space="0" w:color="auto"/>
            </w:tcBorders>
            <w:shd w:val="clear" w:color="auto" w:fill="auto"/>
            <w:vAlign w:val="center"/>
            <w:hideMark/>
          </w:tcPr>
          <w:p w14:paraId="37B05AB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Moderately to heavily contaminated</w:t>
            </w:r>
          </w:p>
        </w:tc>
      </w:tr>
      <w:tr w:rsidR="00653E76" w:rsidRPr="00D018C6" w14:paraId="1919E937" w14:textId="77777777" w:rsidTr="008643E6">
        <w:trPr>
          <w:trHeight w:val="449"/>
        </w:trPr>
        <w:tc>
          <w:tcPr>
            <w:tcW w:w="3499" w:type="dxa"/>
            <w:vMerge/>
            <w:tcBorders>
              <w:left w:val="single" w:sz="4" w:space="0" w:color="auto"/>
              <w:right w:val="single" w:sz="4" w:space="0" w:color="auto"/>
            </w:tcBorders>
            <w:shd w:val="clear" w:color="auto" w:fill="auto"/>
            <w:vAlign w:val="center"/>
            <w:hideMark/>
          </w:tcPr>
          <w:p w14:paraId="0AFAAEEC"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4E15494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3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4</w:t>
            </w:r>
          </w:p>
        </w:tc>
        <w:tc>
          <w:tcPr>
            <w:tcW w:w="3816" w:type="dxa"/>
            <w:tcBorders>
              <w:top w:val="nil"/>
              <w:left w:val="nil"/>
              <w:bottom w:val="single" w:sz="4" w:space="0" w:color="auto"/>
              <w:right w:val="single" w:sz="4" w:space="0" w:color="auto"/>
            </w:tcBorders>
            <w:shd w:val="clear" w:color="auto" w:fill="auto"/>
            <w:vAlign w:val="center"/>
            <w:hideMark/>
          </w:tcPr>
          <w:p w14:paraId="21AA30A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Heavily contaminated</w:t>
            </w:r>
          </w:p>
        </w:tc>
      </w:tr>
      <w:tr w:rsidR="00653E76" w:rsidRPr="00D018C6" w14:paraId="1315E0D9"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12149556"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AB1BA1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4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5</w:t>
            </w:r>
          </w:p>
        </w:tc>
        <w:tc>
          <w:tcPr>
            <w:tcW w:w="3816" w:type="dxa"/>
            <w:tcBorders>
              <w:top w:val="nil"/>
              <w:left w:val="nil"/>
              <w:bottom w:val="single" w:sz="4" w:space="0" w:color="auto"/>
              <w:right w:val="single" w:sz="4" w:space="0" w:color="auto"/>
            </w:tcBorders>
            <w:shd w:val="clear" w:color="auto" w:fill="auto"/>
            <w:vAlign w:val="center"/>
            <w:hideMark/>
          </w:tcPr>
          <w:p w14:paraId="4F3DDB6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Heavily to extremely contaminated</w:t>
            </w:r>
          </w:p>
        </w:tc>
      </w:tr>
      <w:tr w:rsidR="00653E76" w:rsidRPr="00D018C6" w14:paraId="41A37E4F" w14:textId="77777777" w:rsidTr="008643E6">
        <w:trPr>
          <w:trHeight w:val="350"/>
        </w:trPr>
        <w:tc>
          <w:tcPr>
            <w:tcW w:w="3499" w:type="dxa"/>
            <w:vMerge/>
            <w:tcBorders>
              <w:left w:val="single" w:sz="4" w:space="0" w:color="auto"/>
              <w:bottom w:val="single" w:sz="4" w:space="0" w:color="auto"/>
              <w:right w:val="single" w:sz="4" w:space="0" w:color="auto"/>
            </w:tcBorders>
            <w:shd w:val="clear" w:color="auto" w:fill="auto"/>
            <w:vAlign w:val="center"/>
            <w:hideMark/>
          </w:tcPr>
          <w:p w14:paraId="495F98A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3713FB9"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&gt; 5</w:t>
            </w:r>
          </w:p>
        </w:tc>
        <w:tc>
          <w:tcPr>
            <w:tcW w:w="3816" w:type="dxa"/>
            <w:tcBorders>
              <w:top w:val="nil"/>
              <w:left w:val="nil"/>
              <w:bottom w:val="single" w:sz="4" w:space="0" w:color="auto"/>
              <w:right w:val="single" w:sz="4" w:space="0" w:color="auto"/>
            </w:tcBorders>
            <w:shd w:val="clear" w:color="auto" w:fill="auto"/>
            <w:vAlign w:val="center"/>
            <w:hideMark/>
          </w:tcPr>
          <w:p w14:paraId="5AA6875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Extremely contaminated</w:t>
            </w:r>
          </w:p>
        </w:tc>
      </w:tr>
      <w:tr w:rsidR="00653E76" w:rsidRPr="00D018C6" w14:paraId="7473D71D" w14:textId="77777777" w:rsidTr="008643E6">
        <w:trPr>
          <w:trHeight w:val="620"/>
        </w:trPr>
        <w:tc>
          <w:tcPr>
            <w:tcW w:w="3499" w:type="dxa"/>
            <w:vMerge w:val="restart"/>
            <w:tcBorders>
              <w:top w:val="nil"/>
              <w:left w:val="single" w:sz="4" w:space="0" w:color="auto"/>
              <w:right w:val="single" w:sz="4" w:space="0" w:color="auto"/>
            </w:tcBorders>
            <w:shd w:val="clear" w:color="auto" w:fill="auto"/>
            <w:vAlign w:val="center"/>
            <w:hideMark/>
          </w:tcPr>
          <w:p w14:paraId="383164C8"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lastRenderedPageBreak/>
              <w:t>Potential Ecological Risk Index (PERI)</w:t>
            </w:r>
          </w:p>
          <w:p w14:paraId="59F41C7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04F4792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31D81C3E"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4AC038E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PERI &lt; 40</w:t>
            </w:r>
          </w:p>
        </w:tc>
        <w:tc>
          <w:tcPr>
            <w:tcW w:w="3816" w:type="dxa"/>
            <w:tcBorders>
              <w:top w:val="nil"/>
              <w:left w:val="nil"/>
              <w:bottom w:val="single" w:sz="4" w:space="0" w:color="auto"/>
              <w:right w:val="single" w:sz="4" w:space="0" w:color="auto"/>
            </w:tcBorders>
            <w:shd w:val="clear" w:color="auto" w:fill="auto"/>
            <w:vAlign w:val="center"/>
            <w:hideMark/>
          </w:tcPr>
          <w:p w14:paraId="4B5419F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potential ecological risk</w:t>
            </w:r>
          </w:p>
        </w:tc>
      </w:tr>
      <w:tr w:rsidR="00653E76" w:rsidRPr="00D018C6" w14:paraId="081EEAE0" w14:textId="77777777" w:rsidTr="008643E6">
        <w:trPr>
          <w:trHeight w:val="548"/>
        </w:trPr>
        <w:tc>
          <w:tcPr>
            <w:tcW w:w="3499" w:type="dxa"/>
            <w:vMerge/>
            <w:tcBorders>
              <w:left w:val="single" w:sz="4" w:space="0" w:color="auto"/>
              <w:right w:val="single" w:sz="4" w:space="0" w:color="auto"/>
            </w:tcBorders>
            <w:shd w:val="clear" w:color="auto" w:fill="auto"/>
            <w:vAlign w:val="center"/>
            <w:hideMark/>
          </w:tcPr>
          <w:p w14:paraId="1B1065F4"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5F24033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40 ≤ PERI &lt; 80</w:t>
            </w:r>
          </w:p>
        </w:tc>
        <w:tc>
          <w:tcPr>
            <w:tcW w:w="3816" w:type="dxa"/>
            <w:tcBorders>
              <w:top w:val="nil"/>
              <w:left w:val="nil"/>
              <w:bottom w:val="single" w:sz="4" w:space="0" w:color="auto"/>
              <w:right w:val="single" w:sz="4" w:space="0" w:color="auto"/>
            </w:tcBorders>
            <w:shd w:val="clear" w:color="auto" w:fill="auto"/>
            <w:vAlign w:val="center"/>
            <w:hideMark/>
          </w:tcPr>
          <w:p w14:paraId="039BB94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potential ecological risk</w:t>
            </w:r>
          </w:p>
        </w:tc>
      </w:tr>
      <w:tr w:rsidR="00653E76" w:rsidRPr="00D018C6" w14:paraId="51517536" w14:textId="77777777" w:rsidTr="008643E6">
        <w:trPr>
          <w:trHeight w:val="422"/>
        </w:trPr>
        <w:tc>
          <w:tcPr>
            <w:tcW w:w="3499" w:type="dxa"/>
            <w:vMerge/>
            <w:tcBorders>
              <w:left w:val="single" w:sz="4" w:space="0" w:color="auto"/>
              <w:right w:val="single" w:sz="4" w:space="0" w:color="auto"/>
            </w:tcBorders>
            <w:shd w:val="clear" w:color="auto" w:fill="auto"/>
            <w:vAlign w:val="center"/>
            <w:hideMark/>
          </w:tcPr>
          <w:p w14:paraId="25255B4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52CA79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80 ≤ PERI &lt; 160</w:t>
            </w:r>
          </w:p>
        </w:tc>
        <w:tc>
          <w:tcPr>
            <w:tcW w:w="3816" w:type="dxa"/>
            <w:tcBorders>
              <w:top w:val="nil"/>
              <w:left w:val="nil"/>
              <w:bottom w:val="single" w:sz="4" w:space="0" w:color="auto"/>
              <w:right w:val="single" w:sz="4" w:space="0" w:color="auto"/>
            </w:tcBorders>
            <w:shd w:val="clear" w:color="auto" w:fill="auto"/>
            <w:vAlign w:val="center"/>
            <w:hideMark/>
          </w:tcPr>
          <w:p w14:paraId="3D250C3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potential ecological risk</w:t>
            </w:r>
          </w:p>
        </w:tc>
      </w:tr>
      <w:tr w:rsidR="00653E76" w:rsidRPr="00D018C6" w14:paraId="4993AB4C" w14:textId="77777777" w:rsidTr="008643E6">
        <w:trPr>
          <w:trHeight w:val="440"/>
        </w:trPr>
        <w:tc>
          <w:tcPr>
            <w:tcW w:w="3499" w:type="dxa"/>
            <w:vMerge/>
            <w:tcBorders>
              <w:left w:val="single" w:sz="4" w:space="0" w:color="auto"/>
              <w:bottom w:val="single" w:sz="4" w:space="0" w:color="auto"/>
              <w:right w:val="single" w:sz="4" w:space="0" w:color="auto"/>
            </w:tcBorders>
            <w:shd w:val="clear" w:color="auto" w:fill="auto"/>
            <w:vAlign w:val="center"/>
            <w:hideMark/>
          </w:tcPr>
          <w:p w14:paraId="3D0A8869"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581FFE4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PERI ≥ 160</w:t>
            </w:r>
          </w:p>
        </w:tc>
        <w:tc>
          <w:tcPr>
            <w:tcW w:w="3816" w:type="dxa"/>
            <w:tcBorders>
              <w:top w:val="nil"/>
              <w:left w:val="nil"/>
              <w:bottom w:val="single" w:sz="4" w:space="0" w:color="auto"/>
              <w:right w:val="single" w:sz="4" w:space="0" w:color="auto"/>
            </w:tcBorders>
            <w:shd w:val="clear" w:color="auto" w:fill="auto"/>
            <w:vAlign w:val="center"/>
            <w:hideMark/>
          </w:tcPr>
          <w:p w14:paraId="5E6AFDB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High potential ecological risk</w:t>
            </w:r>
          </w:p>
        </w:tc>
      </w:tr>
    </w:tbl>
    <w:p w14:paraId="411F5255" w14:textId="77777777" w:rsidR="00896358" w:rsidRPr="00D018C6" w:rsidRDefault="00896358" w:rsidP="00896358">
      <w:pPr>
        <w:pStyle w:val="Heading3"/>
        <w:jc w:val="both"/>
        <w:rPr>
          <w:color w:val="auto"/>
        </w:rPr>
      </w:pPr>
      <w:bookmarkStart w:id="16" w:name="results"/>
      <w:bookmarkEnd w:id="13"/>
      <w:r w:rsidRPr="00D018C6">
        <w:rPr>
          <w:b/>
          <w:bCs/>
          <w:color w:val="auto"/>
        </w:rPr>
        <w:t>3.5 Multivariate Analysis</w:t>
      </w:r>
    </w:p>
    <w:p w14:paraId="69A66AE8" w14:textId="77777777" w:rsidR="00896358" w:rsidRPr="00D018C6" w:rsidRDefault="00896358" w:rsidP="00896358">
      <w:pPr>
        <w:pStyle w:val="FirstParagraph"/>
        <w:jc w:val="both"/>
      </w:pPr>
      <w:r w:rsidRPr="00D018C6">
        <w:t>Multivariate statistical techniques Principal Component Analysis (PCA), Hierarchical Cluster Analysis (HCA), and Pearson’s Correlation were employed to analyze relationships among environmental variables, reduce data complexity, and identify latent pollution sources</w:t>
      </w:r>
      <w:r w:rsidR="00206FD1" w:rsidRPr="00D018C6">
        <w:t xml:space="preserve"> [23]</w:t>
      </w:r>
      <w:r w:rsidRPr="00D018C6">
        <w:t>.</w:t>
      </w:r>
    </w:p>
    <w:p w14:paraId="306032EE" w14:textId="77777777" w:rsidR="00896358" w:rsidRPr="00D018C6" w:rsidRDefault="00896358" w:rsidP="00896358">
      <w:pPr>
        <w:pStyle w:val="Heading4"/>
        <w:jc w:val="both"/>
        <w:rPr>
          <w:i w:val="0"/>
          <w:color w:val="auto"/>
        </w:rPr>
      </w:pPr>
      <w:r w:rsidRPr="00D018C6">
        <w:rPr>
          <w:b/>
          <w:bCs/>
          <w:i w:val="0"/>
          <w:color w:val="auto"/>
        </w:rPr>
        <w:t>3.5.1 Principal Component Analysis (PCA)</w:t>
      </w:r>
    </w:p>
    <w:p w14:paraId="758E9678" w14:textId="77777777" w:rsidR="00896358" w:rsidRPr="00D018C6" w:rsidRDefault="00896358" w:rsidP="00896358">
      <w:pPr>
        <w:pStyle w:val="FirstParagraph"/>
        <w:jc w:val="both"/>
      </w:pPr>
      <w:r w:rsidRPr="00D018C6">
        <w:t>PCA was applied to standardized data (mean = 0, standard deviation = 1) to reduce dimensionality and extract principal components (PCs) explaining the highest variance. The correlation matrix was used, and components with eigenvalues ≥ 1 were retained based on the Kaiser criterion. Varimax rotation was applied for orthogonal loading clarity. The principal components were computed as:</w:t>
      </w:r>
    </w:p>
    <w:p w14:paraId="7A2F7AC4" w14:textId="77777777" w:rsidR="00896358" w:rsidRPr="00D018C6" w:rsidRDefault="00000000" w:rsidP="00896358">
      <w:pPr>
        <w:pStyle w:val="BodyText"/>
        <w:jc w:val="both"/>
      </w:pPr>
      <m:oMathPara>
        <m:oMath>
          <m:sSub>
            <m:sSubPr>
              <m:ctrlPr>
                <w:rPr>
                  <w:rFonts w:ascii="Cambria Math" w:hAnsi="Cambria Math"/>
                </w:rPr>
              </m:ctrlPr>
            </m:sSubPr>
            <m:e>
              <m:r>
                <m:rPr>
                  <m:nor/>
                </m:rPr>
                <m:t>PC</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in</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m:oMathPara>
    </w:p>
    <w:p w14:paraId="0A85B71B" w14:textId="77777777" w:rsidR="00896358" w:rsidRPr="00D018C6" w:rsidRDefault="00896358" w:rsidP="00896358">
      <w:pPr>
        <w:pStyle w:val="BodyText"/>
        <w:jc w:val="both"/>
      </w:pPr>
      <w:r w:rsidRPr="00D018C6">
        <w:t xml:space="preserve">Where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ij</m:t>
            </m:r>
          </m:sub>
        </m:sSub>
      </m:oMath>
      <w:r w:rsidRPr="00D018C6">
        <w:t xml:space="preserve"> are component loadings and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oMath>
      <w:r w:rsidRPr="00D018C6">
        <w:t xml:space="preserve"> are standardized variables. KMO and Bartlett’s test were used to assess sampling adequacy.</w:t>
      </w:r>
    </w:p>
    <w:p w14:paraId="46CE2AB3" w14:textId="77777777" w:rsidR="00896358" w:rsidRPr="00D018C6" w:rsidRDefault="00896358" w:rsidP="00896358">
      <w:pPr>
        <w:pStyle w:val="Heading4"/>
        <w:jc w:val="both"/>
        <w:rPr>
          <w:i w:val="0"/>
          <w:color w:val="auto"/>
        </w:rPr>
      </w:pPr>
      <w:bookmarkStart w:id="17" w:name="hierarchical-cluster-analysis-hca"/>
      <w:r w:rsidRPr="00D018C6">
        <w:rPr>
          <w:b/>
          <w:bCs/>
          <w:i w:val="0"/>
          <w:color w:val="auto"/>
        </w:rPr>
        <w:t>3.5.2 Hierarchical Cluster Analysis (HCA)</w:t>
      </w:r>
    </w:p>
    <w:p w14:paraId="6E48EF17" w14:textId="77777777" w:rsidR="00896358" w:rsidRPr="00D018C6" w:rsidRDefault="00896358" w:rsidP="00896358">
      <w:pPr>
        <w:pStyle w:val="FirstParagraph"/>
        <w:jc w:val="both"/>
      </w:pPr>
      <w:r w:rsidRPr="00D018C6">
        <w:t>HCA grouped variables/samples based on similarity using Ward’s method and Euclidean distance:</w:t>
      </w:r>
    </w:p>
    <w:p w14:paraId="7F092BEE" w14:textId="77777777" w:rsidR="00896358" w:rsidRPr="00D018C6" w:rsidRDefault="00000000" w:rsidP="00896358">
      <w:pPr>
        <w:pStyle w:val="BodyText"/>
        <w:jc w:val="both"/>
      </w:pPr>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jk</m:t>
                              </m:r>
                            </m:sub>
                          </m:sSub>
                        </m:e>
                      </m:d>
                    </m:e>
                    <m:sup>
                      <m:r>
                        <m:rPr>
                          <m:sty m:val="p"/>
                        </m:rPr>
                        <w:rPr>
                          <w:rFonts w:ascii="Cambria Math" w:hAnsi="Cambria Math"/>
                        </w:rPr>
                        <m:t>2</m:t>
                      </m:r>
                    </m:sup>
                  </m:sSup>
                </m:e>
              </m:nary>
            </m:e>
          </m:rad>
        </m:oMath>
      </m:oMathPara>
    </w:p>
    <w:p w14:paraId="1DE73CEE" w14:textId="77777777" w:rsidR="00896358" w:rsidRPr="00D018C6" w:rsidRDefault="00896358" w:rsidP="00896358">
      <w:pPr>
        <w:pStyle w:val="BodyText"/>
        <w:jc w:val="both"/>
      </w:pPr>
      <w:r w:rsidRPr="00D018C6">
        <w:t>Clusters were visualized via a dendrogram to identify. HCA aided in corroborating PCA-derived groupings.</w:t>
      </w:r>
    </w:p>
    <w:bookmarkEnd w:id="17"/>
    <w:p w14:paraId="4B19267D" w14:textId="77777777" w:rsidR="00896358" w:rsidRPr="00D018C6" w:rsidRDefault="00896358" w:rsidP="00896358">
      <w:pPr>
        <w:pStyle w:val="Heading4"/>
        <w:jc w:val="both"/>
        <w:rPr>
          <w:i w:val="0"/>
          <w:color w:val="auto"/>
        </w:rPr>
      </w:pPr>
      <w:r w:rsidRPr="00D018C6">
        <w:rPr>
          <w:b/>
          <w:bCs/>
          <w:i w:val="0"/>
          <w:color w:val="auto"/>
        </w:rPr>
        <w:t>3.5.3 Pearson’s Correlation Matrix</w:t>
      </w:r>
    </w:p>
    <w:p w14:paraId="1EE673D0" w14:textId="77777777" w:rsidR="00896358" w:rsidRPr="00D018C6" w:rsidRDefault="00896358" w:rsidP="00896358">
      <w:pPr>
        <w:pStyle w:val="FirstParagraph"/>
        <w:jc w:val="both"/>
      </w:pPr>
      <w:r w:rsidRPr="00D018C6">
        <w:t>Pearson’s correlation coefficient (r) assessed linear associations between variables:</w:t>
      </w:r>
    </w:p>
    <w:p w14:paraId="09F5A358" w14:textId="77777777" w:rsidR="00896358" w:rsidRPr="00D018C6" w:rsidRDefault="00896358" w:rsidP="00896358">
      <w:pPr>
        <w:pStyle w:val="BodyText"/>
        <w:jc w:val="both"/>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e>
              </m:d>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e>
              </m:d>
            </m:num>
            <m:den>
              <m:rad>
                <m:radPr>
                  <m:degHide m:val="1"/>
                  <m:ctrlPr>
                    <w:rPr>
                      <w:rFonts w:ascii="Cambria Math" w:hAnsi="Cambria Math"/>
                    </w:rPr>
                  </m:ctrlPr>
                </m:radPr>
                <m:deg/>
                <m:e>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e>
                      </m:d>
                    </m:e>
                    <m:sup>
                      <m:r>
                        <m:rPr>
                          <m:sty m:val="p"/>
                        </m:rPr>
                        <w:rPr>
                          <w:rFonts w:ascii="Cambria Math" w:hAnsi="Cambria Math"/>
                        </w:rPr>
                        <m:t>2</m:t>
                      </m:r>
                    </m:sup>
                  </m:sSup>
                </m:e>
              </m:rad>
            </m:den>
          </m:f>
        </m:oMath>
      </m:oMathPara>
    </w:p>
    <w:p w14:paraId="2F8823F6" w14:textId="77777777" w:rsidR="00896358" w:rsidRPr="00D018C6" w:rsidRDefault="00896358" w:rsidP="00896358">
      <w:pPr>
        <w:pStyle w:val="BodyText"/>
        <w:jc w:val="both"/>
      </w:pPr>
      <w:r w:rsidRPr="00D018C6">
        <w:lastRenderedPageBreak/>
        <w:t xml:space="preserve">Where </w:t>
      </w:r>
      <m:oMath>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oMath>
      <w:r w:rsidRPr="00D018C6">
        <w:t xml:space="preserve"> and </w:t>
      </w:r>
      <m:oMath>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oMath>
      <w:r w:rsidRPr="00D018C6">
        <w:t xml:space="preserve"> are mean values. Correlation values range from -1 (perfect inverse) to +1 (perfect direct correlation). Statistically significant values (p &lt; 0.05) were interpreted as potential indicator relationships </w:t>
      </w:r>
    </w:p>
    <w:p w14:paraId="14D868AA" w14:textId="77777777" w:rsidR="00653E76" w:rsidRPr="00D018C6" w:rsidRDefault="00653E76" w:rsidP="00394D93">
      <w:pPr>
        <w:pStyle w:val="Heading2"/>
        <w:jc w:val="both"/>
        <w:rPr>
          <w:rFonts w:ascii="Times New Roman" w:hAnsi="Times New Roman" w:cs="Times New Roman"/>
          <w:bCs/>
          <w:color w:val="auto"/>
          <w:sz w:val="24"/>
          <w:szCs w:val="24"/>
        </w:rPr>
      </w:pPr>
    </w:p>
    <w:p w14:paraId="4D34027F" w14:textId="77777777" w:rsidR="00653E76" w:rsidRPr="00D018C6" w:rsidRDefault="00653E76" w:rsidP="00653E76">
      <w:pPr>
        <w:pStyle w:val="BodyText"/>
        <w:rPr>
          <w:rFonts w:cs="Times New Roman"/>
        </w:rPr>
      </w:pPr>
    </w:p>
    <w:p w14:paraId="5F509994" w14:textId="77777777" w:rsidR="00653E76" w:rsidRPr="00D018C6" w:rsidRDefault="00653E76" w:rsidP="00653E76">
      <w:pPr>
        <w:pStyle w:val="BodyText"/>
        <w:rPr>
          <w:rFonts w:cs="Times New Roman"/>
        </w:rPr>
      </w:pPr>
    </w:p>
    <w:p w14:paraId="32209BA2" w14:textId="77777777" w:rsidR="00653E76" w:rsidRPr="00D018C6" w:rsidRDefault="00653E76" w:rsidP="00653E76">
      <w:pPr>
        <w:pStyle w:val="BodyText"/>
        <w:rPr>
          <w:rFonts w:cs="Times New Roman"/>
        </w:rPr>
      </w:pPr>
    </w:p>
    <w:p w14:paraId="27FF59AA" w14:textId="77777777" w:rsidR="00653E76" w:rsidRPr="00D018C6" w:rsidRDefault="00653E76" w:rsidP="00653E76">
      <w:pPr>
        <w:pStyle w:val="BodyText"/>
        <w:rPr>
          <w:rFonts w:cs="Times New Roman"/>
        </w:rPr>
      </w:pPr>
    </w:p>
    <w:p w14:paraId="0A1F90FF" w14:textId="77777777" w:rsidR="00653E76" w:rsidRPr="00D018C6" w:rsidRDefault="00653E76" w:rsidP="00653E76">
      <w:pPr>
        <w:pStyle w:val="BodyText"/>
        <w:rPr>
          <w:rFonts w:cs="Times New Roman"/>
        </w:rPr>
      </w:pPr>
    </w:p>
    <w:p w14:paraId="780A4FFD" w14:textId="77777777" w:rsidR="00653E76" w:rsidRPr="00D018C6" w:rsidRDefault="00653E76" w:rsidP="00653E76">
      <w:pPr>
        <w:pStyle w:val="BodyText"/>
        <w:rPr>
          <w:rFonts w:cs="Times New Roman"/>
        </w:rPr>
      </w:pPr>
    </w:p>
    <w:p w14:paraId="3EAB9672" w14:textId="77777777" w:rsidR="00653E76" w:rsidRPr="00D018C6" w:rsidRDefault="00653E76" w:rsidP="00394D93">
      <w:pPr>
        <w:pStyle w:val="Heading2"/>
        <w:jc w:val="both"/>
        <w:rPr>
          <w:rFonts w:ascii="Times New Roman" w:hAnsi="Times New Roman" w:cs="Times New Roman"/>
          <w:bCs/>
          <w:color w:val="auto"/>
          <w:sz w:val="24"/>
          <w:szCs w:val="24"/>
        </w:rPr>
      </w:pPr>
    </w:p>
    <w:p w14:paraId="57B75EDE" w14:textId="77777777" w:rsidR="00653E76" w:rsidRPr="00D018C6" w:rsidRDefault="00653E76" w:rsidP="00653E76">
      <w:pPr>
        <w:pStyle w:val="BodyText"/>
        <w:rPr>
          <w:rFonts w:cs="Times New Roman"/>
        </w:rPr>
      </w:pPr>
    </w:p>
    <w:p w14:paraId="30BF411E" w14:textId="77777777" w:rsidR="00653E76" w:rsidRPr="00D018C6" w:rsidRDefault="00653E76" w:rsidP="00653E76">
      <w:pPr>
        <w:pStyle w:val="BodyText"/>
        <w:rPr>
          <w:rFonts w:cs="Times New Roman"/>
        </w:rPr>
      </w:pPr>
    </w:p>
    <w:p w14:paraId="3431E6E7" w14:textId="77777777" w:rsidR="00653E76" w:rsidRPr="00D018C6" w:rsidRDefault="00653E76" w:rsidP="00653E76">
      <w:pPr>
        <w:pStyle w:val="BodyText"/>
        <w:rPr>
          <w:rFonts w:cs="Times New Roman"/>
        </w:rPr>
      </w:pPr>
    </w:p>
    <w:p w14:paraId="7973FEEF" w14:textId="77777777" w:rsidR="00653E76" w:rsidRPr="00D018C6" w:rsidRDefault="00653E76" w:rsidP="00394D93">
      <w:pPr>
        <w:pStyle w:val="Heading2"/>
        <w:jc w:val="both"/>
        <w:rPr>
          <w:rFonts w:ascii="Times New Roman" w:hAnsi="Times New Roman" w:cs="Times New Roman"/>
          <w:bCs/>
          <w:color w:val="auto"/>
          <w:sz w:val="24"/>
          <w:szCs w:val="24"/>
        </w:rPr>
      </w:pPr>
    </w:p>
    <w:p w14:paraId="720820EA" w14:textId="77777777" w:rsidR="00223F87" w:rsidRPr="00D018C6" w:rsidRDefault="006B4569" w:rsidP="00394D93">
      <w:pPr>
        <w:pStyle w:val="Heading2"/>
        <w:jc w:val="both"/>
        <w:rPr>
          <w:rFonts w:ascii="Times New Roman" w:hAnsi="Times New Roman" w:cs="Times New Roman"/>
          <w:color w:val="auto"/>
          <w:sz w:val="24"/>
          <w:szCs w:val="24"/>
        </w:rPr>
      </w:pPr>
      <w:r w:rsidRPr="00D018C6">
        <w:rPr>
          <w:rFonts w:ascii="Times New Roman" w:hAnsi="Times New Roman" w:cs="Times New Roman"/>
          <w:bCs/>
          <w:color w:val="auto"/>
          <w:sz w:val="24"/>
          <w:szCs w:val="24"/>
        </w:rPr>
        <w:t>4.1 Results</w:t>
      </w:r>
    </w:p>
    <w:p w14:paraId="3CE3A838" w14:textId="77777777" w:rsidR="00223F87" w:rsidRPr="00D018C6" w:rsidRDefault="006B4569" w:rsidP="00394D93">
      <w:pPr>
        <w:pStyle w:val="Heading3"/>
        <w:jc w:val="both"/>
        <w:rPr>
          <w:rFonts w:cs="Times New Roman"/>
          <w:color w:val="auto"/>
          <w:sz w:val="24"/>
          <w:szCs w:val="24"/>
        </w:rPr>
      </w:pPr>
      <w:bookmarkStart w:id="18" w:name="X2abdc7eb0368d61ab4f34c407cf4f17e6fdf303"/>
      <w:r w:rsidRPr="00D018C6">
        <w:rPr>
          <w:rFonts w:cs="Times New Roman"/>
          <w:color w:val="auto"/>
          <w:sz w:val="24"/>
          <w:szCs w:val="24"/>
        </w:rPr>
        <w:t>Heavy Metal Concentrations in Sediment Samples</w:t>
      </w:r>
    </w:p>
    <w:p w14:paraId="04B945E3" w14:textId="77777777" w:rsidR="00223F87" w:rsidRPr="00D018C6" w:rsidRDefault="006B4569" w:rsidP="00394D93">
      <w:pPr>
        <w:pStyle w:val="FirstParagraph"/>
        <w:jc w:val="both"/>
        <w:rPr>
          <w:rFonts w:cs="Times New Roman"/>
        </w:rPr>
      </w:pPr>
      <w:r w:rsidRPr="00D018C6">
        <w:rPr>
          <w:rFonts w:cs="Times New Roman"/>
        </w:rPr>
        <w:t xml:space="preserve">The concentrations of cadmium (Cd), lead (Pb), nickel (Ni), chromium (Cr), copper (Cu), and zinc (Zn) in sediment samples from </w:t>
      </w:r>
      <w:proofErr w:type="spellStart"/>
      <w:r w:rsidRPr="00D018C6">
        <w:rPr>
          <w:rFonts w:cs="Times New Roman"/>
        </w:rPr>
        <w:t>Joinkrama</w:t>
      </w:r>
      <w:proofErr w:type="spellEnd"/>
      <w:r w:rsidRPr="00D018C6">
        <w:rPr>
          <w:rFonts w:cs="Times New Roman"/>
        </w:rPr>
        <w:t xml:space="preserve"> (S1, S2, S3) and a control site (C1) are presented in Table </w:t>
      </w:r>
      <w:r w:rsidR="006D1BF6" w:rsidRPr="00D018C6">
        <w:rPr>
          <w:rFonts w:cs="Times New Roman"/>
        </w:rPr>
        <w:t>2</w:t>
      </w:r>
      <w:r w:rsidRPr="00D018C6">
        <w:rPr>
          <w:rFonts w:cs="Times New Roman"/>
        </w:rPr>
        <w:t>. Results revealed clear site-specific variations, with elevated concentrations observed in S1 and S3 compared to S2 and the control. Specifically, Cd and Pb displayed the highest values in S1 and S3 (0.04 mg/kg and 0.14 mg/kg, respectively), exceeding geochemical background thresholds.</w:t>
      </w:r>
    </w:p>
    <w:p w14:paraId="52BACB43" w14:textId="77777777" w:rsidR="00394D93"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2</w:t>
      </w:r>
      <w:r w:rsidRPr="00D018C6">
        <w:rPr>
          <w:rFonts w:cs="Times New Roman"/>
        </w:rPr>
        <w:t>: Descriptive Statistics of Heavy Metal Concentrations in Sediment Samples</w:t>
      </w:r>
      <w:r w:rsidRPr="00D018C6">
        <w:rPr>
          <w:rFonts w:cs="Times New Roman"/>
        </w:rPr>
        <w:br/>
      </w:r>
    </w:p>
    <w:tbl>
      <w:tblPr>
        <w:tblW w:w="10526" w:type="dxa"/>
        <w:tblInd w:w="-5" w:type="dxa"/>
        <w:tblLook w:val="04A0" w:firstRow="1" w:lastRow="0" w:firstColumn="1" w:lastColumn="0" w:noHBand="0" w:noVBand="1"/>
      </w:tblPr>
      <w:tblGrid>
        <w:gridCol w:w="1116"/>
        <w:gridCol w:w="1330"/>
        <w:gridCol w:w="2110"/>
        <w:gridCol w:w="990"/>
        <w:gridCol w:w="990"/>
        <w:gridCol w:w="990"/>
        <w:gridCol w:w="990"/>
        <w:gridCol w:w="990"/>
        <w:gridCol w:w="1020"/>
      </w:tblGrid>
      <w:tr w:rsidR="00653E76" w:rsidRPr="00D018C6" w14:paraId="6D51FF9D" w14:textId="77777777" w:rsidTr="008643E6">
        <w:trPr>
          <w:trHeight w:val="29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B33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Latitude</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2C2C11B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Longitude</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31B0269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Sample Code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DC566E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Cd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909123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Pb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C0CBC9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Ni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FAAF8C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Cr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D174FB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Cu (mg/kg)</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25A4D3D"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Zn (mg/kg)</w:t>
            </w:r>
          </w:p>
        </w:tc>
      </w:tr>
      <w:tr w:rsidR="00653E76" w:rsidRPr="00D018C6" w14:paraId="1183D678"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DC81DC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5.18198</w:t>
            </w:r>
          </w:p>
        </w:tc>
        <w:tc>
          <w:tcPr>
            <w:tcW w:w="1330" w:type="dxa"/>
            <w:tcBorders>
              <w:top w:val="nil"/>
              <w:left w:val="nil"/>
              <w:bottom w:val="single" w:sz="4" w:space="0" w:color="auto"/>
              <w:right w:val="single" w:sz="4" w:space="0" w:color="auto"/>
            </w:tcBorders>
            <w:shd w:val="clear" w:color="auto" w:fill="auto"/>
            <w:noWrap/>
            <w:vAlign w:val="bottom"/>
            <w:hideMark/>
          </w:tcPr>
          <w:p w14:paraId="012C0D6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6.502575</w:t>
            </w:r>
          </w:p>
        </w:tc>
        <w:tc>
          <w:tcPr>
            <w:tcW w:w="2110" w:type="dxa"/>
            <w:tcBorders>
              <w:top w:val="nil"/>
              <w:left w:val="nil"/>
              <w:bottom w:val="single" w:sz="4" w:space="0" w:color="auto"/>
              <w:right w:val="single" w:sz="4" w:space="0" w:color="auto"/>
            </w:tcBorders>
            <w:shd w:val="clear" w:color="auto" w:fill="auto"/>
            <w:noWrap/>
            <w:vAlign w:val="bottom"/>
            <w:hideMark/>
          </w:tcPr>
          <w:p w14:paraId="1209F5D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1(0.5-1m)</w:t>
            </w:r>
          </w:p>
        </w:tc>
        <w:tc>
          <w:tcPr>
            <w:tcW w:w="990" w:type="dxa"/>
            <w:tcBorders>
              <w:top w:val="nil"/>
              <w:left w:val="nil"/>
              <w:bottom w:val="single" w:sz="4" w:space="0" w:color="auto"/>
              <w:right w:val="single" w:sz="4" w:space="0" w:color="auto"/>
            </w:tcBorders>
            <w:shd w:val="clear" w:color="auto" w:fill="auto"/>
            <w:noWrap/>
            <w:vAlign w:val="bottom"/>
            <w:hideMark/>
          </w:tcPr>
          <w:p w14:paraId="2329FEE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0.04</w:t>
            </w:r>
          </w:p>
        </w:tc>
        <w:tc>
          <w:tcPr>
            <w:tcW w:w="990" w:type="dxa"/>
            <w:tcBorders>
              <w:top w:val="nil"/>
              <w:left w:val="nil"/>
              <w:bottom w:val="single" w:sz="4" w:space="0" w:color="auto"/>
              <w:right w:val="single" w:sz="4" w:space="0" w:color="auto"/>
            </w:tcBorders>
            <w:shd w:val="clear" w:color="auto" w:fill="auto"/>
            <w:noWrap/>
            <w:vAlign w:val="bottom"/>
            <w:hideMark/>
          </w:tcPr>
          <w:p w14:paraId="1D2473D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0.14</w:t>
            </w:r>
          </w:p>
        </w:tc>
        <w:tc>
          <w:tcPr>
            <w:tcW w:w="990" w:type="dxa"/>
            <w:tcBorders>
              <w:top w:val="nil"/>
              <w:left w:val="nil"/>
              <w:bottom w:val="single" w:sz="4" w:space="0" w:color="auto"/>
              <w:right w:val="single" w:sz="4" w:space="0" w:color="auto"/>
            </w:tcBorders>
            <w:shd w:val="clear" w:color="auto" w:fill="auto"/>
            <w:noWrap/>
            <w:vAlign w:val="bottom"/>
            <w:hideMark/>
          </w:tcPr>
          <w:p w14:paraId="1A7CDCBB"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432CB70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2577705D"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1020" w:type="dxa"/>
            <w:tcBorders>
              <w:top w:val="nil"/>
              <w:left w:val="nil"/>
              <w:bottom w:val="single" w:sz="4" w:space="0" w:color="auto"/>
              <w:right w:val="single" w:sz="4" w:space="0" w:color="auto"/>
            </w:tcBorders>
            <w:shd w:val="clear" w:color="auto" w:fill="auto"/>
            <w:noWrap/>
            <w:vAlign w:val="bottom"/>
            <w:hideMark/>
          </w:tcPr>
          <w:p w14:paraId="721E5A87"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0.22</w:t>
            </w:r>
          </w:p>
        </w:tc>
      </w:tr>
      <w:tr w:rsidR="00653E76" w:rsidRPr="00D018C6" w14:paraId="433C8149"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9C782F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5.179673</w:t>
            </w:r>
          </w:p>
        </w:tc>
        <w:tc>
          <w:tcPr>
            <w:tcW w:w="1330" w:type="dxa"/>
            <w:tcBorders>
              <w:top w:val="nil"/>
              <w:left w:val="nil"/>
              <w:bottom w:val="single" w:sz="4" w:space="0" w:color="auto"/>
              <w:right w:val="single" w:sz="4" w:space="0" w:color="auto"/>
            </w:tcBorders>
            <w:shd w:val="clear" w:color="auto" w:fill="auto"/>
            <w:noWrap/>
            <w:vAlign w:val="bottom"/>
            <w:hideMark/>
          </w:tcPr>
          <w:p w14:paraId="45F77773"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6.499896</w:t>
            </w:r>
          </w:p>
        </w:tc>
        <w:tc>
          <w:tcPr>
            <w:tcW w:w="2110" w:type="dxa"/>
            <w:tcBorders>
              <w:top w:val="nil"/>
              <w:left w:val="nil"/>
              <w:bottom w:val="single" w:sz="4" w:space="0" w:color="auto"/>
              <w:right w:val="single" w:sz="4" w:space="0" w:color="auto"/>
            </w:tcBorders>
            <w:shd w:val="clear" w:color="auto" w:fill="auto"/>
            <w:noWrap/>
            <w:vAlign w:val="bottom"/>
            <w:hideMark/>
          </w:tcPr>
          <w:p w14:paraId="41AE421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2 (0.5-1m)</w:t>
            </w:r>
          </w:p>
        </w:tc>
        <w:tc>
          <w:tcPr>
            <w:tcW w:w="990" w:type="dxa"/>
            <w:tcBorders>
              <w:top w:val="nil"/>
              <w:left w:val="nil"/>
              <w:bottom w:val="single" w:sz="4" w:space="0" w:color="auto"/>
              <w:right w:val="single" w:sz="4" w:space="0" w:color="auto"/>
            </w:tcBorders>
            <w:shd w:val="clear" w:color="auto" w:fill="auto"/>
            <w:noWrap/>
            <w:vAlign w:val="bottom"/>
            <w:hideMark/>
          </w:tcPr>
          <w:p w14:paraId="5529E82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43BC402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0.05</w:t>
            </w:r>
          </w:p>
        </w:tc>
        <w:tc>
          <w:tcPr>
            <w:tcW w:w="990" w:type="dxa"/>
            <w:tcBorders>
              <w:top w:val="nil"/>
              <w:left w:val="nil"/>
              <w:bottom w:val="single" w:sz="4" w:space="0" w:color="auto"/>
              <w:right w:val="single" w:sz="4" w:space="0" w:color="auto"/>
            </w:tcBorders>
            <w:shd w:val="clear" w:color="auto" w:fill="auto"/>
            <w:noWrap/>
            <w:vAlign w:val="bottom"/>
            <w:hideMark/>
          </w:tcPr>
          <w:p w14:paraId="27F5775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0EF07C1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3AD5EB6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c>
          <w:tcPr>
            <w:tcW w:w="1020" w:type="dxa"/>
            <w:tcBorders>
              <w:top w:val="nil"/>
              <w:left w:val="nil"/>
              <w:bottom w:val="single" w:sz="4" w:space="0" w:color="auto"/>
              <w:right w:val="single" w:sz="4" w:space="0" w:color="auto"/>
            </w:tcBorders>
            <w:shd w:val="clear" w:color="auto" w:fill="auto"/>
            <w:noWrap/>
            <w:vAlign w:val="bottom"/>
            <w:hideMark/>
          </w:tcPr>
          <w:p w14:paraId="3BB5A9B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r>
      <w:tr w:rsidR="00653E76" w:rsidRPr="00D018C6" w14:paraId="1030C872"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338A30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5.178405</w:t>
            </w:r>
          </w:p>
        </w:tc>
        <w:tc>
          <w:tcPr>
            <w:tcW w:w="1330" w:type="dxa"/>
            <w:tcBorders>
              <w:top w:val="nil"/>
              <w:left w:val="nil"/>
              <w:bottom w:val="single" w:sz="4" w:space="0" w:color="auto"/>
              <w:right w:val="single" w:sz="4" w:space="0" w:color="auto"/>
            </w:tcBorders>
            <w:shd w:val="clear" w:color="auto" w:fill="auto"/>
            <w:noWrap/>
            <w:vAlign w:val="bottom"/>
            <w:hideMark/>
          </w:tcPr>
          <w:p w14:paraId="2ED28D9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6.496008</w:t>
            </w:r>
          </w:p>
        </w:tc>
        <w:tc>
          <w:tcPr>
            <w:tcW w:w="2110" w:type="dxa"/>
            <w:tcBorders>
              <w:top w:val="nil"/>
              <w:left w:val="nil"/>
              <w:bottom w:val="single" w:sz="4" w:space="0" w:color="auto"/>
              <w:right w:val="single" w:sz="4" w:space="0" w:color="auto"/>
            </w:tcBorders>
            <w:shd w:val="clear" w:color="auto" w:fill="auto"/>
            <w:noWrap/>
            <w:vAlign w:val="bottom"/>
            <w:hideMark/>
          </w:tcPr>
          <w:p w14:paraId="5E8EE273"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3 (0.5-1m)</w:t>
            </w:r>
          </w:p>
        </w:tc>
        <w:tc>
          <w:tcPr>
            <w:tcW w:w="990" w:type="dxa"/>
            <w:tcBorders>
              <w:top w:val="nil"/>
              <w:left w:val="nil"/>
              <w:bottom w:val="single" w:sz="4" w:space="0" w:color="auto"/>
              <w:right w:val="single" w:sz="4" w:space="0" w:color="auto"/>
            </w:tcBorders>
            <w:shd w:val="clear" w:color="auto" w:fill="auto"/>
            <w:noWrap/>
            <w:vAlign w:val="bottom"/>
            <w:hideMark/>
          </w:tcPr>
          <w:p w14:paraId="2A924BA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0.04</w:t>
            </w:r>
          </w:p>
        </w:tc>
        <w:tc>
          <w:tcPr>
            <w:tcW w:w="990" w:type="dxa"/>
            <w:tcBorders>
              <w:top w:val="nil"/>
              <w:left w:val="nil"/>
              <w:bottom w:val="single" w:sz="4" w:space="0" w:color="auto"/>
              <w:right w:val="single" w:sz="4" w:space="0" w:color="auto"/>
            </w:tcBorders>
            <w:shd w:val="clear" w:color="auto" w:fill="auto"/>
            <w:noWrap/>
            <w:vAlign w:val="bottom"/>
            <w:hideMark/>
          </w:tcPr>
          <w:p w14:paraId="496CA1B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0.14</w:t>
            </w:r>
          </w:p>
        </w:tc>
        <w:tc>
          <w:tcPr>
            <w:tcW w:w="990" w:type="dxa"/>
            <w:tcBorders>
              <w:top w:val="nil"/>
              <w:left w:val="nil"/>
              <w:bottom w:val="single" w:sz="4" w:space="0" w:color="auto"/>
              <w:right w:val="single" w:sz="4" w:space="0" w:color="auto"/>
            </w:tcBorders>
            <w:shd w:val="clear" w:color="auto" w:fill="auto"/>
            <w:noWrap/>
            <w:vAlign w:val="bottom"/>
            <w:hideMark/>
          </w:tcPr>
          <w:p w14:paraId="6784490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58F2C58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749064B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c>
          <w:tcPr>
            <w:tcW w:w="1020" w:type="dxa"/>
            <w:tcBorders>
              <w:top w:val="nil"/>
              <w:left w:val="nil"/>
              <w:bottom w:val="single" w:sz="4" w:space="0" w:color="auto"/>
              <w:right w:val="single" w:sz="4" w:space="0" w:color="auto"/>
            </w:tcBorders>
            <w:shd w:val="clear" w:color="auto" w:fill="auto"/>
            <w:noWrap/>
            <w:vAlign w:val="bottom"/>
            <w:hideMark/>
          </w:tcPr>
          <w:p w14:paraId="6273D14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0.21</w:t>
            </w:r>
          </w:p>
        </w:tc>
      </w:tr>
      <w:tr w:rsidR="00653E76" w:rsidRPr="00D018C6" w14:paraId="4B08F8D7"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3A86789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lastRenderedPageBreak/>
              <w:t>5.177672</w:t>
            </w:r>
          </w:p>
        </w:tc>
        <w:tc>
          <w:tcPr>
            <w:tcW w:w="1330" w:type="dxa"/>
            <w:tcBorders>
              <w:top w:val="nil"/>
              <w:left w:val="nil"/>
              <w:bottom w:val="single" w:sz="4" w:space="0" w:color="auto"/>
              <w:right w:val="single" w:sz="4" w:space="0" w:color="auto"/>
            </w:tcBorders>
            <w:shd w:val="clear" w:color="auto" w:fill="auto"/>
            <w:noWrap/>
            <w:vAlign w:val="bottom"/>
            <w:hideMark/>
          </w:tcPr>
          <w:p w14:paraId="53CDBF2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6.514063</w:t>
            </w:r>
          </w:p>
        </w:tc>
        <w:tc>
          <w:tcPr>
            <w:tcW w:w="2110" w:type="dxa"/>
            <w:tcBorders>
              <w:top w:val="nil"/>
              <w:left w:val="nil"/>
              <w:bottom w:val="single" w:sz="4" w:space="0" w:color="auto"/>
              <w:right w:val="single" w:sz="4" w:space="0" w:color="auto"/>
            </w:tcBorders>
            <w:shd w:val="clear" w:color="auto" w:fill="auto"/>
            <w:noWrap/>
            <w:vAlign w:val="bottom"/>
            <w:hideMark/>
          </w:tcPr>
          <w:p w14:paraId="172C1EA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Control(C1) (0.5-1m)</w:t>
            </w:r>
          </w:p>
        </w:tc>
        <w:tc>
          <w:tcPr>
            <w:tcW w:w="990" w:type="dxa"/>
            <w:tcBorders>
              <w:top w:val="nil"/>
              <w:left w:val="nil"/>
              <w:bottom w:val="single" w:sz="4" w:space="0" w:color="auto"/>
              <w:right w:val="single" w:sz="4" w:space="0" w:color="auto"/>
            </w:tcBorders>
            <w:shd w:val="clear" w:color="auto" w:fill="auto"/>
            <w:noWrap/>
            <w:hideMark/>
          </w:tcPr>
          <w:p w14:paraId="129FD4F1"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18B8DBD9"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hideMark/>
          </w:tcPr>
          <w:p w14:paraId="06D6D373"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7A7A9E6B"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4D1C5F30"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1020" w:type="dxa"/>
            <w:tcBorders>
              <w:top w:val="nil"/>
              <w:left w:val="nil"/>
              <w:bottom w:val="single" w:sz="4" w:space="0" w:color="auto"/>
              <w:right w:val="single" w:sz="4" w:space="0" w:color="auto"/>
            </w:tcBorders>
            <w:shd w:val="clear" w:color="auto" w:fill="auto"/>
            <w:noWrap/>
            <w:hideMark/>
          </w:tcPr>
          <w:p w14:paraId="547C9911"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r>
    </w:tbl>
    <w:p w14:paraId="323F3DE0" w14:textId="77777777" w:rsidR="00223F87" w:rsidRPr="00D018C6" w:rsidRDefault="00223F87" w:rsidP="00394D93">
      <w:pPr>
        <w:pStyle w:val="BodyText"/>
        <w:jc w:val="both"/>
        <w:rPr>
          <w:rFonts w:cs="Times New Roman"/>
        </w:rPr>
      </w:pPr>
    </w:p>
    <w:p w14:paraId="3F359830" w14:textId="77777777" w:rsidR="00223F87" w:rsidRPr="00D018C6" w:rsidRDefault="006B4569" w:rsidP="00394D93">
      <w:pPr>
        <w:pStyle w:val="BodyText"/>
        <w:jc w:val="both"/>
        <w:rPr>
          <w:rFonts w:cs="Times New Roman"/>
        </w:rPr>
      </w:pPr>
      <w:r w:rsidRPr="00D018C6">
        <w:rPr>
          <w:rFonts w:cs="Times New Roman"/>
        </w:rPr>
        <w:t xml:space="preserve">The spatial distribution of these metals is graphically illustrated in Figure 3.  shows the cadmium distribution, indicating peak concentrations at S1 and S3, likely due to industrial runoff or phosphate fertilizer contamination. Figure </w:t>
      </w:r>
      <w:r w:rsidR="00C92D7B" w:rsidRPr="00D018C6">
        <w:rPr>
          <w:rFonts w:cs="Times New Roman"/>
        </w:rPr>
        <w:t>3</w:t>
      </w:r>
      <w:r w:rsidRPr="00D018C6">
        <w:rPr>
          <w:rFonts w:cs="Times New Roman"/>
        </w:rPr>
        <w:t xml:space="preserve"> highlights lead levels, which follow the same spatial pattern and are suggestive of vehicular emissions or industrial discharges near SPDC facilities.</w:t>
      </w:r>
      <w:r w:rsidR="00C92D7B" w:rsidRPr="00D018C6">
        <w:rPr>
          <w:rFonts w:cs="Times New Roman"/>
        </w:rPr>
        <w:t xml:space="preserve"> </w:t>
      </w:r>
      <w:r w:rsidRPr="00D018C6">
        <w:rPr>
          <w:rFonts w:cs="Times New Roman"/>
        </w:rPr>
        <w:t>While Ni, Cr, and Cu remained relatively consistent across all sites, Zn showed slightly elevated levels in S1 (0.22 mg/kg) and S3 (0.21 mg/kg), potentially indicating contamination from agrochemical inputs or urban runoff.</w:t>
      </w:r>
    </w:p>
    <w:p w14:paraId="061C2CCD" w14:textId="77777777" w:rsidR="00C92D7B" w:rsidRPr="00D018C6" w:rsidRDefault="00C92D7B" w:rsidP="00394D93">
      <w:pPr>
        <w:pStyle w:val="BodyText"/>
        <w:jc w:val="both"/>
        <w:rPr>
          <w:rFonts w:cs="Times New Roman"/>
        </w:rPr>
      </w:pPr>
      <w:r w:rsidRPr="00D018C6">
        <w:rPr>
          <w:rFonts w:cs="Times New Roman"/>
          <w:noProof/>
        </w:rPr>
        <w:drawing>
          <wp:inline distT="0" distB="0" distL="0" distR="0" wp14:anchorId="5CF42365" wp14:editId="1CFEBEEC">
            <wp:extent cx="5943600" cy="294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26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48305"/>
                    </a:xfrm>
                    <a:prstGeom prst="rect">
                      <a:avLst/>
                    </a:prstGeom>
                  </pic:spPr>
                </pic:pic>
              </a:graphicData>
            </a:graphic>
          </wp:inline>
        </w:drawing>
      </w:r>
    </w:p>
    <w:p w14:paraId="01EF7344" w14:textId="77777777" w:rsidR="00C92D7B" w:rsidRPr="00D018C6" w:rsidRDefault="00C92D7B" w:rsidP="00394D93">
      <w:pPr>
        <w:pStyle w:val="BodyText"/>
        <w:jc w:val="both"/>
        <w:rPr>
          <w:rFonts w:cs="Times New Roman"/>
        </w:rPr>
      </w:pPr>
      <w:r w:rsidRPr="00D018C6">
        <w:rPr>
          <w:rFonts w:cs="Times New Roman"/>
        </w:rPr>
        <w:t>Figure 3: Heavy metals concentration in soil samples</w:t>
      </w:r>
    </w:p>
    <w:p w14:paraId="5A25B36B" w14:textId="77777777" w:rsidR="00223F87" w:rsidRPr="00D018C6" w:rsidRDefault="006B4569" w:rsidP="00394D93">
      <w:pPr>
        <w:pStyle w:val="Heading3"/>
        <w:jc w:val="both"/>
        <w:rPr>
          <w:rFonts w:cs="Times New Roman"/>
          <w:color w:val="auto"/>
          <w:sz w:val="24"/>
          <w:szCs w:val="24"/>
        </w:rPr>
      </w:pPr>
      <w:bookmarkStart w:id="19" w:name="Xda43f6a65cb90dfd2ad651a44b8d4ae8da75d47"/>
      <w:bookmarkEnd w:id="18"/>
      <w:r w:rsidRPr="00D018C6">
        <w:rPr>
          <w:rFonts w:cs="Times New Roman"/>
          <w:color w:val="auto"/>
          <w:sz w:val="24"/>
          <w:szCs w:val="24"/>
        </w:rPr>
        <w:t>Contamination Factor and Degree of Contamination</w:t>
      </w:r>
    </w:p>
    <w:p w14:paraId="73610728" w14:textId="77777777" w:rsidR="00223F87" w:rsidRPr="00D018C6" w:rsidRDefault="006B4569" w:rsidP="00394D93">
      <w:pPr>
        <w:pStyle w:val="FirstParagraph"/>
        <w:jc w:val="both"/>
        <w:rPr>
          <w:rFonts w:cs="Times New Roman"/>
        </w:rPr>
      </w:pPr>
      <w:r w:rsidRPr="00D018C6">
        <w:rPr>
          <w:rFonts w:cs="Times New Roman"/>
        </w:rPr>
        <w:t xml:space="preserve">Contamination Factor (CF) values were computed by comparing site concentrations to those at the control (C1). Results show very high CF values for Cd (CF = 4.0) and Pb (CF = 7.0) at S1 and S3, placing them in the “considerable to very high contamination” category </w:t>
      </w:r>
      <w:r w:rsidR="00896358" w:rsidRPr="00D018C6">
        <w:rPr>
          <w:rFonts w:cs="Times New Roman"/>
        </w:rPr>
        <w:t>(Table 1)</w:t>
      </w:r>
      <w:r w:rsidRPr="00D018C6">
        <w:rPr>
          <w:rFonts w:cs="Times New Roman"/>
        </w:rPr>
        <w:t xml:space="preserve">. The computed CF values for each element across sites are summarized in Table </w:t>
      </w:r>
      <w:r w:rsidR="006D1BF6" w:rsidRPr="00D018C6">
        <w:rPr>
          <w:rFonts w:cs="Times New Roman"/>
        </w:rPr>
        <w:t>3</w:t>
      </w:r>
      <w:r w:rsidRPr="00D018C6">
        <w:rPr>
          <w:rFonts w:cs="Times New Roman"/>
        </w:rPr>
        <w:t>.</w:t>
      </w:r>
    </w:p>
    <w:p w14:paraId="6C5C80F7"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3</w:t>
      </w:r>
      <w:r w:rsidRPr="00D018C6">
        <w:rPr>
          <w:rFonts w:cs="Times New Roman"/>
        </w:rPr>
        <w:t>: Contamination Factors (CF) for Heavy Metals by Site</w:t>
      </w:r>
    </w:p>
    <w:tbl>
      <w:tblPr>
        <w:tblStyle w:val="Table"/>
        <w:tblW w:w="8721" w:type="dxa"/>
        <w:tblLook w:val="0020" w:firstRow="1" w:lastRow="0" w:firstColumn="0" w:lastColumn="0" w:noHBand="0" w:noVBand="0"/>
      </w:tblPr>
      <w:tblGrid>
        <w:gridCol w:w="1472"/>
        <w:gridCol w:w="1240"/>
        <w:gridCol w:w="1288"/>
        <w:gridCol w:w="1138"/>
        <w:gridCol w:w="1138"/>
        <w:gridCol w:w="1240"/>
        <w:gridCol w:w="1205"/>
      </w:tblGrid>
      <w:tr w:rsidR="00653E76" w:rsidRPr="00D018C6" w14:paraId="2F24B147" w14:textId="77777777" w:rsidTr="00C92D7B">
        <w:trPr>
          <w:cnfStyle w:val="100000000000" w:firstRow="1" w:lastRow="0" w:firstColumn="0" w:lastColumn="0" w:oddVBand="0" w:evenVBand="0" w:oddHBand="0" w:evenHBand="0" w:firstRowFirstColumn="0" w:firstRowLastColumn="0" w:lastRowFirstColumn="0" w:lastRowLastColumn="0"/>
          <w:trHeight w:val="255"/>
          <w:tblHeader/>
        </w:trPr>
        <w:tc>
          <w:tcPr>
            <w:tcW w:w="0" w:type="auto"/>
          </w:tcPr>
          <w:p w14:paraId="33CC7240"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4547D818" w14:textId="77777777" w:rsidR="00223F87" w:rsidRPr="00D018C6" w:rsidRDefault="006B4569" w:rsidP="00394D93">
            <w:pPr>
              <w:pStyle w:val="Compact"/>
              <w:jc w:val="both"/>
              <w:rPr>
                <w:rFonts w:cs="Times New Roman"/>
              </w:rPr>
            </w:pPr>
            <w:r w:rsidRPr="00D018C6">
              <w:rPr>
                <w:rFonts w:cs="Times New Roman"/>
              </w:rPr>
              <w:t>Cd</w:t>
            </w:r>
          </w:p>
        </w:tc>
        <w:tc>
          <w:tcPr>
            <w:tcW w:w="0" w:type="auto"/>
          </w:tcPr>
          <w:p w14:paraId="7039D833" w14:textId="77777777" w:rsidR="00223F87" w:rsidRPr="00D018C6" w:rsidRDefault="006B4569" w:rsidP="00394D93">
            <w:pPr>
              <w:pStyle w:val="Compact"/>
              <w:jc w:val="both"/>
              <w:rPr>
                <w:rFonts w:cs="Times New Roman"/>
              </w:rPr>
            </w:pPr>
            <w:r w:rsidRPr="00D018C6">
              <w:rPr>
                <w:rFonts w:cs="Times New Roman"/>
              </w:rPr>
              <w:t>Pb</w:t>
            </w:r>
          </w:p>
        </w:tc>
        <w:tc>
          <w:tcPr>
            <w:tcW w:w="0" w:type="auto"/>
          </w:tcPr>
          <w:p w14:paraId="7628014E" w14:textId="77777777" w:rsidR="00223F87" w:rsidRPr="00D018C6" w:rsidRDefault="006B4569" w:rsidP="00394D93">
            <w:pPr>
              <w:pStyle w:val="Compact"/>
              <w:jc w:val="both"/>
              <w:rPr>
                <w:rFonts w:cs="Times New Roman"/>
              </w:rPr>
            </w:pPr>
            <w:r w:rsidRPr="00D018C6">
              <w:rPr>
                <w:rFonts w:cs="Times New Roman"/>
              </w:rPr>
              <w:t>Ni</w:t>
            </w:r>
          </w:p>
        </w:tc>
        <w:tc>
          <w:tcPr>
            <w:tcW w:w="0" w:type="auto"/>
          </w:tcPr>
          <w:p w14:paraId="77C6F303" w14:textId="77777777" w:rsidR="00223F87" w:rsidRPr="00D018C6" w:rsidRDefault="006B4569" w:rsidP="00394D93">
            <w:pPr>
              <w:pStyle w:val="Compact"/>
              <w:jc w:val="both"/>
              <w:rPr>
                <w:rFonts w:cs="Times New Roman"/>
              </w:rPr>
            </w:pPr>
            <w:r w:rsidRPr="00D018C6">
              <w:rPr>
                <w:rFonts w:cs="Times New Roman"/>
              </w:rPr>
              <w:t>Cr</w:t>
            </w:r>
          </w:p>
        </w:tc>
        <w:tc>
          <w:tcPr>
            <w:tcW w:w="0" w:type="auto"/>
          </w:tcPr>
          <w:p w14:paraId="2665A6AA" w14:textId="77777777" w:rsidR="00223F87" w:rsidRPr="00D018C6" w:rsidRDefault="006B4569" w:rsidP="00394D93">
            <w:pPr>
              <w:pStyle w:val="Compact"/>
              <w:jc w:val="both"/>
              <w:rPr>
                <w:rFonts w:cs="Times New Roman"/>
              </w:rPr>
            </w:pPr>
            <w:r w:rsidRPr="00D018C6">
              <w:rPr>
                <w:rFonts w:cs="Times New Roman"/>
              </w:rPr>
              <w:t>Cu</w:t>
            </w:r>
          </w:p>
        </w:tc>
        <w:tc>
          <w:tcPr>
            <w:tcW w:w="0" w:type="auto"/>
          </w:tcPr>
          <w:p w14:paraId="24B782E1" w14:textId="77777777" w:rsidR="00223F87" w:rsidRPr="00D018C6" w:rsidRDefault="006B4569" w:rsidP="00394D93">
            <w:pPr>
              <w:pStyle w:val="Compact"/>
              <w:jc w:val="both"/>
              <w:rPr>
                <w:rFonts w:cs="Times New Roman"/>
              </w:rPr>
            </w:pPr>
            <w:r w:rsidRPr="00D018C6">
              <w:rPr>
                <w:rFonts w:cs="Times New Roman"/>
              </w:rPr>
              <w:t>Zn</w:t>
            </w:r>
          </w:p>
        </w:tc>
      </w:tr>
      <w:tr w:rsidR="00653E76" w:rsidRPr="00D018C6" w14:paraId="594F035B" w14:textId="77777777" w:rsidTr="00C92D7B">
        <w:trPr>
          <w:trHeight w:val="255"/>
        </w:trPr>
        <w:tc>
          <w:tcPr>
            <w:tcW w:w="0" w:type="auto"/>
          </w:tcPr>
          <w:p w14:paraId="2DB1CBD5"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18E57875" w14:textId="77777777" w:rsidR="00223F87" w:rsidRPr="00D018C6" w:rsidRDefault="006B4569" w:rsidP="00394D93">
            <w:pPr>
              <w:pStyle w:val="Compact"/>
              <w:jc w:val="both"/>
              <w:rPr>
                <w:rFonts w:cs="Times New Roman"/>
              </w:rPr>
            </w:pPr>
            <w:r w:rsidRPr="00D018C6">
              <w:rPr>
                <w:rFonts w:cs="Times New Roman"/>
              </w:rPr>
              <w:t>4</w:t>
            </w:r>
          </w:p>
        </w:tc>
        <w:tc>
          <w:tcPr>
            <w:tcW w:w="0" w:type="auto"/>
          </w:tcPr>
          <w:p w14:paraId="364ADE52" w14:textId="77777777" w:rsidR="00223F87" w:rsidRPr="00D018C6" w:rsidRDefault="006B4569" w:rsidP="00394D93">
            <w:pPr>
              <w:pStyle w:val="Compact"/>
              <w:jc w:val="both"/>
              <w:rPr>
                <w:rFonts w:cs="Times New Roman"/>
              </w:rPr>
            </w:pPr>
            <w:r w:rsidRPr="00D018C6">
              <w:rPr>
                <w:rFonts w:cs="Times New Roman"/>
              </w:rPr>
              <w:t>7</w:t>
            </w:r>
          </w:p>
        </w:tc>
        <w:tc>
          <w:tcPr>
            <w:tcW w:w="0" w:type="auto"/>
          </w:tcPr>
          <w:p w14:paraId="713FC401"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64F60DC"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1E43B390"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264C5469" w14:textId="77777777" w:rsidR="00223F87" w:rsidRPr="00D018C6" w:rsidRDefault="006B4569" w:rsidP="00394D93">
            <w:pPr>
              <w:pStyle w:val="Compact"/>
              <w:jc w:val="both"/>
              <w:rPr>
                <w:rFonts w:cs="Times New Roman"/>
              </w:rPr>
            </w:pPr>
            <w:r w:rsidRPr="00D018C6">
              <w:rPr>
                <w:rFonts w:cs="Times New Roman"/>
              </w:rPr>
              <w:t>22</w:t>
            </w:r>
          </w:p>
        </w:tc>
      </w:tr>
      <w:tr w:rsidR="00653E76" w:rsidRPr="00D018C6" w14:paraId="25BBA4F7" w14:textId="77777777" w:rsidTr="00C92D7B">
        <w:trPr>
          <w:trHeight w:val="255"/>
        </w:trPr>
        <w:tc>
          <w:tcPr>
            <w:tcW w:w="0" w:type="auto"/>
          </w:tcPr>
          <w:p w14:paraId="47409146"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31214C2"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7B3004A" w14:textId="77777777" w:rsidR="00223F87" w:rsidRPr="00D018C6" w:rsidRDefault="006B4569" w:rsidP="00394D93">
            <w:pPr>
              <w:pStyle w:val="Compact"/>
              <w:jc w:val="both"/>
              <w:rPr>
                <w:rFonts w:cs="Times New Roman"/>
              </w:rPr>
            </w:pPr>
            <w:r w:rsidRPr="00D018C6">
              <w:rPr>
                <w:rFonts w:cs="Times New Roman"/>
              </w:rPr>
              <w:t>2.5</w:t>
            </w:r>
          </w:p>
        </w:tc>
        <w:tc>
          <w:tcPr>
            <w:tcW w:w="0" w:type="auto"/>
          </w:tcPr>
          <w:p w14:paraId="691ED7FE"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5F51258E"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471AA335" w14:textId="77777777" w:rsidR="00223F87" w:rsidRPr="00D018C6" w:rsidRDefault="006B4569" w:rsidP="00394D93">
            <w:pPr>
              <w:pStyle w:val="Compact"/>
              <w:jc w:val="both"/>
              <w:rPr>
                <w:rFonts w:cs="Times New Roman"/>
              </w:rPr>
            </w:pPr>
            <w:r w:rsidRPr="00D018C6">
              <w:rPr>
                <w:rFonts w:cs="Times New Roman"/>
              </w:rPr>
              <w:t>3</w:t>
            </w:r>
          </w:p>
        </w:tc>
        <w:tc>
          <w:tcPr>
            <w:tcW w:w="0" w:type="auto"/>
          </w:tcPr>
          <w:p w14:paraId="63F4144C" w14:textId="77777777" w:rsidR="00223F87" w:rsidRPr="00D018C6" w:rsidRDefault="006B4569" w:rsidP="00394D93">
            <w:pPr>
              <w:pStyle w:val="Compact"/>
              <w:jc w:val="both"/>
              <w:rPr>
                <w:rFonts w:cs="Times New Roman"/>
              </w:rPr>
            </w:pPr>
            <w:r w:rsidRPr="00D018C6">
              <w:rPr>
                <w:rFonts w:cs="Times New Roman"/>
              </w:rPr>
              <w:t>3</w:t>
            </w:r>
          </w:p>
        </w:tc>
      </w:tr>
      <w:tr w:rsidR="00653E76" w:rsidRPr="00D018C6" w14:paraId="682CB211" w14:textId="77777777" w:rsidTr="00C92D7B">
        <w:trPr>
          <w:trHeight w:val="244"/>
        </w:trPr>
        <w:tc>
          <w:tcPr>
            <w:tcW w:w="0" w:type="auto"/>
          </w:tcPr>
          <w:p w14:paraId="2AB46D26"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66CC2757" w14:textId="77777777" w:rsidR="00223F87" w:rsidRPr="00D018C6" w:rsidRDefault="006B4569" w:rsidP="00394D93">
            <w:pPr>
              <w:pStyle w:val="Compact"/>
              <w:jc w:val="both"/>
              <w:rPr>
                <w:rFonts w:cs="Times New Roman"/>
              </w:rPr>
            </w:pPr>
            <w:r w:rsidRPr="00D018C6">
              <w:rPr>
                <w:rFonts w:cs="Times New Roman"/>
              </w:rPr>
              <w:t>4</w:t>
            </w:r>
          </w:p>
        </w:tc>
        <w:tc>
          <w:tcPr>
            <w:tcW w:w="0" w:type="auto"/>
          </w:tcPr>
          <w:p w14:paraId="410E1AF5" w14:textId="77777777" w:rsidR="00223F87" w:rsidRPr="00D018C6" w:rsidRDefault="006B4569" w:rsidP="00394D93">
            <w:pPr>
              <w:pStyle w:val="Compact"/>
              <w:jc w:val="both"/>
              <w:rPr>
                <w:rFonts w:cs="Times New Roman"/>
              </w:rPr>
            </w:pPr>
            <w:r w:rsidRPr="00D018C6">
              <w:rPr>
                <w:rFonts w:cs="Times New Roman"/>
              </w:rPr>
              <w:t>7</w:t>
            </w:r>
          </w:p>
        </w:tc>
        <w:tc>
          <w:tcPr>
            <w:tcW w:w="0" w:type="auto"/>
          </w:tcPr>
          <w:p w14:paraId="552D077D"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B85221F"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7D7AE5AF" w14:textId="77777777" w:rsidR="00223F87" w:rsidRPr="00D018C6" w:rsidRDefault="006B4569" w:rsidP="00394D93">
            <w:pPr>
              <w:pStyle w:val="Compact"/>
              <w:jc w:val="both"/>
              <w:rPr>
                <w:rFonts w:cs="Times New Roman"/>
              </w:rPr>
            </w:pPr>
            <w:r w:rsidRPr="00D018C6">
              <w:rPr>
                <w:rFonts w:cs="Times New Roman"/>
              </w:rPr>
              <w:t>3</w:t>
            </w:r>
          </w:p>
        </w:tc>
        <w:tc>
          <w:tcPr>
            <w:tcW w:w="0" w:type="auto"/>
          </w:tcPr>
          <w:p w14:paraId="6ECA7663" w14:textId="77777777" w:rsidR="00223F87" w:rsidRPr="00D018C6" w:rsidRDefault="006B4569" w:rsidP="00394D93">
            <w:pPr>
              <w:pStyle w:val="Compact"/>
              <w:jc w:val="both"/>
              <w:rPr>
                <w:rFonts w:cs="Times New Roman"/>
              </w:rPr>
            </w:pPr>
            <w:r w:rsidRPr="00D018C6">
              <w:rPr>
                <w:rFonts w:cs="Times New Roman"/>
              </w:rPr>
              <w:t>21</w:t>
            </w:r>
          </w:p>
        </w:tc>
      </w:tr>
    </w:tbl>
    <w:p w14:paraId="15B82AFE" w14:textId="77777777" w:rsidR="00223F87" w:rsidRPr="00D018C6" w:rsidRDefault="006B4569" w:rsidP="00394D93">
      <w:pPr>
        <w:pStyle w:val="BodyText"/>
        <w:jc w:val="both"/>
        <w:rPr>
          <w:rFonts w:cs="Times New Roman"/>
        </w:rPr>
      </w:pPr>
      <w:r w:rsidRPr="00D018C6">
        <w:rPr>
          <w:rFonts w:cs="Times New Roman"/>
        </w:rPr>
        <w:lastRenderedPageBreak/>
        <w:t>The Degree of Contamination (</w:t>
      </w:r>
      <w:proofErr w:type="spellStart"/>
      <w:r w:rsidRPr="00D018C6">
        <w:rPr>
          <w:rFonts w:cs="Times New Roman"/>
        </w:rPr>
        <w:t>Cdeg</w:t>
      </w:r>
      <w:proofErr w:type="spellEnd"/>
      <w:r w:rsidRPr="00D018C6">
        <w:rPr>
          <w:rFonts w:cs="Times New Roman"/>
        </w:rPr>
        <w:t>) values were also computed, showing S1 and S3 with scores of 39 each</w:t>
      </w:r>
      <w:r w:rsidR="00394D93" w:rsidRPr="00D018C6">
        <w:rPr>
          <w:rFonts w:cs="Times New Roman"/>
        </w:rPr>
        <w:t xml:space="preserve"> </w:t>
      </w:r>
      <w:r w:rsidRPr="00D018C6">
        <w:rPr>
          <w:rFonts w:cs="Times New Roman"/>
        </w:rPr>
        <w:t>well above the “very high” contamination threshold (</w:t>
      </w:r>
      <w:proofErr w:type="spellStart"/>
      <w:r w:rsidRPr="00D018C6">
        <w:rPr>
          <w:rFonts w:cs="Times New Roman"/>
        </w:rPr>
        <w:t>Cdeg</w:t>
      </w:r>
      <w:proofErr w:type="spellEnd"/>
      <w:r w:rsidRPr="00D018C6">
        <w:rPr>
          <w:rFonts w:cs="Times New Roman"/>
        </w:rPr>
        <w:t xml:space="preserve"> ≥ 32), while S2 had a moderate score of 14.5 </w:t>
      </w:r>
      <w:r w:rsidR="006D1BF6" w:rsidRPr="00D018C6">
        <w:rPr>
          <w:rFonts w:cs="Times New Roman"/>
        </w:rPr>
        <w:t>(Table</w:t>
      </w:r>
      <w:r w:rsidRPr="00D018C6">
        <w:rPr>
          <w:rFonts w:cs="Times New Roman"/>
        </w:rPr>
        <w:t xml:space="preserve"> </w:t>
      </w:r>
      <w:r w:rsidR="006D1BF6" w:rsidRPr="00D018C6">
        <w:rPr>
          <w:rFonts w:cs="Times New Roman"/>
        </w:rPr>
        <w:t>4</w:t>
      </w:r>
      <w:r w:rsidRPr="00D018C6">
        <w:rPr>
          <w:rFonts w:cs="Times New Roman"/>
        </w:rPr>
        <w:t>).</w:t>
      </w:r>
    </w:p>
    <w:p w14:paraId="55560C91"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4</w:t>
      </w:r>
      <w:r w:rsidRPr="00D018C6">
        <w:rPr>
          <w:rFonts w:cs="Times New Roman"/>
        </w:rPr>
        <w:t>: Degree of Contamination (</w:t>
      </w:r>
      <w:proofErr w:type="spellStart"/>
      <w:r w:rsidRPr="00D018C6">
        <w:rPr>
          <w:rFonts w:cs="Times New Roman"/>
        </w:rPr>
        <w:t>Cdeg</w:t>
      </w:r>
      <w:proofErr w:type="spellEnd"/>
      <w:r w:rsidRPr="00D018C6">
        <w:rPr>
          <w:rFonts w:cs="Times New Roman"/>
        </w:rPr>
        <w:t>) for Sampling Sites</w:t>
      </w:r>
    </w:p>
    <w:tbl>
      <w:tblPr>
        <w:tblStyle w:val="Table"/>
        <w:tblW w:w="8162" w:type="dxa"/>
        <w:tblLook w:val="0020" w:firstRow="1" w:lastRow="0" w:firstColumn="0" w:lastColumn="0" w:noHBand="0" w:noVBand="0"/>
      </w:tblPr>
      <w:tblGrid>
        <w:gridCol w:w="4605"/>
        <w:gridCol w:w="3557"/>
      </w:tblGrid>
      <w:tr w:rsidR="00653E76" w:rsidRPr="00D018C6" w14:paraId="1EB9DACE" w14:textId="77777777" w:rsidTr="006D1BF6">
        <w:trPr>
          <w:cnfStyle w:val="100000000000" w:firstRow="1" w:lastRow="0" w:firstColumn="0" w:lastColumn="0" w:oddVBand="0" w:evenVBand="0" w:oddHBand="0" w:evenHBand="0" w:firstRowFirstColumn="0" w:firstRowLastColumn="0" w:lastRowFirstColumn="0" w:lastRowLastColumn="0"/>
          <w:trHeight w:val="314"/>
          <w:tblHeader/>
        </w:trPr>
        <w:tc>
          <w:tcPr>
            <w:tcW w:w="0" w:type="auto"/>
          </w:tcPr>
          <w:p w14:paraId="612CFCA7" w14:textId="77777777" w:rsidR="00223F87" w:rsidRPr="00D018C6" w:rsidRDefault="006B4569" w:rsidP="00394D93">
            <w:pPr>
              <w:pStyle w:val="Compact"/>
              <w:jc w:val="both"/>
              <w:rPr>
                <w:rFonts w:cs="Times New Roman"/>
              </w:rPr>
            </w:pPr>
            <w:r w:rsidRPr="00D018C6">
              <w:rPr>
                <w:rFonts w:cs="Times New Roman"/>
              </w:rPr>
              <w:t>Sample</w:t>
            </w:r>
          </w:p>
        </w:tc>
        <w:tc>
          <w:tcPr>
            <w:tcW w:w="0" w:type="auto"/>
          </w:tcPr>
          <w:p w14:paraId="15E574AD" w14:textId="77777777" w:rsidR="00223F87" w:rsidRPr="00D018C6" w:rsidRDefault="006B4569" w:rsidP="00394D93">
            <w:pPr>
              <w:pStyle w:val="Compact"/>
              <w:jc w:val="both"/>
              <w:rPr>
                <w:rFonts w:cs="Times New Roman"/>
              </w:rPr>
            </w:pPr>
            <w:proofErr w:type="spellStart"/>
            <w:r w:rsidRPr="00D018C6">
              <w:rPr>
                <w:rFonts w:cs="Times New Roman"/>
              </w:rPr>
              <w:t>Cdeg</w:t>
            </w:r>
            <w:proofErr w:type="spellEnd"/>
          </w:p>
        </w:tc>
      </w:tr>
      <w:tr w:rsidR="00653E76" w:rsidRPr="00D018C6" w14:paraId="2305E60E" w14:textId="77777777" w:rsidTr="006D1BF6">
        <w:trPr>
          <w:trHeight w:val="314"/>
        </w:trPr>
        <w:tc>
          <w:tcPr>
            <w:tcW w:w="0" w:type="auto"/>
          </w:tcPr>
          <w:p w14:paraId="5B0BCF06"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6F12103D" w14:textId="77777777" w:rsidR="00223F87" w:rsidRPr="00D018C6" w:rsidRDefault="006B4569" w:rsidP="00394D93">
            <w:pPr>
              <w:pStyle w:val="Compact"/>
              <w:jc w:val="both"/>
              <w:rPr>
                <w:rFonts w:cs="Times New Roman"/>
              </w:rPr>
            </w:pPr>
            <w:r w:rsidRPr="00D018C6">
              <w:rPr>
                <w:rFonts w:cs="Times New Roman"/>
              </w:rPr>
              <w:t>39</w:t>
            </w:r>
          </w:p>
        </w:tc>
      </w:tr>
      <w:tr w:rsidR="00653E76" w:rsidRPr="00D018C6" w14:paraId="7AEAD2AF" w14:textId="77777777" w:rsidTr="006D1BF6">
        <w:trPr>
          <w:trHeight w:val="314"/>
        </w:trPr>
        <w:tc>
          <w:tcPr>
            <w:tcW w:w="0" w:type="auto"/>
          </w:tcPr>
          <w:p w14:paraId="34575E29"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6C411C8" w14:textId="77777777" w:rsidR="00223F87" w:rsidRPr="00D018C6" w:rsidRDefault="006B4569" w:rsidP="00394D93">
            <w:pPr>
              <w:pStyle w:val="Compact"/>
              <w:jc w:val="both"/>
              <w:rPr>
                <w:rFonts w:cs="Times New Roman"/>
              </w:rPr>
            </w:pPr>
            <w:r w:rsidRPr="00D018C6">
              <w:rPr>
                <w:rFonts w:cs="Times New Roman"/>
              </w:rPr>
              <w:t>14.5</w:t>
            </w:r>
          </w:p>
        </w:tc>
      </w:tr>
      <w:tr w:rsidR="00653E76" w:rsidRPr="00D018C6" w14:paraId="29C917D4" w14:textId="77777777" w:rsidTr="006D1BF6">
        <w:trPr>
          <w:trHeight w:val="301"/>
        </w:trPr>
        <w:tc>
          <w:tcPr>
            <w:tcW w:w="0" w:type="auto"/>
          </w:tcPr>
          <w:p w14:paraId="1DA18A26"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593D8FF9" w14:textId="77777777" w:rsidR="00223F87" w:rsidRPr="00D018C6" w:rsidRDefault="006B4569" w:rsidP="00394D93">
            <w:pPr>
              <w:pStyle w:val="Compact"/>
              <w:jc w:val="both"/>
              <w:rPr>
                <w:rFonts w:cs="Times New Roman"/>
              </w:rPr>
            </w:pPr>
            <w:r w:rsidRPr="00D018C6">
              <w:rPr>
                <w:rFonts w:cs="Times New Roman"/>
              </w:rPr>
              <w:t>39</w:t>
            </w:r>
          </w:p>
        </w:tc>
      </w:tr>
    </w:tbl>
    <w:p w14:paraId="22A3E7B9" w14:textId="77777777" w:rsidR="00223F87" w:rsidRPr="00D018C6" w:rsidRDefault="006B4569" w:rsidP="00394D93">
      <w:pPr>
        <w:pStyle w:val="BodyText"/>
        <w:jc w:val="both"/>
        <w:rPr>
          <w:rFonts w:cs="Times New Roman"/>
        </w:rPr>
      </w:pPr>
      <w:r w:rsidRPr="00D018C6">
        <w:rPr>
          <w:rFonts w:cs="Times New Roman"/>
        </w:rPr>
        <w:t>These values suggest that S1 and S3 are ecological hotspots for contamination, with cumulative metal loads far exceeding safe limits, particularly due to high Cd and Pb enrichment.</w:t>
      </w:r>
    </w:p>
    <w:p w14:paraId="04FD7788" w14:textId="77777777" w:rsidR="00223F87" w:rsidRPr="00D018C6" w:rsidRDefault="006B4569" w:rsidP="00394D93">
      <w:pPr>
        <w:pStyle w:val="Heading3"/>
        <w:jc w:val="both"/>
        <w:rPr>
          <w:rFonts w:cs="Times New Roman"/>
          <w:color w:val="auto"/>
          <w:sz w:val="24"/>
          <w:szCs w:val="24"/>
        </w:rPr>
      </w:pPr>
      <w:bookmarkStart w:id="20" w:name="pollution-load-index-pli"/>
      <w:bookmarkEnd w:id="19"/>
      <w:r w:rsidRPr="00D018C6">
        <w:rPr>
          <w:rFonts w:cs="Times New Roman"/>
          <w:color w:val="auto"/>
          <w:sz w:val="24"/>
          <w:szCs w:val="24"/>
        </w:rPr>
        <w:t>Pollution Load Index (PLI)</w:t>
      </w:r>
    </w:p>
    <w:p w14:paraId="0ADF4F49" w14:textId="77777777" w:rsidR="00223F87" w:rsidRPr="00D018C6" w:rsidRDefault="006B4569" w:rsidP="00394D93">
      <w:pPr>
        <w:pStyle w:val="FirstParagraph"/>
        <w:jc w:val="both"/>
        <w:rPr>
          <w:rFonts w:cs="Times New Roman"/>
        </w:rPr>
      </w:pPr>
      <w:r w:rsidRPr="00D018C6">
        <w:rPr>
          <w:rFonts w:cs="Times New Roman"/>
        </w:rPr>
        <w:t>The Pollution Load Index (PLI) was used to evaluate overall site pollution, with values &gt;1 indicating significant contamination. The PLI results show values of 4.43 and 4.36 for S1 and S3, respectively</w:t>
      </w:r>
      <w:r w:rsidR="006D1BF6" w:rsidRPr="00D018C6">
        <w:rPr>
          <w:rFonts w:cs="Times New Roman"/>
        </w:rPr>
        <w:t xml:space="preserve"> </w:t>
      </w:r>
      <w:r w:rsidRPr="00D018C6">
        <w:rPr>
          <w:rFonts w:cs="Times New Roman"/>
        </w:rPr>
        <w:t xml:space="preserve">both far above the pollution threshold. S2 had a lower PLI of 2.18 but still exceeded the baseline level (Table </w:t>
      </w:r>
      <w:r w:rsidR="006D1BF6" w:rsidRPr="00D018C6">
        <w:rPr>
          <w:rFonts w:cs="Times New Roman"/>
        </w:rPr>
        <w:t>5</w:t>
      </w:r>
      <w:r w:rsidRPr="00D018C6">
        <w:rPr>
          <w:rFonts w:cs="Times New Roman"/>
        </w:rPr>
        <w:t>).</w:t>
      </w:r>
    </w:p>
    <w:p w14:paraId="33F163CF"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5</w:t>
      </w:r>
      <w:r w:rsidRPr="00D018C6">
        <w:rPr>
          <w:rFonts w:cs="Times New Roman"/>
        </w:rPr>
        <w:t>: Pollution Load Index (PLI) per Sampling Site</w:t>
      </w:r>
    </w:p>
    <w:tbl>
      <w:tblPr>
        <w:tblStyle w:val="Table"/>
        <w:tblW w:w="6753" w:type="dxa"/>
        <w:tblLook w:val="0020" w:firstRow="1" w:lastRow="0" w:firstColumn="0" w:lastColumn="0" w:noHBand="0" w:noVBand="0"/>
      </w:tblPr>
      <w:tblGrid>
        <w:gridCol w:w="3250"/>
        <w:gridCol w:w="3503"/>
      </w:tblGrid>
      <w:tr w:rsidR="00653E76" w:rsidRPr="00D018C6" w14:paraId="4201B941" w14:textId="77777777" w:rsidTr="00394D93">
        <w:trPr>
          <w:cnfStyle w:val="100000000000" w:firstRow="1" w:lastRow="0" w:firstColumn="0" w:lastColumn="0" w:oddVBand="0" w:evenVBand="0" w:oddHBand="0" w:evenHBand="0" w:firstRowFirstColumn="0" w:firstRowLastColumn="0" w:lastRowFirstColumn="0" w:lastRowLastColumn="0"/>
          <w:trHeight w:val="341"/>
          <w:tblHeader/>
        </w:trPr>
        <w:tc>
          <w:tcPr>
            <w:tcW w:w="0" w:type="auto"/>
          </w:tcPr>
          <w:p w14:paraId="4E8ED031"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57D5D964" w14:textId="77777777" w:rsidR="00223F87" w:rsidRPr="00D018C6" w:rsidRDefault="006B4569" w:rsidP="00394D93">
            <w:pPr>
              <w:pStyle w:val="Compact"/>
              <w:jc w:val="both"/>
              <w:rPr>
                <w:rFonts w:cs="Times New Roman"/>
              </w:rPr>
            </w:pPr>
            <w:r w:rsidRPr="00D018C6">
              <w:rPr>
                <w:rFonts w:cs="Times New Roman"/>
              </w:rPr>
              <w:t>PLI</w:t>
            </w:r>
          </w:p>
        </w:tc>
      </w:tr>
      <w:tr w:rsidR="00653E76" w:rsidRPr="00D018C6" w14:paraId="726B118F" w14:textId="77777777" w:rsidTr="00394D93">
        <w:trPr>
          <w:trHeight w:val="341"/>
        </w:trPr>
        <w:tc>
          <w:tcPr>
            <w:tcW w:w="0" w:type="auto"/>
          </w:tcPr>
          <w:p w14:paraId="572CC9FB"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6C4D7414" w14:textId="77777777" w:rsidR="00223F87" w:rsidRPr="00D018C6" w:rsidRDefault="006B4569" w:rsidP="00394D93">
            <w:pPr>
              <w:pStyle w:val="Compact"/>
              <w:jc w:val="both"/>
              <w:rPr>
                <w:rFonts w:cs="Times New Roman"/>
              </w:rPr>
            </w:pPr>
            <w:r w:rsidRPr="00D018C6">
              <w:rPr>
                <w:rFonts w:cs="Times New Roman"/>
              </w:rPr>
              <w:t>4.43</w:t>
            </w:r>
          </w:p>
        </w:tc>
      </w:tr>
      <w:tr w:rsidR="00653E76" w:rsidRPr="00D018C6" w14:paraId="0DA6AC5B" w14:textId="77777777" w:rsidTr="00394D93">
        <w:trPr>
          <w:trHeight w:val="341"/>
        </w:trPr>
        <w:tc>
          <w:tcPr>
            <w:tcW w:w="0" w:type="auto"/>
          </w:tcPr>
          <w:p w14:paraId="108D832D"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FEE224D" w14:textId="77777777" w:rsidR="00223F87" w:rsidRPr="00D018C6" w:rsidRDefault="006B4569" w:rsidP="00394D93">
            <w:pPr>
              <w:pStyle w:val="Compact"/>
              <w:jc w:val="both"/>
              <w:rPr>
                <w:rFonts w:cs="Times New Roman"/>
              </w:rPr>
            </w:pPr>
            <w:r w:rsidRPr="00D018C6">
              <w:rPr>
                <w:rFonts w:cs="Times New Roman"/>
              </w:rPr>
              <w:t>2.18</w:t>
            </w:r>
          </w:p>
        </w:tc>
      </w:tr>
      <w:tr w:rsidR="00653E76" w:rsidRPr="00D018C6" w14:paraId="10B4716C" w14:textId="77777777" w:rsidTr="00394D93">
        <w:trPr>
          <w:trHeight w:val="326"/>
        </w:trPr>
        <w:tc>
          <w:tcPr>
            <w:tcW w:w="0" w:type="auto"/>
          </w:tcPr>
          <w:p w14:paraId="4E2EE45E"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77FBC4A9" w14:textId="77777777" w:rsidR="00223F87" w:rsidRPr="00D018C6" w:rsidRDefault="006B4569" w:rsidP="00394D93">
            <w:pPr>
              <w:pStyle w:val="Compact"/>
              <w:jc w:val="both"/>
              <w:rPr>
                <w:rFonts w:cs="Times New Roman"/>
              </w:rPr>
            </w:pPr>
            <w:r w:rsidRPr="00D018C6">
              <w:rPr>
                <w:rFonts w:cs="Times New Roman"/>
              </w:rPr>
              <w:t>4.36</w:t>
            </w:r>
          </w:p>
        </w:tc>
      </w:tr>
    </w:tbl>
    <w:p w14:paraId="756FF09B" w14:textId="77777777" w:rsidR="00223F87" w:rsidRPr="00D018C6" w:rsidRDefault="006B4569" w:rsidP="00394D93">
      <w:pPr>
        <w:pStyle w:val="BodyText"/>
        <w:jc w:val="both"/>
        <w:rPr>
          <w:rFonts w:cs="Times New Roman"/>
        </w:rPr>
      </w:pPr>
      <w:r w:rsidRPr="00D018C6">
        <w:rPr>
          <w:rFonts w:cs="Times New Roman"/>
        </w:rPr>
        <w:t>These findings reinforce the inference that S1 and S3 are highly polluted, with contributions likely from oil production waste and industrial runoff.</w:t>
      </w:r>
    </w:p>
    <w:p w14:paraId="626E693C" w14:textId="77777777" w:rsidR="00223F87" w:rsidRPr="00D018C6" w:rsidRDefault="006B4569" w:rsidP="00394D93">
      <w:pPr>
        <w:pStyle w:val="Heading3"/>
        <w:jc w:val="both"/>
        <w:rPr>
          <w:rFonts w:cs="Times New Roman"/>
          <w:color w:val="auto"/>
          <w:sz w:val="24"/>
          <w:szCs w:val="24"/>
        </w:rPr>
      </w:pPr>
      <w:bookmarkStart w:id="21" w:name="geo-accumulation-index-igeo"/>
      <w:bookmarkEnd w:id="20"/>
      <w:r w:rsidRPr="00D018C6">
        <w:rPr>
          <w:rFonts w:cs="Times New Roman"/>
          <w:color w:val="auto"/>
          <w:sz w:val="24"/>
          <w:szCs w:val="24"/>
        </w:rPr>
        <w:t>4.1.4 Geo-Accumulation Index (</w:t>
      </w:r>
      <w:proofErr w:type="spellStart"/>
      <w:r w:rsidRPr="00D018C6">
        <w:rPr>
          <w:rFonts w:cs="Times New Roman"/>
          <w:color w:val="auto"/>
          <w:sz w:val="24"/>
          <w:szCs w:val="24"/>
        </w:rPr>
        <w:t>Igeo</w:t>
      </w:r>
      <w:proofErr w:type="spellEnd"/>
      <w:r w:rsidRPr="00D018C6">
        <w:rPr>
          <w:rFonts w:cs="Times New Roman"/>
          <w:color w:val="auto"/>
          <w:sz w:val="24"/>
          <w:szCs w:val="24"/>
        </w:rPr>
        <w:t>)</w:t>
      </w:r>
    </w:p>
    <w:p w14:paraId="40C8179C" w14:textId="77777777" w:rsidR="00223F87" w:rsidRPr="00D018C6" w:rsidRDefault="006B4569" w:rsidP="00394D93">
      <w:pPr>
        <w:pStyle w:val="FirstParagraph"/>
        <w:jc w:val="both"/>
        <w:rPr>
          <w:rFonts w:cs="Times New Roman"/>
        </w:rPr>
      </w:pPr>
      <w:r w:rsidRPr="00D018C6">
        <w:rPr>
          <w:rFonts w:cs="Times New Roman"/>
        </w:rPr>
        <w:t xml:space="preserve">The </w:t>
      </w:r>
      <w:proofErr w:type="spellStart"/>
      <w:r w:rsidRPr="00D018C6">
        <w:rPr>
          <w:rFonts w:cs="Times New Roman"/>
        </w:rPr>
        <w:t>Igeo</w:t>
      </w:r>
      <w:proofErr w:type="spellEnd"/>
      <w:r w:rsidRPr="00D018C6">
        <w:rPr>
          <w:rFonts w:cs="Times New Roman"/>
        </w:rPr>
        <w:t xml:space="preserve"> values for Cd and Pb were particularly elevated at S1 and S3, falling within Class 3–4 ("moderately to heavily polluted") and Class 4–5 ("heavily polluted") respectively</w:t>
      </w:r>
      <w:r w:rsidR="006D1BF6" w:rsidRPr="00D018C6">
        <w:rPr>
          <w:rFonts w:cs="Times New Roman"/>
        </w:rPr>
        <w:t xml:space="preserve"> (Table 1)</w:t>
      </w:r>
      <w:r w:rsidRPr="00D018C6">
        <w:rPr>
          <w:rFonts w:cs="Times New Roman"/>
        </w:rPr>
        <w:t xml:space="preserve">. The </w:t>
      </w:r>
      <w:proofErr w:type="spellStart"/>
      <w:r w:rsidRPr="00D018C6">
        <w:rPr>
          <w:rFonts w:cs="Times New Roman"/>
        </w:rPr>
        <w:t>Igeo</w:t>
      </w:r>
      <w:proofErr w:type="spellEnd"/>
      <w:r w:rsidRPr="00D018C6">
        <w:rPr>
          <w:rFonts w:cs="Times New Roman"/>
        </w:rPr>
        <w:t xml:space="preserve"> for Zn at S1 reached 5.83, indicating "heavily to extremely contaminated" levels. These values are graphically displayed in Figure </w:t>
      </w:r>
      <w:r w:rsidR="006D1BF6" w:rsidRPr="00D018C6">
        <w:rPr>
          <w:rFonts w:cs="Times New Roman"/>
        </w:rPr>
        <w:t>4</w:t>
      </w:r>
      <w:r w:rsidRPr="00D018C6">
        <w:rPr>
          <w:rFonts w:cs="Times New Roman"/>
        </w:rPr>
        <w:t>.</w:t>
      </w:r>
    </w:p>
    <w:p w14:paraId="573E9C54" w14:textId="77777777" w:rsidR="006D1BF6" w:rsidRPr="00D018C6" w:rsidRDefault="006D1BF6" w:rsidP="006D1BF6">
      <w:pPr>
        <w:pStyle w:val="BodyText"/>
        <w:rPr>
          <w:rFonts w:cs="Times New Roman"/>
        </w:rPr>
      </w:pPr>
      <w:r w:rsidRPr="00D018C6">
        <w:rPr>
          <w:rFonts w:cs="Times New Roman"/>
          <w:noProof/>
        </w:rPr>
        <w:lastRenderedPageBreak/>
        <w:drawing>
          <wp:inline distT="0" distB="0" distL="0" distR="0" wp14:anchorId="73EF266B" wp14:editId="38A1CA09">
            <wp:extent cx="5943600" cy="294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26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48305"/>
                    </a:xfrm>
                    <a:prstGeom prst="rect">
                      <a:avLst/>
                    </a:prstGeom>
                  </pic:spPr>
                </pic:pic>
              </a:graphicData>
            </a:graphic>
          </wp:inline>
        </w:drawing>
      </w:r>
    </w:p>
    <w:p w14:paraId="1800287F"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4</w:t>
      </w:r>
      <w:r w:rsidRPr="00D018C6">
        <w:rPr>
          <w:rFonts w:cs="Times New Roman"/>
        </w:rPr>
        <w:t>: Geo-Accumulation Index (</w:t>
      </w:r>
      <w:proofErr w:type="spellStart"/>
      <w:r w:rsidRPr="00D018C6">
        <w:rPr>
          <w:rFonts w:cs="Times New Roman"/>
        </w:rPr>
        <w:t>Igeo</w:t>
      </w:r>
      <w:proofErr w:type="spellEnd"/>
      <w:r w:rsidRPr="00D018C6">
        <w:rPr>
          <w:rFonts w:cs="Times New Roman"/>
        </w:rPr>
        <w:t>) for Metals across Sites</w:t>
      </w:r>
    </w:p>
    <w:p w14:paraId="591E4BC7" w14:textId="77777777" w:rsidR="00223F87" w:rsidRPr="00D018C6" w:rsidRDefault="006B4569" w:rsidP="00394D93">
      <w:pPr>
        <w:pStyle w:val="BodyText"/>
        <w:jc w:val="both"/>
        <w:rPr>
          <w:rFonts w:cs="Times New Roman"/>
        </w:rPr>
      </w:pPr>
      <w:r w:rsidRPr="00D018C6">
        <w:rPr>
          <w:rFonts w:cs="Times New Roman"/>
        </w:rPr>
        <w:t xml:space="preserve">The average </w:t>
      </w:r>
      <w:proofErr w:type="spellStart"/>
      <w:r w:rsidRPr="00D018C6">
        <w:rPr>
          <w:rFonts w:cs="Times New Roman"/>
        </w:rPr>
        <w:t>Igeo</w:t>
      </w:r>
      <w:proofErr w:type="spellEnd"/>
      <w:r w:rsidRPr="00D018C6">
        <w:rPr>
          <w:rFonts w:cs="Times New Roman"/>
        </w:rPr>
        <w:t xml:space="preserve"> values suggest that Cd and Pb are the dominant pollutants and likely originate from similar sources </w:t>
      </w:r>
      <w:r w:rsidR="004B5F9F" w:rsidRPr="00D018C6">
        <w:rPr>
          <w:rFonts w:cs="Times New Roman"/>
        </w:rPr>
        <w:t>[22]</w:t>
      </w:r>
      <w:r w:rsidRPr="00D018C6">
        <w:rPr>
          <w:rFonts w:cs="Times New Roman"/>
        </w:rPr>
        <w:t>.</w:t>
      </w:r>
    </w:p>
    <w:p w14:paraId="7A4E019B" w14:textId="77777777" w:rsidR="00223F87" w:rsidRPr="00D018C6" w:rsidRDefault="006B4569" w:rsidP="00394D93">
      <w:pPr>
        <w:pStyle w:val="Heading3"/>
        <w:jc w:val="both"/>
        <w:rPr>
          <w:rFonts w:cs="Times New Roman"/>
          <w:color w:val="auto"/>
          <w:sz w:val="24"/>
          <w:szCs w:val="24"/>
        </w:rPr>
      </w:pPr>
      <w:bookmarkStart w:id="22" w:name="potential-ecological-risk-index-peri"/>
      <w:bookmarkEnd w:id="21"/>
      <w:r w:rsidRPr="00D018C6">
        <w:rPr>
          <w:rFonts w:cs="Times New Roman"/>
          <w:color w:val="auto"/>
          <w:sz w:val="24"/>
          <w:szCs w:val="24"/>
        </w:rPr>
        <w:t>4.1.5 Potential Ecological Risk Index (PERI)</w:t>
      </w:r>
    </w:p>
    <w:p w14:paraId="1DA0A23A" w14:textId="77777777" w:rsidR="00223F87" w:rsidRPr="00D018C6" w:rsidRDefault="006B4569" w:rsidP="00394D93">
      <w:pPr>
        <w:pStyle w:val="FirstParagraph"/>
        <w:jc w:val="both"/>
        <w:rPr>
          <w:rFonts w:cs="Times New Roman"/>
        </w:rPr>
      </w:pPr>
      <w:r w:rsidRPr="00D018C6">
        <w:rPr>
          <w:rFonts w:cs="Times New Roman"/>
        </w:rPr>
        <w:t xml:space="preserve">Table </w:t>
      </w:r>
      <w:r w:rsidR="006D1BF6" w:rsidRPr="00D018C6">
        <w:rPr>
          <w:rFonts w:cs="Times New Roman"/>
        </w:rPr>
        <w:t>6</w:t>
      </w:r>
      <w:r w:rsidRPr="00D018C6">
        <w:rPr>
          <w:rFonts w:cs="Times New Roman"/>
        </w:rPr>
        <w:t xml:space="preserve"> displays PERI values for each site. Cd contributed the most to the ecological risk score due to its high toxicity coefficient (Tr = 30). The total PERI for S1 and S3 reached 189, classifying both as “high ecological risk zones” </w:t>
      </w:r>
      <w:r w:rsidR="00E17134" w:rsidRPr="00D018C6">
        <w:rPr>
          <w:rFonts w:cs="Times New Roman"/>
        </w:rPr>
        <w:t>[20]</w:t>
      </w:r>
      <w:r w:rsidRPr="00D018C6">
        <w:rPr>
          <w:rFonts w:cs="Times New Roman"/>
        </w:rPr>
        <w:t>. S2 scored 65.5, indicating moderate risk.</w:t>
      </w:r>
    </w:p>
    <w:p w14:paraId="367C5BEB"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6</w:t>
      </w:r>
      <w:r w:rsidRPr="00D018C6">
        <w:rPr>
          <w:rFonts w:cs="Times New Roman"/>
        </w:rPr>
        <w:t>: Potential Ecological Risk Index (PERI) by Site</w:t>
      </w:r>
    </w:p>
    <w:tbl>
      <w:tblPr>
        <w:tblStyle w:val="Table"/>
        <w:tblW w:w="6714" w:type="dxa"/>
        <w:jc w:val="center"/>
        <w:tblLook w:val="0020" w:firstRow="1" w:lastRow="0" w:firstColumn="0" w:lastColumn="0" w:noHBand="0" w:noVBand="0"/>
      </w:tblPr>
      <w:tblGrid>
        <w:gridCol w:w="2985"/>
        <w:gridCol w:w="3729"/>
      </w:tblGrid>
      <w:tr w:rsidR="00653E76" w:rsidRPr="00D018C6" w14:paraId="21B6A3D2" w14:textId="77777777" w:rsidTr="006D1BF6">
        <w:trPr>
          <w:cnfStyle w:val="100000000000" w:firstRow="1" w:lastRow="0" w:firstColumn="0" w:lastColumn="0" w:oddVBand="0" w:evenVBand="0" w:oddHBand="0" w:evenHBand="0" w:firstRowFirstColumn="0" w:firstRowLastColumn="0" w:lastRowFirstColumn="0" w:lastRowLastColumn="0"/>
          <w:trHeight w:val="301"/>
          <w:tblHeader/>
          <w:jc w:val="center"/>
        </w:trPr>
        <w:tc>
          <w:tcPr>
            <w:tcW w:w="0" w:type="auto"/>
          </w:tcPr>
          <w:p w14:paraId="5BDF1FD6"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19D529F0" w14:textId="77777777" w:rsidR="00223F87" w:rsidRPr="00D018C6" w:rsidRDefault="006B4569" w:rsidP="00394D93">
            <w:pPr>
              <w:pStyle w:val="Compact"/>
              <w:jc w:val="both"/>
              <w:rPr>
                <w:rFonts w:cs="Times New Roman"/>
              </w:rPr>
            </w:pPr>
            <w:r w:rsidRPr="00D018C6">
              <w:rPr>
                <w:rFonts w:cs="Times New Roman"/>
              </w:rPr>
              <w:t>PERI</w:t>
            </w:r>
          </w:p>
        </w:tc>
      </w:tr>
      <w:tr w:rsidR="00653E76" w:rsidRPr="00D018C6" w14:paraId="7749209D" w14:textId="77777777" w:rsidTr="006D1BF6">
        <w:trPr>
          <w:trHeight w:val="301"/>
          <w:jc w:val="center"/>
        </w:trPr>
        <w:tc>
          <w:tcPr>
            <w:tcW w:w="0" w:type="auto"/>
          </w:tcPr>
          <w:p w14:paraId="76B77BA3"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780F1FF0" w14:textId="77777777" w:rsidR="00223F87" w:rsidRPr="00D018C6" w:rsidRDefault="006B4569" w:rsidP="00394D93">
            <w:pPr>
              <w:pStyle w:val="Compact"/>
              <w:jc w:val="both"/>
              <w:rPr>
                <w:rFonts w:cs="Times New Roman"/>
              </w:rPr>
            </w:pPr>
            <w:r w:rsidRPr="00D018C6">
              <w:rPr>
                <w:rFonts w:cs="Times New Roman"/>
              </w:rPr>
              <w:t>189</w:t>
            </w:r>
          </w:p>
        </w:tc>
      </w:tr>
      <w:tr w:rsidR="00653E76" w:rsidRPr="00D018C6" w14:paraId="30630390" w14:textId="77777777" w:rsidTr="006D1BF6">
        <w:trPr>
          <w:trHeight w:val="301"/>
          <w:jc w:val="center"/>
        </w:trPr>
        <w:tc>
          <w:tcPr>
            <w:tcW w:w="0" w:type="auto"/>
          </w:tcPr>
          <w:p w14:paraId="4B750C90"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646FCEF2" w14:textId="77777777" w:rsidR="00223F87" w:rsidRPr="00D018C6" w:rsidRDefault="006B4569" w:rsidP="00394D93">
            <w:pPr>
              <w:pStyle w:val="Compact"/>
              <w:jc w:val="both"/>
              <w:rPr>
                <w:rFonts w:cs="Times New Roman"/>
              </w:rPr>
            </w:pPr>
            <w:r w:rsidRPr="00D018C6">
              <w:rPr>
                <w:rFonts w:cs="Times New Roman"/>
              </w:rPr>
              <w:t>65.5</w:t>
            </w:r>
          </w:p>
        </w:tc>
      </w:tr>
      <w:tr w:rsidR="00653E76" w:rsidRPr="00D018C6" w14:paraId="4283E127" w14:textId="77777777" w:rsidTr="006D1BF6">
        <w:trPr>
          <w:trHeight w:val="288"/>
          <w:jc w:val="center"/>
        </w:trPr>
        <w:tc>
          <w:tcPr>
            <w:tcW w:w="0" w:type="auto"/>
          </w:tcPr>
          <w:p w14:paraId="618C897F"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6783B356" w14:textId="77777777" w:rsidR="00223F87" w:rsidRPr="00D018C6" w:rsidRDefault="006B4569" w:rsidP="00394D93">
            <w:pPr>
              <w:pStyle w:val="Compact"/>
              <w:jc w:val="both"/>
              <w:rPr>
                <w:rFonts w:cs="Times New Roman"/>
              </w:rPr>
            </w:pPr>
            <w:r w:rsidRPr="00D018C6">
              <w:rPr>
                <w:rFonts w:cs="Times New Roman"/>
              </w:rPr>
              <w:t>189</w:t>
            </w:r>
          </w:p>
        </w:tc>
      </w:tr>
    </w:tbl>
    <w:p w14:paraId="5861791F" w14:textId="77777777" w:rsidR="00223F87" w:rsidRPr="00D018C6" w:rsidRDefault="006B4569" w:rsidP="00394D93">
      <w:pPr>
        <w:pStyle w:val="BodyText"/>
        <w:jc w:val="both"/>
        <w:rPr>
          <w:rFonts w:cs="Times New Roman"/>
        </w:rPr>
      </w:pPr>
      <w:r w:rsidRPr="00D018C6">
        <w:rPr>
          <w:rFonts w:cs="Times New Roman"/>
        </w:rPr>
        <w:t>These results warrant urgent ecological attention and suggest the need for immediate risk management strategies in affected sites.</w:t>
      </w:r>
    </w:p>
    <w:p w14:paraId="2E707FF1" w14:textId="77777777" w:rsidR="00223F87" w:rsidRPr="00D018C6" w:rsidRDefault="006B4569" w:rsidP="00394D93">
      <w:pPr>
        <w:pStyle w:val="Heading3"/>
        <w:jc w:val="both"/>
        <w:rPr>
          <w:rFonts w:cs="Times New Roman"/>
          <w:color w:val="auto"/>
          <w:sz w:val="24"/>
          <w:szCs w:val="24"/>
        </w:rPr>
      </w:pPr>
      <w:bookmarkStart w:id="23" w:name="principal-component-analysis-pca"/>
      <w:bookmarkEnd w:id="22"/>
      <w:r w:rsidRPr="00D018C6">
        <w:rPr>
          <w:rFonts w:cs="Times New Roman"/>
          <w:color w:val="auto"/>
          <w:sz w:val="24"/>
          <w:szCs w:val="24"/>
        </w:rPr>
        <w:t>4.1.6 Principal Component Analysis (PCA)</w:t>
      </w:r>
    </w:p>
    <w:p w14:paraId="2CE906AF" w14:textId="77777777" w:rsidR="00223F87" w:rsidRPr="00D018C6" w:rsidRDefault="006B4569" w:rsidP="00394D93">
      <w:pPr>
        <w:pStyle w:val="FirstParagraph"/>
        <w:jc w:val="both"/>
        <w:rPr>
          <w:rFonts w:cs="Times New Roman"/>
        </w:rPr>
      </w:pPr>
      <w:r w:rsidRPr="00D018C6">
        <w:rPr>
          <w:rFonts w:cs="Times New Roman"/>
        </w:rPr>
        <w:t xml:space="preserve">Principal Component Analysis revealed that PC1 accounted for 83.41% of the total variance and was heavily loaded with Cd, Pb, and Zn, indicating a strong anthropogenic signature. PC2 explained 15.79% of the variance and captured geogenic signals associated with Ni and Cr. The PCA biplot in Figure </w:t>
      </w:r>
      <w:r w:rsidR="006D1BF6" w:rsidRPr="00D018C6">
        <w:rPr>
          <w:rFonts w:cs="Times New Roman"/>
        </w:rPr>
        <w:t>5</w:t>
      </w:r>
      <w:r w:rsidRPr="00D018C6">
        <w:rPr>
          <w:rFonts w:cs="Times New Roman"/>
        </w:rPr>
        <w:t xml:space="preserve"> shows a clear separation between the control site and the contaminated samples.</w:t>
      </w:r>
    </w:p>
    <w:p w14:paraId="02B24204" w14:textId="77777777" w:rsidR="00394D93" w:rsidRPr="00D018C6" w:rsidRDefault="00394D93" w:rsidP="00394D93">
      <w:pPr>
        <w:pStyle w:val="BodyText"/>
        <w:jc w:val="both"/>
        <w:rPr>
          <w:rFonts w:cs="Times New Roman"/>
        </w:rPr>
      </w:pPr>
      <w:r w:rsidRPr="00D018C6">
        <w:rPr>
          <w:rFonts w:cs="Times New Roman"/>
          <w:noProof/>
        </w:rPr>
        <w:lastRenderedPageBreak/>
        <w:drawing>
          <wp:inline distT="0" distB="0" distL="0" distR="0" wp14:anchorId="31D09C27" wp14:editId="2B0358B0">
            <wp:extent cx="5943600" cy="3369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69945"/>
                    </a:xfrm>
                    <a:prstGeom prst="rect">
                      <a:avLst/>
                    </a:prstGeom>
                  </pic:spPr>
                </pic:pic>
              </a:graphicData>
            </a:graphic>
          </wp:inline>
        </w:drawing>
      </w:r>
    </w:p>
    <w:p w14:paraId="0B9B5026"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5</w:t>
      </w:r>
      <w:r w:rsidRPr="00D018C6">
        <w:rPr>
          <w:rFonts w:cs="Times New Roman"/>
        </w:rPr>
        <w:t>: PCA Biplot Showing Relationships Among Metals and Sites</w:t>
      </w:r>
    </w:p>
    <w:p w14:paraId="605E7A3A" w14:textId="77777777" w:rsidR="00223F87" w:rsidRPr="00D018C6" w:rsidRDefault="006B4569" w:rsidP="00394D93">
      <w:pPr>
        <w:pStyle w:val="BodyText"/>
        <w:jc w:val="both"/>
        <w:rPr>
          <w:rFonts w:cs="Times New Roman"/>
        </w:rPr>
      </w:pPr>
      <w:r w:rsidRPr="00D018C6">
        <w:rPr>
          <w:rFonts w:cs="Times New Roman"/>
        </w:rPr>
        <w:t>This pattern suggests that the dominant sources of Cd, Pb, and Zn are likely oil-related industrial activities and urban runoff, while Ni and Cr may be partially geogenic.</w:t>
      </w:r>
    </w:p>
    <w:p w14:paraId="2383EB4A" w14:textId="77777777" w:rsidR="00223F87" w:rsidRPr="00D018C6" w:rsidRDefault="006B4569" w:rsidP="00394D93">
      <w:pPr>
        <w:pStyle w:val="Heading3"/>
        <w:jc w:val="both"/>
        <w:rPr>
          <w:rFonts w:cs="Times New Roman"/>
          <w:color w:val="auto"/>
          <w:sz w:val="24"/>
          <w:szCs w:val="24"/>
        </w:rPr>
      </w:pPr>
      <w:bookmarkStart w:id="24" w:name="cluster-and-correlation-analysis"/>
      <w:bookmarkEnd w:id="23"/>
      <w:r w:rsidRPr="00D018C6">
        <w:rPr>
          <w:rFonts w:cs="Times New Roman"/>
          <w:color w:val="auto"/>
          <w:sz w:val="24"/>
          <w:szCs w:val="24"/>
        </w:rPr>
        <w:t>4.1.7 Cluster and Correlation Analysis</w:t>
      </w:r>
    </w:p>
    <w:p w14:paraId="16E6337A" w14:textId="77777777" w:rsidR="00223F87" w:rsidRPr="00D018C6" w:rsidRDefault="006B4569" w:rsidP="00394D93">
      <w:pPr>
        <w:pStyle w:val="FirstParagraph"/>
        <w:jc w:val="both"/>
        <w:rPr>
          <w:rFonts w:cs="Times New Roman"/>
        </w:rPr>
      </w:pPr>
      <w:r w:rsidRPr="00D018C6">
        <w:rPr>
          <w:rFonts w:cs="Times New Roman"/>
        </w:rPr>
        <w:t xml:space="preserve">Hierarchical Cluster Analysis grouped S1, S2, and S3 into one cluster and C1 into another, reflecting distinct contamination profiles (Figure </w:t>
      </w:r>
      <w:r w:rsidR="006D1BF6" w:rsidRPr="00D018C6">
        <w:rPr>
          <w:rFonts w:cs="Times New Roman"/>
        </w:rPr>
        <w:t>6</w:t>
      </w:r>
      <w:r w:rsidRPr="00D018C6">
        <w:rPr>
          <w:rFonts w:cs="Times New Roman"/>
        </w:rPr>
        <w:t xml:space="preserve">). This clustering validates earlier statistical trends and affirms the higher contamination burden of the </w:t>
      </w:r>
      <w:proofErr w:type="spellStart"/>
      <w:r w:rsidRPr="00D018C6">
        <w:rPr>
          <w:rFonts w:cs="Times New Roman"/>
        </w:rPr>
        <w:t>Joinkrama</w:t>
      </w:r>
      <w:proofErr w:type="spellEnd"/>
      <w:r w:rsidRPr="00D018C6">
        <w:rPr>
          <w:rFonts w:cs="Times New Roman"/>
        </w:rPr>
        <w:t xml:space="preserve"> sediment samples.</w:t>
      </w:r>
    </w:p>
    <w:p w14:paraId="18518EA3" w14:textId="77777777" w:rsidR="00394D93" w:rsidRPr="00D018C6" w:rsidRDefault="00394D93" w:rsidP="00394D93">
      <w:pPr>
        <w:pStyle w:val="BodyText"/>
        <w:jc w:val="both"/>
        <w:rPr>
          <w:rFonts w:cs="Times New Roman"/>
        </w:rPr>
      </w:pPr>
      <w:r w:rsidRPr="00D018C6">
        <w:rPr>
          <w:rFonts w:cs="Times New Roman"/>
          <w:noProof/>
        </w:rPr>
        <w:lastRenderedPageBreak/>
        <w:drawing>
          <wp:inline distT="0" distB="0" distL="0" distR="0" wp14:anchorId="3A6E2D95" wp14:editId="0FE2C1AA">
            <wp:extent cx="5943600" cy="3930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30015"/>
                    </a:xfrm>
                    <a:prstGeom prst="rect">
                      <a:avLst/>
                    </a:prstGeom>
                  </pic:spPr>
                </pic:pic>
              </a:graphicData>
            </a:graphic>
          </wp:inline>
        </w:drawing>
      </w:r>
    </w:p>
    <w:p w14:paraId="0BD9C95A"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6</w:t>
      </w:r>
      <w:r w:rsidRPr="00D018C6">
        <w:rPr>
          <w:rFonts w:cs="Times New Roman"/>
        </w:rPr>
        <w:t>: Dendrogram from Hierarchical Cluster Analysis</w:t>
      </w:r>
    </w:p>
    <w:p w14:paraId="3D0E35C5" w14:textId="77777777" w:rsidR="00223F87" w:rsidRPr="00D018C6" w:rsidRDefault="006B4569" w:rsidP="00394D93">
      <w:pPr>
        <w:pStyle w:val="BodyText"/>
        <w:jc w:val="both"/>
        <w:rPr>
          <w:rFonts w:cs="Times New Roman"/>
        </w:rPr>
      </w:pPr>
      <w:r w:rsidRPr="00D018C6">
        <w:rPr>
          <w:rFonts w:cs="Times New Roman"/>
        </w:rPr>
        <w:t xml:space="preserve">The correlation matrix (Figure </w:t>
      </w:r>
      <w:r w:rsidR="006D1BF6" w:rsidRPr="00D018C6">
        <w:rPr>
          <w:rFonts w:cs="Times New Roman"/>
        </w:rPr>
        <w:t>7</w:t>
      </w:r>
      <w:r w:rsidRPr="00D018C6">
        <w:rPr>
          <w:rFonts w:cs="Times New Roman"/>
        </w:rPr>
        <w:t>) shows strong positive correlations between Cd and Pb (r = 0.92), and Zn and Cu (r = 0.88), supporting the hypothesis of shared contamination sources.</w:t>
      </w:r>
    </w:p>
    <w:p w14:paraId="6531A99F" w14:textId="77777777" w:rsidR="00394D93" w:rsidRPr="00D018C6" w:rsidRDefault="00394D93" w:rsidP="00394D93">
      <w:pPr>
        <w:pStyle w:val="BodyText"/>
        <w:tabs>
          <w:tab w:val="left" w:pos="3105"/>
        </w:tabs>
        <w:jc w:val="both"/>
        <w:rPr>
          <w:rFonts w:cs="Times New Roman"/>
        </w:rPr>
      </w:pPr>
      <w:r w:rsidRPr="00D018C6">
        <w:rPr>
          <w:rFonts w:cs="Times New Roman"/>
        </w:rPr>
        <w:lastRenderedPageBreak/>
        <w:tab/>
      </w:r>
      <w:r w:rsidRPr="00D018C6">
        <w:rPr>
          <w:rFonts w:cs="Times New Roman"/>
          <w:noProof/>
        </w:rPr>
        <w:drawing>
          <wp:inline distT="0" distB="0" distL="0" distR="0" wp14:anchorId="782B633D" wp14:editId="6962C934">
            <wp:extent cx="5943600" cy="342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425825"/>
                    </a:xfrm>
                    <a:prstGeom prst="rect">
                      <a:avLst/>
                    </a:prstGeom>
                  </pic:spPr>
                </pic:pic>
              </a:graphicData>
            </a:graphic>
          </wp:inline>
        </w:drawing>
      </w:r>
    </w:p>
    <w:p w14:paraId="3D45178C"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7</w:t>
      </w:r>
      <w:r w:rsidRPr="00D018C6">
        <w:rPr>
          <w:rFonts w:cs="Times New Roman"/>
        </w:rPr>
        <w:t>: Pearson Correlation Matrix Heatmap of Heavy Metals</w:t>
      </w:r>
    </w:p>
    <w:p w14:paraId="1EA52716" w14:textId="77777777" w:rsidR="00223F87" w:rsidRPr="00D018C6" w:rsidRDefault="00223F87">
      <w:pPr>
        <w:rPr>
          <w:rFonts w:ascii="Times New Roman" w:hAnsi="Times New Roman" w:cs="Times New Roman"/>
        </w:rPr>
      </w:pPr>
    </w:p>
    <w:p w14:paraId="40D92692" w14:textId="77777777" w:rsidR="00223F87" w:rsidRPr="00D018C6" w:rsidRDefault="006B4569">
      <w:pPr>
        <w:pStyle w:val="Heading2"/>
        <w:rPr>
          <w:rFonts w:ascii="Times New Roman" w:hAnsi="Times New Roman" w:cs="Times New Roman"/>
          <w:color w:val="auto"/>
          <w:sz w:val="24"/>
          <w:szCs w:val="24"/>
        </w:rPr>
      </w:pPr>
      <w:bookmarkStart w:id="25" w:name="discussion"/>
      <w:bookmarkEnd w:id="16"/>
      <w:bookmarkEnd w:id="24"/>
      <w:r w:rsidRPr="00D018C6">
        <w:rPr>
          <w:rFonts w:ascii="Times New Roman" w:hAnsi="Times New Roman" w:cs="Times New Roman"/>
          <w:bCs/>
          <w:color w:val="auto"/>
          <w:sz w:val="24"/>
          <w:szCs w:val="24"/>
        </w:rPr>
        <w:t>4.2 Discussion</w:t>
      </w:r>
    </w:p>
    <w:p w14:paraId="65A995FD" w14:textId="77777777" w:rsidR="00223F87" w:rsidRPr="00D018C6" w:rsidRDefault="006B4569" w:rsidP="006D1BF6">
      <w:pPr>
        <w:pStyle w:val="FirstParagraph"/>
        <w:jc w:val="both"/>
        <w:rPr>
          <w:rFonts w:cs="Times New Roman"/>
        </w:rPr>
      </w:pPr>
      <w:bookmarkStart w:id="26" w:name="overview-of-contamination-patterns"/>
      <w:r w:rsidRPr="00D018C6">
        <w:rPr>
          <w:rFonts w:cs="Times New Roman"/>
        </w:rPr>
        <w:t xml:space="preserve">The sediment samples analyzed in this study reveal substantial heavy metal contamination in </w:t>
      </w:r>
      <w:proofErr w:type="spellStart"/>
      <w:r w:rsidRPr="00D018C6">
        <w:rPr>
          <w:rFonts w:cs="Times New Roman"/>
        </w:rPr>
        <w:t>Joinkrama</w:t>
      </w:r>
      <w:proofErr w:type="spellEnd"/>
      <w:r w:rsidRPr="00D018C6">
        <w:rPr>
          <w:rFonts w:cs="Times New Roman"/>
        </w:rPr>
        <w:t xml:space="preserve">, with a clear distinction between impacted sites (S1, S2, S3) and the control site (C1). The elevated levels of cadmium (Cd), lead (Pb), and zinc (Zn), particularly at sites S1 and S3 (Table </w:t>
      </w:r>
      <w:r w:rsidR="006D1BF6" w:rsidRPr="00D018C6">
        <w:rPr>
          <w:rFonts w:cs="Times New Roman"/>
        </w:rPr>
        <w:t>2</w:t>
      </w:r>
      <w:r w:rsidRPr="00D018C6">
        <w:rPr>
          <w:rFonts w:cs="Times New Roman"/>
        </w:rPr>
        <w:t>), indicate localized pollution hotspots. These findings align with earlier observations from similar oil-producing environments in the Niger Delta, where industrial discharge, gas flaring, and oil spills were identified as primary sources of soil contamination</w:t>
      </w:r>
      <w:r w:rsidR="007C7C0B" w:rsidRPr="00D018C6">
        <w:rPr>
          <w:rFonts w:cs="Times New Roman"/>
        </w:rPr>
        <w:t xml:space="preserve"> </w:t>
      </w:r>
      <w:r w:rsidR="006959F2" w:rsidRPr="00D018C6">
        <w:rPr>
          <w:rFonts w:cs="Times New Roman"/>
        </w:rPr>
        <w:t>[2</w:t>
      </w:r>
      <w:r w:rsidR="00206FD1" w:rsidRPr="00D018C6">
        <w:rPr>
          <w:rFonts w:cs="Times New Roman"/>
        </w:rPr>
        <w:t>4</w:t>
      </w:r>
      <w:r w:rsidR="006959F2" w:rsidRPr="00D018C6">
        <w:rPr>
          <w:rFonts w:cs="Times New Roman"/>
        </w:rPr>
        <w:t xml:space="preserve">], </w:t>
      </w:r>
      <w:r w:rsidR="007C7C0B" w:rsidRPr="00D018C6">
        <w:rPr>
          <w:rFonts w:cs="Times New Roman"/>
        </w:rPr>
        <w:t>[5]</w:t>
      </w:r>
      <w:r w:rsidRPr="00D018C6">
        <w:rPr>
          <w:rFonts w:cs="Times New Roman"/>
        </w:rPr>
        <w:t>.</w:t>
      </w:r>
    </w:p>
    <w:p w14:paraId="35EBFAC7" w14:textId="77777777" w:rsidR="00223F87" w:rsidRPr="00D018C6" w:rsidRDefault="006B4569" w:rsidP="006D1BF6">
      <w:pPr>
        <w:pStyle w:val="BodyText"/>
        <w:jc w:val="both"/>
        <w:rPr>
          <w:rFonts w:cs="Times New Roman"/>
        </w:rPr>
      </w:pPr>
      <w:r w:rsidRPr="00D018C6">
        <w:rPr>
          <w:rFonts w:cs="Times New Roman"/>
        </w:rPr>
        <w:t>The significant spatial variation in metal concentrations</w:t>
      </w:r>
      <w:r w:rsidR="006D1BF6" w:rsidRPr="00D018C6">
        <w:rPr>
          <w:rFonts w:cs="Times New Roman"/>
        </w:rPr>
        <w:t xml:space="preserve"> </w:t>
      </w:r>
      <w:r w:rsidRPr="00D018C6">
        <w:rPr>
          <w:rFonts w:cs="Times New Roman"/>
        </w:rPr>
        <w:t>especially for Cd and Pb</w:t>
      </w:r>
      <w:r w:rsidR="006D1BF6" w:rsidRPr="00D018C6">
        <w:rPr>
          <w:rFonts w:cs="Times New Roman"/>
        </w:rPr>
        <w:t xml:space="preserve"> </w:t>
      </w:r>
      <w:r w:rsidRPr="00D018C6">
        <w:rPr>
          <w:rFonts w:cs="Times New Roman"/>
        </w:rPr>
        <w:t xml:space="preserve">reflects both anthropogenic inputs and environmental factors such as drainage, runoff patterns, and topography. This supports earlier assertions by Liang et al. and </w:t>
      </w:r>
      <w:r w:rsidR="0068082C" w:rsidRPr="00D018C6">
        <w:t>Onwuka</w:t>
      </w:r>
      <w:r w:rsidRPr="00D018C6">
        <w:rPr>
          <w:rFonts w:cs="Times New Roman"/>
        </w:rPr>
        <w:t xml:space="preserve"> et al. </w:t>
      </w:r>
      <w:r w:rsidR="00822EDA" w:rsidRPr="00D018C6">
        <w:rPr>
          <w:rFonts w:cs="Times New Roman"/>
        </w:rPr>
        <w:t xml:space="preserve"> [</w:t>
      </w:r>
      <w:r w:rsidR="006959F2" w:rsidRPr="00D018C6">
        <w:rPr>
          <w:rFonts w:cs="Times New Roman"/>
        </w:rPr>
        <w:t>2</w:t>
      </w:r>
      <w:r w:rsidR="00206FD1" w:rsidRPr="00D018C6">
        <w:rPr>
          <w:rFonts w:cs="Times New Roman"/>
        </w:rPr>
        <w:t>5</w:t>
      </w:r>
      <w:r w:rsidR="00822EDA" w:rsidRPr="00D018C6">
        <w:rPr>
          <w:rFonts w:cs="Times New Roman"/>
        </w:rPr>
        <w:t>], [18]</w:t>
      </w:r>
      <w:r w:rsidRPr="00D018C6">
        <w:rPr>
          <w:rFonts w:cs="Times New Roman"/>
        </w:rPr>
        <w:t xml:space="preserve"> that contamination in oil-rich regions is not homogenous but highly site-specific.</w:t>
      </w:r>
    </w:p>
    <w:p w14:paraId="39008567" w14:textId="77777777" w:rsidR="00223F87" w:rsidRPr="00D018C6" w:rsidRDefault="006B4569" w:rsidP="006D1BF6">
      <w:pPr>
        <w:pStyle w:val="FirstParagraph"/>
        <w:jc w:val="both"/>
        <w:rPr>
          <w:rFonts w:cs="Times New Roman"/>
        </w:rPr>
      </w:pPr>
      <w:bookmarkStart w:id="27" w:name="Xbfdde407c13f01846e11276010708d7c94f5284"/>
      <w:bookmarkEnd w:id="26"/>
      <w:r w:rsidRPr="00D018C6">
        <w:rPr>
          <w:rFonts w:cs="Times New Roman"/>
        </w:rPr>
        <w:t xml:space="preserve">Pollution indices provide critical insights beyond raw concentration values. The Contamination Factor (CF) values for Cd and Pb at S1 and S3 (CF &gt; 4 and &gt; 7, respectively) indicate very high contamination (Table </w:t>
      </w:r>
      <w:r w:rsidR="006D1BF6" w:rsidRPr="00D018C6">
        <w:rPr>
          <w:rFonts w:cs="Times New Roman"/>
        </w:rPr>
        <w:t>3</w:t>
      </w:r>
      <w:r w:rsidRPr="00D018C6">
        <w:rPr>
          <w:rFonts w:cs="Times New Roman"/>
        </w:rPr>
        <w:t xml:space="preserve">). These values suggest that anthropogenic enrichment is considerable and sustained, likely due to long-term industrial emissions and leaching of pollutants from upstream sources. Similar findings were reported by Adebayo et al. and Ogundele et al. </w:t>
      </w:r>
      <w:r w:rsidR="007C7C0B" w:rsidRPr="00D018C6">
        <w:rPr>
          <w:rFonts w:cs="Times New Roman"/>
        </w:rPr>
        <w:t xml:space="preserve"> [</w:t>
      </w:r>
      <w:r w:rsidR="00822EDA" w:rsidRPr="00D018C6">
        <w:rPr>
          <w:rFonts w:cs="Times New Roman"/>
        </w:rPr>
        <w:t>17</w:t>
      </w:r>
      <w:r w:rsidR="007C7C0B" w:rsidRPr="00D018C6">
        <w:rPr>
          <w:rFonts w:cs="Times New Roman"/>
        </w:rPr>
        <w:t>], [9]</w:t>
      </w:r>
      <w:r w:rsidRPr="00D018C6">
        <w:rPr>
          <w:rFonts w:cs="Times New Roman"/>
        </w:rPr>
        <w:t xml:space="preserve"> who linked high CF values to gas flaring and unregulated waste disposal.</w:t>
      </w:r>
    </w:p>
    <w:p w14:paraId="640A837A" w14:textId="77777777" w:rsidR="00223F87" w:rsidRPr="00D018C6" w:rsidRDefault="006B4569" w:rsidP="006D1BF6">
      <w:pPr>
        <w:pStyle w:val="BodyText"/>
        <w:jc w:val="both"/>
        <w:rPr>
          <w:rFonts w:cs="Times New Roman"/>
        </w:rPr>
      </w:pPr>
      <w:r w:rsidRPr="00D018C6">
        <w:rPr>
          <w:rFonts w:cs="Times New Roman"/>
        </w:rPr>
        <w:t>The Degree of Contamination (</w:t>
      </w:r>
      <w:proofErr w:type="spellStart"/>
      <w:r w:rsidRPr="00D018C6">
        <w:rPr>
          <w:rFonts w:cs="Times New Roman"/>
        </w:rPr>
        <w:t>Cdeg</w:t>
      </w:r>
      <w:proofErr w:type="spellEnd"/>
      <w:r w:rsidRPr="00D018C6">
        <w:rPr>
          <w:rFonts w:cs="Times New Roman"/>
        </w:rPr>
        <w:t xml:space="preserve">), which aggregates the CFs across metals, reached 39.0 for both S1 and S3 (Table 3), placing these sites within the “very high contamination” category per </w:t>
      </w:r>
      <w:r w:rsidRPr="00D018C6">
        <w:rPr>
          <w:rFonts w:cs="Times New Roman"/>
        </w:rPr>
        <w:lastRenderedPageBreak/>
        <w:t>Hakanson</w:t>
      </w:r>
      <w:r w:rsidR="00CF2FEE" w:rsidRPr="00D018C6">
        <w:rPr>
          <w:rFonts w:cs="Times New Roman"/>
        </w:rPr>
        <w:t xml:space="preserve"> [20]</w:t>
      </w:r>
      <w:r w:rsidRPr="00D018C6">
        <w:rPr>
          <w:rFonts w:cs="Times New Roman"/>
        </w:rPr>
        <w:t xml:space="preserve">. This cumulative contamination confirms that localized pollution in </w:t>
      </w:r>
      <w:proofErr w:type="spellStart"/>
      <w:r w:rsidRPr="00D018C6">
        <w:rPr>
          <w:rFonts w:cs="Times New Roman"/>
        </w:rPr>
        <w:t>Joinkrama</w:t>
      </w:r>
      <w:proofErr w:type="spellEnd"/>
      <w:r w:rsidRPr="00D018C6">
        <w:rPr>
          <w:rFonts w:cs="Times New Roman"/>
        </w:rPr>
        <w:t xml:space="preserve"> is not limited to one metal but involves multiple heavy metals acting synergistically.</w:t>
      </w:r>
    </w:p>
    <w:p w14:paraId="0262CEF8" w14:textId="77777777" w:rsidR="00223F87" w:rsidRPr="00D018C6" w:rsidRDefault="006B4569" w:rsidP="006D1BF6">
      <w:pPr>
        <w:pStyle w:val="BodyText"/>
        <w:jc w:val="both"/>
        <w:rPr>
          <w:rFonts w:cs="Times New Roman"/>
        </w:rPr>
      </w:pPr>
      <w:r w:rsidRPr="00D018C6">
        <w:rPr>
          <w:rFonts w:cs="Times New Roman"/>
        </w:rPr>
        <w:t xml:space="preserve">In addition, the Pollution Load Index (PLI) values above 4 (Table </w:t>
      </w:r>
      <w:r w:rsidR="006D1BF6" w:rsidRPr="00D018C6">
        <w:rPr>
          <w:rFonts w:cs="Times New Roman"/>
        </w:rPr>
        <w:t>5</w:t>
      </w:r>
      <w:r w:rsidRPr="00D018C6">
        <w:rPr>
          <w:rFonts w:cs="Times New Roman"/>
        </w:rPr>
        <w:t>) underscore the severity of contamination, indicating that metal enrichment has far exceeded baseline levels. Such high PLI values have been previously associated with sediment samples located near petroleum infrastructure</w:t>
      </w:r>
      <w:r w:rsidR="004B5F9F" w:rsidRPr="00D018C6">
        <w:rPr>
          <w:rFonts w:cs="Times New Roman"/>
        </w:rPr>
        <w:t xml:space="preserve"> [2</w:t>
      </w:r>
      <w:r w:rsidR="00206FD1" w:rsidRPr="00D018C6">
        <w:rPr>
          <w:rFonts w:cs="Times New Roman"/>
        </w:rPr>
        <w:t>6</w:t>
      </w:r>
      <w:r w:rsidR="004B5F9F" w:rsidRPr="00D018C6">
        <w:rPr>
          <w:rFonts w:cs="Times New Roman"/>
        </w:rPr>
        <w:t>]</w:t>
      </w:r>
      <w:r w:rsidRPr="00D018C6">
        <w:rPr>
          <w:rFonts w:cs="Times New Roman"/>
        </w:rPr>
        <w:t xml:space="preserve">. As Tomlinson et al. </w:t>
      </w:r>
      <w:r w:rsidR="004B5F9F" w:rsidRPr="00D018C6">
        <w:rPr>
          <w:rFonts w:cs="Times New Roman"/>
        </w:rPr>
        <w:t>[21]</w:t>
      </w:r>
      <w:r w:rsidRPr="00D018C6">
        <w:rPr>
          <w:rFonts w:cs="Times New Roman"/>
        </w:rPr>
        <w:t xml:space="preserve"> argued, PLI values above 1 denote pollution, but values above 3–4 indicate substantial ecological stress. In the context of </w:t>
      </w:r>
      <w:proofErr w:type="spellStart"/>
      <w:r w:rsidRPr="00D018C6">
        <w:rPr>
          <w:rFonts w:cs="Times New Roman"/>
        </w:rPr>
        <w:t>Joinkrama</w:t>
      </w:r>
      <w:proofErr w:type="spellEnd"/>
      <w:r w:rsidRPr="00D018C6">
        <w:rPr>
          <w:rFonts w:cs="Times New Roman"/>
        </w:rPr>
        <w:t>, the PLI reinforces the notion of severe, multi-elemental pollution</w:t>
      </w:r>
      <w:r w:rsidR="006D1BF6" w:rsidRPr="00D018C6">
        <w:rPr>
          <w:rFonts w:cs="Times New Roman"/>
        </w:rPr>
        <w:t xml:space="preserve"> </w:t>
      </w:r>
      <w:r w:rsidRPr="00D018C6">
        <w:rPr>
          <w:rFonts w:cs="Times New Roman"/>
        </w:rPr>
        <w:t>particularly in areas proximal to gas flaring sites and oil pipelines.</w:t>
      </w:r>
    </w:p>
    <w:p w14:paraId="23AAA5EF" w14:textId="77777777" w:rsidR="00223F87" w:rsidRPr="00D018C6" w:rsidRDefault="006B4569" w:rsidP="006D1BF6">
      <w:pPr>
        <w:pStyle w:val="FirstParagraph"/>
        <w:jc w:val="both"/>
        <w:rPr>
          <w:rFonts w:cs="Times New Roman"/>
        </w:rPr>
      </w:pPr>
      <w:bookmarkStart w:id="28" w:name="Xc89e85fe2a20296695d346950d02bf6c3a06f6c"/>
      <w:bookmarkEnd w:id="27"/>
      <w:r w:rsidRPr="00D018C6">
        <w:rPr>
          <w:rFonts w:cs="Times New Roman"/>
        </w:rPr>
        <w:t>The Geo-Accumulation Index (</w:t>
      </w:r>
      <w:proofErr w:type="spellStart"/>
      <w:r w:rsidRPr="00D018C6">
        <w:rPr>
          <w:rFonts w:cs="Times New Roman"/>
        </w:rPr>
        <w:t>Igeo</w:t>
      </w:r>
      <w:proofErr w:type="spellEnd"/>
      <w:r w:rsidRPr="00D018C6">
        <w:rPr>
          <w:rFonts w:cs="Times New Roman"/>
        </w:rPr>
        <w:t xml:space="preserve">) results further confirm pollution dominance by Cd, Pb, and Zn, with values at S1 and S3 placing them within Class 3–5 (“moderately to heavily contaminated” to “heavily contaminated”) (Figure </w:t>
      </w:r>
      <w:r w:rsidR="00653E76" w:rsidRPr="00D018C6">
        <w:rPr>
          <w:rFonts w:cs="Times New Roman"/>
        </w:rPr>
        <w:t>4</w:t>
      </w:r>
      <w:r w:rsidRPr="00D018C6">
        <w:rPr>
          <w:rFonts w:cs="Times New Roman"/>
        </w:rPr>
        <w:t xml:space="preserve">). For instance, Pb reached an </w:t>
      </w:r>
      <w:proofErr w:type="spellStart"/>
      <w:r w:rsidRPr="00D018C6">
        <w:rPr>
          <w:rFonts w:cs="Times New Roman"/>
        </w:rPr>
        <w:t>Igeo</w:t>
      </w:r>
      <w:proofErr w:type="spellEnd"/>
      <w:r w:rsidRPr="00D018C6">
        <w:rPr>
          <w:rFonts w:cs="Times New Roman"/>
        </w:rPr>
        <w:t xml:space="preserve"> of 3.91 at S1 and S3, indicating heavy enrichment due to anthropogenic input. This is consistent with Müller’s</w:t>
      </w:r>
      <w:r w:rsidR="004B5F9F" w:rsidRPr="00D018C6">
        <w:rPr>
          <w:rFonts w:cs="Times New Roman"/>
        </w:rPr>
        <w:t xml:space="preserve"> [22]</w:t>
      </w:r>
      <w:r w:rsidRPr="00D018C6">
        <w:rPr>
          <w:rFonts w:cs="Times New Roman"/>
        </w:rPr>
        <w:t xml:space="preserve"> classification and similar to findings by Adewuyi et al.</w:t>
      </w:r>
      <w:r w:rsidR="00785E7B" w:rsidRPr="00D018C6">
        <w:rPr>
          <w:rFonts w:cs="Times New Roman"/>
        </w:rPr>
        <w:t xml:space="preserve"> </w:t>
      </w:r>
      <w:r w:rsidR="007C7C0B" w:rsidRPr="00D018C6">
        <w:rPr>
          <w:rFonts w:cs="Times New Roman"/>
        </w:rPr>
        <w:t>[6]</w:t>
      </w:r>
      <w:r w:rsidRPr="00D018C6">
        <w:rPr>
          <w:rFonts w:cs="Times New Roman"/>
        </w:rPr>
        <w:t>, who noted that Pb and Cd are frequently elevated in areas with historical oil activities.</w:t>
      </w:r>
    </w:p>
    <w:p w14:paraId="64AC9140" w14:textId="77777777" w:rsidR="00223F87" w:rsidRPr="00D018C6" w:rsidRDefault="006B4569" w:rsidP="006D1BF6">
      <w:pPr>
        <w:pStyle w:val="BodyText"/>
        <w:jc w:val="both"/>
        <w:rPr>
          <w:rFonts w:cs="Times New Roman"/>
        </w:rPr>
      </w:pPr>
      <w:r w:rsidRPr="00D018C6">
        <w:rPr>
          <w:rFonts w:cs="Times New Roman"/>
        </w:rPr>
        <w:t xml:space="preserve">Notably, the </w:t>
      </w:r>
      <w:proofErr w:type="spellStart"/>
      <w:r w:rsidRPr="00D018C6">
        <w:rPr>
          <w:rFonts w:cs="Times New Roman"/>
        </w:rPr>
        <w:t>Igeo</w:t>
      </w:r>
      <w:proofErr w:type="spellEnd"/>
      <w:r w:rsidRPr="00D018C6">
        <w:rPr>
          <w:rFonts w:cs="Times New Roman"/>
        </w:rPr>
        <w:t xml:space="preserve"> for Zn at S1 exceeded 5.83, classifying it as “heavily to extremely contaminated.” Elevated Zn may originate from corrosion of metal pipelines, improper disposal of zinc-based pesticides, and vehicular runoff, as suggested by Chinedu et al.</w:t>
      </w:r>
      <w:r w:rsidR="007063F2" w:rsidRPr="00D018C6">
        <w:rPr>
          <w:rFonts w:cs="Times New Roman"/>
        </w:rPr>
        <w:t xml:space="preserve"> [27]</w:t>
      </w:r>
      <w:r w:rsidRPr="00D018C6">
        <w:rPr>
          <w:rFonts w:cs="Times New Roman"/>
        </w:rPr>
        <w:t xml:space="preserve">. The high </w:t>
      </w:r>
      <w:proofErr w:type="spellStart"/>
      <w:r w:rsidRPr="00D018C6">
        <w:rPr>
          <w:rFonts w:cs="Times New Roman"/>
        </w:rPr>
        <w:t>Igeo</w:t>
      </w:r>
      <w:proofErr w:type="spellEnd"/>
      <w:r w:rsidRPr="00D018C6">
        <w:rPr>
          <w:rFonts w:cs="Times New Roman"/>
        </w:rPr>
        <w:t xml:space="preserve"> reinforces the urgent need for source apportionment and environmental audits by regulatory bodies.</w:t>
      </w:r>
    </w:p>
    <w:p w14:paraId="4B4D2369" w14:textId="77777777" w:rsidR="00223F87" w:rsidRPr="00D018C6" w:rsidRDefault="006B4569" w:rsidP="006D1BF6">
      <w:pPr>
        <w:pStyle w:val="FirstParagraph"/>
        <w:jc w:val="both"/>
        <w:rPr>
          <w:rFonts w:cs="Times New Roman"/>
        </w:rPr>
      </w:pPr>
      <w:bookmarkStart w:id="29" w:name="X4f95084c1352a9b466d6416dc25b0ee3af518e5"/>
      <w:bookmarkEnd w:id="28"/>
      <w:r w:rsidRPr="00D018C6">
        <w:rPr>
          <w:rFonts w:cs="Times New Roman"/>
        </w:rPr>
        <w:t xml:space="preserve">The Potential Ecological Risk Index (PERI) results underscore the toxicological implications of the contamination. With PERI scores of 189 for S1 and S3 (Table </w:t>
      </w:r>
      <w:r w:rsidR="00653E76" w:rsidRPr="00D018C6">
        <w:rPr>
          <w:rFonts w:cs="Times New Roman"/>
        </w:rPr>
        <w:t>6</w:t>
      </w:r>
      <w:r w:rsidRPr="00D018C6">
        <w:rPr>
          <w:rFonts w:cs="Times New Roman"/>
        </w:rPr>
        <w:t>), these sites qualify as “high ecological risk zones,” particularly due to the elevated toxic response coefficient of Cd (Tr = 30). Zhao et al.</w:t>
      </w:r>
      <w:r w:rsidR="00AA49E9" w:rsidRPr="00D018C6">
        <w:rPr>
          <w:rFonts w:cs="Times New Roman"/>
        </w:rPr>
        <w:t xml:space="preserve"> [28]</w:t>
      </w:r>
      <w:r w:rsidRPr="00D018C6">
        <w:rPr>
          <w:rFonts w:cs="Times New Roman"/>
        </w:rPr>
        <w:t xml:space="preserve"> emphasized the ecological implications of such PERI values, especially in aquatic environments where metal mobility increases during the wet season.</w:t>
      </w:r>
    </w:p>
    <w:p w14:paraId="695440D8" w14:textId="77777777" w:rsidR="00AA49E9" w:rsidRPr="00D018C6" w:rsidRDefault="006B4569" w:rsidP="006D1BF6">
      <w:pPr>
        <w:pStyle w:val="BodyText"/>
        <w:jc w:val="both"/>
        <w:rPr>
          <w:rFonts w:cs="Times New Roman"/>
        </w:rPr>
      </w:pPr>
      <w:r w:rsidRPr="00D018C6">
        <w:rPr>
          <w:rFonts w:cs="Times New Roman"/>
        </w:rPr>
        <w:t xml:space="preserve">Cd’s high toxicity and bioavailability mean that even low concentrations can result in substantial risk, particularly in water-logged environments like </w:t>
      </w:r>
      <w:proofErr w:type="spellStart"/>
      <w:r w:rsidRPr="00D018C6">
        <w:rPr>
          <w:rFonts w:cs="Times New Roman"/>
        </w:rPr>
        <w:t>Joinkrama</w:t>
      </w:r>
      <w:proofErr w:type="spellEnd"/>
      <w:r w:rsidRPr="00D018C6">
        <w:rPr>
          <w:rFonts w:cs="Times New Roman"/>
        </w:rPr>
        <w:t xml:space="preserve">, where leaching into shallow aquifers is plausible. High ecological risk, as indicated by the PERI, calls for immediate remediation strategies, including soil washing, bioremediation, or </w:t>
      </w:r>
      <w:proofErr w:type="spellStart"/>
      <w:r w:rsidRPr="00D018C6">
        <w:rPr>
          <w:rFonts w:cs="Times New Roman"/>
        </w:rPr>
        <w:t>phytostabilization</w:t>
      </w:r>
      <w:proofErr w:type="spellEnd"/>
      <w:r w:rsidRPr="00D018C6">
        <w:rPr>
          <w:rFonts w:cs="Times New Roman"/>
        </w:rPr>
        <w:t xml:space="preserve"> </w:t>
      </w:r>
      <w:r w:rsidR="00AA49E9" w:rsidRPr="00D018C6">
        <w:rPr>
          <w:rFonts w:cs="Times New Roman"/>
        </w:rPr>
        <w:t>[29].</w:t>
      </w:r>
    </w:p>
    <w:p w14:paraId="6048862B" w14:textId="77777777" w:rsidR="00223F87" w:rsidRPr="00D018C6" w:rsidRDefault="006B4569" w:rsidP="006D1BF6">
      <w:pPr>
        <w:pStyle w:val="BodyText"/>
        <w:jc w:val="both"/>
        <w:rPr>
          <w:rFonts w:cs="Times New Roman"/>
        </w:rPr>
      </w:pPr>
      <w:r w:rsidRPr="00D018C6">
        <w:rPr>
          <w:rFonts w:cs="Times New Roman"/>
        </w:rPr>
        <w:t xml:space="preserve">Interestingly, while Cu, Ni, and Cr displayed lower PERI contributions, their cumulative presence still contributes to long-term sublethal toxicity and biodiversity stress. This echoes findings by </w:t>
      </w:r>
      <w:r w:rsidR="003E4F9F" w:rsidRPr="00D018C6">
        <w:rPr>
          <w:rFonts w:cs="Times New Roman"/>
        </w:rPr>
        <w:t>Oluwatomilola</w:t>
      </w:r>
      <w:r w:rsidR="00EB4BB3" w:rsidRPr="00D018C6">
        <w:rPr>
          <w:rFonts w:cs="Times New Roman"/>
        </w:rPr>
        <w:t xml:space="preserve"> [30]</w:t>
      </w:r>
      <w:r w:rsidRPr="00D018C6">
        <w:rPr>
          <w:rFonts w:cs="Times New Roman"/>
        </w:rPr>
        <w:t xml:space="preserve"> in similar riverine systems across the Niger Delta.</w:t>
      </w:r>
    </w:p>
    <w:p w14:paraId="59500872" w14:textId="77777777" w:rsidR="00223F87" w:rsidRPr="00D018C6" w:rsidRDefault="006B4569" w:rsidP="006D1BF6">
      <w:pPr>
        <w:pStyle w:val="FirstParagraph"/>
        <w:jc w:val="both"/>
        <w:rPr>
          <w:rFonts w:cs="Times New Roman"/>
        </w:rPr>
      </w:pPr>
      <w:bookmarkStart w:id="30" w:name="X32085994cf4609ce3dd2b237e7ceddd132eab87"/>
      <w:bookmarkEnd w:id="29"/>
      <w:r w:rsidRPr="00D018C6">
        <w:rPr>
          <w:rFonts w:cs="Times New Roman"/>
        </w:rPr>
        <w:t xml:space="preserve">Principal Component Analysis (PCA) explained over 99% of the variance across the two main components (PC1 = 83.41%, PC2 = 15.79%), with Cd, Pb, and Zn loading heavily on PC1 (Figure 10). This suggests a common anthropogenic source, possibly linked to oil exploration and agrochemical activities. Similar PCA structures were reported by </w:t>
      </w:r>
      <w:r w:rsidR="00394D93" w:rsidRPr="00D018C6">
        <w:rPr>
          <w:rFonts w:cs="Times New Roman"/>
        </w:rPr>
        <w:t>Eteh</w:t>
      </w:r>
      <w:r w:rsidRPr="00D018C6">
        <w:rPr>
          <w:rFonts w:cs="Times New Roman"/>
        </w:rPr>
        <w:t xml:space="preserve"> et al.</w:t>
      </w:r>
      <w:r w:rsidR="0044470A" w:rsidRPr="00D018C6">
        <w:rPr>
          <w:rFonts w:cs="Times New Roman"/>
        </w:rPr>
        <w:t xml:space="preserve"> [31]</w:t>
      </w:r>
      <w:r w:rsidRPr="00D018C6">
        <w:rPr>
          <w:rFonts w:cs="Times New Roman"/>
        </w:rPr>
        <w:t>, where metals clustered according to industrial proximity.</w:t>
      </w:r>
    </w:p>
    <w:p w14:paraId="6E60DBAC" w14:textId="77777777" w:rsidR="00223F87" w:rsidRPr="00D018C6" w:rsidRDefault="006B4569" w:rsidP="006D1BF6">
      <w:pPr>
        <w:pStyle w:val="BodyText"/>
        <w:jc w:val="both"/>
        <w:rPr>
          <w:rFonts w:cs="Times New Roman"/>
        </w:rPr>
      </w:pPr>
      <w:r w:rsidRPr="00D018C6">
        <w:rPr>
          <w:rFonts w:cs="Times New Roman"/>
        </w:rPr>
        <w:t xml:space="preserve">The separation of control sample C1 in the PCA biplot (Figure </w:t>
      </w:r>
      <w:r w:rsidR="00653E76" w:rsidRPr="00D018C6">
        <w:rPr>
          <w:rFonts w:cs="Times New Roman"/>
        </w:rPr>
        <w:t>5</w:t>
      </w:r>
      <w:r w:rsidRPr="00D018C6">
        <w:rPr>
          <w:rFonts w:cs="Times New Roman"/>
        </w:rPr>
        <w:t xml:space="preserve">) and the dendrogram (Figure </w:t>
      </w:r>
      <w:r w:rsidR="00653E76" w:rsidRPr="00D018C6">
        <w:rPr>
          <w:rFonts w:cs="Times New Roman"/>
        </w:rPr>
        <w:t>6</w:t>
      </w:r>
      <w:r w:rsidRPr="00D018C6">
        <w:rPr>
          <w:rFonts w:cs="Times New Roman"/>
        </w:rPr>
        <w:t xml:space="preserve">) further validates the spatial contamination gradient. Hierarchical Cluster Analysis (HCA) grouped S1, S2, and S3 together, suggesting a shared contamination profile, while C1 formed a distinct </w:t>
      </w:r>
      <w:r w:rsidRPr="00D018C6">
        <w:rPr>
          <w:rFonts w:cs="Times New Roman"/>
        </w:rPr>
        <w:lastRenderedPageBreak/>
        <w:t xml:space="preserve">cluster due to its low metal concentrations. These multivariate results highlight the utility of PCA and HCA in ecological risk mapping and zoning, as noted by </w:t>
      </w:r>
      <w:proofErr w:type="spellStart"/>
      <w:r w:rsidR="00CF2177" w:rsidRPr="00D018C6">
        <w:rPr>
          <w:rFonts w:cs="Times New Roman"/>
        </w:rPr>
        <w:t>Negahban</w:t>
      </w:r>
      <w:proofErr w:type="spellEnd"/>
      <w:r w:rsidR="00CF2177" w:rsidRPr="00D018C6">
        <w:rPr>
          <w:rFonts w:cs="Times New Roman"/>
        </w:rPr>
        <w:t xml:space="preserve"> et al.</w:t>
      </w:r>
      <w:r w:rsidR="000F4C02" w:rsidRPr="00D018C6">
        <w:rPr>
          <w:rFonts w:cs="Times New Roman"/>
        </w:rPr>
        <w:t xml:space="preserve"> [32]</w:t>
      </w:r>
      <w:r w:rsidRPr="00D018C6">
        <w:rPr>
          <w:rFonts w:cs="Times New Roman"/>
        </w:rPr>
        <w:t>.</w:t>
      </w:r>
    </w:p>
    <w:p w14:paraId="14D842A8" w14:textId="77777777" w:rsidR="00223F87" w:rsidRPr="00D018C6" w:rsidRDefault="006B4569" w:rsidP="006D1BF6">
      <w:pPr>
        <w:pStyle w:val="FirstParagraph"/>
        <w:jc w:val="both"/>
        <w:rPr>
          <w:rFonts w:cs="Times New Roman"/>
        </w:rPr>
      </w:pPr>
      <w:bookmarkStart w:id="31" w:name="X4fd98d7e797c66764539818b16fd88cf48a2c19"/>
      <w:bookmarkEnd w:id="30"/>
      <w:r w:rsidRPr="00D018C6">
        <w:rPr>
          <w:rFonts w:cs="Times New Roman"/>
        </w:rPr>
        <w:t xml:space="preserve">The Pearson correlation matrix (Figure </w:t>
      </w:r>
      <w:r w:rsidR="00653E76" w:rsidRPr="00D018C6">
        <w:rPr>
          <w:rFonts w:cs="Times New Roman"/>
        </w:rPr>
        <w:t>7</w:t>
      </w:r>
      <w:r w:rsidRPr="00D018C6">
        <w:rPr>
          <w:rFonts w:cs="Times New Roman"/>
        </w:rPr>
        <w:t xml:space="preserve">) reveals strong positive correlations between Cd and Pb (r = 0.92), as well as Cu and Zn (r = 0.88). This suggests either co-mobilization or similar emission sources. The high Cd–Pb correlation could be attributed to their co-occurrence in oil exploration wastes, batteries, and industrial emissions </w:t>
      </w:r>
      <w:r w:rsidR="000F4C02" w:rsidRPr="00D018C6">
        <w:rPr>
          <w:rFonts w:cs="Times New Roman"/>
        </w:rPr>
        <w:t>[33]</w:t>
      </w:r>
      <w:r w:rsidRPr="00D018C6">
        <w:rPr>
          <w:rFonts w:cs="Times New Roman"/>
        </w:rPr>
        <w:t>. Cu–Zn correlation may indicate vehicular emissions, industrial corrosion, or pesticide runoff. These correlations are essential for pollution fingerprinting and targeted intervention planning.</w:t>
      </w:r>
    </w:p>
    <w:p w14:paraId="4781F388" w14:textId="77777777" w:rsidR="00223F87" w:rsidRPr="00D018C6" w:rsidRDefault="006B4569" w:rsidP="006D1BF6">
      <w:pPr>
        <w:pStyle w:val="FirstParagraph"/>
        <w:jc w:val="both"/>
        <w:rPr>
          <w:rFonts w:cs="Times New Roman"/>
        </w:rPr>
      </w:pPr>
      <w:bookmarkStart w:id="32" w:name="comparison-with-related-studies"/>
      <w:bookmarkEnd w:id="31"/>
      <w:r w:rsidRPr="00D018C6">
        <w:rPr>
          <w:rFonts w:cs="Times New Roman"/>
        </w:rPr>
        <w:t xml:space="preserve">The results of this study are consistent with previous regional findings. For example, Eteh et al. </w:t>
      </w:r>
      <w:r w:rsidR="004942E2" w:rsidRPr="00D018C6">
        <w:rPr>
          <w:rFonts w:cs="Times New Roman"/>
        </w:rPr>
        <w:t xml:space="preserve"> [12]</w:t>
      </w:r>
      <w:r w:rsidRPr="00D018C6">
        <w:rPr>
          <w:rFonts w:cs="Times New Roman"/>
        </w:rPr>
        <w:t xml:space="preserve"> reported comparable PERI and PLI values in sediment studies across Bayelsa and Delta States, also implicating Cd and Pb as the dominant ecological risks. </w:t>
      </w:r>
    </w:p>
    <w:p w14:paraId="5F6893B4" w14:textId="77777777" w:rsidR="00223F87" w:rsidRPr="00D018C6" w:rsidRDefault="006B4569" w:rsidP="006D1BF6">
      <w:pPr>
        <w:pStyle w:val="BodyText"/>
        <w:jc w:val="both"/>
        <w:rPr>
          <w:rFonts w:cs="Times New Roman"/>
        </w:rPr>
      </w:pPr>
      <w:r w:rsidRPr="00D018C6">
        <w:rPr>
          <w:rFonts w:cs="Times New Roman"/>
        </w:rPr>
        <w:t xml:space="preserve">Comparative assessments with global standards (e.g., UNEP, WHO) further emphasize the hazard levels in </w:t>
      </w:r>
      <w:proofErr w:type="spellStart"/>
      <w:r w:rsidRPr="00D018C6">
        <w:rPr>
          <w:rFonts w:cs="Times New Roman"/>
        </w:rPr>
        <w:t>Joinkrama</w:t>
      </w:r>
      <w:proofErr w:type="spellEnd"/>
      <w:r w:rsidRPr="00D018C6">
        <w:rPr>
          <w:rFonts w:cs="Times New Roman"/>
        </w:rPr>
        <w:t xml:space="preserve">. Most Cd and Pb concentrations in S1 and S3 surpass WHO/FAO permissible limits for agricultural soils (0.01–0.03 mg/kg for Cd; 0.05–0.10 mg/kg for Pb), indicating possible risks to food security if agricultural activities continue unregulated in these areas </w:t>
      </w:r>
      <w:r w:rsidR="003E61A6" w:rsidRPr="00D018C6">
        <w:rPr>
          <w:rFonts w:cs="Times New Roman"/>
        </w:rPr>
        <w:t>[34]</w:t>
      </w:r>
      <w:r w:rsidRPr="00D018C6">
        <w:rPr>
          <w:rFonts w:cs="Times New Roman"/>
        </w:rPr>
        <w:t>.</w:t>
      </w:r>
    </w:p>
    <w:p w14:paraId="49F73E6D" w14:textId="77777777" w:rsidR="00223F87" w:rsidRPr="00D018C6" w:rsidRDefault="006B4569" w:rsidP="006D1BF6">
      <w:pPr>
        <w:pStyle w:val="Heading3"/>
        <w:jc w:val="both"/>
        <w:rPr>
          <w:rFonts w:cs="Times New Roman"/>
          <w:color w:val="auto"/>
          <w:sz w:val="24"/>
          <w:szCs w:val="24"/>
        </w:rPr>
      </w:pPr>
      <w:bookmarkStart w:id="33" w:name="environmental-and-policy-implications"/>
      <w:bookmarkEnd w:id="32"/>
      <w:r w:rsidRPr="00D018C6">
        <w:rPr>
          <w:rFonts w:cs="Times New Roman"/>
          <w:color w:val="auto"/>
          <w:sz w:val="24"/>
          <w:szCs w:val="24"/>
        </w:rPr>
        <w:t>Environmental and Policy Implications</w:t>
      </w:r>
    </w:p>
    <w:p w14:paraId="2D22B3DD" w14:textId="77777777" w:rsidR="00223F87" w:rsidRPr="00D018C6" w:rsidRDefault="006B4569" w:rsidP="006D1BF6">
      <w:pPr>
        <w:pStyle w:val="FirstParagraph"/>
        <w:jc w:val="both"/>
        <w:rPr>
          <w:rFonts w:cs="Times New Roman"/>
        </w:rPr>
      </w:pPr>
      <w:r w:rsidRPr="00D018C6">
        <w:rPr>
          <w:rFonts w:cs="Times New Roman"/>
        </w:rPr>
        <w:t xml:space="preserve">The presence of high ecological risk zones within a residential and agriculturally active community like </w:t>
      </w:r>
      <w:proofErr w:type="spellStart"/>
      <w:r w:rsidRPr="00D018C6">
        <w:rPr>
          <w:rFonts w:cs="Times New Roman"/>
        </w:rPr>
        <w:t>Joinkrama</w:t>
      </w:r>
      <w:proofErr w:type="spellEnd"/>
      <w:r w:rsidRPr="00D018C6">
        <w:rPr>
          <w:rFonts w:cs="Times New Roman"/>
        </w:rPr>
        <w:t xml:space="preserve"> presents urgent environmental management challenges. Current findings underscore the need for site-specific remediation and stringent environmental monitoring protocols. Regulatory institutions such as the National Environmental Standards and Regulations Enforcement Agency (NESREA) and the Nigerian Upstream Petroleum Regulatory Commission (NUPRC) must enhance compliance monitoring of oil and gas operators.</w:t>
      </w:r>
    </w:p>
    <w:p w14:paraId="275AFE14" w14:textId="77777777" w:rsidR="00223F87" w:rsidRPr="00D018C6" w:rsidRDefault="006B4569" w:rsidP="006D1BF6">
      <w:pPr>
        <w:pStyle w:val="BodyText"/>
        <w:jc w:val="both"/>
        <w:rPr>
          <w:rFonts w:cs="Times New Roman"/>
        </w:rPr>
      </w:pPr>
      <w:r w:rsidRPr="00D018C6">
        <w:rPr>
          <w:rFonts w:cs="Times New Roman"/>
        </w:rPr>
        <w:t>Moreover, the integration of pollution indices with geospatial data could assist in zoning the community into risk categories, allowing for spatially targeted interventions and public health advisories. Community engagement and environmental education are also necessary to build local capacity for early detection and response.</w:t>
      </w:r>
    </w:p>
    <w:p w14:paraId="68D2021B" w14:textId="77777777" w:rsidR="00223F87" w:rsidRPr="00D018C6" w:rsidRDefault="006B4569" w:rsidP="006D1BF6">
      <w:pPr>
        <w:pStyle w:val="Heading3"/>
        <w:jc w:val="both"/>
        <w:rPr>
          <w:rFonts w:cs="Times New Roman"/>
          <w:color w:val="auto"/>
          <w:sz w:val="24"/>
          <w:szCs w:val="24"/>
        </w:rPr>
      </w:pPr>
      <w:bookmarkStart w:id="34" w:name="limitations-and-recommendations"/>
      <w:bookmarkEnd w:id="33"/>
      <w:r w:rsidRPr="00D018C6">
        <w:rPr>
          <w:rFonts w:cs="Times New Roman"/>
          <w:color w:val="auto"/>
          <w:sz w:val="24"/>
          <w:szCs w:val="24"/>
        </w:rPr>
        <w:t>Limitations and Recommendations</w:t>
      </w:r>
    </w:p>
    <w:p w14:paraId="5BA7B287" w14:textId="77777777" w:rsidR="00223F87" w:rsidRPr="00D018C6" w:rsidRDefault="006B4569" w:rsidP="006D1BF6">
      <w:pPr>
        <w:pStyle w:val="FirstParagraph"/>
        <w:jc w:val="both"/>
        <w:rPr>
          <w:rFonts w:cs="Times New Roman"/>
        </w:rPr>
      </w:pPr>
      <w:r w:rsidRPr="00D018C6">
        <w:rPr>
          <w:rFonts w:cs="Times New Roman"/>
        </w:rPr>
        <w:t xml:space="preserve">While the present study provides a robust baseline of sediment contamination in </w:t>
      </w:r>
      <w:proofErr w:type="spellStart"/>
      <w:r w:rsidRPr="00D018C6">
        <w:rPr>
          <w:rFonts w:cs="Times New Roman"/>
        </w:rPr>
        <w:t>Joinkrama</w:t>
      </w:r>
      <w:proofErr w:type="spellEnd"/>
      <w:r w:rsidRPr="00D018C6">
        <w:rPr>
          <w:rFonts w:cs="Times New Roman"/>
        </w:rPr>
        <w:t>, it is not without limitations. Seasonal variations were not captured, which may influence metal mobility and concentrations. Future studies should adopt longitudinal sampling across dry and wet seasons for a more comprehensive contamination profile. Additionally, bioavailability assays and soil–plant transfer assessments would strengthen health risk projections.</w:t>
      </w:r>
    </w:p>
    <w:p w14:paraId="4B78D463" w14:textId="77777777" w:rsidR="00223F87" w:rsidRPr="00D018C6" w:rsidRDefault="006B4569" w:rsidP="006D1BF6">
      <w:pPr>
        <w:pStyle w:val="BodyText"/>
        <w:jc w:val="both"/>
        <w:rPr>
          <w:rFonts w:cs="Times New Roman"/>
        </w:rPr>
      </w:pPr>
      <w:r w:rsidRPr="00D018C6">
        <w:rPr>
          <w:rFonts w:cs="Times New Roman"/>
        </w:rPr>
        <w:t>Further work should also include Total Petroleum Hydrocarbon (TPH) and Polycyclic Aromatic Hydrocarbons (PAHs) to assess the combined effects of organic and inorganic pollutants</w:t>
      </w:r>
      <w:r w:rsidR="006D1BF6" w:rsidRPr="00D018C6">
        <w:rPr>
          <w:rFonts w:cs="Times New Roman"/>
        </w:rPr>
        <w:t xml:space="preserve"> </w:t>
      </w:r>
      <w:r w:rsidRPr="00D018C6">
        <w:rPr>
          <w:rFonts w:cs="Times New Roman"/>
        </w:rPr>
        <w:t xml:space="preserve">a dual threat commonly observed in the Niger Delta </w:t>
      </w:r>
      <w:r w:rsidR="003E61A6" w:rsidRPr="00D018C6">
        <w:rPr>
          <w:rFonts w:cs="Times New Roman"/>
        </w:rPr>
        <w:t>[35]</w:t>
      </w:r>
      <w:r w:rsidRPr="00D018C6">
        <w:rPr>
          <w:rFonts w:cs="Times New Roman"/>
        </w:rPr>
        <w:t>.</w:t>
      </w:r>
      <w:bookmarkEnd w:id="25"/>
      <w:bookmarkEnd w:id="34"/>
    </w:p>
    <w:p w14:paraId="7578B0A7" w14:textId="77777777" w:rsidR="00653E76" w:rsidRPr="00D018C6" w:rsidRDefault="00653E76" w:rsidP="006B4569">
      <w:pPr>
        <w:pStyle w:val="Heading2"/>
        <w:jc w:val="both"/>
        <w:rPr>
          <w:rFonts w:ascii="Times New Roman" w:hAnsi="Times New Roman" w:cs="Times New Roman"/>
          <w:color w:val="auto"/>
          <w:sz w:val="24"/>
          <w:szCs w:val="24"/>
        </w:rPr>
      </w:pPr>
      <w:bookmarkStart w:id="35" w:name="conclusion-and-recommendations"/>
      <w:r w:rsidRPr="00D018C6">
        <w:rPr>
          <w:rFonts w:ascii="Times New Roman" w:hAnsi="Times New Roman" w:cs="Times New Roman"/>
          <w:b/>
          <w:bCs/>
          <w:color w:val="auto"/>
          <w:sz w:val="24"/>
          <w:szCs w:val="24"/>
        </w:rPr>
        <w:t>5. Conclusion and Recommendations</w:t>
      </w:r>
    </w:p>
    <w:p w14:paraId="321DFCF1" w14:textId="77777777" w:rsidR="00653E76" w:rsidRPr="00D018C6" w:rsidRDefault="00653E76" w:rsidP="006B4569">
      <w:pPr>
        <w:pStyle w:val="Heading3"/>
        <w:jc w:val="both"/>
        <w:rPr>
          <w:rFonts w:cs="Times New Roman"/>
          <w:color w:val="auto"/>
          <w:sz w:val="24"/>
          <w:szCs w:val="24"/>
        </w:rPr>
      </w:pPr>
      <w:bookmarkStart w:id="36" w:name="conclusion"/>
      <w:r w:rsidRPr="00D018C6">
        <w:rPr>
          <w:rFonts w:cs="Times New Roman"/>
          <w:color w:val="auto"/>
          <w:sz w:val="24"/>
          <w:szCs w:val="24"/>
        </w:rPr>
        <w:t>5.1 Conclusion</w:t>
      </w:r>
    </w:p>
    <w:p w14:paraId="437D7035" w14:textId="77777777" w:rsidR="00653E76" w:rsidRPr="00D018C6" w:rsidRDefault="00653E76" w:rsidP="006B4569">
      <w:pPr>
        <w:pStyle w:val="FirstParagraph"/>
        <w:jc w:val="both"/>
        <w:rPr>
          <w:rFonts w:cs="Times New Roman"/>
        </w:rPr>
      </w:pPr>
      <w:r w:rsidRPr="00D018C6">
        <w:rPr>
          <w:rFonts w:cs="Times New Roman"/>
        </w:rPr>
        <w:t xml:space="preserve">This study has provided a comprehensive assessment of soil contamination in </w:t>
      </w:r>
      <w:proofErr w:type="spellStart"/>
      <w:r w:rsidRPr="00D018C6">
        <w:rPr>
          <w:rFonts w:cs="Times New Roman"/>
        </w:rPr>
        <w:t>Joinkrama</w:t>
      </w:r>
      <w:proofErr w:type="spellEnd"/>
      <w:r w:rsidRPr="00D018C6">
        <w:rPr>
          <w:rFonts w:cs="Times New Roman"/>
        </w:rPr>
        <w:t xml:space="preserve">, </w:t>
      </w:r>
      <w:proofErr w:type="spellStart"/>
      <w:r w:rsidRPr="00D018C6">
        <w:rPr>
          <w:rFonts w:cs="Times New Roman"/>
        </w:rPr>
        <w:t>Ahoada</w:t>
      </w:r>
      <w:proofErr w:type="spellEnd"/>
      <w:r w:rsidRPr="00D018C6">
        <w:rPr>
          <w:rFonts w:cs="Times New Roman"/>
        </w:rPr>
        <w:t xml:space="preserve"> West Local Government Area, Rivers State, Nigeria, using pollution indices, statistical tools, and </w:t>
      </w:r>
      <w:r w:rsidRPr="00D018C6">
        <w:rPr>
          <w:rFonts w:cs="Times New Roman"/>
        </w:rPr>
        <w:lastRenderedPageBreak/>
        <w:t>multivariate techniques. The analysis confirmed elevated concentrations of heavy metals</w:t>
      </w:r>
      <w:r w:rsidR="00FC6243">
        <w:rPr>
          <w:rFonts w:cs="Times New Roman"/>
        </w:rPr>
        <w:t xml:space="preserve"> </w:t>
      </w:r>
      <w:r w:rsidRPr="00D018C6">
        <w:rPr>
          <w:rFonts w:cs="Times New Roman"/>
        </w:rPr>
        <w:t>particularly cadmium (Cd), lead (Pb), and zinc (Zn)—across two sampling sites (S1 and S3), in contrast to the lower contamination levels observed in S2 and the control site (C1). The Pollution Load Index (PLI), Geo-accumulation Index (</w:t>
      </w:r>
      <w:proofErr w:type="spellStart"/>
      <w:r w:rsidRPr="00D018C6">
        <w:rPr>
          <w:rFonts w:cs="Times New Roman"/>
        </w:rPr>
        <w:t>Igeo</w:t>
      </w:r>
      <w:proofErr w:type="spellEnd"/>
      <w:r w:rsidRPr="00D018C6">
        <w:rPr>
          <w:rFonts w:cs="Times New Roman"/>
        </w:rPr>
        <w:t>), and Potential Ecological Risk Index (PERI) all classified these sites as severely contaminated and ecologically hazardous (Figures 3 and 4; Tables 2 and 4).</w:t>
      </w:r>
    </w:p>
    <w:p w14:paraId="3E46861C" w14:textId="77777777" w:rsidR="00772228" w:rsidRPr="00D018C6" w:rsidRDefault="00653E76" w:rsidP="006B4569">
      <w:pPr>
        <w:pStyle w:val="BodyText"/>
        <w:jc w:val="both"/>
        <w:rPr>
          <w:rFonts w:cs="Times New Roman"/>
        </w:rPr>
      </w:pPr>
      <w:r w:rsidRPr="00D018C6">
        <w:rPr>
          <w:rFonts w:cs="Times New Roman"/>
        </w:rPr>
        <w:t>The spatial patterning of contamination, as revealed by the heatmap (Figure 8) and the cluster analysis (Figure 6), indicates that anthropogenic sources—particularly oil exploration, gas flaring, and industrial discharges—are responsible for the observed pollution. This conclusion is further supported by PCA and correlation matrix analysis (Figures 5 and 7), which highlighted the shared source signatures of Cd, Pb, and Zn. These results are consistent with earlier studies in oil-producing regions of the Niger Delta.</w:t>
      </w:r>
      <w:r w:rsidR="007C7C0B" w:rsidRPr="00D018C6">
        <w:rPr>
          <w:rFonts w:cs="Times New Roman"/>
        </w:rPr>
        <w:t xml:space="preserve"> [1</w:t>
      </w:r>
      <w:r w:rsidR="003E61A6" w:rsidRPr="00D018C6">
        <w:rPr>
          <w:rFonts w:cs="Times New Roman"/>
        </w:rPr>
        <w:t>1</w:t>
      </w:r>
      <w:r w:rsidR="007C7C0B" w:rsidRPr="00D018C6">
        <w:rPr>
          <w:rFonts w:cs="Times New Roman"/>
        </w:rPr>
        <w:t>]</w:t>
      </w:r>
      <w:r w:rsidR="000B2B25" w:rsidRPr="00D018C6">
        <w:rPr>
          <w:rFonts w:cs="Times New Roman"/>
        </w:rPr>
        <w:t>,[1</w:t>
      </w:r>
      <w:r w:rsidR="003E61A6" w:rsidRPr="00D018C6">
        <w:rPr>
          <w:rFonts w:cs="Times New Roman"/>
        </w:rPr>
        <w:t>4</w:t>
      </w:r>
      <w:r w:rsidR="000B2B25" w:rsidRPr="00D018C6">
        <w:rPr>
          <w:rFonts w:cs="Times New Roman"/>
        </w:rPr>
        <w:t>]</w:t>
      </w:r>
      <w:r w:rsidR="00772228" w:rsidRPr="00D018C6">
        <w:rPr>
          <w:rFonts w:cs="Times New Roman"/>
        </w:rPr>
        <w:t>, [36].</w:t>
      </w:r>
    </w:p>
    <w:p w14:paraId="3293A661" w14:textId="77777777" w:rsidR="00653E76" w:rsidRPr="00D018C6" w:rsidRDefault="00653E76" w:rsidP="006B4569">
      <w:pPr>
        <w:pStyle w:val="BodyText"/>
        <w:jc w:val="both"/>
        <w:rPr>
          <w:rFonts w:cs="Times New Roman"/>
        </w:rPr>
      </w:pPr>
      <w:r w:rsidRPr="00D018C6">
        <w:rPr>
          <w:rFonts w:cs="Times New Roman"/>
        </w:rPr>
        <w:t xml:space="preserve">The health and ecological implications of these findings are profound. Cd and Pb, known for their high toxicity and </w:t>
      </w:r>
      <w:proofErr w:type="spellStart"/>
      <w:r w:rsidRPr="00D018C6">
        <w:rPr>
          <w:rFonts w:cs="Times New Roman"/>
        </w:rPr>
        <w:t>bioaccumulative</w:t>
      </w:r>
      <w:proofErr w:type="spellEnd"/>
      <w:r w:rsidRPr="00D018C6">
        <w:rPr>
          <w:rFonts w:cs="Times New Roman"/>
        </w:rPr>
        <w:t xml:space="preserve"> properties, pose significant risks to soil fertility, aquatic systems, and human health through food chain transfer and groundwater infiltration</w:t>
      </w:r>
      <w:r w:rsidR="00772228" w:rsidRPr="00D018C6">
        <w:rPr>
          <w:rFonts w:cs="Times New Roman"/>
        </w:rPr>
        <w:t xml:space="preserve"> [4], [37]</w:t>
      </w:r>
      <w:r w:rsidRPr="00D018C6">
        <w:rPr>
          <w:rFonts w:cs="Times New Roman"/>
        </w:rPr>
        <w:t>. Immediate mitigation efforts and long-term monitoring are essential to reduce exposure risks and protect public health.</w:t>
      </w:r>
    </w:p>
    <w:p w14:paraId="6562B8A5" w14:textId="77777777" w:rsidR="00653E76" w:rsidRPr="00D018C6" w:rsidRDefault="00653E76" w:rsidP="006B4569">
      <w:pPr>
        <w:pStyle w:val="Heading3"/>
        <w:jc w:val="both"/>
        <w:rPr>
          <w:rFonts w:cs="Times New Roman"/>
          <w:color w:val="auto"/>
          <w:sz w:val="24"/>
          <w:szCs w:val="24"/>
        </w:rPr>
      </w:pPr>
      <w:bookmarkStart w:id="37" w:name="recommendations"/>
      <w:bookmarkEnd w:id="36"/>
      <w:r w:rsidRPr="00D018C6">
        <w:rPr>
          <w:rFonts w:cs="Times New Roman"/>
          <w:color w:val="auto"/>
          <w:sz w:val="24"/>
          <w:szCs w:val="24"/>
        </w:rPr>
        <w:t>5.2 Recommendations</w:t>
      </w:r>
    </w:p>
    <w:p w14:paraId="175270E1" w14:textId="77777777" w:rsidR="00653E76" w:rsidRPr="00D018C6" w:rsidRDefault="00653E76" w:rsidP="006B4569">
      <w:pPr>
        <w:pStyle w:val="FirstParagraph"/>
        <w:jc w:val="both"/>
        <w:rPr>
          <w:rFonts w:cs="Times New Roman"/>
        </w:rPr>
      </w:pPr>
      <w:r w:rsidRPr="00D018C6">
        <w:rPr>
          <w:rFonts w:cs="Times New Roman"/>
        </w:rPr>
        <w:t>Based on the data-driven insights of this study, the following recommendations are proposed:</w:t>
      </w:r>
    </w:p>
    <w:p w14:paraId="50C12089"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Implementation of Remediation Strategies:</w:t>
      </w:r>
      <w:r w:rsidRPr="00D018C6">
        <w:rPr>
          <w:rFonts w:ascii="Times New Roman" w:hAnsi="Times New Roman" w:cs="Times New Roman"/>
        </w:rPr>
        <w:t xml:space="preserve"> Contaminated hotspots (S1 and S3) should be prioritized for bioremediation and soil washing interventions. Indigenous microbial techniques and phytoremediation using local vegetation could be tested for site-specific restoration </w:t>
      </w:r>
      <w:r w:rsidR="00772228" w:rsidRPr="00D018C6">
        <w:rPr>
          <w:rFonts w:ascii="Times New Roman" w:hAnsi="Times New Roman" w:cs="Times New Roman"/>
        </w:rPr>
        <w:t>[38].</w:t>
      </w:r>
    </w:p>
    <w:p w14:paraId="1C09F579"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Regulatory Enforcement and Pollution Audits:</w:t>
      </w:r>
      <w:r w:rsidRPr="00D018C6">
        <w:rPr>
          <w:rFonts w:ascii="Times New Roman" w:hAnsi="Times New Roman" w:cs="Times New Roman"/>
        </w:rPr>
        <w:t xml:space="preserve"> Environmental authorities such as the Federal Ministry of Environment (FME), National Oil Spill Detection and Response Agency (NOSDRA), and Nigerian Upstream Petroleum Regulatory Commission (NUPRC) should mandate periodic effluent audits for operators in the region. Violations should attract penalties and mandatory remediation </w:t>
      </w:r>
      <w:r w:rsidR="00583286" w:rsidRPr="00D018C6">
        <w:rPr>
          <w:rFonts w:ascii="Times New Roman" w:hAnsi="Times New Roman" w:cs="Times New Roman"/>
        </w:rPr>
        <w:t xml:space="preserve"> [12], </w:t>
      </w:r>
      <w:r w:rsidR="007C7C0B" w:rsidRPr="00D018C6">
        <w:rPr>
          <w:rFonts w:ascii="Times New Roman" w:hAnsi="Times New Roman" w:cs="Times New Roman"/>
        </w:rPr>
        <w:t>[7]</w:t>
      </w:r>
    </w:p>
    <w:p w14:paraId="451AE44B"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Community-Based Environmental Monitoring:</w:t>
      </w:r>
      <w:r w:rsidRPr="00D018C6">
        <w:rPr>
          <w:rFonts w:ascii="Times New Roman" w:hAnsi="Times New Roman" w:cs="Times New Roman"/>
        </w:rPr>
        <w:t xml:space="preserve"> Local communities should be trained and equipped with GPS and simple test kits for participatory environmental monitoring. Community early warning systems could be integrated with mobile alert platforms to report spill events and flaring anomalies in real-time.</w:t>
      </w:r>
    </w:p>
    <w:p w14:paraId="33B4FA12"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Integration of Pollution Indices into Environmental Impact Assessments (EIAs):</w:t>
      </w:r>
      <w:r w:rsidRPr="00D018C6">
        <w:rPr>
          <w:rFonts w:ascii="Times New Roman" w:hAnsi="Times New Roman" w:cs="Times New Roman"/>
        </w:rPr>
        <w:t xml:space="preserve"> National and regional EIAs should incorporate pollution indices such as PLI, </w:t>
      </w:r>
      <w:proofErr w:type="spellStart"/>
      <w:r w:rsidRPr="00D018C6">
        <w:rPr>
          <w:rFonts w:ascii="Times New Roman" w:hAnsi="Times New Roman" w:cs="Times New Roman"/>
        </w:rPr>
        <w:t>Igeo</w:t>
      </w:r>
      <w:proofErr w:type="spellEnd"/>
      <w:r w:rsidRPr="00D018C6">
        <w:rPr>
          <w:rFonts w:ascii="Times New Roman" w:hAnsi="Times New Roman" w:cs="Times New Roman"/>
        </w:rPr>
        <w:t>, and PERI as core metrics for evaluating project sustainability in oil-producing regions.</w:t>
      </w:r>
    </w:p>
    <w:p w14:paraId="40EA62CD"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Public Health Intervention:</w:t>
      </w:r>
      <w:r w:rsidRPr="00D018C6">
        <w:rPr>
          <w:rFonts w:ascii="Times New Roman" w:hAnsi="Times New Roman" w:cs="Times New Roman"/>
        </w:rPr>
        <w:t xml:space="preserve"> Health assessments targeting vulnerable populations, especially children and pregnant women, should be conducted periodically. Mobile clinics and environmental health outreach programs are necessary to monitor long-term exposure effects.</w:t>
      </w:r>
    </w:p>
    <w:p w14:paraId="7ADD1947"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lastRenderedPageBreak/>
        <w:t>Expansion of Research:</w:t>
      </w:r>
      <w:r w:rsidRPr="00D018C6">
        <w:rPr>
          <w:rFonts w:ascii="Times New Roman" w:hAnsi="Times New Roman" w:cs="Times New Roman"/>
        </w:rPr>
        <w:t xml:space="preserve"> Future studies should increase the number of sampling sites and integrate seasonal analyses. Isotopic fingerprinting and geospatial risk modeling can enhance source attribution and predictive mapping for early remediation planning.</w:t>
      </w:r>
    </w:p>
    <w:p w14:paraId="0F1FAB96" w14:textId="77777777" w:rsidR="00653E76" w:rsidRPr="00D018C6" w:rsidRDefault="00653E76" w:rsidP="006B4569">
      <w:pPr>
        <w:pStyle w:val="FirstParagraph"/>
        <w:jc w:val="both"/>
        <w:rPr>
          <w:rFonts w:cs="Times New Roman"/>
        </w:rPr>
      </w:pPr>
      <w:r w:rsidRPr="00D018C6">
        <w:rPr>
          <w:rFonts w:cs="Times New Roman"/>
        </w:rPr>
        <w:br/>
      </w:r>
    </w:p>
    <w:p w14:paraId="4D065775" w14:textId="77777777" w:rsidR="00653E76" w:rsidRPr="00D018C6" w:rsidRDefault="00653E76" w:rsidP="006B4569">
      <w:pPr>
        <w:pStyle w:val="BodyText"/>
        <w:jc w:val="both"/>
        <w:rPr>
          <w:rFonts w:cs="Times New Roman"/>
        </w:rPr>
      </w:pPr>
      <w:r w:rsidRPr="00D018C6">
        <w:rPr>
          <w:rFonts w:cs="Times New Roman"/>
        </w:rPr>
        <w:t xml:space="preserve">Here is the </w:t>
      </w:r>
      <w:r w:rsidRPr="00D018C6">
        <w:rPr>
          <w:rFonts w:cs="Times New Roman"/>
          <w:b/>
          <w:bCs/>
        </w:rPr>
        <w:t>Declarations</w:t>
      </w:r>
      <w:r w:rsidRPr="00D018C6">
        <w:rPr>
          <w:rFonts w:cs="Times New Roman"/>
        </w:rPr>
        <w:t xml:space="preserve"> section for your manuscript:</w:t>
      </w:r>
    </w:p>
    <w:p w14:paraId="075605AA" w14:textId="77777777" w:rsidR="00653E76" w:rsidRPr="00D018C6" w:rsidRDefault="00653E76" w:rsidP="006B4569">
      <w:pPr>
        <w:jc w:val="both"/>
        <w:rPr>
          <w:rFonts w:ascii="Times New Roman" w:hAnsi="Times New Roman" w:cs="Times New Roman"/>
        </w:rPr>
      </w:pPr>
    </w:p>
    <w:p w14:paraId="0A23FC4A" w14:textId="77777777" w:rsidR="00653E76" w:rsidRPr="00D018C6" w:rsidRDefault="00653E76" w:rsidP="006B4569">
      <w:pPr>
        <w:pStyle w:val="Heading2"/>
        <w:jc w:val="both"/>
        <w:rPr>
          <w:rFonts w:ascii="Times New Roman" w:hAnsi="Times New Roman" w:cs="Times New Roman"/>
          <w:color w:val="auto"/>
          <w:sz w:val="24"/>
          <w:szCs w:val="24"/>
        </w:rPr>
      </w:pPr>
      <w:bookmarkStart w:id="38" w:name="declarations"/>
      <w:bookmarkEnd w:id="35"/>
      <w:bookmarkEnd w:id="37"/>
      <w:r w:rsidRPr="00D018C6">
        <w:rPr>
          <w:rFonts w:ascii="Times New Roman" w:hAnsi="Times New Roman" w:cs="Times New Roman"/>
          <w:b/>
          <w:bCs/>
          <w:color w:val="auto"/>
          <w:sz w:val="24"/>
          <w:szCs w:val="24"/>
        </w:rPr>
        <w:t>Declarations</w:t>
      </w:r>
    </w:p>
    <w:p w14:paraId="1A4D9224" w14:textId="77777777" w:rsidR="00DC064E" w:rsidRDefault="00DC064E" w:rsidP="006B4569">
      <w:pPr>
        <w:pStyle w:val="Heading3"/>
        <w:jc w:val="both"/>
        <w:rPr>
          <w:rFonts w:cs="Times New Roman"/>
          <w:b/>
          <w:bCs/>
          <w:color w:val="auto"/>
          <w:sz w:val="24"/>
          <w:szCs w:val="24"/>
        </w:rPr>
      </w:pPr>
      <w:bookmarkStart w:id="39" w:name="ethical-approval"/>
    </w:p>
    <w:p w14:paraId="5DC796FC" w14:textId="303C747C" w:rsidR="00653E76" w:rsidRPr="00D018C6" w:rsidRDefault="00653E76" w:rsidP="006B4569">
      <w:pPr>
        <w:pStyle w:val="Heading3"/>
        <w:jc w:val="both"/>
        <w:rPr>
          <w:rFonts w:cs="Times New Roman"/>
          <w:color w:val="auto"/>
          <w:sz w:val="24"/>
          <w:szCs w:val="24"/>
        </w:rPr>
      </w:pPr>
      <w:r w:rsidRPr="00D018C6">
        <w:rPr>
          <w:rFonts w:cs="Times New Roman"/>
          <w:b/>
          <w:bCs/>
          <w:color w:val="auto"/>
          <w:sz w:val="24"/>
          <w:szCs w:val="24"/>
        </w:rPr>
        <w:t>Ethical Approval</w:t>
      </w:r>
    </w:p>
    <w:p w14:paraId="4CF81817" w14:textId="77777777" w:rsidR="00653E76" w:rsidRPr="00D018C6" w:rsidRDefault="00653E76" w:rsidP="006B4569">
      <w:pPr>
        <w:pStyle w:val="FirstParagraph"/>
        <w:jc w:val="both"/>
        <w:rPr>
          <w:rFonts w:cs="Times New Roman"/>
        </w:rPr>
      </w:pPr>
      <w:r w:rsidRPr="00D018C6">
        <w:rPr>
          <w:rFonts w:cs="Times New Roman"/>
        </w:rPr>
        <w:t>All research procedures and environmental sample collections were conducted in line with ethical standards. No human or animal subjects were directly involved, and no endangered species or protected sites were disturbed during fieldwork.</w:t>
      </w:r>
    </w:p>
    <w:p w14:paraId="64C0FC53" w14:textId="77777777" w:rsidR="00653E76" w:rsidRPr="00D018C6" w:rsidRDefault="00653E76" w:rsidP="006B4569">
      <w:pPr>
        <w:pStyle w:val="Heading3"/>
        <w:jc w:val="both"/>
        <w:rPr>
          <w:rFonts w:cs="Times New Roman"/>
          <w:color w:val="auto"/>
          <w:sz w:val="24"/>
          <w:szCs w:val="24"/>
        </w:rPr>
      </w:pPr>
      <w:bookmarkStart w:id="40" w:name="consent-to-participate"/>
      <w:bookmarkEnd w:id="39"/>
      <w:r w:rsidRPr="00D018C6">
        <w:rPr>
          <w:rFonts w:cs="Times New Roman"/>
          <w:b/>
          <w:bCs/>
          <w:color w:val="auto"/>
          <w:sz w:val="24"/>
          <w:szCs w:val="24"/>
        </w:rPr>
        <w:t>Consent to Participate</w:t>
      </w:r>
    </w:p>
    <w:p w14:paraId="5A9CF16A" w14:textId="77777777" w:rsidR="00653E76" w:rsidRPr="00D018C6" w:rsidRDefault="00653E76" w:rsidP="006B4569">
      <w:pPr>
        <w:pStyle w:val="FirstParagraph"/>
        <w:jc w:val="both"/>
        <w:rPr>
          <w:rFonts w:cs="Times New Roman"/>
        </w:rPr>
      </w:pPr>
      <w:r w:rsidRPr="00D018C6">
        <w:rPr>
          <w:rFonts w:cs="Times New Roman"/>
        </w:rPr>
        <w:t>Not applicable. No human participants were involved in this study.</w:t>
      </w:r>
    </w:p>
    <w:p w14:paraId="51E6539C" w14:textId="77777777" w:rsidR="00653E76" w:rsidRPr="00D018C6" w:rsidRDefault="00653E76" w:rsidP="006B4569">
      <w:pPr>
        <w:pStyle w:val="Heading3"/>
        <w:jc w:val="both"/>
        <w:rPr>
          <w:rFonts w:cs="Times New Roman"/>
          <w:color w:val="auto"/>
          <w:sz w:val="24"/>
          <w:szCs w:val="24"/>
        </w:rPr>
      </w:pPr>
      <w:bookmarkStart w:id="41" w:name="consent-for-publication"/>
      <w:bookmarkEnd w:id="40"/>
      <w:r w:rsidRPr="00D018C6">
        <w:rPr>
          <w:rFonts w:cs="Times New Roman"/>
          <w:b/>
          <w:bCs/>
          <w:color w:val="auto"/>
          <w:sz w:val="24"/>
          <w:szCs w:val="24"/>
        </w:rPr>
        <w:t>Consent for Publication</w:t>
      </w:r>
    </w:p>
    <w:p w14:paraId="0C227B4A" w14:textId="77777777" w:rsidR="00653E76" w:rsidRPr="00D018C6" w:rsidRDefault="00653E76" w:rsidP="006B4569">
      <w:pPr>
        <w:pStyle w:val="FirstParagraph"/>
        <w:jc w:val="both"/>
        <w:rPr>
          <w:rFonts w:cs="Times New Roman"/>
        </w:rPr>
      </w:pPr>
      <w:r w:rsidRPr="00D018C6">
        <w:rPr>
          <w:rFonts w:cs="Times New Roman"/>
        </w:rPr>
        <w:t>All authors reviewed and approved the final version of this manuscript and consented to its publication in a peer-reviewed journal.</w:t>
      </w:r>
    </w:p>
    <w:p w14:paraId="21E083C7" w14:textId="77777777" w:rsidR="00653E76" w:rsidRPr="00D018C6" w:rsidRDefault="00653E76" w:rsidP="006B4569">
      <w:pPr>
        <w:pStyle w:val="Heading3"/>
        <w:jc w:val="both"/>
        <w:rPr>
          <w:rFonts w:cs="Times New Roman"/>
          <w:color w:val="auto"/>
          <w:sz w:val="24"/>
          <w:szCs w:val="24"/>
        </w:rPr>
      </w:pPr>
      <w:bookmarkStart w:id="42" w:name="availability-of-data-and-materials"/>
      <w:bookmarkEnd w:id="41"/>
      <w:r w:rsidRPr="00D018C6">
        <w:rPr>
          <w:rFonts w:cs="Times New Roman"/>
          <w:b/>
          <w:bCs/>
          <w:color w:val="auto"/>
          <w:sz w:val="24"/>
          <w:szCs w:val="24"/>
        </w:rPr>
        <w:t>Availability of Data and Materials</w:t>
      </w:r>
    </w:p>
    <w:p w14:paraId="3D2C1E1E" w14:textId="77777777" w:rsidR="00653E76" w:rsidRDefault="00653E76" w:rsidP="006B4569">
      <w:pPr>
        <w:pStyle w:val="FirstParagraph"/>
        <w:jc w:val="both"/>
        <w:rPr>
          <w:rFonts w:cs="Times New Roman"/>
        </w:rPr>
      </w:pPr>
      <w:r w:rsidRPr="00D018C6">
        <w:rPr>
          <w:rFonts w:cs="Times New Roman"/>
        </w:rPr>
        <w:t>All data generated or analyzed during this study are available from the corresponding author upon reasonable request. Geospatial data and heavy metal concentration tables are archived digitally and may be shared for replication purposes.</w:t>
      </w:r>
    </w:p>
    <w:p w14:paraId="6EBC31A9" w14:textId="77777777" w:rsidR="009B6C84" w:rsidRDefault="009B6C84" w:rsidP="009B6C84">
      <w:pPr>
        <w:spacing w:line="276" w:lineRule="auto"/>
        <w:jc w:val="both"/>
        <w:outlineLvl w:val="0"/>
        <w:rPr>
          <w:rFonts w:ascii="Arial" w:eastAsia="Times New Roman" w:hAnsi="Arial" w:cs="Arial"/>
          <w:b/>
          <w:bCs/>
          <w:sz w:val="22"/>
          <w:szCs w:val="22"/>
          <w:lang w:val="en-GB" w:eastAsia="en-GB"/>
        </w:rPr>
      </w:pPr>
    </w:p>
    <w:p w14:paraId="71058828" w14:textId="64F38EDA" w:rsidR="009B6C84" w:rsidRPr="009B6C84" w:rsidRDefault="009B6C84" w:rsidP="009B6C84">
      <w:pPr>
        <w:spacing w:line="276" w:lineRule="auto"/>
        <w:jc w:val="both"/>
        <w:outlineLvl w:val="0"/>
        <w:rPr>
          <w:rFonts w:ascii="Arial" w:eastAsia="Times New Roman" w:hAnsi="Arial" w:cs="Arial"/>
          <w:sz w:val="22"/>
          <w:szCs w:val="22"/>
          <w:lang w:val="en-GB" w:eastAsia="en-GB"/>
        </w:rPr>
      </w:pPr>
      <w:r w:rsidRPr="009B6C84">
        <w:rPr>
          <w:rFonts w:ascii="Arial" w:eastAsia="Times New Roman" w:hAnsi="Arial" w:cs="Arial"/>
          <w:b/>
          <w:bCs/>
          <w:sz w:val="22"/>
          <w:szCs w:val="22"/>
          <w:lang w:val="en-GB" w:eastAsia="en-GB"/>
        </w:rPr>
        <w:t>COMPETING INTERESTS DISCLAIMER:</w:t>
      </w:r>
    </w:p>
    <w:p w14:paraId="7C454EE7" w14:textId="77777777" w:rsidR="009B6C84" w:rsidRPr="009B6C84" w:rsidRDefault="009B6C84" w:rsidP="009B6C84">
      <w:pPr>
        <w:spacing w:line="276" w:lineRule="auto"/>
        <w:rPr>
          <w:rFonts w:ascii="Calibri" w:eastAsia="Times New Roman" w:hAnsi="Calibri" w:cs="Times New Roman"/>
          <w:sz w:val="22"/>
          <w:szCs w:val="22"/>
          <w:lang w:val="en-GB" w:eastAsia="en-GB"/>
        </w:rPr>
      </w:pPr>
      <w:r w:rsidRPr="009B6C84">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4DBBA0C" w14:textId="5C7A9FB3" w:rsidR="009B6C84" w:rsidRDefault="009B6C84" w:rsidP="009B6C84">
      <w:pPr>
        <w:pStyle w:val="BodyText"/>
      </w:pPr>
    </w:p>
    <w:p w14:paraId="2718C9BD" w14:textId="77777777" w:rsidR="00FE5AA9" w:rsidRPr="00FE5AA9" w:rsidRDefault="00FE5AA9" w:rsidP="00FE5AA9">
      <w:pPr>
        <w:spacing w:line="276" w:lineRule="auto"/>
        <w:rPr>
          <w:rFonts w:ascii="Calibri" w:eastAsia="Calibri" w:hAnsi="Calibri" w:cs="Times New Roman"/>
          <w:kern w:val="2"/>
          <w:sz w:val="22"/>
          <w:szCs w:val="22"/>
          <w:highlight w:val="yellow"/>
          <w14:ligatures w14:val="standardContextual"/>
        </w:rPr>
      </w:pPr>
      <w:r w:rsidRPr="00FE5AA9">
        <w:rPr>
          <w:rFonts w:ascii="Calibri" w:eastAsia="Calibri" w:hAnsi="Calibri" w:cs="Times New Roman"/>
          <w:kern w:val="2"/>
          <w:sz w:val="22"/>
          <w:szCs w:val="22"/>
          <w:highlight w:val="yellow"/>
          <w14:ligatures w14:val="standardContextual"/>
        </w:rPr>
        <w:t>Disclaimer (Artificial intelligence)</w:t>
      </w:r>
    </w:p>
    <w:p w14:paraId="7D00317F" w14:textId="77777777" w:rsidR="00FE5AA9" w:rsidRPr="00FE5AA9" w:rsidRDefault="00FE5AA9" w:rsidP="00FE5AA9">
      <w:pPr>
        <w:spacing w:line="276" w:lineRule="auto"/>
        <w:rPr>
          <w:rFonts w:ascii="Calibri" w:eastAsia="Calibri" w:hAnsi="Calibri" w:cs="Times New Roman"/>
          <w:kern w:val="2"/>
          <w:sz w:val="22"/>
          <w:szCs w:val="22"/>
          <w:highlight w:val="yellow"/>
          <w14:ligatures w14:val="standardContextual"/>
        </w:rPr>
      </w:pPr>
      <w:r w:rsidRPr="00FE5AA9">
        <w:rPr>
          <w:rFonts w:ascii="Calibri" w:eastAsia="Calibri" w:hAnsi="Calibri" w:cs="Times New Roman"/>
          <w:kern w:val="2"/>
          <w:sz w:val="22"/>
          <w:szCs w:val="22"/>
          <w:highlight w:val="yellow"/>
          <w14:ligatures w14:val="standardContextual"/>
        </w:rPr>
        <w:t xml:space="preserve">Option 1: </w:t>
      </w:r>
    </w:p>
    <w:p w14:paraId="0B77CD2D" w14:textId="77777777" w:rsidR="00FE5AA9" w:rsidRPr="00FE5AA9" w:rsidRDefault="00FE5AA9" w:rsidP="00FE5AA9">
      <w:pPr>
        <w:spacing w:line="276" w:lineRule="auto"/>
        <w:rPr>
          <w:rFonts w:ascii="Calibri" w:eastAsia="Calibri" w:hAnsi="Calibri" w:cs="Times New Roman"/>
          <w:kern w:val="2"/>
          <w:sz w:val="22"/>
          <w:szCs w:val="22"/>
          <w:highlight w:val="yellow"/>
          <w14:ligatures w14:val="standardContextual"/>
        </w:rPr>
      </w:pPr>
      <w:r w:rsidRPr="00FE5AA9">
        <w:rPr>
          <w:rFonts w:ascii="Calibri" w:eastAsia="Calibri" w:hAnsi="Calibri" w:cs="Times New Roman"/>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08C40E9" w14:textId="77777777" w:rsidR="00653E76" w:rsidRPr="00D018C6" w:rsidRDefault="00653E76" w:rsidP="006B4569">
      <w:pPr>
        <w:jc w:val="both"/>
        <w:rPr>
          <w:rFonts w:ascii="Times New Roman" w:hAnsi="Times New Roman" w:cs="Times New Roman"/>
        </w:rPr>
      </w:pPr>
      <w:bookmarkStart w:id="43" w:name="authors-contributions"/>
      <w:bookmarkEnd w:id="42"/>
    </w:p>
    <w:bookmarkEnd w:id="38"/>
    <w:bookmarkEnd w:id="43"/>
    <w:p w14:paraId="7FA30694" w14:textId="77777777" w:rsidR="00653E76" w:rsidRPr="00D018C6" w:rsidRDefault="00653E76" w:rsidP="006B4569">
      <w:pPr>
        <w:pStyle w:val="Heading2"/>
        <w:jc w:val="both"/>
        <w:rPr>
          <w:rFonts w:ascii="Times New Roman" w:hAnsi="Times New Roman" w:cs="Times New Roman"/>
          <w:b/>
          <w:bCs/>
          <w:color w:val="auto"/>
          <w:sz w:val="24"/>
          <w:szCs w:val="24"/>
        </w:rPr>
      </w:pPr>
      <w:r w:rsidRPr="00D018C6">
        <w:rPr>
          <w:rFonts w:ascii="Times New Roman" w:hAnsi="Times New Roman" w:cs="Times New Roman"/>
          <w:b/>
          <w:bCs/>
          <w:color w:val="auto"/>
          <w:sz w:val="24"/>
          <w:szCs w:val="24"/>
        </w:rPr>
        <w:t>References</w:t>
      </w:r>
    </w:p>
    <w:p w14:paraId="2C405719" w14:textId="77777777" w:rsidR="00205E1D" w:rsidRPr="00D018C6" w:rsidRDefault="00205E1D" w:rsidP="00205E1D">
      <w:pPr>
        <w:pStyle w:val="BodyText"/>
        <w:numPr>
          <w:ilvl w:val="0"/>
          <w:numId w:val="4"/>
        </w:numPr>
        <w:jc w:val="both"/>
        <w:rPr>
          <w:rStyle w:val="Hyperlink"/>
          <w:rFonts w:cs="Times New Roman"/>
        </w:rPr>
      </w:pPr>
      <w:proofErr w:type="spellStart"/>
      <w:r w:rsidRPr="00D018C6">
        <w:rPr>
          <w:rFonts w:eastAsia="Times New Roman" w:cs="Times New Roman"/>
        </w:rPr>
        <w:t>Alengebawy</w:t>
      </w:r>
      <w:proofErr w:type="spellEnd"/>
      <w:r w:rsidRPr="00D018C6">
        <w:rPr>
          <w:rFonts w:eastAsia="Times New Roman" w:cs="Times New Roman"/>
        </w:rPr>
        <w:t xml:space="preserve">, A., Abdelkhalek, S. T., Qureshi, S. R., &amp; Wang, M. Q. (2021). Heavy Metals and Pesticides Toxicity in Agricultural Soil and Plants: Ecological Risks and Human Health Implications. Toxics, 9(3), 42. </w:t>
      </w:r>
      <w:hyperlink r:id="rId14" w:history="1">
        <w:r w:rsidRPr="00D018C6">
          <w:rPr>
            <w:rStyle w:val="Hyperlink"/>
            <w:rFonts w:eastAsia="Times New Roman" w:cs="Times New Roman"/>
          </w:rPr>
          <w:t>https://doi.org/10.3390/toxics9030042</w:t>
        </w:r>
      </w:hyperlink>
    </w:p>
    <w:p w14:paraId="3B5A3352" w14:textId="77777777" w:rsidR="00205E1D" w:rsidRPr="00D018C6" w:rsidRDefault="00205E1D" w:rsidP="00205E1D">
      <w:pPr>
        <w:pStyle w:val="BodyText"/>
        <w:numPr>
          <w:ilvl w:val="0"/>
          <w:numId w:val="4"/>
        </w:numPr>
        <w:jc w:val="both"/>
        <w:rPr>
          <w:rFonts w:cs="Times New Roman"/>
        </w:rPr>
      </w:pPr>
      <w:r w:rsidRPr="00D018C6">
        <w:rPr>
          <w:rFonts w:cs="Times New Roman"/>
        </w:rPr>
        <w:t>Ali, H., Khan, E., &amp; Sajad, M. A. (2021). Phytoremediation of heavy metals—concepts and applications. Chemosphere, 91(7), 869-881</w:t>
      </w:r>
    </w:p>
    <w:p w14:paraId="0E6FB772"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rPr>
      </w:pPr>
      <w:r w:rsidRPr="00D018C6">
        <w:rPr>
          <w:rFonts w:ascii="Times New Roman" w:hAnsi="Times New Roman" w:cs="Times New Roman"/>
        </w:rPr>
        <w:t xml:space="preserve">Jonathan EL, Imoni O, Chukwuemeka P, Eteh DR. Impact of oil spills on mangrove ecosystem degradation in the Niger Delta using remote sensing and machine learning. Journal of Geography and Cartography. 2025; 8(2): 11707. </w:t>
      </w:r>
      <w:hyperlink r:id="rId15" w:history="1">
        <w:r w:rsidRPr="00D018C6">
          <w:rPr>
            <w:rStyle w:val="Hyperlink"/>
            <w:rFonts w:ascii="Times New Roman" w:hAnsi="Times New Roman" w:cs="Times New Roman"/>
            <w:color w:val="auto"/>
          </w:rPr>
          <w:t>https://doi.org/10.24294/jgc11707</w:t>
        </w:r>
      </w:hyperlink>
      <w:r w:rsidRPr="00D018C6">
        <w:rPr>
          <w:rStyle w:val="Hyperlink"/>
          <w:rFonts w:ascii="Times New Roman" w:hAnsi="Times New Roman" w:cs="Times New Roman"/>
          <w:color w:val="auto"/>
        </w:rPr>
        <w:t xml:space="preserve"> </w:t>
      </w:r>
    </w:p>
    <w:p w14:paraId="6EDD3E0B" w14:textId="77777777" w:rsidR="00205E1D" w:rsidRPr="00D018C6" w:rsidRDefault="00205E1D" w:rsidP="00205E1D">
      <w:pPr>
        <w:pStyle w:val="BodyText"/>
        <w:numPr>
          <w:ilvl w:val="0"/>
          <w:numId w:val="4"/>
        </w:numPr>
        <w:jc w:val="both"/>
        <w:rPr>
          <w:rStyle w:val="Hyperlink"/>
          <w:rFonts w:cs="Times New Roman"/>
        </w:rPr>
      </w:pPr>
      <w:r w:rsidRPr="00D018C6">
        <w:rPr>
          <w:rFonts w:cs="Times New Roman"/>
        </w:rPr>
        <w:t xml:space="preserve">Silver, W. T., Young, E., </w:t>
      </w:r>
      <w:proofErr w:type="spellStart"/>
      <w:r w:rsidRPr="00D018C6">
        <w:rPr>
          <w:rFonts w:cs="Times New Roman"/>
        </w:rPr>
        <w:t>Imomotimi</w:t>
      </w:r>
      <w:proofErr w:type="spellEnd"/>
      <w:r w:rsidRPr="00D018C6">
        <w:rPr>
          <w:rFonts w:cs="Times New Roman"/>
        </w:rPr>
        <w:t xml:space="preserve">, A. T., </w:t>
      </w:r>
      <w:proofErr w:type="spellStart"/>
      <w:r w:rsidRPr="00D018C6">
        <w:rPr>
          <w:rFonts w:cs="Times New Roman"/>
        </w:rPr>
        <w:t>Angaye</w:t>
      </w:r>
      <w:proofErr w:type="spellEnd"/>
      <w:r w:rsidRPr="00D018C6">
        <w:rPr>
          <w:rFonts w:cs="Times New Roman"/>
        </w:rPr>
        <w:t xml:space="preserve">, W. T., &amp; Ebong, C. U. (2024). Heavy metal pollution in gas flare-impacted soils: An assessment using pollution indices in </w:t>
      </w:r>
      <w:proofErr w:type="spellStart"/>
      <w:r w:rsidRPr="00D018C6">
        <w:rPr>
          <w:rFonts w:cs="Times New Roman"/>
        </w:rPr>
        <w:t>Obunagha</w:t>
      </w:r>
      <w:proofErr w:type="spellEnd"/>
      <w:r w:rsidRPr="00D018C6">
        <w:rPr>
          <w:rFonts w:cs="Times New Roman"/>
        </w:rPr>
        <w:t xml:space="preserve">, Bayelsa State, Nigeria. </w:t>
      </w:r>
      <w:r w:rsidRPr="00D018C6">
        <w:rPr>
          <w:rFonts w:cs="Times New Roman"/>
          <w:i/>
          <w:iCs/>
        </w:rPr>
        <w:t>Asian Journal of Applied Chemistry Research, 15</w:t>
      </w:r>
      <w:r w:rsidRPr="00D018C6">
        <w:rPr>
          <w:rFonts w:cs="Times New Roman"/>
        </w:rPr>
        <w:t xml:space="preserve">(4), 17–25. </w:t>
      </w:r>
      <w:hyperlink r:id="rId16">
        <w:r w:rsidRPr="00D018C6">
          <w:rPr>
            <w:rStyle w:val="Hyperlink"/>
            <w:rFonts w:cs="Times New Roman"/>
          </w:rPr>
          <w:t>https://doi.org/10.9734/ajacr/2024/v15i4293</w:t>
        </w:r>
      </w:hyperlink>
    </w:p>
    <w:p w14:paraId="38A21D97" w14:textId="77777777" w:rsidR="00205E1D" w:rsidRPr="00D018C6" w:rsidRDefault="00205E1D" w:rsidP="00205E1D">
      <w:pPr>
        <w:pStyle w:val="BodyText"/>
        <w:numPr>
          <w:ilvl w:val="0"/>
          <w:numId w:val="4"/>
        </w:numPr>
        <w:jc w:val="both"/>
        <w:rPr>
          <w:rFonts w:cs="Times New Roman"/>
        </w:rPr>
      </w:pPr>
      <w:proofErr w:type="spellStart"/>
      <w:r w:rsidRPr="00546704">
        <w:rPr>
          <w:rFonts w:cs="Times New Roman"/>
          <w:lang w:val="it-IT"/>
        </w:rPr>
        <w:t>Okonofua</w:t>
      </w:r>
      <w:proofErr w:type="spellEnd"/>
      <w:r w:rsidRPr="00546704">
        <w:rPr>
          <w:rFonts w:cs="Times New Roman"/>
          <w:lang w:val="it-IT"/>
        </w:rPr>
        <w:t xml:space="preserve">, T., </w:t>
      </w:r>
      <w:proofErr w:type="spellStart"/>
      <w:r w:rsidRPr="00546704">
        <w:rPr>
          <w:rFonts w:cs="Times New Roman"/>
          <w:lang w:val="it-IT"/>
        </w:rPr>
        <w:t>Ujile</w:t>
      </w:r>
      <w:proofErr w:type="spellEnd"/>
      <w:r w:rsidRPr="00546704">
        <w:rPr>
          <w:rFonts w:cs="Times New Roman"/>
          <w:lang w:val="it-IT"/>
        </w:rPr>
        <w:t xml:space="preserve">, A. A., &amp; </w:t>
      </w:r>
      <w:proofErr w:type="spellStart"/>
      <w:r w:rsidRPr="00546704">
        <w:rPr>
          <w:rFonts w:cs="Times New Roman"/>
          <w:lang w:val="it-IT"/>
        </w:rPr>
        <w:t>Ite</w:t>
      </w:r>
      <w:proofErr w:type="spellEnd"/>
      <w:r w:rsidRPr="00546704">
        <w:rPr>
          <w:rFonts w:cs="Times New Roman"/>
          <w:lang w:val="it-IT"/>
        </w:rPr>
        <w:t xml:space="preserve">, A. E. (2021). </w:t>
      </w:r>
      <w:r w:rsidRPr="00D018C6">
        <w:rPr>
          <w:rFonts w:cs="Times New Roman"/>
        </w:rPr>
        <w:t>Evaluation of soil and water contamination in oil-producing communities of the Niger Delta. International Journal of Environmental Science and Technology, 18(4), 1679-1690</w:t>
      </w:r>
    </w:p>
    <w:p w14:paraId="3E55EB6B" w14:textId="77777777" w:rsidR="00205E1D" w:rsidRPr="00D018C6" w:rsidRDefault="00205E1D" w:rsidP="00205E1D">
      <w:pPr>
        <w:pStyle w:val="BodyText"/>
        <w:numPr>
          <w:ilvl w:val="0"/>
          <w:numId w:val="4"/>
        </w:numPr>
        <w:jc w:val="both"/>
        <w:rPr>
          <w:rFonts w:cs="Times New Roman"/>
        </w:rPr>
      </w:pPr>
      <w:proofErr w:type="spellStart"/>
      <w:r w:rsidRPr="00546704">
        <w:rPr>
          <w:rFonts w:eastAsia="Times New Roman" w:cs="Times New Roman"/>
          <w:lang w:val="it-IT"/>
        </w:rPr>
        <w:t>Adewuyi</w:t>
      </w:r>
      <w:proofErr w:type="spellEnd"/>
      <w:r w:rsidRPr="00546704">
        <w:rPr>
          <w:rFonts w:eastAsia="Times New Roman" w:cs="Times New Roman"/>
          <w:lang w:val="it-IT"/>
        </w:rPr>
        <w:t xml:space="preserve">, G. O., et al. </w:t>
      </w:r>
      <w:r w:rsidRPr="00D018C6">
        <w:rPr>
          <w:rFonts w:eastAsia="Times New Roman" w:cs="Times New Roman"/>
        </w:rPr>
        <w:t xml:space="preserve">(2021). Application of pollution indices to assess heavy metal contamination in soils near industrial sites. </w:t>
      </w:r>
      <w:r w:rsidRPr="00D018C6">
        <w:rPr>
          <w:rFonts w:eastAsia="Times New Roman" w:cs="Times New Roman"/>
          <w:i/>
          <w:iCs/>
        </w:rPr>
        <w:t>Environmental Monitoring and Assessment</w:t>
      </w:r>
      <w:r w:rsidRPr="00D018C6">
        <w:rPr>
          <w:rFonts w:eastAsia="Times New Roman" w:cs="Times New Roman"/>
        </w:rPr>
        <w:t>, 193(5), 320</w:t>
      </w:r>
    </w:p>
    <w:p w14:paraId="01353F3E"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Ismail, O., &amp; Umukoro, G. (2012). Global impact of gas flaring. </w:t>
      </w:r>
      <w:r w:rsidRPr="00D018C6">
        <w:rPr>
          <w:rFonts w:cs="Times New Roman"/>
          <w:i/>
          <w:iCs/>
        </w:rPr>
        <w:t>Energy and Power Engineering, 4</w:t>
      </w:r>
      <w:r w:rsidRPr="00D018C6">
        <w:rPr>
          <w:rFonts w:cs="Times New Roman"/>
        </w:rPr>
        <w:t xml:space="preserve">(4), 290–302. </w:t>
      </w:r>
      <w:hyperlink r:id="rId17">
        <w:r w:rsidRPr="00D018C6">
          <w:rPr>
            <w:rStyle w:val="Hyperlink"/>
            <w:rFonts w:cs="Times New Roman"/>
          </w:rPr>
          <w:t>https://doi.org/10.4236/epe.2012.44039</w:t>
        </w:r>
      </w:hyperlink>
    </w:p>
    <w:p w14:paraId="72C7D90E" w14:textId="77777777" w:rsidR="00205E1D" w:rsidRPr="00D018C6" w:rsidRDefault="00205E1D" w:rsidP="00205E1D">
      <w:pPr>
        <w:pStyle w:val="ListParagraph"/>
        <w:numPr>
          <w:ilvl w:val="0"/>
          <w:numId w:val="4"/>
        </w:numPr>
        <w:jc w:val="both"/>
        <w:rPr>
          <w:rFonts w:ascii="Times New Roman" w:hAnsi="Times New Roman" w:cs="Times New Roman"/>
          <w:shd w:val="clear" w:color="auto" w:fill="FFFFFF"/>
        </w:rPr>
      </w:pPr>
      <w:r w:rsidRPr="00D018C6">
        <w:rPr>
          <w:rFonts w:ascii="Times New Roman" w:hAnsi="Times New Roman" w:cs="Times New Roman"/>
        </w:rPr>
        <w:t xml:space="preserve">Nwachukwu, C. E., &amp; </w:t>
      </w:r>
      <w:proofErr w:type="spellStart"/>
      <w:r w:rsidRPr="00D018C6">
        <w:rPr>
          <w:rFonts w:ascii="Times New Roman" w:hAnsi="Times New Roman" w:cs="Times New Roman"/>
        </w:rPr>
        <w:t>Igbinoba</w:t>
      </w:r>
      <w:proofErr w:type="spellEnd"/>
      <w:r w:rsidRPr="00D018C6">
        <w:rPr>
          <w:rFonts w:ascii="Times New Roman" w:hAnsi="Times New Roman" w:cs="Times New Roman"/>
        </w:rPr>
        <w:t>, E. (2021). Heavy metal pollution in soils: Sources, toxicity, and management. Soil Science and Plant Nutrition, 67(2), 209-221.</w:t>
      </w:r>
    </w:p>
    <w:p w14:paraId="77DEDC61" w14:textId="77777777" w:rsidR="00205E1D" w:rsidRPr="00D018C6" w:rsidRDefault="00205E1D" w:rsidP="00205E1D">
      <w:pPr>
        <w:pStyle w:val="BodyText"/>
        <w:numPr>
          <w:ilvl w:val="0"/>
          <w:numId w:val="4"/>
        </w:numPr>
        <w:jc w:val="both"/>
        <w:rPr>
          <w:rFonts w:cs="Times New Roman"/>
        </w:rPr>
      </w:pPr>
      <w:proofErr w:type="spellStart"/>
      <w:r w:rsidRPr="00546704">
        <w:rPr>
          <w:rFonts w:eastAsia="Times New Roman" w:cs="Times New Roman"/>
          <w:lang w:val="it-IT"/>
        </w:rPr>
        <w:t>Ogundele</w:t>
      </w:r>
      <w:proofErr w:type="spellEnd"/>
      <w:r w:rsidRPr="00546704">
        <w:rPr>
          <w:rFonts w:eastAsia="Times New Roman" w:cs="Times New Roman"/>
          <w:lang w:val="it-IT"/>
        </w:rPr>
        <w:t xml:space="preserve">, A. S., et al. </w:t>
      </w:r>
      <w:r w:rsidRPr="00D018C6">
        <w:rPr>
          <w:rFonts w:eastAsia="Times New Roman" w:cs="Times New Roman"/>
        </w:rPr>
        <w:t xml:space="preserve">(2022). Ecological risks of heavy metals in soils near gas flaring sites in the Niger Delta: An ERI-based approach. </w:t>
      </w:r>
      <w:r w:rsidRPr="00D018C6">
        <w:rPr>
          <w:rFonts w:eastAsia="Times New Roman" w:cs="Times New Roman"/>
          <w:i/>
          <w:iCs/>
        </w:rPr>
        <w:t>Environmental Toxicology and Pharmacology</w:t>
      </w:r>
      <w:r w:rsidRPr="00D018C6">
        <w:rPr>
          <w:rFonts w:eastAsia="Times New Roman" w:cs="Times New Roman"/>
        </w:rPr>
        <w:t>, 84, 103702</w:t>
      </w:r>
    </w:p>
    <w:p w14:paraId="3BB96901" w14:textId="77777777" w:rsidR="00205E1D" w:rsidRPr="00D018C6" w:rsidRDefault="00205E1D" w:rsidP="00205E1D">
      <w:pPr>
        <w:pStyle w:val="BodyText"/>
        <w:numPr>
          <w:ilvl w:val="0"/>
          <w:numId w:val="4"/>
        </w:numPr>
        <w:jc w:val="both"/>
        <w:rPr>
          <w:rFonts w:cs="Times New Roman"/>
        </w:rPr>
      </w:pPr>
      <w:bookmarkStart w:id="44" w:name="_Hlk204178504"/>
      <w:r w:rsidRPr="00D018C6">
        <w:rPr>
          <w:rFonts w:cs="Times New Roman"/>
        </w:rPr>
        <w:t xml:space="preserve">Jonathan, L. E., &amp; Charles, A. U. (2025). Shoreline erosion and accretion analysis of the </w:t>
      </w:r>
      <w:proofErr w:type="spellStart"/>
      <w:r w:rsidRPr="00D018C6">
        <w:rPr>
          <w:rFonts w:cs="Times New Roman"/>
        </w:rPr>
        <w:t>Orashi</w:t>
      </w:r>
      <w:proofErr w:type="spellEnd"/>
      <w:r w:rsidRPr="00D018C6">
        <w:rPr>
          <w:rFonts w:cs="Times New Roman"/>
        </w:rPr>
        <w:t xml:space="preserve"> River, Rivers State, Nigeria: A geospatial and machine learning approach. </w:t>
      </w:r>
      <w:r w:rsidRPr="00D018C6">
        <w:rPr>
          <w:rFonts w:cs="Times New Roman"/>
          <w:i/>
          <w:iCs/>
        </w:rPr>
        <w:t>Asian Journal of Geographical Research, 8</w:t>
      </w:r>
      <w:r w:rsidRPr="00D018C6">
        <w:rPr>
          <w:rFonts w:cs="Times New Roman"/>
        </w:rPr>
        <w:t xml:space="preserve">(2), 27–44. </w:t>
      </w:r>
      <w:hyperlink r:id="rId18">
        <w:r w:rsidRPr="00D018C6">
          <w:rPr>
            <w:rStyle w:val="Hyperlink"/>
            <w:rFonts w:cs="Times New Roman"/>
          </w:rPr>
          <w:t>https://doi.org/10.9734/ajgr/2025/v8i2260</w:t>
        </w:r>
      </w:hyperlink>
    </w:p>
    <w:bookmarkEnd w:id="44"/>
    <w:p w14:paraId="52FE1744" w14:textId="77777777" w:rsidR="00205E1D" w:rsidRPr="00D018C6" w:rsidRDefault="00205E1D" w:rsidP="00205E1D">
      <w:pPr>
        <w:pStyle w:val="BodyText"/>
        <w:ind w:left="720"/>
        <w:jc w:val="both"/>
        <w:rPr>
          <w:rFonts w:cs="Times New Roman"/>
        </w:rPr>
      </w:pPr>
    </w:p>
    <w:p w14:paraId="78CF659D" w14:textId="77777777" w:rsidR="00205E1D" w:rsidRPr="00D018C6" w:rsidRDefault="00205E1D" w:rsidP="00205E1D">
      <w:pPr>
        <w:pStyle w:val="BodyText"/>
        <w:numPr>
          <w:ilvl w:val="0"/>
          <w:numId w:val="4"/>
        </w:numPr>
        <w:jc w:val="both"/>
        <w:rPr>
          <w:rFonts w:cs="Times New Roman"/>
        </w:rPr>
      </w:pPr>
      <w:proofErr w:type="spellStart"/>
      <w:r w:rsidRPr="00D018C6">
        <w:rPr>
          <w:rFonts w:cs="Times New Roman"/>
        </w:rPr>
        <w:t>Okpobiri</w:t>
      </w:r>
      <w:proofErr w:type="spellEnd"/>
      <w:r w:rsidRPr="00D018C6">
        <w:rPr>
          <w:rFonts w:cs="Times New Roman"/>
        </w:rPr>
        <w:t xml:space="preserve">, O., </w:t>
      </w:r>
      <w:proofErr w:type="spellStart"/>
      <w:r w:rsidRPr="00D018C6">
        <w:rPr>
          <w:rFonts w:cs="Times New Roman"/>
        </w:rPr>
        <w:t>Akajiaku</w:t>
      </w:r>
      <w:proofErr w:type="spellEnd"/>
      <w:r w:rsidRPr="00D018C6">
        <w:rPr>
          <w:rFonts w:cs="Times New Roman"/>
        </w:rPr>
        <w:t xml:space="preserve">, C. U., Eteh, D. R., &amp; Moses, P. (2025). Using machine learning and GIS to monitor sandbars along the River Niger in the Niger Delta, Nigeria. </w:t>
      </w:r>
      <w:r w:rsidRPr="00D018C6">
        <w:rPr>
          <w:rFonts w:cs="Times New Roman"/>
          <w:i/>
          <w:iCs/>
        </w:rPr>
        <w:t>International Journal of Environment and Climate Change, 15</w:t>
      </w:r>
      <w:r w:rsidRPr="00D018C6">
        <w:rPr>
          <w:rFonts w:cs="Times New Roman"/>
        </w:rPr>
        <w:t xml:space="preserve">(2), 182–203. </w:t>
      </w:r>
      <w:hyperlink r:id="rId19">
        <w:r w:rsidRPr="00D018C6">
          <w:rPr>
            <w:rStyle w:val="Hyperlink"/>
            <w:rFonts w:cs="Times New Roman"/>
          </w:rPr>
          <w:t>https://doi.org/10.9734/ijecc/2025/v15i24721</w:t>
        </w:r>
      </w:hyperlink>
    </w:p>
    <w:p w14:paraId="477A370A" w14:textId="77777777" w:rsidR="00205E1D" w:rsidRPr="00D018C6" w:rsidRDefault="00205E1D" w:rsidP="00205E1D">
      <w:pPr>
        <w:pStyle w:val="ListParagraph"/>
        <w:numPr>
          <w:ilvl w:val="0"/>
          <w:numId w:val="4"/>
        </w:numPr>
        <w:jc w:val="both"/>
        <w:rPr>
          <w:rStyle w:val="Hyperlink"/>
          <w:rFonts w:ascii="Times New Roman" w:hAnsi="Times New Roman" w:cs="Times New Roman"/>
        </w:rPr>
      </w:pPr>
      <w:r w:rsidRPr="00D018C6">
        <w:rPr>
          <w:rFonts w:ascii="Times New Roman" w:hAnsi="Times New Roman" w:cs="Times New Roman"/>
        </w:rPr>
        <w:lastRenderedPageBreak/>
        <w:t xml:space="preserve">Eteh, D.R., Japheth, B.R., </w:t>
      </w:r>
      <w:proofErr w:type="spellStart"/>
      <w:r w:rsidRPr="00D018C6">
        <w:rPr>
          <w:rFonts w:ascii="Times New Roman" w:hAnsi="Times New Roman" w:cs="Times New Roman"/>
        </w:rPr>
        <w:t>Akajiaku</w:t>
      </w:r>
      <w:proofErr w:type="spellEnd"/>
      <w:r w:rsidRPr="00D018C6">
        <w:rPr>
          <w:rFonts w:ascii="Times New Roman" w:hAnsi="Times New Roman" w:cs="Times New Roman"/>
        </w:rPr>
        <w:t xml:space="preserve">, C.U. </w:t>
      </w:r>
      <w:r w:rsidRPr="00D018C6">
        <w:rPr>
          <w:rFonts w:ascii="Times New Roman" w:hAnsi="Times New Roman" w:cs="Times New Roman"/>
          <w:iCs/>
        </w:rPr>
        <w:t>et al.</w:t>
      </w:r>
      <w:r w:rsidR="00070A1E" w:rsidRPr="00D018C6">
        <w:rPr>
          <w:rFonts w:ascii="Times New Roman" w:hAnsi="Times New Roman" w:cs="Times New Roman"/>
          <w:iCs/>
        </w:rPr>
        <w:t>(2025)</w:t>
      </w:r>
      <w:r w:rsidRPr="00D018C6">
        <w:rPr>
          <w:rFonts w:ascii="Times New Roman" w:hAnsi="Times New Roman" w:cs="Times New Roman"/>
        </w:rPr>
        <w:t xml:space="preserve"> Assessing the impact of climate change on flood patterns in downstream Nigeria using machine learning and geospatial techniques (2018–2024). </w:t>
      </w:r>
      <w:proofErr w:type="spellStart"/>
      <w:r w:rsidRPr="00D018C6">
        <w:rPr>
          <w:rFonts w:ascii="Times New Roman" w:hAnsi="Times New Roman" w:cs="Times New Roman"/>
          <w:iCs/>
        </w:rPr>
        <w:t>Discov</w:t>
      </w:r>
      <w:proofErr w:type="spellEnd"/>
      <w:r w:rsidRPr="00D018C6">
        <w:rPr>
          <w:rFonts w:ascii="Times New Roman" w:hAnsi="Times New Roman" w:cs="Times New Roman"/>
          <w:iCs/>
        </w:rPr>
        <w:t xml:space="preserve"> </w:t>
      </w:r>
      <w:proofErr w:type="spellStart"/>
      <w:r w:rsidRPr="00D018C6">
        <w:rPr>
          <w:rFonts w:ascii="Times New Roman" w:hAnsi="Times New Roman" w:cs="Times New Roman"/>
          <w:iCs/>
        </w:rPr>
        <w:t>Geosci</w:t>
      </w:r>
      <w:proofErr w:type="spellEnd"/>
      <w:r w:rsidRPr="00D018C6">
        <w:rPr>
          <w:rFonts w:ascii="Times New Roman" w:hAnsi="Times New Roman" w:cs="Times New Roman"/>
        </w:rPr>
        <w:t xml:space="preserve"> </w:t>
      </w:r>
      <w:r w:rsidRPr="00D018C6">
        <w:rPr>
          <w:rFonts w:ascii="Times New Roman" w:hAnsi="Times New Roman" w:cs="Times New Roman"/>
          <w:bCs/>
        </w:rPr>
        <w:t>3</w:t>
      </w:r>
      <w:r w:rsidRPr="00D018C6">
        <w:rPr>
          <w:rFonts w:ascii="Times New Roman" w:hAnsi="Times New Roman" w:cs="Times New Roman"/>
        </w:rPr>
        <w:t xml:space="preserve">, 76 (2025). </w:t>
      </w:r>
      <w:hyperlink r:id="rId20" w:history="1">
        <w:r w:rsidRPr="00D018C6">
          <w:rPr>
            <w:rStyle w:val="Hyperlink"/>
            <w:rFonts w:ascii="Times New Roman" w:hAnsi="Times New Roman" w:cs="Times New Roman"/>
            <w:color w:val="auto"/>
          </w:rPr>
          <w:t>https://doi.org/10.1007/s44288-025-00178-7</w:t>
        </w:r>
      </w:hyperlink>
    </w:p>
    <w:p w14:paraId="369E4FFA" w14:textId="77777777" w:rsidR="00205E1D" w:rsidRPr="00D018C6" w:rsidRDefault="00205E1D" w:rsidP="00205E1D">
      <w:pPr>
        <w:pStyle w:val="ListParagraph"/>
        <w:jc w:val="both"/>
        <w:rPr>
          <w:rStyle w:val="Hyperlink"/>
          <w:rFonts w:ascii="Times New Roman" w:hAnsi="Times New Roman" w:cs="Times New Roman"/>
          <w:color w:val="auto"/>
        </w:rPr>
      </w:pPr>
    </w:p>
    <w:p w14:paraId="726EFF63" w14:textId="77777777" w:rsidR="00205E1D" w:rsidRPr="00D018C6" w:rsidRDefault="00205E1D" w:rsidP="00205E1D">
      <w:pPr>
        <w:pStyle w:val="ListParagraph"/>
        <w:jc w:val="both"/>
        <w:rPr>
          <w:rFonts w:ascii="Times New Roman" w:hAnsi="Times New Roman" w:cs="Times New Roman"/>
          <w:color w:val="FF0000"/>
        </w:rPr>
      </w:pPr>
    </w:p>
    <w:p w14:paraId="27486371" w14:textId="77777777" w:rsidR="00205E1D" w:rsidRPr="00D018C6" w:rsidRDefault="00205E1D" w:rsidP="00205E1D">
      <w:pPr>
        <w:pStyle w:val="ListParagraph"/>
        <w:numPr>
          <w:ilvl w:val="0"/>
          <w:numId w:val="4"/>
        </w:numPr>
        <w:spacing w:after="0"/>
        <w:rPr>
          <w:rFonts w:ascii="Times New Roman" w:eastAsia="Times New Roman" w:hAnsi="Times New Roman" w:cs="Times New Roman"/>
        </w:rPr>
      </w:pPr>
      <w:r w:rsidRPr="00D018C6">
        <w:rPr>
          <w:rFonts w:ascii="Times New Roman" w:eastAsia="Times New Roman" w:hAnsi="Times New Roman" w:cs="Times New Roman"/>
        </w:rPr>
        <w:t xml:space="preserve">Rowland, E. D., &amp; </w:t>
      </w:r>
      <w:proofErr w:type="spellStart"/>
      <w:r w:rsidRPr="00D018C6">
        <w:rPr>
          <w:rFonts w:ascii="Times New Roman" w:eastAsia="Times New Roman" w:hAnsi="Times New Roman" w:cs="Times New Roman"/>
        </w:rPr>
        <w:t>Okpobiri</w:t>
      </w:r>
      <w:proofErr w:type="spellEnd"/>
      <w:r w:rsidRPr="00D018C6">
        <w:rPr>
          <w:rFonts w:ascii="Times New Roman" w:eastAsia="Times New Roman" w:hAnsi="Times New Roman" w:cs="Times New Roman"/>
        </w:rPr>
        <w:t xml:space="preserve">, O. (2021). Floodplain Mapping and Risks Assessment of the </w:t>
      </w:r>
      <w:proofErr w:type="spellStart"/>
      <w:r w:rsidRPr="00D018C6">
        <w:rPr>
          <w:rFonts w:ascii="Times New Roman" w:eastAsia="Times New Roman" w:hAnsi="Times New Roman" w:cs="Times New Roman"/>
        </w:rPr>
        <w:t>Orashi</w:t>
      </w:r>
      <w:proofErr w:type="spellEnd"/>
      <w:r w:rsidRPr="00D018C6">
        <w:rPr>
          <w:rFonts w:ascii="Times New Roman" w:eastAsia="Times New Roman" w:hAnsi="Times New Roman" w:cs="Times New Roman"/>
        </w:rPr>
        <w:t xml:space="preserve"> River Using Remote Sensing and GIS in the Niger Delta Region, Nigeria. </w:t>
      </w:r>
      <w:r w:rsidRPr="00D018C6">
        <w:rPr>
          <w:rFonts w:ascii="Times New Roman" w:eastAsia="Times New Roman" w:hAnsi="Times New Roman" w:cs="Times New Roman"/>
          <w:i/>
          <w:iCs/>
        </w:rPr>
        <w:t>Journal of Geographical Research/</w:t>
      </w:r>
      <w:proofErr w:type="spellStart"/>
      <w:r w:rsidRPr="00D018C6">
        <w:rPr>
          <w:rFonts w:ascii="Times New Roman" w:eastAsia="Times New Roman" w:hAnsi="Times New Roman" w:cs="Times New Roman"/>
          <w:i/>
          <w:iCs/>
        </w:rPr>
        <w:t>Maǧallaẗ</w:t>
      </w:r>
      <w:proofErr w:type="spellEnd"/>
      <w:r w:rsidRPr="00D018C6">
        <w:rPr>
          <w:rFonts w:ascii="Times New Roman" w:eastAsia="Times New Roman" w:hAnsi="Times New Roman" w:cs="Times New Roman"/>
          <w:i/>
          <w:iCs/>
        </w:rPr>
        <w:t xml:space="preserve"> Al-</w:t>
      </w:r>
      <w:proofErr w:type="spellStart"/>
      <w:r w:rsidRPr="00D018C6">
        <w:rPr>
          <w:rFonts w:ascii="Times New Roman" w:eastAsia="Times New Roman" w:hAnsi="Times New Roman" w:cs="Times New Roman"/>
          <w:i/>
          <w:iCs/>
        </w:rPr>
        <w:t>buḥūṯ</w:t>
      </w:r>
      <w:proofErr w:type="spellEnd"/>
      <w:r w:rsidRPr="00D018C6">
        <w:rPr>
          <w:rFonts w:ascii="Times New Roman" w:eastAsia="Times New Roman" w:hAnsi="Times New Roman" w:cs="Times New Roman"/>
          <w:i/>
          <w:iCs/>
        </w:rPr>
        <w:t xml:space="preserve"> Al-</w:t>
      </w:r>
      <w:proofErr w:type="spellStart"/>
      <w:r w:rsidRPr="00D018C6">
        <w:rPr>
          <w:rFonts w:ascii="Times New Roman" w:eastAsia="Times New Roman" w:hAnsi="Times New Roman" w:cs="Times New Roman"/>
          <w:i/>
          <w:iCs/>
        </w:rPr>
        <w:t>Ǧuġrāfiyyaẗ</w:t>
      </w:r>
      <w:proofErr w:type="spellEnd"/>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4</w:t>
      </w:r>
      <w:r w:rsidRPr="00D018C6">
        <w:rPr>
          <w:rFonts w:ascii="Times New Roman" w:eastAsia="Times New Roman" w:hAnsi="Times New Roman" w:cs="Times New Roman"/>
        </w:rPr>
        <w:t>(2).</w:t>
      </w:r>
    </w:p>
    <w:p w14:paraId="1F1B9DE0" w14:textId="77777777" w:rsidR="00205E1D" w:rsidRPr="00D018C6" w:rsidRDefault="00205E1D" w:rsidP="00205E1D">
      <w:pPr>
        <w:pStyle w:val="BodyText"/>
        <w:numPr>
          <w:ilvl w:val="0"/>
          <w:numId w:val="4"/>
        </w:numPr>
        <w:jc w:val="both"/>
        <w:rPr>
          <w:rFonts w:cs="Times New Roman"/>
        </w:rPr>
      </w:pPr>
      <w:proofErr w:type="spellStart"/>
      <w:r w:rsidRPr="00D018C6">
        <w:rPr>
          <w:rFonts w:cs="Times New Roman"/>
        </w:rPr>
        <w:t>Egai</w:t>
      </w:r>
      <w:proofErr w:type="spellEnd"/>
      <w:r w:rsidRPr="00D018C6">
        <w:rPr>
          <w:rFonts w:cs="Times New Roman"/>
        </w:rPr>
        <w:t xml:space="preserve">, A. O., Douglas, R. K., &amp; Fou, A. (2022). Assessing the extent of heavy metal contamination in crude oil-impacted soils in the Niger Delta, Nigeria using geochemical indicators. </w:t>
      </w:r>
      <w:r w:rsidRPr="00D018C6">
        <w:rPr>
          <w:rFonts w:cs="Times New Roman"/>
          <w:i/>
          <w:iCs/>
        </w:rPr>
        <w:t>Global Journal of Earth and Environmental Science, 7</w:t>
      </w:r>
      <w:r w:rsidRPr="00D018C6">
        <w:rPr>
          <w:rFonts w:cs="Times New Roman"/>
        </w:rPr>
        <w:t xml:space="preserve">(1), 1–9. </w:t>
      </w:r>
      <w:hyperlink r:id="rId21">
        <w:r w:rsidRPr="00D018C6">
          <w:rPr>
            <w:rStyle w:val="Hyperlink"/>
            <w:rFonts w:cs="Times New Roman"/>
          </w:rPr>
          <w:t>https://doi.org/10.31248/GJEES2020.067</w:t>
        </w:r>
      </w:hyperlink>
    </w:p>
    <w:p w14:paraId="01845A38" w14:textId="77777777" w:rsidR="00205E1D" w:rsidRPr="00D018C6" w:rsidRDefault="00205E1D" w:rsidP="00205E1D">
      <w:pPr>
        <w:pStyle w:val="FirstParagraph"/>
        <w:numPr>
          <w:ilvl w:val="0"/>
          <w:numId w:val="4"/>
        </w:numPr>
        <w:jc w:val="both"/>
        <w:rPr>
          <w:rFonts w:cs="Times New Roman"/>
        </w:rPr>
      </w:pPr>
      <w:r w:rsidRPr="00D018C6">
        <w:rPr>
          <w:rFonts w:cs="Times New Roman"/>
        </w:rPr>
        <w:t xml:space="preserve">Abaye, E. O., </w:t>
      </w:r>
      <w:proofErr w:type="spellStart"/>
      <w:r w:rsidRPr="00D018C6">
        <w:rPr>
          <w:rFonts w:cs="Times New Roman"/>
        </w:rPr>
        <w:t>Ayowei</w:t>
      </w:r>
      <w:proofErr w:type="spellEnd"/>
      <w:r w:rsidRPr="00D018C6">
        <w:rPr>
          <w:rFonts w:cs="Times New Roman"/>
        </w:rPr>
        <w:t xml:space="preserve">, A. H., </w:t>
      </w:r>
      <w:proofErr w:type="spellStart"/>
      <w:r w:rsidRPr="00D018C6">
        <w:rPr>
          <w:rFonts w:cs="Times New Roman"/>
        </w:rPr>
        <w:t>Akajiaku</w:t>
      </w:r>
      <w:proofErr w:type="spellEnd"/>
      <w:r w:rsidRPr="00D018C6">
        <w:rPr>
          <w:rFonts w:cs="Times New Roman"/>
        </w:rPr>
        <w:t xml:space="preserve">, U. C., &amp; Eteh, D. R. (2022). Implication of landscape changes using Google Earth historical imagery in Yenagoa, Bayelsa State, Nigeria. </w:t>
      </w:r>
      <w:proofErr w:type="spellStart"/>
      <w:r w:rsidRPr="00D018C6">
        <w:rPr>
          <w:rFonts w:cs="Times New Roman"/>
          <w:i/>
          <w:iCs/>
        </w:rPr>
        <w:t>Sumerianz</w:t>
      </w:r>
      <w:proofErr w:type="spellEnd"/>
      <w:r w:rsidRPr="00D018C6">
        <w:rPr>
          <w:rFonts w:cs="Times New Roman"/>
          <w:i/>
          <w:iCs/>
        </w:rPr>
        <w:t xml:space="preserve"> Journal of Scientific Research, 5</w:t>
      </w:r>
      <w:r w:rsidRPr="00D018C6">
        <w:rPr>
          <w:rFonts w:cs="Times New Roman"/>
        </w:rPr>
        <w:t>(1), 20–31.</w:t>
      </w:r>
    </w:p>
    <w:p w14:paraId="4D85C087" w14:textId="77777777" w:rsidR="00205E1D" w:rsidRPr="00D018C6" w:rsidRDefault="00205E1D" w:rsidP="00205E1D">
      <w:pPr>
        <w:pStyle w:val="BodyText"/>
        <w:numPr>
          <w:ilvl w:val="0"/>
          <w:numId w:val="4"/>
        </w:numPr>
        <w:jc w:val="both"/>
        <w:rPr>
          <w:rFonts w:cs="Times New Roman"/>
        </w:rPr>
      </w:pPr>
      <w:bookmarkStart w:id="45" w:name="_Hlk204098930"/>
      <w:proofErr w:type="spellStart"/>
      <w:r w:rsidRPr="00546704">
        <w:rPr>
          <w:lang w:val="it-IT"/>
        </w:rPr>
        <w:t>Oborie</w:t>
      </w:r>
      <w:bookmarkEnd w:id="45"/>
      <w:proofErr w:type="spellEnd"/>
      <w:r w:rsidRPr="00546704">
        <w:rPr>
          <w:lang w:val="it-IT"/>
        </w:rPr>
        <w:t xml:space="preserve">, E., </w:t>
      </w:r>
      <w:proofErr w:type="spellStart"/>
      <w:r w:rsidRPr="00546704">
        <w:rPr>
          <w:lang w:val="it-IT"/>
        </w:rPr>
        <w:t>Fatunmibi</w:t>
      </w:r>
      <w:proofErr w:type="spellEnd"/>
      <w:r w:rsidRPr="00546704">
        <w:rPr>
          <w:lang w:val="it-IT"/>
        </w:rPr>
        <w:t xml:space="preserve">, I., &amp; </w:t>
      </w:r>
      <w:proofErr w:type="spellStart"/>
      <w:r w:rsidRPr="00546704">
        <w:rPr>
          <w:lang w:val="it-IT"/>
        </w:rPr>
        <w:t>Otutu</w:t>
      </w:r>
      <w:proofErr w:type="spellEnd"/>
      <w:r w:rsidRPr="00546704">
        <w:rPr>
          <w:lang w:val="it-IT"/>
        </w:rPr>
        <w:t xml:space="preserve">, A. O. (2023). </w:t>
      </w:r>
      <w:r w:rsidRPr="00D018C6">
        <w:t xml:space="preserve">Shoreline change assessment in the </w:t>
      </w:r>
      <w:proofErr w:type="spellStart"/>
      <w:r w:rsidRPr="00D018C6">
        <w:t>Orashi</w:t>
      </w:r>
      <w:proofErr w:type="spellEnd"/>
      <w:r w:rsidRPr="00D018C6">
        <w:t xml:space="preserve"> River, Rivers State, Nigeria, using the digital shoreline analysis system (DSAS). </w:t>
      </w:r>
      <w:proofErr w:type="spellStart"/>
      <w:r w:rsidRPr="00D018C6">
        <w:rPr>
          <w:i/>
          <w:iCs/>
        </w:rPr>
        <w:t>Sumerianz</w:t>
      </w:r>
      <w:proofErr w:type="spellEnd"/>
      <w:r w:rsidRPr="00D018C6">
        <w:rPr>
          <w:i/>
          <w:iCs/>
        </w:rPr>
        <w:t xml:space="preserve"> Journal of Scientific Research</w:t>
      </w:r>
      <w:r w:rsidRPr="00D018C6">
        <w:t xml:space="preserve">, </w:t>
      </w:r>
      <w:r w:rsidRPr="00D018C6">
        <w:rPr>
          <w:i/>
          <w:iCs/>
        </w:rPr>
        <w:t>6</w:t>
      </w:r>
      <w:r w:rsidRPr="00D018C6">
        <w:t>(4), 70-77</w:t>
      </w:r>
    </w:p>
    <w:p w14:paraId="1F37DF00"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Adebayo, T. S., &amp; </w:t>
      </w:r>
      <w:proofErr w:type="spellStart"/>
      <w:r w:rsidRPr="00D018C6">
        <w:rPr>
          <w:rFonts w:ascii="Times New Roman" w:eastAsia="Times New Roman" w:hAnsi="Times New Roman" w:cs="Times New Roman"/>
        </w:rPr>
        <w:t>Kirikkaleli</w:t>
      </w:r>
      <w:proofErr w:type="spellEnd"/>
      <w:r w:rsidRPr="00D018C6">
        <w:rPr>
          <w:rFonts w:ascii="Times New Roman" w:eastAsia="Times New Roman" w:hAnsi="Times New Roman" w:cs="Times New Roman"/>
        </w:rPr>
        <w:t xml:space="preserve">, D. (2021). Impact of renewable energy consumption, globalization, and technological innovation on environmental degradation in Japan: application of wavelet tools. </w:t>
      </w:r>
      <w:r w:rsidRPr="00D018C6">
        <w:rPr>
          <w:rFonts w:ascii="Times New Roman" w:eastAsia="Times New Roman" w:hAnsi="Times New Roman" w:cs="Times New Roman"/>
          <w:i/>
          <w:iCs/>
        </w:rPr>
        <w:t>Environment Development and Sustainability</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23</w:t>
      </w:r>
      <w:r w:rsidRPr="00D018C6">
        <w:rPr>
          <w:rFonts w:ascii="Times New Roman" w:eastAsia="Times New Roman" w:hAnsi="Times New Roman" w:cs="Times New Roman"/>
        </w:rPr>
        <w:t>(11), 16057–16082. https://doi.org/10.1007/s10668-021-01322-2</w:t>
      </w:r>
    </w:p>
    <w:p w14:paraId="3D72CDC7" w14:textId="77777777" w:rsidR="00205E1D" w:rsidRPr="00D018C6" w:rsidRDefault="00205E1D" w:rsidP="00205E1D">
      <w:pPr>
        <w:pStyle w:val="BodyText"/>
        <w:numPr>
          <w:ilvl w:val="0"/>
          <w:numId w:val="4"/>
        </w:numPr>
        <w:jc w:val="both"/>
        <w:rPr>
          <w:rStyle w:val="Hyperlink"/>
          <w:rFonts w:cs="Times New Roman"/>
        </w:rPr>
      </w:pPr>
      <w:r w:rsidRPr="00D018C6">
        <w:t xml:space="preserve">Onwuka, C., </w:t>
      </w:r>
      <w:proofErr w:type="spellStart"/>
      <w:r w:rsidRPr="00D018C6">
        <w:t>Eboatu</w:t>
      </w:r>
      <w:proofErr w:type="spellEnd"/>
      <w:r w:rsidRPr="00D018C6">
        <w:t xml:space="preserve">, A.N., </w:t>
      </w:r>
      <w:proofErr w:type="spellStart"/>
      <w:r w:rsidRPr="00D018C6">
        <w:t>Ajiwe</w:t>
      </w:r>
      <w:proofErr w:type="spellEnd"/>
      <w:r w:rsidRPr="00D018C6">
        <w:t xml:space="preserve">, V.I.E. and Morah, E.J. (2021) Pollution Studies on Soils from Crude Oil Producing Areas of Rivers State, Niger Delta Region, Nigeria. </w:t>
      </w:r>
      <w:r w:rsidRPr="00D018C6">
        <w:rPr>
          <w:i/>
          <w:iCs/>
        </w:rPr>
        <w:t>Open Access Library Journal</w:t>
      </w:r>
      <w:r w:rsidRPr="00D018C6">
        <w:t xml:space="preserve">, </w:t>
      </w:r>
      <w:r w:rsidRPr="00D018C6">
        <w:rPr>
          <w:b/>
          <w:bCs/>
        </w:rPr>
        <w:t>8</w:t>
      </w:r>
      <w:r w:rsidRPr="00D018C6">
        <w:t xml:space="preserve">, 1-17. </w:t>
      </w:r>
      <w:proofErr w:type="spellStart"/>
      <w:r w:rsidRPr="00D018C6">
        <w:t>doi</w:t>
      </w:r>
      <w:proofErr w:type="spellEnd"/>
      <w:r w:rsidRPr="00D018C6">
        <w:t xml:space="preserve">: </w:t>
      </w:r>
      <w:hyperlink r:id="rId22" w:tgtFrame="_blank" w:history="1">
        <w:r w:rsidRPr="00D018C6">
          <w:rPr>
            <w:rStyle w:val="Hyperlink"/>
          </w:rPr>
          <w:t>10.4236/oalib.1107583</w:t>
        </w:r>
      </w:hyperlink>
    </w:p>
    <w:p w14:paraId="784D2FC5" w14:textId="77777777" w:rsidR="00205E1D" w:rsidRPr="00D018C6" w:rsidRDefault="00205E1D" w:rsidP="00205E1D">
      <w:pPr>
        <w:pStyle w:val="ListParagraph"/>
        <w:numPr>
          <w:ilvl w:val="0"/>
          <w:numId w:val="4"/>
        </w:numPr>
        <w:spacing w:after="0"/>
        <w:rPr>
          <w:rFonts w:ascii="Times New Roman" w:eastAsia="Times New Roman" w:hAnsi="Times New Roman" w:cs="Times New Roman"/>
        </w:rPr>
      </w:pPr>
      <w:r w:rsidRPr="00D018C6">
        <w:rPr>
          <w:rFonts w:ascii="Times New Roman" w:eastAsia="Times New Roman" w:hAnsi="Times New Roman" w:cs="Times New Roman"/>
        </w:rPr>
        <w:t xml:space="preserve">Chris, D. I., &amp; Anyanwu, B. O. (2022). Pollution and Potential Ecological Risk Evaluation Associated with Toxic Metals in an Impacted Mangrove Swamp in Niger Delta, Nigeria. </w:t>
      </w:r>
      <w:r w:rsidRPr="00D018C6">
        <w:rPr>
          <w:rFonts w:ascii="Times New Roman" w:eastAsia="Times New Roman" w:hAnsi="Times New Roman" w:cs="Times New Roman"/>
          <w:i/>
          <w:iCs/>
        </w:rPr>
        <w:t>Toxics</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11</w:t>
      </w:r>
      <w:r w:rsidRPr="00D018C6">
        <w:rPr>
          <w:rFonts w:ascii="Times New Roman" w:eastAsia="Times New Roman" w:hAnsi="Times New Roman" w:cs="Times New Roman"/>
        </w:rPr>
        <w:t xml:space="preserve">(1), 6. </w:t>
      </w:r>
      <w:hyperlink r:id="rId23" w:history="1">
        <w:r w:rsidRPr="00D018C6">
          <w:rPr>
            <w:rStyle w:val="Hyperlink"/>
            <w:rFonts w:ascii="Times New Roman" w:eastAsia="Times New Roman" w:hAnsi="Times New Roman" w:cs="Times New Roman"/>
          </w:rPr>
          <w:t>https://doi.org/10.3390/toxics11010006</w:t>
        </w:r>
      </w:hyperlink>
    </w:p>
    <w:p w14:paraId="442E88A9" w14:textId="77777777" w:rsidR="00205E1D" w:rsidRPr="00D018C6" w:rsidRDefault="00205E1D" w:rsidP="00205E1D">
      <w:pPr>
        <w:pStyle w:val="ListParagraph"/>
        <w:spacing w:after="0"/>
        <w:rPr>
          <w:rFonts w:ascii="Times New Roman" w:eastAsia="Times New Roman" w:hAnsi="Times New Roman" w:cs="Times New Roman"/>
        </w:rPr>
      </w:pPr>
    </w:p>
    <w:p w14:paraId="483D8B0B"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shd w:val="clear" w:color="auto" w:fill="FFFFFF"/>
        </w:rPr>
      </w:pPr>
      <w:r w:rsidRPr="00D018C6">
        <w:t xml:space="preserve">Hakanson, L. (1980) An Ecological Risk Index for Aquatic Pollution Control a Sedimentological Approach. Water Research, 14, 975-1001. </w:t>
      </w:r>
      <w:r w:rsidRPr="00D018C6">
        <w:br/>
      </w:r>
      <w:hyperlink r:id="rId24" w:history="1">
        <w:r w:rsidRPr="00D018C6">
          <w:rPr>
            <w:rStyle w:val="Hyperlink"/>
          </w:rPr>
          <w:t>http://dx.doi.org/10.1016/0043-1354(80)90143-8</w:t>
        </w:r>
      </w:hyperlink>
    </w:p>
    <w:p w14:paraId="7C0C020E"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shd w:val="clear" w:color="auto" w:fill="FFFFFF"/>
        </w:rPr>
      </w:pPr>
      <w:r w:rsidRPr="00D018C6">
        <w:t xml:space="preserve">Tomlinson, D.L., Wilson, J.G., Harris, C.R. and Jeffrey, D.W. (1980) Problems in the Assessment of Heavy-Metal Levels in Estuaries and the Formation of a Pollution Index. </w:t>
      </w:r>
      <w:proofErr w:type="spellStart"/>
      <w:r w:rsidRPr="00D018C6">
        <w:t>Helgoländer</w:t>
      </w:r>
      <w:proofErr w:type="spellEnd"/>
      <w:r w:rsidRPr="00D018C6">
        <w:t xml:space="preserve"> </w:t>
      </w:r>
      <w:proofErr w:type="spellStart"/>
      <w:r w:rsidRPr="00D018C6">
        <w:t>Meeresuntersuchungen</w:t>
      </w:r>
      <w:proofErr w:type="spellEnd"/>
      <w:r w:rsidRPr="00D018C6">
        <w:t xml:space="preserve">, 33, 566-575. </w:t>
      </w:r>
      <w:r w:rsidRPr="00D018C6">
        <w:br/>
      </w:r>
      <w:hyperlink r:id="rId25" w:history="1">
        <w:r w:rsidRPr="00D018C6">
          <w:rPr>
            <w:rStyle w:val="Hyperlink"/>
          </w:rPr>
          <w:t>http://dx.doi.org/10.1007/BF02414780</w:t>
        </w:r>
      </w:hyperlink>
    </w:p>
    <w:p w14:paraId="73B7C3DA" w14:textId="77777777" w:rsidR="00205E1D" w:rsidRPr="00D018C6" w:rsidRDefault="00205E1D" w:rsidP="00205E1D">
      <w:pPr>
        <w:pStyle w:val="ListParagraph"/>
        <w:numPr>
          <w:ilvl w:val="0"/>
          <w:numId w:val="4"/>
        </w:numPr>
        <w:jc w:val="both"/>
        <w:rPr>
          <w:rFonts w:ascii="Times New Roman" w:hAnsi="Times New Roman" w:cs="Times New Roman"/>
          <w:shd w:val="clear" w:color="auto" w:fill="FFFFFF"/>
        </w:rPr>
      </w:pPr>
      <w:r w:rsidRPr="00D018C6">
        <w:t xml:space="preserve">Muller, G. (1969) Index of </w:t>
      </w:r>
      <w:proofErr w:type="spellStart"/>
      <w:r w:rsidRPr="00D018C6">
        <w:t>Geoaccumulation</w:t>
      </w:r>
      <w:proofErr w:type="spellEnd"/>
      <w:r w:rsidRPr="00D018C6">
        <w:t xml:space="preserve"> in Sediments of the Rhine River. </w:t>
      </w:r>
      <w:proofErr w:type="spellStart"/>
      <w:r w:rsidRPr="00D018C6">
        <w:t>GeoJournal</w:t>
      </w:r>
      <w:proofErr w:type="spellEnd"/>
      <w:r w:rsidRPr="00D018C6">
        <w:t>, 2, 108-118.</w:t>
      </w:r>
    </w:p>
    <w:p w14:paraId="6BE16A45" w14:textId="77777777" w:rsidR="00205E1D" w:rsidRPr="00D018C6" w:rsidRDefault="00205E1D" w:rsidP="00205E1D">
      <w:pPr>
        <w:pStyle w:val="ListParagraph"/>
        <w:numPr>
          <w:ilvl w:val="0"/>
          <w:numId w:val="4"/>
        </w:numPr>
        <w:jc w:val="both"/>
        <w:rPr>
          <w:rFonts w:ascii="Times New Roman" w:hAnsi="Times New Roman" w:cs="Times New Roman"/>
          <w:color w:val="156082" w:themeColor="accent1"/>
          <w:shd w:val="clear" w:color="auto" w:fill="FFFFFF"/>
        </w:rPr>
      </w:pPr>
      <w:r w:rsidRPr="00D018C6">
        <w:t xml:space="preserve">Shrestha, S., &amp; Kazama, F. (2007). Assessment of surface water quality using multivariate statistical techniques: A case study of the Fuji river basin, Japan. </w:t>
      </w:r>
      <w:r w:rsidRPr="00D018C6">
        <w:rPr>
          <w:rStyle w:val="Emphasis"/>
        </w:rPr>
        <w:lastRenderedPageBreak/>
        <w:t>Environmental Modelling &amp; Software, 22</w:t>
      </w:r>
      <w:r w:rsidRPr="00D018C6">
        <w:t xml:space="preserve">(4), 464–475. </w:t>
      </w:r>
      <w:hyperlink r:id="rId26" w:tgtFrame="_new" w:history="1">
        <w:r w:rsidRPr="00D018C6">
          <w:rPr>
            <w:rStyle w:val="Hyperlink"/>
          </w:rPr>
          <w:t>https://doi.org/10.1016/j.envsoft.2006.02.001</w:t>
        </w:r>
      </w:hyperlink>
    </w:p>
    <w:p w14:paraId="41B6BE7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Osuji, C., &amp; Nduka, N. (2021, March). </w:t>
      </w:r>
      <w:r w:rsidRPr="00D018C6">
        <w:rPr>
          <w:i/>
          <w:iCs/>
        </w:rPr>
        <w:t>Urban Surface Run-Off as a vector for soil contamination in rapidly growing cities in Rivers State, Nigeria | Abstract</w:t>
      </w:r>
      <w:r w:rsidRPr="00D018C6">
        <w:t xml:space="preserve">. </w:t>
      </w:r>
      <w:r w:rsidRPr="00D018C6">
        <w:rPr>
          <w:rStyle w:val="url"/>
        </w:rPr>
        <w:t>https://iiardjournals.org/abstract.php?j=IJGEM&amp;pn=Urban+Surface+Run-Off+as+a+Vector+for+Soil+Contamination+in+Rapidly+Growing+Cities+in+Rivers+State%2C+Nigeria&amp;id=60749</w:t>
      </w:r>
    </w:p>
    <w:p w14:paraId="1AB4EC1D" w14:textId="77777777" w:rsidR="00205E1D" w:rsidRPr="00D018C6" w:rsidRDefault="00205E1D" w:rsidP="00205E1D">
      <w:pPr>
        <w:pStyle w:val="NormalWeb"/>
        <w:spacing w:before="0" w:beforeAutospacing="0" w:after="0" w:afterAutospacing="0"/>
        <w:ind w:left="720"/>
        <w:jc w:val="both"/>
      </w:pPr>
    </w:p>
    <w:p w14:paraId="29D2E011"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Liang, Zou, J., Liu, S., Chen, X., Kong, X., Zhang, H., &amp; Xu, T. (2022). Seasonal and spatial variation in dissolved heavy metals in Liaodong Bay, China. </w:t>
      </w:r>
      <w:r w:rsidRPr="00D018C6">
        <w:rPr>
          <w:i/>
          <w:iCs/>
        </w:rPr>
        <w:t>International Journal of Environmental Research and Public Health</w:t>
      </w:r>
      <w:r w:rsidRPr="00D018C6">
        <w:t xml:space="preserve">, </w:t>
      </w:r>
      <w:r w:rsidRPr="00D018C6">
        <w:rPr>
          <w:i/>
          <w:iCs/>
        </w:rPr>
        <w:t>19</w:t>
      </w:r>
      <w:r w:rsidRPr="00D018C6">
        <w:t xml:space="preserve">(1), 608. </w:t>
      </w:r>
      <w:hyperlink r:id="rId27" w:history="1">
        <w:r w:rsidRPr="00D018C6">
          <w:rPr>
            <w:rStyle w:val="Hyperlink"/>
          </w:rPr>
          <w:t>https://doi.org/10.3390/ijerph19010608</w:t>
        </w:r>
      </w:hyperlink>
    </w:p>
    <w:p w14:paraId="19EAA340" w14:textId="77777777" w:rsidR="00205E1D" w:rsidRPr="00D018C6" w:rsidRDefault="00205E1D" w:rsidP="00205E1D">
      <w:pPr>
        <w:pStyle w:val="NormalWeb"/>
        <w:spacing w:before="0" w:beforeAutospacing="0" w:after="0" w:afterAutospacing="0"/>
        <w:jc w:val="both"/>
      </w:pPr>
    </w:p>
    <w:p w14:paraId="5985952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Zhang, Y., Guo, Y., Tang, Z., Feng, Y., Zhu, X., Xu, W., Bai, Y., Zhou, G., Xie, Z., &amp; Fang, J. (2021). Patterns of nitrogen and phosphorus pools in terrestrial ecosystems in China. </w:t>
      </w:r>
      <w:r w:rsidRPr="00D018C6">
        <w:rPr>
          <w:i/>
          <w:iCs/>
        </w:rPr>
        <w:t>Earth System Science Data</w:t>
      </w:r>
      <w:r w:rsidRPr="00D018C6">
        <w:t xml:space="preserve">, </w:t>
      </w:r>
      <w:r w:rsidRPr="00D018C6">
        <w:rPr>
          <w:i/>
          <w:iCs/>
        </w:rPr>
        <w:t>13</w:t>
      </w:r>
      <w:r w:rsidRPr="00D018C6">
        <w:t>(11), 5337–5351.</w:t>
      </w:r>
      <w:r w:rsidRPr="00D018C6">
        <w:rPr>
          <w:rStyle w:val="url"/>
        </w:rPr>
        <w:t>https://doi.org/10.5194/essd-13-5337-2021</w:t>
      </w:r>
    </w:p>
    <w:p w14:paraId="74B70CBE" w14:textId="77777777" w:rsidR="00205E1D" w:rsidRPr="00D018C6" w:rsidRDefault="00205E1D" w:rsidP="00205E1D">
      <w:pPr>
        <w:pStyle w:val="NormalWeb"/>
        <w:spacing w:before="0" w:beforeAutospacing="0" w:after="0" w:afterAutospacing="0"/>
        <w:ind w:left="720"/>
        <w:jc w:val="both"/>
      </w:pPr>
    </w:p>
    <w:p w14:paraId="2D70DB99"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Chinedu, E. (2022). </w:t>
      </w:r>
      <w:r w:rsidRPr="00D018C6">
        <w:rPr>
          <w:rFonts w:ascii="Times New Roman" w:eastAsia="Times New Roman" w:hAnsi="Times New Roman" w:cs="Times New Roman"/>
          <w:i/>
          <w:iCs/>
        </w:rPr>
        <w:t>Oil Spillage and Heavy Metals Toxicity Risk in the Niger Delta, Nigeria. Journal of Health &amp; Pollution, 8, 1-8. - References - Scientific Research Publishing</w:t>
      </w:r>
      <w:r w:rsidRPr="00D018C6">
        <w:rPr>
          <w:rFonts w:ascii="Times New Roman" w:eastAsia="Times New Roman" w:hAnsi="Times New Roman" w:cs="Times New Roman"/>
        </w:rPr>
        <w:t xml:space="preserve">. </w:t>
      </w:r>
      <w:hyperlink r:id="rId28" w:history="1">
        <w:r w:rsidRPr="00D018C6">
          <w:rPr>
            <w:rStyle w:val="Hyperlink"/>
            <w:rFonts w:ascii="Times New Roman" w:eastAsia="Times New Roman" w:hAnsi="Times New Roman" w:cs="Times New Roman"/>
          </w:rPr>
          <w:t>https://www.scirp.org/reference/referencespapers?referenceid=3308554</w:t>
        </w:r>
      </w:hyperlink>
    </w:p>
    <w:p w14:paraId="5DA538BF" w14:textId="77777777" w:rsidR="00205E1D" w:rsidRPr="00D018C6" w:rsidRDefault="00205E1D" w:rsidP="00205E1D">
      <w:pPr>
        <w:pStyle w:val="ListParagraph"/>
        <w:spacing w:after="0"/>
        <w:jc w:val="both"/>
        <w:rPr>
          <w:rFonts w:ascii="Times New Roman" w:eastAsia="Times New Roman" w:hAnsi="Times New Roman" w:cs="Times New Roman"/>
        </w:rPr>
      </w:pPr>
    </w:p>
    <w:p w14:paraId="267EF21F"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Zhao, L. (2021). Submitted for GEOPHYSICS by Zhao et al. (2021) [Dataset]. In </w:t>
      </w:r>
      <w:r w:rsidRPr="00D018C6">
        <w:rPr>
          <w:rFonts w:ascii="Times New Roman" w:eastAsia="Times New Roman" w:hAnsi="Times New Roman" w:cs="Times New Roman"/>
          <w:i/>
          <w:iCs/>
        </w:rPr>
        <w:t>Zenodo (CERN European Organization for Nuclear Research)</w:t>
      </w:r>
      <w:r w:rsidRPr="00D018C6">
        <w:rPr>
          <w:rFonts w:ascii="Times New Roman" w:eastAsia="Times New Roman" w:hAnsi="Times New Roman" w:cs="Times New Roman"/>
        </w:rPr>
        <w:t xml:space="preserve">. </w:t>
      </w:r>
      <w:hyperlink r:id="rId29" w:history="1">
        <w:r w:rsidRPr="00D018C6">
          <w:rPr>
            <w:rStyle w:val="Hyperlink"/>
            <w:rFonts w:ascii="Times New Roman" w:eastAsia="Times New Roman" w:hAnsi="Times New Roman" w:cs="Times New Roman"/>
          </w:rPr>
          <w:t>https://doi.org/10.5281/zenodo.5674412</w:t>
        </w:r>
      </w:hyperlink>
    </w:p>
    <w:p w14:paraId="6F1B56F7" w14:textId="77777777" w:rsidR="00205E1D" w:rsidRPr="00D018C6" w:rsidRDefault="00205E1D" w:rsidP="00205E1D">
      <w:pPr>
        <w:pStyle w:val="ListParagraph"/>
        <w:spacing w:after="0"/>
        <w:jc w:val="both"/>
        <w:rPr>
          <w:rFonts w:ascii="Times New Roman" w:eastAsia="Times New Roman" w:hAnsi="Times New Roman" w:cs="Times New Roman"/>
        </w:rPr>
      </w:pPr>
    </w:p>
    <w:p w14:paraId="06E43B6B"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proofErr w:type="spellStart"/>
      <w:r w:rsidRPr="00D018C6">
        <w:rPr>
          <w:rFonts w:ascii="Times New Roman" w:eastAsia="Times New Roman" w:hAnsi="Times New Roman" w:cs="Times New Roman"/>
        </w:rPr>
        <w:t>Kubier</w:t>
      </w:r>
      <w:proofErr w:type="spellEnd"/>
      <w:r w:rsidRPr="00D018C6">
        <w:rPr>
          <w:rFonts w:ascii="Times New Roman" w:eastAsia="Times New Roman" w:hAnsi="Times New Roman" w:cs="Times New Roman"/>
        </w:rPr>
        <w:t xml:space="preserve">, A., Wilkin, R. T., &amp; Pichler, T. (2019). Cadmium in soils and groundwater: A review. </w:t>
      </w:r>
      <w:r w:rsidRPr="00D018C6">
        <w:rPr>
          <w:rFonts w:ascii="Times New Roman" w:eastAsia="Times New Roman" w:hAnsi="Times New Roman" w:cs="Times New Roman"/>
          <w:i/>
          <w:iCs/>
        </w:rPr>
        <w:t>Applied Geochemistry</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108</w:t>
      </w:r>
      <w:r w:rsidRPr="00D018C6">
        <w:rPr>
          <w:rFonts w:ascii="Times New Roman" w:eastAsia="Times New Roman" w:hAnsi="Times New Roman" w:cs="Times New Roman"/>
        </w:rPr>
        <w:t xml:space="preserve">, 104388. </w:t>
      </w:r>
      <w:hyperlink r:id="rId30" w:history="1">
        <w:r w:rsidRPr="00D018C6">
          <w:rPr>
            <w:rStyle w:val="Hyperlink"/>
            <w:rFonts w:ascii="Times New Roman" w:eastAsia="Times New Roman" w:hAnsi="Times New Roman" w:cs="Times New Roman"/>
          </w:rPr>
          <w:t>https://doi.org/10.1016/j.apgeochem.2019.104388</w:t>
        </w:r>
      </w:hyperlink>
    </w:p>
    <w:p w14:paraId="7CC82ABE" w14:textId="77777777" w:rsidR="00205E1D" w:rsidRPr="00D018C6" w:rsidRDefault="00205E1D" w:rsidP="00205E1D">
      <w:pPr>
        <w:pStyle w:val="ListParagraph"/>
        <w:spacing w:after="0"/>
        <w:jc w:val="both"/>
        <w:rPr>
          <w:rFonts w:ascii="Times New Roman" w:eastAsia="Times New Roman" w:hAnsi="Times New Roman" w:cs="Times New Roman"/>
        </w:rPr>
      </w:pPr>
    </w:p>
    <w:p w14:paraId="261CC80A" w14:textId="77777777" w:rsidR="00205E1D" w:rsidRPr="00D018C6" w:rsidRDefault="00205E1D" w:rsidP="00205E1D">
      <w:pPr>
        <w:pStyle w:val="BodyText"/>
        <w:numPr>
          <w:ilvl w:val="0"/>
          <w:numId w:val="4"/>
        </w:numPr>
        <w:jc w:val="both"/>
        <w:rPr>
          <w:rFonts w:cs="Times New Roman"/>
        </w:rPr>
      </w:pPr>
      <w:proofErr w:type="spellStart"/>
      <w:r w:rsidRPr="00546704">
        <w:rPr>
          <w:rFonts w:cs="Times New Roman"/>
          <w:lang w:val="it-IT"/>
        </w:rPr>
        <w:t>Oluwatomilola</w:t>
      </w:r>
      <w:proofErr w:type="spellEnd"/>
      <w:r w:rsidRPr="00546704">
        <w:rPr>
          <w:rFonts w:cs="Times New Roman"/>
          <w:lang w:val="it-IT"/>
        </w:rPr>
        <w:t xml:space="preserve">, A. O., &amp; A, P. J. (2025). </w:t>
      </w:r>
      <w:r w:rsidRPr="00D018C6">
        <w:rPr>
          <w:rFonts w:cs="Times New Roman"/>
        </w:rPr>
        <w:t xml:space="preserve">Assessment of heavy metal pollution in soils of Ifie Community, Warri, Delta State, Nigeria. Global Journal of Pure and Applied Sciences, 31(1), 25–35. </w:t>
      </w:r>
      <w:hyperlink r:id="rId31" w:history="1">
        <w:r w:rsidRPr="00D018C6">
          <w:rPr>
            <w:rStyle w:val="Hyperlink"/>
            <w:rFonts w:cs="Times New Roman"/>
          </w:rPr>
          <w:t>https://doi.org/10.4314/gjpas.v31i1.3</w:t>
        </w:r>
      </w:hyperlink>
    </w:p>
    <w:p w14:paraId="3932FBC7"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546704">
        <w:rPr>
          <w:lang w:val="it-IT"/>
        </w:rPr>
        <w:t xml:space="preserve">Eteh, D., </w:t>
      </w:r>
      <w:proofErr w:type="spellStart"/>
      <w:r w:rsidRPr="00546704">
        <w:rPr>
          <w:lang w:val="it-IT"/>
        </w:rPr>
        <w:t>Egirani</w:t>
      </w:r>
      <w:proofErr w:type="spellEnd"/>
      <w:r w:rsidRPr="00546704">
        <w:rPr>
          <w:lang w:val="it-IT"/>
        </w:rPr>
        <w:t xml:space="preserve">, D. E., Shehata, N., </w:t>
      </w:r>
      <w:proofErr w:type="spellStart"/>
      <w:r w:rsidRPr="00546704">
        <w:rPr>
          <w:lang w:val="it-IT"/>
        </w:rPr>
        <w:t>Ugwu</w:t>
      </w:r>
      <w:proofErr w:type="spellEnd"/>
      <w:r w:rsidRPr="00546704">
        <w:rPr>
          <w:lang w:val="it-IT"/>
        </w:rPr>
        <w:t xml:space="preserve">, I. M., &amp; </w:t>
      </w:r>
      <w:proofErr w:type="spellStart"/>
      <w:r w:rsidRPr="00546704">
        <w:rPr>
          <w:lang w:val="it-IT"/>
        </w:rPr>
        <w:t>Opukumo</w:t>
      </w:r>
      <w:proofErr w:type="spellEnd"/>
      <w:r w:rsidRPr="00546704">
        <w:rPr>
          <w:lang w:val="it-IT"/>
        </w:rPr>
        <w:t xml:space="preserve">, A. (2020). </w:t>
      </w:r>
      <w:r w:rsidRPr="00D018C6">
        <w:t xml:space="preserve">Exposure, geochemical, and spatial distribution patterns of an oil spill in parts of the Niger Delta Region of Nigeria. </w:t>
      </w:r>
      <w:r w:rsidRPr="00D018C6">
        <w:rPr>
          <w:i/>
          <w:iCs/>
        </w:rPr>
        <w:t>Health and Environment</w:t>
      </w:r>
      <w:r w:rsidRPr="00D018C6">
        <w:t xml:space="preserve">, </w:t>
      </w:r>
      <w:r w:rsidRPr="00D018C6">
        <w:rPr>
          <w:i/>
          <w:iCs/>
        </w:rPr>
        <w:t>2</w:t>
      </w:r>
      <w:r w:rsidRPr="00D018C6">
        <w:t xml:space="preserve">(1), 103–117. </w:t>
      </w:r>
      <w:hyperlink r:id="rId32" w:history="1">
        <w:r w:rsidRPr="00D018C6">
          <w:rPr>
            <w:rStyle w:val="Hyperlink"/>
          </w:rPr>
          <w:t>https://doi.org/10.25082/he.2021.01.005</w:t>
        </w:r>
      </w:hyperlink>
    </w:p>
    <w:p w14:paraId="73F1DA74" w14:textId="77777777" w:rsidR="00205E1D" w:rsidRPr="00D018C6" w:rsidRDefault="00205E1D" w:rsidP="00205E1D">
      <w:pPr>
        <w:pStyle w:val="NormalWeb"/>
        <w:spacing w:before="0" w:beforeAutospacing="0" w:after="0" w:afterAutospacing="0"/>
        <w:ind w:left="720"/>
        <w:jc w:val="both"/>
      </w:pPr>
    </w:p>
    <w:p w14:paraId="20569A31"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proofErr w:type="spellStart"/>
      <w:r w:rsidRPr="00D018C6">
        <w:t>Negahban</w:t>
      </w:r>
      <w:proofErr w:type="spellEnd"/>
      <w:r w:rsidRPr="00D018C6">
        <w:t xml:space="preserve">, S., </w:t>
      </w:r>
      <w:proofErr w:type="spellStart"/>
      <w:r w:rsidRPr="00D018C6">
        <w:t>Mokarram</w:t>
      </w:r>
      <w:proofErr w:type="spellEnd"/>
      <w:r w:rsidRPr="00D018C6">
        <w:t xml:space="preserve">, M., </w:t>
      </w:r>
      <w:proofErr w:type="spellStart"/>
      <w:r w:rsidRPr="00D018C6">
        <w:t>Pourghasemi</w:t>
      </w:r>
      <w:proofErr w:type="spellEnd"/>
      <w:r w:rsidRPr="00D018C6">
        <w:t xml:space="preserve">, H. R., &amp; Zhang, H. (2020). Ecological risk potential assessment of heavy metal contaminated soils in Ophiolitic formations. </w:t>
      </w:r>
      <w:r w:rsidRPr="00D018C6">
        <w:rPr>
          <w:i/>
          <w:iCs/>
        </w:rPr>
        <w:t>Environmental Research</w:t>
      </w:r>
      <w:r w:rsidRPr="00D018C6">
        <w:t xml:space="preserve">, </w:t>
      </w:r>
      <w:r w:rsidRPr="00D018C6">
        <w:rPr>
          <w:i/>
          <w:iCs/>
        </w:rPr>
        <w:t>192</w:t>
      </w:r>
      <w:r w:rsidRPr="00D018C6">
        <w:t xml:space="preserve">, 110305. </w:t>
      </w:r>
      <w:hyperlink r:id="rId33" w:history="1">
        <w:r w:rsidRPr="00D018C6">
          <w:rPr>
            <w:rStyle w:val="Hyperlink"/>
          </w:rPr>
          <w:t>https://doi.org/10.1016/j.envres.2020.110305</w:t>
        </w:r>
      </w:hyperlink>
    </w:p>
    <w:p w14:paraId="3565FBA1" w14:textId="77777777" w:rsidR="00205E1D" w:rsidRPr="00D018C6" w:rsidRDefault="00205E1D" w:rsidP="00205E1D">
      <w:pPr>
        <w:pStyle w:val="NormalWeb"/>
        <w:spacing w:before="0" w:beforeAutospacing="0" w:after="0" w:afterAutospacing="0" w:line="480" w:lineRule="auto"/>
        <w:ind w:left="720"/>
      </w:pPr>
    </w:p>
    <w:p w14:paraId="24732150"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proofErr w:type="spellStart"/>
      <w:r w:rsidRPr="00D018C6">
        <w:lastRenderedPageBreak/>
        <w:t>Valkova</w:t>
      </w:r>
      <w:proofErr w:type="spellEnd"/>
      <w:r w:rsidRPr="00D018C6">
        <w:t xml:space="preserve">, E., Atanasov, V., </w:t>
      </w:r>
      <w:proofErr w:type="spellStart"/>
      <w:r w:rsidRPr="00D018C6">
        <w:t>Vlaykova</w:t>
      </w:r>
      <w:proofErr w:type="spellEnd"/>
      <w:r w:rsidRPr="00D018C6">
        <w:t xml:space="preserve">, T., </w:t>
      </w:r>
      <w:proofErr w:type="spellStart"/>
      <w:r w:rsidRPr="00D018C6">
        <w:t>Tacheva</w:t>
      </w:r>
      <w:proofErr w:type="spellEnd"/>
      <w:r w:rsidRPr="00D018C6">
        <w:t xml:space="preserve">, T., </w:t>
      </w:r>
      <w:proofErr w:type="spellStart"/>
      <w:r w:rsidRPr="00D018C6">
        <w:t>Zhelyazkova</w:t>
      </w:r>
      <w:proofErr w:type="spellEnd"/>
      <w:r w:rsidRPr="00D018C6">
        <w:t xml:space="preserve">, Y., Dimov, D., &amp; Yakimov, K. (2023). The serum levels of the heavy metals CU, ZN, CD, and PB and progression of COPD—A preliminary study. </w:t>
      </w:r>
      <w:r w:rsidRPr="00D018C6">
        <w:rPr>
          <w:i/>
          <w:iCs/>
        </w:rPr>
        <w:t>International Journal of Environmental Research and Public Health</w:t>
      </w:r>
      <w:r w:rsidRPr="00D018C6">
        <w:t xml:space="preserve">, </w:t>
      </w:r>
      <w:r w:rsidRPr="00D018C6">
        <w:rPr>
          <w:i/>
          <w:iCs/>
        </w:rPr>
        <w:t>20</w:t>
      </w:r>
      <w:r w:rsidRPr="00D018C6">
        <w:t xml:space="preserve">(2), 1427. </w:t>
      </w:r>
      <w:hyperlink r:id="rId34" w:history="1">
        <w:r w:rsidRPr="00D018C6">
          <w:rPr>
            <w:rStyle w:val="Hyperlink"/>
          </w:rPr>
          <w:t>https://doi.org/10.3390/ijerph20021427</w:t>
        </w:r>
      </w:hyperlink>
    </w:p>
    <w:p w14:paraId="6FD1BB06" w14:textId="77777777" w:rsidR="00205E1D" w:rsidRPr="00D018C6" w:rsidRDefault="00205E1D" w:rsidP="00205E1D">
      <w:pPr>
        <w:pStyle w:val="NormalWeb"/>
        <w:spacing w:before="0" w:beforeAutospacing="0" w:after="0" w:afterAutospacing="0"/>
        <w:ind w:left="720"/>
        <w:jc w:val="both"/>
      </w:pPr>
    </w:p>
    <w:p w14:paraId="5C00C186"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United Nations Environment </w:t>
      </w:r>
      <w:proofErr w:type="spellStart"/>
      <w:r w:rsidRPr="00D018C6">
        <w:rPr>
          <w:rFonts w:cs="Times New Roman"/>
        </w:rPr>
        <w:t>Programme</w:t>
      </w:r>
      <w:proofErr w:type="spellEnd"/>
      <w:r w:rsidRPr="00D018C6">
        <w:rPr>
          <w:rFonts w:cs="Times New Roman"/>
        </w:rPr>
        <w:t xml:space="preserve">—UNEP. (2021). In Routledge eBooks (pp. 193–199). </w:t>
      </w:r>
      <w:hyperlink r:id="rId35" w:history="1">
        <w:r w:rsidRPr="00D018C6">
          <w:rPr>
            <w:rStyle w:val="Hyperlink"/>
            <w:rFonts w:cs="Times New Roman"/>
          </w:rPr>
          <w:t>https://doi.org/10.4324/9781003292548-46</w:t>
        </w:r>
      </w:hyperlink>
    </w:p>
    <w:p w14:paraId="240D24B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546704">
        <w:rPr>
          <w:lang w:val="it-IT"/>
        </w:rPr>
        <w:t xml:space="preserve">Emmanuel, A. E., Chidi, O., &amp; Boma, K. (2021). </w:t>
      </w:r>
      <w:r w:rsidRPr="00D018C6">
        <w:t xml:space="preserve">Assessment of Total Petroleum Hydrocarbons and Polycyclic Aromatic Hydrocarbons in Wastewater from Selected Flow Stations in Agbada II, Rivers State. </w:t>
      </w:r>
      <w:r w:rsidRPr="00D018C6">
        <w:rPr>
          <w:i/>
          <w:iCs/>
        </w:rPr>
        <w:t>Asian Journal of Applied Chemistry Research</w:t>
      </w:r>
      <w:r w:rsidRPr="00D018C6">
        <w:t xml:space="preserve">, 31–40. </w:t>
      </w:r>
      <w:hyperlink r:id="rId36" w:history="1">
        <w:r w:rsidRPr="00D018C6">
          <w:rPr>
            <w:rStyle w:val="Hyperlink"/>
          </w:rPr>
          <w:t>https://doi.org/10.9734/ajacr/2021/v9i430221</w:t>
        </w:r>
      </w:hyperlink>
    </w:p>
    <w:p w14:paraId="27459389"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Musa, D. G., </w:t>
      </w:r>
      <w:proofErr w:type="spellStart"/>
      <w:r w:rsidRPr="00D018C6">
        <w:rPr>
          <w:rFonts w:cs="Times New Roman"/>
        </w:rPr>
        <w:t>Oruonye</w:t>
      </w:r>
      <w:proofErr w:type="spellEnd"/>
      <w:r w:rsidRPr="00D018C6">
        <w:rPr>
          <w:rFonts w:cs="Times New Roman"/>
        </w:rPr>
        <w:t xml:space="preserve">, E. D., Anger, R. T., </w:t>
      </w:r>
      <w:proofErr w:type="spellStart"/>
      <w:r w:rsidRPr="00D018C6">
        <w:rPr>
          <w:rFonts w:cs="Times New Roman"/>
        </w:rPr>
        <w:t>Ojeh</w:t>
      </w:r>
      <w:proofErr w:type="spellEnd"/>
      <w:r w:rsidRPr="00D018C6">
        <w:rPr>
          <w:rFonts w:cs="Times New Roman"/>
        </w:rPr>
        <w:t>, V. N., &amp; Delphine, D. (2024). Effect of gas flaring on human well-being and environment in Obodo-</w:t>
      </w:r>
      <w:proofErr w:type="spellStart"/>
      <w:r w:rsidRPr="00D018C6">
        <w:rPr>
          <w:rFonts w:cs="Times New Roman"/>
        </w:rPr>
        <w:t>Ugwa</w:t>
      </w:r>
      <w:proofErr w:type="spellEnd"/>
      <w:r w:rsidRPr="00D018C6">
        <w:rPr>
          <w:rFonts w:cs="Times New Roman"/>
        </w:rPr>
        <w:t xml:space="preserve">, </w:t>
      </w:r>
      <w:proofErr w:type="spellStart"/>
      <w:r w:rsidRPr="00D018C6">
        <w:rPr>
          <w:rFonts w:cs="Times New Roman"/>
        </w:rPr>
        <w:t>Ndokwa</w:t>
      </w:r>
      <w:proofErr w:type="spellEnd"/>
      <w:r w:rsidRPr="00D018C6">
        <w:rPr>
          <w:rFonts w:cs="Times New Roman"/>
        </w:rPr>
        <w:t xml:space="preserve"> West, Local Government Area, Delta State, Nigeria. </w:t>
      </w:r>
      <w:r w:rsidRPr="00D018C6">
        <w:rPr>
          <w:rFonts w:cs="Times New Roman"/>
          <w:i/>
          <w:iCs/>
        </w:rPr>
        <w:t>Journal of Energy and Environmental Sciences, 2</w:t>
      </w:r>
      <w:r w:rsidRPr="00D018C6">
        <w:rPr>
          <w:rFonts w:cs="Times New Roman"/>
        </w:rPr>
        <w:t xml:space="preserve">(1). </w:t>
      </w:r>
      <w:hyperlink r:id="rId37">
        <w:r w:rsidRPr="00D018C6">
          <w:rPr>
            <w:rStyle w:val="Hyperlink"/>
            <w:rFonts w:cs="Times New Roman"/>
            <w:color w:val="auto"/>
          </w:rPr>
          <w:t>https://doi.org/10.23880/jeesc-16000108</w:t>
        </w:r>
      </w:hyperlink>
    </w:p>
    <w:p w14:paraId="3339C490"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Jato, D. J., </w:t>
      </w:r>
      <w:proofErr w:type="spellStart"/>
      <w:r w:rsidRPr="00D018C6">
        <w:rPr>
          <w:rFonts w:cs="Times New Roman"/>
        </w:rPr>
        <w:t>Onyije</w:t>
      </w:r>
      <w:proofErr w:type="spellEnd"/>
      <w:r w:rsidRPr="00D018C6">
        <w:rPr>
          <w:rFonts w:cs="Times New Roman"/>
        </w:rPr>
        <w:t xml:space="preserve">, F. M., </w:t>
      </w:r>
      <w:proofErr w:type="spellStart"/>
      <w:r w:rsidRPr="00D018C6">
        <w:rPr>
          <w:rFonts w:cs="Times New Roman"/>
        </w:rPr>
        <w:t>Mgbere</w:t>
      </w:r>
      <w:proofErr w:type="spellEnd"/>
      <w:r w:rsidRPr="00D018C6">
        <w:rPr>
          <w:rFonts w:cs="Times New Roman"/>
        </w:rPr>
        <w:t xml:space="preserve">, O. O., &amp; </w:t>
      </w:r>
      <w:proofErr w:type="spellStart"/>
      <w:r w:rsidRPr="00D018C6">
        <w:rPr>
          <w:rFonts w:cs="Times New Roman"/>
        </w:rPr>
        <w:t>Avwioro</w:t>
      </w:r>
      <w:proofErr w:type="spellEnd"/>
      <w:r w:rsidRPr="00D018C6">
        <w:rPr>
          <w:rFonts w:cs="Times New Roman"/>
        </w:rPr>
        <w:t xml:space="preserve">, G. O. (2024). Exposure to gas flaring among residents of oil-producing communities in Bayelsa State, Niger Delta Region of Nigeria: A cross-sectional study of </w:t>
      </w:r>
      <w:proofErr w:type="spellStart"/>
      <w:r w:rsidRPr="00D018C6">
        <w:rPr>
          <w:rFonts w:cs="Times New Roman"/>
        </w:rPr>
        <w:t>haematological</w:t>
      </w:r>
      <w:proofErr w:type="spellEnd"/>
      <w:r w:rsidRPr="00D018C6">
        <w:rPr>
          <w:rFonts w:cs="Times New Roman"/>
        </w:rPr>
        <w:t xml:space="preserve"> indices. </w:t>
      </w:r>
      <w:r w:rsidRPr="00D018C6">
        <w:rPr>
          <w:rFonts w:cs="Times New Roman"/>
          <w:i/>
          <w:iCs/>
        </w:rPr>
        <w:t>J, 7</w:t>
      </w:r>
      <w:r w:rsidRPr="00D018C6">
        <w:rPr>
          <w:rFonts w:cs="Times New Roman"/>
        </w:rPr>
        <w:t xml:space="preserve">(4), 472–481. </w:t>
      </w:r>
      <w:hyperlink r:id="rId38">
        <w:r w:rsidRPr="00D018C6">
          <w:rPr>
            <w:rStyle w:val="Hyperlink"/>
            <w:rFonts w:cs="Times New Roman"/>
            <w:color w:val="auto"/>
          </w:rPr>
          <w:t>https://doi.org/10.3390/j7040028</w:t>
        </w:r>
      </w:hyperlink>
    </w:p>
    <w:p w14:paraId="4A36A154" w14:textId="77777777" w:rsidR="00205E1D" w:rsidRPr="00D018C6" w:rsidRDefault="00205E1D" w:rsidP="00205E1D">
      <w:pPr>
        <w:pStyle w:val="BodyText"/>
        <w:numPr>
          <w:ilvl w:val="0"/>
          <w:numId w:val="4"/>
        </w:numPr>
        <w:jc w:val="both"/>
        <w:rPr>
          <w:rFonts w:cs="Times New Roman"/>
        </w:rPr>
      </w:pPr>
      <w:r w:rsidRPr="00546704">
        <w:rPr>
          <w:rFonts w:cs="Times New Roman"/>
          <w:lang w:val="it-IT"/>
        </w:rPr>
        <w:t xml:space="preserve">Francis, E. E., Eteh, D. R., &amp; </w:t>
      </w:r>
      <w:proofErr w:type="spellStart"/>
      <w:r w:rsidRPr="00546704">
        <w:rPr>
          <w:rFonts w:cs="Times New Roman"/>
          <w:lang w:val="it-IT"/>
        </w:rPr>
        <w:t>Ebizimo</w:t>
      </w:r>
      <w:proofErr w:type="spellEnd"/>
      <w:r w:rsidRPr="00546704">
        <w:rPr>
          <w:rFonts w:cs="Times New Roman"/>
          <w:lang w:val="it-IT"/>
        </w:rPr>
        <w:t xml:space="preserve">, D. S. (2022). </w:t>
      </w:r>
      <w:r w:rsidRPr="00D018C6">
        <w:rPr>
          <w:rFonts w:cs="Times New Roman"/>
        </w:rPr>
        <w:t xml:space="preserve">Multispectral imagery for detection and monitoring of vegetation affected by oil spills and migration pattern in Niger Delta Region, Nigeria. </w:t>
      </w:r>
      <w:r w:rsidRPr="00D018C6">
        <w:rPr>
          <w:rFonts w:cs="Times New Roman"/>
          <w:i/>
          <w:iCs/>
        </w:rPr>
        <w:t>World Journal of Advanced Research and Reviews, 15</w:t>
      </w:r>
      <w:r w:rsidRPr="00D018C6">
        <w:rPr>
          <w:rFonts w:cs="Times New Roman"/>
        </w:rPr>
        <w:t xml:space="preserve">(01), 447–458. </w:t>
      </w:r>
      <w:hyperlink r:id="rId39">
        <w:r w:rsidRPr="00D018C6">
          <w:rPr>
            <w:rStyle w:val="Hyperlink"/>
            <w:rFonts w:cs="Times New Roman"/>
            <w:color w:val="auto"/>
          </w:rPr>
          <w:t>https://doi.org/10.30574/wjarr.2022.15.1.0682</w:t>
        </w:r>
      </w:hyperlink>
    </w:p>
    <w:p w14:paraId="2CD7E544" w14:textId="77777777" w:rsidR="00205E1D" w:rsidRDefault="00205E1D" w:rsidP="00205E1D">
      <w:pPr>
        <w:pStyle w:val="NormalWeb"/>
        <w:spacing w:before="0" w:beforeAutospacing="0" w:after="0" w:afterAutospacing="0" w:line="480" w:lineRule="auto"/>
        <w:ind w:left="720"/>
      </w:pPr>
    </w:p>
    <w:p w14:paraId="71831BB2" w14:textId="77777777" w:rsidR="00205E1D" w:rsidRPr="00841590" w:rsidRDefault="00205E1D" w:rsidP="00205E1D">
      <w:pPr>
        <w:pStyle w:val="BodyText"/>
        <w:ind w:left="720"/>
        <w:jc w:val="both"/>
        <w:rPr>
          <w:rFonts w:cs="Times New Roman"/>
        </w:rPr>
      </w:pPr>
    </w:p>
    <w:p w14:paraId="4DCA6C22" w14:textId="77777777" w:rsidR="00205E1D" w:rsidRDefault="00205E1D" w:rsidP="00205E1D"/>
    <w:p w14:paraId="69A3208D" w14:textId="77777777" w:rsidR="00583286" w:rsidRPr="00583286" w:rsidRDefault="00583286" w:rsidP="00583286">
      <w:pPr>
        <w:pStyle w:val="BodyText"/>
      </w:pPr>
    </w:p>
    <w:sectPr w:rsidR="00583286" w:rsidRPr="00583286">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1844" w14:textId="77777777" w:rsidR="00C24141" w:rsidRDefault="00C24141" w:rsidP="00DC064E">
      <w:pPr>
        <w:spacing w:after="0"/>
      </w:pPr>
      <w:r>
        <w:separator/>
      </w:r>
    </w:p>
  </w:endnote>
  <w:endnote w:type="continuationSeparator" w:id="0">
    <w:p w14:paraId="43AAF9B8" w14:textId="77777777" w:rsidR="00C24141" w:rsidRDefault="00C24141" w:rsidP="00DC0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8DF4" w14:textId="77777777" w:rsidR="00DC064E" w:rsidRDefault="00DC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BAAA" w14:textId="77777777" w:rsidR="00DC064E" w:rsidRDefault="00DC0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989E" w14:textId="77777777" w:rsidR="00DC064E" w:rsidRDefault="00DC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C687" w14:textId="77777777" w:rsidR="00C24141" w:rsidRDefault="00C24141" w:rsidP="00DC064E">
      <w:pPr>
        <w:spacing w:after="0"/>
      </w:pPr>
      <w:r>
        <w:separator/>
      </w:r>
    </w:p>
  </w:footnote>
  <w:footnote w:type="continuationSeparator" w:id="0">
    <w:p w14:paraId="44E9D253" w14:textId="77777777" w:rsidR="00C24141" w:rsidRDefault="00C24141" w:rsidP="00DC06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8A45" w14:textId="0160CE1D" w:rsidR="00DC064E" w:rsidRDefault="00000000">
    <w:pPr>
      <w:pStyle w:val="Header"/>
    </w:pPr>
    <w:r>
      <w:rPr>
        <w:noProof/>
      </w:rPr>
      <w:pict w14:anchorId="6DEB9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CD04" w14:textId="086A8CE8" w:rsidR="00DC064E" w:rsidRDefault="00000000">
    <w:pPr>
      <w:pStyle w:val="Header"/>
    </w:pPr>
    <w:r>
      <w:rPr>
        <w:noProof/>
      </w:rPr>
      <w:pict w14:anchorId="76467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DD85" w14:textId="77D7E092" w:rsidR="00DC064E" w:rsidRDefault="00000000">
    <w:pPr>
      <w:pStyle w:val="Header"/>
    </w:pPr>
    <w:r>
      <w:rPr>
        <w:noProof/>
      </w:rPr>
      <w:pict w14:anchorId="39F1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CEAE66E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6388D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A87E72"/>
    <w:multiLevelType w:val="hybridMultilevel"/>
    <w:tmpl w:val="4D1A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25881"/>
    <w:multiLevelType w:val="hybridMultilevel"/>
    <w:tmpl w:val="099E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210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549314">
    <w:abstractNumId w:val="0"/>
  </w:num>
  <w:num w:numId="3" w16cid:durableId="1937711329">
    <w:abstractNumId w:val="2"/>
  </w:num>
  <w:num w:numId="4" w16cid:durableId="103816598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2"/>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E7"/>
    <w:rsid w:val="00006378"/>
    <w:rsid w:val="00012D9D"/>
    <w:rsid w:val="0003144B"/>
    <w:rsid w:val="000436E4"/>
    <w:rsid w:val="00070A1E"/>
    <w:rsid w:val="000A50ED"/>
    <w:rsid w:val="000A6B7E"/>
    <w:rsid w:val="000B2B25"/>
    <w:rsid w:val="000D3F7C"/>
    <w:rsid w:val="000F4C02"/>
    <w:rsid w:val="00205E1D"/>
    <w:rsid w:val="002069BA"/>
    <w:rsid w:val="00206FD1"/>
    <w:rsid w:val="00223F87"/>
    <w:rsid w:val="002811B4"/>
    <w:rsid w:val="0034154C"/>
    <w:rsid w:val="00394D93"/>
    <w:rsid w:val="003E4F9F"/>
    <w:rsid w:val="003E61A6"/>
    <w:rsid w:val="0044470A"/>
    <w:rsid w:val="004505D5"/>
    <w:rsid w:val="004627CC"/>
    <w:rsid w:val="00462994"/>
    <w:rsid w:val="00467CBD"/>
    <w:rsid w:val="004942E2"/>
    <w:rsid w:val="004B5F9F"/>
    <w:rsid w:val="00546704"/>
    <w:rsid w:val="005663DB"/>
    <w:rsid w:val="00583286"/>
    <w:rsid w:val="005926EF"/>
    <w:rsid w:val="005A056E"/>
    <w:rsid w:val="005A5C2F"/>
    <w:rsid w:val="0061129A"/>
    <w:rsid w:val="0062183F"/>
    <w:rsid w:val="00653E76"/>
    <w:rsid w:val="00654138"/>
    <w:rsid w:val="0068082C"/>
    <w:rsid w:val="006959F2"/>
    <w:rsid w:val="006B2E35"/>
    <w:rsid w:val="006B4569"/>
    <w:rsid w:val="006D1BF6"/>
    <w:rsid w:val="007063F2"/>
    <w:rsid w:val="00772228"/>
    <w:rsid w:val="007803D7"/>
    <w:rsid w:val="00785E7B"/>
    <w:rsid w:val="007B5EA6"/>
    <w:rsid w:val="007C7C0B"/>
    <w:rsid w:val="00822EDA"/>
    <w:rsid w:val="008245C2"/>
    <w:rsid w:val="00837225"/>
    <w:rsid w:val="00841590"/>
    <w:rsid w:val="008643E6"/>
    <w:rsid w:val="00896358"/>
    <w:rsid w:val="008E4D7E"/>
    <w:rsid w:val="009257D8"/>
    <w:rsid w:val="00944F35"/>
    <w:rsid w:val="009B6C84"/>
    <w:rsid w:val="009E0377"/>
    <w:rsid w:val="00A6739F"/>
    <w:rsid w:val="00AA49E9"/>
    <w:rsid w:val="00AF1D36"/>
    <w:rsid w:val="00B255CF"/>
    <w:rsid w:val="00BD4EC2"/>
    <w:rsid w:val="00BD7F21"/>
    <w:rsid w:val="00BF5158"/>
    <w:rsid w:val="00C24141"/>
    <w:rsid w:val="00C3468C"/>
    <w:rsid w:val="00C41EE7"/>
    <w:rsid w:val="00C46DD1"/>
    <w:rsid w:val="00C666BF"/>
    <w:rsid w:val="00C8351B"/>
    <w:rsid w:val="00C92D7B"/>
    <w:rsid w:val="00CF2177"/>
    <w:rsid w:val="00CF2FEE"/>
    <w:rsid w:val="00D018C6"/>
    <w:rsid w:val="00D72C31"/>
    <w:rsid w:val="00D80582"/>
    <w:rsid w:val="00DC064E"/>
    <w:rsid w:val="00E054EE"/>
    <w:rsid w:val="00E05716"/>
    <w:rsid w:val="00E17134"/>
    <w:rsid w:val="00EB0C9C"/>
    <w:rsid w:val="00EB18D5"/>
    <w:rsid w:val="00EB4BB3"/>
    <w:rsid w:val="00EB5976"/>
    <w:rsid w:val="00F90FC1"/>
    <w:rsid w:val="00FA2C74"/>
    <w:rsid w:val="00FC6243"/>
    <w:rsid w:val="00FE3B8D"/>
    <w:rsid w:val="00FE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97C6"/>
  <w15:docId w15:val="{09D85AF8-365A-4FE2-B6D5-0BA05BF7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iPriority="9" w:qFormat="1"/>
    <w:lsdException w:name="heading 3" w:uiPriority="9" w:qFormat="1"/>
    <w:lsdException w:name="Body Text"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character" w:styleId="Emphasis">
    <w:name w:val="Emphasis"/>
    <w:basedOn w:val="DefaultParagraphFont"/>
    <w:uiPriority w:val="20"/>
    <w:qFormat/>
    <w:rsid w:val="008643E6"/>
    <w:rPr>
      <w:i/>
      <w:iCs/>
    </w:rPr>
  </w:style>
  <w:style w:type="paragraph" w:styleId="ListParagraph">
    <w:name w:val="List Paragraph"/>
    <w:basedOn w:val="Normal"/>
    <w:rsid w:val="00841590"/>
    <w:pPr>
      <w:ind w:left="720"/>
      <w:contextualSpacing/>
    </w:pPr>
  </w:style>
  <w:style w:type="character" w:customStyle="1" w:styleId="UnresolvedMention1">
    <w:name w:val="Unresolved Mention1"/>
    <w:basedOn w:val="DefaultParagraphFont"/>
    <w:uiPriority w:val="99"/>
    <w:semiHidden/>
    <w:unhideWhenUsed/>
    <w:rsid w:val="00841590"/>
    <w:rPr>
      <w:color w:val="605E5C"/>
      <w:shd w:val="clear" w:color="auto" w:fill="E1DFDD"/>
    </w:rPr>
  </w:style>
  <w:style w:type="paragraph" w:styleId="NormalWeb">
    <w:name w:val="Normal (Web)"/>
    <w:basedOn w:val="Normal"/>
    <w:uiPriority w:val="99"/>
    <w:unhideWhenUsed/>
    <w:rsid w:val="00BD7F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F21"/>
    <w:rPr>
      <w:b/>
      <w:bCs/>
    </w:rPr>
  </w:style>
  <w:style w:type="character" w:customStyle="1" w:styleId="url">
    <w:name w:val="url"/>
    <w:basedOn w:val="DefaultParagraphFont"/>
    <w:rsid w:val="004627CC"/>
  </w:style>
  <w:style w:type="paragraph" w:styleId="Header">
    <w:name w:val="header"/>
    <w:basedOn w:val="Normal"/>
    <w:link w:val="HeaderChar"/>
    <w:rsid w:val="00DC064E"/>
    <w:pPr>
      <w:tabs>
        <w:tab w:val="center" w:pos="4680"/>
        <w:tab w:val="right" w:pos="9360"/>
      </w:tabs>
      <w:spacing w:after="0"/>
    </w:pPr>
  </w:style>
  <w:style w:type="character" w:customStyle="1" w:styleId="HeaderChar">
    <w:name w:val="Header Char"/>
    <w:basedOn w:val="DefaultParagraphFont"/>
    <w:link w:val="Header"/>
    <w:rsid w:val="00DC064E"/>
  </w:style>
  <w:style w:type="paragraph" w:styleId="Footer">
    <w:name w:val="footer"/>
    <w:basedOn w:val="Normal"/>
    <w:link w:val="FooterChar"/>
    <w:rsid w:val="00DC064E"/>
    <w:pPr>
      <w:tabs>
        <w:tab w:val="center" w:pos="4680"/>
        <w:tab w:val="right" w:pos="9360"/>
      </w:tabs>
      <w:spacing w:after="0"/>
    </w:pPr>
  </w:style>
  <w:style w:type="character" w:customStyle="1" w:styleId="FooterChar">
    <w:name w:val="Footer Char"/>
    <w:basedOn w:val="DefaultParagraphFont"/>
    <w:link w:val="Footer"/>
    <w:rsid w:val="00DC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1289">
      <w:bodyDiv w:val="1"/>
      <w:marLeft w:val="0"/>
      <w:marRight w:val="0"/>
      <w:marTop w:val="0"/>
      <w:marBottom w:val="0"/>
      <w:divBdr>
        <w:top w:val="none" w:sz="0" w:space="0" w:color="auto"/>
        <w:left w:val="none" w:sz="0" w:space="0" w:color="auto"/>
        <w:bottom w:val="none" w:sz="0" w:space="0" w:color="auto"/>
        <w:right w:val="none" w:sz="0" w:space="0" w:color="auto"/>
      </w:divBdr>
    </w:div>
    <w:div w:id="399256872">
      <w:bodyDiv w:val="1"/>
      <w:marLeft w:val="0"/>
      <w:marRight w:val="0"/>
      <w:marTop w:val="0"/>
      <w:marBottom w:val="0"/>
      <w:divBdr>
        <w:top w:val="none" w:sz="0" w:space="0" w:color="auto"/>
        <w:left w:val="none" w:sz="0" w:space="0" w:color="auto"/>
        <w:bottom w:val="none" w:sz="0" w:space="0" w:color="auto"/>
        <w:right w:val="none" w:sz="0" w:space="0" w:color="auto"/>
      </w:divBdr>
      <w:divsChild>
        <w:div w:id="1000500322">
          <w:marLeft w:val="0"/>
          <w:marRight w:val="0"/>
          <w:marTop w:val="0"/>
          <w:marBottom w:val="0"/>
          <w:divBdr>
            <w:top w:val="none" w:sz="0" w:space="0" w:color="auto"/>
            <w:left w:val="none" w:sz="0" w:space="0" w:color="auto"/>
            <w:bottom w:val="none" w:sz="0" w:space="0" w:color="auto"/>
            <w:right w:val="none" w:sz="0" w:space="0" w:color="auto"/>
          </w:divBdr>
        </w:div>
      </w:divsChild>
    </w:div>
    <w:div w:id="1072002441">
      <w:bodyDiv w:val="1"/>
      <w:marLeft w:val="0"/>
      <w:marRight w:val="0"/>
      <w:marTop w:val="0"/>
      <w:marBottom w:val="0"/>
      <w:divBdr>
        <w:top w:val="none" w:sz="0" w:space="0" w:color="auto"/>
        <w:left w:val="none" w:sz="0" w:space="0" w:color="auto"/>
        <w:bottom w:val="none" w:sz="0" w:space="0" w:color="auto"/>
        <w:right w:val="none" w:sz="0" w:space="0" w:color="auto"/>
      </w:divBdr>
    </w:div>
    <w:div w:id="1082529807">
      <w:bodyDiv w:val="1"/>
      <w:marLeft w:val="0"/>
      <w:marRight w:val="0"/>
      <w:marTop w:val="0"/>
      <w:marBottom w:val="0"/>
      <w:divBdr>
        <w:top w:val="none" w:sz="0" w:space="0" w:color="auto"/>
        <w:left w:val="none" w:sz="0" w:space="0" w:color="auto"/>
        <w:bottom w:val="none" w:sz="0" w:space="0" w:color="auto"/>
        <w:right w:val="none" w:sz="0" w:space="0" w:color="auto"/>
      </w:divBdr>
    </w:div>
    <w:div w:id="1308632636">
      <w:bodyDiv w:val="1"/>
      <w:marLeft w:val="0"/>
      <w:marRight w:val="0"/>
      <w:marTop w:val="0"/>
      <w:marBottom w:val="0"/>
      <w:divBdr>
        <w:top w:val="none" w:sz="0" w:space="0" w:color="auto"/>
        <w:left w:val="none" w:sz="0" w:space="0" w:color="auto"/>
        <w:bottom w:val="none" w:sz="0" w:space="0" w:color="auto"/>
        <w:right w:val="none" w:sz="0" w:space="0" w:color="auto"/>
      </w:divBdr>
    </w:div>
    <w:div w:id="1412701262">
      <w:bodyDiv w:val="1"/>
      <w:marLeft w:val="0"/>
      <w:marRight w:val="0"/>
      <w:marTop w:val="0"/>
      <w:marBottom w:val="0"/>
      <w:divBdr>
        <w:top w:val="none" w:sz="0" w:space="0" w:color="auto"/>
        <w:left w:val="none" w:sz="0" w:space="0" w:color="auto"/>
        <w:bottom w:val="none" w:sz="0" w:space="0" w:color="auto"/>
        <w:right w:val="none" w:sz="0" w:space="0" w:color="auto"/>
      </w:divBdr>
      <w:divsChild>
        <w:div w:id="1138303082">
          <w:marLeft w:val="0"/>
          <w:marRight w:val="0"/>
          <w:marTop w:val="0"/>
          <w:marBottom w:val="0"/>
          <w:divBdr>
            <w:top w:val="none" w:sz="0" w:space="0" w:color="auto"/>
            <w:left w:val="none" w:sz="0" w:space="0" w:color="auto"/>
            <w:bottom w:val="none" w:sz="0" w:space="0" w:color="auto"/>
            <w:right w:val="none" w:sz="0" w:space="0" w:color="auto"/>
          </w:divBdr>
        </w:div>
        <w:div w:id="143789102">
          <w:marLeft w:val="0"/>
          <w:marRight w:val="0"/>
          <w:marTop w:val="0"/>
          <w:marBottom w:val="0"/>
          <w:divBdr>
            <w:top w:val="none" w:sz="0" w:space="0" w:color="auto"/>
            <w:left w:val="none" w:sz="0" w:space="0" w:color="auto"/>
            <w:bottom w:val="none" w:sz="0" w:space="0" w:color="auto"/>
            <w:right w:val="none" w:sz="0" w:space="0" w:color="auto"/>
          </w:divBdr>
          <w:divsChild>
            <w:div w:id="776144690">
              <w:marLeft w:val="0"/>
              <w:marRight w:val="0"/>
              <w:marTop w:val="0"/>
              <w:marBottom w:val="0"/>
              <w:divBdr>
                <w:top w:val="none" w:sz="0" w:space="0" w:color="auto"/>
                <w:left w:val="none" w:sz="0" w:space="0" w:color="auto"/>
                <w:bottom w:val="none" w:sz="0" w:space="0" w:color="auto"/>
                <w:right w:val="none" w:sz="0" w:space="0" w:color="auto"/>
              </w:divBdr>
              <w:divsChild>
                <w:div w:id="843011649">
                  <w:marLeft w:val="0"/>
                  <w:marRight w:val="0"/>
                  <w:marTop w:val="0"/>
                  <w:marBottom w:val="0"/>
                  <w:divBdr>
                    <w:top w:val="none" w:sz="0" w:space="0" w:color="auto"/>
                    <w:left w:val="none" w:sz="0" w:space="0" w:color="auto"/>
                    <w:bottom w:val="none" w:sz="0" w:space="0" w:color="auto"/>
                    <w:right w:val="none" w:sz="0" w:space="0" w:color="auto"/>
                  </w:divBdr>
                  <w:divsChild>
                    <w:div w:id="501362122">
                      <w:marLeft w:val="0"/>
                      <w:marRight w:val="0"/>
                      <w:marTop w:val="0"/>
                      <w:marBottom w:val="0"/>
                      <w:divBdr>
                        <w:top w:val="none" w:sz="0" w:space="0" w:color="auto"/>
                        <w:left w:val="none" w:sz="0" w:space="0" w:color="auto"/>
                        <w:bottom w:val="none" w:sz="0" w:space="0" w:color="auto"/>
                        <w:right w:val="none" w:sz="0" w:space="0" w:color="auto"/>
                      </w:divBdr>
                      <w:divsChild>
                        <w:div w:id="279150411">
                          <w:marLeft w:val="0"/>
                          <w:marRight w:val="0"/>
                          <w:marTop w:val="0"/>
                          <w:marBottom w:val="0"/>
                          <w:divBdr>
                            <w:top w:val="none" w:sz="0" w:space="0" w:color="auto"/>
                            <w:left w:val="none" w:sz="0" w:space="0" w:color="auto"/>
                            <w:bottom w:val="none" w:sz="0" w:space="0" w:color="auto"/>
                            <w:right w:val="none" w:sz="0" w:space="0" w:color="auto"/>
                          </w:divBdr>
                          <w:divsChild>
                            <w:div w:id="1078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464">
      <w:bodyDiv w:val="1"/>
      <w:marLeft w:val="0"/>
      <w:marRight w:val="0"/>
      <w:marTop w:val="0"/>
      <w:marBottom w:val="0"/>
      <w:divBdr>
        <w:top w:val="none" w:sz="0" w:space="0" w:color="auto"/>
        <w:left w:val="none" w:sz="0" w:space="0" w:color="auto"/>
        <w:bottom w:val="none" w:sz="0" w:space="0" w:color="auto"/>
        <w:right w:val="none" w:sz="0" w:space="0" w:color="auto"/>
      </w:divBdr>
      <w:divsChild>
        <w:div w:id="675496386">
          <w:marLeft w:val="-720"/>
          <w:marRight w:val="0"/>
          <w:marTop w:val="0"/>
          <w:marBottom w:val="0"/>
          <w:divBdr>
            <w:top w:val="none" w:sz="0" w:space="0" w:color="auto"/>
            <w:left w:val="none" w:sz="0" w:space="0" w:color="auto"/>
            <w:bottom w:val="none" w:sz="0" w:space="0" w:color="auto"/>
            <w:right w:val="none" w:sz="0" w:space="0" w:color="auto"/>
          </w:divBdr>
        </w:div>
      </w:divsChild>
    </w:div>
    <w:div w:id="1667367449">
      <w:bodyDiv w:val="1"/>
      <w:marLeft w:val="0"/>
      <w:marRight w:val="0"/>
      <w:marTop w:val="0"/>
      <w:marBottom w:val="0"/>
      <w:divBdr>
        <w:top w:val="none" w:sz="0" w:space="0" w:color="auto"/>
        <w:left w:val="none" w:sz="0" w:space="0" w:color="auto"/>
        <w:bottom w:val="none" w:sz="0" w:space="0" w:color="auto"/>
        <w:right w:val="none" w:sz="0" w:space="0" w:color="auto"/>
      </w:divBdr>
    </w:div>
    <w:div w:id="1723554792">
      <w:bodyDiv w:val="1"/>
      <w:marLeft w:val="0"/>
      <w:marRight w:val="0"/>
      <w:marTop w:val="0"/>
      <w:marBottom w:val="0"/>
      <w:divBdr>
        <w:top w:val="none" w:sz="0" w:space="0" w:color="auto"/>
        <w:left w:val="none" w:sz="0" w:space="0" w:color="auto"/>
        <w:bottom w:val="none" w:sz="0" w:space="0" w:color="auto"/>
        <w:right w:val="none" w:sz="0" w:space="0" w:color="auto"/>
      </w:divBdr>
      <w:divsChild>
        <w:div w:id="1647733440">
          <w:marLeft w:val="0"/>
          <w:marRight w:val="0"/>
          <w:marTop w:val="0"/>
          <w:marBottom w:val="0"/>
          <w:divBdr>
            <w:top w:val="none" w:sz="0" w:space="0" w:color="auto"/>
            <w:left w:val="none" w:sz="0" w:space="0" w:color="auto"/>
            <w:bottom w:val="none" w:sz="0" w:space="0" w:color="auto"/>
            <w:right w:val="none" w:sz="0" w:space="0" w:color="auto"/>
          </w:divBdr>
        </w:div>
      </w:divsChild>
    </w:div>
    <w:div w:id="1766685408">
      <w:bodyDiv w:val="1"/>
      <w:marLeft w:val="0"/>
      <w:marRight w:val="0"/>
      <w:marTop w:val="0"/>
      <w:marBottom w:val="0"/>
      <w:divBdr>
        <w:top w:val="none" w:sz="0" w:space="0" w:color="auto"/>
        <w:left w:val="none" w:sz="0" w:space="0" w:color="auto"/>
        <w:bottom w:val="none" w:sz="0" w:space="0" w:color="auto"/>
        <w:right w:val="none" w:sz="0" w:space="0" w:color="auto"/>
      </w:divBdr>
    </w:div>
    <w:div w:id="2097242542">
      <w:bodyDiv w:val="1"/>
      <w:marLeft w:val="0"/>
      <w:marRight w:val="0"/>
      <w:marTop w:val="0"/>
      <w:marBottom w:val="0"/>
      <w:divBdr>
        <w:top w:val="none" w:sz="0" w:space="0" w:color="auto"/>
        <w:left w:val="none" w:sz="0" w:space="0" w:color="auto"/>
        <w:bottom w:val="none" w:sz="0" w:space="0" w:color="auto"/>
        <w:right w:val="none" w:sz="0" w:space="0" w:color="auto"/>
      </w:divBdr>
      <w:divsChild>
        <w:div w:id="1310212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9734/ajgr/2025/v8i2260" TargetMode="External"/><Relationship Id="rId26" Type="http://schemas.openxmlformats.org/officeDocument/2006/relationships/hyperlink" Target="https://doi.org/10.1016/j.envsoft.2006.02.001" TargetMode="External"/><Relationship Id="rId39" Type="http://schemas.openxmlformats.org/officeDocument/2006/relationships/hyperlink" Target="https://doi.org/10.30574/wjarr.2022.15.1.0682" TargetMode="External"/><Relationship Id="rId21" Type="http://schemas.openxmlformats.org/officeDocument/2006/relationships/hyperlink" Target="https://doi.org/10.31248/GJEES2020.067" TargetMode="External"/><Relationship Id="rId34" Type="http://schemas.openxmlformats.org/officeDocument/2006/relationships/hyperlink" Target="https://doi.org/10.3390/ijerph2002142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9734/ajacr/2024/v15i4293" TargetMode="External"/><Relationship Id="rId29" Type="http://schemas.openxmlformats.org/officeDocument/2006/relationships/hyperlink" Target="https://doi.org/10.5281/zenodo.5674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dx.doi.org/10.1016/0043-1354(80)90143-8" TargetMode="External"/><Relationship Id="rId32" Type="http://schemas.openxmlformats.org/officeDocument/2006/relationships/hyperlink" Target="https://doi.org/10.25082/he.2021.01.005" TargetMode="External"/><Relationship Id="rId37" Type="http://schemas.openxmlformats.org/officeDocument/2006/relationships/hyperlink" Target="https://doi.org/10.23880/jeesc-1600010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4294/jgc11707" TargetMode="External"/><Relationship Id="rId23" Type="http://schemas.openxmlformats.org/officeDocument/2006/relationships/hyperlink" Target="https://doi.org/10.3390/toxics11010006" TargetMode="External"/><Relationship Id="rId28" Type="http://schemas.openxmlformats.org/officeDocument/2006/relationships/hyperlink" Target="https://www.scirp.org/reference/referencespapers?referenceid=3308554" TargetMode="External"/><Relationship Id="rId36" Type="http://schemas.openxmlformats.org/officeDocument/2006/relationships/hyperlink" Target="https://doi.org/10.9734/ajacr/2021/v9i430221" TargetMode="External"/><Relationship Id="rId10" Type="http://schemas.openxmlformats.org/officeDocument/2006/relationships/image" Target="media/image4.png"/><Relationship Id="rId19" Type="http://schemas.openxmlformats.org/officeDocument/2006/relationships/hyperlink" Target="https://doi.org/10.9734/ijecc/2025/v15i24721" TargetMode="External"/><Relationship Id="rId31" Type="http://schemas.openxmlformats.org/officeDocument/2006/relationships/hyperlink" Target="https://doi.org/10.4314/gjpas.v31i1.3"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toxics9030042" TargetMode="External"/><Relationship Id="rId22" Type="http://schemas.openxmlformats.org/officeDocument/2006/relationships/hyperlink" Target="https://doi.org/10.4236/oalib.1107583" TargetMode="External"/><Relationship Id="rId27" Type="http://schemas.openxmlformats.org/officeDocument/2006/relationships/hyperlink" Target="https://doi.org/10.3390/ijerph19010608" TargetMode="External"/><Relationship Id="rId30" Type="http://schemas.openxmlformats.org/officeDocument/2006/relationships/hyperlink" Target="https://doi.org/10.1016/j.apgeochem.2019.104388" TargetMode="External"/><Relationship Id="rId35" Type="http://schemas.openxmlformats.org/officeDocument/2006/relationships/hyperlink" Target="https://doi.org/10.4324/9781003292548-46"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4236/epe.2012.44039" TargetMode="External"/><Relationship Id="rId25" Type="http://schemas.openxmlformats.org/officeDocument/2006/relationships/hyperlink" Target="http://dx.doi.org/10.1007/BF02414780" TargetMode="External"/><Relationship Id="rId33" Type="http://schemas.openxmlformats.org/officeDocument/2006/relationships/hyperlink" Target="https://doi.org/10.1016/j.envres.2020.110305" TargetMode="External"/><Relationship Id="rId38" Type="http://schemas.openxmlformats.org/officeDocument/2006/relationships/hyperlink" Target="https://doi.org/10.3390/j7040028" TargetMode="External"/><Relationship Id="rId46" Type="http://schemas.openxmlformats.org/officeDocument/2006/relationships/fontTable" Target="fontTable.xml"/><Relationship Id="rId20" Type="http://schemas.openxmlformats.org/officeDocument/2006/relationships/hyperlink" Target="https://doi.org/10.1007/s44288-025-00178-7"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6925</Words>
  <Characters>39475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keywords/>
  <cp:lastModifiedBy>DESMOND  Eteh [EXT]</cp:lastModifiedBy>
  <cp:revision>26</cp:revision>
  <dcterms:created xsi:type="dcterms:W3CDTF">2025-07-24T15:04:00Z</dcterms:created>
  <dcterms:modified xsi:type="dcterms:W3CDTF">2025-07-28T14:26:00Z</dcterms:modified>
</cp:coreProperties>
</file>