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61D8" w14:textId="77777777" w:rsidR="00BA1232" w:rsidRPr="00BA1232" w:rsidRDefault="00BA1232" w:rsidP="00BA1232">
      <w:pPr>
        <w:spacing w:line="276" w:lineRule="auto"/>
        <w:jc w:val="center"/>
        <w:rPr>
          <w:b/>
          <w:bCs/>
          <w:i/>
          <w:iCs/>
          <w:sz w:val="28"/>
          <w:szCs w:val="26"/>
          <w:u w:val="single"/>
        </w:rPr>
      </w:pPr>
      <w:r w:rsidRPr="00BA1232">
        <w:rPr>
          <w:b/>
          <w:bCs/>
          <w:i/>
          <w:iCs/>
          <w:sz w:val="28"/>
          <w:szCs w:val="26"/>
          <w:u w:val="single"/>
        </w:rPr>
        <w:t>Systematic Review</w:t>
      </w:r>
    </w:p>
    <w:p w14:paraId="335329D7" w14:textId="77777777" w:rsidR="00BA1232" w:rsidRDefault="00BA1232" w:rsidP="001D6035">
      <w:pPr>
        <w:spacing w:line="276" w:lineRule="auto"/>
        <w:jc w:val="center"/>
        <w:rPr>
          <w:b/>
          <w:sz w:val="28"/>
          <w:szCs w:val="26"/>
        </w:rPr>
      </w:pPr>
    </w:p>
    <w:p w14:paraId="3DD55767" w14:textId="6D047854" w:rsidR="003E56EC" w:rsidRDefault="008D6EFE" w:rsidP="001D6035">
      <w:pPr>
        <w:spacing w:line="276" w:lineRule="auto"/>
        <w:jc w:val="center"/>
        <w:rPr>
          <w:b/>
          <w:sz w:val="28"/>
          <w:szCs w:val="26"/>
        </w:rPr>
      </w:pPr>
      <w:r w:rsidRPr="003F7664">
        <w:rPr>
          <w:b/>
          <w:sz w:val="28"/>
          <w:szCs w:val="26"/>
          <w:highlight w:val="yellow"/>
        </w:rPr>
        <w:t>GIS and Multi-Criteria Decision Analysis in Bangladesh: A Systematic Review of Applications</w:t>
      </w:r>
      <w:r w:rsidRPr="008D6EFE" w:rsidDel="008D6EFE">
        <w:rPr>
          <w:b/>
          <w:sz w:val="28"/>
          <w:szCs w:val="26"/>
        </w:rPr>
        <w:t xml:space="preserve"> </w:t>
      </w:r>
    </w:p>
    <w:p w14:paraId="739F9DD8" w14:textId="77777777" w:rsidR="00280A73" w:rsidRDefault="00280A73" w:rsidP="001D6035">
      <w:pPr>
        <w:spacing w:line="276" w:lineRule="auto"/>
      </w:pPr>
    </w:p>
    <w:p w14:paraId="4D776F8A" w14:textId="77777777" w:rsidR="00280A73" w:rsidRDefault="00280A73" w:rsidP="001D6035">
      <w:pPr>
        <w:spacing w:line="276" w:lineRule="auto"/>
      </w:pPr>
    </w:p>
    <w:p w14:paraId="130087B7" w14:textId="77777777" w:rsidR="003A6808" w:rsidRPr="00494FCC" w:rsidRDefault="003A6808" w:rsidP="001D6035">
      <w:pPr>
        <w:pStyle w:val="Heading2"/>
        <w:spacing w:line="276" w:lineRule="auto"/>
      </w:pPr>
      <w:r w:rsidRPr="00494FCC">
        <w:t>Abstract</w:t>
      </w:r>
    </w:p>
    <w:p w14:paraId="679DE31E" w14:textId="77777777" w:rsidR="00DB1727" w:rsidRPr="00DB1727" w:rsidRDefault="0057673A" w:rsidP="00DB1727">
      <w:pPr>
        <w:spacing w:line="276" w:lineRule="auto"/>
      </w:pPr>
      <w:r w:rsidRPr="0057673A">
        <w:t xml:space="preserve">This systematic review aims to explore the application of geographic information system (GIS)-based multi-criteria decision analysis (MCDA) techniques in addressing diverse environmental and socio-economic challenges in Bangladesh. The study fills the gap in consolidated evidence regarding the effectiveness and sectoral orientation, as well as the methodological variety of GIS-MCDA applications, especially in the context of developing countries. A ten-year time frame has been chosen for collecting literature using the Preferred Reporting Items for Systematic Reviews and Meta-Analyses (PRISMA) framework from various scholarly databases. Findings reveal that GIS-MCDA techniques have gained widespread acceptance across various sectors, including disaster management, water resource management, energy, waste management, urban planning, tourism, agriculture, healthcare, and industry. Analytical hierarchy process (AHP) has been found as most popular MCDA technique to utilize in various sectors efficiently. However, the findings also note some essential knowledge gaps in existing literature such as the excessive focus on some particular disaster (e.g., floods), minimal implementation in less-researched areas and industries, and insufficient field validation or stakeholder engagement in most studies. The review highlights the operational significance of GIS-MCDA and its ability to aid spatially informed and evidence-based decision-making. It also recommends the necessity of wider thematic coverage, a hybrid approach of methods and participatory structure to develop the practical application value of such tools. </w:t>
      </w:r>
      <w:r w:rsidRPr="00D44433">
        <w:rPr>
          <w:highlight w:val="yellow"/>
        </w:rPr>
        <w:t xml:space="preserve">Combining the sector-specific knowledge with the spatiotemporal trends, the paper provides an original contribution by conducting the first comprehensive evaluation of GIS-MCDA implementation in Bangladesh, </w:t>
      </w:r>
      <w:r w:rsidR="00DB1727" w:rsidRPr="00D44433">
        <w:rPr>
          <w:highlight w:val="yellow"/>
        </w:rPr>
        <w:t>which can guide policymakers, planners and practitioners toward more participatory, sustainable, and resilient planning.</w:t>
      </w:r>
      <w:r w:rsidR="00DB1727" w:rsidRPr="00DB1727">
        <w:t xml:space="preserve"> </w:t>
      </w:r>
    </w:p>
    <w:p w14:paraId="7F918765" w14:textId="77777777" w:rsidR="00126888" w:rsidRDefault="00126888" w:rsidP="001D6035">
      <w:pPr>
        <w:spacing w:line="276" w:lineRule="auto"/>
      </w:pPr>
    </w:p>
    <w:p w14:paraId="004767F7" w14:textId="1ACBCB87" w:rsidR="00215FFC" w:rsidRDefault="00C02E56" w:rsidP="001D6035">
      <w:pPr>
        <w:spacing w:line="276" w:lineRule="auto"/>
      </w:pPr>
      <w:r w:rsidRPr="00C02E56">
        <w:rPr>
          <w:b/>
        </w:rPr>
        <w:t>Key</w:t>
      </w:r>
      <w:r w:rsidR="00215FFC" w:rsidRPr="00C02E56">
        <w:rPr>
          <w:b/>
        </w:rPr>
        <w:t>words:</w:t>
      </w:r>
      <w:r w:rsidR="00215FFC" w:rsidRPr="00494FCC">
        <w:t xml:space="preserve"> </w:t>
      </w:r>
      <w:r w:rsidR="002E37D7" w:rsidRPr="002E37D7">
        <w:t>Geographic information system (GIS), Multi-criteria decision analysis (MCDA), Analytical hierarchy process (AHP), GIS-MCDA</w:t>
      </w:r>
      <w:r w:rsidR="002E37D7">
        <w:t xml:space="preserve">, </w:t>
      </w:r>
      <w:r w:rsidR="00E318B8">
        <w:t xml:space="preserve">PRISMA, </w:t>
      </w:r>
      <w:r w:rsidR="002E37D7">
        <w:t>Bangladesh</w:t>
      </w:r>
      <w:r w:rsidR="00215FFC">
        <w:t>.</w:t>
      </w:r>
    </w:p>
    <w:p w14:paraId="2F351869" w14:textId="2FDD3D35" w:rsidR="004078F4" w:rsidRDefault="004078F4" w:rsidP="001D6035">
      <w:pPr>
        <w:pStyle w:val="BodyText"/>
        <w:spacing w:line="276" w:lineRule="auto"/>
      </w:pPr>
    </w:p>
    <w:p w14:paraId="1C948972" w14:textId="485741EB" w:rsidR="00612984" w:rsidRDefault="00612984" w:rsidP="00E345AC">
      <w:pPr>
        <w:pStyle w:val="Heading4"/>
        <w:numPr>
          <w:ilvl w:val="0"/>
          <w:numId w:val="39"/>
        </w:numPr>
        <w:spacing w:line="276" w:lineRule="auto"/>
      </w:pPr>
      <w:r w:rsidRPr="00612984">
        <w:t>Introduction</w:t>
      </w:r>
      <w:r>
        <w:t xml:space="preserve"> </w:t>
      </w:r>
    </w:p>
    <w:p w14:paraId="423E36BB" w14:textId="7ACE7799" w:rsidR="009B0382" w:rsidRDefault="009B0382" w:rsidP="001D6035">
      <w:pPr>
        <w:spacing w:line="276" w:lineRule="auto"/>
      </w:pPr>
      <w:r w:rsidRPr="00494FCC">
        <w:t xml:space="preserve">Finding an appropriate solution becomes more problematic in complex decisions making situation that involve numerous factors and where each factor has different type and level of importance. In order to deal with such complexity, multi-criteria decision analysis (MCDA) methods are implemented as valuable instruments </w:t>
      </w:r>
      <w:r>
        <w:t xml:space="preserve">in the decision-making process </w:t>
      </w:r>
      <w:r w:rsidRPr="00FA2082">
        <w:t xml:space="preserve">(Basílio et al., 2022; </w:t>
      </w:r>
      <w:proofErr w:type="spellStart"/>
      <w:r w:rsidRPr="00FA2082">
        <w:t>Sahoo</w:t>
      </w:r>
      <w:proofErr w:type="spellEnd"/>
      <w:r w:rsidRPr="00FA2082">
        <w:t xml:space="preserve"> &amp; </w:t>
      </w:r>
      <w:proofErr w:type="spellStart"/>
      <w:r w:rsidRPr="00FA2082">
        <w:t>Goswami</w:t>
      </w:r>
      <w:proofErr w:type="spellEnd"/>
      <w:r w:rsidRPr="00FA2082">
        <w:t>, 2023</w:t>
      </w:r>
      <w:r w:rsidR="002C6DE1">
        <w:t>; Habib et al., 2024</w:t>
      </w:r>
      <w:r w:rsidRPr="00FA2082">
        <w:t>)</w:t>
      </w:r>
      <w:r w:rsidRPr="00494FCC">
        <w:t>. MCDA also stands for multiple-criteria decision-making (MCDM), is a formal approach to solving multi-criteria decision-making problems that arise when making decisions based on the multiple factors that are often in conflict with each other. It allows decision-makers and researchers to carry a preference evaluation by evaluating a number of alternatives and differ between them if no unif</w:t>
      </w:r>
      <w:r>
        <w:t xml:space="preserve">ied best solution is available </w:t>
      </w:r>
      <w:r w:rsidRPr="00264FB9">
        <w:t>(</w:t>
      </w:r>
      <w:proofErr w:type="spellStart"/>
      <w:r w:rsidRPr="00264FB9">
        <w:t>Wątróbski</w:t>
      </w:r>
      <w:proofErr w:type="spellEnd"/>
      <w:r w:rsidRPr="00264FB9">
        <w:t xml:space="preserve"> et al., 2019</w:t>
      </w:r>
      <w:r w:rsidR="000F1F6F">
        <w:t xml:space="preserve">; </w:t>
      </w:r>
      <w:r w:rsidR="000F1F6F" w:rsidRPr="000F1F6F">
        <w:t>Peters</w:t>
      </w:r>
      <w:r w:rsidR="000F1F6F">
        <w:t xml:space="preserve"> et al.</w:t>
      </w:r>
      <w:r w:rsidR="000F1F6F" w:rsidRPr="000F1F6F">
        <w:t>,</w:t>
      </w:r>
      <w:r w:rsidR="000F1F6F">
        <w:t xml:space="preserve"> 2019</w:t>
      </w:r>
      <w:r w:rsidRPr="000F1F6F">
        <w:t>)</w:t>
      </w:r>
      <w:r w:rsidRPr="00494FCC">
        <w:t xml:space="preserve">. MCDA techniques have been applied in almost all the classical sectors such as; supply chain management and logistics, engineering and manufacturing </w:t>
      </w:r>
      <w:r w:rsidRPr="00494FCC">
        <w:lastRenderedPageBreak/>
        <w:t xml:space="preserve">systems, healthcare, environmental management and sustainable development and are proven effective in solving selection, ranking, evaluation and sorting problems </w:t>
      </w:r>
      <w:r w:rsidRPr="006F50B2">
        <w:t>(Cegan et al., 2017; Frazão et al., 2018; Chowdhury &amp; Paul, 2020; Goyal et al., 2020; Basílio et al., 2022)</w:t>
      </w:r>
      <w:r w:rsidRPr="00494FCC">
        <w:t xml:space="preserve">. </w:t>
      </w:r>
      <w:r w:rsidRPr="009E36C3">
        <w:rPr>
          <w:highlight w:val="yellow"/>
        </w:rPr>
        <w:t>There are different types of MCDA techniques that are popularly used by researchers, for example AHP (Analytical hierarchy process), TOPSIS (Technique for order preference by similarity to the ideal solution), ELECTRE (Elimination and choice translating reality), MAUT (Multi-attribute utility theory), Fuzzy logic, PROMETHEE (Preference Ranking Organization Method for Enrichment of Evaluations) etc. (</w:t>
      </w:r>
      <w:proofErr w:type="spellStart"/>
      <w:r w:rsidRPr="009E36C3">
        <w:rPr>
          <w:highlight w:val="yellow"/>
        </w:rPr>
        <w:t>Wątróbski</w:t>
      </w:r>
      <w:proofErr w:type="spellEnd"/>
      <w:r w:rsidRPr="009E36C3">
        <w:rPr>
          <w:highlight w:val="yellow"/>
        </w:rPr>
        <w:t xml:space="preserve"> et al., 2019; Mu, 2022; </w:t>
      </w:r>
      <w:proofErr w:type="spellStart"/>
      <w:r w:rsidRPr="009E36C3">
        <w:rPr>
          <w:highlight w:val="yellow"/>
        </w:rPr>
        <w:t>Sahoo</w:t>
      </w:r>
      <w:proofErr w:type="spellEnd"/>
      <w:r w:rsidRPr="009E36C3">
        <w:rPr>
          <w:highlight w:val="yellow"/>
        </w:rPr>
        <w:t xml:space="preserve"> &amp; </w:t>
      </w:r>
      <w:proofErr w:type="spellStart"/>
      <w:r w:rsidRPr="009E36C3">
        <w:rPr>
          <w:highlight w:val="yellow"/>
        </w:rPr>
        <w:t>Goswami</w:t>
      </w:r>
      <w:proofErr w:type="spellEnd"/>
      <w:r w:rsidRPr="009E36C3">
        <w:rPr>
          <w:highlight w:val="yellow"/>
        </w:rPr>
        <w:t xml:space="preserve">, 2023; </w:t>
      </w:r>
      <w:proofErr w:type="spellStart"/>
      <w:r w:rsidRPr="009E36C3">
        <w:rPr>
          <w:highlight w:val="yellow"/>
        </w:rPr>
        <w:t>Benabbou</w:t>
      </w:r>
      <w:proofErr w:type="spellEnd"/>
      <w:r w:rsidRPr="009E36C3">
        <w:rPr>
          <w:highlight w:val="yellow"/>
        </w:rPr>
        <w:t>, 2024).</w:t>
      </w:r>
    </w:p>
    <w:p w14:paraId="402AA5DA" w14:textId="77777777" w:rsidR="00D97CB8" w:rsidRPr="00494FCC" w:rsidRDefault="00D97CB8" w:rsidP="001D6035">
      <w:pPr>
        <w:spacing w:line="276" w:lineRule="auto"/>
      </w:pPr>
    </w:p>
    <w:p w14:paraId="67C6803E" w14:textId="5DCF209E" w:rsidR="009B0382" w:rsidRDefault="009B0382" w:rsidP="001D6035">
      <w:pPr>
        <w:spacing w:line="276" w:lineRule="auto"/>
      </w:pPr>
      <w:r w:rsidRPr="00494FCC">
        <w:t xml:space="preserve">On the other hand, geographic information systems (GIS) are sophisticated software which are used to collect, store, manage analyze and display spatial or geographical information. GIS allows the user to view and interpret data for better understanding the relationships and trends in dataset through maps and diagrams </w:t>
      </w:r>
      <w:r w:rsidRPr="00634137">
        <w:t>(Liu &amp; Cheng, 2020</w:t>
      </w:r>
      <w:r w:rsidR="003D21DA">
        <w:t>;</w:t>
      </w:r>
      <w:r w:rsidR="003D21DA" w:rsidRPr="003D21DA">
        <w:t xml:space="preserve"> </w:t>
      </w:r>
      <w:proofErr w:type="spellStart"/>
      <w:r w:rsidR="003D21DA" w:rsidRPr="003D21DA">
        <w:t>Parvez</w:t>
      </w:r>
      <w:proofErr w:type="spellEnd"/>
      <w:r w:rsidR="003D21DA">
        <w:t>, 2020</w:t>
      </w:r>
      <w:r w:rsidRPr="00634137">
        <w:t>)</w:t>
      </w:r>
      <w:r w:rsidRPr="00494FCC">
        <w:t xml:space="preserve">. Its three core activities of data integration, spatial analysis, and visualization are critical in the study of complicated spatial processes. Integration of GIS-MCDA enables better solving at spatial decision-making related issues where GIS is used to analyze spatial data alongside MCDA techniques </w:t>
      </w:r>
      <w:r w:rsidRPr="00870670">
        <w:t>(Greene et al., 2011; Malczewski &amp; Rinner, 2015)</w:t>
      </w:r>
      <w:r w:rsidRPr="00494FCC">
        <w:t xml:space="preserve">. This integration enables the decision-makers to achieve some level of balance by systematically comparing trade-offs between the conflicting criteria in order to get more substantive and less arbitrary outcomes </w:t>
      </w:r>
      <w:r w:rsidRPr="00800131">
        <w:t>(Greene et al., 2011)</w:t>
      </w:r>
      <w:r w:rsidRPr="00494FCC">
        <w:t xml:space="preserve">. In context of decision making, GIS offers a more powerful tool for spatial analysis and MCDA is designed to assess decision-making criteria according to the preferences of users. Together, they transform geographical data and make value judgments to enable decision-making on different uses, such as pre-screening suitable land and deciding where to allocate or how to manage resources </w:t>
      </w:r>
      <w:r w:rsidRPr="00844D1E">
        <w:t>(</w:t>
      </w:r>
      <w:proofErr w:type="spellStart"/>
      <w:r w:rsidRPr="00844D1E">
        <w:t>Malczewski</w:t>
      </w:r>
      <w:proofErr w:type="spellEnd"/>
      <w:r w:rsidRPr="00844D1E">
        <w:t>, 2006; Merino-</w:t>
      </w:r>
      <w:proofErr w:type="spellStart"/>
      <w:r w:rsidRPr="00844D1E">
        <w:t>Benítez</w:t>
      </w:r>
      <w:proofErr w:type="spellEnd"/>
      <w:r w:rsidRPr="00844D1E">
        <w:t xml:space="preserve"> et al., 2023; S. S. Rana et al., 2024</w:t>
      </w:r>
      <w:r w:rsidR="0063198C">
        <w:t>;</w:t>
      </w:r>
      <w:r w:rsidR="0063198C" w:rsidRPr="0063198C">
        <w:t xml:space="preserve"> </w:t>
      </w:r>
      <w:proofErr w:type="spellStart"/>
      <w:r w:rsidR="0063198C" w:rsidRPr="0063198C">
        <w:t>Sarker</w:t>
      </w:r>
      <w:proofErr w:type="spellEnd"/>
      <w:r w:rsidR="0063198C">
        <w:t xml:space="preserve"> et al., 2024</w:t>
      </w:r>
      <w:r w:rsidRPr="00844D1E">
        <w:t>)</w:t>
      </w:r>
      <w:r w:rsidRPr="00494FCC">
        <w:t>.</w:t>
      </w:r>
    </w:p>
    <w:p w14:paraId="335497F2" w14:textId="77777777" w:rsidR="00D97CB8" w:rsidRPr="00494FCC" w:rsidRDefault="00D97CB8" w:rsidP="001D6035">
      <w:pPr>
        <w:spacing w:line="276" w:lineRule="auto"/>
      </w:pPr>
    </w:p>
    <w:p w14:paraId="2B26FDCF" w14:textId="77777777" w:rsidR="005035B3" w:rsidRDefault="005035B3" w:rsidP="001D6035">
      <w:pPr>
        <w:spacing w:line="276" w:lineRule="auto"/>
      </w:pPr>
      <w:r w:rsidRPr="005035B3">
        <w:t xml:space="preserve">In the realm of Bangladesh, GIS-MCDA has been used effectively to solve a wide range of complex problems such as urban planning, disaster management, resource allocation and environmental assessment (M. M. Rahman &amp; </w:t>
      </w:r>
      <w:proofErr w:type="spellStart"/>
      <w:r w:rsidRPr="005035B3">
        <w:t>Szabó</w:t>
      </w:r>
      <w:proofErr w:type="spellEnd"/>
      <w:r w:rsidRPr="005035B3">
        <w:t xml:space="preserve">, 2022; Siam et al., 2022; Amin et al., 2023; </w:t>
      </w:r>
      <w:proofErr w:type="spellStart"/>
      <w:r w:rsidRPr="005035B3">
        <w:t>Monir</w:t>
      </w:r>
      <w:proofErr w:type="spellEnd"/>
      <w:r w:rsidRPr="005035B3">
        <w:t xml:space="preserve"> et al., 2023; </w:t>
      </w:r>
      <w:proofErr w:type="spellStart"/>
      <w:r w:rsidRPr="005035B3">
        <w:t>Murshed</w:t>
      </w:r>
      <w:proofErr w:type="spellEnd"/>
      <w:r w:rsidRPr="005035B3">
        <w:t xml:space="preserve"> et al., 2023). These studies prove the applicability of integrating spatial data in multi-criteria evaluations to enhance the decision-making process. </w:t>
      </w:r>
      <w:r w:rsidRPr="009E36C3">
        <w:rPr>
          <w:highlight w:val="yellow"/>
        </w:rPr>
        <w:t>Despite the demonstrated effectiveness of such integration, there remains a significant research gap, specifically a review paper that systematically presents a comprehensive summary of GIS-MCDA researches in Bangladesh. As several works have illustrated the applicability of GIS-MCDA in different fields, there should be a review paper that aggregates all these works concerning Bangladesh. Thus, the current research intends to address the existing research gap by developing a systematic literature review on the integration of GIS-MCDA in the context of Bangladesh.</w:t>
      </w:r>
      <w:r w:rsidRPr="005035B3">
        <w:t xml:space="preserve"> </w:t>
      </w:r>
    </w:p>
    <w:p w14:paraId="2D0A3A42" w14:textId="77777777" w:rsidR="00D97CB8" w:rsidRDefault="00D97CB8" w:rsidP="001D6035">
      <w:pPr>
        <w:spacing w:line="276" w:lineRule="auto"/>
      </w:pPr>
    </w:p>
    <w:p w14:paraId="7349B68D" w14:textId="056070CB" w:rsidR="005035B3" w:rsidRPr="005035B3" w:rsidRDefault="005035B3" w:rsidP="00E345AC">
      <w:pPr>
        <w:spacing w:line="276" w:lineRule="auto"/>
      </w:pPr>
      <w:r w:rsidRPr="009E36C3">
        <w:rPr>
          <w:highlight w:val="yellow"/>
        </w:rPr>
        <w:t>To address the research gaps, the study is guided by following research questions: (a) In which sectors has GIS-MCDA been applied in Bangladesh? (b) What types of MCDA methods have been used, and how have they been integrated with GIS? (c) What are the explored themes across various sectors and regions? and (d) Which sectors remain underexplored both academically and geographically and should be p</w:t>
      </w:r>
      <w:r w:rsidR="008944D2" w:rsidRPr="009E36C3">
        <w:rPr>
          <w:highlight w:val="yellow"/>
        </w:rPr>
        <w:t>rioritized in future research?</w:t>
      </w:r>
      <w:r w:rsidR="008944D2">
        <w:t xml:space="preserve"> </w:t>
      </w:r>
      <w:r w:rsidRPr="005035B3">
        <w:t xml:space="preserve">Through utilizing the PRISMA (Preferred Reporting Items for Systematic reviews and Meta-Analyses) framework, the aim of the paper is to reveal the different sectors where MCDA has been applied with the help of geospatial technologies in Bangladesh till now. Besides, the study will highlight the utilization of different methods of MCDA. It will also allow researchers and practitioners to know of which research themes have previously been explored, how various methodologies have been applied in </w:t>
      </w:r>
      <w:r w:rsidRPr="005035B3">
        <w:lastRenderedPageBreak/>
        <w:t xml:space="preserve">various geographical settings, and what strategies can be successfully implemented or developed in the future. Therefore, by synthesizing information related to GIS-MCDA research, this study will identify critical gaps in existing research and provide future research directions for scientists and professionals who need to apply these technologies while working on multifaceted, spatial problems in context of developing countries. Such organized knowledge base will help researchers to identify explored and unexplored themes in a region and minimize the repetition of using ineffective methods. Thus, this review can contribute to sustainable development and more effective management of resources as well as disasters. In the long run, it intends to support better decisions enhancing Bangladesh’s preparedness for the existing and future issues. </w:t>
      </w:r>
    </w:p>
    <w:p w14:paraId="3A018BD7" w14:textId="77777777" w:rsidR="00FB4F39" w:rsidRPr="00494FCC" w:rsidRDefault="00FB4F39" w:rsidP="001D6035">
      <w:pPr>
        <w:spacing w:line="276" w:lineRule="auto"/>
      </w:pPr>
    </w:p>
    <w:p w14:paraId="33689998" w14:textId="17106ACC" w:rsidR="00FB4F39" w:rsidRPr="00494FCC" w:rsidRDefault="00FB4F39" w:rsidP="00E345AC">
      <w:pPr>
        <w:pStyle w:val="Heading4"/>
        <w:numPr>
          <w:ilvl w:val="0"/>
          <w:numId w:val="39"/>
        </w:numPr>
      </w:pPr>
      <w:r w:rsidRPr="00737469">
        <w:t>Methodology</w:t>
      </w:r>
    </w:p>
    <w:p w14:paraId="4ED9268C" w14:textId="3B23AB12" w:rsidR="00FB4F39" w:rsidRDefault="00FB4F39" w:rsidP="001D6035">
      <w:pPr>
        <w:spacing w:line="276" w:lineRule="auto"/>
      </w:pPr>
      <w:r w:rsidRPr="00494FCC">
        <w:t xml:space="preserve">This systematic literature review intended to present a detailed overview of the integration of GIS and MCDA in Bangladesh, with an emphasis on different sectors in context of decision-making process. PRISMA guidelines were used to adapt the methodology and due to restricted access to some databases like Scopus and Web of science, manual process of collecting literatures were also tailored.  </w:t>
      </w:r>
    </w:p>
    <w:p w14:paraId="6266A2C2" w14:textId="77777777" w:rsidR="00DD1B55" w:rsidRDefault="00DD1B55" w:rsidP="001D6035">
      <w:pPr>
        <w:spacing w:line="276" w:lineRule="auto"/>
      </w:pPr>
    </w:p>
    <w:p w14:paraId="698C192D" w14:textId="77777777" w:rsidR="00FB4F39" w:rsidRPr="00FB4F39" w:rsidRDefault="00FB4F39" w:rsidP="001D6035">
      <w:pPr>
        <w:spacing w:before="20" w:line="276" w:lineRule="auto"/>
        <w:rPr>
          <w:sz w:val="2"/>
        </w:rPr>
      </w:pPr>
    </w:p>
    <w:p w14:paraId="7BA8A9E3" w14:textId="0A17BF51" w:rsidR="00FB4F39" w:rsidRPr="00494FCC" w:rsidRDefault="00FB4F39" w:rsidP="001D6035">
      <w:pPr>
        <w:spacing w:line="276" w:lineRule="auto"/>
        <w:rPr>
          <w:b/>
          <w:i/>
        </w:rPr>
      </w:pPr>
      <w:r w:rsidRPr="00494FCC">
        <w:rPr>
          <w:b/>
          <w:i/>
        </w:rPr>
        <w:t>2.1 Search strategy and data collection process</w:t>
      </w:r>
    </w:p>
    <w:p w14:paraId="108A724A" w14:textId="77777777" w:rsidR="00FB4F39" w:rsidRPr="00494FCC" w:rsidRDefault="00FB4F39" w:rsidP="001D6035">
      <w:pPr>
        <w:spacing w:line="276" w:lineRule="auto"/>
      </w:pPr>
      <w:r w:rsidRPr="00494FCC">
        <w:t>The first search approach was made aiming to select research articles related to geospatial technologies and MCDA in Bangladesh for the 2015-2024 period. The search was limited to Google Scholar and indexed journals; preferring any publication that was in high impact journals, proceeding and credible source online.</w:t>
      </w:r>
    </w:p>
    <w:p w14:paraId="2A4F2812" w14:textId="167EE8C9" w:rsidR="00FB4F39" w:rsidRDefault="00FB4F39" w:rsidP="001D6035">
      <w:pPr>
        <w:spacing w:line="276" w:lineRule="auto"/>
      </w:pPr>
      <w:r w:rsidRPr="00494FCC">
        <w:t>The words and phrases for the search were chosen in terms of the major ideas connected with geospatial technologies, MCDA, and decision-making in the context of Bangladesh. These keywords were, “</w:t>
      </w:r>
      <w:r w:rsidRPr="00494FCC">
        <w:rPr>
          <w:i/>
        </w:rPr>
        <w:t>GIS-MCDA</w:t>
      </w:r>
      <w:r w:rsidRPr="00494FCC">
        <w:t>”, “</w:t>
      </w:r>
      <w:r w:rsidRPr="00494FCC">
        <w:rPr>
          <w:i/>
        </w:rPr>
        <w:t>geospatial technologies and multi criteria decision</w:t>
      </w:r>
      <w:r w:rsidRPr="00494FCC">
        <w:t>”, “</w:t>
      </w:r>
      <w:r w:rsidRPr="00494FCC">
        <w:rPr>
          <w:i/>
        </w:rPr>
        <w:t>Geographic Information Systems and MCDA</w:t>
      </w:r>
      <w:r w:rsidRPr="00494FCC">
        <w:t>” in context of Bangladesh. To enhance the retrieval’s precision, Boolean operators were used to link the word with connectors such as ‘AND’, ‘OR’, ‘NOT’ in order to enhance the collection of the relevant studies. Therefore, an initial search yielded 500 articles from peer-reviewed scholarly research. This method may reduce the number of articles compared to paid databases, to some extent, but by using a filtering approach and inclusion/exclusion criteria, only articles of good quality were considered.</w:t>
      </w:r>
    </w:p>
    <w:p w14:paraId="1DB5279C" w14:textId="77777777" w:rsidR="00DD1B55" w:rsidRDefault="00DD1B55" w:rsidP="001D6035">
      <w:pPr>
        <w:spacing w:line="276" w:lineRule="auto"/>
      </w:pPr>
    </w:p>
    <w:p w14:paraId="57343672" w14:textId="77777777" w:rsidR="006C4F87" w:rsidRPr="006C4F87" w:rsidRDefault="006C4F87" w:rsidP="001D6035">
      <w:pPr>
        <w:spacing w:line="276" w:lineRule="auto"/>
        <w:rPr>
          <w:sz w:val="2"/>
        </w:rPr>
      </w:pPr>
    </w:p>
    <w:p w14:paraId="39C1144E" w14:textId="4C134AD6" w:rsidR="00FB4F39" w:rsidRPr="00494FCC" w:rsidRDefault="00FB4F39" w:rsidP="001D6035">
      <w:pPr>
        <w:spacing w:line="276" w:lineRule="auto"/>
        <w:rPr>
          <w:b/>
          <w:i/>
        </w:rPr>
      </w:pPr>
      <w:r w:rsidRPr="00494FCC">
        <w:rPr>
          <w:b/>
          <w:i/>
        </w:rPr>
        <w:t>2.2 Eligibility Criteria</w:t>
      </w:r>
    </w:p>
    <w:p w14:paraId="3F34BF0A" w14:textId="77777777" w:rsidR="00FB4F39" w:rsidRPr="00494FCC" w:rsidRDefault="00FB4F39" w:rsidP="001D6035">
      <w:pPr>
        <w:spacing w:line="276" w:lineRule="auto"/>
      </w:pPr>
      <w:r w:rsidRPr="00494FCC">
        <w:t>The eligibility criteria have been developed in a way to stay relevant to the research objectives and correspond to the guidelines of the PRISMA framework. Research that has been conducted in Bangladesh and published in 2015-2024 were considered for the review. As for the article type, preference was given to the only peer-reviewed journals, conference proceedings and technical reports as the source is more likely to meet the academic standards. Exclusion criteria omitted the articles that were not written in English and solely focused on GIS or MCDA technique. Following PRISMA guidelines, duplicate articles were also removed and 210 articles were selected for screening. Articles which were irrelevant and without clear methodological description were excluded and 150 full-text articles were selected to assess eligibility. The last data pool included 118 full-text articles which seem to be more appropriate to do further analysis, and gave good ground to identify the current status of GIS-MCDA study in Bangladesh.</w:t>
      </w:r>
    </w:p>
    <w:p w14:paraId="6591C024" w14:textId="49BD552D" w:rsidR="00FB4F39" w:rsidRDefault="00FB4F39" w:rsidP="001D6035">
      <w:pPr>
        <w:spacing w:line="276" w:lineRule="auto"/>
      </w:pPr>
      <w:r w:rsidRPr="00494FCC">
        <w:t xml:space="preserve">To depict the whole process, a PRISMA flow diagram was adapted, modified to include the various stages in the selection and screening processes, as well as providing an overall view of the final synthesized dataset (Figure 1). </w:t>
      </w:r>
    </w:p>
    <w:p w14:paraId="7F798074" w14:textId="77777777" w:rsidR="00DD1B55" w:rsidRDefault="00DD1B55" w:rsidP="001D6035">
      <w:pPr>
        <w:spacing w:line="276" w:lineRule="auto"/>
      </w:pPr>
    </w:p>
    <w:p w14:paraId="00F1A9CC" w14:textId="77777777" w:rsidR="000B4A56" w:rsidRPr="000B4A56" w:rsidRDefault="000B4A56" w:rsidP="001D6035">
      <w:pPr>
        <w:spacing w:line="276" w:lineRule="auto"/>
        <w:rPr>
          <w:sz w:val="2"/>
          <w:szCs w:val="2"/>
        </w:rPr>
      </w:pPr>
    </w:p>
    <w:p w14:paraId="2385194B" w14:textId="1B2AC75D" w:rsidR="00FB4F39" w:rsidRPr="00494FCC" w:rsidRDefault="00FB4F39" w:rsidP="001D6035">
      <w:pPr>
        <w:spacing w:line="276" w:lineRule="auto"/>
        <w:rPr>
          <w:b/>
          <w:i/>
        </w:rPr>
      </w:pPr>
      <w:r w:rsidRPr="00494FCC">
        <w:rPr>
          <w:b/>
          <w:i/>
        </w:rPr>
        <w:lastRenderedPageBreak/>
        <w:t>2.3 Data extraction for synthesis</w:t>
      </w:r>
    </w:p>
    <w:p w14:paraId="53448E29" w14:textId="2C0122A9" w:rsidR="00DD1B55" w:rsidRDefault="00FB4F39" w:rsidP="001D6035">
      <w:pPr>
        <w:spacing w:line="276" w:lineRule="auto"/>
      </w:pPr>
      <w:r w:rsidRPr="00494FCC">
        <w:t>To synthesize the findings of 118 full-text articles, each article was reviewed carefully to extract the key information. To organize the key information focusing title, published year, explored themes, sectoral application, specific geographical settings, applied techniques, major findings and limitations, a data extraction table was created. The table used for data extraction helped in sorting out the literature for analysis. It made possible thematic coding that enabled the grouping of acquired articles according to their specific utilization of GIS-MCDA. From this coding process, current trends as well as the major themes of different research came out.</w:t>
      </w:r>
      <w:r w:rsidR="0073625D">
        <w:t xml:space="preserve"> </w:t>
      </w:r>
      <w:r w:rsidR="0073625D" w:rsidRPr="009E36C3">
        <w:rPr>
          <w:highlight w:val="yellow"/>
        </w:rPr>
        <w:t>Necessary maps were illustrated using ArcGIS software.</w:t>
      </w:r>
    </w:p>
    <w:p w14:paraId="39534F07" w14:textId="2B4C5F79" w:rsidR="00E72CA2" w:rsidRDefault="00FB4F39" w:rsidP="001D6035">
      <w:pPr>
        <w:spacing w:line="276" w:lineRule="auto"/>
      </w:pPr>
      <w:r w:rsidRPr="00494FCC">
        <w:t>Even though this review was conducted adhering to the PRISMA guidelines, limitation associated with the manual identification and collection of articles were evident. This lack of direct access to databanks such as Scopus and Web of Science may have caused a limitation on the search. Use of free access platforms and manual selection may bring about bias in study identification and data quality. However, to minimize possible bias, the eligibility criteria were applied, the quality assessment was carried out, and only the studies that met high methodological standards and valuable insights were included.</w:t>
      </w:r>
    </w:p>
    <w:p w14:paraId="2BF77FD9" w14:textId="77777777" w:rsidR="00A55E82" w:rsidRDefault="00A55E82" w:rsidP="001D6035">
      <w:pPr>
        <w:spacing w:line="276" w:lineRule="auto"/>
      </w:pPr>
    </w:p>
    <w:p w14:paraId="707E9F02" w14:textId="577564DB" w:rsidR="00E72CA2" w:rsidRDefault="00E72CA2" w:rsidP="001D6035">
      <w:pPr>
        <w:spacing w:line="276" w:lineRule="auto"/>
        <w:jc w:val="center"/>
      </w:pPr>
      <w:r w:rsidRPr="00494FCC">
        <w:rPr>
          <w:noProof/>
        </w:rPr>
        <w:drawing>
          <wp:inline distT="0" distB="0" distL="0" distR="0" wp14:anchorId="0A1E0EF2" wp14:editId="41B080DC">
            <wp:extent cx="3411215" cy="387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115" cy="3910859"/>
                    </a:xfrm>
                    <a:prstGeom prst="rect">
                      <a:avLst/>
                    </a:prstGeom>
                    <a:noFill/>
                  </pic:spPr>
                </pic:pic>
              </a:graphicData>
            </a:graphic>
          </wp:inline>
        </w:drawing>
      </w:r>
    </w:p>
    <w:p w14:paraId="41E9854D" w14:textId="75DFDBD6" w:rsidR="00E72CA2" w:rsidRPr="00EA31AD" w:rsidRDefault="00E72CA2" w:rsidP="001D6035">
      <w:pPr>
        <w:spacing w:line="276" w:lineRule="auto"/>
        <w:jc w:val="center"/>
      </w:pPr>
      <w:r w:rsidRPr="00EA31AD">
        <w:rPr>
          <w:iCs/>
        </w:rPr>
        <w:t xml:space="preserve">Figure </w:t>
      </w:r>
      <w:r w:rsidRPr="00EA31AD">
        <w:rPr>
          <w:iCs/>
        </w:rPr>
        <w:fldChar w:fldCharType="begin"/>
      </w:r>
      <w:r w:rsidRPr="00EA31AD">
        <w:rPr>
          <w:iCs/>
        </w:rPr>
        <w:instrText xml:space="preserve"> SEQ Figure \* ARABIC </w:instrText>
      </w:r>
      <w:r w:rsidRPr="00EA31AD">
        <w:rPr>
          <w:iCs/>
        </w:rPr>
        <w:fldChar w:fldCharType="separate"/>
      </w:r>
      <w:r w:rsidRPr="00EA31AD">
        <w:rPr>
          <w:iCs/>
        </w:rPr>
        <w:t>1</w:t>
      </w:r>
      <w:r w:rsidRPr="00EA31AD">
        <w:fldChar w:fldCharType="end"/>
      </w:r>
      <w:r w:rsidRPr="00EA31AD">
        <w:rPr>
          <w:iCs/>
        </w:rPr>
        <w:t xml:space="preserve">: Adapted PRISMA framework </w:t>
      </w:r>
      <w:r w:rsidRPr="00EA31AD">
        <w:t>(Moher et al., 2009)</w:t>
      </w:r>
    </w:p>
    <w:p w14:paraId="2801A957" w14:textId="77777777" w:rsidR="00DD1B55" w:rsidRPr="007F5542" w:rsidRDefault="00DD1B55" w:rsidP="001D6035">
      <w:pPr>
        <w:spacing w:line="276" w:lineRule="auto"/>
        <w:jc w:val="center"/>
        <w:rPr>
          <w:i/>
          <w:iCs/>
        </w:rPr>
      </w:pPr>
    </w:p>
    <w:p w14:paraId="48A8C38F" w14:textId="532F0989" w:rsidR="00810897" w:rsidRDefault="00810897" w:rsidP="00E345AC">
      <w:pPr>
        <w:pStyle w:val="Heading4"/>
        <w:numPr>
          <w:ilvl w:val="0"/>
          <w:numId w:val="39"/>
        </w:numPr>
        <w:spacing w:line="276" w:lineRule="auto"/>
      </w:pPr>
      <w:r>
        <w:t>Finding</w:t>
      </w:r>
      <w:r w:rsidRPr="00494FCC">
        <w:t xml:space="preserve">s </w:t>
      </w:r>
    </w:p>
    <w:p w14:paraId="2FF1A2C4" w14:textId="77777777" w:rsidR="00BC3E23" w:rsidRPr="00BC3E23" w:rsidRDefault="00BC3E23" w:rsidP="00BC3E23"/>
    <w:p w14:paraId="0D63211D" w14:textId="4E8DA2F0" w:rsidR="00810897" w:rsidRPr="00494FCC" w:rsidRDefault="00810897" w:rsidP="001D6035">
      <w:pPr>
        <w:spacing w:line="276" w:lineRule="auto"/>
        <w:rPr>
          <w:b/>
          <w:i/>
        </w:rPr>
      </w:pPr>
      <w:r w:rsidRPr="00494FCC">
        <w:rPr>
          <w:b/>
          <w:i/>
        </w:rPr>
        <w:t>3.1 Year wise of published articles</w:t>
      </w:r>
    </w:p>
    <w:p w14:paraId="2EFA190C" w14:textId="0C760CBC" w:rsidR="00810897" w:rsidRDefault="00810897" w:rsidP="001D6035">
      <w:pPr>
        <w:spacing w:line="276" w:lineRule="auto"/>
      </w:pPr>
      <w:r w:rsidRPr="00494FCC">
        <w:t xml:space="preserve">The following graph (Figure 2) depicts the number of published articles per year on the integration of geospatial technologies with MCDA in Bangladesh for the period of 2015-2024. An increasing trend is seen in the number of researches in this field. It first evolved from five articles observed in 2015, a slight </w:t>
      </w:r>
      <w:r w:rsidRPr="00494FCC">
        <w:lastRenderedPageBreak/>
        <w:t>decline in 2016 and then a steady rise throughout 2017 and 2018. However, the number of publications increased sharply to 13 in 2019, which indicates that the enhanced importance of using geospatial technologies along with decision making techniques. This upward trend was maintained with consistent publication rates of fifteen and sixteen articles between 2020 to 2022. In fact, there was a rise in the number of articles in 2023 and 2024, where 21 and 24 articles were published, respectively, a significant rise in use of GIS-MCDA among scholars.</w:t>
      </w:r>
    </w:p>
    <w:p w14:paraId="25C8A07D" w14:textId="77777777" w:rsidR="00377CD7" w:rsidRPr="00494FCC" w:rsidRDefault="00377CD7" w:rsidP="001D6035">
      <w:pPr>
        <w:spacing w:line="276" w:lineRule="auto"/>
      </w:pPr>
      <w:r w:rsidRPr="00494FCC">
        <w:t>The total number of 118 articles published over the ten-year period has established GIS-MCDA as an increasingly valuable tool for solving multifaceted spatial and decision-making issues, including those involved in environmental and disaster risk management. The line graph also portrays the increased importance of GIS-MCDA and its prospect for future research and utilization in practice (Figure 2).</w:t>
      </w:r>
    </w:p>
    <w:p w14:paraId="27D32F09" w14:textId="77777777" w:rsidR="00377CD7" w:rsidRPr="00494FCC" w:rsidRDefault="00377CD7" w:rsidP="001D6035">
      <w:pPr>
        <w:spacing w:line="276" w:lineRule="auto"/>
      </w:pPr>
    </w:p>
    <w:p w14:paraId="4B9FAE16" w14:textId="77777777" w:rsidR="00810897" w:rsidRPr="00494FCC" w:rsidRDefault="00810897" w:rsidP="001D6035">
      <w:pPr>
        <w:spacing w:line="276" w:lineRule="auto"/>
        <w:jc w:val="center"/>
      </w:pPr>
      <w:r w:rsidRPr="00494FCC">
        <w:rPr>
          <w:rFonts w:ascii="Calibri" w:eastAsia="Calibri" w:hAnsi="Calibri"/>
          <w:noProof/>
        </w:rPr>
        <w:drawing>
          <wp:inline distT="0" distB="0" distL="0" distR="0" wp14:anchorId="414FC1F5" wp14:editId="3D73C48B">
            <wp:extent cx="2990850" cy="1587500"/>
            <wp:effectExtent l="0" t="0" r="0" b="12700"/>
            <wp:docPr id="3" name="Chart 3">
              <a:extLst xmlns:a="http://schemas.openxmlformats.org/drawingml/2006/main">
                <a:ext uri="{FF2B5EF4-FFF2-40B4-BE49-F238E27FC236}">
                  <a16:creationId xmlns:a16="http://schemas.microsoft.com/office/drawing/2014/main" id="{471B7F01-817C-4468-BD5B-EC82D958F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E65BD5" w14:textId="062FDDDA" w:rsidR="00810897" w:rsidRPr="001C181E" w:rsidRDefault="00810897" w:rsidP="001D6035">
      <w:pPr>
        <w:spacing w:line="276" w:lineRule="auto"/>
        <w:jc w:val="center"/>
      </w:pPr>
      <w:r w:rsidRPr="001C181E">
        <w:t>Figure 2: Number of published articles per year (2015-2024)</w:t>
      </w:r>
    </w:p>
    <w:p w14:paraId="755EAB7D" w14:textId="77777777" w:rsidR="003368F0" w:rsidRPr="001E2401" w:rsidRDefault="003368F0" w:rsidP="001D6035">
      <w:pPr>
        <w:spacing w:line="276" w:lineRule="auto"/>
        <w:jc w:val="center"/>
        <w:rPr>
          <w:i/>
        </w:rPr>
      </w:pPr>
    </w:p>
    <w:p w14:paraId="0869E81E" w14:textId="2AB0A6AF" w:rsidR="00810897" w:rsidRPr="00494FCC" w:rsidRDefault="00810897" w:rsidP="001D6035">
      <w:pPr>
        <w:spacing w:line="276" w:lineRule="auto"/>
        <w:rPr>
          <w:b/>
          <w:i/>
        </w:rPr>
      </w:pPr>
      <w:r w:rsidRPr="00494FCC">
        <w:rPr>
          <w:b/>
          <w:i/>
        </w:rPr>
        <w:t>3.2 Sector wise published articles</w:t>
      </w:r>
    </w:p>
    <w:p w14:paraId="61FA6ED5" w14:textId="77777777" w:rsidR="00810897" w:rsidRPr="00494FCC" w:rsidRDefault="00810897" w:rsidP="001D6035">
      <w:pPr>
        <w:spacing w:line="276" w:lineRule="auto"/>
      </w:pPr>
      <w:r w:rsidRPr="00494FCC">
        <w:t>Research on GIS-MCDA integration across different sector in context to Bangladesh has been illustrated by the pie chart (Figure 3). It reveals that “disaster management” is the most explored sector, contributing to 46% of all the studies. Research in “water resource management” sector is about 21% highlight the efficient use of GIS-MCDA in sustainable resource allocation and planning. Use of GIS-MCDA in “agricultural sector” contributes 7% and in “waste management” 7%, proving to be important for maintaining food security and sustainable land use planning and management. The “urban planning” is total 6% of the studies, while “energy” covers 5%. Industry, health and vulnerability, and tourism sector remain the least of them with proportions of approximately 3%, 3% and 2% respectively. Such sectoral distribution of the GIS-MCDA applications demonstrates its broad applicability in addressing different problems, with a focus on disaster response and resource optimization.</w:t>
      </w:r>
    </w:p>
    <w:p w14:paraId="5F7ADA76" w14:textId="77777777" w:rsidR="00810897" w:rsidRPr="00494FCC" w:rsidRDefault="00810897" w:rsidP="001D6035">
      <w:pPr>
        <w:spacing w:line="276" w:lineRule="auto"/>
        <w:jc w:val="center"/>
      </w:pPr>
      <w:r w:rsidRPr="00494FCC">
        <w:rPr>
          <w:rFonts w:ascii="Calibri" w:eastAsia="Calibri" w:hAnsi="Calibri"/>
          <w:noProof/>
        </w:rPr>
        <w:drawing>
          <wp:inline distT="0" distB="0" distL="0" distR="0" wp14:anchorId="7E87B633" wp14:editId="3765BC83">
            <wp:extent cx="3625850" cy="1200150"/>
            <wp:effectExtent l="0" t="0" r="12700" b="0"/>
            <wp:docPr id="4" name="Chart 4">
              <a:extLst xmlns:a="http://schemas.openxmlformats.org/drawingml/2006/main">
                <a:ext uri="{FF2B5EF4-FFF2-40B4-BE49-F238E27FC236}">
                  <a16:creationId xmlns:a16="http://schemas.microsoft.com/office/drawing/2014/main" id="{39D2AE4F-EF16-490E-AD02-6C2637EAC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1BCF17" w14:textId="1DCB5159" w:rsidR="00810897" w:rsidRPr="001C181E" w:rsidRDefault="00810897" w:rsidP="001D6035">
      <w:pPr>
        <w:spacing w:line="276" w:lineRule="auto"/>
        <w:jc w:val="center"/>
      </w:pPr>
      <w:r w:rsidRPr="001C181E">
        <w:t>Figure 3: Sector wise published articles (2015-2024)</w:t>
      </w:r>
    </w:p>
    <w:p w14:paraId="1BFC7FA7" w14:textId="77777777" w:rsidR="00B773D9" w:rsidRPr="001E2401" w:rsidRDefault="00B773D9" w:rsidP="001D6035">
      <w:pPr>
        <w:spacing w:line="276" w:lineRule="auto"/>
        <w:jc w:val="center"/>
        <w:rPr>
          <w:i/>
        </w:rPr>
      </w:pPr>
    </w:p>
    <w:p w14:paraId="50E46040" w14:textId="55F744B7" w:rsidR="00810897" w:rsidRDefault="00810897" w:rsidP="001D6035">
      <w:pPr>
        <w:spacing w:line="276" w:lineRule="auto"/>
        <w:rPr>
          <w:b/>
          <w:i/>
        </w:rPr>
      </w:pPr>
      <w:r w:rsidRPr="00494FCC">
        <w:rPr>
          <w:b/>
          <w:i/>
        </w:rPr>
        <w:t>3.3 Literature classification</w:t>
      </w:r>
    </w:p>
    <w:p w14:paraId="038A5D42" w14:textId="77777777" w:rsidR="00FC1845" w:rsidRPr="00494FCC" w:rsidRDefault="00FC1845" w:rsidP="001D6035">
      <w:pPr>
        <w:spacing w:line="276" w:lineRule="auto"/>
        <w:rPr>
          <w:b/>
          <w:i/>
        </w:rPr>
      </w:pPr>
    </w:p>
    <w:p w14:paraId="644D483F" w14:textId="77777777" w:rsidR="00810897" w:rsidRPr="00494FCC" w:rsidRDefault="00810897" w:rsidP="001D6035">
      <w:pPr>
        <w:spacing w:line="276" w:lineRule="auto"/>
        <w:rPr>
          <w:b/>
        </w:rPr>
      </w:pPr>
      <w:r w:rsidRPr="00494FCC">
        <w:rPr>
          <w:b/>
        </w:rPr>
        <w:t>Spatial distribution of GIS-MCDA research</w:t>
      </w:r>
    </w:p>
    <w:p w14:paraId="03D9804B" w14:textId="01661452" w:rsidR="00810897" w:rsidRDefault="00810897" w:rsidP="001D6035">
      <w:pPr>
        <w:spacing w:line="276" w:lineRule="auto"/>
      </w:pPr>
      <w:r w:rsidRPr="00494FCC">
        <w:lastRenderedPageBreak/>
        <w:t>The research dissemination of GIS-based Multi-Criteria Decision Analysis (MCDA) throughout Bangladesh displays uneven distribution across regions since specific locations applied it to a gre</w:t>
      </w:r>
      <w:r>
        <w:t xml:space="preserve">ater extent. The following map </w:t>
      </w:r>
      <w:r w:rsidR="00244A6A">
        <w:t>f</w:t>
      </w:r>
      <w:r w:rsidRPr="00494FCC">
        <w:t>igure 4</w:t>
      </w:r>
      <w:r>
        <w:t>(a</w:t>
      </w:r>
      <w:r w:rsidRPr="00494FCC">
        <w:t xml:space="preserve">) depicts how GIS-based MCDA research divides itself among the eight administrative divisions found within Bangladesh. GIS-MCDA research exhibits the highest level of activity in Chittagong where 33 studies have been recorded. Khulna, with 28 research cases, trails behind, demonstrating a significant focus on this division. The research field has focused on </w:t>
      </w:r>
      <w:proofErr w:type="spellStart"/>
      <w:r w:rsidRPr="00494FCC">
        <w:t>Rajshahi</w:t>
      </w:r>
      <w:proofErr w:type="spellEnd"/>
      <w:r w:rsidRPr="00494FCC">
        <w:t xml:space="preserve"> and Rangpur similarly because 22 studies appeared in each division. The research activity in Barisal shows lower engagement when compared to other administrative divisions due to its 14 research studies. The capital division Dhaka seems to attract 12 GIS MCDA research studies while Sylhet has slightly fewer at 11. Mymensingh stands as the division with the minimum research studies as records show only 8 studies. The research activity concentrates on the southern and southeastern parts of Bangladesh including Chittagong and Khulna divisions yet Mymensingh and Sylhet represent areas with fewer GIS-based MCDA investigations.</w:t>
      </w:r>
    </w:p>
    <w:p w14:paraId="0F17CB8C" w14:textId="77777777" w:rsidR="007E66DC" w:rsidRPr="00494FCC" w:rsidRDefault="007E66DC" w:rsidP="001D6035">
      <w:pPr>
        <w:spacing w:line="276" w:lineRule="auto"/>
      </w:pPr>
    </w:p>
    <w:p w14:paraId="4A1B63D5" w14:textId="77777777" w:rsidR="00810897" w:rsidRPr="00494FCC" w:rsidRDefault="00810897" w:rsidP="001D6035">
      <w:pPr>
        <w:spacing w:line="276" w:lineRule="auto"/>
        <w:rPr>
          <w:b/>
        </w:rPr>
      </w:pPr>
      <w:r w:rsidRPr="00494FCC">
        <w:rPr>
          <w:b/>
        </w:rPr>
        <w:t>Disaster management</w:t>
      </w:r>
    </w:p>
    <w:p w14:paraId="17D1D120" w14:textId="660D09AF" w:rsidR="00810897" w:rsidRDefault="00810897" w:rsidP="001D6035">
      <w:pPr>
        <w:spacing w:line="276" w:lineRule="auto"/>
      </w:pPr>
      <w:r w:rsidRPr="00E519A8">
        <w:t xml:space="preserve">The application of GIS-based MCDA in disaster management related research has become a common feature in Bangladesh over the past decades. It has been utilized in assessing and mapping hazard susceptibility, risk, and vulnerability in various geographical environments. Significant focus has been on flood-related disasters following the chronic inclination to seasonal floods and flash floods in the </w:t>
      </w:r>
      <w:proofErr w:type="spellStart"/>
      <w:r w:rsidRPr="00E519A8">
        <w:t>Jamuna</w:t>
      </w:r>
      <w:proofErr w:type="spellEnd"/>
      <w:r w:rsidRPr="00E519A8">
        <w:t>-Brahmaputra,</w:t>
      </w:r>
      <w:r>
        <w:t xml:space="preserve"> </w:t>
      </w:r>
      <w:proofErr w:type="spellStart"/>
      <w:r>
        <w:t>Atrai</w:t>
      </w:r>
      <w:proofErr w:type="spellEnd"/>
      <w:r>
        <w:t xml:space="preserve"> and </w:t>
      </w:r>
      <w:proofErr w:type="spellStart"/>
      <w:r>
        <w:t>Meghna</w:t>
      </w:r>
      <w:proofErr w:type="spellEnd"/>
      <w:r>
        <w:t xml:space="preserve"> river basins </w:t>
      </w:r>
      <w:r w:rsidRPr="00416B2B">
        <w:t>(Jamal et al., 2020; Sarker et al., 2024; Akter &amp; Ataullah, 2025; Md. Z. Rahman &amp; Akter, 2024)</w:t>
      </w:r>
      <w:r w:rsidRPr="00E519A8">
        <w:t>. Nonetheless, other disasters have also been studied thr</w:t>
      </w:r>
      <w:r>
        <w:t xml:space="preserve">ough GIS-MCDA such as cyclones </w:t>
      </w:r>
      <w:r w:rsidRPr="0045471C">
        <w:t>(Hasan et al., 2024)</w:t>
      </w:r>
      <w:r w:rsidRPr="00E519A8">
        <w:t xml:space="preserve">, landslides </w:t>
      </w:r>
      <w:r w:rsidRPr="00EB79D4">
        <w:t>(Rabby &amp; Li, 2020)</w:t>
      </w:r>
      <w:r w:rsidRPr="00E519A8">
        <w:t xml:space="preserve">, erosion </w:t>
      </w:r>
      <w:r w:rsidRPr="00231DF7">
        <w:t>(Roy et al., 2021)</w:t>
      </w:r>
      <w:r w:rsidRPr="00E519A8">
        <w:t xml:space="preserve">, waterlogging </w:t>
      </w:r>
      <w:r w:rsidRPr="00AC199E">
        <w:t>(Azad et al., 2024)</w:t>
      </w:r>
      <w:r w:rsidRPr="00E519A8">
        <w:t xml:space="preserve">, earthquakes </w:t>
      </w:r>
      <w:r w:rsidRPr="00293444">
        <w:t>(M. S. Alam &amp; Haque, 2022)</w:t>
      </w:r>
      <w:r w:rsidRPr="00E519A8">
        <w:t xml:space="preserve">, fire </w:t>
      </w:r>
      <w:r w:rsidRPr="00293444">
        <w:t>(M. S. Alam et al., 2019)</w:t>
      </w:r>
      <w:r>
        <w:t xml:space="preserve">, and drought </w:t>
      </w:r>
      <w:r w:rsidRPr="00821E06">
        <w:t>(Sarkar et al., 2024)</w:t>
      </w:r>
      <w:r w:rsidRPr="00E519A8">
        <w:t xml:space="preserve">. </w:t>
      </w:r>
    </w:p>
    <w:p w14:paraId="1D3976D6" w14:textId="77777777" w:rsidR="00F042B2" w:rsidRPr="00E519A8" w:rsidRDefault="00F042B2" w:rsidP="001D6035">
      <w:pPr>
        <w:spacing w:line="276" w:lineRule="auto"/>
      </w:pPr>
    </w:p>
    <w:p w14:paraId="67507DEE" w14:textId="4090B7AC" w:rsidR="00810897" w:rsidRDefault="00810897" w:rsidP="001D6035">
      <w:pPr>
        <w:spacing w:line="276" w:lineRule="auto"/>
      </w:pPr>
      <w:r>
        <w:t xml:space="preserve">Table 1 highlights the explored </w:t>
      </w:r>
      <w:r w:rsidRPr="00710D81">
        <w:t>themes from the existing researches</w:t>
      </w:r>
      <w:r>
        <w:t xml:space="preserve"> using GIS-MCDA</w:t>
      </w:r>
      <w:r w:rsidRPr="00710D81">
        <w:t xml:space="preserve"> in disaster management sector</w:t>
      </w:r>
      <w:r>
        <w:t xml:space="preserve">. Themes are categorized in terms of disaster type. </w:t>
      </w:r>
      <w:r w:rsidRPr="00E519A8">
        <w:t>Figs. 4(b), and 4(c) are the visual representation of the geographic distribution of GIS-MCDA-based disaster-related researches in Bangladesh. Most flood-related research has focused on districts and river basins that face high risks of seasonal floods and flash floods, as shown in Figure 4(b). It provides a perspective on the geographic coverage of Disaster-related GIS-MCDA research in general, and Figure 4(c) illustrates the regions where several hazards have been evaluated using this method. For example, some areas of the Chittagong Division face the risk of flooding, landslides, coastal erosion, and cyclones simultaneously. Cities such as Dhaka, Mymensingh, and Khulna are becoming increasingly prone to waterlogging, earthquakes, and fires. Erosion and cyclonic storms are a threat to coastal districts like Barguna and Co-x-s Bazar. The spatial patterns depicted in these maps highlight the increasing use of GIS-MCDA in hazard-prone and ecologically sensitive areas across the nation.</w:t>
      </w:r>
    </w:p>
    <w:p w14:paraId="0AE329B7" w14:textId="77777777" w:rsidR="00F042B2" w:rsidRPr="00E519A8" w:rsidRDefault="00F042B2" w:rsidP="001D6035">
      <w:pPr>
        <w:spacing w:line="276" w:lineRule="auto"/>
      </w:pPr>
    </w:p>
    <w:p w14:paraId="15FC1457" w14:textId="1EE87248" w:rsidR="00810897" w:rsidRDefault="00810897" w:rsidP="001D6035">
      <w:pPr>
        <w:spacing w:line="276" w:lineRule="auto"/>
      </w:pPr>
      <w:r w:rsidRPr="00E519A8">
        <w:t xml:space="preserve">Recent research has surpassed traditional AHP-based models by incorporating hybrid decision-making models, which enhance the accuracy and utility of models in the decision-making process. These are AHP-ANN </w:t>
      </w:r>
      <w:r w:rsidRPr="00F61672">
        <w:t>(M. Rahman et al., 2019)</w:t>
      </w:r>
      <w:r>
        <w:t xml:space="preserve">, AHP-ANP </w:t>
      </w:r>
      <w:r w:rsidRPr="001C41A8">
        <w:t>(Riaz &amp; Mohiuddin, 2025)</w:t>
      </w:r>
      <w:r>
        <w:t xml:space="preserve">, AHP-DNN </w:t>
      </w:r>
      <w:r w:rsidRPr="00C7325B">
        <w:t>(Siam et al., 2022)</w:t>
      </w:r>
      <w:r w:rsidRPr="00E519A8">
        <w:t xml:space="preserve">, and AHP-Fuzzy logic </w:t>
      </w:r>
      <w:r w:rsidRPr="00293444">
        <w:t>(K. F. Alam &amp; Ahamed, 2023; Azad et al., 2024)</w:t>
      </w:r>
      <w:r w:rsidRPr="00E519A8">
        <w:t xml:space="preserve">. Just as well, ANFIS-GIS </w:t>
      </w:r>
      <w:r w:rsidRPr="00C849F5">
        <w:t>(Mourin et al., 2017)</w:t>
      </w:r>
      <w:r w:rsidRPr="00E519A8">
        <w:t xml:space="preserve">, TOPSIS </w:t>
      </w:r>
      <w:r w:rsidRPr="009B4464">
        <w:t>(M. S. Alam et al., 2019)</w:t>
      </w:r>
      <w:r>
        <w:t xml:space="preserve">, and AHP-TOPSIS </w:t>
      </w:r>
      <w:r w:rsidRPr="009B4464">
        <w:t>(M. S. Alam &amp; Haque, 2018)</w:t>
      </w:r>
      <w:r>
        <w:t xml:space="preserve"> </w:t>
      </w:r>
      <w:r w:rsidRPr="00E519A8">
        <w:t xml:space="preserve">have been applied to evaluate a wide variety of hazards. These methodological developments are indicators of a </w:t>
      </w:r>
      <w:r w:rsidRPr="00E519A8">
        <w:lastRenderedPageBreak/>
        <w:t>growing complexity in spatial analysis related to disaster risk reduction. The thematic and geographic scope of the accompanying maps shows the dynamic role of GIS-MCDA in assisting data-centered and site-specific planning within the context of disaster management in Bangladesh.</w:t>
      </w:r>
    </w:p>
    <w:p w14:paraId="02A51145" w14:textId="440DB30D" w:rsidR="00810897" w:rsidRPr="00494FCC" w:rsidRDefault="00810897" w:rsidP="001D6035">
      <w:pPr>
        <w:spacing w:line="276" w:lineRule="auto"/>
      </w:pPr>
    </w:p>
    <w:p w14:paraId="1194385F" w14:textId="3D817883" w:rsidR="00810897" w:rsidRPr="007E66DC" w:rsidRDefault="00810897" w:rsidP="001D6035">
      <w:pPr>
        <w:spacing w:line="276" w:lineRule="auto"/>
        <w:jc w:val="left"/>
        <w:rPr>
          <w:rFonts w:eastAsia="Calibri"/>
          <w:iCs/>
        </w:rPr>
      </w:pPr>
      <w:r w:rsidRPr="007E66DC">
        <w:rPr>
          <w:iCs/>
        </w:rPr>
        <w:t xml:space="preserve">Table </w:t>
      </w:r>
      <w:r w:rsidRPr="007E66DC">
        <w:rPr>
          <w:iCs/>
        </w:rPr>
        <w:fldChar w:fldCharType="begin"/>
      </w:r>
      <w:r w:rsidRPr="007E66DC">
        <w:rPr>
          <w:iCs/>
        </w:rPr>
        <w:instrText xml:space="preserve"> SEQ Table \* ARABIC </w:instrText>
      </w:r>
      <w:r w:rsidRPr="007E66DC">
        <w:rPr>
          <w:iCs/>
        </w:rPr>
        <w:fldChar w:fldCharType="separate"/>
      </w:r>
      <w:r w:rsidRPr="007E66DC">
        <w:rPr>
          <w:iCs/>
          <w:noProof/>
        </w:rPr>
        <w:t>1</w:t>
      </w:r>
      <w:r w:rsidRPr="007E66DC">
        <w:rPr>
          <w:iCs/>
        </w:rPr>
        <w:fldChar w:fldCharType="end"/>
      </w:r>
      <w:r w:rsidRPr="007E66DC">
        <w:rPr>
          <w:iCs/>
        </w:rPr>
        <w:t xml:space="preserve">: Overview of </w:t>
      </w:r>
      <w:r w:rsidR="005F05AC">
        <w:rPr>
          <w:iCs/>
        </w:rPr>
        <w:t xml:space="preserve">explored </w:t>
      </w:r>
      <w:r w:rsidRPr="007E66DC">
        <w:rPr>
          <w:iCs/>
        </w:rPr>
        <w:t>themes in disaster management sector</w:t>
      </w:r>
    </w:p>
    <w:tbl>
      <w:tblPr>
        <w:tblStyle w:val="PlainTable21"/>
        <w:tblW w:w="9571" w:type="dxa"/>
        <w:tblInd w:w="-90" w:type="dxa"/>
        <w:tblLook w:val="04A0" w:firstRow="1" w:lastRow="0" w:firstColumn="1" w:lastColumn="0" w:noHBand="0" w:noVBand="1"/>
      </w:tblPr>
      <w:tblGrid>
        <w:gridCol w:w="2038"/>
        <w:gridCol w:w="7533"/>
      </w:tblGrid>
      <w:tr w:rsidR="00810897" w:rsidRPr="00FD5280" w14:paraId="6CC1D3EA" w14:textId="77777777" w:rsidTr="00344A22">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038" w:type="dxa"/>
          </w:tcPr>
          <w:p w14:paraId="7E433FBF"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Disaster type</w:t>
            </w:r>
          </w:p>
        </w:tc>
        <w:tc>
          <w:tcPr>
            <w:tcW w:w="7533" w:type="dxa"/>
          </w:tcPr>
          <w:p w14:paraId="74F16BCF" w14:textId="77777777" w:rsidR="00810897" w:rsidRPr="00FD5280"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D5280">
              <w:rPr>
                <w:rFonts w:ascii="Times New Roman" w:hAnsi="Times New Roman" w:cs="Times New Roman"/>
                <w:b w:val="0"/>
              </w:rPr>
              <w:t>Explored themes</w:t>
            </w:r>
          </w:p>
        </w:tc>
      </w:tr>
      <w:tr w:rsidR="00810897" w:rsidRPr="00FD5280" w14:paraId="1E0086C4" w14:textId="77777777" w:rsidTr="00344A22">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038" w:type="dxa"/>
          </w:tcPr>
          <w:p w14:paraId="62EBB19D"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Flood</w:t>
            </w:r>
          </w:p>
        </w:tc>
        <w:tc>
          <w:tcPr>
            <w:tcW w:w="7533" w:type="dxa"/>
          </w:tcPr>
          <w:p w14:paraId="0709CCC0" w14:textId="77777777" w:rsidR="00810897" w:rsidRPr="00FD5280"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Mapping flood risk and assessment; Flood susceptibility mapping; Flood susceptibility model development; Flood hazard zonation and flood shelter suitability mapping; Flood prone area identification; Flood vulnerability assessment</w:t>
            </w:r>
          </w:p>
        </w:tc>
      </w:tr>
      <w:tr w:rsidR="00810897" w:rsidRPr="00FD5280" w14:paraId="1B0AFE9A" w14:textId="77777777" w:rsidTr="00344A22">
        <w:trPr>
          <w:trHeight w:val="415"/>
        </w:trPr>
        <w:tc>
          <w:tcPr>
            <w:cnfStyle w:val="001000000000" w:firstRow="0" w:lastRow="0" w:firstColumn="1" w:lastColumn="0" w:oddVBand="0" w:evenVBand="0" w:oddHBand="0" w:evenHBand="0" w:firstRowFirstColumn="0" w:firstRowLastColumn="0" w:lastRowFirstColumn="0" w:lastRowLastColumn="0"/>
            <w:tcW w:w="2038" w:type="dxa"/>
          </w:tcPr>
          <w:p w14:paraId="153EDCB4"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Waterlogging</w:t>
            </w:r>
          </w:p>
        </w:tc>
        <w:tc>
          <w:tcPr>
            <w:tcW w:w="7533" w:type="dxa"/>
          </w:tcPr>
          <w:p w14:paraId="27A5B484" w14:textId="77777777" w:rsidR="00810897" w:rsidRPr="00FD5280"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Waterlogging risk assessment and zone identification</w:t>
            </w:r>
          </w:p>
        </w:tc>
      </w:tr>
      <w:tr w:rsidR="00810897" w:rsidRPr="00FD5280" w14:paraId="079DDD1A" w14:textId="77777777" w:rsidTr="00344A2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038" w:type="dxa"/>
          </w:tcPr>
          <w:p w14:paraId="0FD61AD6"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Cyclone</w:t>
            </w:r>
          </w:p>
        </w:tc>
        <w:tc>
          <w:tcPr>
            <w:tcW w:w="7533" w:type="dxa"/>
          </w:tcPr>
          <w:p w14:paraId="23D042C2" w14:textId="77777777" w:rsidR="00810897" w:rsidRPr="00FD5280"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Suitability assessment for cyclone shelter; Cyclone surge susceptibility assessment; Cyclone risk assessment; Cyclone exposure mapping</w:t>
            </w:r>
          </w:p>
        </w:tc>
      </w:tr>
      <w:tr w:rsidR="00810897" w:rsidRPr="00FD5280" w14:paraId="634A7A3D" w14:textId="77777777" w:rsidTr="00344A22">
        <w:trPr>
          <w:trHeight w:val="585"/>
        </w:trPr>
        <w:tc>
          <w:tcPr>
            <w:cnfStyle w:val="001000000000" w:firstRow="0" w:lastRow="0" w:firstColumn="1" w:lastColumn="0" w:oddVBand="0" w:evenVBand="0" w:oddHBand="0" w:evenHBand="0" w:firstRowFirstColumn="0" w:firstRowLastColumn="0" w:lastRowFirstColumn="0" w:lastRowLastColumn="0"/>
            <w:tcW w:w="2038" w:type="dxa"/>
          </w:tcPr>
          <w:p w14:paraId="4E37F301"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Landslide</w:t>
            </w:r>
          </w:p>
        </w:tc>
        <w:tc>
          <w:tcPr>
            <w:tcW w:w="7533" w:type="dxa"/>
          </w:tcPr>
          <w:p w14:paraId="53724EEB" w14:textId="77777777" w:rsidR="00810897" w:rsidRPr="00FD5280"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Landslide susceptibility mapping, assessment; Landslide risk assessment; Landslide susceptibility modeling</w:t>
            </w:r>
          </w:p>
        </w:tc>
      </w:tr>
      <w:tr w:rsidR="00810897" w:rsidRPr="00FD5280" w14:paraId="467D0328" w14:textId="77777777" w:rsidTr="00344A2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038" w:type="dxa"/>
          </w:tcPr>
          <w:p w14:paraId="3B407371"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Drought</w:t>
            </w:r>
          </w:p>
        </w:tc>
        <w:tc>
          <w:tcPr>
            <w:tcW w:w="7533" w:type="dxa"/>
          </w:tcPr>
          <w:p w14:paraId="32998480" w14:textId="77777777" w:rsidR="00810897" w:rsidRPr="00FD5280"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Delineating drought vulnerability</w:t>
            </w:r>
          </w:p>
        </w:tc>
      </w:tr>
      <w:tr w:rsidR="00810897" w:rsidRPr="00FD5280" w14:paraId="1797A3C1" w14:textId="77777777" w:rsidTr="00344A22">
        <w:trPr>
          <w:trHeight w:val="330"/>
        </w:trPr>
        <w:tc>
          <w:tcPr>
            <w:cnfStyle w:val="001000000000" w:firstRow="0" w:lastRow="0" w:firstColumn="1" w:lastColumn="0" w:oddVBand="0" w:evenVBand="0" w:oddHBand="0" w:evenHBand="0" w:firstRowFirstColumn="0" w:firstRowLastColumn="0" w:lastRowFirstColumn="0" w:lastRowLastColumn="0"/>
            <w:tcW w:w="2038" w:type="dxa"/>
          </w:tcPr>
          <w:p w14:paraId="44EEFB82"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Fire</w:t>
            </w:r>
          </w:p>
        </w:tc>
        <w:tc>
          <w:tcPr>
            <w:tcW w:w="7533" w:type="dxa"/>
          </w:tcPr>
          <w:p w14:paraId="1F338C3C" w14:textId="77777777" w:rsidR="00810897" w:rsidRPr="00FD5280"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Fire hazard risk assessment</w:t>
            </w:r>
          </w:p>
        </w:tc>
      </w:tr>
      <w:tr w:rsidR="00810897" w:rsidRPr="00FD5280" w14:paraId="48A1AACC" w14:textId="77777777" w:rsidTr="00344A2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38" w:type="dxa"/>
          </w:tcPr>
          <w:p w14:paraId="2F71E14E"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Earthquake</w:t>
            </w:r>
          </w:p>
        </w:tc>
        <w:tc>
          <w:tcPr>
            <w:tcW w:w="7533" w:type="dxa"/>
          </w:tcPr>
          <w:p w14:paraId="3EDD3E09" w14:textId="77777777" w:rsidR="00810897" w:rsidRPr="00FD5280"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Earthquake vulnerability assessment and mapping; Seismic vulnerability assessment; Seismic micro-zonation</w:t>
            </w:r>
          </w:p>
        </w:tc>
      </w:tr>
      <w:tr w:rsidR="00810897" w:rsidRPr="00FD5280" w14:paraId="0617E293" w14:textId="77777777" w:rsidTr="00344A22">
        <w:trPr>
          <w:trHeight w:val="449"/>
        </w:trPr>
        <w:tc>
          <w:tcPr>
            <w:cnfStyle w:val="001000000000" w:firstRow="0" w:lastRow="0" w:firstColumn="1" w:lastColumn="0" w:oddVBand="0" w:evenVBand="0" w:oddHBand="0" w:evenHBand="0" w:firstRowFirstColumn="0" w:firstRowLastColumn="0" w:lastRowFirstColumn="0" w:lastRowLastColumn="0"/>
            <w:tcW w:w="2038" w:type="dxa"/>
          </w:tcPr>
          <w:p w14:paraId="7D22318B" w14:textId="77777777" w:rsidR="00810897" w:rsidRPr="00FD5280" w:rsidRDefault="00810897" w:rsidP="001D6035">
            <w:pPr>
              <w:spacing w:line="276" w:lineRule="auto"/>
              <w:rPr>
                <w:rFonts w:ascii="Times New Roman" w:hAnsi="Times New Roman" w:cs="Times New Roman"/>
                <w:b w:val="0"/>
              </w:rPr>
            </w:pPr>
            <w:r w:rsidRPr="00FD5280">
              <w:rPr>
                <w:rFonts w:ascii="Times New Roman" w:hAnsi="Times New Roman" w:cs="Times New Roman"/>
                <w:b w:val="0"/>
              </w:rPr>
              <w:t>Erosion</w:t>
            </w:r>
          </w:p>
        </w:tc>
        <w:tc>
          <w:tcPr>
            <w:tcW w:w="7533" w:type="dxa"/>
          </w:tcPr>
          <w:p w14:paraId="23D38EBE" w14:textId="77777777" w:rsidR="00810897" w:rsidRPr="00FD5280"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D5280">
              <w:rPr>
                <w:rFonts w:ascii="Times New Roman" w:hAnsi="Times New Roman" w:cs="Times New Roman"/>
              </w:rPr>
              <w:t>Soil erosion susceptibility mapping; Soil erodibility mapping; Coastal erosion vulnerability assessment</w:t>
            </w:r>
          </w:p>
        </w:tc>
      </w:tr>
    </w:tbl>
    <w:p w14:paraId="5D5BC2D2" w14:textId="77777777" w:rsidR="00810897" w:rsidRDefault="00810897" w:rsidP="001D6035">
      <w:pPr>
        <w:spacing w:line="276" w:lineRule="auto"/>
      </w:pPr>
    </w:p>
    <w:tbl>
      <w:tblPr>
        <w:tblStyle w:val="TableGrid"/>
        <w:tblW w:w="10051" w:type="dxa"/>
        <w:jc w:val="center"/>
        <w:tblBorders>
          <w:insideH w:val="single" w:sz="6" w:space="0" w:color="auto"/>
          <w:insideV w:val="single" w:sz="6" w:space="0" w:color="auto"/>
        </w:tblBorders>
        <w:tblLayout w:type="fixed"/>
        <w:tblLook w:val="04A0" w:firstRow="1" w:lastRow="0" w:firstColumn="1" w:lastColumn="0" w:noHBand="0" w:noVBand="1"/>
      </w:tblPr>
      <w:tblGrid>
        <w:gridCol w:w="3326"/>
        <w:gridCol w:w="3308"/>
        <w:gridCol w:w="3417"/>
      </w:tblGrid>
      <w:tr w:rsidR="00810897" w14:paraId="3228E176" w14:textId="77777777" w:rsidTr="00371D82">
        <w:trPr>
          <w:trHeight w:val="4632"/>
          <w:jc w:val="center"/>
        </w:trPr>
        <w:tc>
          <w:tcPr>
            <w:tcW w:w="3326" w:type="dxa"/>
            <w:shd w:val="clear" w:color="auto" w:fill="auto"/>
          </w:tcPr>
          <w:p w14:paraId="244DCC94" w14:textId="77777777" w:rsidR="00810897" w:rsidRPr="000D69A6" w:rsidRDefault="00810897" w:rsidP="001D6035">
            <w:pPr>
              <w:pStyle w:val="NoSpacing"/>
              <w:spacing w:line="276" w:lineRule="auto"/>
              <w:jc w:val="center"/>
              <w:rPr>
                <w:rFonts w:ascii="Times New Roman" w:hAnsi="Times New Roman" w:cs="Times New Roman"/>
                <w:i/>
              </w:rPr>
            </w:pPr>
            <w:r w:rsidRPr="000D69A6">
              <w:rPr>
                <w:rFonts w:ascii="Times New Roman" w:hAnsi="Times New Roman" w:cs="Times New Roman"/>
                <w:i/>
                <w:iCs/>
              </w:rPr>
              <w:t xml:space="preserve"> </w:t>
            </w:r>
            <w:r w:rsidRPr="000D69A6">
              <w:rPr>
                <w:rFonts w:ascii="Times New Roman" w:hAnsi="Times New Roman" w:cs="Times New Roman"/>
                <w:i/>
                <w:iCs/>
              </w:rPr>
              <w:fldChar w:fldCharType="begin"/>
            </w:r>
            <w:r w:rsidRPr="000D69A6">
              <w:rPr>
                <w:rFonts w:ascii="Times New Roman" w:hAnsi="Times New Roman" w:cs="Times New Roman"/>
                <w:i/>
                <w:iCs/>
              </w:rPr>
              <w:instrText xml:space="preserve"> SEQ Figure \* ARABIC </w:instrText>
            </w:r>
            <w:r w:rsidRPr="000D69A6">
              <w:rPr>
                <w:rFonts w:ascii="Times New Roman" w:hAnsi="Times New Roman" w:cs="Times New Roman"/>
                <w:i/>
                <w:iCs/>
              </w:rPr>
              <w:fldChar w:fldCharType="separate"/>
            </w:r>
            <w:r w:rsidRPr="000D69A6">
              <w:rPr>
                <w:rFonts w:ascii="Times New Roman" w:hAnsi="Times New Roman" w:cs="Times New Roman"/>
                <w:i/>
                <w:iCs/>
              </w:rPr>
              <w:t>4</w:t>
            </w:r>
            <w:r w:rsidRPr="000D69A6">
              <w:rPr>
                <w:rFonts w:ascii="Times New Roman" w:hAnsi="Times New Roman" w:cs="Times New Roman"/>
                <w:i/>
              </w:rPr>
              <w:fldChar w:fldCharType="end"/>
            </w:r>
            <w:r w:rsidRPr="000D69A6">
              <w:rPr>
                <w:rFonts w:ascii="Times New Roman" w:hAnsi="Times New Roman" w:cs="Times New Roman"/>
                <w:i/>
                <w:noProof/>
              </w:rPr>
              <w:drawing>
                <wp:anchor distT="0" distB="0" distL="114300" distR="114300" simplePos="0" relativeHeight="251659264" behindDoc="1" locked="0" layoutInCell="1" allowOverlap="1" wp14:anchorId="54FDBC57" wp14:editId="252F2BC6">
                  <wp:simplePos x="0" y="0"/>
                  <wp:positionH relativeFrom="column">
                    <wp:posOffset>-1270</wp:posOffset>
                  </wp:positionH>
                  <wp:positionV relativeFrom="paragraph">
                    <wp:posOffset>635</wp:posOffset>
                  </wp:positionV>
                  <wp:extent cx="2004060" cy="2742565"/>
                  <wp:effectExtent l="0" t="0" r="0" b="635"/>
                  <wp:wrapTight wrapText="bothSides">
                    <wp:wrapPolygon edited="0">
                      <wp:start x="0" y="0"/>
                      <wp:lineTo x="0" y="21455"/>
                      <wp:lineTo x="21354" y="21455"/>
                      <wp:lineTo x="213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4060" cy="2742565"/>
                          </a:xfrm>
                          <a:prstGeom prst="rect">
                            <a:avLst/>
                          </a:prstGeom>
                          <a:ln w="3175">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rPr>
              <w:t>(a)</w:t>
            </w:r>
          </w:p>
        </w:tc>
        <w:tc>
          <w:tcPr>
            <w:tcW w:w="3308" w:type="dxa"/>
            <w:shd w:val="clear" w:color="auto" w:fill="auto"/>
          </w:tcPr>
          <w:p w14:paraId="57AE1EE2" w14:textId="77777777" w:rsidR="00810897" w:rsidRPr="000D69A6" w:rsidRDefault="00810897" w:rsidP="001D6035">
            <w:pPr>
              <w:pStyle w:val="NoSpacing"/>
              <w:spacing w:line="276" w:lineRule="auto"/>
              <w:jc w:val="center"/>
              <w:rPr>
                <w:rFonts w:ascii="Times New Roman" w:hAnsi="Times New Roman" w:cs="Times New Roman"/>
                <w:i/>
              </w:rPr>
            </w:pPr>
            <w:r w:rsidRPr="000D69A6">
              <w:rPr>
                <w:rFonts w:ascii="Times New Roman" w:hAnsi="Times New Roman" w:cs="Times New Roman"/>
                <w:i/>
                <w:noProof/>
              </w:rPr>
              <w:drawing>
                <wp:anchor distT="0" distB="0" distL="114300" distR="114300" simplePos="0" relativeHeight="251660288" behindDoc="1" locked="0" layoutInCell="1" allowOverlap="1" wp14:anchorId="1DAF206D" wp14:editId="627BB2BD">
                  <wp:simplePos x="0" y="0"/>
                  <wp:positionH relativeFrom="column">
                    <wp:posOffset>-22860</wp:posOffset>
                  </wp:positionH>
                  <wp:positionV relativeFrom="paragraph">
                    <wp:posOffset>635</wp:posOffset>
                  </wp:positionV>
                  <wp:extent cx="2025650" cy="2742565"/>
                  <wp:effectExtent l="0" t="0" r="0" b="635"/>
                  <wp:wrapTight wrapText="bothSides">
                    <wp:wrapPolygon edited="0">
                      <wp:start x="0" y="0"/>
                      <wp:lineTo x="0" y="21455"/>
                      <wp:lineTo x="21329" y="21455"/>
                      <wp:lineTo x="213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5650" cy="2742565"/>
                          </a:xfrm>
                          <a:prstGeom prst="rect">
                            <a:avLst/>
                          </a:prstGeom>
                          <a:ln w="3175">
                            <a:noFill/>
                          </a:ln>
                        </pic:spPr>
                      </pic:pic>
                    </a:graphicData>
                  </a:graphic>
                </wp:anchor>
              </w:drawing>
            </w:r>
            <w:r w:rsidRPr="000D69A6">
              <w:rPr>
                <w:rFonts w:ascii="Times New Roman" w:hAnsi="Times New Roman" w:cs="Times New Roman"/>
                <w:i/>
              </w:rPr>
              <w:t>4(b)</w:t>
            </w:r>
          </w:p>
        </w:tc>
        <w:tc>
          <w:tcPr>
            <w:tcW w:w="3417" w:type="dxa"/>
            <w:shd w:val="clear" w:color="auto" w:fill="auto"/>
          </w:tcPr>
          <w:p w14:paraId="4DE3AB21" w14:textId="77777777" w:rsidR="00810897" w:rsidRPr="000D69A6" w:rsidRDefault="00810897" w:rsidP="001D6035">
            <w:pPr>
              <w:spacing w:line="276" w:lineRule="auto"/>
              <w:jc w:val="center"/>
              <w:rPr>
                <w:i/>
              </w:rPr>
            </w:pPr>
            <w:r w:rsidRPr="000D69A6">
              <w:rPr>
                <w:i/>
                <w:noProof/>
              </w:rPr>
              <w:drawing>
                <wp:anchor distT="0" distB="0" distL="114300" distR="114300" simplePos="0" relativeHeight="251661312" behindDoc="1" locked="0" layoutInCell="1" allowOverlap="1" wp14:anchorId="3E84DEE4" wp14:editId="0A67AFB1">
                  <wp:simplePos x="0" y="0"/>
                  <wp:positionH relativeFrom="column">
                    <wp:posOffset>1270</wp:posOffset>
                  </wp:positionH>
                  <wp:positionV relativeFrom="paragraph">
                    <wp:posOffset>635</wp:posOffset>
                  </wp:positionV>
                  <wp:extent cx="2020570" cy="2740025"/>
                  <wp:effectExtent l="0" t="0" r="0" b="3175"/>
                  <wp:wrapTight wrapText="bothSides">
                    <wp:wrapPolygon edited="0">
                      <wp:start x="0" y="0"/>
                      <wp:lineTo x="0" y="21475"/>
                      <wp:lineTo x="21383" y="21475"/>
                      <wp:lineTo x="2138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0570" cy="2740025"/>
                          </a:xfrm>
                          <a:prstGeom prst="rect">
                            <a:avLst/>
                          </a:prstGeom>
                          <a:ln w="3175">
                            <a:noFill/>
                          </a:ln>
                        </pic:spPr>
                      </pic:pic>
                    </a:graphicData>
                  </a:graphic>
                </wp:anchor>
              </w:drawing>
            </w:r>
            <w:r w:rsidRPr="000D69A6">
              <w:rPr>
                <w:i/>
              </w:rPr>
              <w:t>4 (c)</w:t>
            </w:r>
          </w:p>
        </w:tc>
      </w:tr>
    </w:tbl>
    <w:p w14:paraId="655E48DA" w14:textId="77777777" w:rsidR="00810897" w:rsidRPr="006E7762" w:rsidRDefault="00810897" w:rsidP="001D6035">
      <w:pPr>
        <w:spacing w:line="276" w:lineRule="auto"/>
        <w:jc w:val="center"/>
        <w:rPr>
          <w:bCs/>
        </w:rPr>
      </w:pPr>
      <w:r w:rsidRPr="006E7762">
        <w:t xml:space="preserve">Figure </w:t>
      </w:r>
      <w:fldSimple w:instr=" SEQ Figure \* ARABIC ">
        <w:r w:rsidRPr="006E7762">
          <w:t>4</w:t>
        </w:r>
      </w:fldSimple>
      <w:r w:rsidRPr="006E7762">
        <w:t xml:space="preserve">: </w:t>
      </w:r>
      <w:r>
        <w:t>Here, 4(a) represents the s</w:t>
      </w:r>
      <w:r w:rsidRPr="006E7762">
        <w:t>patial distribution of GIS-MCDA research in Bangladesh</w:t>
      </w:r>
      <w:r w:rsidRPr="006E7762">
        <w:rPr>
          <w:bCs/>
        </w:rPr>
        <w:t xml:space="preserve">; </w:t>
      </w:r>
      <w:r>
        <w:t>4(b depicts s</w:t>
      </w:r>
      <w:r w:rsidRPr="006E7762">
        <w:t>patial distribution of GIS-MCDA research in flood prone regions</w:t>
      </w:r>
      <w:r>
        <w:t xml:space="preserve"> and</w:t>
      </w:r>
      <w:r w:rsidRPr="006E7762">
        <w:t xml:space="preserve"> 4 (c)</w:t>
      </w:r>
      <w:r>
        <w:t xml:space="preserve"> depicts s</w:t>
      </w:r>
      <w:r w:rsidRPr="006E7762">
        <w:t>patial distribution of GIS-MCDA research in multi-hazard prone regions</w:t>
      </w:r>
    </w:p>
    <w:p w14:paraId="6DADBF9A" w14:textId="77777777" w:rsidR="0036716A" w:rsidRDefault="0036716A" w:rsidP="001D6035">
      <w:pPr>
        <w:spacing w:line="276" w:lineRule="auto"/>
        <w:rPr>
          <w:b/>
        </w:rPr>
      </w:pPr>
    </w:p>
    <w:p w14:paraId="6D1DBCFE" w14:textId="4952199F" w:rsidR="00810897" w:rsidRPr="00494FCC" w:rsidRDefault="00810897" w:rsidP="001D6035">
      <w:pPr>
        <w:spacing w:line="276" w:lineRule="auto"/>
        <w:rPr>
          <w:b/>
        </w:rPr>
      </w:pPr>
      <w:r w:rsidRPr="00494FCC">
        <w:rPr>
          <w:b/>
        </w:rPr>
        <w:t>Urban planning</w:t>
      </w:r>
    </w:p>
    <w:p w14:paraId="0F4D2C4A" w14:textId="05065BBD" w:rsidR="00E23CE3" w:rsidRDefault="00810897" w:rsidP="001D6035">
      <w:pPr>
        <w:spacing w:line="276" w:lineRule="auto"/>
      </w:pPr>
      <w:r>
        <w:lastRenderedPageBreak/>
        <w:t xml:space="preserve">Limited </w:t>
      </w:r>
      <w:r w:rsidRPr="00494FCC">
        <w:t xml:space="preserve">studies are found in urban planning sector that utilized the integration of GIS-MCDA, especially AHP to solve several urban planning and site suitability issues in some important cities of Bangladesh like </w:t>
      </w:r>
      <w:proofErr w:type="spellStart"/>
      <w:r w:rsidRPr="00494FCC">
        <w:t>Rajshahi</w:t>
      </w:r>
      <w:proofErr w:type="spellEnd"/>
      <w:r w:rsidRPr="00494FCC">
        <w:t xml:space="preserve">, </w:t>
      </w:r>
      <w:proofErr w:type="spellStart"/>
      <w:r w:rsidRPr="00494FCC">
        <w:t>Pabna</w:t>
      </w:r>
      <w:proofErr w:type="spellEnd"/>
      <w:r w:rsidRPr="00494FCC">
        <w:t xml:space="preserve">, Chittagong, Khulna etc. </w:t>
      </w:r>
      <w:r>
        <w:t xml:space="preserve">Table 2 highlights the context, geographical distribution and summarized findings of existing literature. </w:t>
      </w:r>
      <w:r w:rsidRPr="00494FCC">
        <w:t>Specifically, these studies explored several themes such as the selection of suitable areas for CBDs, choice of accommodation sites, and aid in land utilization and support of industrialization that is in line with SDGs. The study findings serve the interests of actual policy formation and problem solving whereby policies have to deal with, for instance, traffic jams, city growth and energy and raw materials. However, the interpretation of the results has affected by the limited set of evaluation criteria and the use of specific datasets.</w:t>
      </w:r>
    </w:p>
    <w:p w14:paraId="60D44FDA" w14:textId="77777777" w:rsidR="00992692" w:rsidRPr="00494FCC" w:rsidRDefault="00992692" w:rsidP="001D6035">
      <w:pPr>
        <w:spacing w:line="276" w:lineRule="auto"/>
      </w:pPr>
    </w:p>
    <w:p w14:paraId="722E28B9" w14:textId="77777777" w:rsidR="00810897" w:rsidRPr="007E66DC" w:rsidRDefault="00810897" w:rsidP="001D6035">
      <w:pPr>
        <w:spacing w:line="276" w:lineRule="auto"/>
        <w:jc w:val="left"/>
        <w:rPr>
          <w:iCs/>
        </w:rPr>
      </w:pPr>
      <w:r w:rsidRPr="007E66DC">
        <w:rPr>
          <w:iCs/>
        </w:rPr>
        <w:t xml:space="preserve">Table </w:t>
      </w:r>
      <w:r w:rsidRPr="007E66DC">
        <w:rPr>
          <w:iCs/>
        </w:rPr>
        <w:fldChar w:fldCharType="begin"/>
      </w:r>
      <w:r w:rsidRPr="007E66DC">
        <w:rPr>
          <w:iCs/>
        </w:rPr>
        <w:instrText xml:space="preserve"> SEQ Table \* ARABIC </w:instrText>
      </w:r>
      <w:r w:rsidRPr="007E66DC">
        <w:rPr>
          <w:iCs/>
        </w:rPr>
        <w:fldChar w:fldCharType="separate"/>
      </w:r>
      <w:r w:rsidRPr="007E66DC">
        <w:rPr>
          <w:iCs/>
        </w:rPr>
        <w:t>2</w:t>
      </w:r>
      <w:r w:rsidRPr="007E66DC">
        <w:fldChar w:fldCharType="end"/>
      </w:r>
      <w:r w:rsidRPr="007E66DC">
        <w:rPr>
          <w:iCs/>
        </w:rPr>
        <w:t>: Existing studies using GIS-MCDA related to urban planning sector</w:t>
      </w:r>
    </w:p>
    <w:tbl>
      <w:tblPr>
        <w:tblStyle w:val="PlainTable21"/>
        <w:tblW w:w="9250" w:type="dxa"/>
        <w:tblLayout w:type="fixed"/>
        <w:tblLook w:val="04A0" w:firstRow="1" w:lastRow="0" w:firstColumn="1" w:lastColumn="0" w:noHBand="0" w:noVBand="1"/>
      </w:tblPr>
      <w:tblGrid>
        <w:gridCol w:w="2182"/>
        <w:gridCol w:w="1767"/>
        <w:gridCol w:w="1663"/>
        <w:gridCol w:w="3638"/>
      </w:tblGrid>
      <w:tr w:rsidR="00810897" w:rsidRPr="00D758BB" w14:paraId="1C9553F8" w14:textId="77777777" w:rsidTr="00217DFB">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82" w:type="dxa"/>
          </w:tcPr>
          <w:p w14:paraId="6FDD3FD5"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Article Reference</w:t>
            </w:r>
          </w:p>
        </w:tc>
        <w:tc>
          <w:tcPr>
            <w:tcW w:w="1767" w:type="dxa"/>
          </w:tcPr>
          <w:p w14:paraId="15E6CDAF" w14:textId="77777777" w:rsidR="00810897" w:rsidRPr="00D758BB"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58BB">
              <w:rPr>
                <w:rFonts w:ascii="Times New Roman" w:hAnsi="Times New Roman" w:cs="Times New Roman"/>
                <w:b w:val="0"/>
              </w:rPr>
              <w:t>Context</w:t>
            </w:r>
          </w:p>
        </w:tc>
        <w:tc>
          <w:tcPr>
            <w:tcW w:w="1663" w:type="dxa"/>
          </w:tcPr>
          <w:p w14:paraId="526D7D6D" w14:textId="77777777" w:rsidR="00810897" w:rsidRPr="00D758BB"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58BB">
              <w:rPr>
                <w:rFonts w:ascii="Times New Roman" w:hAnsi="Times New Roman" w:cs="Times New Roman"/>
                <w:b w:val="0"/>
              </w:rPr>
              <w:t>Location</w:t>
            </w:r>
          </w:p>
        </w:tc>
        <w:tc>
          <w:tcPr>
            <w:tcW w:w="3638" w:type="dxa"/>
          </w:tcPr>
          <w:p w14:paraId="4D71AA0B" w14:textId="77777777" w:rsidR="00810897" w:rsidRPr="00D758BB"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58BB">
              <w:rPr>
                <w:rFonts w:ascii="Times New Roman" w:hAnsi="Times New Roman" w:cs="Times New Roman"/>
                <w:b w:val="0"/>
              </w:rPr>
              <w:t>Findings</w:t>
            </w:r>
          </w:p>
        </w:tc>
      </w:tr>
      <w:tr w:rsidR="00810897" w:rsidRPr="00D758BB" w14:paraId="51AFFB86" w14:textId="77777777" w:rsidTr="00217DF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182" w:type="dxa"/>
          </w:tcPr>
          <w:p w14:paraId="27C3211E"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(M. M. Rahman &amp; Szabó, 2022)</w:t>
            </w:r>
          </w:p>
        </w:tc>
        <w:tc>
          <w:tcPr>
            <w:tcW w:w="1767" w:type="dxa"/>
          </w:tcPr>
          <w:p w14:paraId="03DA5571"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Urban land-Use Optimization</w:t>
            </w:r>
          </w:p>
        </w:tc>
        <w:tc>
          <w:tcPr>
            <w:tcW w:w="1663" w:type="dxa"/>
          </w:tcPr>
          <w:p w14:paraId="6A0C85D9"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D758BB">
              <w:rPr>
                <w:rFonts w:ascii="Times New Roman" w:hAnsi="Times New Roman" w:cs="Times New Roman"/>
              </w:rPr>
              <w:t>Rajshahi</w:t>
            </w:r>
            <w:proofErr w:type="spellEnd"/>
            <w:r w:rsidRPr="00D758BB">
              <w:rPr>
                <w:rFonts w:ascii="Times New Roman" w:hAnsi="Times New Roman" w:cs="Times New Roman"/>
              </w:rPr>
              <w:t xml:space="preserve"> city</w:t>
            </w:r>
          </w:p>
        </w:tc>
        <w:tc>
          <w:tcPr>
            <w:tcW w:w="3638" w:type="dxa"/>
          </w:tcPr>
          <w:p w14:paraId="7D77BFB4"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Identified optimal locations for residential development.</w:t>
            </w:r>
          </w:p>
          <w:p w14:paraId="76024F7A"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Limited focus in urban sustainability.</w:t>
            </w:r>
          </w:p>
        </w:tc>
      </w:tr>
      <w:tr w:rsidR="00810897" w:rsidRPr="00D758BB" w14:paraId="5F63BB3D" w14:textId="77777777" w:rsidTr="00217DFB">
        <w:trPr>
          <w:trHeight w:val="681"/>
        </w:trPr>
        <w:tc>
          <w:tcPr>
            <w:cnfStyle w:val="001000000000" w:firstRow="0" w:lastRow="0" w:firstColumn="1" w:lastColumn="0" w:oddVBand="0" w:evenVBand="0" w:oddHBand="0" w:evenHBand="0" w:firstRowFirstColumn="0" w:firstRowLastColumn="0" w:lastRowFirstColumn="0" w:lastRowLastColumn="0"/>
            <w:tcW w:w="2182" w:type="dxa"/>
          </w:tcPr>
          <w:p w14:paraId="6751156D"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(Parvez &amp; Islam, 2020)</w:t>
            </w:r>
          </w:p>
        </w:tc>
        <w:tc>
          <w:tcPr>
            <w:tcW w:w="1767" w:type="dxa"/>
          </w:tcPr>
          <w:p w14:paraId="2CAFD6F5"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Site suitability of urban growth</w:t>
            </w:r>
          </w:p>
        </w:tc>
        <w:tc>
          <w:tcPr>
            <w:tcW w:w="1663" w:type="dxa"/>
          </w:tcPr>
          <w:p w14:paraId="70D63F1B"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Pabna municipality</w:t>
            </w:r>
          </w:p>
        </w:tc>
        <w:tc>
          <w:tcPr>
            <w:tcW w:w="3638" w:type="dxa"/>
          </w:tcPr>
          <w:p w14:paraId="663FE14C"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Identified potential CBD areas for future development.</w:t>
            </w:r>
          </w:p>
          <w:p w14:paraId="3BB30F6E"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Aided in controlling urban development.</w:t>
            </w:r>
          </w:p>
        </w:tc>
      </w:tr>
      <w:tr w:rsidR="00810897" w:rsidRPr="00D758BB" w14:paraId="3893180D" w14:textId="77777777" w:rsidTr="00217DFB">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182" w:type="dxa"/>
          </w:tcPr>
          <w:p w14:paraId="1012E98E"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(Parvez, 2020)</w:t>
            </w:r>
          </w:p>
        </w:tc>
        <w:tc>
          <w:tcPr>
            <w:tcW w:w="1767" w:type="dxa"/>
          </w:tcPr>
          <w:p w14:paraId="4096B09F"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Site suitability for taxi parking</w:t>
            </w:r>
          </w:p>
        </w:tc>
        <w:tc>
          <w:tcPr>
            <w:tcW w:w="1663" w:type="dxa"/>
          </w:tcPr>
          <w:p w14:paraId="70029AE7"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Pabna municipality</w:t>
            </w:r>
          </w:p>
        </w:tc>
        <w:tc>
          <w:tcPr>
            <w:tcW w:w="3638" w:type="dxa"/>
          </w:tcPr>
          <w:p w14:paraId="2EFD7346"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Aided policymakers to solve parking and traffic congestion related issues.</w:t>
            </w:r>
          </w:p>
          <w:p w14:paraId="4C3C18E0"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Reliance on expert opinions and specific data sources.</w:t>
            </w:r>
          </w:p>
        </w:tc>
      </w:tr>
      <w:tr w:rsidR="00810897" w:rsidRPr="00D758BB" w14:paraId="3B4D519A" w14:textId="77777777" w:rsidTr="00217DFB">
        <w:trPr>
          <w:trHeight w:val="458"/>
        </w:trPr>
        <w:tc>
          <w:tcPr>
            <w:cnfStyle w:val="001000000000" w:firstRow="0" w:lastRow="0" w:firstColumn="1" w:lastColumn="0" w:oddVBand="0" w:evenVBand="0" w:oddHBand="0" w:evenHBand="0" w:firstRowFirstColumn="0" w:firstRowLastColumn="0" w:lastRowFirstColumn="0" w:lastRowLastColumn="0"/>
            <w:tcW w:w="2182" w:type="dxa"/>
          </w:tcPr>
          <w:p w14:paraId="7E0E79EB"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(Sadat, 2020)</w:t>
            </w:r>
          </w:p>
        </w:tc>
        <w:tc>
          <w:tcPr>
            <w:tcW w:w="1767" w:type="dxa"/>
          </w:tcPr>
          <w:p w14:paraId="0C682C5A"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Suitability analysis of a future CBD area</w:t>
            </w:r>
          </w:p>
        </w:tc>
        <w:tc>
          <w:tcPr>
            <w:tcW w:w="1663" w:type="dxa"/>
          </w:tcPr>
          <w:p w14:paraId="137A3577"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Pabna municipality</w:t>
            </w:r>
          </w:p>
        </w:tc>
        <w:tc>
          <w:tcPr>
            <w:tcW w:w="3638" w:type="dxa"/>
          </w:tcPr>
          <w:p w14:paraId="5261D59E"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Identified potential CBD area.</w:t>
            </w:r>
          </w:p>
          <w:p w14:paraId="0E4D01DE"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Used limited criteria.</w:t>
            </w:r>
          </w:p>
        </w:tc>
      </w:tr>
      <w:tr w:rsidR="00810897" w:rsidRPr="00D758BB" w14:paraId="6C5B111C" w14:textId="77777777" w:rsidTr="00217DF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2" w:type="dxa"/>
          </w:tcPr>
          <w:p w14:paraId="20406461"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(Paul &amp; Roy, 2020)</w:t>
            </w:r>
          </w:p>
        </w:tc>
        <w:tc>
          <w:tcPr>
            <w:tcW w:w="1767" w:type="dxa"/>
          </w:tcPr>
          <w:p w14:paraId="61579223"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Assessment of road landscape</w:t>
            </w:r>
          </w:p>
        </w:tc>
        <w:tc>
          <w:tcPr>
            <w:tcW w:w="1663" w:type="dxa"/>
          </w:tcPr>
          <w:p w14:paraId="778E2BB1"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Khulna city</w:t>
            </w:r>
          </w:p>
        </w:tc>
        <w:tc>
          <w:tcPr>
            <w:tcW w:w="3638" w:type="dxa"/>
          </w:tcPr>
          <w:p w14:paraId="242F237B"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Assessed road landscape condition.</w:t>
            </w:r>
          </w:p>
          <w:p w14:paraId="3F70FB07"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Based on qualitative perceptions.</w:t>
            </w:r>
          </w:p>
        </w:tc>
      </w:tr>
      <w:tr w:rsidR="00810897" w:rsidRPr="00D758BB" w14:paraId="0696877A" w14:textId="77777777" w:rsidTr="00217DFB">
        <w:trPr>
          <w:trHeight w:val="301"/>
        </w:trPr>
        <w:tc>
          <w:tcPr>
            <w:cnfStyle w:val="001000000000" w:firstRow="0" w:lastRow="0" w:firstColumn="1" w:lastColumn="0" w:oddVBand="0" w:evenVBand="0" w:oddHBand="0" w:evenHBand="0" w:firstRowFirstColumn="0" w:firstRowLastColumn="0" w:lastRowFirstColumn="0" w:lastRowLastColumn="0"/>
            <w:tcW w:w="2182" w:type="dxa"/>
          </w:tcPr>
          <w:p w14:paraId="7CAC49A4"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(J. Alam, 2018)</w:t>
            </w:r>
          </w:p>
        </w:tc>
        <w:tc>
          <w:tcPr>
            <w:tcW w:w="1767" w:type="dxa"/>
          </w:tcPr>
          <w:p w14:paraId="78921D20"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Accommodation suitability</w:t>
            </w:r>
          </w:p>
        </w:tc>
        <w:tc>
          <w:tcPr>
            <w:tcW w:w="1663" w:type="dxa"/>
          </w:tcPr>
          <w:p w14:paraId="18743AE8"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Chittagong city</w:t>
            </w:r>
          </w:p>
        </w:tc>
        <w:tc>
          <w:tcPr>
            <w:tcW w:w="3638" w:type="dxa"/>
          </w:tcPr>
          <w:p w14:paraId="3E048782"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Identified optimum locations for accommodation.</w:t>
            </w:r>
          </w:p>
          <w:p w14:paraId="4ECF6D07" w14:textId="77777777" w:rsidR="00810897" w:rsidRPr="00D758BB"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Only four criteria were used to test.</w:t>
            </w:r>
          </w:p>
        </w:tc>
      </w:tr>
      <w:tr w:rsidR="00810897" w:rsidRPr="00D758BB" w14:paraId="7DFC14A0" w14:textId="77777777" w:rsidTr="00217DF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2" w:type="dxa"/>
          </w:tcPr>
          <w:p w14:paraId="57D8164E" w14:textId="77777777" w:rsidR="00810897" w:rsidRPr="00D758BB" w:rsidRDefault="00810897" w:rsidP="001D6035">
            <w:pPr>
              <w:spacing w:line="276" w:lineRule="auto"/>
              <w:rPr>
                <w:rFonts w:ascii="Times New Roman" w:hAnsi="Times New Roman" w:cs="Times New Roman"/>
                <w:b w:val="0"/>
              </w:rPr>
            </w:pPr>
            <w:r w:rsidRPr="00D758BB">
              <w:rPr>
                <w:rFonts w:ascii="Times New Roman" w:hAnsi="Times New Roman" w:cs="Times New Roman"/>
                <w:b w:val="0"/>
              </w:rPr>
              <w:t>(Absar et al., 2016)</w:t>
            </w:r>
          </w:p>
        </w:tc>
        <w:tc>
          <w:tcPr>
            <w:tcW w:w="1767" w:type="dxa"/>
          </w:tcPr>
          <w:p w14:paraId="17DC9703"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Site suitability</w:t>
            </w:r>
          </w:p>
        </w:tc>
        <w:tc>
          <w:tcPr>
            <w:tcW w:w="1663" w:type="dxa"/>
          </w:tcPr>
          <w:p w14:paraId="049A1E6B" w14:textId="35B72931"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Chittagong</w:t>
            </w:r>
          </w:p>
        </w:tc>
        <w:tc>
          <w:tcPr>
            <w:tcW w:w="3638" w:type="dxa"/>
          </w:tcPr>
          <w:p w14:paraId="278D978F" w14:textId="77777777" w:rsidR="00810897" w:rsidRPr="00D758BB"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58BB">
              <w:rPr>
                <w:rFonts w:ascii="Times New Roman" w:hAnsi="Times New Roman" w:cs="Times New Roman"/>
              </w:rPr>
              <w:t>Selected best locations.</w:t>
            </w:r>
          </w:p>
        </w:tc>
      </w:tr>
    </w:tbl>
    <w:p w14:paraId="4AB0297F" w14:textId="77777777" w:rsidR="00810897" w:rsidRPr="00C00304" w:rsidRDefault="00810897" w:rsidP="001D6035">
      <w:pPr>
        <w:spacing w:line="276" w:lineRule="auto"/>
        <w:rPr>
          <w:rFonts w:eastAsia="Calibri"/>
          <w:b/>
          <w:i/>
          <w:sz w:val="8"/>
        </w:rPr>
      </w:pPr>
    </w:p>
    <w:p w14:paraId="4D6DA6A9" w14:textId="77777777" w:rsidR="00330EDC" w:rsidRDefault="00330EDC" w:rsidP="001D6035">
      <w:pPr>
        <w:spacing w:line="276" w:lineRule="auto"/>
        <w:rPr>
          <w:rFonts w:eastAsia="Calibri"/>
          <w:b/>
        </w:rPr>
      </w:pPr>
    </w:p>
    <w:p w14:paraId="6334D237" w14:textId="4305B7EC" w:rsidR="00810897" w:rsidRPr="00494FCC" w:rsidRDefault="00810897" w:rsidP="001D6035">
      <w:pPr>
        <w:spacing w:line="276" w:lineRule="auto"/>
        <w:rPr>
          <w:rFonts w:eastAsia="Calibri"/>
          <w:b/>
        </w:rPr>
      </w:pPr>
      <w:r w:rsidRPr="00494FCC">
        <w:rPr>
          <w:rFonts w:eastAsia="Calibri"/>
          <w:b/>
        </w:rPr>
        <w:t>Waste management</w:t>
      </w:r>
    </w:p>
    <w:p w14:paraId="7C716317" w14:textId="09A92BE0" w:rsidR="00810897" w:rsidRDefault="00810897" w:rsidP="001D6035">
      <w:pPr>
        <w:spacing w:line="276" w:lineRule="auto"/>
        <w:rPr>
          <w:rFonts w:eastAsia="Calibri"/>
        </w:rPr>
      </w:pPr>
      <w:r w:rsidRPr="00494FCC">
        <w:rPr>
          <w:rFonts w:eastAsia="Calibri"/>
        </w:rPr>
        <w:t>Eight studies were selected under this sector for full-text review. Most of the research in waste management sector were conducted in city area and utilized GIS-MCDA, especially AHP to select optimum locations for landfilling. Apart from these, Akther et al., (2019) tried to identify suitable sites for biogas plant installation and Reza &amp; Akter (2018)</w:t>
      </w:r>
      <w:r w:rsidRPr="00494FCC">
        <w:rPr>
          <w:rFonts w:ascii="Calibri" w:eastAsia="Calibri" w:hAnsi="Calibri"/>
        </w:rPr>
        <w:t xml:space="preserve"> </w:t>
      </w:r>
      <w:r w:rsidRPr="00494FCC">
        <w:rPr>
          <w:rFonts w:eastAsia="Calibri"/>
        </w:rPr>
        <w:t>evaluated the existing practices of waste separation and disposal through applying GIS-MCDA.</w:t>
      </w:r>
      <w:r>
        <w:rPr>
          <w:rFonts w:eastAsia="Calibri"/>
        </w:rPr>
        <w:t xml:space="preserve"> Table 3 represents the explored theme, location and key findings of existing literature.</w:t>
      </w:r>
    </w:p>
    <w:p w14:paraId="3A04F529" w14:textId="77777777" w:rsidR="00D97785" w:rsidRPr="00494FCC" w:rsidRDefault="00D97785" w:rsidP="001D6035">
      <w:pPr>
        <w:spacing w:line="276" w:lineRule="auto"/>
        <w:rPr>
          <w:rFonts w:eastAsia="Calibri"/>
        </w:rPr>
      </w:pPr>
    </w:p>
    <w:p w14:paraId="24F364C4" w14:textId="77777777" w:rsidR="00810897" w:rsidRPr="007E66DC" w:rsidRDefault="00810897" w:rsidP="001D6035">
      <w:pPr>
        <w:spacing w:line="276" w:lineRule="auto"/>
        <w:jc w:val="left"/>
        <w:rPr>
          <w:iCs/>
        </w:rPr>
      </w:pPr>
      <w:r w:rsidRPr="007E66DC">
        <w:rPr>
          <w:iCs/>
        </w:rPr>
        <w:t xml:space="preserve">Table </w:t>
      </w:r>
      <w:r w:rsidRPr="007E66DC">
        <w:rPr>
          <w:iCs/>
        </w:rPr>
        <w:fldChar w:fldCharType="begin"/>
      </w:r>
      <w:r w:rsidRPr="007E66DC">
        <w:rPr>
          <w:iCs/>
        </w:rPr>
        <w:instrText xml:space="preserve"> SEQ Table \* ARABIC </w:instrText>
      </w:r>
      <w:r w:rsidRPr="007E66DC">
        <w:rPr>
          <w:iCs/>
        </w:rPr>
        <w:fldChar w:fldCharType="separate"/>
      </w:r>
      <w:r w:rsidRPr="007E66DC">
        <w:rPr>
          <w:iCs/>
          <w:noProof/>
        </w:rPr>
        <w:t>3</w:t>
      </w:r>
      <w:r w:rsidRPr="007E66DC">
        <w:rPr>
          <w:iCs/>
        </w:rPr>
        <w:fldChar w:fldCharType="end"/>
      </w:r>
      <w:r w:rsidRPr="007E66DC">
        <w:rPr>
          <w:iCs/>
        </w:rPr>
        <w:t>: Summary of the researches related to waste management sector</w:t>
      </w:r>
    </w:p>
    <w:tbl>
      <w:tblPr>
        <w:tblStyle w:val="PlainTable21"/>
        <w:tblW w:w="9230" w:type="dxa"/>
        <w:tblLook w:val="04A0" w:firstRow="1" w:lastRow="0" w:firstColumn="1" w:lastColumn="0" w:noHBand="0" w:noVBand="1"/>
      </w:tblPr>
      <w:tblGrid>
        <w:gridCol w:w="2140"/>
        <w:gridCol w:w="1588"/>
        <w:gridCol w:w="2391"/>
        <w:gridCol w:w="3111"/>
      </w:tblGrid>
      <w:tr w:rsidR="00810897" w:rsidRPr="00F2510E" w14:paraId="4F7BCFBF" w14:textId="77777777" w:rsidTr="00330EDC">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0" w:type="dxa"/>
          </w:tcPr>
          <w:p w14:paraId="286D6CF9"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Article reference</w:t>
            </w:r>
          </w:p>
        </w:tc>
        <w:tc>
          <w:tcPr>
            <w:tcW w:w="1588" w:type="dxa"/>
          </w:tcPr>
          <w:p w14:paraId="08FA6806" w14:textId="77777777" w:rsidR="00810897" w:rsidRPr="00F2510E"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2510E">
              <w:rPr>
                <w:rFonts w:ascii="Times New Roman" w:hAnsi="Times New Roman" w:cs="Times New Roman"/>
                <w:b w:val="0"/>
              </w:rPr>
              <w:t>Location</w:t>
            </w:r>
          </w:p>
        </w:tc>
        <w:tc>
          <w:tcPr>
            <w:tcW w:w="2391" w:type="dxa"/>
          </w:tcPr>
          <w:p w14:paraId="0975604F" w14:textId="77777777" w:rsidR="00810897" w:rsidRPr="00F2510E"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2510E">
              <w:rPr>
                <w:rFonts w:ascii="Times New Roman" w:hAnsi="Times New Roman" w:cs="Times New Roman"/>
                <w:b w:val="0"/>
              </w:rPr>
              <w:t>Context</w:t>
            </w:r>
          </w:p>
        </w:tc>
        <w:tc>
          <w:tcPr>
            <w:tcW w:w="3111" w:type="dxa"/>
          </w:tcPr>
          <w:p w14:paraId="76FC7E07" w14:textId="77777777" w:rsidR="00810897" w:rsidRPr="00F2510E"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2510E">
              <w:rPr>
                <w:rFonts w:ascii="Times New Roman" w:hAnsi="Times New Roman" w:cs="Times New Roman"/>
                <w:b w:val="0"/>
              </w:rPr>
              <w:t>Key findings</w:t>
            </w:r>
          </w:p>
        </w:tc>
      </w:tr>
      <w:tr w:rsidR="00810897" w:rsidRPr="00F2510E" w14:paraId="553AB6F0" w14:textId="77777777" w:rsidTr="00330ED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40" w:type="dxa"/>
          </w:tcPr>
          <w:p w14:paraId="5BDDC04E"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lastRenderedPageBreak/>
              <w:t>(</w:t>
            </w:r>
            <w:proofErr w:type="spellStart"/>
            <w:r w:rsidRPr="00F2510E">
              <w:rPr>
                <w:rFonts w:ascii="Times New Roman" w:hAnsi="Times New Roman" w:cs="Times New Roman"/>
                <w:b w:val="0"/>
              </w:rPr>
              <w:t>Tazin</w:t>
            </w:r>
            <w:proofErr w:type="spellEnd"/>
            <w:r w:rsidRPr="00F2510E">
              <w:rPr>
                <w:rFonts w:ascii="Times New Roman" w:hAnsi="Times New Roman" w:cs="Times New Roman"/>
                <w:b w:val="0"/>
              </w:rPr>
              <w:t xml:space="preserve"> et al., 2024)</w:t>
            </w:r>
          </w:p>
        </w:tc>
        <w:tc>
          <w:tcPr>
            <w:tcW w:w="1588" w:type="dxa"/>
          </w:tcPr>
          <w:p w14:paraId="65275C15"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Mymensingh</w:t>
            </w:r>
          </w:p>
        </w:tc>
        <w:tc>
          <w:tcPr>
            <w:tcW w:w="2391" w:type="dxa"/>
          </w:tcPr>
          <w:p w14:paraId="3204731D"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selection of waste conversion facilities</w:t>
            </w:r>
          </w:p>
        </w:tc>
        <w:tc>
          <w:tcPr>
            <w:tcW w:w="3111" w:type="dxa"/>
          </w:tcPr>
          <w:p w14:paraId="6FC0DF12"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 xml:space="preserve">Remained uncollected waste about 10-12 tons; 8 sites were identified based on social, economic and environmental factors. </w:t>
            </w:r>
          </w:p>
        </w:tc>
      </w:tr>
      <w:tr w:rsidR="00810897" w:rsidRPr="00F2510E" w14:paraId="3456C3C7" w14:textId="77777777" w:rsidTr="00330EDC">
        <w:trPr>
          <w:trHeight w:val="1045"/>
        </w:trPr>
        <w:tc>
          <w:tcPr>
            <w:cnfStyle w:val="001000000000" w:firstRow="0" w:lastRow="0" w:firstColumn="1" w:lastColumn="0" w:oddVBand="0" w:evenVBand="0" w:oddHBand="0" w:evenHBand="0" w:firstRowFirstColumn="0" w:firstRowLastColumn="0" w:lastRowFirstColumn="0" w:lastRowLastColumn="0"/>
            <w:tcW w:w="2140" w:type="dxa"/>
          </w:tcPr>
          <w:p w14:paraId="488909B3"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(Arefin et al., 2024)</w:t>
            </w:r>
          </w:p>
        </w:tc>
        <w:tc>
          <w:tcPr>
            <w:tcW w:w="1588" w:type="dxa"/>
          </w:tcPr>
          <w:p w14:paraId="4C46032D"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Dhaka</w:t>
            </w:r>
          </w:p>
        </w:tc>
        <w:tc>
          <w:tcPr>
            <w:tcW w:w="2391" w:type="dxa"/>
          </w:tcPr>
          <w:p w14:paraId="34F4A572"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Waste disposal suitability mapping</w:t>
            </w:r>
          </w:p>
        </w:tc>
        <w:tc>
          <w:tcPr>
            <w:tcW w:w="3111" w:type="dxa"/>
          </w:tcPr>
          <w:p w14:paraId="287BE6EC"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 xml:space="preserve">Northern sites were identified as unsuitable for shallow groundwater level and thinner clay layers. 12 sites were identified as optimal areas. </w:t>
            </w:r>
          </w:p>
        </w:tc>
      </w:tr>
      <w:tr w:rsidR="00810897" w:rsidRPr="00F2510E" w14:paraId="4C65D61A" w14:textId="77777777" w:rsidTr="00330EDC">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140" w:type="dxa"/>
          </w:tcPr>
          <w:p w14:paraId="7FA16D2D"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(Guha et al., 2023)</w:t>
            </w:r>
          </w:p>
        </w:tc>
        <w:tc>
          <w:tcPr>
            <w:tcW w:w="1588" w:type="dxa"/>
          </w:tcPr>
          <w:p w14:paraId="6EE646EA"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Rangpur</w:t>
            </w:r>
          </w:p>
        </w:tc>
        <w:tc>
          <w:tcPr>
            <w:tcW w:w="2391" w:type="dxa"/>
          </w:tcPr>
          <w:p w14:paraId="133B6AAF"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Suitability analysis of landfill</w:t>
            </w:r>
          </w:p>
        </w:tc>
        <w:tc>
          <w:tcPr>
            <w:tcW w:w="3111" w:type="dxa"/>
          </w:tcPr>
          <w:p w14:paraId="69786FCC"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 xml:space="preserve">Illustrated suitable sites and most critical factors were family size and education in terms of waste generation. </w:t>
            </w:r>
          </w:p>
        </w:tc>
      </w:tr>
      <w:tr w:rsidR="00810897" w:rsidRPr="00F2510E" w14:paraId="0BEDC5D8" w14:textId="77777777" w:rsidTr="00330EDC">
        <w:trPr>
          <w:trHeight w:val="1045"/>
        </w:trPr>
        <w:tc>
          <w:tcPr>
            <w:cnfStyle w:val="001000000000" w:firstRow="0" w:lastRow="0" w:firstColumn="1" w:lastColumn="0" w:oddVBand="0" w:evenVBand="0" w:oddHBand="0" w:evenHBand="0" w:firstRowFirstColumn="0" w:firstRowLastColumn="0" w:lastRowFirstColumn="0" w:lastRowLastColumn="0"/>
            <w:tcW w:w="2140" w:type="dxa"/>
          </w:tcPr>
          <w:p w14:paraId="79D379FC"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(M. Islam et al., 2020)</w:t>
            </w:r>
          </w:p>
        </w:tc>
        <w:tc>
          <w:tcPr>
            <w:tcW w:w="1588" w:type="dxa"/>
          </w:tcPr>
          <w:p w14:paraId="40FBB0E2"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Savar</w:t>
            </w:r>
          </w:p>
        </w:tc>
        <w:tc>
          <w:tcPr>
            <w:tcW w:w="2391" w:type="dxa"/>
          </w:tcPr>
          <w:p w14:paraId="12BD9D27"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suitability for landfilling</w:t>
            </w:r>
          </w:p>
        </w:tc>
        <w:tc>
          <w:tcPr>
            <w:tcW w:w="3111" w:type="dxa"/>
          </w:tcPr>
          <w:p w14:paraId="0F42ACD9"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Identified 21 suitable locations while 12 locations were recommended for future landfilling. Highlights the importance of improved waste management governance.</w:t>
            </w:r>
          </w:p>
        </w:tc>
      </w:tr>
      <w:tr w:rsidR="00810897" w:rsidRPr="00F2510E" w14:paraId="43010E40" w14:textId="77777777" w:rsidTr="00330EDC">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2140" w:type="dxa"/>
          </w:tcPr>
          <w:p w14:paraId="3BCBAE1C"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(M. Islam et al., 2020)</w:t>
            </w:r>
          </w:p>
        </w:tc>
        <w:tc>
          <w:tcPr>
            <w:tcW w:w="1588" w:type="dxa"/>
          </w:tcPr>
          <w:p w14:paraId="0FE33C52"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F2510E">
              <w:rPr>
                <w:rFonts w:ascii="Times New Roman" w:hAnsi="Times New Roman" w:cs="Times New Roman"/>
              </w:rPr>
              <w:t>Rajshahi</w:t>
            </w:r>
            <w:proofErr w:type="spellEnd"/>
          </w:p>
        </w:tc>
        <w:tc>
          <w:tcPr>
            <w:tcW w:w="2391" w:type="dxa"/>
          </w:tcPr>
          <w:p w14:paraId="1B8DC898"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suitability for landfilling</w:t>
            </w:r>
          </w:p>
        </w:tc>
        <w:tc>
          <w:tcPr>
            <w:tcW w:w="3111" w:type="dxa"/>
          </w:tcPr>
          <w:p w14:paraId="2955288A"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Addressed unorganized management, critical factors for site selection and found 6% areas are highly suitable.</w:t>
            </w:r>
          </w:p>
        </w:tc>
      </w:tr>
      <w:tr w:rsidR="00810897" w:rsidRPr="00F2510E" w14:paraId="402097AD" w14:textId="77777777" w:rsidTr="00330EDC">
        <w:trPr>
          <w:trHeight w:val="781"/>
        </w:trPr>
        <w:tc>
          <w:tcPr>
            <w:cnfStyle w:val="001000000000" w:firstRow="0" w:lastRow="0" w:firstColumn="1" w:lastColumn="0" w:oddVBand="0" w:evenVBand="0" w:oddHBand="0" w:evenHBand="0" w:firstRowFirstColumn="0" w:firstRowLastColumn="0" w:lastRowFirstColumn="0" w:lastRowLastColumn="0"/>
            <w:tcW w:w="2140" w:type="dxa"/>
          </w:tcPr>
          <w:p w14:paraId="1A8C781B"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(A. Dey et al., 2019)</w:t>
            </w:r>
          </w:p>
        </w:tc>
        <w:tc>
          <w:tcPr>
            <w:tcW w:w="1588" w:type="dxa"/>
          </w:tcPr>
          <w:p w14:paraId="19E868E5"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Chittagong</w:t>
            </w:r>
          </w:p>
        </w:tc>
        <w:tc>
          <w:tcPr>
            <w:tcW w:w="2391" w:type="dxa"/>
          </w:tcPr>
          <w:p w14:paraId="040CDECE"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suitability for landfilling</w:t>
            </w:r>
          </w:p>
        </w:tc>
        <w:tc>
          <w:tcPr>
            <w:tcW w:w="3111" w:type="dxa"/>
          </w:tcPr>
          <w:p w14:paraId="7CCC2E7E"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Poor and unsuitable landfill conditions and capacity is insufficient for city’s population. Need urgent improvement.</w:t>
            </w:r>
          </w:p>
        </w:tc>
      </w:tr>
      <w:tr w:rsidR="00810897" w:rsidRPr="00F2510E" w14:paraId="56180B31" w14:textId="77777777" w:rsidTr="00330EDC">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2140" w:type="dxa"/>
          </w:tcPr>
          <w:p w14:paraId="3D67A416"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(Akther et al., 2019)</w:t>
            </w:r>
          </w:p>
        </w:tc>
        <w:tc>
          <w:tcPr>
            <w:tcW w:w="1588" w:type="dxa"/>
          </w:tcPr>
          <w:p w14:paraId="4C0EAA78"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Dhaka</w:t>
            </w:r>
          </w:p>
        </w:tc>
        <w:tc>
          <w:tcPr>
            <w:tcW w:w="2391" w:type="dxa"/>
          </w:tcPr>
          <w:p w14:paraId="69AEAC8F"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Site suitability of biogas plant</w:t>
            </w:r>
          </w:p>
        </w:tc>
        <w:tc>
          <w:tcPr>
            <w:tcW w:w="3111" w:type="dxa"/>
          </w:tcPr>
          <w:p w14:paraId="6D1EEA86" w14:textId="77777777" w:rsidR="00810897" w:rsidRPr="00F2510E"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Only one site is identified as most suitable based on social, economic and environmental factors.</w:t>
            </w:r>
          </w:p>
        </w:tc>
      </w:tr>
      <w:tr w:rsidR="00810897" w:rsidRPr="00F2510E" w14:paraId="76F00D70" w14:textId="77777777" w:rsidTr="00330EDC">
        <w:trPr>
          <w:trHeight w:val="605"/>
        </w:trPr>
        <w:tc>
          <w:tcPr>
            <w:cnfStyle w:val="001000000000" w:firstRow="0" w:lastRow="0" w:firstColumn="1" w:lastColumn="0" w:oddVBand="0" w:evenVBand="0" w:oddHBand="0" w:evenHBand="0" w:firstRowFirstColumn="0" w:firstRowLastColumn="0" w:lastRowFirstColumn="0" w:lastRowLastColumn="0"/>
            <w:tcW w:w="2140" w:type="dxa"/>
          </w:tcPr>
          <w:p w14:paraId="73724205" w14:textId="77777777" w:rsidR="00810897" w:rsidRPr="00F2510E" w:rsidRDefault="00810897" w:rsidP="001D6035">
            <w:pPr>
              <w:spacing w:line="276" w:lineRule="auto"/>
              <w:rPr>
                <w:rFonts w:ascii="Times New Roman" w:hAnsi="Times New Roman" w:cs="Times New Roman"/>
                <w:b w:val="0"/>
              </w:rPr>
            </w:pPr>
            <w:r w:rsidRPr="00F2510E">
              <w:rPr>
                <w:rFonts w:ascii="Times New Roman" w:hAnsi="Times New Roman" w:cs="Times New Roman"/>
                <w:b w:val="0"/>
              </w:rPr>
              <w:t>(Reza &amp; Akter, 2018)</w:t>
            </w:r>
          </w:p>
        </w:tc>
        <w:tc>
          <w:tcPr>
            <w:tcW w:w="1588" w:type="dxa"/>
          </w:tcPr>
          <w:p w14:paraId="015BB740"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F2510E">
              <w:rPr>
                <w:rFonts w:ascii="Times New Roman" w:hAnsi="Times New Roman" w:cs="Times New Roman"/>
              </w:rPr>
              <w:t>Natore</w:t>
            </w:r>
            <w:proofErr w:type="spellEnd"/>
          </w:p>
        </w:tc>
        <w:tc>
          <w:tcPr>
            <w:tcW w:w="2391" w:type="dxa"/>
          </w:tcPr>
          <w:p w14:paraId="3691C86D"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Finding optimum technology</w:t>
            </w:r>
          </w:p>
        </w:tc>
        <w:tc>
          <w:tcPr>
            <w:tcW w:w="3111" w:type="dxa"/>
          </w:tcPr>
          <w:p w14:paraId="11C2BD97" w14:textId="77777777" w:rsidR="00810897" w:rsidRPr="00F2510E"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2510E">
              <w:rPr>
                <w:rFonts w:ascii="Times New Roman" w:hAnsi="Times New Roman" w:cs="Times New Roman"/>
              </w:rPr>
              <w:t>Evaluated the existing practices of waste separation and disposal.</w:t>
            </w:r>
          </w:p>
        </w:tc>
      </w:tr>
    </w:tbl>
    <w:p w14:paraId="72407BBE" w14:textId="77777777" w:rsidR="00810897" w:rsidRPr="00C00304" w:rsidRDefault="00810897" w:rsidP="001D6035">
      <w:pPr>
        <w:spacing w:line="276" w:lineRule="auto"/>
        <w:rPr>
          <w:rFonts w:eastAsia="Calibri"/>
          <w:i/>
          <w:sz w:val="8"/>
        </w:rPr>
      </w:pPr>
    </w:p>
    <w:p w14:paraId="2ED8242E" w14:textId="77777777" w:rsidR="00810897" w:rsidRPr="00494FCC" w:rsidRDefault="00810897" w:rsidP="001D6035">
      <w:pPr>
        <w:spacing w:line="276" w:lineRule="auto"/>
        <w:rPr>
          <w:rFonts w:eastAsia="Calibri"/>
          <w:b/>
        </w:rPr>
      </w:pPr>
      <w:r w:rsidRPr="00494FCC">
        <w:rPr>
          <w:rFonts w:eastAsia="Calibri"/>
          <w:b/>
        </w:rPr>
        <w:t>Industry</w:t>
      </w:r>
    </w:p>
    <w:p w14:paraId="34F0D1CD" w14:textId="53CC16AB" w:rsidR="00810897" w:rsidRDefault="00810897" w:rsidP="001D6035">
      <w:pPr>
        <w:spacing w:line="276" w:lineRule="auto"/>
        <w:rPr>
          <w:rFonts w:eastAsia="Calibri"/>
        </w:rPr>
      </w:pPr>
      <w:r>
        <w:rPr>
          <w:rFonts w:eastAsia="Calibri"/>
        </w:rPr>
        <w:t>Only a few studies have been found (Table 4) under this sector. A</w:t>
      </w:r>
      <w:r w:rsidRPr="00494FCC">
        <w:rPr>
          <w:rFonts w:eastAsia="Calibri"/>
        </w:rPr>
        <w:t>mong them, three studies utilized the integration of geospatial technology and AHP to figure out suitable sites for industrial development, while Sharmin &amp; Solaiman (2019) integrated AHP and TOPSIS along with GIS to optimize the sites of bank branch expansion.</w:t>
      </w:r>
    </w:p>
    <w:p w14:paraId="578E6FA4" w14:textId="77777777" w:rsidR="00C15287" w:rsidRPr="00494FCC" w:rsidRDefault="00C15287" w:rsidP="001D6035">
      <w:pPr>
        <w:spacing w:line="276" w:lineRule="auto"/>
        <w:rPr>
          <w:rFonts w:eastAsia="Calibri"/>
        </w:rPr>
      </w:pPr>
    </w:p>
    <w:p w14:paraId="15AD7E31" w14:textId="77777777" w:rsidR="00810897" w:rsidRPr="004B3174" w:rsidRDefault="00810897" w:rsidP="001D6035">
      <w:pPr>
        <w:spacing w:line="276" w:lineRule="auto"/>
        <w:jc w:val="left"/>
        <w:rPr>
          <w:rFonts w:eastAsia="Calibri"/>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4</w:t>
      </w:r>
      <w:r w:rsidRPr="004B3174">
        <w:rPr>
          <w:iCs/>
        </w:rPr>
        <w:fldChar w:fldCharType="end"/>
      </w:r>
      <w:r w:rsidRPr="004B3174">
        <w:rPr>
          <w:iCs/>
        </w:rPr>
        <w:t>: Summary of the existing works related to industrial sector</w:t>
      </w:r>
    </w:p>
    <w:tbl>
      <w:tblPr>
        <w:tblStyle w:val="PlainTable21"/>
        <w:tblW w:w="9110" w:type="dxa"/>
        <w:tblLook w:val="04A0" w:firstRow="1" w:lastRow="0" w:firstColumn="1" w:lastColumn="0" w:noHBand="0" w:noVBand="1"/>
      </w:tblPr>
      <w:tblGrid>
        <w:gridCol w:w="1732"/>
        <w:gridCol w:w="1441"/>
        <w:gridCol w:w="1945"/>
        <w:gridCol w:w="3992"/>
      </w:tblGrid>
      <w:tr w:rsidR="00810897" w:rsidRPr="00CE22D4" w14:paraId="72DBA678" w14:textId="77777777" w:rsidTr="00330EDC">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732" w:type="dxa"/>
          </w:tcPr>
          <w:p w14:paraId="3BCED3AD"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t>Article reference</w:t>
            </w:r>
          </w:p>
        </w:tc>
        <w:tc>
          <w:tcPr>
            <w:tcW w:w="1441" w:type="dxa"/>
          </w:tcPr>
          <w:p w14:paraId="089B5E55" w14:textId="77777777" w:rsidR="00810897" w:rsidRPr="00CE22D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E22D4">
              <w:rPr>
                <w:rFonts w:ascii="Times New Roman" w:hAnsi="Times New Roman" w:cs="Times New Roman"/>
                <w:b w:val="0"/>
              </w:rPr>
              <w:t>Location</w:t>
            </w:r>
          </w:p>
        </w:tc>
        <w:tc>
          <w:tcPr>
            <w:tcW w:w="1945" w:type="dxa"/>
          </w:tcPr>
          <w:p w14:paraId="4B7E851F" w14:textId="77777777" w:rsidR="00810897" w:rsidRPr="00CE22D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E22D4">
              <w:rPr>
                <w:rFonts w:ascii="Times New Roman" w:hAnsi="Times New Roman" w:cs="Times New Roman"/>
                <w:b w:val="0"/>
              </w:rPr>
              <w:t>Application Area</w:t>
            </w:r>
          </w:p>
        </w:tc>
        <w:tc>
          <w:tcPr>
            <w:tcW w:w="3992" w:type="dxa"/>
          </w:tcPr>
          <w:p w14:paraId="4FC5D07A" w14:textId="77777777" w:rsidR="00810897" w:rsidRPr="00CE22D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E22D4">
              <w:rPr>
                <w:rFonts w:ascii="Times New Roman" w:hAnsi="Times New Roman" w:cs="Times New Roman"/>
                <w:b w:val="0"/>
              </w:rPr>
              <w:t>Key findings</w:t>
            </w:r>
          </w:p>
        </w:tc>
      </w:tr>
      <w:tr w:rsidR="00810897" w:rsidRPr="00CE22D4" w14:paraId="2F4464D6" w14:textId="77777777" w:rsidTr="00330EDC">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1732" w:type="dxa"/>
          </w:tcPr>
          <w:p w14:paraId="6F8E34BD"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lastRenderedPageBreak/>
              <w:t>(Haque et al., 2021)</w:t>
            </w:r>
          </w:p>
        </w:tc>
        <w:tc>
          <w:tcPr>
            <w:tcW w:w="1441" w:type="dxa"/>
          </w:tcPr>
          <w:p w14:paraId="3D8A2D46"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Khulna</w:t>
            </w:r>
          </w:p>
        </w:tc>
        <w:tc>
          <w:tcPr>
            <w:tcW w:w="1945" w:type="dxa"/>
          </w:tcPr>
          <w:p w14:paraId="78F79E95"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Industrial site suitability</w:t>
            </w:r>
          </w:p>
        </w:tc>
        <w:tc>
          <w:tcPr>
            <w:tcW w:w="3992" w:type="dxa"/>
          </w:tcPr>
          <w:p w14:paraId="4E8BB742"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Current sites are ineffective for sustainable industrialization.</w:t>
            </w:r>
          </w:p>
          <w:p w14:paraId="61024600"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10% area is suitable, most suitable land is located in Eastern side.</w:t>
            </w:r>
          </w:p>
        </w:tc>
      </w:tr>
      <w:tr w:rsidR="00810897" w:rsidRPr="00CE22D4" w14:paraId="7AEE3803" w14:textId="77777777" w:rsidTr="00330EDC">
        <w:trPr>
          <w:trHeight w:val="897"/>
        </w:trPr>
        <w:tc>
          <w:tcPr>
            <w:cnfStyle w:val="001000000000" w:firstRow="0" w:lastRow="0" w:firstColumn="1" w:lastColumn="0" w:oddVBand="0" w:evenVBand="0" w:oddHBand="0" w:evenHBand="0" w:firstRowFirstColumn="0" w:firstRowLastColumn="0" w:lastRowFirstColumn="0" w:lastRowLastColumn="0"/>
            <w:tcW w:w="1732" w:type="dxa"/>
          </w:tcPr>
          <w:p w14:paraId="6DDD42BA"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t>(Sharmin &amp; Solaiman, 2019)</w:t>
            </w:r>
          </w:p>
        </w:tc>
        <w:tc>
          <w:tcPr>
            <w:tcW w:w="1441" w:type="dxa"/>
          </w:tcPr>
          <w:p w14:paraId="5C55C35E"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Bangladesh</w:t>
            </w:r>
          </w:p>
        </w:tc>
        <w:tc>
          <w:tcPr>
            <w:tcW w:w="1945" w:type="dxa"/>
          </w:tcPr>
          <w:p w14:paraId="6134D945"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Bank branch location optimization</w:t>
            </w:r>
          </w:p>
        </w:tc>
        <w:tc>
          <w:tcPr>
            <w:tcW w:w="3992" w:type="dxa"/>
          </w:tcPr>
          <w:p w14:paraId="43800A07"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Influenced by geographic and demographic factors.</w:t>
            </w:r>
          </w:p>
          <w:p w14:paraId="220D7FD8"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 xml:space="preserve">Can be adapted for other financial institutions. </w:t>
            </w:r>
          </w:p>
        </w:tc>
      </w:tr>
      <w:tr w:rsidR="00810897" w:rsidRPr="00CE22D4" w14:paraId="4EC87194" w14:textId="77777777" w:rsidTr="00330ED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732" w:type="dxa"/>
          </w:tcPr>
          <w:p w14:paraId="1FE7D449"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t>(Muhsin et al., 2018)</w:t>
            </w:r>
          </w:p>
        </w:tc>
        <w:tc>
          <w:tcPr>
            <w:tcW w:w="1441" w:type="dxa"/>
          </w:tcPr>
          <w:p w14:paraId="1BC7BE7A"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Savar</w:t>
            </w:r>
          </w:p>
        </w:tc>
        <w:tc>
          <w:tcPr>
            <w:tcW w:w="1945" w:type="dxa"/>
          </w:tcPr>
          <w:p w14:paraId="58E30C82"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Site suitability for industries</w:t>
            </w:r>
          </w:p>
        </w:tc>
        <w:tc>
          <w:tcPr>
            <w:tcW w:w="3992" w:type="dxa"/>
          </w:tcPr>
          <w:p w14:paraId="1963CE4A"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 xml:space="preserve">More than 10% agricultural lands decreased in two decades and converted into industries. </w:t>
            </w:r>
          </w:p>
          <w:p w14:paraId="24EDB86A" w14:textId="77777777" w:rsidR="00810897" w:rsidRPr="00CE22D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 xml:space="preserve">Only 4% land is highly suitable and site selection were influenced by proximity to major roads. </w:t>
            </w:r>
          </w:p>
        </w:tc>
      </w:tr>
      <w:tr w:rsidR="00810897" w:rsidRPr="00CE22D4" w14:paraId="41DEDD79" w14:textId="77777777" w:rsidTr="00330EDC">
        <w:trPr>
          <w:trHeight w:val="848"/>
        </w:trPr>
        <w:tc>
          <w:tcPr>
            <w:cnfStyle w:val="001000000000" w:firstRow="0" w:lastRow="0" w:firstColumn="1" w:lastColumn="0" w:oddVBand="0" w:evenVBand="0" w:oddHBand="0" w:evenHBand="0" w:firstRowFirstColumn="0" w:firstRowLastColumn="0" w:lastRowFirstColumn="0" w:lastRowLastColumn="0"/>
            <w:tcW w:w="1732" w:type="dxa"/>
          </w:tcPr>
          <w:p w14:paraId="7ABA2802" w14:textId="77777777" w:rsidR="00810897" w:rsidRPr="00CE22D4" w:rsidRDefault="00810897" w:rsidP="001D6035">
            <w:pPr>
              <w:spacing w:line="276" w:lineRule="auto"/>
              <w:rPr>
                <w:rFonts w:ascii="Times New Roman" w:hAnsi="Times New Roman" w:cs="Times New Roman"/>
                <w:b w:val="0"/>
              </w:rPr>
            </w:pPr>
            <w:r w:rsidRPr="00CE22D4">
              <w:rPr>
                <w:rFonts w:ascii="Times New Roman" w:hAnsi="Times New Roman" w:cs="Times New Roman"/>
                <w:b w:val="0"/>
              </w:rPr>
              <w:t>(</w:t>
            </w:r>
            <w:proofErr w:type="spellStart"/>
            <w:r w:rsidRPr="00CE22D4">
              <w:rPr>
                <w:rFonts w:ascii="Times New Roman" w:hAnsi="Times New Roman" w:cs="Times New Roman"/>
                <w:b w:val="0"/>
              </w:rPr>
              <w:t>Ahesan</w:t>
            </w:r>
            <w:proofErr w:type="spellEnd"/>
            <w:r w:rsidRPr="00CE22D4">
              <w:rPr>
                <w:rFonts w:ascii="Times New Roman" w:hAnsi="Times New Roman" w:cs="Times New Roman"/>
                <w:b w:val="0"/>
              </w:rPr>
              <w:t xml:space="preserve"> &amp; </w:t>
            </w:r>
            <w:proofErr w:type="spellStart"/>
            <w:r w:rsidRPr="00CE22D4">
              <w:rPr>
                <w:rFonts w:ascii="Times New Roman" w:hAnsi="Times New Roman" w:cs="Times New Roman"/>
                <w:b w:val="0"/>
              </w:rPr>
              <w:t>Masron</w:t>
            </w:r>
            <w:proofErr w:type="spellEnd"/>
            <w:r w:rsidRPr="00CE22D4">
              <w:rPr>
                <w:rFonts w:ascii="Times New Roman" w:hAnsi="Times New Roman" w:cs="Times New Roman"/>
                <w:b w:val="0"/>
              </w:rPr>
              <w:t>, 2015)</w:t>
            </w:r>
          </w:p>
        </w:tc>
        <w:tc>
          <w:tcPr>
            <w:tcW w:w="1441" w:type="dxa"/>
          </w:tcPr>
          <w:p w14:paraId="529DCE7C"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CE22D4">
              <w:rPr>
                <w:rFonts w:ascii="Times New Roman" w:hAnsi="Times New Roman" w:cs="Times New Roman"/>
              </w:rPr>
              <w:t>Joypurhat</w:t>
            </w:r>
            <w:proofErr w:type="spellEnd"/>
          </w:p>
        </w:tc>
        <w:tc>
          <w:tcPr>
            <w:tcW w:w="1945" w:type="dxa"/>
          </w:tcPr>
          <w:p w14:paraId="0B074B55"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Site suitability for rice mills</w:t>
            </w:r>
          </w:p>
        </w:tc>
        <w:tc>
          <w:tcPr>
            <w:tcW w:w="3992" w:type="dxa"/>
          </w:tcPr>
          <w:p w14:paraId="31E1BF04"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Ten sites were identified.</w:t>
            </w:r>
          </w:p>
          <w:p w14:paraId="3C69CCB4" w14:textId="77777777" w:rsidR="00810897" w:rsidRPr="00CE22D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2D4">
              <w:rPr>
                <w:rFonts w:ascii="Times New Roman" w:hAnsi="Times New Roman" w:cs="Times New Roman"/>
              </w:rPr>
              <w:t xml:space="preserve">Distance from roads and settlements were significant criteria. </w:t>
            </w:r>
          </w:p>
        </w:tc>
      </w:tr>
    </w:tbl>
    <w:p w14:paraId="1DE33AC2" w14:textId="77777777" w:rsidR="00810897" w:rsidRPr="00494FCC" w:rsidRDefault="00810897" w:rsidP="001D6035">
      <w:pPr>
        <w:spacing w:line="276" w:lineRule="auto"/>
        <w:rPr>
          <w:rFonts w:eastAsia="Calibri"/>
        </w:rPr>
      </w:pPr>
    </w:p>
    <w:p w14:paraId="3151E91D" w14:textId="77777777" w:rsidR="00810897" w:rsidRPr="00494FCC" w:rsidRDefault="00810897" w:rsidP="001D6035">
      <w:pPr>
        <w:spacing w:line="276" w:lineRule="auto"/>
        <w:rPr>
          <w:rFonts w:eastAsia="Calibri"/>
          <w:b/>
        </w:rPr>
      </w:pPr>
      <w:r w:rsidRPr="00494FCC">
        <w:rPr>
          <w:rFonts w:eastAsia="Calibri"/>
          <w:b/>
        </w:rPr>
        <w:t>Agriculture</w:t>
      </w:r>
    </w:p>
    <w:p w14:paraId="2E68BFB3" w14:textId="71F7B420" w:rsidR="00810897" w:rsidRDefault="00810897" w:rsidP="001D6035">
      <w:pPr>
        <w:spacing w:line="276" w:lineRule="auto"/>
        <w:rPr>
          <w:rFonts w:eastAsia="Calibri"/>
        </w:rPr>
      </w:pPr>
      <w:r w:rsidRPr="00494FCC">
        <w:rPr>
          <w:rFonts w:eastAsia="Calibri"/>
        </w:rPr>
        <w:t>Using GIS-MCDA in agricultural sector has been identified as an emerging sector and only eight studies</w:t>
      </w:r>
      <w:r>
        <w:rPr>
          <w:rFonts w:eastAsia="Calibri"/>
        </w:rPr>
        <w:t xml:space="preserve"> (Table 5)</w:t>
      </w:r>
      <w:r w:rsidRPr="00494FCC">
        <w:rPr>
          <w:rFonts w:eastAsia="Calibri"/>
        </w:rPr>
        <w:t xml:space="preserve"> are considered for full-text review. Most of the researchers utilized AHP in different geographical regions to find out suitable sites for agricultural production, development and vulnerability assessment. Apart from these, </w:t>
      </w:r>
      <w:proofErr w:type="spellStart"/>
      <w:r w:rsidRPr="00494FCC">
        <w:rPr>
          <w:rFonts w:eastAsia="Calibri"/>
        </w:rPr>
        <w:t>Mostafiz</w:t>
      </w:r>
      <w:proofErr w:type="spellEnd"/>
      <w:r w:rsidRPr="00494FCC">
        <w:rPr>
          <w:rFonts w:eastAsia="Calibri"/>
        </w:rPr>
        <w:t xml:space="preserve"> et al., (2021) applied fuzzy logic to develop seasonal </w:t>
      </w:r>
      <w:proofErr w:type="spellStart"/>
      <w:r w:rsidRPr="00494FCC">
        <w:rPr>
          <w:rFonts w:eastAsia="Calibri"/>
        </w:rPr>
        <w:t>multicrop</w:t>
      </w:r>
      <w:proofErr w:type="spellEnd"/>
      <w:r w:rsidRPr="00494FCC">
        <w:rPr>
          <w:rFonts w:eastAsia="Calibri"/>
        </w:rPr>
        <w:t xml:space="preserve"> land suitability analysis model for </w:t>
      </w:r>
      <w:proofErr w:type="spellStart"/>
      <w:r w:rsidRPr="00494FCC">
        <w:rPr>
          <w:rFonts w:eastAsia="Calibri"/>
        </w:rPr>
        <w:t>Dinajpur</w:t>
      </w:r>
      <w:proofErr w:type="spellEnd"/>
      <w:r w:rsidRPr="00494FCC">
        <w:rPr>
          <w:rFonts w:eastAsia="Calibri"/>
        </w:rPr>
        <w:t xml:space="preserve">, Rangpur, Kurigram and </w:t>
      </w:r>
      <w:proofErr w:type="spellStart"/>
      <w:r w:rsidRPr="00494FCC">
        <w:rPr>
          <w:rFonts w:eastAsia="Calibri"/>
        </w:rPr>
        <w:t>Gaibandha</w:t>
      </w:r>
      <w:proofErr w:type="spellEnd"/>
      <w:r w:rsidRPr="00494FCC">
        <w:rPr>
          <w:rFonts w:eastAsia="Calibri"/>
        </w:rPr>
        <w:t>. Overall, this sector offers ample scope for further research.</w:t>
      </w:r>
    </w:p>
    <w:p w14:paraId="46C6312D" w14:textId="77777777" w:rsidR="00AD380C" w:rsidRPr="004B3174" w:rsidRDefault="00AD380C" w:rsidP="001D6035">
      <w:pPr>
        <w:spacing w:line="276" w:lineRule="auto"/>
        <w:rPr>
          <w:rFonts w:eastAsia="Calibri"/>
        </w:rPr>
      </w:pPr>
    </w:p>
    <w:p w14:paraId="038EF86B" w14:textId="77777777" w:rsidR="00810897" w:rsidRPr="004B3174" w:rsidRDefault="00810897" w:rsidP="001D6035">
      <w:pPr>
        <w:spacing w:line="276" w:lineRule="auto"/>
        <w:jc w:val="left"/>
        <w:rPr>
          <w:rFonts w:eastAsia="Calibri"/>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5</w:t>
      </w:r>
      <w:r w:rsidRPr="004B3174">
        <w:rPr>
          <w:iCs/>
        </w:rPr>
        <w:fldChar w:fldCharType="end"/>
      </w:r>
      <w:r w:rsidRPr="004B3174">
        <w:rPr>
          <w:iCs/>
        </w:rPr>
        <w:t>: Summary of the existing researches related to agricultural sector</w:t>
      </w:r>
    </w:p>
    <w:tbl>
      <w:tblPr>
        <w:tblStyle w:val="PlainTable21"/>
        <w:tblW w:w="9229" w:type="dxa"/>
        <w:tblLook w:val="04A0" w:firstRow="1" w:lastRow="0" w:firstColumn="1" w:lastColumn="0" w:noHBand="0" w:noVBand="1"/>
      </w:tblPr>
      <w:tblGrid>
        <w:gridCol w:w="2106"/>
        <w:gridCol w:w="1629"/>
        <w:gridCol w:w="1953"/>
        <w:gridCol w:w="3541"/>
      </w:tblGrid>
      <w:tr w:rsidR="00810897" w:rsidRPr="00AD380C" w14:paraId="5A50DFD0" w14:textId="77777777" w:rsidTr="00330ED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06" w:type="dxa"/>
          </w:tcPr>
          <w:p w14:paraId="1EDCD1CD"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Article reference</w:t>
            </w:r>
          </w:p>
        </w:tc>
        <w:tc>
          <w:tcPr>
            <w:tcW w:w="1629" w:type="dxa"/>
          </w:tcPr>
          <w:p w14:paraId="18697067" w14:textId="77777777" w:rsidR="00810897" w:rsidRPr="00AD380C"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D380C">
              <w:rPr>
                <w:rFonts w:ascii="Times New Roman" w:hAnsi="Times New Roman" w:cs="Times New Roman"/>
                <w:b w:val="0"/>
              </w:rPr>
              <w:t>Location</w:t>
            </w:r>
          </w:p>
        </w:tc>
        <w:tc>
          <w:tcPr>
            <w:tcW w:w="1953" w:type="dxa"/>
          </w:tcPr>
          <w:p w14:paraId="2009EB79" w14:textId="77777777" w:rsidR="00810897" w:rsidRPr="00AD380C"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D380C">
              <w:rPr>
                <w:rFonts w:ascii="Times New Roman" w:hAnsi="Times New Roman" w:cs="Times New Roman"/>
                <w:b w:val="0"/>
              </w:rPr>
              <w:t>Context</w:t>
            </w:r>
          </w:p>
        </w:tc>
        <w:tc>
          <w:tcPr>
            <w:tcW w:w="3541" w:type="dxa"/>
          </w:tcPr>
          <w:p w14:paraId="379B4272" w14:textId="77777777" w:rsidR="00810897" w:rsidRPr="00AD380C"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AD380C">
              <w:rPr>
                <w:rFonts w:ascii="Times New Roman" w:hAnsi="Times New Roman" w:cs="Times New Roman"/>
                <w:b w:val="0"/>
              </w:rPr>
              <w:t>Key findings</w:t>
            </w:r>
          </w:p>
        </w:tc>
      </w:tr>
      <w:tr w:rsidR="00810897" w:rsidRPr="00AD380C" w14:paraId="3CAF2966" w14:textId="77777777" w:rsidTr="00330EDC">
        <w:trPr>
          <w:cnfStyle w:val="000000100000" w:firstRow="0" w:lastRow="0" w:firstColumn="0" w:lastColumn="0" w:oddVBand="0" w:evenVBand="0" w:oddHBand="1" w:evenHBand="0" w:firstRowFirstColumn="0" w:firstRowLastColumn="0" w:lastRowFirstColumn="0" w:lastRowLastColumn="0"/>
          <w:trHeight w:val="2047"/>
        </w:trPr>
        <w:tc>
          <w:tcPr>
            <w:cnfStyle w:val="001000000000" w:firstRow="0" w:lastRow="0" w:firstColumn="1" w:lastColumn="0" w:oddVBand="0" w:evenVBand="0" w:oddHBand="0" w:evenHBand="0" w:firstRowFirstColumn="0" w:firstRowLastColumn="0" w:lastRowFirstColumn="0" w:lastRowLastColumn="0"/>
            <w:tcW w:w="2106" w:type="dxa"/>
          </w:tcPr>
          <w:p w14:paraId="6BA70494"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 xml:space="preserve">(M. S. P. Rana &amp; </w:t>
            </w:r>
            <w:proofErr w:type="spellStart"/>
            <w:r w:rsidRPr="00AD380C">
              <w:rPr>
                <w:rFonts w:ascii="Times New Roman" w:hAnsi="Times New Roman" w:cs="Times New Roman"/>
                <w:b w:val="0"/>
              </w:rPr>
              <w:t>Moniruzzaman</w:t>
            </w:r>
            <w:proofErr w:type="spellEnd"/>
            <w:r w:rsidRPr="00AD380C">
              <w:rPr>
                <w:rFonts w:ascii="Times New Roman" w:hAnsi="Times New Roman" w:cs="Times New Roman"/>
                <w:b w:val="0"/>
              </w:rPr>
              <w:t>, 2023)</w:t>
            </w:r>
          </w:p>
        </w:tc>
        <w:tc>
          <w:tcPr>
            <w:tcW w:w="1629" w:type="dxa"/>
          </w:tcPr>
          <w:p w14:paraId="01678FB1"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Northwestern part</w:t>
            </w:r>
          </w:p>
        </w:tc>
        <w:tc>
          <w:tcPr>
            <w:tcW w:w="1953" w:type="dxa"/>
          </w:tcPr>
          <w:p w14:paraId="7D001865"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Site suitability for livestock production</w:t>
            </w:r>
          </w:p>
        </w:tc>
        <w:tc>
          <w:tcPr>
            <w:tcW w:w="3541" w:type="dxa"/>
          </w:tcPr>
          <w:p w14:paraId="07B4C325"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380C">
              <w:rPr>
                <w:rFonts w:ascii="Times New Roman" w:hAnsi="Times New Roman" w:cs="Times New Roman"/>
              </w:rPr>
              <w:t>Thakurgaon</w:t>
            </w:r>
            <w:proofErr w:type="spellEnd"/>
            <w:r w:rsidRPr="00AD380C">
              <w:rPr>
                <w:rFonts w:ascii="Times New Roman" w:hAnsi="Times New Roman" w:cs="Times New Roman"/>
              </w:rPr>
              <w:t xml:space="preserve">, </w:t>
            </w:r>
            <w:proofErr w:type="spellStart"/>
            <w:r w:rsidRPr="00AD380C">
              <w:rPr>
                <w:rFonts w:ascii="Times New Roman" w:hAnsi="Times New Roman" w:cs="Times New Roman"/>
              </w:rPr>
              <w:t>Panchagar</w:t>
            </w:r>
            <w:proofErr w:type="spellEnd"/>
            <w:r w:rsidRPr="00AD380C">
              <w:rPr>
                <w:rFonts w:ascii="Times New Roman" w:hAnsi="Times New Roman" w:cs="Times New Roman"/>
              </w:rPr>
              <w:t xml:space="preserve">, </w:t>
            </w:r>
            <w:proofErr w:type="spellStart"/>
            <w:r w:rsidRPr="00AD380C">
              <w:rPr>
                <w:rFonts w:ascii="Times New Roman" w:hAnsi="Times New Roman" w:cs="Times New Roman"/>
              </w:rPr>
              <w:t>Dinajpur</w:t>
            </w:r>
            <w:proofErr w:type="spellEnd"/>
            <w:r w:rsidRPr="00AD380C">
              <w:rPr>
                <w:rFonts w:ascii="Times New Roman" w:hAnsi="Times New Roman" w:cs="Times New Roman"/>
              </w:rPr>
              <w:t xml:space="preserve">, </w:t>
            </w:r>
            <w:proofErr w:type="spellStart"/>
            <w:r w:rsidRPr="00AD380C">
              <w:rPr>
                <w:rFonts w:ascii="Times New Roman" w:hAnsi="Times New Roman" w:cs="Times New Roman"/>
              </w:rPr>
              <w:t>Naogaon</w:t>
            </w:r>
            <w:proofErr w:type="spellEnd"/>
            <w:r w:rsidRPr="00AD380C">
              <w:rPr>
                <w:rFonts w:ascii="Times New Roman" w:hAnsi="Times New Roman" w:cs="Times New Roman"/>
              </w:rPr>
              <w:t xml:space="preserve">, </w:t>
            </w:r>
            <w:proofErr w:type="spellStart"/>
            <w:r w:rsidRPr="00AD380C">
              <w:rPr>
                <w:rFonts w:ascii="Times New Roman" w:hAnsi="Times New Roman" w:cs="Times New Roman"/>
              </w:rPr>
              <w:t>Joypurhat</w:t>
            </w:r>
            <w:proofErr w:type="spellEnd"/>
            <w:r w:rsidRPr="00AD380C">
              <w:rPr>
                <w:rFonts w:ascii="Times New Roman" w:hAnsi="Times New Roman" w:cs="Times New Roman"/>
              </w:rPr>
              <w:t xml:space="preserve"> and </w:t>
            </w:r>
            <w:proofErr w:type="spellStart"/>
            <w:r w:rsidRPr="00AD380C">
              <w:rPr>
                <w:rFonts w:ascii="Times New Roman" w:hAnsi="Times New Roman" w:cs="Times New Roman"/>
              </w:rPr>
              <w:t>Bogra</w:t>
            </w:r>
            <w:proofErr w:type="spellEnd"/>
            <w:r w:rsidRPr="00AD380C">
              <w:rPr>
                <w:rFonts w:ascii="Times New Roman" w:hAnsi="Times New Roman" w:cs="Times New Roman"/>
              </w:rPr>
              <w:t xml:space="preserve"> are low </w:t>
            </w:r>
            <w:proofErr w:type="spellStart"/>
            <w:r w:rsidRPr="00AD380C">
              <w:rPr>
                <w:rFonts w:ascii="Times New Roman" w:hAnsi="Times New Roman" w:cs="Times New Roman"/>
              </w:rPr>
              <w:t>suitabile</w:t>
            </w:r>
            <w:proofErr w:type="spellEnd"/>
            <w:r w:rsidRPr="00AD380C">
              <w:rPr>
                <w:rFonts w:ascii="Times New Roman" w:hAnsi="Times New Roman" w:cs="Times New Roman"/>
              </w:rPr>
              <w:t xml:space="preserve"> area while Kurigram, </w:t>
            </w:r>
            <w:proofErr w:type="spellStart"/>
            <w:r w:rsidRPr="00AD380C">
              <w:rPr>
                <w:rFonts w:ascii="Times New Roman" w:hAnsi="Times New Roman" w:cs="Times New Roman"/>
              </w:rPr>
              <w:t>Nilphamari</w:t>
            </w:r>
            <w:proofErr w:type="spellEnd"/>
            <w:r w:rsidRPr="00AD380C">
              <w:rPr>
                <w:rFonts w:ascii="Times New Roman" w:hAnsi="Times New Roman" w:cs="Times New Roman"/>
              </w:rPr>
              <w:t xml:space="preserve">, </w:t>
            </w:r>
            <w:proofErr w:type="spellStart"/>
            <w:r w:rsidRPr="00AD380C">
              <w:rPr>
                <w:rFonts w:ascii="Times New Roman" w:hAnsi="Times New Roman" w:cs="Times New Roman"/>
              </w:rPr>
              <w:t>Pabna</w:t>
            </w:r>
            <w:proofErr w:type="spellEnd"/>
            <w:r w:rsidRPr="00AD380C">
              <w:rPr>
                <w:rFonts w:ascii="Times New Roman" w:hAnsi="Times New Roman" w:cs="Times New Roman"/>
              </w:rPr>
              <w:t xml:space="preserve">, </w:t>
            </w:r>
            <w:proofErr w:type="spellStart"/>
            <w:r w:rsidRPr="00AD380C">
              <w:rPr>
                <w:rFonts w:ascii="Times New Roman" w:hAnsi="Times New Roman" w:cs="Times New Roman"/>
              </w:rPr>
              <w:t>Lalmonirhat</w:t>
            </w:r>
            <w:proofErr w:type="spellEnd"/>
            <w:r w:rsidRPr="00AD380C">
              <w:rPr>
                <w:rFonts w:ascii="Times New Roman" w:hAnsi="Times New Roman" w:cs="Times New Roman"/>
              </w:rPr>
              <w:t xml:space="preserve">, </w:t>
            </w:r>
            <w:proofErr w:type="spellStart"/>
            <w:r w:rsidRPr="00AD380C">
              <w:rPr>
                <w:rFonts w:ascii="Times New Roman" w:hAnsi="Times New Roman" w:cs="Times New Roman"/>
              </w:rPr>
              <w:t>Gaibandha</w:t>
            </w:r>
            <w:proofErr w:type="spellEnd"/>
            <w:r w:rsidRPr="00AD380C">
              <w:rPr>
                <w:rFonts w:ascii="Times New Roman" w:hAnsi="Times New Roman" w:cs="Times New Roman"/>
              </w:rPr>
              <w:t>, Rangpur and Sirajganj are highly suitable.</w:t>
            </w:r>
          </w:p>
        </w:tc>
      </w:tr>
      <w:tr w:rsidR="00810897" w:rsidRPr="00AD380C" w14:paraId="3821C73D" w14:textId="77777777" w:rsidTr="00330EDC">
        <w:trPr>
          <w:trHeight w:val="1164"/>
        </w:trPr>
        <w:tc>
          <w:tcPr>
            <w:cnfStyle w:val="001000000000" w:firstRow="0" w:lastRow="0" w:firstColumn="1" w:lastColumn="0" w:oddVBand="0" w:evenVBand="0" w:oddHBand="0" w:evenHBand="0" w:firstRowFirstColumn="0" w:firstRowLastColumn="0" w:lastRowFirstColumn="0" w:lastRowLastColumn="0"/>
            <w:tcW w:w="2106" w:type="dxa"/>
          </w:tcPr>
          <w:p w14:paraId="26D4086C"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(M. A. Hoque &amp; Ahmed, 2023)</w:t>
            </w:r>
          </w:p>
        </w:tc>
        <w:tc>
          <w:tcPr>
            <w:tcW w:w="1629" w:type="dxa"/>
          </w:tcPr>
          <w:p w14:paraId="2F53CCF6"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Chittagong</w:t>
            </w:r>
          </w:p>
        </w:tc>
        <w:tc>
          <w:tcPr>
            <w:tcW w:w="1953" w:type="dxa"/>
          </w:tcPr>
          <w:p w14:paraId="3CEAB5E9"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Land suitability for rubber cultivation</w:t>
            </w:r>
          </w:p>
        </w:tc>
        <w:tc>
          <w:tcPr>
            <w:tcW w:w="3541" w:type="dxa"/>
          </w:tcPr>
          <w:p w14:paraId="13517C7F"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Optimal temperature, suitable elevations, moderate slopes, and fitting soil properties are favorable for rubber cultivation.</w:t>
            </w:r>
          </w:p>
        </w:tc>
      </w:tr>
      <w:tr w:rsidR="00810897" w:rsidRPr="00AD380C" w14:paraId="40E9523D" w14:textId="77777777" w:rsidTr="00330EDC">
        <w:trPr>
          <w:cnfStyle w:val="000000100000" w:firstRow="0" w:lastRow="0" w:firstColumn="0" w:lastColumn="0" w:oddVBand="0" w:evenVBand="0" w:oddHBand="1" w:evenHBand="0" w:firstRowFirstColumn="0" w:firstRowLastColumn="0" w:lastRowFirstColumn="0" w:lastRowLastColumn="0"/>
          <w:trHeight w:val="1756"/>
        </w:trPr>
        <w:tc>
          <w:tcPr>
            <w:cnfStyle w:val="001000000000" w:firstRow="0" w:lastRow="0" w:firstColumn="1" w:lastColumn="0" w:oddVBand="0" w:evenVBand="0" w:oddHBand="0" w:evenHBand="0" w:firstRowFirstColumn="0" w:firstRowLastColumn="0" w:lastRowFirstColumn="0" w:lastRowLastColumn="0"/>
            <w:tcW w:w="2106" w:type="dxa"/>
          </w:tcPr>
          <w:p w14:paraId="02E5445C"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lastRenderedPageBreak/>
              <w:t>(</w:t>
            </w:r>
            <w:proofErr w:type="spellStart"/>
            <w:r w:rsidRPr="00AD380C">
              <w:rPr>
                <w:rFonts w:ascii="Times New Roman" w:hAnsi="Times New Roman" w:cs="Times New Roman"/>
                <w:b w:val="0"/>
              </w:rPr>
              <w:t>Binte</w:t>
            </w:r>
            <w:proofErr w:type="spellEnd"/>
            <w:r w:rsidRPr="00AD380C">
              <w:rPr>
                <w:rFonts w:ascii="Times New Roman" w:hAnsi="Times New Roman" w:cs="Times New Roman"/>
                <w:b w:val="0"/>
              </w:rPr>
              <w:t xml:space="preserve"> </w:t>
            </w:r>
            <w:proofErr w:type="spellStart"/>
            <w:r w:rsidRPr="00AD380C">
              <w:rPr>
                <w:rFonts w:ascii="Times New Roman" w:hAnsi="Times New Roman" w:cs="Times New Roman"/>
                <w:b w:val="0"/>
              </w:rPr>
              <w:t>Mostafiz</w:t>
            </w:r>
            <w:proofErr w:type="spellEnd"/>
            <w:r w:rsidRPr="00AD380C">
              <w:rPr>
                <w:rFonts w:ascii="Times New Roman" w:hAnsi="Times New Roman" w:cs="Times New Roman"/>
                <w:b w:val="0"/>
              </w:rPr>
              <w:t xml:space="preserve"> et al., 2021)</w:t>
            </w:r>
          </w:p>
        </w:tc>
        <w:tc>
          <w:tcPr>
            <w:tcW w:w="1629" w:type="dxa"/>
          </w:tcPr>
          <w:p w14:paraId="307C1EB1"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380C">
              <w:rPr>
                <w:rFonts w:ascii="Times New Roman" w:hAnsi="Times New Roman" w:cs="Times New Roman"/>
              </w:rPr>
              <w:t>Dinajpur</w:t>
            </w:r>
            <w:proofErr w:type="spellEnd"/>
            <w:r w:rsidRPr="00AD380C">
              <w:rPr>
                <w:rFonts w:ascii="Times New Roman" w:hAnsi="Times New Roman" w:cs="Times New Roman"/>
              </w:rPr>
              <w:t xml:space="preserve">, Rangpur, Kurigram and </w:t>
            </w:r>
            <w:proofErr w:type="spellStart"/>
            <w:r w:rsidRPr="00AD380C">
              <w:rPr>
                <w:rFonts w:ascii="Times New Roman" w:hAnsi="Times New Roman" w:cs="Times New Roman"/>
              </w:rPr>
              <w:t>Gaibandha</w:t>
            </w:r>
            <w:proofErr w:type="spellEnd"/>
          </w:p>
        </w:tc>
        <w:tc>
          <w:tcPr>
            <w:tcW w:w="1953" w:type="dxa"/>
          </w:tcPr>
          <w:p w14:paraId="24B238A8"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Model development for land suitability of crops</w:t>
            </w:r>
          </w:p>
        </w:tc>
        <w:tc>
          <w:tcPr>
            <w:tcW w:w="3541" w:type="dxa"/>
          </w:tcPr>
          <w:p w14:paraId="64345308"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Land suitable for vegetables in Kharif-1, Kharif-2, Rabi seasons were 42%, 55% and 19% respectively.</w:t>
            </w:r>
          </w:p>
          <w:p w14:paraId="4662371E"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 xml:space="preserve">Developed seasonal </w:t>
            </w:r>
            <w:proofErr w:type="spellStart"/>
            <w:r w:rsidRPr="00AD380C">
              <w:rPr>
                <w:rFonts w:ascii="Times New Roman" w:hAnsi="Times New Roman" w:cs="Times New Roman"/>
              </w:rPr>
              <w:t>multicrop</w:t>
            </w:r>
            <w:proofErr w:type="spellEnd"/>
            <w:r w:rsidRPr="00AD380C">
              <w:rPr>
                <w:rFonts w:ascii="Times New Roman" w:hAnsi="Times New Roman" w:cs="Times New Roman"/>
              </w:rPr>
              <w:t xml:space="preserve"> land suitability analysis model.</w:t>
            </w:r>
          </w:p>
        </w:tc>
      </w:tr>
      <w:tr w:rsidR="00810897" w:rsidRPr="00AD380C" w14:paraId="1637D99C" w14:textId="77777777" w:rsidTr="00330EDC">
        <w:trPr>
          <w:trHeight w:val="873"/>
        </w:trPr>
        <w:tc>
          <w:tcPr>
            <w:cnfStyle w:val="001000000000" w:firstRow="0" w:lastRow="0" w:firstColumn="1" w:lastColumn="0" w:oddVBand="0" w:evenVBand="0" w:oddHBand="0" w:evenHBand="0" w:firstRowFirstColumn="0" w:firstRowLastColumn="0" w:lastRowFirstColumn="0" w:lastRowLastColumn="0"/>
            <w:tcW w:w="2106" w:type="dxa"/>
          </w:tcPr>
          <w:p w14:paraId="5204CDEB"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(Hossen et al., 2021)</w:t>
            </w:r>
          </w:p>
        </w:tc>
        <w:tc>
          <w:tcPr>
            <w:tcW w:w="1629" w:type="dxa"/>
          </w:tcPr>
          <w:p w14:paraId="1D5C8F75"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Southern part</w:t>
            </w:r>
          </w:p>
        </w:tc>
        <w:tc>
          <w:tcPr>
            <w:tcW w:w="1953" w:type="dxa"/>
          </w:tcPr>
          <w:p w14:paraId="02F8423E"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Land Suitability Assessment</w:t>
            </w:r>
          </w:p>
        </w:tc>
        <w:tc>
          <w:tcPr>
            <w:tcW w:w="3541" w:type="dxa"/>
          </w:tcPr>
          <w:p w14:paraId="0911E39F"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Critical factors were drainage and soil salinity.</w:t>
            </w:r>
          </w:p>
          <w:p w14:paraId="0E560CDB"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Southeastern is highly suitable.</w:t>
            </w:r>
          </w:p>
        </w:tc>
      </w:tr>
      <w:tr w:rsidR="00810897" w:rsidRPr="00AD380C" w14:paraId="5962AB7B" w14:textId="77777777" w:rsidTr="00330EDC">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2106" w:type="dxa"/>
          </w:tcPr>
          <w:p w14:paraId="77A3F8C4"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(Ahamed et al., 2021)</w:t>
            </w:r>
          </w:p>
        </w:tc>
        <w:tc>
          <w:tcPr>
            <w:tcW w:w="1629" w:type="dxa"/>
          </w:tcPr>
          <w:p w14:paraId="688B7D83"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380C">
              <w:rPr>
                <w:rFonts w:ascii="Times New Roman" w:hAnsi="Times New Roman" w:cs="Times New Roman"/>
              </w:rPr>
              <w:t>Rajshahi</w:t>
            </w:r>
            <w:proofErr w:type="spellEnd"/>
          </w:p>
        </w:tc>
        <w:tc>
          <w:tcPr>
            <w:tcW w:w="1953" w:type="dxa"/>
          </w:tcPr>
          <w:p w14:paraId="4A5AE806"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Environmental</w:t>
            </w:r>
          </w:p>
          <w:p w14:paraId="1C841B6D"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protection and entrepreneurship for sustainable agricultural development</w:t>
            </w:r>
          </w:p>
        </w:tc>
        <w:tc>
          <w:tcPr>
            <w:tcW w:w="3541" w:type="dxa"/>
          </w:tcPr>
          <w:p w14:paraId="131CF7FF"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Women of Bangladesh relied on chemical fertilizers and showed interest in processed food and handicraft industries.</w:t>
            </w:r>
          </w:p>
        </w:tc>
      </w:tr>
      <w:tr w:rsidR="00810897" w:rsidRPr="00AD380C" w14:paraId="2F9A53E7" w14:textId="77777777" w:rsidTr="00330EDC">
        <w:trPr>
          <w:trHeight w:val="873"/>
        </w:trPr>
        <w:tc>
          <w:tcPr>
            <w:cnfStyle w:val="001000000000" w:firstRow="0" w:lastRow="0" w:firstColumn="1" w:lastColumn="0" w:oddVBand="0" w:evenVBand="0" w:oddHBand="0" w:evenHBand="0" w:firstRowFirstColumn="0" w:firstRowLastColumn="0" w:lastRowFirstColumn="0" w:lastRowLastColumn="0"/>
            <w:tcW w:w="2106" w:type="dxa"/>
          </w:tcPr>
          <w:p w14:paraId="39597037"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(Das et al., 2020)</w:t>
            </w:r>
          </w:p>
        </w:tc>
        <w:tc>
          <w:tcPr>
            <w:tcW w:w="1629" w:type="dxa"/>
          </w:tcPr>
          <w:p w14:paraId="3732C25A"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Sylhet</w:t>
            </w:r>
          </w:p>
        </w:tc>
        <w:tc>
          <w:tcPr>
            <w:tcW w:w="1953" w:type="dxa"/>
          </w:tcPr>
          <w:p w14:paraId="3156BE67"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Land Suitability for Sustainable Tea Production</w:t>
            </w:r>
          </w:p>
        </w:tc>
        <w:tc>
          <w:tcPr>
            <w:tcW w:w="3541" w:type="dxa"/>
          </w:tcPr>
          <w:p w14:paraId="67D348BC"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Only 3.37% area is highly suitable and 31 tea estates are located in highly suitable area.</w:t>
            </w:r>
          </w:p>
        </w:tc>
      </w:tr>
      <w:tr w:rsidR="00810897" w:rsidRPr="00AD380C" w14:paraId="71181840" w14:textId="77777777" w:rsidTr="00330EDC">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2106" w:type="dxa"/>
          </w:tcPr>
          <w:p w14:paraId="4E918535"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(M. Z. Hoque et al., 2019)</w:t>
            </w:r>
          </w:p>
        </w:tc>
        <w:tc>
          <w:tcPr>
            <w:tcW w:w="1629" w:type="dxa"/>
          </w:tcPr>
          <w:p w14:paraId="3FB01640"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Coastal</w:t>
            </w:r>
          </w:p>
        </w:tc>
        <w:tc>
          <w:tcPr>
            <w:tcW w:w="1953" w:type="dxa"/>
          </w:tcPr>
          <w:p w14:paraId="6152607A"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Assessing Agricultural Livelihood Vulnerability</w:t>
            </w:r>
          </w:p>
        </w:tc>
        <w:tc>
          <w:tcPr>
            <w:tcW w:w="3541" w:type="dxa"/>
          </w:tcPr>
          <w:p w14:paraId="304C103F" w14:textId="77777777" w:rsidR="00810897" w:rsidRPr="00AD380C"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380C">
              <w:rPr>
                <w:rFonts w:ascii="Times New Roman" w:hAnsi="Times New Roman" w:cs="Times New Roman"/>
              </w:rPr>
              <w:t>Bhola</w:t>
            </w:r>
            <w:proofErr w:type="spellEnd"/>
            <w:r w:rsidRPr="00AD380C">
              <w:rPr>
                <w:rFonts w:ascii="Times New Roman" w:hAnsi="Times New Roman" w:cs="Times New Roman"/>
              </w:rPr>
              <w:t xml:space="preserve">, Patuakhali, and </w:t>
            </w:r>
            <w:proofErr w:type="spellStart"/>
            <w:r w:rsidRPr="00AD380C">
              <w:rPr>
                <w:rFonts w:ascii="Times New Roman" w:hAnsi="Times New Roman" w:cs="Times New Roman"/>
              </w:rPr>
              <w:t>Lakshmipur</w:t>
            </w:r>
            <w:proofErr w:type="spellEnd"/>
            <w:r w:rsidRPr="00AD380C">
              <w:rPr>
                <w:rFonts w:ascii="Times New Roman" w:hAnsi="Times New Roman" w:cs="Times New Roman"/>
              </w:rPr>
              <w:t xml:space="preserve"> are the hotspot of vulnerability distribution.</w:t>
            </w:r>
          </w:p>
        </w:tc>
      </w:tr>
      <w:tr w:rsidR="00810897" w:rsidRPr="00AD380C" w14:paraId="107AD6AF" w14:textId="77777777" w:rsidTr="00330EDC">
        <w:trPr>
          <w:trHeight w:val="1164"/>
        </w:trPr>
        <w:tc>
          <w:tcPr>
            <w:cnfStyle w:val="001000000000" w:firstRow="0" w:lastRow="0" w:firstColumn="1" w:lastColumn="0" w:oddVBand="0" w:evenVBand="0" w:oddHBand="0" w:evenHBand="0" w:firstRowFirstColumn="0" w:firstRowLastColumn="0" w:lastRowFirstColumn="0" w:lastRowLastColumn="0"/>
            <w:tcW w:w="2106" w:type="dxa"/>
          </w:tcPr>
          <w:p w14:paraId="44674783" w14:textId="77777777" w:rsidR="00810897" w:rsidRPr="00AD380C" w:rsidRDefault="00810897" w:rsidP="001D6035">
            <w:pPr>
              <w:spacing w:line="276" w:lineRule="auto"/>
              <w:rPr>
                <w:rFonts w:ascii="Times New Roman" w:hAnsi="Times New Roman" w:cs="Times New Roman"/>
                <w:b w:val="0"/>
              </w:rPr>
            </w:pPr>
            <w:r w:rsidRPr="00AD380C">
              <w:rPr>
                <w:rFonts w:ascii="Times New Roman" w:hAnsi="Times New Roman" w:cs="Times New Roman"/>
                <w:b w:val="0"/>
              </w:rPr>
              <w:t>(M. M. Islam et al., 2018)</w:t>
            </w:r>
          </w:p>
        </w:tc>
        <w:tc>
          <w:tcPr>
            <w:tcW w:w="1629" w:type="dxa"/>
          </w:tcPr>
          <w:p w14:paraId="492F3498"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 xml:space="preserve">Rangpur, </w:t>
            </w:r>
            <w:proofErr w:type="spellStart"/>
            <w:r w:rsidRPr="00AD380C">
              <w:rPr>
                <w:rFonts w:ascii="Times New Roman" w:hAnsi="Times New Roman" w:cs="Times New Roman"/>
              </w:rPr>
              <w:t>Lalmonirhat</w:t>
            </w:r>
            <w:proofErr w:type="spellEnd"/>
            <w:r w:rsidRPr="00AD380C">
              <w:rPr>
                <w:rFonts w:ascii="Times New Roman" w:hAnsi="Times New Roman" w:cs="Times New Roman"/>
              </w:rPr>
              <w:t>, and Kurigram</w:t>
            </w:r>
          </w:p>
        </w:tc>
        <w:tc>
          <w:tcPr>
            <w:tcW w:w="1953" w:type="dxa"/>
          </w:tcPr>
          <w:p w14:paraId="33019A6A"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Sustainable rice production</w:t>
            </w:r>
          </w:p>
        </w:tc>
        <w:tc>
          <w:tcPr>
            <w:tcW w:w="3541" w:type="dxa"/>
          </w:tcPr>
          <w:p w14:paraId="5F8D9D43"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Proposed crop insurance model for low quality land owners.</w:t>
            </w:r>
          </w:p>
          <w:p w14:paraId="56D6FB7D" w14:textId="77777777" w:rsidR="00810897" w:rsidRPr="00AD380C"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380C">
              <w:rPr>
                <w:rFonts w:ascii="Times New Roman" w:hAnsi="Times New Roman" w:cs="Times New Roman"/>
              </w:rPr>
              <w:t>Identified suitable land percentages.</w:t>
            </w:r>
          </w:p>
        </w:tc>
      </w:tr>
    </w:tbl>
    <w:p w14:paraId="538ABD1B" w14:textId="77777777" w:rsidR="00810897" w:rsidRPr="00494FCC" w:rsidRDefault="00810897" w:rsidP="001D6035">
      <w:pPr>
        <w:spacing w:line="276" w:lineRule="auto"/>
        <w:rPr>
          <w:rFonts w:eastAsia="Calibri"/>
          <w:b/>
          <w:i/>
        </w:rPr>
      </w:pPr>
    </w:p>
    <w:p w14:paraId="0C85A43B" w14:textId="77777777" w:rsidR="00810897" w:rsidRPr="00494FCC" w:rsidRDefault="00810897" w:rsidP="001D6035">
      <w:pPr>
        <w:spacing w:line="276" w:lineRule="auto"/>
        <w:rPr>
          <w:rFonts w:eastAsia="Calibri"/>
          <w:b/>
        </w:rPr>
      </w:pPr>
      <w:r w:rsidRPr="00494FCC">
        <w:rPr>
          <w:rFonts w:eastAsia="Calibri"/>
          <w:b/>
        </w:rPr>
        <w:t>Energy</w:t>
      </w:r>
    </w:p>
    <w:p w14:paraId="7DFA22BA" w14:textId="16A20CD9" w:rsidR="00810897" w:rsidRDefault="00810897" w:rsidP="001D6035">
      <w:pPr>
        <w:spacing w:line="276" w:lineRule="auto"/>
        <w:rPr>
          <w:rFonts w:eastAsia="Calibri"/>
        </w:rPr>
      </w:pPr>
      <w:r w:rsidRPr="00494FCC">
        <w:rPr>
          <w:rFonts w:eastAsia="Calibri"/>
        </w:rPr>
        <w:t>Six studies</w:t>
      </w:r>
      <w:r>
        <w:rPr>
          <w:rFonts w:eastAsia="Calibri"/>
        </w:rPr>
        <w:t xml:space="preserve"> (Table 6)</w:t>
      </w:r>
      <w:r w:rsidRPr="00494FCC">
        <w:rPr>
          <w:rFonts w:eastAsia="Calibri"/>
        </w:rPr>
        <w:t xml:space="preserve"> were found relating to energy sector that utilized GIS-MCDA. All were conducted between 2022 and 2024 and considered the entire country as study area. Five of the researches applied AHP to identify suitable sites for renewable energy related plant or farm installation while </w:t>
      </w:r>
      <w:proofErr w:type="spellStart"/>
      <w:r w:rsidRPr="00494FCC">
        <w:rPr>
          <w:rFonts w:eastAsia="Calibri"/>
        </w:rPr>
        <w:t>Aghaloo</w:t>
      </w:r>
      <w:proofErr w:type="spellEnd"/>
      <w:r w:rsidRPr="00494FCC">
        <w:rPr>
          <w:rFonts w:eastAsia="Calibri"/>
        </w:rPr>
        <w:t xml:space="preserve"> et al., (2023) used BWM-fuzzy logic method to select site for solar-wind hybrid renewable energy systems.</w:t>
      </w:r>
    </w:p>
    <w:p w14:paraId="61D3AEC1" w14:textId="77777777" w:rsidR="00D62F63" w:rsidRPr="00494FCC" w:rsidRDefault="00D62F63" w:rsidP="001D6035">
      <w:pPr>
        <w:spacing w:line="276" w:lineRule="auto"/>
        <w:rPr>
          <w:rFonts w:eastAsia="Calibri"/>
        </w:rPr>
      </w:pPr>
    </w:p>
    <w:p w14:paraId="00133BBA" w14:textId="77777777" w:rsidR="00810897" w:rsidRPr="004B3174" w:rsidRDefault="00810897" w:rsidP="001D6035">
      <w:pPr>
        <w:spacing w:line="276" w:lineRule="auto"/>
        <w:jc w:val="left"/>
        <w:rPr>
          <w:rFonts w:eastAsia="Calibri"/>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6</w:t>
      </w:r>
      <w:r w:rsidRPr="004B3174">
        <w:rPr>
          <w:iCs/>
        </w:rPr>
        <w:fldChar w:fldCharType="end"/>
      </w:r>
      <w:r w:rsidRPr="004B3174">
        <w:rPr>
          <w:iCs/>
        </w:rPr>
        <w:t>: Summary of the researches related to energy sector</w:t>
      </w:r>
    </w:p>
    <w:tbl>
      <w:tblPr>
        <w:tblStyle w:val="PlainTable21"/>
        <w:tblW w:w="9278" w:type="dxa"/>
        <w:tblLook w:val="04A0" w:firstRow="1" w:lastRow="0" w:firstColumn="1" w:lastColumn="0" w:noHBand="0" w:noVBand="1"/>
      </w:tblPr>
      <w:tblGrid>
        <w:gridCol w:w="2189"/>
        <w:gridCol w:w="2293"/>
        <w:gridCol w:w="4796"/>
      </w:tblGrid>
      <w:tr w:rsidR="00810897" w:rsidRPr="00E87A21" w14:paraId="49B83B59" w14:textId="77777777" w:rsidTr="00330EDC">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189" w:type="dxa"/>
          </w:tcPr>
          <w:p w14:paraId="7CE6EF50"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Article reference</w:t>
            </w:r>
          </w:p>
        </w:tc>
        <w:tc>
          <w:tcPr>
            <w:tcW w:w="2293" w:type="dxa"/>
          </w:tcPr>
          <w:p w14:paraId="4277B85D" w14:textId="77777777" w:rsidR="00810897" w:rsidRPr="00E87A21"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87A21">
              <w:rPr>
                <w:rFonts w:ascii="Times New Roman" w:hAnsi="Times New Roman" w:cs="Times New Roman"/>
                <w:b w:val="0"/>
              </w:rPr>
              <w:t xml:space="preserve">Context </w:t>
            </w:r>
          </w:p>
        </w:tc>
        <w:tc>
          <w:tcPr>
            <w:tcW w:w="4796" w:type="dxa"/>
          </w:tcPr>
          <w:p w14:paraId="05E8A96C" w14:textId="77777777" w:rsidR="00810897" w:rsidRPr="00E87A21"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87A21">
              <w:rPr>
                <w:rFonts w:ascii="Times New Roman" w:hAnsi="Times New Roman" w:cs="Times New Roman"/>
                <w:b w:val="0"/>
              </w:rPr>
              <w:t>Key findings</w:t>
            </w:r>
          </w:p>
        </w:tc>
      </w:tr>
      <w:tr w:rsidR="00810897" w:rsidRPr="00E87A21" w14:paraId="10B64467" w14:textId="77777777" w:rsidTr="00330EDC">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2189" w:type="dxa"/>
          </w:tcPr>
          <w:p w14:paraId="3BC99821"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 xml:space="preserve">(M. S. P. Rana &amp; </w:t>
            </w:r>
            <w:proofErr w:type="spellStart"/>
            <w:r w:rsidRPr="00E87A21">
              <w:rPr>
                <w:rFonts w:ascii="Times New Roman" w:hAnsi="Times New Roman" w:cs="Times New Roman"/>
                <w:b w:val="0"/>
              </w:rPr>
              <w:t>Moniruzzaman</w:t>
            </w:r>
            <w:proofErr w:type="spellEnd"/>
            <w:r w:rsidRPr="00E87A21">
              <w:rPr>
                <w:rFonts w:ascii="Times New Roman" w:hAnsi="Times New Roman" w:cs="Times New Roman"/>
                <w:b w:val="0"/>
              </w:rPr>
              <w:t>, 2024)</w:t>
            </w:r>
          </w:p>
        </w:tc>
        <w:tc>
          <w:tcPr>
            <w:tcW w:w="2293" w:type="dxa"/>
          </w:tcPr>
          <w:p w14:paraId="3FDDF8D0"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Site suitability for solar power plant installation</w:t>
            </w:r>
          </w:p>
        </w:tc>
        <w:tc>
          <w:tcPr>
            <w:tcW w:w="4796" w:type="dxa"/>
          </w:tcPr>
          <w:p w14:paraId="419F20B3"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Highly suitable areas are western and northwestern part (</w:t>
            </w:r>
            <w:proofErr w:type="spellStart"/>
            <w:r w:rsidRPr="00E87A21">
              <w:rPr>
                <w:rFonts w:ascii="Times New Roman" w:hAnsi="Times New Roman" w:cs="Times New Roman"/>
              </w:rPr>
              <w:t>Rajshahi</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Pabna</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Sirajganj</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Natore</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Naogaon</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Chapainawabganj</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Bogura</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Faridpur</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Jessore</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Jehenaidha</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Magura</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Kushtia</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Choudanga</w:t>
            </w:r>
            <w:proofErr w:type="spellEnd"/>
            <w:r w:rsidRPr="00E87A21">
              <w:rPr>
                <w:rFonts w:ascii="Times New Roman" w:hAnsi="Times New Roman" w:cs="Times New Roman"/>
              </w:rPr>
              <w:t xml:space="preserve">, </w:t>
            </w:r>
            <w:proofErr w:type="spellStart"/>
            <w:r w:rsidRPr="00E87A21">
              <w:rPr>
                <w:rFonts w:ascii="Times New Roman" w:hAnsi="Times New Roman" w:cs="Times New Roman"/>
              </w:rPr>
              <w:t>Meherpur</w:t>
            </w:r>
            <w:proofErr w:type="spellEnd"/>
            <w:r w:rsidRPr="00E87A21">
              <w:rPr>
                <w:rFonts w:ascii="Times New Roman" w:hAnsi="Times New Roman" w:cs="Times New Roman"/>
              </w:rPr>
              <w:t>)</w:t>
            </w:r>
          </w:p>
        </w:tc>
      </w:tr>
      <w:tr w:rsidR="00810897" w:rsidRPr="00E87A21" w14:paraId="5E549E19" w14:textId="77777777" w:rsidTr="00330EDC">
        <w:trPr>
          <w:trHeight w:val="919"/>
        </w:trPr>
        <w:tc>
          <w:tcPr>
            <w:cnfStyle w:val="001000000000" w:firstRow="0" w:lastRow="0" w:firstColumn="1" w:lastColumn="0" w:oddVBand="0" w:evenVBand="0" w:oddHBand="0" w:evenHBand="0" w:firstRowFirstColumn="0" w:firstRowLastColumn="0" w:lastRowFirstColumn="0" w:lastRowLastColumn="0"/>
            <w:tcW w:w="2189" w:type="dxa"/>
          </w:tcPr>
          <w:p w14:paraId="3B6AE0EF"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(M. R. Islam et al., 2024)</w:t>
            </w:r>
          </w:p>
        </w:tc>
        <w:tc>
          <w:tcPr>
            <w:tcW w:w="2293" w:type="dxa"/>
          </w:tcPr>
          <w:p w14:paraId="0E440F89"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Site suitability assessment for solar power plants</w:t>
            </w:r>
          </w:p>
        </w:tc>
        <w:tc>
          <w:tcPr>
            <w:tcW w:w="4796" w:type="dxa"/>
          </w:tcPr>
          <w:p w14:paraId="6414C506"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Highly suitable is 44.59%, located in south and southwest of the country.</w:t>
            </w:r>
          </w:p>
          <w:p w14:paraId="0BD7513F"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31.18 % area is prohibited for solar power plant installation.</w:t>
            </w:r>
          </w:p>
        </w:tc>
      </w:tr>
      <w:tr w:rsidR="00810897" w:rsidRPr="00E87A21" w14:paraId="7895B4C9" w14:textId="77777777" w:rsidTr="00330EDC">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2189" w:type="dxa"/>
          </w:tcPr>
          <w:p w14:paraId="6F421878"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lastRenderedPageBreak/>
              <w:t>(</w:t>
            </w:r>
            <w:proofErr w:type="spellStart"/>
            <w:r w:rsidRPr="00E87A21">
              <w:rPr>
                <w:rFonts w:ascii="Times New Roman" w:hAnsi="Times New Roman" w:cs="Times New Roman"/>
                <w:b w:val="0"/>
              </w:rPr>
              <w:t>Aghaloo</w:t>
            </w:r>
            <w:proofErr w:type="spellEnd"/>
            <w:r w:rsidRPr="00E87A21">
              <w:rPr>
                <w:rFonts w:ascii="Times New Roman" w:hAnsi="Times New Roman" w:cs="Times New Roman"/>
                <w:b w:val="0"/>
              </w:rPr>
              <w:t xml:space="preserve"> et al., 2023)</w:t>
            </w:r>
          </w:p>
        </w:tc>
        <w:tc>
          <w:tcPr>
            <w:tcW w:w="2293" w:type="dxa"/>
          </w:tcPr>
          <w:p w14:paraId="55B1A94E"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Site selection for the solar-wind</w:t>
            </w:r>
          </w:p>
        </w:tc>
        <w:tc>
          <w:tcPr>
            <w:tcW w:w="4796" w:type="dxa"/>
          </w:tcPr>
          <w:p w14:paraId="1BB8FCF7"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Chittagong is identified as most suitable area.</w:t>
            </w:r>
          </w:p>
          <w:p w14:paraId="22CD4B3A"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Totals of 11% and 25% of the area were suitable and moderately suitable.</w:t>
            </w:r>
          </w:p>
          <w:p w14:paraId="38CBAC17"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Solar irradiation, elevation, distance to rivers and waterbodies are most critical factors.</w:t>
            </w:r>
          </w:p>
        </w:tc>
      </w:tr>
      <w:tr w:rsidR="00810897" w:rsidRPr="00E87A21" w14:paraId="5EF562D6" w14:textId="77777777" w:rsidTr="00330EDC">
        <w:trPr>
          <w:trHeight w:val="689"/>
        </w:trPr>
        <w:tc>
          <w:tcPr>
            <w:cnfStyle w:val="001000000000" w:firstRow="0" w:lastRow="0" w:firstColumn="1" w:lastColumn="0" w:oddVBand="0" w:evenVBand="0" w:oddHBand="0" w:evenHBand="0" w:firstRowFirstColumn="0" w:firstRowLastColumn="0" w:lastRowFirstColumn="0" w:lastRowLastColumn="0"/>
            <w:tcW w:w="2189" w:type="dxa"/>
          </w:tcPr>
          <w:p w14:paraId="22457955"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(Amin et al., 2023)</w:t>
            </w:r>
          </w:p>
        </w:tc>
        <w:tc>
          <w:tcPr>
            <w:tcW w:w="2293" w:type="dxa"/>
          </w:tcPr>
          <w:p w14:paraId="5E4C8486"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Renewable sites selection</w:t>
            </w:r>
          </w:p>
        </w:tc>
        <w:tc>
          <w:tcPr>
            <w:tcW w:w="4796" w:type="dxa"/>
          </w:tcPr>
          <w:p w14:paraId="3884EFEF"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Identified optimal sites and constraints in existing renewable energy research. Economic analysis supports feasibility of renewable projects over non-renewable options.</w:t>
            </w:r>
          </w:p>
        </w:tc>
      </w:tr>
      <w:tr w:rsidR="00810897" w:rsidRPr="00E87A21" w14:paraId="21A21E8A" w14:textId="77777777" w:rsidTr="00330ED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189" w:type="dxa"/>
          </w:tcPr>
          <w:p w14:paraId="06DDA2BB"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(T. Ahmed, 2025)</w:t>
            </w:r>
          </w:p>
        </w:tc>
        <w:tc>
          <w:tcPr>
            <w:tcW w:w="2293" w:type="dxa"/>
          </w:tcPr>
          <w:p w14:paraId="7FB8A47D"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Site selection for solar power plant</w:t>
            </w:r>
          </w:p>
        </w:tc>
        <w:tc>
          <w:tcPr>
            <w:tcW w:w="4796" w:type="dxa"/>
          </w:tcPr>
          <w:p w14:paraId="698B5754" w14:textId="77777777" w:rsidR="00810897" w:rsidRPr="00E87A21"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Most suitable sites are in Southeastern Bangladesh.</w:t>
            </w:r>
          </w:p>
        </w:tc>
      </w:tr>
      <w:tr w:rsidR="00810897" w:rsidRPr="00E87A21" w14:paraId="09E88F75" w14:textId="77777777" w:rsidTr="00143920">
        <w:trPr>
          <w:trHeight w:val="566"/>
        </w:trPr>
        <w:tc>
          <w:tcPr>
            <w:cnfStyle w:val="001000000000" w:firstRow="0" w:lastRow="0" w:firstColumn="1" w:lastColumn="0" w:oddVBand="0" w:evenVBand="0" w:oddHBand="0" w:evenHBand="0" w:firstRowFirstColumn="0" w:firstRowLastColumn="0" w:lastRowFirstColumn="0" w:lastRowLastColumn="0"/>
            <w:tcW w:w="2189" w:type="dxa"/>
          </w:tcPr>
          <w:p w14:paraId="637A529F" w14:textId="77777777" w:rsidR="00810897" w:rsidRPr="00E87A21" w:rsidRDefault="00810897" w:rsidP="001D6035">
            <w:pPr>
              <w:spacing w:line="276" w:lineRule="auto"/>
              <w:rPr>
                <w:rFonts w:ascii="Times New Roman" w:hAnsi="Times New Roman" w:cs="Times New Roman"/>
                <w:b w:val="0"/>
              </w:rPr>
            </w:pPr>
            <w:r w:rsidRPr="00E87A21">
              <w:rPr>
                <w:rFonts w:ascii="Times New Roman" w:hAnsi="Times New Roman" w:cs="Times New Roman"/>
                <w:b w:val="0"/>
              </w:rPr>
              <w:t>(M. R. Islam et al., 2022)</w:t>
            </w:r>
          </w:p>
        </w:tc>
        <w:tc>
          <w:tcPr>
            <w:tcW w:w="2293" w:type="dxa"/>
          </w:tcPr>
          <w:p w14:paraId="66C08A55" w14:textId="77777777" w:rsidR="00810897" w:rsidRPr="00E87A21"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Wind farm site suitability assessment</w:t>
            </w:r>
          </w:p>
        </w:tc>
        <w:tc>
          <w:tcPr>
            <w:tcW w:w="4796" w:type="dxa"/>
          </w:tcPr>
          <w:p w14:paraId="0387C04A" w14:textId="395D320F" w:rsidR="00810897" w:rsidRPr="00E87A21" w:rsidRDefault="00810897" w:rsidP="0014392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7A21">
              <w:rPr>
                <w:rFonts w:ascii="Times New Roman" w:hAnsi="Times New Roman" w:cs="Times New Roman"/>
              </w:rPr>
              <w:t xml:space="preserve">Wind speed, land slope, and elevation are critical factor. </w:t>
            </w:r>
          </w:p>
        </w:tc>
      </w:tr>
    </w:tbl>
    <w:p w14:paraId="39D4344D" w14:textId="77777777" w:rsidR="00810897" w:rsidRPr="00494FCC" w:rsidRDefault="00810897" w:rsidP="001D6035">
      <w:pPr>
        <w:spacing w:line="276" w:lineRule="auto"/>
        <w:rPr>
          <w:rFonts w:eastAsia="Calibri"/>
          <w:i/>
        </w:rPr>
      </w:pPr>
    </w:p>
    <w:p w14:paraId="1CE73BAD" w14:textId="77777777" w:rsidR="00810897" w:rsidRPr="00494FCC" w:rsidRDefault="00810897" w:rsidP="001D6035">
      <w:pPr>
        <w:spacing w:line="276" w:lineRule="auto"/>
        <w:rPr>
          <w:rFonts w:eastAsia="Calibri"/>
          <w:b/>
        </w:rPr>
      </w:pPr>
      <w:r w:rsidRPr="00494FCC">
        <w:rPr>
          <w:rFonts w:eastAsia="Calibri"/>
          <w:b/>
        </w:rPr>
        <w:t>Health, tourism and vulnerability</w:t>
      </w:r>
    </w:p>
    <w:p w14:paraId="6DE91D2F" w14:textId="6466730A" w:rsidR="00810897" w:rsidRDefault="00810897" w:rsidP="001D6035">
      <w:pPr>
        <w:spacing w:line="276" w:lineRule="auto"/>
        <w:rPr>
          <w:rFonts w:eastAsia="Calibri"/>
        </w:rPr>
      </w:pPr>
      <w:r w:rsidRPr="00494FCC">
        <w:rPr>
          <w:rFonts w:eastAsia="Calibri"/>
        </w:rPr>
        <w:t xml:space="preserve">Overall, six studies </w:t>
      </w:r>
      <w:r>
        <w:rPr>
          <w:rFonts w:eastAsia="Calibri"/>
        </w:rPr>
        <w:t xml:space="preserve">(Table 7) </w:t>
      </w:r>
      <w:r w:rsidRPr="00494FCC">
        <w:rPr>
          <w:rFonts w:eastAsia="Calibri"/>
        </w:rPr>
        <w:t xml:space="preserve">were selected to discuss under these sectors. Among them, one research applied GIS-MCDA in health sector for mapping Covid-19 susceptibility </w:t>
      </w:r>
      <w:r w:rsidRPr="00A21951">
        <w:t>(Sarkar, 2020)</w:t>
      </w:r>
      <w:r w:rsidRPr="00494FCC">
        <w:rPr>
          <w:rFonts w:eastAsia="Calibri"/>
        </w:rPr>
        <w:t xml:space="preserve">. From the research, it is found that being the most populous city of Bangladesh and having international connection with other countries, Dhaka was the most susceptible place and </w:t>
      </w:r>
      <w:proofErr w:type="spellStart"/>
      <w:r w:rsidRPr="00494FCC">
        <w:rPr>
          <w:rFonts w:eastAsia="Calibri"/>
        </w:rPr>
        <w:t>Naogaon</w:t>
      </w:r>
      <w:proofErr w:type="spellEnd"/>
      <w:r w:rsidRPr="00494FCC">
        <w:rPr>
          <w:rFonts w:eastAsia="Calibri"/>
        </w:rPr>
        <w:t xml:space="preserve"> was the least susceptible place. Despite this, the paper overemphasizes some elements such as the healthcare system and transportation that may play a huge role in determining vulnerability. On the other hand, through utilizing AHP, two research was conducted in Sundarbans </w:t>
      </w:r>
      <w:r w:rsidRPr="00A5372D">
        <w:t>(Sheikh et al., 2025)</w:t>
      </w:r>
      <w:r>
        <w:rPr>
          <w:rFonts w:eastAsia="Calibri"/>
        </w:rPr>
        <w:t xml:space="preserve"> </w:t>
      </w:r>
      <w:r w:rsidRPr="00494FCC">
        <w:rPr>
          <w:rFonts w:eastAsia="Calibri"/>
        </w:rPr>
        <w:t xml:space="preserve">and Saint Martin's Island </w:t>
      </w:r>
      <w:r w:rsidRPr="00A5372D">
        <w:t>(Habib et al., 2024)</w:t>
      </w:r>
      <w:r>
        <w:rPr>
          <w:rFonts w:eastAsia="Calibri"/>
        </w:rPr>
        <w:t xml:space="preserve"> </w:t>
      </w:r>
      <w:r w:rsidRPr="00494FCC">
        <w:rPr>
          <w:rFonts w:eastAsia="Calibri"/>
        </w:rPr>
        <w:t>to assess ecotourism suitability. Sheikh et al. (2023) considered Sundarbans most suitable for ecotourism due to its rich biological and historical values. Likewise, Habib et al. (2024) reported 30 percent of the Saint Martin’s Island are suitable for tourism. Remained three studies were found related to vulnerability and sensitivity assessment.</w:t>
      </w:r>
    </w:p>
    <w:p w14:paraId="49582BED" w14:textId="77777777" w:rsidR="00CC0C74" w:rsidRPr="004B3174" w:rsidRDefault="00CC0C74" w:rsidP="001D6035">
      <w:pPr>
        <w:spacing w:line="276" w:lineRule="auto"/>
        <w:rPr>
          <w:rFonts w:eastAsia="Calibri"/>
        </w:rPr>
      </w:pPr>
    </w:p>
    <w:p w14:paraId="23117CE7" w14:textId="77777777" w:rsidR="00810897" w:rsidRPr="004B3174" w:rsidRDefault="00810897" w:rsidP="001D6035">
      <w:pPr>
        <w:spacing w:line="276" w:lineRule="auto"/>
        <w:jc w:val="left"/>
        <w:rPr>
          <w:rFonts w:eastAsia="Calibri"/>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7</w:t>
      </w:r>
      <w:r w:rsidRPr="004B3174">
        <w:rPr>
          <w:iCs/>
        </w:rPr>
        <w:fldChar w:fldCharType="end"/>
      </w:r>
      <w:r w:rsidRPr="004B3174">
        <w:rPr>
          <w:iCs/>
        </w:rPr>
        <w:t>: Summary of the researches related to vulnerability assessment</w:t>
      </w:r>
    </w:p>
    <w:tbl>
      <w:tblPr>
        <w:tblStyle w:val="PlainTable21"/>
        <w:tblW w:w="9361" w:type="dxa"/>
        <w:tblLayout w:type="fixed"/>
        <w:tblLook w:val="04A0" w:firstRow="1" w:lastRow="0" w:firstColumn="1" w:lastColumn="0" w:noHBand="0" w:noVBand="1"/>
      </w:tblPr>
      <w:tblGrid>
        <w:gridCol w:w="1541"/>
        <w:gridCol w:w="1872"/>
        <w:gridCol w:w="1635"/>
        <w:gridCol w:w="4313"/>
      </w:tblGrid>
      <w:tr w:rsidR="00810897" w:rsidRPr="00B7480B" w14:paraId="33575EF3" w14:textId="77777777" w:rsidTr="00330EDC">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41" w:type="dxa"/>
          </w:tcPr>
          <w:p w14:paraId="70F161E3" w14:textId="77777777" w:rsidR="00810897" w:rsidRPr="00B7480B" w:rsidRDefault="00810897" w:rsidP="001D6035">
            <w:pPr>
              <w:spacing w:line="276" w:lineRule="auto"/>
              <w:jc w:val="left"/>
              <w:rPr>
                <w:rFonts w:ascii="Times New Roman" w:hAnsi="Times New Roman" w:cs="Times New Roman"/>
                <w:b w:val="0"/>
              </w:rPr>
            </w:pPr>
            <w:r w:rsidRPr="00B7480B">
              <w:rPr>
                <w:rFonts w:ascii="Times New Roman" w:hAnsi="Times New Roman" w:cs="Times New Roman"/>
                <w:b w:val="0"/>
              </w:rPr>
              <w:t>Article reference</w:t>
            </w:r>
          </w:p>
        </w:tc>
        <w:tc>
          <w:tcPr>
            <w:tcW w:w="1872" w:type="dxa"/>
          </w:tcPr>
          <w:p w14:paraId="7745359A" w14:textId="77777777" w:rsidR="00810897" w:rsidRPr="00B7480B" w:rsidRDefault="00810897" w:rsidP="001D6035">
            <w:p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480B">
              <w:rPr>
                <w:rFonts w:ascii="Times New Roman" w:hAnsi="Times New Roman" w:cs="Times New Roman"/>
                <w:b w:val="0"/>
              </w:rPr>
              <w:t>Location</w:t>
            </w:r>
          </w:p>
        </w:tc>
        <w:tc>
          <w:tcPr>
            <w:tcW w:w="1635" w:type="dxa"/>
          </w:tcPr>
          <w:p w14:paraId="352643C4" w14:textId="77777777" w:rsidR="00810897" w:rsidRPr="00B7480B" w:rsidRDefault="00810897" w:rsidP="001D6035">
            <w:p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480B">
              <w:rPr>
                <w:rFonts w:ascii="Times New Roman" w:hAnsi="Times New Roman" w:cs="Times New Roman"/>
                <w:b w:val="0"/>
              </w:rPr>
              <w:t>Theme</w:t>
            </w:r>
          </w:p>
        </w:tc>
        <w:tc>
          <w:tcPr>
            <w:tcW w:w="4313" w:type="dxa"/>
          </w:tcPr>
          <w:p w14:paraId="1802828F" w14:textId="77777777" w:rsidR="00810897" w:rsidRPr="00B7480B" w:rsidRDefault="00810897" w:rsidP="001D6035">
            <w:p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7480B">
              <w:rPr>
                <w:rFonts w:ascii="Times New Roman" w:hAnsi="Times New Roman" w:cs="Times New Roman"/>
                <w:b w:val="0"/>
              </w:rPr>
              <w:t>Key findings</w:t>
            </w:r>
          </w:p>
        </w:tc>
      </w:tr>
      <w:tr w:rsidR="00810897" w:rsidRPr="007558C3" w14:paraId="1E13CD27" w14:textId="77777777" w:rsidTr="006437B4">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41" w:type="dxa"/>
          </w:tcPr>
          <w:p w14:paraId="39E25031" w14:textId="77777777" w:rsidR="00810897" w:rsidRPr="007558C3" w:rsidRDefault="00810897" w:rsidP="003B6470">
            <w:pPr>
              <w:spacing w:line="276" w:lineRule="auto"/>
              <w:jc w:val="center"/>
              <w:rPr>
                <w:rFonts w:ascii="Times New Roman" w:hAnsi="Times New Roman" w:cs="Times New Roman"/>
                <w:b w:val="0"/>
              </w:rPr>
            </w:pPr>
            <w:r w:rsidRPr="007558C3">
              <w:rPr>
                <w:rFonts w:ascii="Times New Roman" w:hAnsi="Times New Roman" w:cs="Times New Roman"/>
                <w:b w:val="0"/>
              </w:rPr>
              <w:t>(Tasnuva &amp; Bari, 2024)</w:t>
            </w:r>
          </w:p>
        </w:tc>
        <w:tc>
          <w:tcPr>
            <w:tcW w:w="1872" w:type="dxa"/>
          </w:tcPr>
          <w:p w14:paraId="3A2B3F51" w14:textId="77777777" w:rsidR="00810897" w:rsidRPr="007558C3" w:rsidRDefault="00810897" w:rsidP="003B647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South coast</w:t>
            </w:r>
          </w:p>
        </w:tc>
        <w:tc>
          <w:tcPr>
            <w:tcW w:w="1635" w:type="dxa"/>
          </w:tcPr>
          <w:p w14:paraId="2828E643" w14:textId="77777777" w:rsidR="00810897" w:rsidRPr="007558C3"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Livelihood vulnerability assessment</w:t>
            </w:r>
          </w:p>
        </w:tc>
        <w:tc>
          <w:tcPr>
            <w:tcW w:w="4313" w:type="dxa"/>
          </w:tcPr>
          <w:p w14:paraId="283BED85" w14:textId="0918C28F" w:rsidR="00810897" w:rsidRPr="007558C3"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High livelihood vulnerability is found at the periphery of the study area, especially near the riverbanks.</w:t>
            </w:r>
          </w:p>
        </w:tc>
      </w:tr>
      <w:tr w:rsidR="00810897" w:rsidRPr="007558C3" w14:paraId="5A31D2F2" w14:textId="77777777" w:rsidTr="00330EDC">
        <w:trPr>
          <w:trHeight w:val="921"/>
        </w:trPr>
        <w:tc>
          <w:tcPr>
            <w:cnfStyle w:val="001000000000" w:firstRow="0" w:lastRow="0" w:firstColumn="1" w:lastColumn="0" w:oddVBand="0" w:evenVBand="0" w:oddHBand="0" w:evenHBand="0" w:firstRowFirstColumn="0" w:firstRowLastColumn="0" w:lastRowFirstColumn="0" w:lastRowLastColumn="0"/>
            <w:tcW w:w="1541" w:type="dxa"/>
          </w:tcPr>
          <w:p w14:paraId="78B20FBB" w14:textId="77777777" w:rsidR="00810897" w:rsidRPr="007558C3" w:rsidRDefault="00810897" w:rsidP="003B6470">
            <w:pPr>
              <w:spacing w:line="276" w:lineRule="auto"/>
              <w:jc w:val="center"/>
              <w:rPr>
                <w:rFonts w:ascii="Times New Roman" w:hAnsi="Times New Roman" w:cs="Times New Roman"/>
                <w:b w:val="0"/>
              </w:rPr>
            </w:pPr>
            <w:r w:rsidRPr="007558C3">
              <w:rPr>
                <w:rFonts w:ascii="Times New Roman" w:hAnsi="Times New Roman" w:cs="Times New Roman"/>
                <w:b w:val="0"/>
              </w:rPr>
              <w:t>(Murshed et al., 2023)</w:t>
            </w:r>
          </w:p>
        </w:tc>
        <w:tc>
          <w:tcPr>
            <w:tcW w:w="1872" w:type="dxa"/>
          </w:tcPr>
          <w:p w14:paraId="62126C79" w14:textId="77777777" w:rsidR="00810897" w:rsidRPr="007558C3" w:rsidRDefault="00810897" w:rsidP="003B64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Coastal (19 districts)</w:t>
            </w:r>
          </w:p>
        </w:tc>
        <w:tc>
          <w:tcPr>
            <w:tcW w:w="1635" w:type="dxa"/>
          </w:tcPr>
          <w:p w14:paraId="77D83B64" w14:textId="77777777" w:rsidR="00810897" w:rsidRPr="007558C3"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Climate change sensitivity assessment</w:t>
            </w:r>
          </w:p>
        </w:tc>
        <w:tc>
          <w:tcPr>
            <w:tcW w:w="4313" w:type="dxa"/>
          </w:tcPr>
          <w:p w14:paraId="3D6B5893" w14:textId="77777777" w:rsidR="00810897" w:rsidRPr="007558C3"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 xml:space="preserve">Developed a composite sensitivity index. </w:t>
            </w:r>
            <w:proofErr w:type="spellStart"/>
            <w:r w:rsidRPr="007558C3">
              <w:rPr>
                <w:rFonts w:ascii="Times New Roman" w:hAnsi="Times New Roman" w:cs="Times New Roman"/>
              </w:rPr>
              <w:t>Coxsbazar</w:t>
            </w:r>
            <w:proofErr w:type="spellEnd"/>
            <w:r w:rsidRPr="007558C3">
              <w:rPr>
                <w:rFonts w:ascii="Times New Roman" w:hAnsi="Times New Roman" w:cs="Times New Roman"/>
              </w:rPr>
              <w:t xml:space="preserve">, </w:t>
            </w:r>
            <w:proofErr w:type="spellStart"/>
            <w:r w:rsidRPr="007558C3">
              <w:rPr>
                <w:rFonts w:ascii="Times New Roman" w:hAnsi="Times New Roman" w:cs="Times New Roman"/>
              </w:rPr>
              <w:t>Pirojpur</w:t>
            </w:r>
            <w:proofErr w:type="spellEnd"/>
            <w:r w:rsidRPr="007558C3">
              <w:rPr>
                <w:rFonts w:ascii="Times New Roman" w:hAnsi="Times New Roman" w:cs="Times New Roman"/>
              </w:rPr>
              <w:t xml:space="preserve">, </w:t>
            </w:r>
            <w:proofErr w:type="spellStart"/>
            <w:r w:rsidRPr="007558C3">
              <w:rPr>
                <w:rFonts w:ascii="Times New Roman" w:hAnsi="Times New Roman" w:cs="Times New Roman"/>
              </w:rPr>
              <w:t>Bagerhat</w:t>
            </w:r>
            <w:proofErr w:type="spellEnd"/>
            <w:r w:rsidRPr="007558C3">
              <w:rPr>
                <w:rFonts w:ascii="Times New Roman" w:hAnsi="Times New Roman" w:cs="Times New Roman"/>
              </w:rPr>
              <w:t xml:space="preserve">, </w:t>
            </w:r>
            <w:proofErr w:type="spellStart"/>
            <w:r w:rsidRPr="007558C3">
              <w:rPr>
                <w:rFonts w:ascii="Times New Roman" w:hAnsi="Times New Roman" w:cs="Times New Roman"/>
              </w:rPr>
              <w:t>Shariatpur</w:t>
            </w:r>
            <w:proofErr w:type="spellEnd"/>
            <w:r w:rsidRPr="007558C3">
              <w:rPr>
                <w:rFonts w:ascii="Times New Roman" w:hAnsi="Times New Roman" w:cs="Times New Roman"/>
              </w:rPr>
              <w:t>, Patuakhali and Chandpur (0.33) were the most sensitive districts.</w:t>
            </w:r>
          </w:p>
        </w:tc>
      </w:tr>
      <w:tr w:rsidR="00810897" w:rsidRPr="007558C3" w14:paraId="1DA1A757" w14:textId="77777777" w:rsidTr="00330EDC">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541" w:type="dxa"/>
          </w:tcPr>
          <w:p w14:paraId="44767C0F" w14:textId="77777777" w:rsidR="00810897" w:rsidRPr="007558C3" w:rsidRDefault="00810897" w:rsidP="003B6470">
            <w:pPr>
              <w:spacing w:line="276" w:lineRule="auto"/>
              <w:jc w:val="center"/>
              <w:rPr>
                <w:rFonts w:ascii="Times New Roman" w:hAnsi="Times New Roman" w:cs="Times New Roman"/>
                <w:b w:val="0"/>
              </w:rPr>
            </w:pPr>
            <w:r w:rsidRPr="007558C3">
              <w:rPr>
                <w:rFonts w:ascii="Times New Roman" w:hAnsi="Times New Roman" w:cs="Times New Roman"/>
                <w:b w:val="0"/>
              </w:rPr>
              <w:t>(Ha-</w:t>
            </w:r>
            <w:proofErr w:type="spellStart"/>
            <w:r w:rsidRPr="007558C3">
              <w:rPr>
                <w:rFonts w:ascii="Times New Roman" w:hAnsi="Times New Roman" w:cs="Times New Roman"/>
                <w:b w:val="0"/>
              </w:rPr>
              <w:t>Mim</w:t>
            </w:r>
            <w:proofErr w:type="spellEnd"/>
            <w:r w:rsidRPr="007558C3">
              <w:rPr>
                <w:rFonts w:ascii="Times New Roman" w:hAnsi="Times New Roman" w:cs="Times New Roman"/>
                <w:b w:val="0"/>
              </w:rPr>
              <w:t xml:space="preserve"> &amp; Hossain, 2022)</w:t>
            </w:r>
          </w:p>
        </w:tc>
        <w:tc>
          <w:tcPr>
            <w:tcW w:w="1872" w:type="dxa"/>
          </w:tcPr>
          <w:p w14:paraId="108225BE" w14:textId="77777777" w:rsidR="00810897" w:rsidRPr="007558C3" w:rsidRDefault="00810897" w:rsidP="003B647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Southwestern Coastal</w:t>
            </w:r>
          </w:p>
        </w:tc>
        <w:tc>
          <w:tcPr>
            <w:tcW w:w="1635" w:type="dxa"/>
          </w:tcPr>
          <w:p w14:paraId="6BEE98C7" w14:textId="77777777" w:rsidR="00810897" w:rsidRPr="007558C3"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Vulnerability mapping</w:t>
            </w:r>
          </w:p>
        </w:tc>
        <w:tc>
          <w:tcPr>
            <w:tcW w:w="4313" w:type="dxa"/>
          </w:tcPr>
          <w:p w14:paraId="3B67F152" w14:textId="77777777" w:rsidR="00810897" w:rsidRPr="007558C3"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58C3">
              <w:rPr>
                <w:rFonts w:ascii="Times New Roman" w:hAnsi="Times New Roman" w:cs="Times New Roman"/>
              </w:rPr>
              <w:t>Eastern, central, and southern regions exhibited a higher vulnerability than the northwest part of the study area.</w:t>
            </w:r>
          </w:p>
        </w:tc>
      </w:tr>
    </w:tbl>
    <w:p w14:paraId="5D9D7232" w14:textId="77777777" w:rsidR="00810897" w:rsidRPr="00494FCC" w:rsidRDefault="00810897" w:rsidP="001D6035">
      <w:pPr>
        <w:spacing w:line="276" w:lineRule="auto"/>
        <w:rPr>
          <w:rFonts w:eastAsia="Calibri"/>
        </w:rPr>
      </w:pPr>
    </w:p>
    <w:p w14:paraId="7C32CDD7" w14:textId="77777777" w:rsidR="00810897" w:rsidRPr="00494FCC" w:rsidRDefault="00810897" w:rsidP="001D6035">
      <w:pPr>
        <w:spacing w:line="276" w:lineRule="auto"/>
        <w:rPr>
          <w:rFonts w:eastAsia="Calibri"/>
          <w:b/>
        </w:rPr>
      </w:pPr>
      <w:r w:rsidRPr="00494FCC">
        <w:rPr>
          <w:rFonts w:eastAsia="Calibri"/>
          <w:b/>
        </w:rPr>
        <w:t>Water resource management</w:t>
      </w:r>
    </w:p>
    <w:p w14:paraId="440F9D9A" w14:textId="6048250B" w:rsidR="00810897" w:rsidRDefault="00810897" w:rsidP="001D6035">
      <w:pPr>
        <w:spacing w:line="276" w:lineRule="auto"/>
        <w:rPr>
          <w:rFonts w:eastAsia="Calibri"/>
        </w:rPr>
      </w:pPr>
      <w:r w:rsidRPr="00DA3E21">
        <w:rPr>
          <w:rFonts w:eastAsia="Calibri"/>
        </w:rPr>
        <w:t>Among all MCDA techniques, AHP-GIS is the most popular in Bangladesh to address the problems related to water resource management</w:t>
      </w:r>
      <w:r>
        <w:rPr>
          <w:rFonts w:eastAsia="Calibri"/>
        </w:rPr>
        <w:t xml:space="preserve"> (Table 8)</w:t>
      </w:r>
      <w:r w:rsidRPr="00DA3E21">
        <w:rPr>
          <w:rFonts w:eastAsia="Calibri"/>
        </w:rPr>
        <w:t xml:space="preserve">, such as groundwater potential mapping, vulnerability assessment, </w:t>
      </w:r>
      <w:r w:rsidRPr="00DA3E21">
        <w:rPr>
          <w:rFonts w:eastAsia="Calibri"/>
        </w:rPr>
        <w:lastRenderedPageBreak/>
        <w:t>or the selection</w:t>
      </w:r>
      <w:r>
        <w:rPr>
          <w:rFonts w:eastAsia="Calibri"/>
        </w:rPr>
        <w:t xml:space="preserve"> of rainwater harvesting sites </w:t>
      </w:r>
      <w:r w:rsidRPr="00324471">
        <w:t xml:space="preserve">(M. S. P. Rana &amp; </w:t>
      </w:r>
      <w:proofErr w:type="spellStart"/>
      <w:r w:rsidRPr="00324471">
        <w:t>Moniruzzaman</w:t>
      </w:r>
      <w:proofErr w:type="spellEnd"/>
      <w:r w:rsidRPr="00324471">
        <w:t xml:space="preserve">, 2023a; </w:t>
      </w:r>
      <w:proofErr w:type="spellStart"/>
      <w:r w:rsidRPr="00324471">
        <w:t>Howlader</w:t>
      </w:r>
      <w:proofErr w:type="spellEnd"/>
      <w:r w:rsidRPr="00324471">
        <w:t xml:space="preserve"> et al., 2024; Sheikh Sayed et al., 2025)</w:t>
      </w:r>
      <w:r w:rsidRPr="00DA3E21">
        <w:rPr>
          <w:rFonts w:eastAsia="Calibri"/>
        </w:rPr>
        <w:t>. Hybrid methods, such as fuzzy logic and machine learning (e.g., AHP-ANN), have led to improvements in the accu</w:t>
      </w:r>
      <w:r>
        <w:rPr>
          <w:rFonts w:eastAsia="Calibri"/>
        </w:rPr>
        <w:t xml:space="preserve">racy of groundwater assessment </w:t>
      </w:r>
      <w:r w:rsidRPr="00AA60DC">
        <w:t>(</w:t>
      </w:r>
      <w:proofErr w:type="spellStart"/>
      <w:r w:rsidRPr="00AA60DC">
        <w:t>Sresto</w:t>
      </w:r>
      <w:proofErr w:type="spellEnd"/>
      <w:r w:rsidRPr="00AA60DC">
        <w:t xml:space="preserve"> et al., 2021; Sheikh Sayed et al., 2025)</w:t>
      </w:r>
      <w:r w:rsidRPr="00DA3E21">
        <w:rPr>
          <w:rFonts w:eastAsia="Calibri"/>
        </w:rPr>
        <w:t xml:space="preserve">. Furthermore, more sophisticated decision-making instruments, such as ELECTRE, have been employed in the selection of drinking water sources in saline coastal areas due to the unique nature of geo-hydrological issues </w:t>
      </w:r>
      <w:r w:rsidRPr="0094399F">
        <w:t>(Peters et al., 2019)</w:t>
      </w:r>
      <w:r w:rsidRPr="00DA3E21">
        <w:rPr>
          <w:rFonts w:eastAsia="Calibri"/>
        </w:rPr>
        <w:t>.</w:t>
      </w:r>
    </w:p>
    <w:p w14:paraId="4AC2139A" w14:textId="77777777" w:rsidR="00330EDC" w:rsidRPr="00DA3E21" w:rsidRDefault="00330EDC" w:rsidP="001D6035">
      <w:pPr>
        <w:spacing w:line="276" w:lineRule="auto"/>
        <w:rPr>
          <w:rFonts w:eastAsia="Calibri"/>
        </w:rPr>
      </w:pPr>
    </w:p>
    <w:p w14:paraId="261DF763" w14:textId="77777777" w:rsidR="00810897" w:rsidRDefault="00810897" w:rsidP="001D6035">
      <w:pPr>
        <w:spacing w:line="276" w:lineRule="auto"/>
        <w:rPr>
          <w:rFonts w:eastAsia="Calibri"/>
        </w:rPr>
      </w:pPr>
      <w:r w:rsidRPr="00DA3E21">
        <w:rPr>
          <w:rFonts w:eastAsia="Calibri"/>
        </w:rPr>
        <w:t>Research using GIS-MCDA methods encompasses various hydrogeological conditions, including drought-prone northwestern regions, saline southwestern coastal areas, and rapidly developing regions, such as Dhaka city, where groundwater over-abs</w:t>
      </w:r>
      <w:r>
        <w:rPr>
          <w:rFonts w:eastAsia="Calibri"/>
        </w:rPr>
        <w:t xml:space="preserve">traction is particularly acute </w:t>
      </w:r>
      <w:r w:rsidRPr="00401E88">
        <w:t>(Roman et al., 2021; Priya et al., 2022; B. Dey et al., 2023)</w:t>
      </w:r>
      <w:r w:rsidRPr="00DA3E21">
        <w:rPr>
          <w:rFonts w:eastAsia="Calibri"/>
        </w:rPr>
        <w:t xml:space="preserve">. Hydrogeological variability is observed in research cases from northeastern areas, whereas countrywide research offers complete groundwater zoning schemes </w:t>
      </w:r>
      <w:r w:rsidRPr="00764E80">
        <w:t>(M. M. S. P. Rana et al., 2022; Sarkar et al., 2022)</w:t>
      </w:r>
      <w:r w:rsidRPr="00DA3E21">
        <w:rPr>
          <w:rFonts w:eastAsia="Calibri"/>
        </w:rPr>
        <w:t>. Taken together, these studies prove the flexibility of the GIS-MCDA to the local and regional contexts, providing practical tools to sustainable water resources planning.</w:t>
      </w:r>
    </w:p>
    <w:p w14:paraId="66A84DA8" w14:textId="77777777" w:rsidR="00810897" w:rsidRPr="00494FCC" w:rsidRDefault="00810897" w:rsidP="001D6035">
      <w:pPr>
        <w:spacing w:line="276" w:lineRule="auto"/>
        <w:rPr>
          <w:rFonts w:eastAsia="Calibri"/>
        </w:rPr>
      </w:pPr>
    </w:p>
    <w:p w14:paraId="61B804D0" w14:textId="77777777" w:rsidR="00810897" w:rsidRPr="004B3174" w:rsidRDefault="00810897" w:rsidP="001D6035">
      <w:pPr>
        <w:spacing w:line="276" w:lineRule="auto"/>
        <w:jc w:val="left"/>
        <w:rPr>
          <w:iCs/>
        </w:rPr>
      </w:pPr>
      <w:r w:rsidRPr="004B3174">
        <w:rPr>
          <w:iCs/>
        </w:rPr>
        <w:t xml:space="preserve">Table </w:t>
      </w:r>
      <w:r w:rsidRPr="004B3174">
        <w:rPr>
          <w:iCs/>
        </w:rPr>
        <w:fldChar w:fldCharType="begin"/>
      </w:r>
      <w:r w:rsidRPr="004B3174">
        <w:rPr>
          <w:iCs/>
        </w:rPr>
        <w:instrText xml:space="preserve"> SEQ Table \* ARABIC </w:instrText>
      </w:r>
      <w:r w:rsidRPr="004B3174">
        <w:rPr>
          <w:iCs/>
        </w:rPr>
        <w:fldChar w:fldCharType="separate"/>
      </w:r>
      <w:r w:rsidRPr="004B3174">
        <w:rPr>
          <w:iCs/>
          <w:noProof/>
        </w:rPr>
        <w:t>8</w:t>
      </w:r>
      <w:r w:rsidRPr="004B3174">
        <w:rPr>
          <w:iCs/>
        </w:rPr>
        <w:fldChar w:fldCharType="end"/>
      </w:r>
      <w:r w:rsidRPr="004B3174">
        <w:rPr>
          <w:iCs/>
        </w:rPr>
        <w:t>: Overview of existing works related to water resource management</w:t>
      </w:r>
    </w:p>
    <w:tbl>
      <w:tblPr>
        <w:tblStyle w:val="PlainTable2"/>
        <w:tblW w:w="9340" w:type="dxa"/>
        <w:tblLook w:val="04A0" w:firstRow="1" w:lastRow="0" w:firstColumn="1" w:lastColumn="0" w:noHBand="0" w:noVBand="1"/>
      </w:tblPr>
      <w:tblGrid>
        <w:gridCol w:w="2402"/>
        <w:gridCol w:w="3115"/>
        <w:gridCol w:w="3823"/>
      </w:tblGrid>
      <w:tr w:rsidR="00810897" w:rsidRPr="00CC0C74" w14:paraId="785952FA" w14:textId="77777777" w:rsidTr="00330EDC">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402" w:type="dxa"/>
            <w:hideMark/>
          </w:tcPr>
          <w:p w14:paraId="6B9D9725"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Thematic Focus</w:t>
            </w:r>
          </w:p>
        </w:tc>
        <w:tc>
          <w:tcPr>
            <w:tcW w:w="3115" w:type="dxa"/>
            <w:hideMark/>
          </w:tcPr>
          <w:p w14:paraId="17BC62C0" w14:textId="77777777" w:rsidR="00810897" w:rsidRPr="00CC0C7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C0C74">
              <w:rPr>
                <w:rFonts w:ascii="Times New Roman" w:hAnsi="Times New Roman" w:cs="Times New Roman"/>
                <w:b w:val="0"/>
              </w:rPr>
              <w:t>Locations / Regions</w:t>
            </w:r>
          </w:p>
        </w:tc>
        <w:tc>
          <w:tcPr>
            <w:tcW w:w="3823" w:type="dxa"/>
            <w:hideMark/>
          </w:tcPr>
          <w:p w14:paraId="3125206A" w14:textId="77777777" w:rsidR="00810897" w:rsidRPr="00CC0C74" w:rsidRDefault="00810897" w:rsidP="001D6035">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C0C74">
              <w:rPr>
                <w:rFonts w:ascii="Times New Roman" w:hAnsi="Times New Roman" w:cs="Times New Roman"/>
                <w:b w:val="0"/>
              </w:rPr>
              <w:t>Representative References</w:t>
            </w:r>
          </w:p>
        </w:tc>
      </w:tr>
      <w:tr w:rsidR="00810897" w:rsidRPr="00CC0C74" w14:paraId="16CDC321" w14:textId="77777777" w:rsidTr="00330EDC">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02" w:type="dxa"/>
            <w:vMerge w:val="restart"/>
            <w:hideMark/>
          </w:tcPr>
          <w:p w14:paraId="15D1442C"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Groundwater Potential Mapping &amp; Zoning</w:t>
            </w:r>
          </w:p>
        </w:tc>
        <w:tc>
          <w:tcPr>
            <w:tcW w:w="3115" w:type="dxa"/>
            <w:hideMark/>
          </w:tcPr>
          <w:p w14:paraId="18310F7F" w14:textId="77777777" w:rsidR="00810897" w:rsidRPr="00CC0C74" w:rsidRDefault="00810897" w:rsidP="006437B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Northwestern Bangladesh (Rangpur, </w:t>
            </w:r>
            <w:proofErr w:type="spellStart"/>
            <w:r w:rsidRPr="00CC0C74">
              <w:rPr>
                <w:rFonts w:ascii="Times New Roman" w:hAnsi="Times New Roman" w:cs="Times New Roman"/>
              </w:rPr>
              <w:t>Dinajpur</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Rajshahi</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Naogaon</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Atrai</w:t>
            </w:r>
            <w:proofErr w:type="spellEnd"/>
            <w:r w:rsidRPr="00CC0C74">
              <w:rPr>
                <w:rFonts w:ascii="Times New Roman" w:hAnsi="Times New Roman" w:cs="Times New Roman"/>
              </w:rPr>
              <w:t>–Sib River Basin)</w:t>
            </w:r>
          </w:p>
        </w:tc>
        <w:tc>
          <w:tcPr>
            <w:tcW w:w="3823" w:type="dxa"/>
            <w:hideMark/>
          </w:tcPr>
          <w:p w14:paraId="2D2C47DD" w14:textId="77777777" w:rsidR="00810897" w:rsidRPr="00CC0C7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(Jahan et al., 2019; Arefin, 2020a; N. Ahmed et al., 2021; Sarkar et al., 2022; Monir et al., 2023; M. S. P. Rana &amp; </w:t>
            </w:r>
            <w:proofErr w:type="spellStart"/>
            <w:r w:rsidRPr="00CC0C74">
              <w:rPr>
                <w:rFonts w:ascii="Times New Roman" w:hAnsi="Times New Roman" w:cs="Times New Roman"/>
              </w:rPr>
              <w:t>Moniruzzaman</w:t>
            </w:r>
            <w:proofErr w:type="spellEnd"/>
            <w:r w:rsidRPr="00CC0C74">
              <w:rPr>
                <w:rFonts w:ascii="Times New Roman" w:hAnsi="Times New Roman" w:cs="Times New Roman"/>
              </w:rPr>
              <w:t>, 2023a)</w:t>
            </w:r>
          </w:p>
        </w:tc>
      </w:tr>
      <w:tr w:rsidR="00810897" w:rsidRPr="00CC0C74" w14:paraId="7BD55BB1" w14:textId="77777777" w:rsidTr="00330EDC">
        <w:trPr>
          <w:trHeight w:val="278"/>
        </w:trPr>
        <w:tc>
          <w:tcPr>
            <w:cnfStyle w:val="001000000000" w:firstRow="0" w:lastRow="0" w:firstColumn="1" w:lastColumn="0" w:oddVBand="0" w:evenVBand="0" w:oddHBand="0" w:evenHBand="0" w:firstRowFirstColumn="0" w:firstRowLastColumn="0" w:lastRowFirstColumn="0" w:lastRowLastColumn="0"/>
            <w:tcW w:w="2402" w:type="dxa"/>
            <w:vMerge/>
            <w:hideMark/>
          </w:tcPr>
          <w:p w14:paraId="6EC3744B" w14:textId="77777777" w:rsidR="00810897" w:rsidRPr="00CC0C74" w:rsidRDefault="00810897" w:rsidP="001D6035">
            <w:pPr>
              <w:spacing w:line="276" w:lineRule="auto"/>
              <w:rPr>
                <w:rFonts w:ascii="Times New Roman" w:hAnsi="Times New Roman" w:cs="Times New Roman"/>
                <w:b w:val="0"/>
              </w:rPr>
            </w:pPr>
          </w:p>
        </w:tc>
        <w:tc>
          <w:tcPr>
            <w:tcW w:w="3115" w:type="dxa"/>
            <w:hideMark/>
          </w:tcPr>
          <w:p w14:paraId="5B5160FF" w14:textId="77777777" w:rsidR="00810897" w:rsidRPr="00CC0C74" w:rsidRDefault="00810897" w:rsidP="006437B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Northeastern Districts (</w:t>
            </w:r>
            <w:proofErr w:type="spellStart"/>
            <w:r w:rsidRPr="00CC0C74">
              <w:rPr>
                <w:rFonts w:ascii="Times New Roman" w:hAnsi="Times New Roman" w:cs="Times New Roman"/>
              </w:rPr>
              <w:t>Moulavibazar</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Habiganj</w:t>
            </w:r>
            <w:proofErr w:type="spellEnd"/>
            <w:r w:rsidRPr="00CC0C74">
              <w:rPr>
                <w:rFonts w:ascii="Times New Roman" w:hAnsi="Times New Roman" w:cs="Times New Roman"/>
              </w:rPr>
              <w:t xml:space="preserve">, Sylhet, </w:t>
            </w:r>
            <w:proofErr w:type="spellStart"/>
            <w:r w:rsidRPr="00CC0C74">
              <w:rPr>
                <w:rFonts w:ascii="Times New Roman" w:hAnsi="Times New Roman" w:cs="Times New Roman"/>
              </w:rPr>
              <w:t>Sunamganj</w:t>
            </w:r>
            <w:proofErr w:type="spellEnd"/>
            <w:r w:rsidRPr="00CC0C74">
              <w:rPr>
                <w:rFonts w:ascii="Times New Roman" w:hAnsi="Times New Roman" w:cs="Times New Roman"/>
              </w:rPr>
              <w:t>)</w:t>
            </w:r>
          </w:p>
        </w:tc>
        <w:tc>
          <w:tcPr>
            <w:tcW w:w="3823" w:type="dxa"/>
            <w:hideMark/>
          </w:tcPr>
          <w:p w14:paraId="5C030B4C" w14:textId="77777777" w:rsidR="00810897" w:rsidRPr="00CC0C7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(Priya et al., 2022; B. Dey et al., 2023)</w:t>
            </w:r>
          </w:p>
        </w:tc>
      </w:tr>
      <w:tr w:rsidR="00810897" w:rsidRPr="00CC0C74" w14:paraId="4EE2287F" w14:textId="77777777" w:rsidTr="00330EDC">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02" w:type="dxa"/>
            <w:vMerge/>
            <w:hideMark/>
          </w:tcPr>
          <w:p w14:paraId="432B8385" w14:textId="77777777" w:rsidR="00810897" w:rsidRPr="00CC0C74" w:rsidRDefault="00810897" w:rsidP="001D6035">
            <w:pPr>
              <w:spacing w:line="276" w:lineRule="auto"/>
              <w:rPr>
                <w:rFonts w:ascii="Times New Roman" w:hAnsi="Times New Roman" w:cs="Times New Roman"/>
                <w:b w:val="0"/>
              </w:rPr>
            </w:pPr>
          </w:p>
        </w:tc>
        <w:tc>
          <w:tcPr>
            <w:tcW w:w="3115" w:type="dxa"/>
            <w:hideMark/>
          </w:tcPr>
          <w:p w14:paraId="776166A5" w14:textId="77777777" w:rsidR="00810897" w:rsidRPr="00CC0C74" w:rsidRDefault="00810897" w:rsidP="006437B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Urban and </w:t>
            </w:r>
            <w:proofErr w:type="spellStart"/>
            <w:r w:rsidRPr="00CC0C74">
              <w:rPr>
                <w:rFonts w:ascii="Times New Roman" w:hAnsi="Times New Roman" w:cs="Times New Roman"/>
              </w:rPr>
              <w:t>Peri</w:t>
            </w:r>
            <w:proofErr w:type="spellEnd"/>
            <w:r w:rsidRPr="00CC0C74">
              <w:rPr>
                <w:rFonts w:ascii="Times New Roman" w:hAnsi="Times New Roman" w:cs="Times New Roman"/>
              </w:rPr>
              <w:t xml:space="preserve">-Urban Areas (Dhaka, </w:t>
            </w:r>
            <w:proofErr w:type="spellStart"/>
            <w:r w:rsidRPr="00CC0C74">
              <w:rPr>
                <w:rFonts w:ascii="Times New Roman" w:hAnsi="Times New Roman" w:cs="Times New Roman"/>
              </w:rPr>
              <w:t>Gazipur</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Kushtia</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Jashore</w:t>
            </w:r>
            <w:proofErr w:type="spellEnd"/>
            <w:r w:rsidRPr="00CC0C74">
              <w:rPr>
                <w:rFonts w:ascii="Times New Roman" w:hAnsi="Times New Roman" w:cs="Times New Roman"/>
              </w:rPr>
              <w:t>)</w:t>
            </w:r>
          </w:p>
        </w:tc>
        <w:tc>
          <w:tcPr>
            <w:tcW w:w="3823" w:type="dxa"/>
            <w:hideMark/>
          </w:tcPr>
          <w:p w14:paraId="6EABC645" w14:textId="77777777" w:rsidR="00810897" w:rsidRPr="00CC0C7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w:t>
            </w:r>
            <w:proofErr w:type="spellStart"/>
            <w:r w:rsidRPr="00CC0C74">
              <w:rPr>
                <w:rFonts w:ascii="Times New Roman" w:hAnsi="Times New Roman" w:cs="Times New Roman"/>
              </w:rPr>
              <w:t>Arefin</w:t>
            </w:r>
            <w:proofErr w:type="spellEnd"/>
            <w:r w:rsidRPr="00CC0C74">
              <w:rPr>
                <w:rFonts w:ascii="Times New Roman" w:hAnsi="Times New Roman" w:cs="Times New Roman"/>
              </w:rPr>
              <w:t xml:space="preserve">, 2020b; </w:t>
            </w:r>
            <w:proofErr w:type="spellStart"/>
            <w:r w:rsidRPr="00CC0C74">
              <w:rPr>
                <w:rFonts w:ascii="Times New Roman" w:hAnsi="Times New Roman" w:cs="Times New Roman"/>
              </w:rPr>
              <w:t>Shahinuzzaman</w:t>
            </w:r>
            <w:proofErr w:type="spellEnd"/>
            <w:r w:rsidRPr="00CC0C74">
              <w:rPr>
                <w:rFonts w:ascii="Times New Roman" w:hAnsi="Times New Roman" w:cs="Times New Roman"/>
              </w:rPr>
              <w:t xml:space="preserve"> et al., 2021; M. M. Rahman et al., 2022; </w:t>
            </w:r>
            <w:proofErr w:type="spellStart"/>
            <w:r w:rsidRPr="00CC0C74">
              <w:rPr>
                <w:rFonts w:ascii="Times New Roman" w:hAnsi="Times New Roman" w:cs="Times New Roman"/>
              </w:rPr>
              <w:t>Dipto</w:t>
            </w:r>
            <w:proofErr w:type="spellEnd"/>
            <w:r w:rsidRPr="00CC0C74">
              <w:rPr>
                <w:rFonts w:ascii="Times New Roman" w:hAnsi="Times New Roman" w:cs="Times New Roman"/>
              </w:rPr>
              <w:t xml:space="preserve"> et al., 2023; Fatema et al., 2023; Sheikh Sayed et al., 2025)</w:t>
            </w:r>
          </w:p>
        </w:tc>
      </w:tr>
      <w:tr w:rsidR="00810897" w:rsidRPr="00CC0C74" w14:paraId="6616E19C" w14:textId="77777777" w:rsidTr="00330EDC">
        <w:trPr>
          <w:trHeight w:val="285"/>
        </w:trPr>
        <w:tc>
          <w:tcPr>
            <w:cnfStyle w:val="001000000000" w:firstRow="0" w:lastRow="0" w:firstColumn="1" w:lastColumn="0" w:oddVBand="0" w:evenVBand="0" w:oddHBand="0" w:evenHBand="0" w:firstRowFirstColumn="0" w:firstRowLastColumn="0" w:lastRowFirstColumn="0" w:lastRowLastColumn="0"/>
            <w:tcW w:w="2402" w:type="dxa"/>
            <w:vMerge/>
            <w:hideMark/>
          </w:tcPr>
          <w:p w14:paraId="55386B79" w14:textId="77777777" w:rsidR="00810897" w:rsidRPr="00CC0C74" w:rsidRDefault="00810897" w:rsidP="001D6035">
            <w:pPr>
              <w:spacing w:line="276" w:lineRule="auto"/>
              <w:rPr>
                <w:rFonts w:ascii="Times New Roman" w:hAnsi="Times New Roman" w:cs="Times New Roman"/>
                <w:b w:val="0"/>
              </w:rPr>
            </w:pPr>
          </w:p>
        </w:tc>
        <w:tc>
          <w:tcPr>
            <w:tcW w:w="3115" w:type="dxa"/>
            <w:hideMark/>
          </w:tcPr>
          <w:p w14:paraId="707FEAE7" w14:textId="77777777" w:rsidR="00810897" w:rsidRPr="00CC0C74" w:rsidRDefault="00810897" w:rsidP="006437B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Nationwide / Other Regions (Chittagong, Bangladesh-wide)</w:t>
            </w:r>
          </w:p>
        </w:tc>
        <w:tc>
          <w:tcPr>
            <w:tcW w:w="3823" w:type="dxa"/>
            <w:hideMark/>
          </w:tcPr>
          <w:p w14:paraId="766399F9" w14:textId="77777777" w:rsidR="00810897" w:rsidRPr="00CC0C7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(Akter et al., 2020; M. M. S. P. Rana et al., 2022)</w:t>
            </w:r>
          </w:p>
        </w:tc>
      </w:tr>
      <w:tr w:rsidR="00810897" w:rsidRPr="00CC0C74" w14:paraId="2E6BAEF3" w14:textId="77777777" w:rsidTr="00330ED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2" w:type="dxa"/>
            <w:hideMark/>
          </w:tcPr>
          <w:p w14:paraId="16DA1D21"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Groundwater Vulnerability &amp; Management</w:t>
            </w:r>
          </w:p>
        </w:tc>
        <w:tc>
          <w:tcPr>
            <w:tcW w:w="3115" w:type="dxa"/>
            <w:hideMark/>
          </w:tcPr>
          <w:p w14:paraId="489C2D57" w14:textId="77777777" w:rsidR="00810897" w:rsidRPr="00CC0C74" w:rsidRDefault="00810897" w:rsidP="006437B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Khulna, Southwestern Coastal Region</w:t>
            </w:r>
          </w:p>
        </w:tc>
        <w:tc>
          <w:tcPr>
            <w:tcW w:w="3823" w:type="dxa"/>
            <w:hideMark/>
          </w:tcPr>
          <w:p w14:paraId="2A843ED8" w14:textId="77777777" w:rsidR="00810897" w:rsidRPr="00CC0C7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(Peters et al., 2019; Roman et al., 2021; </w:t>
            </w:r>
            <w:proofErr w:type="spellStart"/>
            <w:r w:rsidRPr="00CC0C74">
              <w:rPr>
                <w:rFonts w:ascii="Times New Roman" w:hAnsi="Times New Roman" w:cs="Times New Roman"/>
              </w:rPr>
              <w:t>Sresto</w:t>
            </w:r>
            <w:proofErr w:type="spellEnd"/>
            <w:r w:rsidRPr="00CC0C74">
              <w:rPr>
                <w:rFonts w:ascii="Times New Roman" w:hAnsi="Times New Roman" w:cs="Times New Roman"/>
              </w:rPr>
              <w:t xml:space="preserve"> et al., 2021; Howlader et al., 2024)</w:t>
            </w:r>
          </w:p>
        </w:tc>
      </w:tr>
      <w:tr w:rsidR="00810897" w:rsidRPr="00CC0C74" w14:paraId="6A6FFF8C" w14:textId="77777777" w:rsidTr="00330EDC">
        <w:trPr>
          <w:trHeight w:val="366"/>
        </w:trPr>
        <w:tc>
          <w:tcPr>
            <w:cnfStyle w:val="001000000000" w:firstRow="0" w:lastRow="0" w:firstColumn="1" w:lastColumn="0" w:oddVBand="0" w:evenVBand="0" w:oddHBand="0" w:evenHBand="0" w:firstRowFirstColumn="0" w:firstRowLastColumn="0" w:lastRowFirstColumn="0" w:lastRowLastColumn="0"/>
            <w:tcW w:w="2402" w:type="dxa"/>
            <w:hideMark/>
          </w:tcPr>
          <w:p w14:paraId="742368E1"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Rainwater Harvesting &amp; Reservoir Site Selection</w:t>
            </w:r>
          </w:p>
        </w:tc>
        <w:tc>
          <w:tcPr>
            <w:tcW w:w="3115" w:type="dxa"/>
            <w:hideMark/>
          </w:tcPr>
          <w:p w14:paraId="0D7B8052" w14:textId="77777777" w:rsidR="00810897" w:rsidRPr="00CC0C74" w:rsidRDefault="00810897" w:rsidP="006437B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Northwestern and Urban Areas (</w:t>
            </w:r>
            <w:proofErr w:type="spellStart"/>
            <w:r w:rsidRPr="00CC0C74">
              <w:rPr>
                <w:rFonts w:ascii="Times New Roman" w:hAnsi="Times New Roman" w:cs="Times New Roman"/>
              </w:rPr>
              <w:t>Naogaon</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Rajshahi</w:t>
            </w:r>
            <w:proofErr w:type="spellEnd"/>
            <w:r w:rsidRPr="00CC0C74">
              <w:rPr>
                <w:rFonts w:ascii="Times New Roman" w:hAnsi="Times New Roman" w:cs="Times New Roman"/>
              </w:rPr>
              <w:t xml:space="preserve">, </w:t>
            </w:r>
            <w:proofErr w:type="spellStart"/>
            <w:r w:rsidRPr="00CC0C74">
              <w:rPr>
                <w:rFonts w:ascii="Times New Roman" w:hAnsi="Times New Roman" w:cs="Times New Roman"/>
              </w:rPr>
              <w:t>Dinajpur</w:t>
            </w:r>
            <w:proofErr w:type="spellEnd"/>
            <w:r w:rsidRPr="00CC0C74">
              <w:rPr>
                <w:rFonts w:ascii="Times New Roman" w:hAnsi="Times New Roman" w:cs="Times New Roman"/>
              </w:rPr>
              <w:t>, Dhaka)</w:t>
            </w:r>
          </w:p>
        </w:tc>
        <w:tc>
          <w:tcPr>
            <w:tcW w:w="3823" w:type="dxa"/>
            <w:hideMark/>
          </w:tcPr>
          <w:p w14:paraId="55F67193" w14:textId="77777777" w:rsidR="00810897" w:rsidRPr="00CC0C74" w:rsidRDefault="00810897" w:rsidP="001D603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(Akter &amp; Ahmed, 2015; M. A. Hoque et al., 2022; M. S. P. Rana &amp; </w:t>
            </w:r>
            <w:proofErr w:type="spellStart"/>
            <w:r w:rsidRPr="00CC0C74">
              <w:rPr>
                <w:rFonts w:ascii="Times New Roman" w:hAnsi="Times New Roman" w:cs="Times New Roman"/>
              </w:rPr>
              <w:t>Moniruzzaman</w:t>
            </w:r>
            <w:proofErr w:type="spellEnd"/>
            <w:r w:rsidRPr="00CC0C74">
              <w:rPr>
                <w:rFonts w:ascii="Times New Roman" w:hAnsi="Times New Roman" w:cs="Times New Roman"/>
              </w:rPr>
              <w:t>, 2023a)</w:t>
            </w:r>
          </w:p>
        </w:tc>
      </w:tr>
      <w:tr w:rsidR="00810897" w:rsidRPr="00CC0C74" w14:paraId="4073178E" w14:textId="77777777" w:rsidTr="00330ED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2" w:type="dxa"/>
            <w:hideMark/>
          </w:tcPr>
          <w:p w14:paraId="65AB9452" w14:textId="77777777" w:rsidR="00810897" w:rsidRPr="00CC0C74" w:rsidRDefault="00810897" w:rsidP="001D6035">
            <w:pPr>
              <w:spacing w:line="276" w:lineRule="auto"/>
              <w:rPr>
                <w:rFonts w:ascii="Times New Roman" w:hAnsi="Times New Roman" w:cs="Times New Roman"/>
                <w:b w:val="0"/>
              </w:rPr>
            </w:pPr>
            <w:r w:rsidRPr="00CC0C74">
              <w:rPr>
                <w:rFonts w:ascii="Times New Roman" w:hAnsi="Times New Roman" w:cs="Times New Roman"/>
                <w:b w:val="0"/>
              </w:rPr>
              <w:t>Groundwater Recharge &amp; Aquifer Evaluation</w:t>
            </w:r>
          </w:p>
        </w:tc>
        <w:tc>
          <w:tcPr>
            <w:tcW w:w="3115" w:type="dxa"/>
            <w:hideMark/>
          </w:tcPr>
          <w:p w14:paraId="0265EE4D" w14:textId="77777777" w:rsidR="00810897" w:rsidRPr="00CC0C74" w:rsidRDefault="00810897" w:rsidP="006437B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Chittagong, </w:t>
            </w:r>
            <w:proofErr w:type="spellStart"/>
            <w:r w:rsidRPr="00CC0C74">
              <w:rPr>
                <w:rFonts w:ascii="Times New Roman" w:hAnsi="Times New Roman" w:cs="Times New Roman"/>
              </w:rPr>
              <w:t>Kushtia</w:t>
            </w:r>
            <w:proofErr w:type="spellEnd"/>
          </w:p>
        </w:tc>
        <w:tc>
          <w:tcPr>
            <w:tcW w:w="3823" w:type="dxa"/>
            <w:hideMark/>
          </w:tcPr>
          <w:p w14:paraId="1B73B1A7" w14:textId="77777777" w:rsidR="00810897" w:rsidRPr="00CC0C74" w:rsidRDefault="00810897" w:rsidP="001D603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0C74">
              <w:rPr>
                <w:rFonts w:ascii="Times New Roman" w:hAnsi="Times New Roman" w:cs="Times New Roman"/>
              </w:rPr>
              <w:t xml:space="preserve">(Akter et al., 2020; </w:t>
            </w:r>
            <w:proofErr w:type="spellStart"/>
            <w:r w:rsidRPr="00CC0C74">
              <w:rPr>
                <w:rFonts w:ascii="Times New Roman" w:hAnsi="Times New Roman" w:cs="Times New Roman"/>
              </w:rPr>
              <w:t>Shahinuzzaman</w:t>
            </w:r>
            <w:proofErr w:type="spellEnd"/>
            <w:r w:rsidRPr="00CC0C74">
              <w:rPr>
                <w:rFonts w:ascii="Times New Roman" w:hAnsi="Times New Roman" w:cs="Times New Roman"/>
              </w:rPr>
              <w:t xml:space="preserve"> et al., 2021; Khan &amp; Haque, 2023)</w:t>
            </w:r>
          </w:p>
        </w:tc>
      </w:tr>
    </w:tbl>
    <w:p w14:paraId="1A5B82CC" w14:textId="77777777" w:rsidR="00810897" w:rsidRPr="00494FCC" w:rsidRDefault="00810897" w:rsidP="001D6035">
      <w:pPr>
        <w:spacing w:line="276" w:lineRule="auto"/>
        <w:rPr>
          <w:rFonts w:eastAsia="Calibri"/>
        </w:rPr>
      </w:pPr>
    </w:p>
    <w:p w14:paraId="43B58847" w14:textId="28BF9CE7" w:rsidR="00810897" w:rsidRPr="00494FCC" w:rsidRDefault="00810897" w:rsidP="00E345AC">
      <w:pPr>
        <w:pStyle w:val="Heading4"/>
        <w:numPr>
          <w:ilvl w:val="0"/>
          <w:numId w:val="39"/>
        </w:numPr>
        <w:spacing w:line="276" w:lineRule="auto"/>
        <w:rPr>
          <w:rFonts w:eastAsia="Calibri"/>
        </w:rPr>
      </w:pPr>
      <w:r>
        <w:rPr>
          <w:rFonts w:eastAsia="Calibri"/>
        </w:rPr>
        <w:t>Discussion</w:t>
      </w:r>
      <w:r w:rsidRPr="00494FCC">
        <w:rPr>
          <w:rFonts w:eastAsia="Calibri"/>
        </w:rPr>
        <w:t xml:space="preserve"> and future research direction</w:t>
      </w:r>
    </w:p>
    <w:p w14:paraId="2639E02A" w14:textId="44914921" w:rsidR="00810897" w:rsidRPr="009E36C3" w:rsidRDefault="00810897" w:rsidP="001D6035">
      <w:pPr>
        <w:spacing w:line="276" w:lineRule="auto"/>
        <w:rPr>
          <w:rFonts w:eastAsia="Calibri"/>
          <w:highlight w:val="yellow"/>
        </w:rPr>
      </w:pPr>
      <w:r w:rsidRPr="009E36C3">
        <w:rPr>
          <w:rFonts w:eastAsia="Calibri"/>
          <w:highlight w:val="yellow"/>
        </w:rPr>
        <w:t xml:space="preserve">The use of GIS-MCDA applications has increased significantly in the last 10 years in Bangladesh, particularly, in areas involving disaster management </w:t>
      </w:r>
      <w:r w:rsidR="004C213B" w:rsidRPr="009E36C3">
        <w:rPr>
          <w:rFonts w:eastAsia="Calibri"/>
          <w:highlight w:val="yellow"/>
        </w:rPr>
        <w:t xml:space="preserve">(Siam et al., 2022; Hasan et al., 2024; Sarkar et al., 2024) </w:t>
      </w:r>
      <w:r w:rsidRPr="009E36C3">
        <w:rPr>
          <w:rFonts w:eastAsia="Calibri"/>
          <w:highlight w:val="yellow"/>
        </w:rPr>
        <w:t>and water resources management</w:t>
      </w:r>
      <w:r w:rsidR="004C213B" w:rsidRPr="009E36C3">
        <w:rPr>
          <w:highlight w:val="yellow"/>
        </w:rPr>
        <w:t xml:space="preserve"> (</w:t>
      </w:r>
      <w:r w:rsidR="004C213B" w:rsidRPr="009E36C3">
        <w:rPr>
          <w:rFonts w:eastAsia="Calibri"/>
          <w:highlight w:val="yellow"/>
        </w:rPr>
        <w:t xml:space="preserve">Peters et al., 2019; Jahan et al., 2019; </w:t>
      </w:r>
      <w:proofErr w:type="spellStart"/>
      <w:r w:rsidR="004C213B" w:rsidRPr="009E36C3">
        <w:rPr>
          <w:rFonts w:eastAsia="Calibri"/>
          <w:highlight w:val="yellow"/>
        </w:rPr>
        <w:t>Sresto</w:t>
      </w:r>
      <w:proofErr w:type="spellEnd"/>
      <w:r w:rsidR="004C213B" w:rsidRPr="009E36C3">
        <w:rPr>
          <w:rFonts w:eastAsia="Calibri"/>
          <w:highlight w:val="yellow"/>
        </w:rPr>
        <w:t xml:space="preserve"> et al., 2021)</w:t>
      </w:r>
      <w:r w:rsidRPr="009E36C3">
        <w:rPr>
          <w:rFonts w:eastAsia="Calibri"/>
          <w:highlight w:val="yellow"/>
        </w:rPr>
        <w:t xml:space="preserve">. There are however major limitations. </w:t>
      </w:r>
      <w:r w:rsidR="00F72B4B" w:rsidRPr="009E36C3">
        <w:rPr>
          <w:rFonts w:eastAsia="Calibri"/>
          <w:highlight w:val="yellow"/>
        </w:rPr>
        <w:t>In case of disaster management sector, m</w:t>
      </w:r>
      <w:r w:rsidRPr="009E36C3">
        <w:rPr>
          <w:rFonts w:eastAsia="Calibri"/>
          <w:highlight w:val="yellow"/>
        </w:rPr>
        <w:t xml:space="preserve">ost </w:t>
      </w:r>
      <w:r w:rsidR="000A5225" w:rsidRPr="009E36C3">
        <w:rPr>
          <w:rFonts w:eastAsia="Calibri"/>
          <w:highlight w:val="yellow"/>
        </w:rPr>
        <w:t>of the</w:t>
      </w:r>
      <w:r w:rsidR="00F72B4B" w:rsidRPr="009E36C3">
        <w:rPr>
          <w:rFonts w:eastAsia="Calibri"/>
          <w:highlight w:val="yellow"/>
        </w:rPr>
        <w:t xml:space="preserve"> </w:t>
      </w:r>
      <w:r w:rsidRPr="009E36C3">
        <w:rPr>
          <w:rFonts w:eastAsia="Calibri"/>
          <w:highlight w:val="yellow"/>
        </w:rPr>
        <w:t xml:space="preserve">studies focus on flood </w:t>
      </w:r>
      <w:r w:rsidRPr="009E36C3">
        <w:rPr>
          <w:rFonts w:eastAsia="Calibri"/>
          <w:highlight w:val="yellow"/>
        </w:rPr>
        <w:lastRenderedPageBreak/>
        <w:t>prone coastal regions, whereas hazards such as drought, fires, and earthquakes have not been extensively studied. In the methodological context, hybrid methods like AHP-ANN, AHP-DNN, and ANFIS-GIS are already on the rise, but some methodologies remain invalidated in the field, with little stakeholder involvement, thus not being practical. Most models are single-hazard-oriented and ignore social-political influences, whereas multi hazard reality exists in regions such as Chattogram.</w:t>
      </w:r>
    </w:p>
    <w:p w14:paraId="4219968E" w14:textId="77777777" w:rsidR="00CE1F0B" w:rsidRPr="009E36C3" w:rsidRDefault="00CE1F0B" w:rsidP="001D6035">
      <w:pPr>
        <w:spacing w:line="276" w:lineRule="auto"/>
        <w:rPr>
          <w:rFonts w:eastAsia="Calibri"/>
          <w:highlight w:val="yellow"/>
        </w:rPr>
      </w:pPr>
    </w:p>
    <w:p w14:paraId="155972F8" w14:textId="768A8CC5" w:rsidR="00810897" w:rsidRPr="009E36C3" w:rsidRDefault="00810897" w:rsidP="001D6035">
      <w:pPr>
        <w:spacing w:line="276" w:lineRule="auto"/>
        <w:rPr>
          <w:rFonts w:eastAsia="Calibri"/>
          <w:highlight w:val="yellow"/>
        </w:rPr>
      </w:pPr>
      <w:r w:rsidRPr="009E36C3">
        <w:rPr>
          <w:rFonts w:eastAsia="Calibri"/>
          <w:highlight w:val="yellow"/>
        </w:rPr>
        <w:t xml:space="preserve">Methodological dominance of AHP in water resource studies is also frequently not backed by much empirical validation </w:t>
      </w:r>
      <w:r w:rsidRPr="009E36C3">
        <w:rPr>
          <w:highlight w:val="yellow"/>
        </w:rPr>
        <w:t xml:space="preserve">(Sheikh Sayed et al., 2025; </w:t>
      </w:r>
      <w:proofErr w:type="spellStart"/>
      <w:r w:rsidRPr="009E36C3">
        <w:rPr>
          <w:highlight w:val="yellow"/>
        </w:rPr>
        <w:t>Sresto</w:t>
      </w:r>
      <w:proofErr w:type="spellEnd"/>
      <w:r w:rsidRPr="009E36C3">
        <w:rPr>
          <w:highlight w:val="yellow"/>
        </w:rPr>
        <w:t xml:space="preserve"> et al., 2021)</w:t>
      </w:r>
      <w:r w:rsidRPr="009E36C3">
        <w:rPr>
          <w:rFonts w:eastAsia="Calibri"/>
          <w:highlight w:val="yellow"/>
        </w:rPr>
        <w:t>. On a spatial scale, studies focus on saline and drought-stricken areas and do not pay adequate attention to peri-urban groundwater depletion. The quantity and quality of groundwater are often discussed separately and socio-environmental aspects are hardly incorporated within wider resilience approaches.</w:t>
      </w:r>
    </w:p>
    <w:p w14:paraId="3C474F43" w14:textId="77777777" w:rsidR="00CE1F0B" w:rsidRPr="009E36C3" w:rsidRDefault="00CE1F0B" w:rsidP="001D6035">
      <w:pPr>
        <w:spacing w:line="276" w:lineRule="auto"/>
        <w:rPr>
          <w:rFonts w:eastAsia="Calibri"/>
          <w:highlight w:val="yellow"/>
        </w:rPr>
      </w:pPr>
    </w:p>
    <w:p w14:paraId="3C7868F6" w14:textId="3F1A45E9" w:rsidR="00810897" w:rsidRPr="009E36C3" w:rsidRDefault="00810897" w:rsidP="001D6035">
      <w:pPr>
        <w:spacing w:line="276" w:lineRule="auto"/>
        <w:rPr>
          <w:rFonts w:eastAsia="Calibri"/>
          <w:highlight w:val="yellow"/>
        </w:rPr>
      </w:pPr>
      <w:r w:rsidRPr="009E36C3">
        <w:rPr>
          <w:rFonts w:eastAsia="Calibri"/>
          <w:highlight w:val="yellow"/>
        </w:rPr>
        <w:t>Due to the use of limited datasets, expert judgment, and narrow goals (CBD or accommodation site selection), studies in urban planning are limited to specific objectives</w:t>
      </w:r>
      <w:r w:rsidR="008B7351" w:rsidRPr="009E36C3">
        <w:rPr>
          <w:rFonts w:eastAsia="Calibri"/>
          <w:highlight w:val="yellow"/>
        </w:rPr>
        <w:t xml:space="preserve"> (</w:t>
      </w:r>
      <w:proofErr w:type="spellStart"/>
      <w:r w:rsidR="007D595A" w:rsidRPr="009E36C3">
        <w:rPr>
          <w:rFonts w:eastAsia="Calibri"/>
          <w:highlight w:val="yellow"/>
        </w:rPr>
        <w:t>Parvez</w:t>
      </w:r>
      <w:proofErr w:type="spellEnd"/>
      <w:r w:rsidR="007D595A" w:rsidRPr="009E36C3">
        <w:rPr>
          <w:rFonts w:eastAsia="Calibri"/>
          <w:highlight w:val="yellow"/>
        </w:rPr>
        <w:t>, 2020; Sadat</w:t>
      </w:r>
      <w:r w:rsidR="008B7351" w:rsidRPr="009E36C3">
        <w:rPr>
          <w:rFonts w:eastAsia="Calibri"/>
          <w:highlight w:val="yellow"/>
        </w:rPr>
        <w:t xml:space="preserve">, 2020; J. </w:t>
      </w:r>
      <w:proofErr w:type="spellStart"/>
      <w:r w:rsidR="008B7351" w:rsidRPr="009E36C3">
        <w:rPr>
          <w:rFonts w:eastAsia="Calibri"/>
          <w:highlight w:val="yellow"/>
        </w:rPr>
        <w:t>Alam</w:t>
      </w:r>
      <w:proofErr w:type="spellEnd"/>
      <w:r w:rsidR="008B7351" w:rsidRPr="009E36C3">
        <w:rPr>
          <w:rFonts w:eastAsia="Calibri"/>
          <w:highlight w:val="yellow"/>
        </w:rPr>
        <w:t>, 2018)</w:t>
      </w:r>
      <w:r w:rsidRPr="009E36C3">
        <w:rPr>
          <w:rFonts w:eastAsia="Calibri"/>
          <w:highlight w:val="yellow"/>
        </w:rPr>
        <w:t>. This limits relevance within the fast-changing urban setting. The research on waste management focuses on landfill siting, with little attention to the aspect of treatment, recycling, and behavior</w:t>
      </w:r>
      <w:r w:rsidR="009C024F" w:rsidRPr="009E36C3">
        <w:rPr>
          <w:rFonts w:eastAsia="Calibri"/>
          <w:highlight w:val="yellow"/>
        </w:rPr>
        <w:t xml:space="preserve"> (</w:t>
      </w:r>
      <w:proofErr w:type="spellStart"/>
      <w:r w:rsidR="009C024F" w:rsidRPr="009E36C3">
        <w:rPr>
          <w:rFonts w:eastAsia="Calibri"/>
          <w:highlight w:val="yellow"/>
        </w:rPr>
        <w:t>Guha</w:t>
      </w:r>
      <w:proofErr w:type="spellEnd"/>
      <w:r w:rsidR="009C024F" w:rsidRPr="009E36C3">
        <w:rPr>
          <w:rFonts w:eastAsia="Calibri"/>
          <w:highlight w:val="yellow"/>
        </w:rPr>
        <w:t xml:space="preserve"> et al., 2023; </w:t>
      </w:r>
      <w:proofErr w:type="spellStart"/>
      <w:r w:rsidR="009C024F" w:rsidRPr="009E36C3">
        <w:rPr>
          <w:rFonts w:eastAsia="Calibri"/>
          <w:highlight w:val="yellow"/>
        </w:rPr>
        <w:t>Tazin</w:t>
      </w:r>
      <w:proofErr w:type="spellEnd"/>
      <w:r w:rsidR="009C024F" w:rsidRPr="009E36C3">
        <w:rPr>
          <w:rFonts w:eastAsia="Calibri"/>
          <w:highlight w:val="yellow"/>
        </w:rPr>
        <w:t xml:space="preserve"> et al., 2024; </w:t>
      </w:r>
      <w:proofErr w:type="spellStart"/>
      <w:r w:rsidR="009C024F" w:rsidRPr="009E36C3">
        <w:rPr>
          <w:rFonts w:eastAsia="Calibri"/>
          <w:highlight w:val="yellow"/>
        </w:rPr>
        <w:t>Arefin</w:t>
      </w:r>
      <w:proofErr w:type="spellEnd"/>
      <w:r w:rsidR="009C024F" w:rsidRPr="009E36C3">
        <w:rPr>
          <w:rFonts w:eastAsia="Calibri"/>
          <w:highlight w:val="yellow"/>
        </w:rPr>
        <w:t xml:space="preserve"> et al., 2024)</w:t>
      </w:r>
      <w:r w:rsidRPr="009E36C3">
        <w:rPr>
          <w:rFonts w:eastAsia="Calibri"/>
          <w:highlight w:val="yellow"/>
        </w:rPr>
        <w:t>. There is still a lack of systemic integration. In case of industrial research, use of GIS-MCDA are scare and mostly stationary, with minimal environmental and social sustainability considerations</w:t>
      </w:r>
      <w:r w:rsidR="0051265B" w:rsidRPr="009E36C3">
        <w:rPr>
          <w:rFonts w:eastAsia="Calibri"/>
          <w:highlight w:val="yellow"/>
        </w:rPr>
        <w:t xml:space="preserve"> (</w:t>
      </w:r>
      <w:proofErr w:type="spellStart"/>
      <w:r w:rsidR="0051265B" w:rsidRPr="009E36C3">
        <w:rPr>
          <w:rFonts w:eastAsia="Calibri"/>
          <w:highlight w:val="yellow"/>
        </w:rPr>
        <w:t>Haque</w:t>
      </w:r>
      <w:proofErr w:type="spellEnd"/>
      <w:r w:rsidR="0051265B" w:rsidRPr="009E36C3">
        <w:rPr>
          <w:rFonts w:eastAsia="Calibri"/>
          <w:highlight w:val="yellow"/>
        </w:rPr>
        <w:t xml:space="preserve"> et al., 2021; Sharmin &amp; </w:t>
      </w:r>
      <w:proofErr w:type="spellStart"/>
      <w:r w:rsidR="0051265B" w:rsidRPr="009E36C3">
        <w:rPr>
          <w:rFonts w:eastAsia="Calibri"/>
          <w:highlight w:val="yellow"/>
        </w:rPr>
        <w:t>Solaiman</w:t>
      </w:r>
      <w:proofErr w:type="spellEnd"/>
      <w:r w:rsidR="0051265B" w:rsidRPr="009E36C3">
        <w:rPr>
          <w:rFonts w:eastAsia="Calibri"/>
          <w:highlight w:val="yellow"/>
        </w:rPr>
        <w:t xml:space="preserve">, 2019; </w:t>
      </w:r>
      <w:proofErr w:type="spellStart"/>
      <w:r w:rsidR="0051265B" w:rsidRPr="009E36C3">
        <w:rPr>
          <w:rFonts w:eastAsia="Calibri"/>
          <w:highlight w:val="yellow"/>
        </w:rPr>
        <w:t>Muhsin</w:t>
      </w:r>
      <w:proofErr w:type="spellEnd"/>
      <w:r w:rsidR="0051265B" w:rsidRPr="009E36C3">
        <w:rPr>
          <w:rFonts w:eastAsia="Calibri"/>
          <w:highlight w:val="yellow"/>
        </w:rPr>
        <w:t xml:space="preserve"> et al., 2018)</w:t>
      </w:r>
      <w:r w:rsidRPr="009E36C3">
        <w:rPr>
          <w:rFonts w:eastAsia="Calibri"/>
          <w:highlight w:val="yellow"/>
        </w:rPr>
        <w:t>. The agricultural research is on the rise, but it is fragmented to suit either land or crop type without the connection to livelihoods and climate</w:t>
      </w:r>
      <w:r w:rsidR="00645C0E" w:rsidRPr="009E36C3">
        <w:rPr>
          <w:rFonts w:eastAsia="Calibri"/>
          <w:highlight w:val="yellow"/>
        </w:rPr>
        <w:t xml:space="preserve"> (Hossen et al., 2021; </w:t>
      </w:r>
      <w:proofErr w:type="spellStart"/>
      <w:r w:rsidR="00645C0E" w:rsidRPr="009E36C3">
        <w:rPr>
          <w:rFonts w:eastAsia="Calibri"/>
          <w:highlight w:val="yellow"/>
        </w:rPr>
        <w:t>Ahamed</w:t>
      </w:r>
      <w:proofErr w:type="spellEnd"/>
      <w:r w:rsidR="00645C0E" w:rsidRPr="009E36C3">
        <w:rPr>
          <w:rFonts w:eastAsia="Calibri"/>
          <w:highlight w:val="yellow"/>
        </w:rPr>
        <w:t xml:space="preserve"> et al., 2021; Das et al., 2020)</w:t>
      </w:r>
      <w:r w:rsidRPr="009E36C3">
        <w:rPr>
          <w:rFonts w:eastAsia="Calibri"/>
          <w:highlight w:val="yellow"/>
        </w:rPr>
        <w:t>.</w:t>
      </w:r>
      <w:r w:rsidR="00CE1F0B" w:rsidRPr="009E36C3">
        <w:rPr>
          <w:rFonts w:eastAsia="Calibri"/>
          <w:highlight w:val="yellow"/>
        </w:rPr>
        <w:t xml:space="preserve"> </w:t>
      </w:r>
      <w:r w:rsidRPr="009E36C3">
        <w:rPr>
          <w:rFonts w:eastAsia="Calibri"/>
          <w:highlight w:val="yellow"/>
        </w:rPr>
        <w:t xml:space="preserve">The studies of energy, especially those examining the suitability of solar and wind sites, rely more on physical criteria rather than infrastructure, economics, or policy feasibility </w:t>
      </w:r>
      <w:r w:rsidRPr="009E36C3">
        <w:rPr>
          <w:highlight w:val="yellow"/>
        </w:rPr>
        <w:t>(</w:t>
      </w:r>
      <w:proofErr w:type="spellStart"/>
      <w:r w:rsidRPr="009E36C3">
        <w:rPr>
          <w:highlight w:val="yellow"/>
        </w:rPr>
        <w:t>Aghaloo</w:t>
      </w:r>
      <w:proofErr w:type="spellEnd"/>
      <w:r w:rsidRPr="009E36C3">
        <w:rPr>
          <w:highlight w:val="yellow"/>
        </w:rPr>
        <w:t xml:space="preserve"> et al., 2023; M. S. P. Rana &amp; </w:t>
      </w:r>
      <w:proofErr w:type="spellStart"/>
      <w:r w:rsidRPr="009E36C3">
        <w:rPr>
          <w:highlight w:val="yellow"/>
        </w:rPr>
        <w:t>Moniruzzaman</w:t>
      </w:r>
      <w:proofErr w:type="spellEnd"/>
      <w:r w:rsidRPr="009E36C3">
        <w:rPr>
          <w:highlight w:val="yellow"/>
        </w:rPr>
        <w:t>, 2024)</w:t>
      </w:r>
      <w:r w:rsidRPr="009E36C3">
        <w:rPr>
          <w:rFonts w:eastAsia="Calibri"/>
          <w:highlight w:val="yellow"/>
        </w:rPr>
        <w:t xml:space="preserve">. There are limited but promising studies on the intersection of health, tourism, and vulnerability. Long-time sustainability or community viewpoints are overlooked in COVID-19 and ecotourism reviews </w:t>
      </w:r>
      <w:r w:rsidRPr="009E36C3">
        <w:rPr>
          <w:highlight w:val="yellow"/>
        </w:rPr>
        <w:t>(Sarkar, 2020; Habib et al., 2024; Sheikh et al., 2025)</w:t>
      </w:r>
      <w:r w:rsidRPr="009E36C3">
        <w:rPr>
          <w:rFonts w:eastAsia="Calibri"/>
          <w:highlight w:val="yellow"/>
        </w:rPr>
        <w:t>.</w:t>
      </w:r>
    </w:p>
    <w:p w14:paraId="432A1C0E" w14:textId="77777777" w:rsidR="00CE1F0B" w:rsidRPr="009E36C3" w:rsidRDefault="00CE1F0B" w:rsidP="001D6035">
      <w:pPr>
        <w:spacing w:line="276" w:lineRule="auto"/>
        <w:rPr>
          <w:rFonts w:eastAsia="Calibri"/>
          <w:highlight w:val="yellow"/>
        </w:rPr>
      </w:pPr>
    </w:p>
    <w:p w14:paraId="725F8C04" w14:textId="479C090D" w:rsidR="00810897" w:rsidRPr="009C3AF9" w:rsidRDefault="00810897" w:rsidP="001D6035">
      <w:pPr>
        <w:spacing w:line="276" w:lineRule="auto"/>
        <w:rPr>
          <w:rFonts w:eastAsia="Calibri"/>
        </w:rPr>
      </w:pPr>
      <w:r w:rsidRPr="009E36C3">
        <w:rPr>
          <w:rFonts w:eastAsia="Calibri"/>
          <w:highlight w:val="yellow"/>
        </w:rPr>
        <w:t xml:space="preserve">Future studies should focus on more thematic and spatially balanced coverage to advance the field, particularly in areas that have been underrepresented in the literature and hazard research. </w:t>
      </w:r>
      <w:r w:rsidR="00F85908" w:rsidRPr="009E36C3">
        <w:rPr>
          <w:rFonts w:eastAsia="Calibri"/>
          <w:highlight w:val="yellow"/>
        </w:rPr>
        <w:t>Less explored themes like fire risk assessment, drought vulnerability, erosion risk mapping, heath, tourism and livelihood vulnerability assessment and mapping should be explored by future researchers. The</w:t>
      </w:r>
      <w:r w:rsidRPr="009E36C3">
        <w:rPr>
          <w:rFonts w:eastAsia="Calibri"/>
          <w:highlight w:val="yellow"/>
        </w:rPr>
        <w:t xml:space="preserve"> systematic use and testing of hybrid GIS-MCDA methodologies could be urgently achieved through the wider adoption and validation of empirical data, coupled with participatory methodologies, to increase contextual accuracy and legitimacy. Complex, multi-hazard, and multi-sectoral realities need to be captured using integrative frameworks that incorporate socio-economic, environmental, governance, and climatic dimensions. Larger and more specialized sets of criteria that reflect the dynamic changes in the urban and natural environments where resilience and sustainability are applied and integrate sector studies into holistic resilience and sustainability can enhance policy relevance and practical application. Additionally, the active involvement of different stakeholders in the research process will facilitate the broader application of research findings across the sector. By resolving the issues described above, GIS-MCDA can be utilized more effectively to facilitate evidence-based decision-making and sustainable development within the context of a highly dynamic and complex socio-environmental landscape in Bangladesh.</w:t>
      </w:r>
    </w:p>
    <w:p w14:paraId="568B6FCF" w14:textId="77777777" w:rsidR="00810897" w:rsidRPr="00494FCC" w:rsidRDefault="00810897" w:rsidP="001D6035">
      <w:pPr>
        <w:spacing w:line="276" w:lineRule="auto"/>
        <w:rPr>
          <w:rFonts w:eastAsia="Calibri"/>
        </w:rPr>
      </w:pPr>
    </w:p>
    <w:p w14:paraId="3E4D49DE" w14:textId="07FC8D49" w:rsidR="00810897" w:rsidRPr="00494FCC" w:rsidRDefault="00810897" w:rsidP="00E345AC">
      <w:pPr>
        <w:pStyle w:val="Heading4"/>
        <w:numPr>
          <w:ilvl w:val="0"/>
          <w:numId w:val="39"/>
        </w:numPr>
        <w:spacing w:line="276" w:lineRule="auto"/>
        <w:rPr>
          <w:rFonts w:eastAsia="Calibri"/>
        </w:rPr>
      </w:pPr>
      <w:r w:rsidRPr="00494FCC">
        <w:rPr>
          <w:rFonts w:eastAsia="Calibri"/>
        </w:rPr>
        <w:t>Conclusion</w:t>
      </w:r>
    </w:p>
    <w:p w14:paraId="3617922E" w14:textId="2C79EB73" w:rsidR="00810897" w:rsidRDefault="00810897" w:rsidP="001D6035">
      <w:pPr>
        <w:spacing w:line="276" w:lineRule="auto"/>
        <w:rPr>
          <w:rFonts w:eastAsia="Calibri"/>
        </w:rPr>
      </w:pPr>
      <w:r w:rsidRPr="00494FCC">
        <w:rPr>
          <w:rFonts w:eastAsia="Calibri"/>
        </w:rPr>
        <w:lastRenderedPageBreak/>
        <w:t>The present systematic review reveals significant insights related to diversified use of integrated geospatial technologies and MCDA techniques in different sectors of Bangladesh. The review results show that GIS-MCDA has been utilized by various sectors such as disaster management, water resource management, urban planning, waste management, energy, health, tourism and industrial sectors to address enormous critical issues. AHP is revealed as the most widely used technique and its versatility in numerous applications has been established, however, Fuzzy AHP, ANP, TOPSIS and AHP-ANN are also used in complex and predictive research. Geographic distribution also highlights the hotspot of specific disasters that can aid in country’s sustainable and efficient management of resources as well as disaster risk reduction. Also, increase of emerging themes in energy, industry and tourism sectors pinpoints to the shifting research focus towards environmental conservation and sustainable development. However, lack of high-resolution data, technical expertise and computational requirements are restricting the optimal use of GIS-MCDA in Bangladesh. The future research may use enhance access to data, invest in technical instruments, and apply the complex models in a simplified way to get optimum benefit. Overall, this review emphasizes the importance of GIS-MCDA in decision making contexts for sustainable development of the nation and establishes a direction for further research and policy acceptance when challenged by environmental and socio-economic issues.</w:t>
      </w:r>
    </w:p>
    <w:p w14:paraId="5C4A6554" w14:textId="2D1E3D74" w:rsidR="00D81252" w:rsidRDefault="00D81252" w:rsidP="001D6035">
      <w:pPr>
        <w:spacing w:line="276" w:lineRule="auto"/>
        <w:rPr>
          <w:rFonts w:eastAsia="Calibri"/>
        </w:rPr>
      </w:pPr>
    </w:p>
    <w:p w14:paraId="7C28613B" w14:textId="34270953" w:rsidR="00D81252" w:rsidRDefault="00D81252" w:rsidP="001D6035">
      <w:pPr>
        <w:spacing w:line="276" w:lineRule="auto"/>
        <w:rPr>
          <w:rFonts w:eastAsia="Calibri"/>
        </w:rPr>
      </w:pPr>
    </w:p>
    <w:p w14:paraId="2BD4A25E" w14:textId="77777777" w:rsidR="00D81252" w:rsidRPr="00A724B2" w:rsidRDefault="00D81252" w:rsidP="008168BE">
      <w:pPr>
        <w:spacing w:line="276" w:lineRule="auto"/>
        <w:rPr>
          <w:rFonts w:eastAsia="Calibri"/>
          <w:b/>
          <w:kern w:val="2"/>
          <w:highlight w:val="yellow"/>
        </w:rPr>
      </w:pPr>
      <w:bookmarkStart w:id="0" w:name="_Hlk201835975"/>
      <w:bookmarkStart w:id="1" w:name="_Hlk193540946"/>
      <w:bookmarkStart w:id="2" w:name="_Hlk180402183"/>
      <w:bookmarkStart w:id="3" w:name="_Hlk183680988"/>
      <w:bookmarkStart w:id="4" w:name="_Hlk197173371"/>
      <w:bookmarkStart w:id="5" w:name="_GoBack"/>
      <w:bookmarkEnd w:id="5"/>
      <w:r w:rsidRPr="00A724B2">
        <w:rPr>
          <w:rFonts w:eastAsia="Calibri"/>
          <w:b/>
          <w:kern w:val="2"/>
          <w:highlight w:val="yellow"/>
        </w:rPr>
        <w:t>Disclaimer (Artificial intelligence)</w:t>
      </w:r>
    </w:p>
    <w:p w14:paraId="1765AC2B" w14:textId="11F797EA" w:rsidR="00D81252" w:rsidRPr="008168BE" w:rsidRDefault="005F7A7F" w:rsidP="008168BE">
      <w:pPr>
        <w:spacing w:line="276" w:lineRule="auto"/>
        <w:rPr>
          <w:rFonts w:eastAsia="Calibri"/>
          <w:kern w:val="2"/>
        </w:rPr>
      </w:pPr>
      <w:r w:rsidRPr="00A724B2">
        <w:rPr>
          <w:rFonts w:eastAsia="Calibri"/>
          <w:kern w:val="2"/>
          <w:highlight w:val="yellow"/>
        </w:rPr>
        <w:t>Author(</w:t>
      </w:r>
      <w:r w:rsidR="002621E8" w:rsidRPr="00A724B2">
        <w:rPr>
          <w:rFonts w:eastAsia="Calibri"/>
          <w:kern w:val="2"/>
          <w:highlight w:val="yellow"/>
        </w:rPr>
        <w:t>s) hereby declare that NO generative AI</w:t>
      </w:r>
      <w:r w:rsidRPr="00A724B2">
        <w:rPr>
          <w:rFonts w:eastAsia="Calibri"/>
          <w:kern w:val="2"/>
          <w:highlight w:val="yellow"/>
        </w:rPr>
        <w:t xml:space="preserve"> </w:t>
      </w:r>
      <w:r w:rsidR="002621E8" w:rsidRPr="00A724B2">
        <w:rPr>
          <w:rFonts w:eastAsia="Calibri"/>
          <w:kern w:val="2"/>
          <w:highlight w:val="yellow"/>
        </w:rPr>
        <w:t>technologies such as Large Language Models</w:t>
      </w:r>
      <w:r w:rsidRPr="00A724B2">
        <w:rPr>
          <w:rFonts w:eastAsia="Calibri"/>
          <w:kern w:val="2"/>
          <w:highlight w:val="yellow"/>
        </w:rPr>
        <w:t xml:space="preserve"> (</w:t>
      </w:r>
      <w:proofErr w:type="spellStart"/>
      <w:r w:rsidR="002621E8" w:rsidRPr="00A724B2">
        <w:rPr>
          <w:rFonts w:eastAsia="Calibri"/>
          <w:kern w:val="2"/>
          <w:highlight w:val="yellow"/>
        </w:rPr>
        <w:t>ChatGPT</w:t>
      </w:r>
      <w:proofErr w:type="spellEnd"/>
      <w:r w:rsidR="002621E8" w:rsidRPr="00A724B2">
        <w:rPr>
          <w:rFonts w:eastAsia="Calibri"/>
          <w:kern w:val="2"/>
          <w:highlight w:val="yellow"/>
        </w:rPr>
        <w:t xml:space="preserve">, COPILOT, </w:t>
      </w:r>
      <w:r w:rsidR="00F85908" w:rsidRPr="00A724B2">
        <w:rPr>
          <w:rFonts w:eastAsia="Calibri"/>
          <w:kern w:val="2"/>
          <w:highlight w:val="yellow"/>
        </w:rPr>
        <w:t>etc.</w:t>
      </w:r>
      <w:r w:rsidR="002621E8" w:rsidRPr="00A724B2">
        <w:rPr>
          <w:rFonts w:eastAsia="Calibri"/>
          <w:kern w:val="2"/>
          <w:highlight w:val="yellow"/>
        </w:rPr>
        <w:t>) and</w:t>
      </w:r>
      <w:r w:rsidRPr="00A724B2">
        <w:rPr>
          <w:rFonts w:eastAsia="Calibri"/>
          <w:kern w:val="2"/>
          <w:highlight w:val="yellow"/>
        </w:rPr>
        <w:t xml:space="preserve">   text-to-image </w:t>
      </w:r>
      <w:r w:rsidR="002621E8" w:rsidRPr="00A724B2">
        <w:rPr>
          <w:rFonts w:eastAsia="Calibri"/>
          <w:kern w:val="2"/>
          <w:highlight w:val="yellow"/>
        </w:rPr>
        <w:t>generators have been used during writing or</w:t>
      </w:r>
      <w:r w:rsidRPr="00A724B2">
        <w:rPr>
          <w:rFonts w:eastAsia="Calibri"/>
          <w:kern w:val="2"/>
          <w:highlight w:val="yellow"/>
        </w:rPr>
        <w:t xml:space="preserve"> editing of this manuscript.</w:t>
      </w:r>
      <w:r w:rsidRPr="008168BE">
        <w:rPr>
          <w:rFonts w:eastAsia="Calibri"/>
          <w:kern w:val="2"/>
        </w:rPr>
        <w:t xml:space="preserve"> </w:t>
      </w:r>
    </w:p>
    <w:bookmarkEnd w:id="0"/>
    <w:bookmarkEnd w:id="1"/>
    <w:bookmarkEnd w:id="2"/>
    <w:bookmarkEnd w:id="3"/>
    <w:bookmarkEnd w:id="4"/>
    <w:p w14:paraId="589D766A" w14:textId="77777777" w:rsidR="00D81252" w:rsidRPr="002621E8" w:rsidRDefault="00D81252" w:rsidP="008168BE">
      <w:pPr>
        <w:spacing w:line="276" w:lineRule="auto"/>
        <w:rPr>
          <w:rFonts w:eastAsia="Calibri"/>
        </w:rPr>
      </w:pPr>
    </w:p>
    <w:p w14:paraId="7D76E79A" w14:textId="02DC9C85" w:rsidR="00A60B1C" w:rsidRDefault="00A60B1C" w:rsidP="001D6035">
      <w:pPr>
        <w:pStyle w:val="BodyText"/>
        <w:spacing w:line="276" w:lineRule="auto"/>
        <w:rPr>
          <w:rFonts w:eastAsia="Calibri"/>
        </w:rPr>
      </w:pPr>
    </w:p>
    <w:p w14:paraId="646D5775" w14:textId="77777777" w:rsidR="00330EDC" w:rsidRDefault="00330EDC" w:rsidP="001D6035">
      <w:pPr>
        <w:pStyle w:val="BodyText"/>
        <w:spacing w:line="276" w:lineRule="auto"/>
      </w:pPr>
    </w:p>
    <w:p w14:paraId="54B2F2CE" w14:textId="77777777" w:rsidR="004078F4" w:rsidRDefault="004078F4" w:rsidP="001D6035">
      <w:pPr>
        <w:pStyle w:val="Heading2"/>
        <w:spacing w:line="276" w:lineRule="auto"/>
      </w:pPr>
      <w:r>
        <w:t>REFERENCES</w:t>
      </w:r>
    </w:p>
    <w:p w14:paraId="78567767"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Absar, N., Pathak, A., &amp; Uddin, M. A. (2016). Multi-Criteria analysis for the best location selection in Chittagong city area, Bangladesh. </w:t>
      </w:r>
      <w:r w:rsidRPr="00BB664C">
        <w:rPr>
          <w:rFonts w:ascii="Times New Roman" w:hAnsi="Times New Roman" w:cs="Times New Roman"/>
          <w:i/>
          <w:iCs/>
        </w:rPr>
        <w:t>International Journal of Computer Applications</w:t>
      </w:r>
      <w:r w:rsidRPr="00BB664C">
        <w:rPr>
          <w:rFonts w:ascii="Times New Roman" w:hAnsi="Times New Roman" w:cs="Times New Roman"/>
        </w:rPr>
        <w:t xml:space="preserve">, </w:t>
      </w:r>
      <w:r w:rsidRPr="00BB664C">
        <w:rPr>
          <w:rFonts w:ascii="Times New Roman" w:hAnsi="Times New Roman" w:cs="Times New Roman"/>
          <w:i/>
          <w:iCs/>
        </w:rPr>
        <w:t>143</w:t>
      </w:r>
      <w:r w:rsidRPr="00BB664C">
        <w:rPr>
          <w:rFonts w:ascii="Times New Roman" w:hAnsi="Times New Roman" w:cs="Times New Roman"/>
        </w:rPr>
        <w:t xml:space="preserve">(8), Article 8. </w:t>
      </w:r>
    </w:p>
    <w:p w14:paraId="282F90EC"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Aghaloo</w:t>
      </w:r>
      <w:proofErr w:type="spellEnd"/>
      <w:r w:rsidRPr="00BB664C">
        <w:rPr>
          <w:rFonts w:ascii="Times New Roman" w:hAnsi="Times New Roman" w:cs="Times New Roman"/>
        </w:rPr>
        <w:t xml:space="preserve">, K., Ali, T., Chiu, Y.-R., &amp; Sharifi, A. (2023). Optimal site selection for the solar-wind hybrid renewable energy systems in Bangladesh using an integrated GIS-based BWM-fuzzy logic method. </w:t>
      </w:r>
      <w:r w:rsidRPr="00BB664C">
        <w:rPr>
          <w:rFonts w:ascii="Times New Roman" w:hAnsi="Times New Roman" w:cs="Times New Roman"/>
          <w:i/>
          <w:iCs/>
        </w:rPr>
        <w:t>Energy Conversion and Management</w:t>
      </w:r>
      <w:r w:rsidRPr="00BB664C">
        <w:rPr>
          <w:rFonts w:ascii="Times New Roman" w:hAnsi="Times New Roman" w:cs="Times New Roman"/>
        </w:rPr>
        <w:t xml:space="preserve">, </w:t>
      </w:r>
      <w:r w:rsidRPr="00BB664C">
        <w:rPr>
          <w:rFonts w:ascii="Times New Roman" w:hAnsi="Times New Roman" w:cs="Times New Roman"/>
          <w:i/>
          <w:iCs/>
        </w:rPr>
        <w:t>283</w:t>
      </w:r>
      <w:r w:rsidRPr="00BB664C">
        <w:rPr>
          <w:rFonts w:ascii="Times New Roman" w:hAnsi="Times New Roman" w:cs="Times New Roman"/>
        </w:rPr>
        <w:t>, 116899. https://www.sciencedirect.com/science/article/pii/S0196890423002455</w:t>
      </w:r>
    </w:p>
    <w:p w14:paraId="43D773C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Ahamed, T., Noguchi, R., Muhsin, N., </w:t>
      </w:r>
      <w:proofErr w:type="spellStart"/>
      <w:r w:rsidRPr="00BB664C">
        <w:rPr>
          <w:rFonts w:ascii="Times New Roman" w:hAnsi="Times New Roman" w:cs="Times New Roman"/>
        </w:rPr>
        <w:t>Ayu</w:t>
      </w:r>
      <w:proofErr w:type="spellEnd"/>
      <w:r w:rsidRPr="00BB664C">
        <w:rPr>
          <w:rFonts w:ascii="Times New Roman" w:hAnsi="Times New Roman" w:cs="Times New Roman"/>
        </w:rPr>
        <w:t xml:space="preserve"> </w:t>
      </w:r>
      <w:proofErr w:type="spellStart"/>
      <w:r w:rsidRPr="00BB664C">
        <w:rPr>
          <w:rFonts w:ascii="Times New Roman" w:hAnsi="Times New Roman" w:cs="Times New Roman"/>
        </w:rPr>
        <w:t>Purnamasari</w:t>
      </w:r>
      <w:proofErr w:type="spellEnd"/>
      <w:r w:rsidRPr="00BB664C">
        <w:rPr>
          <w:rFonts w:ascii="Times New Roman" w:hAnsi="Times New Roman" w:cs="Times New Roman"/>
        </w:rPr>
        <w:t xml:space="preserve">, R., Islam, Md. A., Tasnim, F., Islam, Md. Z., Islam, Md. F., &amp; </w:t>
      </w:r>
      <w:proofErr w:type="spellStart"/>
      <w:r w:rsidRPr="00BB664C">
        <w:rPr>
          <w:rFonts w:ascii="Times New Roman" w:hAnsi="Times New Roman" w:cs="Times New Roman"/>
        </w:rPr>
        <w:t>Akmam</w:t>
      </w:r>
      <w:proofErr w:type="spellEnd"/>
      <w:r w:rsidRPr="00BB664C">
        <w:rPr>
          <w:rFonts w:ascii="Times New Roman" w:hAnsi="Times New Roman" w:cs="Times New Roman"/>
        </w:rPr>
        <w:t xml:space="preserve">, W. (2021). Sustainable agricultural development: A micro-level GIS-based study on women’s perceptions of environmental protection and entrepreneurship in Japan and Bangladesh. </w:t>
      </w:r>
      <w:proofErr w:type="spellStart"/>
      <w:r w:rsidRPr="00BB664C">
        <w:rPr>
          <w:rFonts w:ascii="Times New Roman" w:hAnsi="Times New Roman" w:cs="Times New Roman"/>
          <w:i/>
          <w:iCs/>
        </w:rPr>
        <w:t>GeoJournal</w:t>
      </w:r>
      <w:proofErr w:type="spellEnd"/>
      <w:r w:rsidRPr="00BB664C">
        <w:rPr>
          <w:rFonts w:ascii="Times New Roman" w:hAnsi="Times New Roman" w:cs="Times New Roman"/>
        </w:rPr>
        <w:t xml:space="preserve">, </w:t>
      </w:r>
      <w:r w:rsidRPr="00BB664C">
        <w:rPr>
          <w:rFonts w:ascii="Times New Roman" w:hAnsi="Times New Roman" w:cs="Times New Roman"/>
          <w:i/>
          <w:iCs/>
        </w:rPr>
        <w:t>86</w:t>
      </w:r>
      <w:r w:rsidRPr="00BB664C">
        <w:rPr>
          <w:rFonts w:ascii="Times New Roman" w:hAnsi="Times New Roman" w:cs="Times New Roman"/>
        </w:rPr>
        <w:t>(5), Article 5. https://doi.org/10.1007/s10708-020-10169-5</w:t>
      </w:r>
    </w:p>
    <w:p w14:paraId="3B820638"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Ahesan</w:t>
      </w:r>
      <w:proofErr w:type="spellEnd"/>
      <w:r w:rsidRPr="00BB664C">
        <w:rPr>
          <w:rFonts w:ascii="Times New Roman" w:hAnsi="Times New Roman" w:cs="Times New Roman"/>
        </w:rPr>
        <w:t xml:space="preserve">, M. A., &amp; </w:t>
      </w:r>
      <w:proofErr w:type="spellStart"/>
      <w:r w:rsidRPr="00BB664C">
        <w:rPr>
          <w:rFonts w:ascii="Times New Roman" w:hAnsi="Times New Roman" w:cs="Times New Roman"/>
        </w:rPr>
        <w:t>Masron</w:t>
      </w:r>
      <w:proofErr w:type="spellEnd"/>
      <w:r w:rsidRPr="00BB664C">
        <w:rPr>
          <w:rFonts w:ascii="Times New Roman" w:hAnsi="Times New Roman" w:cs="Times New Roman"/>
        </w:rPr>
        <w:t xml:space="preserve">, T. B. (2015). GIS Application to Determine Suitable Sites for Automatic Rice Mills in </w:t>
      </w:r>
      <w:proofErr w:type="spellStart"/>
      <w:r w:rsidRPr="00BB664C">
        <w:rPr>
          <w:rFonts w:ascii="Times New Roman" w:hAnsi="Times New Roman" w:cs="Times New Roman"/>
        </w:rPr>
        <w:t>Joypurhat</w:t>
      </w:r>
      <w:proofErr w:type="spellEnd"/>
      <w:r w:rsidRPr="00BB664C">
        <w:rPr>
          <w:rFonts w:ascii="Times New Roman" w:hAnsi="Times New Roman" w:cs="Times New Roman"/>
        </w:rPr>
        <w:t xml:space="preserve"> District, Bangladesh. </w:t>
      </w:r>
      <w:r w:rsidRPr="00BB664C">
        <w:rPr>
          <w:rFonts w:ascii="Times New Roman" w:hAnsi="Times New Roman" w:cs="Times New Roman"/>
          <w:i/>
          <w:iCs/>
        </w:rPr>
        <w:t>International Journal of Advanced Remote Sensing and GIS</w:t>
      </w:r>
      <w:r w:rsidRPr="00BB664C">
        <w:rPr>
          <w:rFonts w:ascii="Times New Roman" w:hAnsi="Times New Roman" w:cs="Times New Roman"/>
        </w:rPr>
        <w:t xml:space="preserve">, </w:t>
      </w:r>
      <w:r w:rsidRPr="00BB664C">
        <w:rPr>
          <w:rFonts w:ascii="Times New Roman" w:hAnsi="Times New Roman" w:cs="Times New Roman"/>
          <w:i/>
          <w:iCs/>
        </w:rPr>
        <w:t>4</w:t>
      </w:r>
      <w:r w:rsidRPr="00BB664C">
        <w:rPr>
          <w:rFonts w:ascii="Times New Roman" w:hAnsi="Times New Roman" w:cs="Times New Roman"/>
        </w:rPr>
        <w:t>(1), Article 1. https://www.academia.edu/download/70627018/pdf.pdf</w:t>
      </w:r>
    </w:p>
    <w:p w14:paraId="0635532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Ahmed, N., Hoque, M. A.-A., Pradhan, B., &amp; </w:t>
      </w:r>
      <w:proofErr w:type="spellStart"/>
      <w:r w:rsidRPr="00BB664C">
        <w:rPr>
          <w:rFonts w:ascii="Times New Roman" w:hAnsi="Times New Roman" w:cs="Times New Roman"/>
        </w:rPr>
        <w:t>Arabameri</w:t>
      </w:r>
      <w:proofErr w:type="spellEnd"/>
      <w:r w:rsidRPr="00BB664C">
        <w:rPr>
          <w:rFonts w:ascii="Times New Roman" w:hAnsi="Times New Roman" w:cs="Times New Roman"/>
        </w:rPr>
        <w:t xml:space="preserve">, A. (2021). </w:t>
      </w:r>
      <w:proofErr w:type="spellStart"/>
      <w:r w:rsidRPr="00BB664C">
        <w:rPr>
          <w:rFonts w:ascii="Times New Roman" w:hAnsi="Times New Roman" w:cs="Times New Roman"/>
        </w:rPr>
        <w:t>Spatio</w:t>
      </w:r>
      <w:proofErr w:type="spellEnd"/>
      <w:r w:rsidRPr="00BB664C">
        <w:rPr>
          <w:rFonts w:ascii="Times New Roman" w:hAnsi="Times New Roman" w:cs="Times New Roman"/>
        </w:rPr>
        <w:t xml:space="preserve">-Temporal Assessment of Groundwater Potential Zone in the Drought-Prone Area of Bangladesh Using GIS-Based Bivariate Models. </w:t>
      </w:r>
      <w:r w:rsidRPr="00BB664C">
        <w:rPr>
          <w:rFonts w:ascii="Times New Roman" w:hAnsi="Times New Roman" w:cs="Times New Roman"/>
          <w:i/>
          <w:iCs/>
        </w:rPr>
        <w:t>Natural Resources Research</w:t>
      </w:r>
      <w:r w:rsidRPr="00BB664C">
        <w:rPr>
          <w:rFonts w:ascii="Times New Roman" w:hAnsi="Times New Roman" w:cs="Times New Roman"/>
        </w:rPr>
        <w:t xml:space="preserve">, </w:t>
      </w:r>
      <w:r w:rsidRPr="00BB664C">
        <w:rPr>
          <w:rFonts w:ascii="Times New Roman" w:hAnsi="Times New Roman" w:cs="Times New Roman"/>
          <w:i/>
          <w:iCs/>
        </w:rPr>
        <w:t>30</w:t>
      </w:r>
      <w:r w:rsidRPr="00BB664C">
        <w:rPr>
          <w:rFonts w:ascii="Times New Roman" w:hAnsi="Times New Roman" w:cs="Times New Roman"/>
        </w:rPr>
        <w:t>(5), Article 5. https://doi.org/10.1007/s11053-021-09870-0</w:t>
      </w:r>
    </w:p>
    <w:p w14:paraId="46C403F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Ahmed, T. (2025). </w:t>
      </w:r>
      <w:r w:rsidRPr="00BB664C">
        <w:rPr>
          <w:rFonts w:ascii="Times New Roman" w:hAnsi="Times New Roman" w:cs="Times New Roman"/>
          <w:i/>
          <w:iCs/>
        </w:rPr>
        <w:t>EMPOWERING RENEWABLE ENERGY: A GEOSPATIAL AND AHP FRAMEWORK FOR IDENTIFYING POTENTIAL SOLAR POWER PLANT SITE IN BANGLADESH</w:t>
      </w:r>
      <w:r w:rsidRPr="00BB664C">
        <w:rPr>
          <w:rFonts w:ascii="Times New Roman" w:hAnsi="Times New Roman" w:cs="Times New Roman"/>
        </w:rPr>
        <w:t xml:space="preserve">. </w:t>
      </w:r>
    </w:p>
    <w:p w14:paraId="68D8094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Akter, A., &amp; Ahmed, S. (2015). Potentiality of rainwater harvesting for an urban community in Bangladesh. </w:t>
      </w:r>
      <w:r w:rsidRPr="00BB664C">
        <w:rPr>
          <w:rFonts w:ascii="Times New Roman" w:hAnsi="Times New Roman" w:cs="Times New Roman"/>
          <w:i/>
          <w:iCs/>
        </w:rPr>
        <w:t>Journal of Hydrology</w:t>
      </w:r>
      <w:r w:rsidRPr="00BB664C">
        <w:rPr>
          <w:rFonts w:ascii="Times New Roman" w:hAnsi="Times New Roman" w:cs="Times New Roman"/>
        </w:rPr>
        <w:t xml:space="preserve">, </w:t>
      </w:r>
      <w:r w:rsidRPr="00BB664C">
        <w:rPr>
          <w:rFonts w:ascii="Times New Roman" w:hAnsi="Times New Roman" w:cs="Times New Roman"/>
          <w:i/>
          <w:iCs/>
        </w:rPr>
        <w:t>528</w:t>
      </w:r>
      <w:r w:rsidRPr="00BB664C">
        <w:rPr>
          <w:rFonts w:ascii="Times New Roman" w:hAnsi="Times New Roman" w:cs="Times New Roman"/>
        </w:rPr>
        <w:t>, 84–93. https://www.sciencedirect.com/science/article/pii/S0022169415004308</w:t>
      </w:r>
    </w:p>
    <w:p w14:paraId="42E96CC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Akter, A., &amp; Ataullah, S. M. (2025). </w:t>
      </w:r>
      <w:r w:rsidRPr="00BB664C">
        <w:rPr>
          <w:rFonts w:ascii="Times New Roman" w:hAnsi="Times New Roman" w:cs="Times New Roman"/>
          <w:i/>
          <w:iCs/>
        </w:rPr>
        <w:t>COASTAL FLOODING RISK ASSESSMENT USING SPATIAL MULTI-CRITERIA DECISION ANALYSIS IN THE SELECTED CITIES OF BANGLADESH</w:t>
      </w:r>
      <w:r w:rsidRPr="00BB664C">
        <w:rPr>
          <w:rFonts w:ascii="Times New Roman" w:hAnsi="Times New Roman" w:cs="Times New Roman"/>
        </w:rPr>
        <w:t>. http://iccesd.com/proc_2024/Papers/1021.pdf</w:t>
      </w:r>
    </w:p>
    <w:p w14:paraId="0FFF8CD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Akter, A., Uddin, A. M. H., Wahid, K. B., &amp; Ahmed, S. (2020). Predicting groundwater recharge potential zones using geospatial technique. </w:t>
      </w:r>
      <w:r w:rsidRPr="00BB664C">
        <w:rPr>
          <w:rFonts w:ascii="Times New Roman" w:hAnsi="Times New Roman" w:cs="Times New Roman"/>
          <w:i/>
          <w:iCs/>
        </w:rPr>
        <w:t>Sustainable Water Resources Management</w:t>
      </w:r>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(2), Article 2. https://doi.org/10.1007/s40899-020-00384-w</w:t>
      </w:r>
    </w:p>
    <w:p w14:paraId="59CA55C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Akther, A., Ahamed, T., Noguchi, R., </w:t>
      </w:r>
      <w:proofErr w:type="spellStart"/>
      <w:r w:rsidRPr="00BB664C">
        <w:rPr>
          <w:rFonts w:ascii="Times New Roman" w:hAnsi="Times New Roman" w:cs="Times New Roman"/>
        </w:rPr>
        <w:t>Genkawa</w:t>
      </w:r>
      <w:proofErr w:type="spellEnd"/>
      <w:r w:rsidRPr="00BB664C">
        <w:rPr>
          <w:rFonts w:ascii="Times New Roman" w:hAnsi="Times New Roman" w:cs="Times New Roman"/>
        </w:rPr>
        <w:t xml:space="preserve">, T., &amp; Takigawa, T. (2019). Site suitability analysis of biogas digester plant for municipal waste using GIS and multi-criteria analysis. </w:t>
      </w:r>
      <w:r w:rsidRPr="00BB664C">
        <w:rPr>
          <w:rFonts w:ascii="Times New Roman" w:hAnsi="Times New Roman" w:cs="Times New Roman"/>
          <w:i/>
          <w:iCs/>
        </w:rPr>
        <w:t>Asia-Pacific Journal of Regional Science</w:t>
      </w:r>
      <w:r w:rsidRPr="00BB664C">
        <w:rPr>
          <w:rFonts w:ascii="Times New Roman" w:hAnsi="Times New Roman" w:cs="Times New Roman"/>
        </w:rPr>
        <w:t xml:space="preserve">, </w:t>
      </w:r>
      <w:r w:rsidRPr="00BB664C">
        <w:rPr>
          <w:rFonts w:ascii="Times New Roman" w:hAnsi="Times New Roman" w:cs="Times New Roman"/>
          <w:i/>
          <w:iCs/>
        </w:rPr>
        <w:t>3</w:t>
      </w:r>
      <w:r w:rsidRPr="00BB664C">
        <w:rPr>
          <w:rFonts w:ascii="Times New Roman" w:hAnsi="Times New Roman" w:cs="Times New Roman"/>
        </w:rPr>
        <w:t>(1), Article 1. https://doi.org/10.1007/s41685-018-0084-2</w:t>
      </w:r>
    </w:p>
    <w:p w14:paraId="4249153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Alam, J. (2018). A model for accommodation selection using GIS and multi-criteria system. </w:t>
      </w:r>
      <w:r w:rsidRPr="00BB664C">
        <w:rPr>
          <w:rFonts w:ascii="Times New Roman" w:hAnsi="Times New Roman" w:cs="Times New Roman"/>
          <w:i/>
          <w:iCs/>
        </w:rPr>
        <w:t>Global Journal of Human-Social Science: B Geography, Geo-Sciences, Environmental Science &amp; Disaster Management</w:t>
      </w:r>
      <w:r w:rsidRPr="00BB664C">
        <w:rPr>
          <w:rFonts w:ascii="Times New Roman" w:hAnsi="Times New Roman" w:cs="Times New Roman"/>
        </w:rPr>
        <w:t xml:space="preserve">, </w:t>
      </w:r>
      <w:r w:rsidRPr="00BB664C">
        <w:rPr>
          <w:rFonts w:ascii="Times New Roman" w:hAnsi="Times New Roman" w:cs="Times New Roman"/>
          <w:i/>
          <w:iCs/>
        </w:rPr>
        <w:t>18</w:t>
      </w:r>
      <w:r w:rsidRPr="00BB664C">
        <w:rPr>
          <w:rFonts w:ascii="Times New Roman" w:hAnsi="Times New Roman" w:cs="Times New Roman"/>
        </w:rPr>
        <w:t>(3), Article 3. https://www.academia.edu/download/58087975/A-Model-for-Accommodation-Selection.pdf</w:t>
      </w:r>
    </w:p>
    <w:p w14:paraId="08C0F1F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Alam, K. F., &amp; Ahamed, T. (2023). Erosion vulnerable area assessment of Jamuna River system in Bangladesh using a multi-criteria-based geospatial fuzzy expert system and remote sensing. </w:t>
      </w:r>
      <w:r w:rsidRPr="00BB664C">
        <w:rPr>
          <w:rFonts w:ascii="Times New Roman" w:hAnsi="Times New Roman" w:cs="Times New Roman"/>
          <w:i/>
          <w:iCs/>
        </w:rPr>
        <w:t>Asia-Pacific Journal of Regional Science</w:t>
      </w:r>
      <w:r w:rsidRPr="00BB664C">
        <w:rPr>
          <w:rFonts w:ascii="Times New Roman" w:hAnsi="Times New Roman" w:cs="Times New Roman"/>
        </w:rPr>
        <w:t xml:space="preserve">, </w:t>
      </w:r>
      <w:r w:rsidRPr="00BB664C">
        <w:rPr>
          <w:rFonts w:ascii="Times New Roman" w:hAnsi="Times New Roman" w:cs="Times New Roman"/>
          <w:i/>
          <w:iCs/>
        </w:rPr>
        <w:t>7</w:t>
      </w:r>
      <w:r w:rsidRPr="00BB664C">
        <w:rPr>
          <w:rFonts w:ascii="Times New Roman" w:hAnsi="Times New Roman" w:cs="Times New Roman"/>
        </w:rPr>
        <w:t>(2), Article 2. https://doi.org/10.1007/s41685-023-00292-9</w:t>
      </w:r>
    </w:p>
    <w:p w14:paraId="6D0EA58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Alam, M. S., Chakraborty, T., Noyon, M. E. K., Hosen, M. K., &amp; Haque, S. M. (2019). </w:t>
      </w:r>
      <w:proofErr w:type="spellStart"/>
      <w:r w:rsidRPr="00BB664C">
        <w:rPr>
          <w:rFonts w:ascii="Times New Roman" w:hAnsi="Times New Roman" w:cs="Times New Roman"/>
        </w:rPr>
        <w:t>Gis</w:t>
      </w:r>
      <w:proofErr w:type="spellEnd"/>
      <w:r w:rsidRPr="00BB664C">
        <w:rPr>
          <w:rFonts w:ascii="Times New Roman" w:hAnsi="Times New Roman" w:cs="Times New Roman"/>
        </w:rPr>
        <w:t xml:space="preserve"> Based Fire Hazard Risk Assessment of Residential Buildings of </w:t>
      </w:r>
      <w:proofErr w:type="spellStart"/>
      <w:r w:rsidRPr="00BB664C">
        <w:rPr>
          <w:rFonts w:ascii="Times New Roman" w:hAnsi="Times New Roman" w:cs="Times New Roman"/>
        </w:rPr>
        <w:t>Rajshahi</w:t>
      </w:r>
      <w:proofErr w:type="spellEnd"/>
      <w:r w:rsidRPr="00BB664C">
        <w:rPr>
          <w:rFonts w:ascii="Times New Roman" w:hAnsi="Times New Roman" w:cs="Times New Roman"/>
        </w:rPr>
        <w:t xml:space="preserve"> City Corporation Using Entropy-</w:t>
      </w:r>
      <w:proofErr w:type="spellStart"/>
      <w:r w:rsidRPr="00BB664C">
        <w:rPr>
          <w:rFonts w:ascii="Times New Roman" w:hAnsi="Times New Roman" w:cs="Times New Roman"/>
        </w:rPr>
        <w:t>Topsis</w:t>
      </w:r>
      <w:proofErr w:type="spellEnd"/>
      <w:r w:rsidRPr="00BB664C">
        <w:rPr>
          <w:rFonts w:ascii="Times New Roman" w:hAnsi="Times New Roman" w:cs="Times New Roman"/>
        </w:rPr>
        <w:t xml:space="preserve"> Integrated Approach. </w:t>
      </w:r>
      <w:r w:rsidRPr="00BB664C">
        <w:rPr>
          <w:rFonts w:ascii="Times New Roman" w:hAnsi="Times New Roman" w:cs="Times New Roman"/>
          <w:i/>
          <w:iCs/>
        </w:rPr>
        <w:t>Proceedings of 1st International Conference on Urban and Regional Planning (ICURP)-2019, Dhaka, October</w:t>
      </w:r>
      <w:r w:rsidRPr="00BB664C">
        <w:rPr>
          <w:rFonts w:ascii="Times New Roman" w:hAnsi="Times New Roman" w:cs="Times New Roman"/>
        </w:rPr>
        <w:t xml:space="preserve">, 5–6. </w:t>
      </w:r>
    </w:p>
    <w:p w14:paraId="65F048D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Alam, M. S., &amp; Haque, S. M. (2018). Assessment of urban physical seismic vulnerability using the combination of AHP and TOPSIS models: A case study of residential neighborhoods of Mymensingh city, Bangladesh. </w:t>
      </w:r>
      <w:r w:rsidRPr="00BB664C">
        <w:rPr>
          <w:rFonts w:ascii="Times New Roman" w:hAnsi="Times New Roman" w:cs="Times New Roman"/>
          <w:i/>
          <w:iCs/>
        </w:rPr>
        <w:t>Journal of Geoscience and Environment Protection</w:t>
      </w:r>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(02), Article 02. https://www.scirp.org/html/11-2170638_82795.htm</w:t>
      </w:r>
    </w:p>
    <w:p w14:paraId="4E27271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Alam, M. S., &amp; Haque, S. M. (2022). Multi-dimensional earthquake vulnerability assessment of residential neighborhoods of Mymensingh City, Bangladesh: A spatial multi-criteria analysis based approach. </w:t>
      </w:r>
      <w:r w:rsidRPr="00BB664C">
        <w:rPr>
          <w:rFonts w:ascii="Times New Roman" w:hAnsi="Times New Roman" w:cs="Times New Roman"/>
          <w:i/>
          <w:iCs/>
        </w:rPr>
        <w:t>Journal of Urban Management</w:t>
      </w:r>
      <w:r w:rsidRPr="00BB664C">
        <w:rPr>
          <w:rFonts w:ascii="Times New Roman" w:hAnsi="Times New Roman" w:cs="Times New Roman"/>
        </w:rPr>
        <w:t xml:space="preserve">, </w:t>
      </w:r>
      <w:r w:rsidRPr="00BB664C">
        <w:rPr>
          <w:rFonts w:ascii="Times New Roman" w:hAnsi="Times New Roman" w:cs="Times New Roman"/>
          <w:i/>
          <w:iCs/>
        </w:rPr>
        <w:t>11</w:t>
      </w:r>
      <w:r w:rsidRPr="00BB664C">
        <w:rPr>
          <w:rFonts w:ascii="Times New Roman" w:hAnsi="Times New Roman" w:cs="Times New Roman"/>
        </w:rPr>
        <w:t>(1), Article 1. https://www.sciencedirect.com/science/article/pii/S2226585621000911</w:t>
      </w:r>
    </w:p>
    <w:p w14:paraId="4F126B2D"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Amin, I. K., Islam, Md. N., Jaman, A., Hasan, Md. K., Parvez, S. H., &amp; </w:t>
      </w:r>
      <w:proofErr w:type="spellStart"/>
      <w:r w:rsidRPr="00BB664C">
        <w:rPr>
          <w:rFonts w:ascii="Times New Roman" w:hAnsi="Times New Roman" w:cs="Times New Roman"/>
        </w:rPr>
        <w:t>Shajid</w:t>
      </w:r>
      <w:proofErr w:type="spellEnd"/>
      <w:r w:rsidRPr="00BB664C">
        <w:rPr>
          <w:rFonts w:ascii="Times New Roman" w:hAnsi="Times New Roman" w:cs="Times New Roman"/>
        </w:rPr>
        <w:t xml:space="preserve">, Md. S. S. (2023). Analytical hierarchy process and economic analysis for optimal renewable sites in Bangladesh. </w:t>
      </w:r>
      <w:r w:rsidRPr="00BB664C">
        <w:rPr>
          <w:rFonts w:ascii="Times New Roman" w:hAnsi="Times New Roman" w:cs="Times New Roman"/>
          <w:i/>
          <w:iCs/>
        </w:rPr>
        <w:t>Environmental Science and Pollution Research</w:t>
      </w:r>
      <w:r w:rsidRPr="00BB664C">
        <w:rPr>
          <w:rFonts w:ascii="Times New Roman" w:hAnsi="Times New Roman" w:cs="Times New Roman"/>
        </w:rPr>
        <w:t xml:space="preserve">, </w:t>
      </w:r>
      <w:r w:rsidRPr="00BB664C">
        <w:rPr>
          <w:rFonts w:ascii="Times New Roman" w:hAnsi="Times New Roman" w:cs="Times New Roman"/>
          <w:i/>
          <w:iCs/>
        </w:rPr>
        <w:t>30</w:t>
      </w:r>
      <w:r w:rsidRPr="00BB664C">
        <w:rPr>
          <w:rFonts w:ascii="Times New Roman" w:hAnsi="Times New Roman" w:cs="Times New Roman"/>
        </w:rPr>
        <w:t>(40), Article 40. https://doi.org/10.1007/s11356-023-28463-3</w:t>
      </w:r>
    </w:p>
    <w:p w14:paraId="10A6797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Arefin, R. (2020a). Groundwater potential zone identification at </w:t>
      </w:r>
      <w:proofErr w:type="spellStart"/>
      <w:r w:rsidRPr="00BB664C">
        <w:rPr>
          <w:rFonts w:ascii="Times New Roman" w:hAnsi="Times New Roman" w:cs="Times New Roman"/>
        </w:rPr>
        <w:t>Plio</w:t>
      </w:r>
      <w:proofErr w:type="spellEnd"/>
      <w:r w:rsidRPr="00BB664C">
        <w:rPr>
          <w:rFonts w:ascii="Times New Roman" w:hAnsi="Times New Roman" w:cs="Times New Roman"/>
        </w:rPr>
        <w:t xml:space="preserve">-Pleistocene elevated tract, Bangladesh: AHP-GIS and remote sensing approach. </w:t>
      </w:r>
      <w:r w:rsidRPr="00BB664C">
        <w:rPr>
          <w:rFonts w:ascii="Times New Roman" w:hAnsi="Times New Roman" w:cs="Times New Roman"/>
          <w:i/>
          <w:iCs/>
        </w:rPr>
        <w:t>Groundwater for Sustainable Development</w:t>
      </w:r>
      <w:r w:rsidRPr="00BB664C">
        <w:rPr>
          <w:rFonts w:ascii="Times New Roman" w:hAnsi="Times New Roman" w:cs="Times New Roman"/>
        </w:rPr>
        <w:t xml:space="preserve">, </w:t>
      </w:r>
      <w:r w:rsidRPr="00BB664C">
        <w:rPr>
          <w:rFonts w:ascii="Times New Roman" w:hAnsi="Times New Roman" w:cs="Times New Roman"/>
          <w:i/>
          <w:iCs/>
        </w:rPr>
        <w:t>10</w:t>
      </w:r>
      <w:r w:rsidRPr="00BB664C">
        <w:rPr>
          <w:rFonts w:ascii="Times New Roman" w:hAnsi="Times New Roman" w:cs="Times New Roman"/>
        </w:rPr>
        <w:t>, 100340. https://www.sciencedirect.com/science/article/pii/S2352801X19300797</w:t>
      </w:r>
    </w:p>
    <w:p w14:paraId="5D8D7A3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Arefin, R. (2020b). Groundwater potential zone identification using an analytic hierarchy process in Dhaka City, Bangladesh. </w:t>
      </w:r>
      <w:r w:rsidRPr="00BB664C">
        <w:rPr>
          <w:rFonts w:ascii="Times New Roman" w:hAnsi="Times New Roman" w:cs="Times New Roman"/>
          <w:i/>
          <w:iCs/>
        </w:rPr>
        <w:t>Environmental Earth Sciences</w:t>
      </w:r>
      <w:r w:rsidRPr="00BB664C">
        <w:rPr>
          <w:rFonts w:ascii="Times New Roman" w:hAnsi="Times New Roman" w:cs="Times New Roman"/>
        </w:rPr>
        <w:t xml:space="preserve">, </w:t>
      </w:r>
      <w:r w:rsidRPr="00BB664C">
        <w:rPr>
          <w:rFonts w:ascii="Times New Roman" w:hAnsi="Times New Roman" w:cs="Times New Roman"/>
          <w:i/>
          <w:iCs/>
        </w:rPr>
        <w:t>79</w:t>
      </w:r>
      <w:r w:rsidRPr="00BB664C">
        <w:rPr>
          <w:rFonts w:ascii="Times New Roman" w:hAnsi="Times New Roman" w:cs="Times New Roman"/>
        </w:rPr>
        <w:t>(11), Article 11. https://doi.org/10.1007/s12665-020-09024-0</w:t>
      </w:r>
    </w:p>
    <w:p w14:paraId="1796FA4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Arefin, R., Rahman, A. T. M. S., Das, J., Jahan, C. S., Mazumder, Q. H., Gomaa, E., Abd El Aal, A. K., Radwan, A. E., &amp; Youssef, Y. M. (2024). Megacity solid waste disposal suitability mapping in Dhaka, Bangladesh: An integrated approach using remote sensing, GIS and statistics. </w:t>
      </w:r>
      <w:r w:rsidRPr="00BB664C">
        <w:rPr>
          <w:rFonts w:ascii="Times New Roman" w:hAnsi="Times New Roman" w:cs="Times New Roman"/>
          <w:i/>
          <w:iCs/>
        </w:rPr>
        <w:t>Environmental Monitoring and Assessment</w:t>
      </w:r>
      <w:r w:rsidRPr="00BB664C">
        <w:rPr>
          <w:rFonts w:ascii="Times New Roman" w:hAnsi="Times New Roman" w:cs="Times New Roman"/>
        </w:rPr>
        <w:t xml:space="preserve">, </w:t>
      </w:r>
      <w:r w:rsidRPr="00BB664C">
        <w:rPr>
          <w:rFonts w:ascii="Times New Roman" w:hAnsi="Times New Roman" w:cs="Times New Roman"/>
          <w:i/>
          <w:iCs/>
        </w:rPr>
        <w:t>196</w:t>
      </w:r>
      <w:r w:rsidRPr="00BB664C">
        <w:rPr>
          <w:rFonts w:ascii="Times New Roman" w:hAnsi="Times New Roman" w:cs="Times New Roman"/>
        </w:rPr>
        <w:t>(10), Article 10. https://doi.org/10.1007/s10661-024-13067-2</w:t>
      </w:r>
    </w:p>
    <w:p w14:paraId="160C75A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Azad, M. A., Adhikary, S. K., &amp; Rana, M. M. (2024). Identifying Waterlogging Risk Zones in an Urban Area of Bangladesh Using AHP-Fuzzy Rule Based Approach. In S. Arthur, M. </w:t>
      </w:r>
      <w:proofErr w:type="spellStart"/>
      <w:r w:rsidRPr="00BB664C">
        <w:rPr>
          <w:rFonts w:ascii="Times New Roman" w:hAnsi="Times New Roman" w:cs="Times New Roman"/>
        </w:rPr>
        <w:t>Saitoh</w:t>
      </w:r>
      <w:proofErr w:type="spellEnd"/>
      <w:r w:rsidRPr="00BB664C">
        <w:rPr>
          <w:rFonts w:ascii="Times New Roman" w:hAnsi="Times New Roman" w:cs="Times New Roman"/>
        </w:rPr>
        <w:t xml:space="preserve">, &amp; A. Hoque (Eds.), </w:t>
      </w:r>
      <w:r w:rsidRPr="00BB664C">
        <w:rPr>
          <w:rFonts w:ascii="Times New Roman" w:hAnsi="Times New Roman" w:cs="Times New Roman"/>
          <w:i/>
          <w:iCs/>
        </w:rPr>
        <w:t>Proceedings of the 6th International Conference on Advances in Civil Engineering</w:t>
      </w:r>
      <w:r w:rsidRPr="00BB664C">
        <w:rPr>
          <w:rFonts w:ascii="Times New Roman" w:hAnsi="Times New Roman" w:cs="Times New Roman"/>
        </w:rPr>
        <w:t xml:space="preserve"> (Vol. 368, pp. 87–99). Springer Nature Singapore. https://doi.org/10.1007/978-981-99-3826-1_8</w:t>
      </w:r>
    </w:p>
    <w:p w14:paraId="770929F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Basílio, M. P., Pereira, V., Costa, H. G., Santos, M., &amp; Ghosh, A. (2022). A systematic review of the applications of multi-criteria decision aid methods (1977–2022). </w:t>
      </w:r>
      <w:r w:rsidRPr="00BB664C">
        <w:rPr>
          <w:rFonts w:ascii="Times New Roman" w:hAnsi="Times New Roman" w:cs="Times New Roman"/>
          <w:i/>
          <w:iCs/>
        </w:rPr>
        <w:t>Electronics</w:t>
      </w:r>
      <w:r w:rsidRPr="00BB664C">
        <w:rPr>
          <w:rFonts w:ascii="Times New Roman" w:hAnsi="Times New Roman" w:cs="Times New Roman"/>
        </w:rPr>
        <w:t xml:space="preserve">, </w:t>
      </w:r>
      <w:r w:rsidRPr="00BB664C">
        <w:rPr>
          <w:rFonts w:ascii="Times New Roman" w:hAnsi="Times New Roman" w:cs="Times New Roman"/>
          <w:i/>
          <w:iCs/>
        </w:rPr>
        <w:t>11</w:t>
      </w:r>
      <w:r w:rsidRPr="00BB664C">
        <w:rPr>
          <w:rFonts w:ascii="Times New Roman" w:hAnsi="Times New Roman" w:cs="Times New Roman"/>
        </w:rPr>
        <w:t>(11), Article 11. https://www.mdpi.com/2079-9292/11/11/1720</w:t>
      </w:r>
    </w:p>
    <w:p w14:paraId="359B63A3"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Benabbou</w:t>
      </w:r>
      <w:proofErr w:type="spellEnd"/>
      <w:r w:rsidRPr="00BB664C">
        <w:rPr>
          <w:rFonts w:ascii="Times New Roman" w:hAnsi="Times New Roman" w:cs="Times New Roman"/>
        </w:rPr>
        <w:t xml:space="preserve">, A. (2024). Land use suitability analysis using an approach combining GIS, regionalization, and PROMETHEE II. </w:t>
      </w:r>
      <w:r w:rsidRPr="00BB664C">
        <w:rPr>
          <w:rFonts w:ascii="Times New Roman" w:hAnsi="Times New Roman" w:cs="Times New Roman"/>
          <w:i/>
          <w:iCs/>
        </w:rPr>
        <w:t>Annals of GIS</w:t>
      </w:r>
      <w:r w:rsidRPr="00BB664C">
        <w:rPr>
          <w:rFonts w:ascii="Times New Roman" w:hAnsi="Times New Roman" w:cs="Times New Roman"/>
        </w:rPr>
        <w:t xml:space="preserve">, </w:t>
      </w:r>
      <w:r w:rsidRPr="00BB664C">
        <w:rPr>
          <w:rFonts w:ascii="Times New Roman" w:hAnsi="Times New Roman" w:cs="Times New Roman"/>
          <w:i/>
          <w:iCs/>
        </w:rPr>
        <w:t>30</w:t>
      </w:r>
      <w:r w:rsidRPr="00BB664C">
        <w:rPr>
          <w:rFonts w:ascii="Times New Roman" w:hAnsi="Times New Roman" w:cs="Times New Roman"/>
        </w:rPr>
        <w:t>(1), Article 1. https://doi.org/10.1080/19475683.2024.2304183</w:t>
      </w:r>
    </w:p>
    <w:p w14:paraId="254A3092"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Binte</w:t>
      </w:r>
      <w:proofErr w:type="spellEnd"/>
      <w:r w:rsidRPr="00BB664C">
        <w:rPr>
          <w:rFonts w:ascii="Times New Roman" w:hAnsi="Times New Roman" w:cs="Times New Roman"/>
        </w:rPr>
        <w:t xml:space="preserve"> </w:t>
      </w:r>
      <w:proofErr w:type="spellStart"/>
      <w:r w:rsidRPr="00BB664C">
        <w:rPr>
          <w:rFonts w:ascii="Times New Roman" w:hAnsi="Times New Roman" w:cs="Times New Roman"/>
        </w:rPr>
        <w:t>Mostafiz</w:t>
      </w:r>
      <w:proofErr w:type="spellEnd"/>
      <w:r w:rsidRPr="00BB664C">
        <w:rPr>
          <w:rFonts w:ascii="Times New Roman" w:hAnsi="Times New Roman" w:cs="Times New Roman"/>
        </w:rPr>
        <w:t xml:space="preserve">, R., Noguchi, R., &amp; Ahamed, T. (2021). Calorie-based seasonal </w:t>
      </w:r>
      <w:proofErr w:type="spellStart"/>
      <w:r w:rsidRPr="00BB664C">
        <w:rPr>
          <w:rFonts w:ascii="Times New Roman" w:hAnsi="Times New Roman" w:cs="Times New Roman"/>
        </w:rPr>
        <w:t>multicrop</w:t>
      </w:r>
      <w:proofErr w:type="spellEnd"/>
      <w:r w:rsidRPr="00BB664C">
        <w:rPr>
          <w:rFonts w:ascii="Times New Roman" w:hAnsi="Times New Roman" w:cs="Times New Roman"/>
        </w:rPr>
        <w:t xml:space="preserve"> land suitability analysis for regional food nutrition security in Bangladesh. </w:t>
      </w:r>
      <w:r w:rsidRPr="00BB664C">
        <w:rPr>
          <w:rFonts w:ascii="Times New Roman" w:hAnsi="Times New Roman" w:cs="Times New Roman"/>
          <w:i/>
          <w:iCs/>
        </w:rPr>
        <w:t>Asia-Pacific Journal of Regional Science</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(3), Article 3. https://doi.org/10.1007/s41685-021-00197-5</w:t>
      </w:r>
    </w:p>
    <w:p w14:paraId="2A36080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Cegan, J. C., Filion, A. M., Keisler, J. M., &amp; Linkov, I. (2017). Trends and applications of multi-criteria decision analysis in environmental sciences: Literature review. </w:t>
      </w:r>
      <w:r w:rsidRPr="00BB664C">
        <w:rPr>
          <w:rFonts w:ascii="Times New Roman" w:hAnsi="Times New Roman" w:cs="Times New Roman"/>
          <w:i/>
          <w:iCs/>
        </w:rPr>
        <w:t>Environment Systems and Decisions</w:t>
      </w:r>
      <w:r w:rsidRPr="00BB664C">
        <w:rPr>
          <w:rFonts w:ascii="Times New Roman" w:hAnsi="Times New Roman" w:cs="Times New Roman"/>
        </w:rPr>
        <w:t xml:space="preserve">, </w:t>
      </w:r>
      <w:r w:rsidRPr="00BB664C">
        <w:rPr>
          <w:rFonts w:ascii="Times New Roman" w:hAnsi="Times New Roman" w:cs="Times New Roman"/>
          <w:i/>
          <w:iCs/>
        </w:rPr>
        <w:t>37</w:t>
      </w:r>
      <w:r w:rsidRPr="00BB664C">
        <w:rPr>
          <w:rFonts w:ascii="Times New Roman" w:hAnsi="Times New Roman" w:cs="Times New Roman"/>
        </w:rPr>
        <w:t>, 123–133. https://link.springer.com/article/10.1007/s10669-017-9642-9</w:t>
      </w:r>
    </w:p>
    <w:p w14:paraId="75DF278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Chowdhury, P., &amp; Paul, S. K. (2020). Applications of MCDM methods in research on corporate sustainability: A systematic literature review. </w:t>
      </w:r>
      <w:r w:rsidRPr="00BB664C">
        <w:rPr>
          <w:rFonts w:ascii="Times New Roman" w:hAnsi="Times New Roman" w:cs="Times New Roman"/>
          <w:i/>
          <w:iCs/>
        </w:rPr>
        <w:t>Management of Environmental Quality: An International Journal</w:t>
      </w:r>
      <w:r w:rsidRPr="00BB664C">
        <w:rPr>
          <w:rFonts w:ascii="Times New Roman" w:hAnsi="Times New Roman" w:cs="Times New Roman"/>
        </w:rPr>
        <w:t xml:space="preserve">, </w:t>
      </w:r>
      <w:r w:rsidRPr="00BB664C">
        <w:rPr>
          <w:rFonts w:ascii="Times New Roman" w:hAnsi="Times New Roman" w:cs="Times New Roman"/>
          <w:i/>
          <w:iCs/>
        </w:rPr>
        <w:t>31</w:t>
      </w:r>
      <w:r w:rsidRPr="00BB664C">
        <w:rPr>
          <w:rFonts w:ascii="Times New Roman" w:hAnsi="Times New Roman" w:cs="Times New Roman"/>
        </w:rPr>
        <w:t>(2), Article 2. https://www.emerald.com/insight/content/doi/10.1108/MEQ-12-2019-0284/full/html</w:t>
      </w:r>
    </w:p>
    <w:p w14:paraId="0CFCFD6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Das, A. C., Noguchi, R., &amp; Ahamed, T. (2020). Integrating an expert system, GIS, and satellite remote sensing to evaluate land suitability for sustainable tea production in Bangladesh. </w:t>
      </w:r>
      <w:r w:rsidRPr="00BB664C">
        <w:rPr>
          <w:rFonts w:ascii="Times New Roman" w:hAnsi="Times New Roman" w:cs="Times New Roman"/>
          <w:i/>
          <w:iCs/>
        </w:rPr>
        <w:t>Remote Sensing</w:t>
      </w:r>
      <w:r w:rsidRPr="00BB664C">
        <w:rPr>
          <w:rFonts w:ascii="Times New Roman" w:hAnsi="Times New Roman" w:cs="Times New Roman"/>
        </w:rPr>
        <w:t xml:space="preserve">, </w:t>
      </w:r>
      <w:r w:rsidRPr="00BB664C">
        <w:rPr>
          <w:rFonts w:ascii="Times New Roman" w:hAnsi="Times New Roman" w:cs="Times New Roman"/>
          <w:i/>
          <w:iCs/>
        </w:rPr>
        <w:t>12</w:t>
      </w:r>
      <w:r w:rsidRPr="00BB664C">
        <w:rPr>
          <w:rFonts w:ascii="Times New Roman" w:hAnsi="Times New Roman" w:cs="Times New Roman"/>
        </w:rPr>
        <w:t>(24), Article 24. https://www.mdpi.com/2072-4292/12/24/4136</w:t>
      </w:r>
    </w:p>
    <w:p w14:paraId="60912BB5"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Dey, A., Siddiqua, S., &amp; Rahman, Md. Z. (2019). Suitability assessment using multicriteria spatial decision support system for the existing landfill sites of Chittagong City, Bangladesh. </w:t>
      </w:r>
      <w:r w:rsidRPr="00BB664C">
        <w:rPr>
          <w:rFonts w:ascii="Times New Roman" w:hAnsi="Times New Roman" w:cs="Times New Roman"/>
          <w:i/>
          <w:iCs/>
        </w:rPr>
        <w:t>Environmental Earth Sciences</w:t>
      </w:r>
      <w:r w:rsidRPr="00BB664C">
        <w:rPr>
          <w:rFonts w:ascii="Times New Roman" w:hAnsi="Times New Roman" w:cs="Times New Roman"/>
        </w:rPr>
        <w:t xml:space="preserve">, </w:t>
      </w:r>
      <w:r w:rsidRPr="00BB664C">
        <w:rPr>
          <w:rFonts w:ascii="Times New Roman" w:hAnsi="Times New Roman" w:cs="Times New Roman"/>
          <w:i/>
          <w:iCs/>
        </w:rPr>
        <w:t>78</w:t>
      </w:r>
      <w:r w:rsidRPr="00BB664C">
        <w:rPr>
          <w:rFonts w:ascii="Times New Roman" w:hAnsi="Times New Roman" w:cs="Times New Roman"/>
        </w:rPr>
        <w:t>(24), Article 24. https://doi.org/10.1007/s12665-019-8707-0</w:t>
      </w:r>
    </w:p>
    <w:p w14:paraId="3C46A4C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Dey, B., Abir, K. A. M., Ahmed, R., Salam, M. A., </w:t>
      </w:r>
      <w:proofErr w:type="spellStart"/>
      <w:r w:rsidRPr="00BB664C">
        <w:rPr>
          <w:rFonts w:ascii="Times New Roman" w:hAnsi="Times New Roman" w:cs="Times New Roman"/>
        </w:rPr>
        <w:t>Redowan</w:t>
      </w:r>
      <w:proofErr w:type="spellEnd"/>
      <w:r w:rsidRPr="00BB664C">
        <w:rPr>
          <w:rFonts w:ascii="Times New Roman" w:hAnsi="Times New Roman" w:cs="Times New Roman"/>
        </w:rPr>
        <w:t xml:space="preserve">, M., Miah, M. D., &amp; Iqbal, M. A. (2023). Monitoring groundwater potential dynamics of north-eastern Bengal Basin in Bangladesh using AHP-Machine learning approaches. </w:t>
      </w:r>
      <w:r w:rsidRPr="00BB664C">
        <w:rPr>
          <w:rFonts w:ascii="Times New Roman" w:hAnsi="Times New Roman" w:cs="Times New Roman"/>
          <w:i/>
          <w:iCs/>
        </w:rPr>
        <w:t>Ecological Indicators</w:t>
      </w:r>
      <w:r w:rsidRPr="00BB664C">
        <w:rPr>
          <w:rFonts w:ascii="Times New Roman" w:hAnsi="Times New Roman" w:cs="Times New Roman"/>
        </w:rPr>
        <w:t xml:space="preserve">, </w:t>
      </w:r>
      <w:r w:rsidRPr="00BB664C">
        <w:rPr>
          <w:rFonts w:ascii="Times New Roman" w:hAnsi="Times New Roman" w:cs="Times New Roman"/>
          <w:i/>
          <w:iCs/>
        </w:rPr>
        <w:t>154</w:t>
      </w:r>
      <w:r w:rsidRPr="00BB664C">
        <w:rPr>
          <w:rFonts w:ascii="Times New Roman" w:hAnsi="Times New Roman" w:cs="Times New Roman"/>
        </w:rPr>
        <w:t>, 110886. https://www.sciencedirect.com/science/article/pii/S1470160X23010282</w:t>
      </w:r>
    </w:p>
    <w:p w14:paraId="7D2D5BCF"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lastRenderedPageBreak/>
        <w:t>Dipto</w:t>
      </w:r>
      <w:proofErr w:type="spellEnd"/>
      <w:r w:rsidRPr="00BB664C">
        <w:rPr>
          <w:rFonts w:ascii="Times New Roman" w:hAnsi="Times New Roman" w:cs="Times New Roman"/>
        </w:rPr>
        <w:t xml:space="preserve">, A. M., Rasel, H. M., Hossain, A. S., Al Mamun, A., Saki, S. A., &amp; Al Ahad, S. A. (2023). </w:t>
      </w:r>
      <w:r w:rsidRPr="00BB664C">
        <w:rPr>
          <w:rFonts w:ascii="Times New Roman" w:hAnsi="Times New Roman" w:cs="Times New Roman"/>
          <w:i/>
          <w:iCs/>
        </w:rPr>
        <w:t>Geospatial Discovery of Promising Groundwater Abstraction Zones through Weighted Linear Combination and Probabilistic AHP Approaches</w:t>
      </w:r>
      <w:r w:rsidRPr="00BB664C">
        <w:rPr>
          <w:rFonts w:ascii="Times New Roman" w:hAnsi="Times New Roman" w:cs="Times New Roman"/>
        </w:rPr>
        <w:t>. https://www.researchsquare.com/article/rs-3743869/latest</w:t>
      </w:r>
    </w:p>
    <w:p w14:paraId="50280065"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Fatema, K., Joy, M. A. R., Amin, F. R., &amp; Sarkar, S. K. (2023). Groundwater potential mapping in </w:t>
      </w:r>
      <w:proofErr w:type="spellStart"/>
      <w:r w:rsidRPr="00BB664C">
        <w:rPr>
          <w:rFonts w:ascii="Times New Roman" w:hAnsi="Times New Roman" w:cs="Times New Roman"/>
        </w:rPr>
        <w:t>Jashore</w:t>
      </w:r>
      <w:proofErr w:type="spellEnd"/>
      <w:r w:rsidRPr="00BB664C">
        <w:rPr>
          <w:rFonts w:ascii="Times New Roman" w:hAnsi="Times New Roman" w:cs="Times New Roman"/>
        </w:rPr>
        <w:t xml:space="preserve">, Bangladesh. </w:t>
      </w:r>
      <w:proofErr w:type="spellStart"/>
      <w:r w:rsidRPr="00BB664C">
        <w:rPr>
          <w:rFonts w:ascii="Times New Roman" w:hAnsi="Times New Roman" w:cs="Times New Roman"/>
          <w:i/>
          <w:iCs/>
        </w:rPr>
        <w:t>Heliyon</w:t>
      </w:r>
      <w:proofErr w:type="spellEnd"/>
      <w:r w:rsidRPr="00BB664C">
        <w:rPr>
          <w:rFonts w:ascii="Times New Roman" w:hAnsi="Times New Roman" w:cs="Times New Roman"/>
        </w:rPr>
        <w:t xml:space="preserve">, </w:t>
      </w:r>
      <w:r w:rsidRPr="00BB664C">
        <w:rPr>
          <w:rFonts w:ascii="Times New Roman" w:hAnsi="Times New Roman" w:cs="Times New Roman"/>
          <w:i/>
          <w:iCs/>
        </w:rPr>
        <w:t>9</w:t>
      </w:r>
      <w:r w:rsidRPr="00BB664C">
        <w:rPr>
          <w:rFonts w:ascii="Times New Roman" w:hAnsi="Times New Roman" w:cs="Times New Roman"/>
        </w:rPr>
        <w:t>(3), Article 3. https://www.cell.com/heliyon/fulltext/S2405-8440(23)01173-8</w:t>
      </w:r>
    </w:p>
    <w:p w14:paraId="29A4079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Frazão, T. D. C., Camilo, D. G. G., Cabral, E. L. S., &amp; Souza, R. P. (2018). Multicriteria decision analysis (MCDA) in health care: A systematic review of the main characteristics and methodological steps. </w:t>
      </w:r>
      <w:r w:rsidRPr="00BB664C">
        <w:rPr>
          <w:rFonts w:ascii="Times New Roman" w:hAnsi="Times New Roman" w:cs="Times New Roman"/>
          <w:i/>
          <w:iCs/>
        </w:rPr>
        <w:t>BMC Medical Informatics and Decision Making</w:t>
      </w:r>
      <w:r w:rsidRPr="00BB664C">
        <w:rPr>
          <w:rFonts w:ascii="Times New Roman" w:hAnsi="Times New Roman" w:cs="Times New Roman"/>
        </w:rPr>
        <w:t xml:space="preserve">, </w:t>
      </w:r>
      <w:r w:rsidRPr="00BB664C">
        <w:rPr>
          <w:rFonts w:ascii="Times New Roman" w:hAnsi="Times New Roman" w:cs="Times New Roman"/>
          <w:i/>
          <w:iCs/>
        </w:rPr>
        <w:t>18</w:t>
      </w:r>
      <w:r w:rsidRPr="00BB664C">
        <w:rPr>
          <w:rFonts w:ascii="Times New Roman" w:hAnsi="Times New Roman" w:cs="Times New Roman"/>
        </w:rPr>
        <w:t>(1), Article 1. https://doi.org/10.1186/s12911-018-0663-1</w:t>
      </w:r>
    </w:p>
    <w:p w14:paraId="6B337379"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Goyal</w:t>
      </w:r>
      <w:proofErr w:type="spellEnd"/>
      <w:r w:rsidRPr="00BB664C">
        <w:rPr>
          <w:rFonts w:ascii="Times New Roman" w:hAnsi="Times New Roman" w:cs="Times New Roman"/>
        </w:rPr>
        <w:t xml:space="preserve">, P., Kumar, D., &amp; Kumar, V. (2020). Application of multicriteria decision analysis (MCDA) in the area of sustainability: A literature review. </w:t>
      </w:r>
      <w:r w:rsidRPr="00BB664C">
        <w:rPr>
          <w:rFonts w:ascii="Times New Roman" w:hAnsi="Times New Roman" w:cs="Times New Roman"/>
          <w:i/>
          <w:iCs/>
        </w:rPr>
        <w:t>International Journal of the Analytic Hierarchy Process</w:t>
      </w:r>
      <w:r w:rsidRPr="00BB664C">
        <w:rPr>
          <w:rFonts w:ascii="Times New Roman" w:hAnsi="Times New Roman" w:cs="Times New Roman"/>
        </w:rPr>
        <w:t xml:space="preserve">, </w:t>
      </w:r>
      <w:r w:rsidRPr="00BB664C">
        <w:rPr>
          <w:rFonts w:ascii="Times New Roman" w:hAnsi="Times New Roman" w:cs="Times New Roman"/>
          <w:i/>
          <w:iCs/>
        </w:rPr>
        <w:t>12</w:t>
      </w:r>
      <w:r w:rsidRPr="00BB664C">
        <w:rPr>
          <w:rFonts w:ascii="Times New Roman" w:hAnsi="Times New Roman" w:cs="Times New Roman"/>
        </w:rPr>
        <w:t>(3), Article 3. https://ijahp.org/index.php/IJAHP/article/view/720</w:t>
      </w:r>
    </w:p>
    <w:p w14:paraId="2FE1C84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Greene, R., Devillers, R., Luther, J. E., &amp; Eddy, B. G. (2011). GIS-Based Multiple-Criteria Decision Analysis: GIS-based MCDA. </w:t>
      </w:r>
      <w:r w:rsidRPr="00BB664C">
        <w:rPr>
          <w:rFonts w:ascii="Times New Roman" w:hAnsi="Times New Roman" w:cs="Times New Roman"/>
          <w:i/>
          <w:iCs/>
        </w:rPr>
        <w:t>Geography Compass</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(6), Article 6. https://doi.org/10.1111/j.1749-8198.2011.00431.x</w:t>
      </w:r>
    </w:p>
    <w:p w14:paraId="03CCB458"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Guha, B., Momtaz, Z., </w:t>
      </w:r>
      <w:proofErr w:type="spellStart"/>
      <w:r w:rsidRPr="00BB664C">
        <w:rPr>
          <w:rFonts w:ascii="Times New Roman" w:hAnsi="Times New Roman" w:cs="Times New Roman"/>
        </w:rPr>
        <w:t>Kafy</w:t>
      </w:r>
      <w:proofErr w:type="spellEnd"/>
      <w:r w:rsidRPr="00BB664C">
        <w:rPr>
          <w:rFonts w:ascii="Times New Roman" w:hAnsi="Times New Roman" w:cs="Times New Roman"/>
        </w:rPr>
        <w:t xml:space="preserve">, A.-A., &amp; Rahaman, Z. A. (2023). Estimating solid waste generation and suitability analysis of landfill sites using regression, geospatial, and remote sensing techniques in Rangpur, Bangladesh. </w:t>
      </w:r>
      <w:r w:rsidRPr="00BB664C">
        <w:rPr>
          <w:rFonts w:ascii="Times New Roman" w:hAnsi="Times New Roman" w:cs="Times New Roman"/>
          <w:i/>
          <w:iCs/>
        </w:rPr>
        <w:t>Environmental Monitoring and Assessment</w:t>
      </w:r>
      <w:r w:rsidRPr="00BB664C">
        <w:rPr>
          <w:rFonts w:ascii="Times New Roman" w:hAnsi="Times New Roman" w:cs="Times New Roman"/>
        </w:rPr>
        <w:t xml:space="preserve">, </w:t>
      </w:r>
      <w:r w:rsidRPr="00BB664C">
        <w:rPr>
          <w:rFonts w:ascii="Times New Roman" w:hAnsi="Times New Roman" w:cs="Times New Roman"/>
          <w:i/>
          <w:iCs/>
        </w:rPr>
        <w:t>195</w:t>
      </w:r>
      <w:r w:rsidRPr="00BB664C">
        <w:rPr>
          <w:rFonts w:ascii="Times New Roman" w:hAnsi="Times New Roman" w:cs="Times New Roman"/>
        </w:rPr>
        <w:t>(1), Article 1. https://doi.org/10.1007/s10661-022-10695-4</w:t>
      </w:r>
    </w:p>
    <w:p w14:paraId="5F2F4D1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Habib, M. H. R., Rahman, M., Uddin, M. M., Shimu, N. J., Hasan, M., Alam, M. J., &amp; Islam, M. S. (2024). Application of AHP and geospatial technologies to assess ecotourism suitability: A case study of Saint Martin’s Island in Bangladesh. </w:t>
      </w:r>
      <w:r w:rsidRPr="00BB664C">
        <w:rPr>
          <w:rFonts w:ascii="Times New Roman" w:hAnsi="Times New Roman" w:cs="Times New Roman"/>
          <w:i/>
          <w:iCs/>
        </w:rPr>
        <w:t>Regional Studies in Marine Science</w:t>
      </w:r>
      <w:r w:rsidRPr="00BB664C">
        <w:rPr>
          <w:rFonts w:ascii="Times New Roman" w:hAnsi="Times New Roman" w:cs="Times New Roman"/>
        </w:rPr>
        <w:t xml:space="preserve">, </w:t>
      </w:r>
      <w:r w:rsidRPr="00BB664C">
        <w:rPr>
          <w:rFonts w:ascii="Times New Roman" w:hAnsi="Times New Roman" w:cs="Times New Roman"/>
          <w:i/>
          <w:iCs/>
        </w:rPr>
        <w:t>70</w:t>
      </w:r>
      <w:r w:rsidRPr="00BB664C">
        <w:rPr>
          <w:rFonts w:ascii="Times New Roman" w:hAnsi="Times New Roman" w:cs="Times New Roman"/>
        </w:rPr>
        <w:t>, 103357. https://www.sciencedirect.com/science/article/pii/S2352485523005479</w:t>
      </w:r>
    </w:p>
    <w:p w14:paraId="34AC486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Ha-</w:t>
      </w:r>
      <w:proofErr w:type="spellStart"/>
      <w:r w:rsidRPr="00BB664C">
        <w:rPr>
          <w:rFonts w:ascii="Times New Roman" w:hAnsi="Times New Roman" w:cs="Times New Roman"/>
        </w:rPr>
        <w:t>Mim</w:t>
      </w:r>
      <w:proofErr w:type="spellEnd"/>
      <w:r w:rsidRPr="00BB664C">
        <w:rPr>
          <w:rFonts w:ascii="Times New Roman" w:hAnsi="Times New Roman" w:cs="Times New Roman"/>
        </w:rPr>
        <w:t xml:space="preserve">, N. M., &amp; Hossain, Md. Z. (2022). Application of GIS and AHP-Based Integrated Methodology for Mapping and Characterizing Socioeconomic Vulnerability to Natural Hazards: A Case Study of Southwestern Coastal Bangladesh. In C. Ghosh &amp; S. </w:t>
      </w:r>
      <w:proofErr w:type="spellStart"/>
      <w:r w:rsidRPr="00BB664C">
        <w:rPr>
          <w:rFonts w:ascii="Times New Roman" w:hAnsi="Times New Roman" w:cs="Times New Roman"/>
        </w:rPr>
        <w:t>Kolathayar</w:t>
      </w:r>
      <w:proofErr w:type="spellEnd"/>
      <w:r w:rsidRPr="00BB664C">
        <w:rPr>
          <w:rFonts w:ascii="Times New Roman" w:hAnsi="Times New Roman" w:cs="Times New Roman"/>
        </w:rPr>
        <w:t xml:space="preserve"> (Eds.), </w:t>
      </w:r>
      <w:r w:rsidRPr="00BB664C">
        <w:rPr>
          <w:rFonts w:ascii="Times New Roman" w:hAnsi="Times New Roman" w:cs="Times New Roman"/>
          <w:i/>
          <w:iCs/>
        </w:rPr>
        <w:t>A System Engineering Approach to Disaster Resilience</w:t>
      </w:r>
      <w:r w:rsidRPr="00BB664C">
        <w:rPr>
          <w:rFonts w:ascii="Times New Roman" w:hAnsi="Times New Roman" w:cs="Times New Roman"/>
        </w:rPr>
        <w:t xml:space="preserve"> (Vol. 205, pp. 187–203). Springer Nature Singapore. https://doi.org/10.1007/978-981-16-7397-9_14</w:t>
      </w:r>
    </w:p>
    <w:p w14:paraId="5061D52E"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Haque, M. N., </w:t>
      </w:r>
      <w:proofErr w:type="spellStart"/>
      <w:r w:rsidRPr="00BB664C">
        <w:rPr>
          <w:rFonts w:ascii="Times New Roman" w:hAnsi="Times New Roman" w:cs="Times New Roman"/>
        </w:rPr>
        <w:t>Sresto</w:t>
      </w:r>
      <w:proofErr w:type="spellEnd"/>
      <w:r w:rsidRPr="00BB664C">
        <w:rPr>
          <w:rFonts w:ascii="Times New Roman" w:hAnsi="Times New Roman" w:cs="Times New Roman"/>
        </w:rPr>
        <w:t xml:space="preserve">, M. A., &amp; Siddika, S. (2021). Suitable locations for industrial setup in urban context: Way forward to meet the SDGs for Khulna City, Bangladesh. </w:t>
      </w:r>
      <w:r w:rsidRPr="00BB664C">
        <w:rPr>
          <w:rFonts w:ascii="Times New Roman" w:hAnsi="Times New Roman" w:cs="Times New Roman"/>
          <w:i/>
          <w:iCs/>
        </w:rPr>
        <w:t>International Journal of Built Environment and Sustainability</w:t>
      </w:r>
      <w:r w:rsidRPr="00BB664C">
        <w:rPr>
          <w:rFonts w:ascii="Times New Roman" w:hAnsi="Times New Roman" w:cs="Times New Roman"/>
        </w:rPr>
        <w:t xml:space="preserve">, </w:t>
      </w:r>
      <w:r w:rsidRPr="00BB664C">
        <w:rPr>
          <w:rFonts w:ascii="Times New Roman" w:hAnsi="Times New Roman" w:cs="Times New Roman"/>
          <w:i/>
          <w:iCs/>
        </w:rPr>
        <w:t>8</w:t>
      </w:r>
      <w:r w:rsidRPr="00BB664C">
        <w:rPr>
          <w:rFonts w:ascii="Times New Roman" w:hAnsi="Times New Roman" w:cs="Times New Roman"/>
        </w:rPr>
        <w:t>(2), Article 2. https://ijbes.utm.my/index.php/ijbes/article/view/679</w:t>
      </w:r>
    </w:p>
    <w:p w14:paraId="543C300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Hasan, I., Faruk, M. O., Katha, Z. T., Goni, M. O., Islam, M. S., Chakraborty, T. R., </w:t>
      </w:r>
      <w:proofErr w:type="spellStart"/>
      <w:r w:rsidRPr="00BB664C">
        <w:rPr>
          <w:rFonts w:ascii="Times New Roman" w:hAnsi="Times New Roman" w:cs="Times New Roman"/>
        </w:rPr>
        <w:t>Sowrav</w:t>
      </w:r>
      <w:proofErr w:type="spellEnd"/>
      <w:r w:rsidRPr="00BB664C">
        <w:rPr>
          <w:rFonts w:ascii="Times New Roman" w:hAnsi="Times New Roman" w:cs="Times New Roman"/>
        </w:rPr>
        <w:t xml:space="preserve">, S. F. F., &amp; Hossain, M. S. (2024). Geo-spatial based cyclone shelter suitability assessment using analytical hierarchy process (AHP) in the coastal region of Bangladesh. </w:t>
      </w:r>
      <w:proofErr w:type="spellStart"/>
      <w:r w:rsidRPr="00BB664C">
        <w:rPr>
          <w:rFonts w:ascii="Times New Roman" w:hAnsi="Times New Roman" w:cs="Times New Roman"/>
          <w:i/>
          <w:iCs/>
        </w:rPr>
        <w:t>Heliyon</w:t>
      </w:r>
      <w:proofErr w:type="spellEnd"/>
      <w:r w:rsidRPr="00BB664C">
        <w:rPr>
          <w:rFonts w:ascii="Times New Roman" w:hAnsi="Times New Roman" w:cs="Times New Roman"/>
        </w:rPr>
        <w:t xml:space="preserve">, </w:t>
      </w:r>
      <w:r w:rsidRPr="00BB664C">
        <w:rPr>
          <w:rFonts w:ascii="Times New Roman" w:hAnsi="Times New Roman" w:cs="Times New Roman"/>
          <w:i/>
          <w:iCs/>
        </w:rPr>
        <w:t>10</w:t>
      </w:r>
      <w:r w:rsidRPr="00BB664C">
        <w:rPr>
          <w:rFonts w:ascii="Times New Roman" w:hAnsi="Times New Roman" w:cs="Times New Roman"/>
        </w:rPr>
        <w:t>(21), Article 21. https://www.cell.com/heliyon/fulltext/S2405-8440(24)15862-8</w:t>
      </w:r>
    </w:p>
    <w:p w14:paraId="240B9972" w14:textId="7AB6A0CD"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Hoque, M. A., &amp; Ahmed, R. (2023). GIS-Based Assessment of Land Suitability for Rubber Cultivation in Chittagong District, Bangladesh. </w:t>
      </w:r>
      <w:r w:rsidRPr="00BB664C">
        <w:rPr>
          <w:rFonts w:ascii="Times New Roman" w:hAnsi="Times New Roman" w:cs="Times New Roman"/>
          <w:i/>
          <w:iCs/>
        </w:rPr>
        <w:t>BIO Web of Conferences</w:t>
      </w:r>
      <w:r w:rsidRPr="00BB664C">
        <w:rPr>
          <w:rFonts w:ascii="Times New Roman" w:hAnsi="Times New Roman" w:cs="Times New Roman"/>
        </w:rPr>
        <w:t xml:space="preserve">, </w:t>
      </w:r>
      <w:r w:rsidRPr="00BB664C">
        <w:rPr>
          <w:rFonts w:ascii="Times New Roman" w:hAnsi="Times New Roman" w:cs="Times New Roman"/>
          <w:i/>
          <w:iCs/>
        </w:rPr>
        <w:t>80</w:t>
      </w:r>
      <w:r w:rsidRPr="00BB664C">
        <w:rPr>
          <w:rFonts w:ascii="Times New Roman" w:hAnsi="Times New Roman" w:cs="Times New Roman"/>
        </w:rPr>
        <w:t xml:space="preserve">, 02007. </w:t>
      </w:r>
    </w:p>
    <w:p w14:paraId="6C0A6B8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Hoque, M. A., Sohel, Md. S. I., Rahman, M. M., &amp; Ahmed, N. (2022). Site suitability analysis for the construction of water reservoirs in drought‐prone areas of Bangladesh using geospatial techniques. </w:t>
      </w:r>
      <w:r w:rsidRPr="00BB664C">
        <w:rPr>
          <w:rFonts w:ascii="Times New Roman" w:hAnsi="Times New Roman" w:cs="Times New Roman"/>
          <w:i/>
          <w:iCs/>
        </w:rPr>
        <w:t>World Water Policy</w:t>
      </w:r>
      <w:r w:rsidRPr="00BB664C">
        <w:rPr>
          <w:rFonts w:ascii="Times New Roman" w:hAnsi="Times New Roman" w:cs="Times New Roman"/>
        </w:rPr>
        <w:t xml:space="preserve">, </w:t>
      </w:r>
      <w:r w:rsidRPr="00BB664C">
        <w:rPr>
          <w:rFonts w:ascii="Times New Roman" w:hAnsi="Times New Roman" w:cs="Times New Roman"/>
          <w:i/>
          <w:iCs/>
        </w:rPr>
        <w:t>8</w:t>
      </w:r>
      <w:r w:rsidRPr="00BB664C">
        <w:rPr>
          <w:rFonts w:ascii="Times New Roman" w:hAnsi="Times New Roman" w:cs="Times New Roman"/>
        </w:rPr>
        <w:t>(1), Article 1. https://doi.org/10.1002/wwp2.12076</w:t>
      </w:r>
    </w:p>
    <w:p w14:paraId="66CBEDF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Hoque, M. Z., Cui, S., Xu, L., Islam, I., Tang, J., &amp; Ding, S. (2019). Assessing agricultural livelihood vulnerability to climate change in coastal Bangladesh. </w:t>
      </w:r>
      <w:r w:rsidRPr="00BB664C">
        <w:rPr>
          <w:rFonts w:ascii="Times New Roman" w:hAnsi="Times New Roman" w:cs="Times New Roman"/>
          <w:i/>
          <w:iCs/>
        </w:rPr>
        <w:t>International Journal of Environmental Research and Public Health</w:t>
      </w:r>
      <w:r w:rsidRPr="00BB664C">
        <w:rPr>
          <w:rFonts w:ascii="Times New Roman" w:hAnsi="Times New Roman" w:cs="Times New Roman"/>
        </w:rPr>
        <w:t xml:space="preserve">, </w:t>
      </w:r>
      <w:r w:rsidRPr="00BB664C">
        <w:rPr>
          <w:rFonts w:ascii="Times New Roman" w:hAnsi="Times New Roman" w:cs="Times New Roman"/>
          <w:i/>
          <w:iCs/>
        </w:rPr>
        <w:t>16</w:t>
      </w:r>
      <w:r w:rsidRPr="00BB664C">
        <w:rPr>
          <w:rFonts w:ascii="Times New Roman" w:hAnsi="Times New Roman" w:cs="Times New Roman"/>
        </w:rPr>
        <w:t>(22), Article 22. https://www.mdpi.com/1660-4601/16/22/4552</w:t>
      </w:r>
    </w:p>
    <w:p w14:paraId="3874E0FE"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Hossen, B., Yabar, H., &amp; </w:t>
      </w:r>
      <w:proofErr w:type="spellStart"/>
      <w:r w:rsidRPr="00BB664C">
        <w:rPr>
          <w:rFonts w:ascii="Times New Roman" w:hAnsi="Times New Roman" w:cs="Times New Roman"/>
        </w:rPr>
        <w:t>Mizunoya</w:t>
      </w:r>
      <w:proofErr w:type="spellEnd"/>
      <w:r w:rsidRPr="00BB664C">
        <w:rPr>
          <w:rFonts w:ascii="Times New Roman" w:hAnsi="Times New Roman" w:cs="Times New Roman"/>
        </w:rPr>
        <w:t xml:space="preserve">, T. (2021). Land suitability assessment for pulse (green gram) production through remote sensing, GIS and multicriteria analysis in the coastal region of Bangladesh.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13</w:t>
      </w:r>
      <w:r w:rsidRPr="00BB664C">
        <w:rPr>
          <w:rFonts w:ascii="Times New Roman" w:hAnsi="Times New Roman" w:cs="Times New Roman"/>
        </w:rPr>
        <w:t>(22), Article 22. https://www.mdpi.com/2071-1050/13/22/12360</w:t>
      </w:r>
    </w:p>
    <w:p w14:paraId="76E835F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Howlader, R., Chowdhury, M. M. A., Jahan, C. S., Hossain, Md. A., Rahaman, Md. F., Ghose, B. K., &amp; Islam, M. (2024). Delineation of fresh groundwater potentiality zones in saline coastal aquifers, Southwest Bangladesh using remote sensing and GIS approaches. </w:t>
      </w:r>
      <w:r w:rsidRPr="00BB664C">
        <w:rPr>
          <w:rFonts w:ascii="Times New Roman" w:hAnsi="Times New Roman" w:cs="Times New Roman"/>
          <w:i/>
          <w:iCs/>
        </w:rPr>
        <w:t>Environmental Geochemistry and Health</w:t>
      </w:r>
      <w:r w:rsidRPr="00BB664C">
        <w:rPr>
          <w:rFonts w:ascii="Times New Roman" w:hAnsi="Times New Roman" w:cs="Times New Roman"/>
        </w:rPr>
        <w:t xml:space="preserve">, </w:t>
      </w:r>
      <w:r w:rsidRPr="00BB664C">
        <w:rPr>
          <w:rFonts w:ascii="Times New Roman" w:hAnsi="Times New Roman" w:cs="Times New Roman"/>
          <w:i/>
          <w:iCs/>
        </w:rPr>
        <w:t>46</w:t>
      </w:r>
      <w:r w:rsidRPr="00BB664C">
        <w:rPr>
          <w:rFonts w:ascii="Times New Roman" w:hAnsi="Times New Roman" w:cs="Times New Roman"/>
        </w:rPr>
        <w:t>(11), Article 11. https://doi.org/10.1007/s10653-024-02237-3</w:t>
      </w:r>
    </w:p>
    <w:p w14:paraId="456ACEF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Islam, M., Kashem, S., &amp; Morshed, S. (2020). Integrating spatial information technologies and fuzzy analytic hierarchy process (F-AHP) approach for landfill siting. </w:t>
      </w:r>
      <w:r w:rsidRPr="00BB664C">
        <w:rPr>
          <w:rFonts w:ascii="Times New Roman" w:hAnsi="Times New Roman" w:cs="Times New Roman"/>
          <w:i/>
          <w:iCs/>
        </w:rPr>
        <w:t>City and Environment Interactions</w:t>
      </w:r>
      <w:r w:rsidRPr="00BB664C">
        <w:rPr>
          <w:rFonts w:ascii="Times New Roman" w:hAnsi="Times New Roman" w:cs="Times New Roman"/>
        </w:rPr>
        <w:t xml:space="preserve">, </w:t>
      </w:r>
      <w:r w:rsidRPr="00BB664C">
        <w:rPr>
          <w:rFonts w:ascii="Times New Roman" w:hAnsi="Times New Roman" w:cs="Times New Roman"/>
          <w:i/>
          <w:iCs/>
        </w:rPr>
        <w:t>7</w:t>
      </w:r>
      <w:r w:rsidRPr="00BB664C">
        <w:rPr>
          <w:rFonts w:ascii="Times New Roman" w:hAnsi="Times New Roman" w:cs="Times New Roman"/>
        </w:rPr>
        <w:t>, 100045. https://www.sciencedirect.com/science/article/pii/S259025202030026X</w:t>
      </w:r>
    </w:p>
    <w:p w14:paraId="2D93E22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Islam, M. M., Ahamed, T., &amp; Noguchi, R. (2018). Land suitability and insurance premiums: A GIS-based multicriteria analysis approach for sustainable rice production.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10</w:t>
      </w:r>
      <w:r w:rsidRPr="00BB664C">
        <w:rPr>
          <w:rFonts w:ascii="Times New Roman" w:hAnsi="Times New Roman" w:cs="Times New Roman"/>
        </w:rPr>
        <w:t>(6), Article 6. https://www.mdpi.com/2071-1050/10/6/1759</w:t>
      </w:r>
    </w:p>
    <w:p w14:paraId="1D56EF7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Islam, M. R., Aziz, M. T., Alauddin, M., Kader, Z., &amp; Islam, M. R. (2024). Site suitability assessment for solar power plants in Bangladesh: A GIS-based analytical hierarchy process (AHP) and multi-criteria decision analysis (MCDA) approach. </w:t>
      </w:r>
      <w:r w:rsidRPr="00BB664C">
        <w:rPr>
          <w:rFonts w:ascii="Times New Roman" w:hAnsi="Times New Roman" w:cs="Times New Roman"/>
          <w:i/>
          <w:iCs/>
        </w:rPr>
        <w:t>Renewable Energy</w:t>
      </w:r>
      <w:r w:rsidRPr="00BB664C">
        <w:rPr>
          <w:rFonts w:ascii="Times New Roman" w:hAnsi="Times New Roman" w:cs="Times New Roman"/>
        </w:rPr>
        <w:t xml:space="preserve">, </w:t>
      </w:r>
      <w:r w:rsidRPr="00BB664C">
        <w:rPr>
          <w:rFonts w:ascii="Times New Roman" w:hAnsi="Times New Roman" w:cs="Times New Roman"/>
          <w:i/>
          <w:iCs/>
        </w:rPr>
        <w:t>220</w:t>
      </w:r>
      <w:r w:rsidRPr="00BB664C">
        <w:rPr>
          <w:rFonts w:ascii="Times New Roman" w:hAnsi="Times New Roman" w:cs="Times New Roman"/>
        </w:rPr>
        <w:t>, 119595. https://www.sciencedirect.com/science/article/pii/S0960148123015100</w:t>
      </w:r>
    </w:p>
    <w:p w14:paraId="2B2E970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Islam, M. R., Islam, M. R., &amp; Imran, H. M. (2022). Assessing wind farm site suitability in Bangladesh: A GIS-AHP approach.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(22), Article 22. https://www.mdpi.com/2071-1050/14/22/14819</w:t>
      </w:r>
    </w:p>
    <w:p w14:paraId="3563E03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Jahan, C. S., Rahaman, Md. F., Arefin, R., Ali, Md. S., &amp; Mazumder, Q. H. (2019). Delineation of groundwater potential zones of </w:t>
      </w:r>
      <w:proofErr w:type="spellStart"/>
      <w:r w:rsidRPr="00BB664C">
        <w:rPr>
          <w:rFonts w:ascii="Times New Roman" w:hAnsi="Times New Roman" w:cs="Times New Roman"/>
        </w:rPr>
        <w:t>Atrai</w:t>
      </w:r>
      <w:proofErr w:type="spellEnd"/>
      <w:r w:rsidRPr="00BB664C">
        <w:rPr>
          <w:rFonts w:ascii="Times New Roman" w:hAnsi="Times New Roman" w:cs="Times New Roman"/>
        </w:rPr>
        <w:t xml:space="preserve">–Sib river basin in north-west Bangladesh using remote sensing and GIS techniques. </w:t>
      </w:r>
      <w:r w:rsidRPr="00BB664C">
        <w:rPr>
          <w:rFonts w:ascii="Times New Roman" w:hAnsi="Times New Roman" w:cs="Times New Roman"/>
          <w:i/>
          <w:iCs/>
        </w:rPr>
        <w:t>Sustainable Water Resources Management</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(2), Article 2. https://doi.org/10.1007/s40899-018-0240-x</w:t>
      </w:r>
    </w:p>
    <w:p w14:paraId="539DC2E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Jamal, M. S.-A. I., Saimon, M. N. I., Afrin, S., Islam, S., Mila, S. A., &amp; </w:t>
      </w:r>
      <w:proofErr w:type="spellStart"/>
      <w:r w:rsidRPr="00BB664C">
        <w:rPr>
          <w:rFonts w:ascii="Times New Roman" w:hAnsi="Times New Roman" w:cs="Times New Roman"/>
        </w:rPr>
        <w:t>Sazzad</w:t>
      </w:r>
      <w:proofErr w:type="spellEnd"/>
      <w:r w:rsidRPr="00BB664C">
        <w:rPr>
          <w:rFonts w:ascii="Times New Roman" w:hAnsi="Times New Roman" w:cs="Times New Roman"/>
        </w:rPr>
        <w:t xml:space="preserve">, T. S. (2020). GIS Based Information System to Identify Flood Prone Area in Bangladesh. </w:t>
      </w:r>
      <w:r w:rsidRPr="00BB664C">
        <w:rPr>
          <w:rFonts w:ascii="Times New Roman" w:hAnsi="Times New Roman" w:cs="Times New Roman"/>
          <w:i/>
          <w:iCs/>
        </w:rPr>
        <w:t>2020 2nd International Conference on Sustainable Technologies for Industry 4.0 (STI)</w:t>
      </w:r>
      <w:r w:rsidRPr="00BB664C">
        <w:rPr>
          <w:rFonts w:ascii="Times New Roman" w:hAnsi="Times New Roman" w:cs="Times New Roman"/>
        </w:rPr>
        <w:t>, 1–4. https://ieeexplore.ieee.org/abstract/document/9350430/</w:t>
      </w:r>
    </w:p>
    <w:p w14:paraId="664AC36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Khan, M. N. U., &amp; Haque, M. N. (2023). Evaluation of aquifer properties to categorize groundwater potential in a part of southwest Bangladesh using catastrophe theory. </w:t>
      </w:r>
      <w:r w:rsidRPr="00BB664C">
        <w:rPr>
          <w:rFonts w:ascii="Times New Roman" w:hAnsi="Times New Roman" w:cs="Times New Roman"/>
          <w:i/>
          <w:iCs/>
        </w:rPr>
        <w:t>European Journal of Environment and Earth Sciences</w:t>
      </w:r>
      <w:r w:rsidRPr="00BB664C">
        <w:rPr>
          <w:rFonts w:ascii="Times New Roman" w:hAnsi="Times New Roman" w:cs="Times New Roman"/>
        </w:rPr>
        <w:t xml:space="preserve">, </w:t>
      </w:r>
      <w:r w:rsidRPr="00BB664C">
        <w:rPr>
          <w:rFonts w:ascii="Times New Roman" w:hAnsi="Times New Roman" w:cs="Times New Roman"/>
          <w:i/>
          <w:iCs/>
        </w:rPr>
        <w:t>4</w:t>
      </w:r>
      <w:r w:rsidRPr="00BB664C">
        <w:rPr>
          <w:rFonts w:ascii="Times New Roman" w:hAnsi="Times New Roman" w:cs="Times New Roman"/>
        </w:rPr>
        <w:t>(6), Article 6. https://ej-geo.org/index.php/ejgeo/article/view/435</w:t>
      </w:r>
    </w:p>
    <w:p w14:paraId="5D36213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Liu, Z., &amp; Cheng, L. (2020). Review of GIS Technology and Its Applications in Different Areas. </w:t>
      </w:r>
      <w:r w:rsidRPr="00BB664C">
        <w:rPr>
          <w:rFonts w:ascii="Times New Roman" w:hAnsi="Times New Roman" w:cs="Times New Roman"/>
          <w:i/>
          <w:iCs/>
        </w:rPr>
        <w:t>IOP Conference Series: Materials Science and Engineering</w:t>
      </w:r>
      <w:r w:rsidRPr="00BB664C">
        <w:rPr>
          <w:rFonts w:ascii="Times New Roman" w:hAnsi="Times New Roman" w:cs="Times New Roman"/>
        </w:rPr>
        <w:t xml:space="preserve">, </w:t>
      </w:r>
      <w:r w:rsidRPr="00BB664C">
        <w:rPr>
          <w:rFonts w:ascii="Times New Roman" w:hAnsi="Times New Roman" w:cs="Times New Roman"/>
          <w:i/>
          <w:iCs/>
        </w:rPr>
        <w:t>735</w:t>
      </w:r>
      <w:r w:rsidRPr="00BB664C">
        <w:rPr>
          <w:rFonts w:ascii="Times New Roman" w:hAnsi="Times New Roman" w:cs="Times New Roman"/>
        </w:rPr>
        <w:t>(1), 012066. https://iopscience.iop.org/article/10.1088/1757-899X/735/1/012066/meta</w:t>
      </w:r>
    </w:p>
    <w:p w14:paraId="00A48DE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Malczewski, J. (2006). GIS‐based multicriteria decision analysis: A survey of the literature. </w:t>
      </w:r>
      <w:r w:rsidRPr="00BB664C">
        <w:rPr>
          <w:rFonts w:ascii="Times New Roman" w:hAnsi="Times New Roman" w:cs="Times New Roman"/>
          <w:i/>
          <w:iCs/>
        </w:rPr>
        <w:t>International Journal of Geographical Information Science</w:t>
      </w:r>
      <w:r w:rsidRPr="00BB664C">
        <w:rPr>
          <w:rFonts w:ascii="Times New Roman" w:hAnsi="Times New Roman" w:cs="Times New Roman"/>
        </w:rPr>
        <w:t xml:space="preserve">, </w:t>
      </w:r>
      <w:r w:rsidRPr="00BB664C">
        <w:rPr>
          <w:rFonts w:ascii="Times New Roman" w:hAnsi="Times New Roman" w:cs="Times New Roman"/>
          <w:i/>
          <w:iCs/>
        </w:rPr>
        <w:t>20</w:t>
      </w:r>
      <w:r w:rsidRPr="00BB664C">
        <w:rPr>
          <w:rFonts w:ascii="Times New Roman" w:hAnsi="Times New Roman" w:cs="Times New Roman"/>
        </w:rPr>
        <w:t>(7), Article 7. https://doi.org/10.1080/13658810600661508</w:t>
      </w:r>
    </w:p>
    <w:p w14:paraId="43E396E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Malczewski, J., &amp; Rinner, C. (2015). </w:t>
      </w:r>
      <w:r w:rsidRPr="00BB664C">
        <w:rPr>
          <w:rFonts w:ascii="Times New Roman" w:hAnsi="Times New Roman" w:cs="Times New Roman"/>
          <w:i/>
          <w:iCs/>
        </w:rPr>
        <w:t>Multicriteria Decision Analysis in Geographic Information Science</w:t>
      </w:r>
      <w:r w:rsidRPr="00BB664C">
        <w:rPr>
          <w:rFonts w:ascii="Times New Roman" w:hAnsi="Times New Roman" w:cs="Times New Roman"/>
        </w:rPr>
        <w:t>. Springer Berlin Heidelberg. https://doi.org/10.1007/978-3-540-74757-4</w:t>
      </w:r>
    </w:p>
    <w:p w14:paraId="0D1FFAAD"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Merino-Benítez, T., Hernández, V., &amp; Bojórquez-Tapia, L. A. (2023). Implementation of GIS-AHP-OWA for land suitability assessment in infrastructure investment projects: A case study in Yucatán, Mexico. </w:t>
      </w:r>
      <w:r w:rsidRPr="00BB664C">
        <w:rPr>
          <w:rFonts w:ascii="Times New Roman" w:hAnsi="Times New Roman" w:cs="Times New Roman"/>
          <w:i/>
          <w:iCs/>
        </w:rPr>
        <w:t>International Journal of the Analytic Hierarchy Process</w:t>
      </w:r>
      <w:r w:rsidRPr="00BB664C">
        <w:rPr>
          <w:rFonts w:ascii="Times New Roman" w:hAnsi="Times New Roman" w:cs="Times New Roman"/>
        </w:rPr>
        <w:t xml:space="preserve">, </w:t>
      </w:r>
      <w:r w:rsidRPr="00BB664C">
        <w:rPr>
          <w:rFonts w:ascii="Times New Roman" w:hAnsi="Times New Roman" w:cs="Times New Roman"/>
          <w:i/>
          <w:iCs/>
        </w:rPr>
        <w:t>15</w:t>
      </w:r>
      <w:r w:rsidRPr="00BB664C">
        <w:rPr>
          <w:rFonts w:ascii="Times New Roman" w:hAnsi="Times New Roman" w:cs="Times New Roman"/>
        </w:rPr>
        <w:t>(2), Article 2. https://www.ijahp.org/index.php/IJAHP/article/view/1100</w:t>
      </w:r>
    </w:p>
    <w:p w14:paraId="1EE081FC"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Moher, D., Liberati, A., Tetzlaff, J., Altman, D. G., Altman, D., Antes, G., Atkins, D., Barbour, V., Barrowman, N., &amp; Berlin, J. A. (2009). Preferred reporting items for systematic reviews and meta-analyses: The PRISMA statement (Chinese edition). </w:t>
      </w:r>
      <w:r w:rsidRPr="00BB664C">
        <w:rPr>
          <w:rFonts w:ascii="Times New Roman" w:hAnsi="Times New Roman" w:cs="Times New Roman"/>
          <w:i/>
          <w:iCs/>
        </w:rPr>
        <w:t>Journal of Chinese Integrative Medicine</w:t>
      </w:r>
      <w:r w:rsidRPr="00BB664C">
        <w:rPr>
          <w:rFonts w:ascii="Times New Roman" w:hAnsi="Times New Roman" w:cs="Times New Roman"/>
        </w:rPr>
        <w:t xml:space="preserve">, </w:t>
      </w:r>
      <w:r w:rsidRPr="00BB664C">
        <w:rPr>
          <w:rFonts w:ascii="Times New Roman" w:hAnsi="Times New Roman" w:cs="Times New Roman"/>
          <w:i/>
          <w:iCs/>
        </w:rPr>
        <w:t>7</w:t>
      </w:r>
      <w:r w:rsidRPr="00BB664C">
        <w:rPr>
          <w:rFonts w:ascii="Times New Roman" w:hAnsi="Times New Roman" w:cs="Times New Roman"/>
        </w:rPr>
        <w:t>(9), Article 9.</w:t>
      </w:r>
    </w:p>
    <w:p w14:paraId="25E770CC"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Monir, Md. M., Sarker, S. C., Sarkar, S. K., Ahmed, Mohd., Mallick, J., &amp; Islam, A. R. Md. T. (2023). Groundwater level fluctuations and associated influencing factors in Rangpur District, Bangladesh, using modified Mann-Kendall and GIS-based AHP technique. </w:t>
      </w:r>
      <w:r w:rsidRPr="00BB664C">
        <w:rPr>
          <w:rFonts w:ascii="Times New Roman" w:hAnsi="Times New Roman" w:cs="Times New Roman"/>
          <w:i/>
          <w:iCs/>
        </w:rPr>
        <w:t>Theoretical and Applied Climatology</w:t>
      </w:r>
      <w:r w:rsidRPr="00BB664C">
        <w:rPr>
          <w:rFonts w:ascii="Times New Roman" w:hAnsi="Times New Roman" w:cs="Times New Roman"/>
        </w:rPr>
        <w:t xml:space="preserve">, </w:t>
      </w:r>
      <w:r w:rsidRPr="00BB664C">
        <w:rPr>
          <w:rFonts w:ascii="Times New Roman" w:hAnsi="Times New Roman" w:cs="Times New Roman"/>
          <w:i/>
          <w:iCs/>
        </w:rPr>
        <w:t>153</w:t>
      </w:r>
      <w:r w:rsidRPr="00BB664C">
        <w:rPr>
          <w:rFonts w:ascii="Times New Roman" w:hAnsi="Times New Roman" w:cs="Times New Roman"/>
        </w:rPr>
        <w:t>(3–4), Article 3–4. https://doi.org/10.1007/s00704-023-04541-x</w:t>
      </w:r>
    </w:p>
    <w:p w14:paraId="3ADF0A3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Mourin, M. M., Ferdaus, A. A., &amp; Hossain, M. J. (2017). Landslide Susceptibility Assessment in Chittagong District of Bangladesh Using Adaptive Neuro Fuzzy Inference System (ANFIS) and GIS. </w:t>
      </w:r>
      <w:r w:rsidRPr="00BB664C">
        <w:rPr>
          <w:rFonts w:ascii="Times New Roman" w:hAnsi="Times New Roman" w:cs="Times New Roman"/>
          <w:i/>
          <w:iCs/>
        </w:rPr>
        <w:t>Proceedings of the International Conference on Disaster Risk Mitigation, Dhaka, Bangladesh</w:t>
      </w:r>
      <w:r w:rsidRPr="00BB664C">
        <w:rPr>
          <w:rFonts w:ascii="Times New Roman" w:hAnsi="Times New Roman" w:cs="Times New Roman"/>
        </w:rPr>
        <w:t xml:space="preserve">, 23–24. </w:t>
      </w:r>
    </w:p>
    <w:p w14:paraId="1996C99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Mu, E. (2022). Multicriteria decision making as interdisciplinary research. </w:t>
      </w:r>
      <w:r w:rsidRPr="00BB664C">
        <w:rPr>
          <w:rFonts w:ascii="Times New Roman" w:hAnsi="Times New Roman" w:cs="Times New Roman"/>
          <w:i/>
          <w:iCs/>
        </w:rPr>
        <w:t>International Journal of the Analytic Hierarchy Process</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(3), Article 3. https://ijahp.org/index.php/IJAHP/article/view/1080</w:t>
      </w:r>
    </w:p>
    <w:p w14:paraId="48C0DD9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Muhsin, N., Ahamed, T., &amp; Noguchi, R. (2018). GIS-based multi-criteria analysis modeling used to locate suitable sites for industries in suburban areas in Bangladesh to ensure the sustainability of agricultural lands. </w:t>
      </w:r>
      <w:r w:rsidRPr="00BB664C">
        <w:rPr>
          <w:rFonts w:ascii="Times New Roman" w:hAnsi="Times New Roman" w:cs="Times New Roman"/>
          <w:i/>
          <w:iCs/>
        </w:rPr>
        <w:t>Asia-Pacific Journal of Regional Science</w:t>
      </w:r>
      <w:r w:rsidRPr="00BB664C">
        <w:rPr>
          <w:rFonts w:ascii="Times New Roman" w:hAnsi="Times New Roman" w:cs="Times New Roman"/>
        </w:rPr>
        <w:t xml:space="preserve">, </w:t>
      </w:r>
      <w:r w:rsidRPr="00BB664C">
        <w:rPr>
          <w:rFonts w:ascii="Times New Roman" w:hAnsi="Times New Roman" w:cs="Times New Roman"/>
          <w:i/>
          <w:iCs/>
        </w:rPr>
        <w:t>2</w:t>
      </w:r>
      <w:r w:rsidRPr="00BB664C">
        <w:rPr>
          <w:rFonts w:ascii="Times New Roman" w:hAnsi="Times New Roman" w:cs="Times New Roman"/>
        </w:rPr>
        <w:t>(1), Article 1. https://doi.org/10.1007/s41685-017-0046-0</w:t>
      </w:r>
    </w:p>
    <w:p w14:paraId="2A015F4B"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Murshed, S., Griffin, A. L., Islam, M. A., Wang, X. H., &amp; Paull, D. J. (2023). Assessing sensitivity to climate-related disasters in the context of a developing country: Evidence from the coastal region of Bangladesh. </w:t>
      </w:r>
      <w:r w:rsidRPr="00BB664C">
        <w:rPr>
          <w:rFonts w:ascii="Times New Roman" w:hAnsi="Times New Roman" w:cs="Times New Roman"/>
          <w:i/>
          <w:iCs/>
        </w:rPr>
        <w:t>International Journal of Disaster Risk Reduction</w:t>
      </w:r>
      <w:r w:rsidRPr="00BB664C">
        <w:rPr>
          <w:rFonts w:ascii="Times New Roman" w:hAnsi="Times New Roman" w:cs="Times New Roman"/>
        </w:rPr>
        <w:t xml:space="preserve">, </w:t>
      </w:r>
      <w:r w:rsidRPr="00BB664C">
        <w:rPr>
          <w:rFonts w:ascii="Times New Roman" w:hAnsi="Times New Roman" w:cs="Times New Roman"/>
          <w:i/>
          <w:iCs/>
        </w:rPr>
        <w:t>97</w:t>
      </w:r>
      <w:r w:rsidRPr="00BB664C">
        <w:rPr>
          <w:rFonts w:ascii="Times New Roman" w:hAnsi="Times New Roman" w:cs="Times New Roman"/>
        </w:rPr>
        <w:t>, 104023. https://www.sciencedirect.com/science/article/pii/S2212420923005034</w:t>
      </w:r>
    </w:p>
    <w:p w14:paraId="11B182A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Parvez, M. (2020). Solving traffic congestion consequences regarding e-taxi parking by identifying a suitable location for the e-taxi station: Geo-spatial and AHP approaches. </w:t>
      </w:r>
      <w:r w:rsidRPr="00BB664C">
        <w:rPr>
          <w:rFonts w:ascii="Times New Roman" w:hAnsi="Times New Roman" w:cs="Times New Roman"/>
          <w:i/>
          <w:iCs/>
        </w:rPr>
        <w:t>Smart and Resilient Transportation</w:t>
      </w:r>
      <w:r w:rsidRPr="00BB664C">
        <w:rPr>
          <w:rFonts w:ascii="Times New Roman" w:hAnsi="Times New Roman" w:cs="Times New Roman"/>
        </w:rPr>
        <w:t xml:space="preserve">, </w:t>
      </w:r>
      <w:r w:rsidRPr="00BB664C">
        <w:rPr>
          <w:rFonts w:ascii="Times New Roman" w:hAnsi="Times New Roman" w:cs="Times New Roman"/>
          <w:i/>
          <w:iCs/>
        </w:rPr>
        <w:t>2</w:t>
      </w:r>
      <w:r w:rsidRPr="00BB664C">
        <w:rPr>
          <w:rFonts w:ascii="Times New Roman" w:hAnsi="Times New Roman" w:cs="Times New Roman"/>
        </w:rPr>
        <w:t>(2), Article 2. https://www.emerald.com/insight/content/doi/10.1108/srt-07-2020-0005/full/html</w:t>
      </w:r>
    </w:p>
    <w:p w14:paraId="61ED582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Parvez, M., &amp; Islam, S. (2020). Sites suitability analysis of potential urban growth in Pabna municipality area in Bangladesh: AHP and geospatial approaches. </w:t>
      </w:r>
      <w:r w:rsidRPr="00BB664C">
        <w:rPr>
          <w:rFonts w:ascii="Times New Roman" w:hAnsi="Times New Roman" w:cs="Times New Roman"/>
          <w:i/>
          <w:iCs/>
        </w:rPr>
        <w:t>Journal of Geographical Studies</w:t>
      </w:r>
      <w:r w:rsidRPr="00BB664C">
        <w:rPr>
          <w:rFonts w:ascii="Times New Roman" w:hAnsi="Times New Roman" w:cs="Times New Roman"/>
        </w:rPr>
        <w:t xml:space="preserve">, </w:t>
      </w:r>
      <w:r w:rsidRPr="00BB664C">
        <w:rPr>
          <w:rFonts w:ascii="Times New Roman" w:hAnsi="Times New Roman" w:cs="Times New Roman"/>
          <w:i/>
          <w:iCs/>
        </w:rPr>
        <w:t>3</w:t>
      </w:r>
      <w:r w:rsidRPr="00BB664C">
        <w:rPr>
          <w:rFonts w:ascii="Times New Roman" w:hAnsi="Times New Roman" w:cs="Times New Roman"/>
        </w:rPr>
        <w:t>(2), Article 2. https://www.academia.edu/download/63876595/GCJ5M425_compressed.pdf</w:t>
      </w:r>
    </w:p>
    <w:p w14:paraId="695B4E5E"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Paul, S., &amp; Roy, T. K. (2020). An Assessment of Road Landscape by </w:t>
      </w:r>
      <w:proofErr w:type="spellStart"/>
      <w:r w:rsidRPr="00BB664C">
        <w:rPr>
          <w:rFonts w:ascii="Times New Roman" w:hAnsi="Times New Roman" w:cs="Times New Roman"/>
        </w:rPr>
        <w:t>Analysing</w:t>
      </w:r>
      <w:proofErr w:type="spellEnd"/>
      <w:r w:rsidRPr="00BB664C">
        <w:rPr>
          <w:rFonts w:ascii="Times New Roman" w:hAnsi="Times New Roman" w:cs="Times New Roman"/>
        </w:rPr>
        <w:t xml:space="preserve"> People’s Perception and Expert Opinion of Khulna City, Bangladesh. </w:t>
      </w:r>
      <w:r w:rsidRPr="00BB664C">
        <w:rPr>
          <w:rFonts w:ascii="Times New Roman" w:hAnsi="Times New Roman" w:cs="Times New Roman"/>
          <w:i/>
          <w:iCs/>
        </w:rPr>
        <w:t>Journal of Engineering Science</w:t>
      </w:r>
      <w:r w:rsidRPr="00BB664C">
        <w:rPr>
          <w:rFonts w:ascii="Times New Roman" w:hAnsi="Times New Roman" w:cs="Times New Roman"/>
        </w:rPr>
        <w:t xml:space="preserve">, </w:t>
      </w:r>
      <w:r w:rsidRPr="00BB664C">
        <w:rPr>
          <w:rFonts w:ascii="Times New Roman" w:hAnsi="Times New Roman" w:cs="Times New Roman"/>
          <w:i/>
          <w:iCs/>
        </w:rPr>
        <w:t>11</w:t>
      </w:r>
      <w:r w:rsidRPr="00BB664C">
        <w:rPr>
          <w:rFonts w:ascii="Times New Roman" w:hAnsi="Times New Roman" w:cs="Times New Roman"/>
        </w:rPr>
        <w:t>(2), Article 2. https://banglajol.info/index.php/JES/article/view/50899</w:t>
      </w:r>
    </w:p>
    <w:p w14:paraId="6EDA5E90"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Peters, C. N., Baroud, H., &amp; Hornberger, G. M. (2019). Multicriteria Decision Analysis of Drinking Water Source Selection in Southwestern Bangladesh. </w:t>
      </w:r>
      <w:r w:rsidRPr="00BB664C">
        <w:rPr>
          <w:rFonts w:ascii="Times New Roman" w:hAnsi="Times New Roman" w:cs="Times New Roman"/>
          <w:i/>
          <w:iCs/>
        </w:rPr>
        <w:t>Journal of Water Resources Planning and Management</w:t>
      </w:r>
      <w:r w:rsidRPr="00BB664C">
        <w:rPr>
          <w:rFonts w:ascii="Times New Roman" w:hAnsi="Times New Roman" w:cs="Times New Roman"/>
        </w:rPr>
        <w:t xml:space="preserve">, </w:t>
      </w:r>
      <w:r w:rsidRPr="00BB664C">
        <w:rPr>
          <w:rFonts w:ascii="Times New Roman" w:hAnsi="Times New Roman" w:cs="Times New Roman"/>
          <w:i/>
          <w:iCs/>
        </w:rPr>
        <w:t>145</w:t>
      </w:r>
      <w:r w:rsidRPr="00BB664C">
        <w:rPr>
          <w:rFonts w:ascii="Times New Roman" w:hAnsi="Times New Roman" w:cs="Times New Roman"/>
        </w:rPr>
        <w:t>(4), Article 4. https://doi.org/10.1061/(ASCE)WR.1943-5452.0001029</w:t>
      </w:r>
    </w:p>
    <w:p w14:paraId="4A6AA22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Priya, U., Iqbal, M. A., Salam, M. A., Nur-E-Alam, M., Uddin, M. F., Islam, A. R. M. T., Sarkar, S. K., Imran, S. I., &amp; Rak, A. E. (2022). Sustainable groundwater potential zoning with integrating GIS, remote sensing, and AHP model: A case from North-Central Bangladesh.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(9), Article 9. https://www.mdpi.com/2071-1050/14/9/5640</w:t>
      </w:r>
    </w:p>
    <w:p w14:paraId="77DBF5CD"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Rabby, Y. W., &amp; Li, Y. (2020). Landslide susceptibility mapping using integrated methods: A case study in the Chittagong hilly areas, Bangladesh. </w:t>
      </w:r>
      <w:r w:rsidRPr="00BB664C">
        <w:rPr>
          <w:rFonts w:ascii="Times New Roman" w:hAnsi="Times New Roman" w:cs="Times New Roman"/>
          <w:i/>
          <w:iCs/>
        </w:rPr>
        <w:t>Geosciences</w:t>
      </w:r>
      <w:r w:rsidRPr="00BB664C">
        <w:rPr>
          <w:rFonts w:ascii="Times New Roman" w:hAnsi="Times New Roman" w:cs="Times New Roman"/>
        </w:rPr>
        <w:t xml:space="preserve">, </w:t>
      </w:r>
      <w:r w:rsidRPr="00BB664C">
        <w:rPr>
          <w:rFonts w:ascii="Times New Roman" w:hAnsi="Times New Roman" w:cs="Times New Roman"/>
          <w:i/>
          <w:iCs/>
        </w:rPr>
        <w:t>10</w:t>
      </w:r>
      <w:r w:rsidRPr="00BB664C">
        <w:rPr>
          <w:rFonts w:ascii="Times New Roman" w:hAnsi="Times New Roman" w:cs="Times New Roman"/>
        </w:rPr>
        <w:t>(12), Article 12. https://www.mdpi.com/2076-3263/10/12/483</w:t>
      </w:r>
    </w:p>
    <w:p w14:paraId="4C71C3CA"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Rahman, M. M., </w:t>
      </w:r>
      <w:proofErr w:type="spellStart"/>
      <w:r w:rsidRPr="00BB664C">
        <w:rPr>
          <w:rFonts w:ascii="Times New Roman" w:hAnsi="Times New Roman" w:cs="Times New Roman"/>
        </w:rPr>
        <w:t>AlThobiani</w:t>
      </w:r>
      <w:proofErr w:type="spellEnd"/>
      <w:r w:rsidRPr="00BB664C">
        <w:rPr>
          <w:rFonts w:ascii="Times New Roman" w:hAnsi="Times New Roman" w:cs="Times New Roman"/>
        </w:rPr>
        <w:t xml:space="preserve">, F., Shahid, S., Virdis, S. G. P., </w:t>
      </w:r>
      <w:proofErr w:type="spellStart"/>
      <w:r w:rsidRPr="00BB664C">
        <w:rPr>
          <w:rFonts w:ascii="Times New Roman" w:hAnsi="Times New Roman" w:cs="Times New Roman"/>
        </w:rPr>
        <w:t>Kamruzzaman</w:t>
      </w:r>
      <w:proofErr w:type="spellEnd"/>
      <w:r w:rsidRPr="00BB664C">
        <w:rPr>
          <w:rFonts w:ascii="Times New Roman" w:hAnsi="Times New Roman" w:cs="Times New Roman"/>
        </w:rPr>
        <w:t xml:space="preserve">, M., Rahaman, H., Momin, M. A., Hossain, M. B., &amp; </w:t>
      </w:r>
      <w:proofErr w:type="spellStart"/>
      <w:r w:rsidRPr="00BB664C">
        <w:rPr>
          <w:rFonts w:ascii="Times New Roman" w:hAnsi="Times New Roman" w:cs="Times New Roman"/>
        </w:rPr>
        <w:t>Ghandourah</w:t>
      </w:r>
      <w:proofErr w:type="spellEnd"/>
      <w:r w:rsidRPr="00BB664C">
        <w:rPr>
          <w:rFonts w:ascii="Times New Roman" w:hAnsi="Times New Roman" w:cs="Times New Roman"/>
        </w:rPr>
        <w:t xml:space="preserve">, E. I. (2022). GIS and remote sensing-based multi-criteria analysis for delineation of groundwater potential zones: A case study for industrial zones in Bangladesh. </w:t>
      </w:r>
      <w:r w:rsidRPr="00BB664C">
        <w:rPr>
          <w:rFonts w:ascii="Times New Roman" w:hAnsi="Times New Roman" w:cs="Times New Roman"/>
          <w:i/>
          <w:iCs/>
        </w:rPr>
        <w:t>Sustainability</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(11), Article 11. https://www.mdpi.com/2071-1050/14/11/6667</w:t>
      </w:r>
    </w:p>
    <w:p w14:paraId="43710236"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Rahman, M. M., &amp; Szabó, G. (2022). Sustainable urban land-use optimization using GIS-based multicriteria decision-making (GIS-MCDM) approach. </w:t>
      </w:r>
      <w:r w:rsidRPr="00BB664C">
        <w:rPr>
          <w:rFonts w:ascii="Times New Roman" w:hAnsi="Times New Roman" w:cs="Times New Roman"/>
          <w:i/>
          <w:iCs/>
        </w:rPr>
        <w:t>ISPRS International Journal of Geo-Information</w:t>
      </w:r>
      <w:r w:rsidRPr="00BB664C">
        <w:rPr>
          <w:rFonts w:ascii="Times New Roman" w:hAnsi="Times New Roman" w:cs="Times New Roman"/>
        </w:rPr>
        <w:t xml:space="preserve">, </w:t>
      </w:r>
      <w:r w:rsidRPr="00BB664C">
        <w:rPr>
          <w:rFonts w:ascii="Times New Roman" w:hAnsi="Times New Roman" w:cs="Times New Roman"/>
          <w:i/>
          <w:iCs/>
        </w:rPr>
        <w:t>11</w:t>
      </w:r>
      <w:r w:rsidRPr="00BB664C">
        <w:rPr>
          <w:rFonts w:ascii="Times New Roman" w:hAnsi="Times New Roman" w:cs="Times New Roman"/>
        </w:rPr>
        <w:t>(5), Article 5. https://www.mdpi.com/2220-9964/11/5/313</w:t>
      </w:r>
    </w:p>
    <w:p w14:paraId="616EA5A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Rahman, M., </w:t>
      </w:r>
      <w:proofErr w:type="spellStart"/>
      <w:r w:rsidRPr="00BB664C">
        <w:rPr>
          <w:rFonts w:ascii="Times New Roman" w:hAnsi="Times New Roman" w:cs="Times New Roman"/>
        </w:rPr>
        <w:t>Ningsheng</w:t>
      </w:r>
      <w:proofErr w:type="spellEnd"/>
      <w:r w:rsidRPr="00BB664C">
        <w:rPr>
          <w:rFonts w:ascii="Times New Roman" w:hAnsi="Times New Roman" w:cs="Times New Roman"/>
        </w:rPr>
        <w:t xml:space="preserve">, C., Islam, M. M., Dewan, A., Iqbal, J., </w:t>
      </w:r>
      <w:proofErr w:type="spellStart"/>
      <w:r w:rsidRPr="00BB664C">
        <w:rPr>
          <w:rFonts w:ascii="Times New Roman" w:hAnsi="Times New Roman" w:cs="Times New Roman"/>
        </w:rPr>
        <w:t>Washakh</w:t>
      </w:r>
      <w:proofErr w:type="spellEnd"/>
      <w:r w:rsidRPr="00BB664C">
        <w:rPr>
          <w:rFonts w:ascii="Times New Roman" w:hAnsi="Times New Roman" w:cs="Times New Roman"/>
        </w:rPr>
        <w:t xml:space="preserve">, R. M. A., &amp; </w:t>
      </w:r>
      <w:proofErr w:type="spellStart"/>
      <w:r w:rsidRPr="00BB664C">
        <w:rPr>
          <w:rFonts w:ascii="Times New Roman" w:hAnsi="Times New Roman" w:cs="Times New Roman"/>
        </w:rPr>
        <w:t>Shufeng</w:t>
      </w:r>
      <w:proofErr w:type="spellEnd"/>
      <w:r w:rsidRPr="00BB664C">
        <w:rPr>
          <w:rFonts w:ascii="Times New Roman" w:hAnsi="Times New Roman" w:cs="Times New Roman"/>
        </w:rPr>
        <w:t xml:space="preserve">, T. (2019). Flood Susceptibility Assessment in Bangladesh Using Machine Learning and Multi-criteria Decision Analysis. </w:t>
      </w:r>
      <w:r w:rsidRPr="00BB664C">
        <w:rPr>
          <w:rFonts w:ascii="Times New Roman" w:hAnsi="Times New Roman" w:cs="Times New Roman"/>
          <w:i/>
          <w:iCs/>
        </w:rPr>
        <w:t>Earth Systems and Environment</w:t>
      </w:r>
      <w:r w:rsidRPr="00BB664C">
        <w:rPr>
          <w:rFonts w:ascii="Times New Roman" w:hAnsi="Times New Roman" w:cs="Times New Roman"/>
        </w:rPr>
        <w:t xml:space="preserve">, </w:t>
      </w:r>
      <w:r w:rsidRPr="00BB664C">
        <w:rPr>
          <w:rFonts w:ascii="Times New Roman" w:hAnsi="Times New Roman" w:cs="Times New Roman"/>
          <w:i/>
          <w:iCs/>
        </w:rPr>
        <w:t>3</w:t>
      </w:r>
      <w:r w:rsidRPr="00BB664C">
        <w:rPr>
          <w:rFonts w:ascii="Times New Roman" w:hAnsi="Times New Roman" w:cs="Times New Roman"/>
        </w:rPr>
        <w:t>(3), Article 3. https://doi.org/10.1007/s41748-019-00123-y</w:t>
      </w:r>
    </w:p>
    <w:p w14:paraId="6CD7232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Rahman, Md. Z., &amp; Akter, A. (2024). Assessment of coastal flood risks in a selected urban area in Bangladesh. </w:t>
      </w:r>
      <w:r w:rsidRPr="00BB664C">
        <w:rPr>
          <w:rFonts w:ascii="Times New Roman" w:hAnsi="Times New Roman" w:cs="Times New Roman"/>
          <w:i/>
          <w:iCs/>
        </w:rPr>
        <w:t>Natural Hazards</w:t>
      </w:r>
      <w:r w:rsidRPr="00BB664C">
        <w:rPr>
          <w:rFonts w:ascii="Times New Roman" w:hAnsi="Times New Roman" w:cs="Times New Roman"/>
        </w:rPr>
        <w:t xml:space="preserve">, </w:t>
      </w:r>
      <w:r w:rsidRPr="00BB664C">
        <w:rPr>
          <w:rFonts w:ascii="Times New Roman" w:hAnsi="Times New Roman" w:cs="Times New Roman"/>
          <w:i/>
          <w:iCs/>
        </w:rPr>
        <w:t>120</w:t>
      </w:r>
      <w:r w:rsidRPr="00BB664C">
        <w:rPr>
          <w:rFonts w:ascii="Times New Roman" w:hAnsi="Times New Roman" w:cs="Times New Roman"/>
        </w:rPr>
        <w:t>(15), Article 15. https://doi.org/10.1007/s11069-024-06752-5</w:t>
      </w:r>
    </w:p>
    <w:p w14:paraId="146BB32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Rana, M. M. S. P., Hossain, M. A., &amp; Huq, Md. E. (2022). Application of Geospatial Techniques to Demarcate Groundwater Availability Zone in Bangladesh. In A. Islam, P. Das, S. Ghosh, A. Mukhopadhyay, A. Das Gupta, &amp; A. Kumar Singh (Eds.), </w:t>
      </w:r>
      <w:r w:rsidRPr="00BB664C">
        <w:rPr>
          <w:rFonts w:ascii="Times New Roman" w:hAnsi="Times New Roman" w:cs="Times New Roman"/>
          <w:i/>
          <w:iCs/>
        </w:rPr>
        <w:t>Fluvial Systems in the Anthropocene</w:t>
      </w:r>
      <w:r w:rsidRPr="00BB664C">
        <w:rPr>
          <w:rFonts w:ascii="Times New Roman" w:hAnsi="Times New Roman" w:cs="Times New Roman"/>
        </w:rPr>
        <w:t xml:space="preserve"> (pp. 435–461). Springer International Publishing. https://doi.org/10.1007/978-3-031-11181-5_23</w:t>
      </w:r>
    </w:p>
    <w:p w14:paraId="02C4DD47"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Rana, M. S. P., &amp; </w:t>
      </w:r>
      <w:proofErr w:type="spellStart"/>
      <w:r w:rsidRPr="00BB664C">
        <w:rPr>
          <w:rFonts w:ascii="Times New Roman" w:hAnsi="Times New Roman" w:cs="Times New Roman"/>
        </w:rPr>
        <w:t>Moniruzzaman</w:t>
      </w:r>
      <w:proofErr w:type="spellEnd"/>
      <w:r w:rsidRPr="00BB664C">
        <w:rPr>
          <w:rFonts w:ascii="Times New Roman" w:hAnsi="Times New Roman" w:cs="Times New Roman"/>
        </w:rPr>
        <w:t xml:space="preserve">, M. (2023a). A combined GIS, remote sensing and MCDM approach to find potential location for rainwater harvesting structure in northwestern part of Bangladesh. </w:t>
      </w:r>
      <w:proofErr w:type="spellStart"/>
      <w:r w:rsidRPr="00BB664C">
        <w:rPr>
          <w:rFonts w:ascii="Times New Roman" w:hAnsi="Times New Roman" w:cs="Times New Roman"/>
          <w:i/>
          <w:iCs/>
        </w:rPr>
        <w:t>HydroResearch</w:t>
      </w:r>
      <w:proofErr w:type="spellEnd"/>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 235–246. https://www.sciencedirect.com/science/article/pii/S2589757823000227</w:t>
      </w:r>
    </w:p>
    <w:p w14:paraId="556994CE"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Rana, M. S. P., &amp; </w:t>
      </w:r>
      <w:proofErr w:type="spellStart"/>
      <w:r w:rsidRPr="00BB664C">
        <w:rPr>
          <w:rFonts w:ascii="Times New Roman" w:hAnsi="Times New Roman" w:cs="Times New Roman"/>
        </w:rPr>
        <w:t>Moniruzzaman</w:t>
      </w:r>
      <w:proofErr w:type="spellEnd"/>
      <w:r w:rsidRPr="00BB664C">
        <w:rPr>
          <w:rFonts w:ascii="Times New Roman" w:hAnsi="Times New Roman" w:cs="Times New Roman"/>
        </w:rPr>
        <w:t xml:space="preserve">, M. (2023b). Potential application of GIS and remote sensing to evaluate suitable site for livestock production in Northwestern part of Bangladesh. </w:t>
      </w:r>
      <w:r w:rsidRPr="00BB664C">
        <w:rPr>
          <w:rFonts w:ascii="Times New Roman" w:hAnsi="Times New Roman" w:cs="Times New Roman"/>
          <w:i/>
          <w:iCs/>
        </w:rPr>
        <w:t>Watershed Ecology and the Environment</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 161–172. https://www.sciencedirect.com/science/article/pii/S2589471423000165</w:t>
      </w:r>
    </w:p>
    <w:p w14:paraId="4E7E7C87"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Rana, M. S. P., &amp; </w:t>
      </w:r>
      <w:proofErr w:type="spellStart"/>
      <w:r w:rsidRPr="00BB664C">
        <w:rPr>
          <w:rFonts w:ascii="Times New Roman" w:hAnsi="Times New Roman" w:cs="Times New Roman"/>
        </w:rPr>
        <w:t>Moniruzzaman</w:t>
      </w:r>
      <w:proofErr w:type="spellEnd"/>
      <w:r w:rsidRPr="00BB664C">
        <w:rPr>
          <w:rFonts w:ascii="Times New Roman" w:hAnsi="Times New Roman" w:cs="Times New Roman"/>
        </w:rPr>
        <w:t xml:space="preserve">, M. (2024). Demarcation of suitable site for solar photovoltaic power plant installation in Bangladesh using geospatial techniques. </w:t>
      </w:r>
      <w:r w:rsidRPr="00BB664C">
        <w:rPr>
          <w:rFonts w:ascii="Times New Roman" w:hAnsi="Times New Roman" w:cs="Times New Roman"/>
          <w:i/>
          <w:iCs/>
        </w:rPr>
        <w:t>Next Energy</w:t>
      </w:r>
      <w:r w:rsidRPr="00BB664C">
        <w:rPr>
          <w:rFonts w:ascii="Times New Roman" w:hAnsi="Times New Roman" w:cs="Times New Roman"/>
        </w:rPr>
        <w:t xml:space="preserve">, </w:t>
      </w:r>
      <w:r w:rsidRPr="00BB664C">
        <w:rPr>
          <w:rFonts w:ascii="Times New Roman" w:hAnsi="Times New Roman" w:cs="Times New Roman"/>
          <w:i/>
          <w:iCs/>
        </w:rPr>
        <w:t>3</w:t>
      </w:r>
      <w:r w:rsidRPr="00BB664C">
        <w:rPr>
          <w:rFonts w:ascii="Times New Roman" w:hAnsi="Times New Roman" w:cs="Times New Roman"/>
        </w:rPr>
        <w:t>, 100109. https://www.sciencedirect.com/science/article/pii/S2949821X24000140</w:t>
      </w:r>
    </w:p>
    <w:p w14:paraId="657C21C7"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Rana, S. S., Habib, S. A., </w:t>
      </w:r>
      <w:proofErr w:type="spellStart"/>
      <w:r w:rsidRPr="00BB664C">
        <w:rPr>
          <w:rFonts w:ascii="Times New Roman" w:hAnsi="Times New Roman" w:cs="Times New Roman"/>
        </w:rPr>
        <w:t>Sharifee</w:t>
      </w:r>
      <w:proofErr w:type="spellEnd"/>
      <w:r w:rsidRPr="00BB664C">
        <w:rPr>
          <w:rFonts w:ascii="Times New Roman" w:hAnsi="Times New Roman" w:cs="Times New Roman"/>
        </w:rPr>
        <w:t xml:space="preserve">, M. N. H., Sultana, N., &amp; Rahman, S. H. (2024). Flood risk mapping of the flood-prone Rangpur division of Bangladesh using remote sensing and multi-criteria analysis. </w:t>
      </w:r>
      <w:r w:rsidRPr="00BB664C">
        <w:rPr>
          <w:rFonts w:ascii="Times New Roman" w:hAnsi="Times New Roman" w:cs="Times New Roman"/>
          <w:i/>
          <w:iCs/>
        </w:rPr>
        <w:t>Natural Hazards Research</w:t>
      </w:r>
      <w:r w:rsidRPr="00BB664C">
        <w:rPr>
          <w:rFonts w:ascii="Times New Roman" w:hAnsi="Times New Roman" w:cs="Times New Roman"/>
        </w:rPr>
        <w:t xml:space="preserve">, </w:t>
      </w:r>
      <w:r w:rsidRPr="00BB664C">
        <w:rPr>
          <w:rFonts w:ascii="Times New Roman" w:hAnsi="Times New Roman" w:cs="Times New Roman"/>
          <w:i/>
          <w:iCs/>
        </w:rPr>
        <w:t>4</w:t>
      </w:r>
      <w:r w:rsidRPr="00BB664C">
        <w:rPr>
          <w:rFonts w:ascii="Times New Roman" w:hAnsi="Times New Roman" w:cs="Times New Roman"/>
        </w:rPr>
        <w:t>(1), Article 1. https://www.sciencedirect.com/science/article/pii/S266659212300094X</w:t>
      </w:r>
    </w:p>
    <w:p w14:paraId="6628CE38"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Reza, S. M. S., &amp; Akter, K. S. (2018). Finding an optimum technology for medical waste management at upazila &amp; rural level in Bangladesh. </w:t>
      </w:r>
      <w:r w:rsidRPr="00BB664C">
        <w:rPr>
          <w:rFonts w:ascii="Times New Roman" w:hAnsi="Times New Roman" w:cs="Times New Roman"/>
          <w:i/>
          <w:iCs/>
        </w:rPr>
        <w:t>Journal of Environmental Treatment Techniques</w:t>
      </w:r>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 xml:space="preserve">(1), Article 1. </w:t>
      </w:r>
    </w:p>
    <w:p w14:paraId="467C2F0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Riaz, R., &amp; Mohiuddin, M. (2025). Application of GIS-based multi-criteria decision analysis of hydro-geomorphological factors for flash flood susceptibility mapping in Bangladesh. </w:t>
      </w:r>
      <w:r w:rsidRPr="00BB664C">
        <w:rPr>
          <w:rFonts w:ascii="Times New Roman" w:hAnsi="Times New Roman" w:cs="Times New Roman"/>
          <w:i/>
          <w:iCs/>
        </w:rPr>
        <w:t>Water Cycle</w:t>
      </w:r>
      <w:r w:rsidRPr="00BB664C">
        <w:rPr>
          <w:rFonts w:ascii="Times New Roman" w:hAnsi="Times New Roman" w:cs="Times New Roman"/>
        </w:rPr>
        <w:t xml:space="preserve">, </w:t>
      </w:r>
      <w:r w:rsidRPr="00BB664C">
        <w:rPr>
          <w:rFonts w:ascii="Times New Roman" w:hAnsi="Times New Roman" w:cs="Times New Roman"/>
          <w:i/>
          <w:iCs/>
        </w:rPr>
        <w:t>6</w:t>
      </w:r>
      <w:r w:rsidRPr="00BB664C">
        <w:rPr>
          <w:rFonts w:ascii="Times New Roman" w:hAnsi="Times New Roman" w:cs="Times New Roman"/>
        </w:rPr>
        <w:t>, 13–27. https://www.sciencedirect.com/science/article/pii/S2666445324000308</w:t>
      </w:r>
    </w:p>
    <w:p w14:paraId="25243273"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Roman, O., Hoque, S. F., Ford, L., </w:t>
      </w:r>
      <w:proofErr w:type="spellStart"/>
      <w:r w:rsidRPr="00BB664C">
        <w:rPr>
          <w:rFonts w:ascii="Times New Roman" w:hAnsi="Times New Roman" w:cs="Times New Roman"/>
        </w:rPr>
        <w:t>Salehin</w:t>
      </w:r>
      <w:proofErr w:type="spellEnd"/>
      <w:r w:rsidRPr="00BB664C">
        <w:rPr>
          <w:rFonts w:ascii="Times New Roman" w:hAnsi="Times New Roman" w:cs="Times New Roman"/>
        </w:rPr>
        <w:t xml:space="preserve">, M., Alam, M. M., Hope, R., &amp; Hall, J. W. (2021). Optimizing Rural Drinking Water Supply Infrastructure to Account for Spatial Variations in Groundwater Quality and Household Welfare in Coastal Bangladesh. </w:t>
      </w:r>
      <w:r w:rsidRPr="00BB664C">
        <w:rPr>
          <w:rFonts w:ascii="Times New Roman" w:hAnsi="Times New Roman" w:cs="Times New Roman"/>
          <w:i/>
          <w:iCs/>
        </w:rPr>
        <w:t>Water Resources Research</w:t>
      </w:r>
      <w:r w:rsidRPr="00BB664C">
        <w:rPr>
          <w:rFonts w:ascii="Times New Roman" w:hAnsi="Times New Roman" w:cs="Times New Roman"/>
        </w:rPr>
        <w:t xml:space="preserve">, </w:t>
      </w:r>
      <w:r w:rsidRPr="00BB664C">
        <w:rPr>
          <w:rFonts w:ascii="Times New Roman" w:hAnsi="Times New Roman" w:cs="Times New Roman"/>
          <w:i/>
          <w:iCs/>
        </w:rPr>
        <w:t>57</w:t>
      </w:r>
      <w:r w:rsidRPr="00BB664C">
        <w:rPr>
          <w:rFonts w:ascii="Times New Roman" w:hAnsi="Times New Roman" w:cs="Times New Roman"/>
        </w:rPr>
        <w:t>(8), Article 8. https://doi.org/10.1029/2021WR029621</w:t>
      </w:r>
    </w:p>
    <w:p w14:paraId="78B02DA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Roy, S., Pandit, S., Papia, M., Rahman, M. M., Ocampo, J. C. O. R., Razi, M. A., Fraile-Jurado, P., Ahmed, N., Hoque, M. A.-A., &amp; Hasan, M. M. (2021). Coastal erosion risk assessment in the dynamic estuary: The Meghna estuary case of Bangladesh coast. </w:t>
      </w:r>
      <w:r w:rsidRPr="00BB664C">
        <w:rPr>
          <w:rFonts w:ascii="Times New Roman" w:hAnsi="Times New Roman" w:cs="Times New Roman"/>
          <w:i/>
          <w:iCs/>
        </w:rPr>
        <w:t>International Journal of Disaster Risk Reduction</w:t>
      </w:r>
      <w:r w:rsidRPr="00BB664C">
        <w:rPr>
          <w:rFonts w:ascii="Times New Roman" w:hAnsi="Times New Roman" w:cs="Times New Roman"/>
        </w:rPr>
        <w:t xml:space="preserve">, </w:t>
      </w:r>
      <w:r w:rsidRPr="00BB664C">
        <w:rPr>
          <w:rFonts w:ascii="Times New Roman" w:hAnsi="Times New Roman" w:cs="Times New Roman"/>
          <w:i/>
          <w:iCs/>
        </w:rPr>
        <w:t>61</w:t>
      </w:r>
      <w:r w:rsidRPr="00BB664C">
        <w:rPr>
          <w:rFonts w:ascii="Times New Roman" w:hAnsi="Times New Roman" w:cs="Times New Roman"/>
        </w:rPr>
        <w:t>, 102364. https://www.sciencedirect.com/science/article/pii/S2212420921003307</w:t>
      </w:r>
    </w:p>
    <w:p w14:paraId="19D3811C"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Sadat, M. N. (2020). Suitability analysis of a potential future CBD area of a secondary town using AHP model and geographical information. </w:t>
      </w:r>
      <w:r w:rsidRPr="00BB664C">
        <w:rPr>
          <w:rFonts w:ascii="Times New Roman" w:hAnsi="Times New Roman" w:cs="Times New Roman"/>
          <w:i/>
          <w:iCs/>
        </w:rPr>
        <w:t>Journal of Mechanical, Civil and Industrial Engineering</w:t>
      </w:r>
      <w:r w:rsidRPr="00BB664C">
        <w:rPr>
          <w:rFonts w:ascii="Times New Roman" w:hAnsi="Times New Roman" w:cs="Times New Roman"/>
        </w:rPr>
        <w:t xml:space="preserve">, </w:t>
      </w:r>
      <w:r w:rsidRPr="00BB664C">
        <w:rPr>
          <w:rFonts w:ascii="Times New Roman" w:hAnsi="Times New Roman" w:cs="Times New Roman"/>
          <w:i/>
          <w:iCs/>
        </w:rPr>
        <w:t>1</w:t>
      </w:r>
      <w:r w:rsidRPr="00BB664C">
        <w:rPr>
          <w:rFonts w:ascii="Times New Roman" w:hAnsi="Times New Roman" w:cs="Times New Roman"/>
        </w:rPr>
        <w:t>(1), Article 1. https://al-kindipublishers.org/index.php/jmcie/article/view/776</w:t>
      </w:r>
    </w:p>
    <w:p w14:paraId="620CE051"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Sahoo, S. K., &amp; Goswami, S. S. (2023). A comprehensive review of multiple criteria decision-making (MCDM) Methods: Advancements, applications, and future directions. </w:t>
      </w:r>
      <w:r w:rsidRPr="00BB664C">
        <w:rPr>
          <w:rFonts w:ascii="Times New Roman" w:hAnsi="Times New Roman" w:cs="Times New Roman"/>
          <w:i/>
          <w:iCs/>
        </w:rPr>
        <w:t>Decision Making Advances</w:t>
      </w:r>
      <w:r w:rsidRPr="00BB664C">
        <w:rPr>
          <w:rFonts w:ascii="Times New Roman" w:hAnsi="Times New Roman" w:cs="Times New Roman"/>
        </w:rPr>
        <w:t xml:space="preserve">, </w:t>
      </w:r>
      <w:r w:rsidRPr="00BB664C">
        <w:rPr>
          <w:rFonts w:ascii="Times New Roman" w:hAnsi="Times New Roman" w:cs="Times New Roman"/>
          <w:i/>
          <w:iCs/>
        </w:rPr>
        <w:t>1</w:t>
      </w:r>
      <w:r w:rsidRPr="00BB664C">
        <w:rPr>
          <w:rFonts w:ascii="Times New Roman" w:hAnsi="Times New Roman" w:cs="Times New Roman"/>
        </w:rPr>
        <w:t>(1), Article 1. http://www.dma-journal.org/index.php/dema/article/view/7</w:t>
      </w:r>
    </w:p>
    <w:p w14:paraId="230678C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Sarkar, S. K. (2020). COVID-19 susceptibility mapping using multicriteria evaluation. </w:t>
      </w:r>
      <w:r w:rsidRPr="00BB664C">
        <w:rPr>
          <w:rFonts w:ascii="Times New Roman" w:hAnsi="Times New Roman" w:cs="Times New Roman"/>
          <w:i/>
          <w:iCs/>
        </w:rPr>
        <w:t>Disaster Medicine and Public Health Preparedness</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 xml:space="preserve">(4), Article 4. </w:t>
      </w:r>
    </w:p>
    <w:p w14:paraId="4A53BBE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Sarkar, S. K., Das, S., Rudra, R. R., Ekram, K. M. M., Haydar, M., Alam, E., Islam, M. K., &amp; Islam, A. R. M. T. (2024). Delineating the drought vulnerability zones in Bangladesh. </w:t>
      </w:r>
      <w:r w:rsidRPr="00BB664C">
        <w:rPr>
          <w:rFonts w:ascii="Times New Roman" w:hAnsi="Times New Roman" w:cs="Times New Roman"/>
          <w:i/>
          <w:iCs/>
        </w:rPr>
        <w:t>Scientific Reports</w:t>
      </w:r>
      <w:r w:rsidRPr="00BB664C">
        <w:rPr>
          <w:rFonts w:ascii="Times New Roman" w:hAnsi="Times New Roman" w:cs="Times New Roman"/>
        </w:rPr>
        <w:t xml:space="preserve">, </w:t>
      </w:r>
      <w:r w:rsidRPr="00BB664C">
        <w:rPr>
          <w:rFonts w:ascii="Times New Roman" w:hAnsi="Times New Roman" w:cs="Times New Roman"/>
          <w:i/>
          <w:iCs/>
        </w:rPr>
        <w:t>14</w:t>
      </w:r>
      <w:r w:rsidRPr="00BB664C">
        <w:rPr>
          <w:rFonts w:ascii="Times New Roman" w:hAnsi="Times New Roman" w:cs="Times New Roman"/>
        </w:rPr>
        <w:t>(1), Article 1. https://www.nature.com/articles/s41598-024-75690-w</w:t>
      </w:r>
    </w:p>
    <w:p w14:paraId="095CC924"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Sarkar, S. K., </w:t>
      </w:r>
      <w:proofErr w:type="spellStart"/>
      <w:r w:rsidRPr="00BB664C">
        <w:rPr>
          <w:rFonts w:ascii="Times New Roman" w:hAnsi="Times New Roman" w:cs="Times New Roman"/>
        </w:rPr>
        <w:t>Esraz-Ul-Zannat</w:t>
      </w:r>
      <w:proofErr w:type="spellEnd"/>
      <w:r w:rsidRPr="00BB664C">
        <w:rPr>
          <w:rFonts w:ascii="Times New Roman" w:hAnsi="Times New Roman" w:cs="Times New Roman"/>
        </w:rPr>
        <w:t xml:space="preserve">, M., Das, P. C., &amp; Ekram, K. M. M. (2022). Delineating the groundwater potential zones in Bangladesh. </w:t>
      </w:r>
      <w:r w:rsidRPr="00BB664C">
        <w:rPr>
          <w:rFonts w:ascii="Times New Roman" w:hAnsi="Times New Roman" w:cs="Times New Roman"/>
          <w:i/>
          <w:iCs/>
        </w:rPr>
        <w:t>Water Supply</w:t>
      </w:r>
      <w:r w:rsidRPr="00BB664C">
        <w:rPr>
          <w:rFonts w:ascii="Times New Roman" w:hAnsi="Times New Roman" w:cs="Times New Roman"/>
        </w:rPr>
        <w:t xml:space="preserve">, </w:t>
      </w:r>
      <w:r w:rsidRPr="00BB664C">
        <w:rPr>
          <w:rFonts w:ascii="Times New Roman" w:hAnsi="Times New Roman" w:cs="Times New Roman"/>
          <w:i/>
          <w:iCs/>
        </w:rPr>
        <w:t>22</w:t>
      </w:r>
      <w:r w:rsidRPr="00BB664C">
        <w:rPr>
          <w:rFonts w:ascii="Times New Roman" w:hAnsi="Times New Roman" w:cs="Times New Roman"/>
        </w:rPr>
        <w:t>(4), Article 4. https://iwaponline.com/ws/article-abstract/22/4/4500/87285</w:t>
      </w:r>
    </w:p>
    <w:p w14:paraId="479D2858"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Sarker, S. C., Monir, Md. M., &amp; Islam, Md. N. (2024). Analyzing Spatiotemporal Changes in Flood Risk Zones to Mitigate Flood Hazards in a Floodplain Area Using a GIS-Based AHP Technique. In B. Biswas &amp; B. B. </w:t>
      </w:r>
      <w:proofErr w:type="spellStart"/>
      <w:r w:rsidRPr="00BB664C">
        <w:rPr>
          <w:rFonts w:ascii="Times New Roman" w:hAnsi="Times New Roman" w:cs="Times New Roman"/>
        </w:rPr>
        <w:t>Ghute</w:t>
      </w:r>
      <w:proofErr w:type="spellEnd"/>
      <w:r w:rsidRPr="00BB664C">
        <w:rPr>
          <w:rFonts w:ascii="Times New Roman" w:hAnsi="Times New Roman" w:cs="Times New Roman"/>
        </w:rPr>
        <w:t xml:space="preserve"> (Eds.), </w:t>
      </w:r>
      <w:r w:rsidRPr="00BB664C">
        <w:rPr>
          <w:rFonts w:ascii="Times New Roman" w:hAnsi="Times New Roman" w:cs="Times New Roman"/>
          <w:i/>
          <w:iCs/>
        </w:rPr>
        <w:t>Flood Risk Management</w:t>
      </w:r>
      <w:r w:rsidRPr="00BB664C">
        <w:rPr>
          <w:rFonts w:ascii="Times New Roman" w:hAnsi="Times New Roman" w:cs="Times New Roman"/>
        </w:rPr>
        <w:t xml:space="preserve"> (pp. 23–47). Springer Nature Singapore. https://doi.org/10.1007/978-981-97-2688-2_2</w:t>
      </w:r>
    </w:p>
    <w:p w14:paraId="73218FA2"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Shahinuzzaman</w:t>
      </w:r>
      <w:proofErr w:type="spellEnd"/>
      <w:r w:rsidRPr="00BB664C">
        <w:rPr>
          <w:rFonts w:ascii="Times New Roman" w:hAnsi="Times New Roman" w:cs="Times New Roman"/>
        </w:rPr>
        <w:t xml:space="preserve">, M., </w:t>
      </w:r>
      <w:proofErr w:type="spellStart"/>
      <w:r w:rsidRPr="00BB664C">
        <w:rPr>
          <w:rFonts w:ascii="Times New Roman" w:hAnsi="Times New Roman" w:cs="Times New Roman"/>
        </w:rPr>
        <w:t>Nozibul</w:t>
      </w:r>
      <w:proofErr w:type="spellEnd"/>
      <w:r w:rsidRPr="00BB664C">
        <w:rPr>
          <w:rFonts w:ascii="Times New Roman" w:hAnsi="Times New Roman" w:cs="Times New Roman"/>
        </w:rPr>
        <w:t xml:space="preserve">, H. M., &amp; Shamsuddin, S. (2021). Delineation of groundwater potential zones using a parsimonious concept based on catastrophe theory and analytical hierarchy process. </w:t>
      </w:r>
      <w:r w:rsidRPr="00BB664C">
        <w:rPr>
          <w:rFonts w:ascii="Times New Roman" w:hAnsi="Times New Roman" w:cs="Times New Roman"/>
          <w:i/>
          <w:iCs/>
        </w:rPr>
        <w:t>Hydrogeology Journal</w:t>
      </w:r>
      <w:r w:rsidRPr="00BB664C">
        <w:rPr>
          <w:rFonts w:ascii="Times New Roman" w:hAnsi="Times New Roman" w:cs="Times New Roman"/>
        </w:rPr>
        <w:t xml:space="preserve">, </w:t>
      </w:r>
      <w:r w:rsidRPr="00BB664C">
        <w:rPr>
          <w:rFonts w:ascii="Times New Roman" w:hAnsi="Times New Roman" w:cs="Times New Roman"/>
          <w:i/>
          <w:iCs/>
        </w:rPr>
        <w:t>29</w:t>
      </w:r>
      <w:r w:rsidRPr="00BB664C">
        <w:rPr>
          <w:rFonts w:ascii="Times New Roman" w:hAnsi="Times New Roman" w:cs="Times New Roman"/>
        </w:rPr>
        <w:t xml:space="preserve">(3), Article 3. </w:t>
      </w:r>
    </w:p>
    <w:p w14:paraId="6990279F"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lastRenderedPageBreak/>
        <w:t xml:space="preserve">Sharmin, S., &amp; Solaiman, K. (2019). </w:t>
      </w:r>
      <w:proofErr w:type="spellStart"/>
      <w:r w:rsidRPr="00BB664C">
        <w:rPr>
          <w:rFonts w:ascii="Times New Roman" w:hAnsi="Times New Roman" w:cs="Times New Roman"/>
        </w:rPr>
        <w:t>BigBank</w:t>
      </w:r>
      <w:proofErr w:type="spellEnd"/>
      <w:r w:rsidRPr="00BB664C">
        <w:rPr>
          <w:rFonts w:ascii="Times New Roman" w:hAnsi="Times New Roman" w:cs="Times New Roman"/>
        </w:rPr>
        <w:t xml:space="preserve">: A GIS integrated AHP-TOPSIS based expansion model for banks. </w:t>
      </w:r>
      <w:r w:rsidRPr="00BB664C">
        <w:rPr>
          <w:rFonts w:ascii="Times New Roman" w:hAnsi="Times New Roman" w:cs="Times New Roman"/>
          <w:i/>
          <w:iCs/>
        </w:rPr>
        <w:t>2019 15th International Conference on Signal-Image Technology &amp; Internet-Based Systems (SITIS)</w:t>
      </w:r>
      <w:r w:rsidRPr="00BB664C">
        <w:rPr>
          <w:rFonts w:ascii="Times New Roman" w:hAnsi="Times New Roman" w:cs="Times New Roman"/>
        </w:rPr>
        <w:t>, 311–318. https://ieeexplore.ieee.org/abstract/document/9067944/</w:t>
      </w:r>
    </w:p>
    <w:p w14:paraId="5A4CDCA5"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Sheikh, N., Habib, M. A., &amp; Rashid, M. S. (2025). </w:t>
      </w:r>
      <w:r w:rsidRPr="00BB664C">
        <w:rPr>
          <w:rFonts w:ascii="Times New Roman" w:hAnsi="Times New Roman" w:cs="Times New Roman"/>
          <w:i/>
          <w:iCs/>
        </w:rPr>
        <w:t>Assessing Ecotourism Potentiality of Sundarbans, Bangladesh, Using GIS and AHP Techniques</w:t>
      </w:r>
      <w:r w:rsidRPr="00BB664C">
        <w:rPr>
          <w:rFonts w:ascii="Times New Roman" w:hAnsi="Times New Roman" w:cs="Times New Roman"/>
        </w:rPr>
        <w:t xml:space="preserve">. </w:t>
      </w:r>
    </w:p>
    <w:p w14:paraId="51B996A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SHEIKH SAYED, R., Arif, H., Lasker, M. S., </w:t>
      </w:r>
      <w:proofErr w:type="spellStart"/>
      <w:r w:rsidRPr="00BB664C">
        <w:rPr>
          <w:rFonts w:ascii="Times New Roman" w:hAnsi="Times New Roman" w:cs="Times New Roman"/>
        </w:rPr>
        <w:t>Muhaiminur</w:t>
      </w:r>
      <w:proofErr w:type="spellEnd"/>
      <w:r w:rsidRPr="00BB664C">
        <w:rPr>
          <w:rFonts w:ascii="Times New Roman" w:hAnsi="Times New Roman" w:cs="Times New Roman"/>
        </w:rPr>
        <w:t xml:space="preserve">, R., Rathindra Nath, B., Shin, S., &amp; Rasel, H. M. (2025). </w:t>
      </w:r>
      <w:r w:rsidRPr="00BB664C">
        <w:rPr>
          <w:rFonts w:ascii="Times New Roman" w:hAnsi="Times New Roman" w:cs="Times New Roman"/>
          <w:i/>
          <w:iCs/>
        </w:rPr>
        <w:t xml:space="preserve">Technological and Sustainable Approaches to Groundwater Resource Assessment and Management in the Context of Urban Expansion: A Case Study in </w:t>
      </w:r>
      <w:proofErr w:type="spellStart"/>
      <w:r w:rsidRPr="00BB664C">
        <w:rPr>
          <w:rFonts w:ascii="Times New Roman" w:hAnsi="Times New Roman" w:cs="Times New Roman"/>
          <w:i/>
          <w:iCs/>
        </w:rPr>
        <w:t>Keraniganj</w:t>
      </w:r>
      <w:proofErr w:type="spellEnd"/>
      <w:r w:rsidRPr="00BB664C">
        <w:rPr>
          <w:rFonts w:ascii="Times New Roman" w:hAnsi="Times New Roman" w:cs="Times New Roman"/>
          <w:i/>
          <w:iCs/>
        </w:rPr>
        <w:t>, Bangladesh</w:t>
      </w:r>
      <w:r w:rsidRPr="00BB664C">
        <w:rPr>
          <w:rFonts w:ascii="Times New Roman" w:hAnsi="Times New Roman" w:cs="Times New Roman"/>
        </w:rPr>
        <w:t>. https://papers.ssrn.com/sol3/papers.cfm?abstract_id=5003461</w:t>
      </w:r>
    </w:p>
    <w:p w14:paraId="57D4A5E2"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Siam, Z. S., Hasan, R. T., Anik, S. S., Noor, F., Adnan, M. S. G., Rahman, R. M., &amp; Dewan, A. (2022). National-scale flood risk assessment using GIS and remote sensing-based hybridized deep neural network and fuzzy analytic hierarchy process models: A case of Bangladesh. </w:t>
      </w:r>
      <w:proofErr w:type="spellStart"/>
      <w:r w:rsidRPr="00BB664C">
        <w:rPr>
          <w:rFonts w:ascii="Times New Roman" w:hAnsi="Times New Roman" w:cs="Times New Roman"/>
          <w:i/>
          <w:iCs/>
        </w:rPr>
        <w:t>Geocarto</w:t>
      </w:r>
      <w:proofErr w:type="spellEnd"/>
      <w:r w:rsidRPr="00BB664C">
        <w:rPr>
          <w:rFonts w:ascii="Times New Roman" w:hAnsi="Times New Roman" w:cs="Times New Roman"/>
          <w:i/>
          <w:iCs/>
        </w:rPr>
        <w:t xml:space="preserve"> International</w:t>
      </w:r>
      <w:r w:rsidRPr="00BB664C">
        <w:rPr>
          <w:rFonts w:ascii="Times New Roman" w:hAnsi="Times New Roman" w:cs="Times New Roman"/>
        </w:rPr>
        <w:t xml:space="preserve">, </w:t>
      </w:r>
      <w:r w:rsidRPr="00BB664C">
        <w:rPr>
          <w:rFonts w:ascii="Times New Roman" w:hAnsi="Times New Roman" w:cs="Times New Roman"/>
          <w:i/>
          <w:iCs/>
        </w:rPr>
        <w:t>37</w:t>
      </w:r>
      <w:r w:rsidRPr="00BB664C">
        <w:rPr>
          <w:rFonts w:ascii="Times New Roman" w:hAnsi="Times New Roman" w:cs="Times New Roman"/>
        </w:rPr>
        <w:t>(26), Article 26. https://doi.org/10.1080/10106049.2022.2063411</w:t>
      </w:r>
    </w:p>
    <w:p w14:paraId="13ECB18F"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Sresto</w:t>
      </w:r>
      <w:proofErr w:type="spellEnd"/>
      <w:r w:rsidRPr="00BB664C">
        <w:rPr>
          <w:rFonts w:ascii="Times New Roman" w:hAnsi="Times New Roman" w:cs="Times New Roman"/>
        </w:rPr>
        <w:t xml:space="preserve">, M. A., Siddika, S., Haque, M. N., &amp; </w:t>
      </w:r>
      <w:proofErr w:type="spellStart"/>
      <w:r w:rsidRPr="00BB664C">
        <w:rPr>
          <w:rFonts w:ascii="Times New Roman" w:hAnsi="Times New Roman" w:cs="Times New Roman"/>
        </w:rPr>
        <w:t>Saroar</w:t>
      </w:r>
      <w:proofErr w:type="spellEnd"/>
      <w:r w:rsidRPr="00BB664C">
        <w:rPr>
          <w:rFonts w:ascii="Times New Roman" w:hAnsi="Times New Roman" w:cs="Times New Roman"/>
        </w:rPr>
        <w:t xml:space="preserve">, M. (2021). Application of fuzzy analytic hierarchy process and geospatial technology to identify groundwater potential zones in north-west region of Bangladesh. </w:t>
      </w:r>
      <w:r w:rsidRPr="00BB664C">
        <w:rPr>
          <w:rFonts w:ascii="Times New Roman" w:hAnsi="Times New Roman" w:cs="Times New Roman"/>
          <w:i/>
          <w:iCs/>
        </w:rPr>
        <w:t>Environmental Challenges</w:t>
      </w:r>
      <w:r w:rsidRPr="00BB664C">
        <w:rPr>
          <w:rFonts w:ascii="Times New Roman" w:hAnsi="Times New Roman" w:cs="Times New Roman"/>
        </w:rPr>
        <w:t xml:space="preserve">, </w:t>
      </w:r>
      <w:r w:rsidRPr="00BB664C">
        <w:rPr>
          <w:rFonts w:ascii="Times New Roman" w:hAnsi="Times New Roman" w:cs="Times New Roman"/>
          <w:i/>
          <w:iCs/>
        </w:rPr>
        <w:t>5</w:t>
      </w:r>
      <w:r w:rsidRPr="00BB664C">
        <w:rPr>
          <w:rFonts w:ascii="Times New Roman" w:hAnsi="Times New Roman" w:cs="Times New Roman"/>
        </w:rPr>
        <w:t>, 100214. https://www.sciencedirect.com/science/article/pii/S2667010021001931</w:t>
      </w:r>
    </w:p>
    <w:p w14:paraId="7A648859" w14:textId="77777777" w:rsidR="002575A9" w:rsidRPr="00BB664C" w:rsidRDefault="002575A9" w:rsidP="001D6035">
      <w:pPr>
        <w:pStyle w:val="Bibliography"/>
        <w:spacing w:line="276" w:lineRule="auto"/>
        <w:jc w:val="both"/>
        <w:rPr>
          <w:rFonts w:ascii="Times New Roman" w:hAnsi="Times New Roman" w:cs="Times New Roman"/>
        </w:rPr>
      </w:pPr>
      <w:r w:rsidRPr="00BB664C">
        <w:rPr>
          <w:rFonts w:ascii="Times New Roman" w:hAnsi="Times New Roman" w:cs="Times New Roman"/>
        </w:rPr>
        <w:t xml:space="preserve">Tasnuva, A., &amp; Bari, Q. H. (2024). Integrating machine learning algorithms and fuzzy AHP for assessing livelihood vulnerability in Southwestern Coastal Bangladesh. </w:t>
      </w:r>
      <w:r w:rsidRPr="00BB664C">
        <w:rPr>
          <w:rFonts w:ascii="Times New Roman" w:hAnsi="Times New Roman" w:cs="Times New Roman"/>
          <w:i/>
          <w:iCs/>
        </w:rPr>
        <w:t>Regional Studies in Marine Science</w:t>
      </w:r>
      <w:r w:rsidRPr="00BB664C">
        <w:rPr>
          <w:rFonts w:ascii="Times New Roman" w:hAnsi="Times New Roman" w:cs="Times New Roman"/>
        </w:rPr>
        <w:t xml:space="preserve">, </w:t>
      </w:r>
      <w:r w:rsidRPr="00BB664C">
        <w:rPr>
          <w:rFonts w:ascii="Times New Roman" w:hAnsi="Times New Roman" w:cs="Times New Roman"/>
          <w:i/>
          <w:iCs/>
        </w:rPr>
        <w:t>79</w:t>
      </w:r>
      <w:r w:rsidRPr="00BB664C">
        <w:rPr>
          <w:rFonts w:ascii="Times New Roman" w:hAnsi="Times New Roman" w:cs="Times New Roman"/>
        </w:rPr>
        <w:t>, 103825. https://www.sciencedirect.com/science/article/pii/S2352485524004584</w:t>
      </w:r>
    </w:p>
    <w:p w14:paraId="7DCFB085"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Tazin</w:t>
      </w:r>
      <w:proofErr w:type="spellEnd"/>
      <w:r w:rsidRPr="00BB664C">
        <w:rPr>
          <w:rFonts w:ascii="Times New Roman" w:hAnsi="Times New Roman" w:cs="Times New Roman"/>
        </w:rPr>
        <w:t>, J. E., Uddin, M. N., &amp; Mondal, S. (2024). Optimal Locations of Municipal Solid Waste-to-</w:t>
      </w:r>
      <w:proofErr w:type="spellStart"/>
      <w:r w:rsidRPr="00BB664C">
        <w:rPr>
          <w:rFonts w:ascii="Times New Roman" w:hAnsi="Times New Roman" w:cs="Times New Roman"/>
        </w:rPr>
        <w:t>ValueAdded</w:t>
      </w:r>
      <w:proofErr w:type="spellEnd"/>
      <w:r w:rsidRPr="00BB664C">
        <w:rPr>
          <w:rFonts w:ascii="Times New Roman" w:hAnsi="Times New Roman" w:cs="Times New Roman"/>
        </w:rPr>
        <w:t xml:space="preserve"> Conversion Facilities Using GIS Analysis: A Case Study in Mymensingh Division, Bangladesh. </w:t>
      </w:r>
      <w:r w:rsidRPr="00BB664C">
        <w:rPr>
          <w:rFonts w:ascii="Times New Roman" w:hAnsi="Times New Roman" w:cs="Times New Roman"/>
          <w:i/>
          <w:iCs/>
        </w:rPr>
        <w:t>International Journal of Geoinformatics</w:t>
      </w:r>
      <w:r w:rsidRPr="00BB664C">
        <w:rPr>
          <w:rFonts w:ascii="Times New Roman" w:hAnsi="Times New Roman" w:cs="Times New Roman"/>
        </w:rPr>
        <w:t xml:space="preserve">, </w:t>
      </w:r>
      <w:r w:rsidRPr="00BB664C">
        <w:rPr>
          <w:rFonts w:ascii="Times New Roman" w:hAnsi="Times New Roman" w:cs="Times New Roman"/>
          <w:i/>
          <w:iCs/>
        </w:rPr>
        <w:t>20</w:t>
      </w:r>
      <w:r w:rsidRPr="00BB664C">
        <w:rPr>
          <w:rFonts w:ascii="Times New Roman" w:hAnsi="Times New Roman" w:cs="Times New Roman"/>
        </w:rPr>
        <w:t xml:space="preserve">(6), Article 6. </w:t>
      </w:r>
    </w:p>
    <w:p w14:paraId="23B3D7A1" w14:textId="77777777" w:rsidR="002575A9" w:rsidRPr="00BB664C" w:rsidRDefault="002575A9" w:rsidP="001D6035">
      <w:pPr>
        <w:pStyle w:val="Bibliography"/>
        <w:spacing w:line="276" w:lineRule="auto"/>
        <w:jc w:val="both"/>
        <w:rPr>
          <w:rFonts w:ascii="Times New Roman" w:hAnsi="Times New Roman" w:cs="Times New Roman"/>
        </w:rPr>
      </w:pPr>
      <w:proofErr w:type="spellStart"/>
      <w:r w:rsidRPr="00BB664C">
        <w:rPr>
          <w:rFonts w:ascii="Times New Roman" w:hAnsi="Times New Roman" w:cs="Times New Roman"/>
        </w:rPr>
        <w:t>Wątróbski</w:t>
      </w:r>
      <w:proofErr w:type="spellEnd"/>
      <w:r w:rsidRPr="00BB664C">
        <w:rPr>
          <w:rFonts w:ascii="Times New Roman" w:hAnsi="Times New Roman" w:cs="Times New Roman"/>
        </w:rPr>
        <w:t xml:space="preserve">, J., Jankowski, J., Ziemba, P., </w:t>
      </w:r>
      <w:proofErr w:type="spellStart"/>
      <w:r w:rsidRPr="00BB664C">
        <w:rPr>
          <w:rFonts w:ascii="Times New Roman" w:hAnsi="Times New Roman" w:cs="Times New Roman"/>
        </w:rPr>
        <w:t>Karczmarczyk</w:t>
      </w:r>
      <w:proofErr w:type="spellEnd"/>
      <w:r w:rsidRPr="00BB664C">
        <w:rPr>
          <w:rFonts w:ascii="Times New Roman" w:hAnsi="Times New Roman" w:cs="Times New Roman"/>
        </w:rPr>
        <w:t xml:space="preserve">, A., &amp; </w:t>
      </w:r>
      <w:proofErr w:type="spellStart"/>
      <w:r w:rsidRPr="00BB664C">
        <w:rPr>
          <w:rFonts w:ascii="Times New Roman" w:hAnsi="Times New Roman" w:cs="Times New Roman"/>
        </w:rPr>
        <w:t>Zioło</w:t>
      </w:r>
      <w:proofErr w:type="spellEnd"/>
      <w:r w:rsidRPr="00BB664C">
        <w:rPr>
          <w:rFonts w:ascii="Times New Roman" w:hAnsi="Times New Roman" w:cs="Times New Roman"/>
        </w:rPr>
        <w:t xml:space="preserve">, M. (2019). </w:t>
      </w:r>
      <w:proofErr w:type="spellStart"/>
      <w:r w:rsidRPr="00BB664C">
        <w:rPr>
          <w:rFonts w:ascii="Times New Roman" w:hAnsi="Times New Roman" w:cs="Times New Roman"/>
        </w:rPr>
        <w:t>Generalised</w:t>
      </w:r>
      <w:proofErr w:type="spellEnd"/>
      <w:r w:rsidRPr="00BB664C">
        <w:rPr>
          <w:rFonts w:ascii="Times New Roman" w:hAnsi="Times New Roman" w:cs="Times New Roman"/>
        </w:rPr>
        <w:t xml:space="preserve"> framework for multi-criteria method selection. </w:t>
      </w:r>
      <w:r w:rsidRPr="00BB664C">
        <w:rPr>
          <w:rFonts w:ascii="Times New Roman" w:hAnsi="Times New Roman" w:cs="Times New Roman"/>
          <w:i/>
          <w:iCs/>
        </w:rPr>
        <w:t>Omega</w:t>
      </w:r>
      <w:r w:rsidRPr="00BB664C">
        <w:rPr>
          <w:rFonts w:ascii="Times New Roman" w:hAnsi="Times New Roman" w:cs="Times New Roman"/>
        </w:rPr>
        <w:t xml:space="preserve">, </w:t>
      </w:r>
      <w:r w:rsidRPr="00BB664C">
        <w:rPr>
          <w:rFonts w:ascii="Times New Roman" w:hAnsi="Times New Roman" w:cs="Times New Roman"/>
          <w:i/>
          <w:iCs/>
        </w:rPr>
        <w:t>86</w:t>
      </w:r>
      <w:r w:rsidRPr="00BB664C">
        <w:rPr>
          <w:rFonts w:ascii="Times New Roman" w:hAnsi="Times New Roman" w:cs="Times New Roman"/>
        </w:rPr>
        <w:t>, 107–124. https://www.sciencedirect.com/science/article/pii/S0305048317308563</w:t>
      </w:r>
    </w:p>
    <w:p w14:paraId="4563F1F6" w14:textId="77777777" w:rsidR="002575A9" w:rsidRPr="00F9020A" w:rsidRDefault="002575A9" w:rsidP="001D6035">
      <w:pPr>
        <w:spacing w:line="276" w:lineRule="auto"/>
        <w:rPr>
          <w:rFonts w:eastAsia="Calibri"/>
          <w:iCs/>
        </w:rPr>
      </w:pPr>
    </w:p>
    <w:p w14:paraId="7614E381" w14:textId="75D7C88B" w:rsidR="004078F4" w:rsidRPr="00F9020A" w:rsidRDefault="004078F4" w:rsidP="001D6035">
      <w:pPr>
        <w:pStyle w:val="BodyText"/>
        <w:spacing w:line="276" w:lineRule="auto"/>
      </w:pPr>
    </w:p>
    <w:sectPr w:rsidR="004078F4" w:rsidRPr="00F9020A" w:rsidSect="00D83BF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893"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DDA8C" w14:textId="77777777" w:rsidR="0012715D" w:rsidRDefault="0012715D">
      <w:pPr>
        <w:pStyle w:val="RSBulletedList"/>
      </w:pPr>
      <w:r>
        <w:separator/>
      </w:r>
    </w:p>
  </w:endnote>
  <w:endnote w:type="continuationSeparator" w:id="0">
    <w:p w14:paraId="711ABEFC" w14:textId="77777777" w:rsidR="0012715D" w:rsidRDefault="0012715D">
      <w:pPr>
        <w:pStyle w:val="RSBulletedLi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D92D" w14:textId="77777777" w:rsidR="005F7A7F" w:rsidRDefault="005F7A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215B" w14:textId="77777777" w:rsidR="005F7A7F" w:rsidRDefault="005F7A7F">
    <w:pPr>
      <w:pStyle w:val="Footer"/>
      <w:tabs>
        <w:tab w:val="clear" w:pos="4680"/>
        <w:tab w:val="clear" w:pos="9360"/>
        <w:tab w:val="center" w:pos="4320"/>
        <w:tab w:val="right" w:pos="792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F067" w14:textId="77777777" w:rsidR="005F7A7F" w:rsidRDefault="005F7A7F">
    <w:pPr>
      <w:pStyle w:val="Footer"/>
      <w:tabs>
        <w:tab w:val="clear" w:pos="4680"/>
        <w:tab w:val="clear" w:pos="9360"/>
        <w:tab w:val="center" w:pos="4320"/>
        <w:tab w:val="right" w:pos="7920"/>
      </w:tabs>
      <w:rPr>
        <w:rStyle w:val="DocID"/>
        <w:rFonts w:ascii="Times New Roman" w:hAnsi="Times New Roman"/>
        <w:noProof w:val="0"/>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CCCE2" w14:textId="77777777" w:rsidR="0012715D" w:rsidRDefault="0012715D">
      <w:r>
        <w:separator/>
      </w:r>
    </w:p>
  </w:footnote>
  <w:footnote w:type="continuationSeparator" w:id="0">
    <w:p w14:paraId="0730D997" w14:textId="77777777" w:rsidR="0012715D" w:rsidRDefault="0012715D">
      <w:r>
        <w:separator/>
      </w:r>
    </w:p>
    <w:p w14:paraId="781820F0" w14:textId="77777777" w:rsidR="0012715D" w:rsidRDefault="0012715D">
      <w:r>
        <w:t>Continued from previous page</w:t>
      </w:r>
    </w:p>
  </w:footnote>
  <w:footnote w:type="continuationNotice" w:id="1">
    <w:p w14:paraId="37ED6E02" w14:textId="77777777" w:rsidR="0012715D" w:rsidRDefault="0012715D">
      <w:pPr>
        <w:ind w:left="5760"/>
      </w:pPr>
      <w:r>
        <w:t>Continued on following page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6024" w14:textId="4F445919" w:rsidR="005F7A7F" w:rsidRDefault="0012715D">
    <w:pPr>
      <w:pStyle w:val="Header"/>
    </w:pPr>
    <w:r>
      <w:rPr>
        <w:noProof/>
      </w:rPr>
      <w:pict w14:anchorId="3FFC5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021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53A1" w14:textId="75CB983E" w:rsidR="005F7A7F" w:rsidRDefault="0012715D">
    <w:pPr>
      <w:pStyle w:val="Header"/>
    </w:pPr>
    <w:r>
      <w:rPr>
        <w:noProof/>
      </w:rPr>
      <w:pict w14:anchorId="297B2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022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90BB" w14:textId="13BF68F9" w:rsidR="005F7A7F" w:rsidRDefault="0012715D">
    <w:pPr>
      <w:pStyle w:val="Header"/>
    </w:pPr>
    <w:r>
      <w:rPr>
        <w:noProof/>
      </w:rPr>
      <w:pict w14:anchorId="7E801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5021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C1C5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45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EC0AF46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BF4D98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620A99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6C28D4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A039C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70246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0EABBE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44683D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C38F93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29049D0"/>
    <w:lvl w:ilvl="0">
      <w:start w:val="1"/>
      <w:numFmt w:val="upperRoman"/>
      <w:lvlText w:val="%1."/>
      <w:lvlJc w:val="left"/>
      <w:pPr>
        <w:tabs>
          <w:tab w:val="num" w:pos="720"/>
        </w:tabs>
        <w:ind w:left="720" w:hanging="720"/>
      </w:pPr>
      <w:rPr>
        <w:rFonts w:hint="default"/>
        <w:vanish w:val="0"/>
      </w:rPr>
    </w:lvl>
    <w:lvl w:ilvl="1">
      <w:start w:val="1"/>
      <w:numFmt w:val="upperLetter"/>
      <w:lvlText w:val="%2."/>
      <w:lvlJc w:val="left"/>
      <w:pPr>
        <w:tabs>
          <w:tab w:val="num" w:pos="720"/>
        </w:tabs>
        <w:ind w:left="720" w:hanging="720"/>
      </w:pPr>
      <w:rPr>
        <w:rFonts w:hint="default"/>
        <w:vanish w:val="0"/>
      </w:rPr>
    </w:lvl>
    <w:lvl w:ilvl="2">
      <w:start w:val="1"/>
      <w:numFmt w:val="decimal"/>
      <w:lvlText w:val="%3."/>
      <w:lvlJc w:val="left"/>
      <w:pPr>
        <w:tabs>
          <w:tab w:val="num" w:pos="-31680"/>
        </w:tabs>
        <w:ind w:left="720" w:hanging="720"/>
      </w:pPr>
      <w:rPr>
        <w:rFonts w:hint="default"/>
        <w:vanish w:val="0"/>
      </w:rPr>
    </w:lvl>
    <w:lvl w:ilvl="3">
      <w:start w:val="1"/>
      <w:numFmt w:val="lowerLetter"/>
      <w:lvlText w:val="%4."/>
      <w:lvlJc w:val="left"/>
      <w:pPr>
        <w:tabs>
          <w:tab w:val="num" w:pos="720"/>
        </w:tabs>
        <w:ind w:left="720" w:hanging="720"/>
      </w:pPr>
      <w:rPr>
        <w:rFonts w:hint="default"/>
        <w:vanish w:val="0"/>
      </w:rPr>
    </w:lvl>
    <w:lvl w:ilvl="4">
      <w:start w:val="1"/>
      <w:numFmt w:val="decimal"/>
      <w:lvlText w:val="(%5)"/>
      <w:lvlJc w:val="left"/>
      <w:pPr>
        <w:tabs>
          <w:tab w:val="num" w:pos="720"/>
        </w:tabs>
        <w:ind w:left="720" w:hanging="720"/>
      </w:pPr>
      <w:rPr>
        <w:rFonts w:hint="default"/>
        <w:vanish w:val="0"/>
      </w:rPr>
    </w:lvl>
    <w:lvl w:ilvl="5">
      <w:start w:val="1"/>
      <w:numFmt w:val="lowerLetter"/>
      <w:lvlText w:val="(%6)"/>
      <w:lvlJc w:val="left"/>
      <w:pPr>
        <w:tabs>
          <w:tab w:val="num" w:pos="720"/>
        </w:tabs>
        <w:ind w:left="720" w:hanging="720"/>
      </w:pPr>
      <w:rPr>
        <w:rFonts w:hint="default"/>
        <w:vanish w:val="0"/>
      </w:rPr>
    </w:lvl>
    <w:lvl w:ilvl="6">
      <w:start w:val="1"/>
      <w:numFmt w:val="lowerRoman"/>
      <w:lvlText w:val="(%7)"/>
      <w:lvlJc w:val="left"/>
      <w:pPr>
        <w:tabs>
          <w:tab w:val="num" w:pos="720"/>
        </w:tabs>
        <w:ind w:left="720" w:hanging="720"/>
      </w:pPr>
      <w:rPr>
        <w:rFonts w:hint="default"/>
        <w:vanish w:val="0"/>
      </w:rPr>
    </w:lvl>
    <w:lvl w:ilvl="7">
      <w:start w:val="1"/>
      <w:numFmt w:val="lowerLetter"/>
      <w:lvlText w:val="(%8)"/>
      <w:lvlJc w:val="left"/>
      <w:pPr>
        <w:tabs>
          <w:tab w:val="num" w:pos="720"/>
        </w:tabs>
        <w:ind w:left="720" w:hanging="720"/>
      </w:pPr>
      <w:rPr>
        <w:rFonts w:hint="default"/>
        <w:vanish w:val="0"/>
      </w:rPr>
    </w:lvl>
    <w:lvl w:ilvl="8">
      <w:start w:val="1"/>
      <w:numFmt w:val="lowerRoman"/>
      <w:lvlText w:val="(%9)"/>
      <w:lvlJc w:val="left"/>
      <w:pPr>
        <w:tabs>
          <w:tab w:val="num" w:pos="720"/>
        </w:tabs>
        <w:ind w:left="720" w:hanging="720"/>
      </w:pPr>
      <w:rPr>
        <w:rFonts w:hint="default"/>
        <w:vanish w:val="0"/>
      </w:rPr>
    </w:lvl>
  </w:abstractNum>
  <w:abstractNum w:abstractNumId="12" w15:restartNumberingAfterBreak="0">
    <w:nsid w:val="13FE197D"/>
    <w:multiLevelType w:val="hybridMultilevel"/>
    <w:tmpl w:val="80B05AE4"/>
    <w:lvl w:ilvl="0" w:tplc="5540D7DA">
      <w:start w:val="1"/>
      <w:numFmt w:val="bullet"/>
      <w:pStyle w:val="RSBulleted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9351C"/>
    <w:multiLevelType w:val="multilevel"/>
    <w:tmpl w:val="B036BEE6"/>
    <w:lvl w:ilvl="0">
      <w:start w:val="1"/>
      <w:numFmt w:val="upperRoman"/>
      <w:suff w:val="space"/>
      <w:lvlText w:val="ARTICLE %1 -"/>
      <w:lvlJc w:val="left"/>
      <w:pPr>
        <w:ind w:left="0" w:firstLine="0"/>
      </w:pPr>
      <w:rPr>
        <w:rFonts w:hint="default"/>
        <w:b/>
        <w:i w:val="0"/>
        <w:caps/>
        <w:color w:val="000000"/>
        <w:u w:val="none"/>
      </w:rPr>
    </w:lvl>
    <w:lvl w:ilvl="1">
      <w:start w:val="1"/>
      <w:numFmt w:val="decimal"/>
      <w:isLgl/>
      <w:suff w:val="space"/>
      <w:lvlText w:val="%1.%2"/>
      <w:lvlJc w:val="left"/>
      <w:pPr>
        <w:ind w:left="0" w:firstLine="0"/>
      </w:pPr>
      <w:rPr>
        <w:rFonts w:ascii="Times New Roman" w:hAnsi="Times New Roman" w:hint="default"/>
        <w:b w:val="0"/>
        <w:i w:val="0"/>
        <w:caps w:val="0"/>
        <w:color w:val="000000"/>
        <w:sz w:val="22"/>
        <w:u w:val="none"/>
      </w:rPr>
    </w:lvl>
    <w:lvl w:ilvl="2">
      <w:start w:val="1"/>
      <w:numFmt w:val="decimal"/>
      <w:lvlText w:val="%1.%2.%3"/>
      <w:lvlJc w:val="left"/>
      <w:pPr>
        <w:tabs>
          <w:tab w:val="num" w:pos="2160"/>
        </w:tabs>
        <w:ind w:left="0" w:firstLine="1440"/>
      </w:pPr>
      <w:rPr>
        <w:rFonts w:hint="default"/>
        <w:b w:val="0"/>
        <w:i w:val="0"/>
        <w:caps w:val="0"/>
        <w:color w:val="000000"/>
        <w:u w:val="none"/>
      </w:rPr>
    </w:lvl>
    <w:lvl w:ilvl="3">
      <w:start w:val="1"/>
      <w:numFmt w:val="decimal"/>
      <w:lvlText w:val="%1.%2.%3.%4"/>
      <w:lvlJc w:val="left"/>
      <w:pPr>
        <w:tabs>
          <w:tab w:val="num" w:pos="2880"/>
        </w:tabs>
        <w:ind w:left="0" w:firstLine="2160"/>
      </w:pPr>
      <w:rPr>
        <w:rFonts w:hint="default"/>
        <w:b w:val="0"/>
        <w:i w:val="0"/>
        <w:caps w:val="0"/>
        <w:color w:val="000000"/>
        <w:u w:val="none"/>
      </w:rPr>
    </w:lvl>
    <w:lvl w:ilvl="4">
      <w:start w:val="1"/>
      <w:numFmt w:val="decimal"/>
      <w:lvlText w:val="%1.%2.%3.%4.%5"/>
      <w:lvlJc w:val="left"/>
      <w:pPr>
        <w:tabs>
          <w:tab w:val="num" w:pos="3600"/>
        </w:tabs>
        <w:ind w:left="0" w:firstLine="2880"/>
      </w:pPr>
      <w:rPr>
        <w:rFonts w:hint="default"/>
        <w:caps w:val="0"/>
        <w:color w:val="000000"/>
        <w:u w:val="none"/>
      </w:rPr>
    </w:lvl>
    <w:lvl w:ilvl="5">
      <w:start w:val="1"/>
      <w:numFmt w:val="lowerLetter"/>
      <w:lvlText w:val="(%6)"/>
      <w:lvlJc w:val="left"/>
      <w:pPr>
        <w:tabs>
          <w:tab w:val="num" w:pos="1440"/>
        </w:tabs>
        <w:ind w:left="0" w:firstLine="720"/>
      </w:pPr>
      <w:rPr>
        <w:rFonts w:hint="default"/>
        <w:caps w:val="0"/>
        <w:color w:val="000000"/>
        <w:u w:val="none"/>
      </w:rPr>
    </w:lvl>
    <w:lvl w:ilvl="6">
      <w:start w:val="1"/>
      <w:numFmt w:val="lowerRoman"/>
      <w:lvlText w:val="(%7)"/>
      <w:lvlJc w:val="left"/>
      <w:pPr>
        <w:tabs>
          <w:tab w:val="num" w:pos="2160"/>
        </w:tabs>
        <w:ind w:left="0" w:firstLine="1440"/>
      </w:pPr>
      <w:rPr>
        <w:rFonts w:hint="default"/>
        <w:caps w:val="0"/>
        <w:color w:val="000000"/>
        <w:u w:val="none"/>
      </w:rPr>
    </w:lvl>
    <w:lvl w:ilvl="7">
      <w:start w:val="1"/>
      <w:numFmt w:val="decimal"/>
      <w:lvlText w:val="(%8)"/>
      <w:lvlJc w:val="left"/>
      <w:pPr>
        <w:tabs>
          <w:tab w:val="num" w:pos="2880"/>
        </w:tabs>
        <w:ind w:left="0" w:firstLine="2160"/>
      </w:pPr>
      <w:rPr>
        <w:rFonts w:hint="default"/>
        <w:caps w:val="0"/>
        <w:color w:val="000000"/>
        <w:u w:val="none"/>
      </w:rPr>
    </w:lvl>
    <w:lvl w:ilvl="8">
      <w:start w:val="1"/>
      <w:numFmt w:val="none"/>
      <w:lvlText w:val=""/>
      <w:lvlJc w:val="left"/>
      <w:pPr>
        <w:tabs>
          <w:tab w:val="num" w:pos="720"/>
        </w:tabs>
        <w:ind w:left="0" w:firstLine="0"/>
      </w:pPr>
      <w:rPr>
        <w:rFonts w:hint="default"/>
        <w:caps w:val="0"/>
        <w:color w:val="000000"/>
        <w:u w:val="none"/>
      </w:rPr>
    </w:lvl>
  </w:abstractNum>
  <w:abstractNum w:abstractNumId="14" w15:restartNumberingAfterBreak="0">
    <w:nsid w:val="335A3D59"/>
    <w:multiLevelType w:val="multilevel"/>
    <w:tmpl w:val="490E2EFA"/>
    <w:lvl w:ilvl="0">
      <w:start w:val="1"/>
      <w:numFmt w:val="decimal"/>
      <w:lvlText w:val="%1."/>
      <w:lvlJc w:val="left"/>
      <w:pPr>
        <w:tabs>
          <w:tab w:val="num" w:pos="720"/>
        </w:tabs>
        <w:ind w:left="720" w:hanging="720"/>
      </w:pPr>
      <w:rPr>
        <w:b/>
        <w:caps/>
        <w:smallCaps w:val="0"/>
        <w:color w:val="000000"/>
        <w:u w:val="none"/>
      </w:rPr>
    </w:lvl>
    <w:lvl w:ilvl="1">
      <w:start w:val="1"/>
      <w:numFmt w:val="decimal"/>
      <w:isLgl/>
      <w:lvlText w:val="%1.%2"/>
      <w:lvlJc w:val="left"/>
      <w:pPr>
        <w:tabs>
          <w:tab w:val="num" w:pos="720"/>
        </w:tabs>
        <w:ind w:left="720" w:hanging="720"/>
      </w:pPr>
      <w:rPr>
        <w:color w:val="000000"/>
        <w:u w:val="none"/>
      </w:rPr>
    </w:lvl>
    <w:lvl w:ilvl="2">
      <w:start w:val="1"/>
      <w:numFmt w:val="decimal"/>
      <w:isLgl/>
      <w:lvlText w:val="%1.%2.%3"/>
      <w:lvlJc w:val="left"/>
      <w:pPr>
        <w:tabs>
          <w:tab w:val="num" w:pos="1440"/>
        </w:tabs>
        <w:ind w:left="1440" w:hanging="720"/>
      </w:pPr>
      <w:rPr>
        <w:color w:val="000000"/>
        <w:u w:val="none"/>
      </w:rPr>
    </w:lvl>
    <w:lvl w:ilvl="3">
      <w:start w:val="1"/>
      <w:numFmt w:val="decimal"/>
      <w:isLgl/>
      <w:lvlText w:val="%1.%2.%3.%4"/>
      <w:lvlJc w:val="left"/>
      <w:pPr>
        <w:tabs>
          <w:tab w:val="num" w:pos="2304"/>
        </w:tabs>
        <w:ind w:left="2304" w:hanging="864"/>
      </w:pPr>
      <w:rPr>
        <w:color w:val="000000"/>
        <w:u w:val="none"/>
      </w:rPr>
    </w:lvl>
    <w:lvl w:ilvl="4">
      <w:start w:val="1"/>
      <w:numFmt w:val="lowerRoman"/>
      <w:lvlText w:val="(%5)"/>
      <w:lvlJc w:val="left"/>
      <w:pPr>
        <w:tabs>
          <w:tab w:val="num" w:pos="3024"/>
        </w:tabs>
        <w:ind w:left="3024" w:hanging="720"/>
      </w:pPr>
      <w:rPr>
        <w:color w:val="000000"/>
        <w:u w:val="none"/>
      </w:rPr>
    </w:lvl>
    <w:lvl w:ilvl="5">
      <w:start w:val="1"/>
      <w:numFmt w:val="lowerLetter"/>
      <w:lvlText w:val="(%6)"/>
      <w:lvlJc w:val="left"/>
      <w:pPr>
        <w:tabs>
          <w:tab w:val="num" w:pos="3744"/>
        </w:tabs>
        <w:ind w:left="3744" w:hanging="720"/>
      </w:pPr>
      <w:rPr>
        <w:color w:val="000000"/>
        <w:u w:val="none"/>
      </w:rPr>
    </w:lvl>
    <w:lvl w:ilvl="6">
      <w:start w:val="1"/>
      <w:numFmt w:val="decimal"/>
      <w:lvlText w:val="%7."/>
      <w:lvlJc w:val="left"/>
      <w:pPr>
        <w:tabs>
          <w:tab w:val="num" w:pos="4464"/>
        </w:tabs>
        <w:ind w:left="4464" w:hanging="720"/>
      </w:pPr>
      <w:rPr>
        <w:color w:val="000000"/>
        <w:u w:val="none"/>
      </w:rPr>
    </w:lvl>
    <w:lvl w:ilvl="7">
      <w:start w:val="1"/>
      <w:numFmt w:val="lowerLetter"/>
      <w:lvlText w:val="%8."/>
      <w:lvlJc w:val="left"/>
      <w:pPr>
        <w:tabs>
          <w:tab w:val="num" w:pos="5184"/>
        </w:tabs>
        <w:ind w:left="5184" w:hanging="720"/>
      </w:pPr>
      <w:rPr>
        <w:color w:val="000000"/>
        <w:u w:val="none"/>
      </w:rPr>
    </w:lvl>
    <w:lvl w:ilvl="8">
      <w:start w:val="1"/>
      <w:numFmt w:val="lowerRoman"/>
      <w:lvlText w:val="%9)"/>
      <w:lvlJc w:val="left"/>
      <w:pPr>
        <w:tabs>
          <w:tab w:val="num" w:pos="5904"/>
        </w:tabs>
        <w:ind w:left="5904" w:hanging="720"/>
      </w:pPr>
      <w:rPr>
        <w:color w:val="000000"/>
        <w:u w:val="none"/>
      </w:rPr>
    </w:lvl>
  </w:abstractNum>
  <w:abstractNum w:abstractNumId="15" w15:restartNumberingAfterBreak="0">
    <w:nsid w:val="418F5A1B"/>
    <w:multiLevelType w:val="multilevel"/>
    <w:tmpl w:val="818C7C4C"/>
    <w:lvl w:ilvl="0">
      <w:start w:val="1"/>
      <w:numFmt w:val="decimal"/>
      <w:suff w:val="space"/>
      <w:lvlText w:val="%1."/>
      <w:lvlJc w:val="left"/>
      <w:pPr>
        <w:ind w:left="720" w:hanging="720"/>
      </w:pPr>
      <w:rPr>
        <w:rFonts w:hint="default"/>
        <w:b/>
        <w:caps/>
        <w:smallCaps w:val="0"/>
        <w:color w:val="000000"/>
        <w:sz w:val="26"/>
        <w:u w:val="none"/>
      </w:rPr>
    </w:lvl>
    <w:lvl w:ilvl="1">
      <w:start w:val="1"/>
      <w:numFmt w:val="decimal"/>
      <w:isLgl/>
      <w:lvlText w:val="%1.%2"/>
      <w:lvlJc w:val="left"/>
      <w:pPr>
        <w:tabs>
          <w:tab w:val="num" w:pos="720"/>
        </w:tabs>
        <w:ind w:left="720" w:hanging="720"/>
      </w:pPr>
      <w:rPr>
        <w:rFonts w:hint="default"/>
        <w:color w:val="000000"/>
        <w:u w:val="none"/>
      </w:rPr>
    </w:lvl>
    <w:lvl w:ilvl="2">
      <w:start w:val="1"/>
      <w:numFmt w:val="decimal"/>
      <w:isLgl/>
      <w:lvlText w:val="%1.%2.%3"/>
      <w:lvlJc w:val="left"/>
      <w:pPr>
        <w:tabs>
          <w:tab w:val="num" w:pos="1440"/>
        </w:tabs>
        <w:ind w:left="1440" w:hanging="720"/>
      </w:pPr>
      <w:rPr>
        <w:rFonts w:hint="default"/>
        <w:color w:val="000000"/>
        <w:u w:val="none"/>
      </w:rPr>
    </w:lvl>
    <w:lvl w:ilvl="3">
      <w:start w:val="1"/>
      <w:numFmt w:val="decimal"/>
      <w:isLgl/>
      <w:lvlText w:val="%1.%2.%3.%4"/>
      <w:lvlJc w:val="left"/>
      <w:pPr>
        <w:tabs>
          <w:tab w:val="num" w:pos="2304"/>
        </w:tabs>
        <w:ind w:left="2304" w:hanging="864"/>
      </w:pPr>
      <w:rPr>
        <w:rFonts w:hint="default"/>
        <w:color w:val="000000"/>
        <w:u w:val="none"/>
      </w:rPr>
    </w:lvl>
    <w:lvl w:ilvl="4">
      <w:start w:val="1"/>
      <w:numFmt w:val="lowerRoman"/>
      <w:lvlText w:val="(%5)"/>
      <w:lvlJc w:val="left"/>
      <w:pPr>
        <w:tabs>
          <w:tab w:val="num" w:pos="3024"/>
        </w:tabs>
        <w:ind w:left="3024" w:hanging="720"/>
      </w:pPr>
      <w:rPr>
        <w:rFonts w:hint="default"/>
        <w:color w:val="000000"/>
        <w:u w:val="none"/>
      </w:rPr>
    </w:lvl>
    <w:lvl w:ilvl="5">
      <w:start w:val="1"/>
      <w:numFmt w:val="lowerLetter"/>
      <w:lvlText w:val="(%6)"/>
      <w:lvlJc w:val="left"/>
      <w:pPr>
        <w:tabs>
          <w:tab w:val="num" w:pos="3744"/>
        </w:tabs>
        <w:ind w:left="3744" w:hanging="720"/>
      </w:pPr>
      <w:rPr>
        <w:rFonts w:hint="default"/>
        <w:color w:val="000000"/>
        <w:u w:val="none"/>
      </w:rPr>
    </w:lvl>
    <w:lvl w:ilvl="6">
      <w:start w:val="1"/>
      <w:numFmt w:val="decimal"/>
      <w:lvlText w:val="%7."/>
      <w:lvlJc w:val="left"/>
      <w:pPr>
        <w:tabs>
          <w:tab w:val="num" w:pos="4464"/>
        </w:tabs>
        <w:ind w:left="4464" w:hanging="720"/>
      </w:pPr>
      <w:rPr>
        <w:rFonts w:hint="default"/>
        <w:color w:val="000000"/>
        <w:u w:val="none"/>
      </w:rPr>
    </w:lvl>
    <w:lvl w:ilvl="7">
      <w:start w:val="1"/>
      <w:numFmt w:val="lowerLetter"/>
      <w:lvlText w:val="%8."/>
      <w:lvlJc w:val="left"/>
      <w:pPr>
        <w:tabs>
          <w:tab w:val="num" w:pos="5184"/>
        </w:tabs>
        <w:ind w:left="5184" w:hanging="720"/>
      </w:pPr>
      <w:rPr>
        <w:rFonts w:hint="default"/>
        <w:color w:val="000000"/>
        <w:u w:val="none"/>
      </w:rPr>
    </w:lvl>
    <w:lvl w:ilvl="8">
      <w:start w:val="1"/>
      <w:numFmt w:val="lowerRoman"/>
      <w:lvlText w:val="%9)"/>
      <w:lvlJc w:val="left"/>
      <w:pPr>
        <w:tabs>
          <w:tab w:val="num" w:pos="5904"/>
        </w:tabs>
        <w:ind w:left="5904" w:hanging="720"/>
      </w:pPr>
      <w:rPr>
        <w:rFonts w:hint="default"/>
        <w:color w:val="000000"/>
        <w:u w:val="none"/>
      </w:rPr>
    </w:lvl>
  </w:abstractNum>
  <w:abstractNum w:abstractNumId="16" w15:restartNumberingAfterBreak="0">
    <w:nsid w:val="42155129"/>
    <w:multiLevelType w:val="hybridMultilevel"/>
    <w:tmpl w:val="B1B4B220"/>
    <w:lvl w:ilvl="0" w:tplc="5E009A66">
      <w:start w:val="1"/>
      <w:numFmt w:val="decimal"/>
      <w:lvlText w:val="%1."/>
      <w:lvlJc w:val="left"/>
      <w:pPr>
        <w:ind w:left="216" w:hanging="21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20DC"/>
    <w:multiLevelType w:val="multilevel"/>
    <w:tmpl w:val="7ED887BE"/>
    <w:lvl w:ilvl="0">
      <w:start w:val="1"/>
      <w:numFmt w:val="decimal"/>
      <w:suff w:val="space"/>
      <w:lvlText w:val="%1."/>
      <w:lvlJc w:val="left"/>
      <w:pPr>
        <w:ind w:left="720" w:hanging="720"/>
      </w:pPr>
      <w:rPr>
        <w:rFonts w:hint="default"/>
        <w:caps w:val="0"/>
        <w:color w:val="000000"/>
        <w:u w:val="none"/>
      </w:rPr>
    </w:lvl>
    <w:lvl w:ilvl="1">
      <w:start w:val="1"/>
      <w:numFmt w:val="lowerLetter"/>
      <w:lvlText w:val="(%2)"/>
      <w:lvlJc w:val="left"/>
      <w:pPr>
        <w:tabs>
          <w:tab w:val="num" w:pos="1440"/>
        </w:tabs>
        <w:ind w:left="1440" w:hanging="720"/>
      </w:pPr>
      <w:rPr>
        <w:rFonts w:hint="default"/>
        <w:b w:val="0"/>
        <w:i w:val="0"/>
        <w:caps w:val="0"/>
        <w:color w:val="000000"/>
        <w:u w:val="none"/>
      </w:rPr>
    </w:lvl>
    <w:lvl w:ilvl="2">
      <w:start w:val="1"/>
      <w:numFmt w:val="lowerRoman"/>
      <w:lvlText w:val="(%3)"/>
      <w:lvlJc w:val="left"/>
      <w:pPr>
        <w:tabs>
          <w:tab w:val="num" w:pos="2160"/>
        </w:tabs>
        <w:ind w:left="2160" w:hanging="720"/>
      </w:pPr>
      <w:rPr>
        <w:rFonts w:hint="default"/>
        <w:b w:val="0"/>
        <w:i w:val="0"/>
        <w:caps w:val="0"/>
        <w:color w:val="000000"/>
        <w:u w:val="none"/>
      </w:rPr>
    </w:lvl>
    <w:lvl w:ilvl="3">
      <w:start w:val="1"/>
      <w:numFmt w:val="upperLetter"/>
      <w:lvlText w:val="(%4)"/>
      <w:lvlJc w:val="left"/>
      <w:pPr>
        <w:tabs>
          <w:tab w:val="num" w:pos="2880"/>
        </w:tabs>
        <w:ind w:left="2880" w:hanging="720"/>
      </w:pPr>
      <w:rPr>
        <w:rFonts w:hint="default"/>
        <w:b w:val="0"/>
        <w:i w:val="0"/>
        <w:caps w:val="0"/>
        <w:color w:val="00000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18" w15:restartNumberingAfterBreak="0">
    <w:nsid w:val="470F58C8"/>
    <w:multiLevelType w:val="multilevel"/>
    <w:tmpl w:val="0409001F"/>
    <w:name w:val="RS Standard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51A55FC2"/>
    <w:multiLevelType w:val="hybridMultilevel"/>
    <w:tmpl w:val="A05A0674"/>
    <w:lvl w:ilvl="0" w:tplc="ABBE3C24">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4E7AB1"/>
    <w:multiLevelType w:val="hybridMultilevel"/>
    <w:tmpl w:val="544A2854"/>
    <w:lvl w:ilvl="0" w:tplc="F65827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687523C"/>
    <w:multiLevelType w:val="hybridMultilevel"/>
    <w:tmpl w:val="228CAA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6F5F74"/>
    <w:multiLevelType w:val="multilevel"/>
    <w:tmpl w:val="1FB0086C"/>
    <w:lvl w:ilvl="0">
      <w:start w:val="1"/>
      <w:numFmt w:val="decimal"/>
      <w:lvlText w:val="%1."/>
      <w:lvlJc w:val="left"/>
      <w:pPr>
        <w:tabs>
          <w:tab w:val="num" w:pos="720"/>
        </w:tabs>
        <w:ind w:left="720" w:hanging="720"/>
      </w:pPr>
      <w:rPr>
        <w:caps w:val="0"/>
        <w:color w:val="000000"/>
        <w:u w:val="none"/>
      </w:rPr>
    </w:lvl>
    <w:lvl w:ilvl="1">
      <w:start w:val="1"/>
      <w:numFmt w:val="lowerLetter"/>
      <w:lvlText w:val="(%2)"/>
      <w:lvlJc w:val="left"/>
      <w:pPr>
        <w:tabs>
          <w:tab w:val="num" w:pos="1440"/>
        </w:tabs>
        <w:ind w:left="1440" w:hanging="720"/>
      </w:pPr>
      <w:rPr>
        <w:b w:val="0"/>
        <w:i w:val="0"/>
        <w:caps w:val="0"/>
        <w:color w:val="000000"/>
        <w:u w:val="none"/>
      </w:rPr>
    </w:lvl>
    <w:lvl w:ilvl="2">
      <w:start w:val="1"/>
      <w:numFmt w:val="lowerRoman"/>
      <w:lvlText w:val="(%3)"/>
      <w:lvlJc w:val="left"/>
      <w:pPr>
        <w:tabs>
          <w:tab w:val="num" w:pos="2160"/>
        </w:tabs>
        <w:ind w:left="2160" w:hanging="720"/>
      </w:pPr>
      <w:rPr>
        <w:b w:val="0"/>
        <w:i w:val="0"/>
        <w:caps w:val="0"/>
        <w:color w:val="000000"/>
        <w:u w:val="none"/>
      </w:rPr>
    </w:lvl>
    <w:lvl w:ilvl="3">
      <w:start w:val="1"/>
      <w:numFmt w:val="upperLetter"/>
      <w:lvlText w:val="(%4)"/>
      <w:lvlJc w:val="left"/>
      <w:pPr>
        <w:tabs>
          <w:tab w:val="num" w:pos="2880"/>
        </w:tabs>
        <w:ind w:left="2880" w:hanging="720"/>
      </w:pPr>
      <w:rPr>
        <w:b w:val="0"/>
        <w:i w:val="0"/>
        <w:caps w:val="0"/>
        <w:color w:val="000000"/>
        <w:u w:val="none"/>
      </w:rPr>
    </w:lvl>
    <w:lvl w:ilvl="4">
      <w:start w:val="1"/>
      <w:numFmt w:val="decimal"/>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lowerRoman"/>
      <w:lvlText w:val="(%7)"/>
      <w:lvlJc w:val="left"/>
      <w:pPr>
        <w:tabs>
          <w:tab w:val="num" w:pos="5040"/>
        </w:tabs>
        <w:ind w:left="5040" w:hanging="720"/>
      </w:pPr>
      <w:rPr>
        <w:caps w:val="0"/>
        <w:color w:val="000000"/>
        <w:u w:val="none"/>
      </w:rPr>
    </w:lvl>
    <w:lvl w:ilvl="7">
      <w:start w:val="1"/>
      <w:numFmt w:val="lowerLetter"/>
      <w:lvlText w:val="(%8)"/>
      <w:lvlJc w:val="left"/>
      <w:pPr>
        <w:tabs>
          <w:tab w:val="num" w:pos="5760"/>
        </w:tabs>
        <w:ind w:left="5760" w:hanging="720"/>
      </w:pPr>
      <w:rPr>
        <w:caps w:val="0"/>
        <w:color w:val="000000"/>
        <w:u w:val="none"/>
      </w:rPr>
    </w:lvl>
    <w:lvl w:ilvl="8">
      <w:start w:val="1"/>
      <w:numFmt w:val="lowerRoman"/>
      <w:lvlText w:val="(%9)"/>
      <w:lvlJc w:val="left"/>
      <w:pPr>
        <w:tabs>
          <w:tab w:val="num" w:pos="6480"/>
        </w:tabs>
        <w:ind w:left="6480" w:hanging="720"/>
      </w:pPr>
      <w:rPr>
        <w:caps w:val="0"/>
        <w:color w:val="000000"/>
        <w:u w:val="none"/>
      </w:rPr>
    </w:lvl>
  </w:abstractNum>
  <w:abstractNum w:abstractNumId="23" w15:restartNumberingAfterBreak="0">
    <w:nsid w:val="642B1E79"/>
    <w:multiLevelType w:val="multilevel"/>
    <w:tmpl w:val="5C06CBC8"/>
    <w:lvl w:ilvl="0">
      <w:start w:val="1"/>
      <w:numFmt w:val="decimal"/>
      <w:pStyle w:val="Heading3"/>
      <w:lvlText w:val="%1."/>
      <w:lvlJc w:val="left"/>
      <w:pPr>
        <w:ind w:left="1440" w:hanging="360"/>
      </w:pPr>
    </w:lvl>
    <w:lvl w:ilvl="1">
      <w:start w:val="1"/>
      <w:numFmt w:val="decimal"/>
      <w:pStyle w:val="Heading4"/>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4" w15:restartNumberingAfterBreak="0">
    <w:nsid w:val="723D4E3A"/>
    <w:multiLevelType w:val="multilevel"/>
    <w:tmpl w:val="E252078E"/>
    <w:name w:val="Legal Numbering (4 Levels)"/>
    <w:lvl w:ilvl="0">
      <w:start w:val="1"/>
      <w:numFmt w:val="decimal"/>
      <w:suff w:val="space"/>
      <w:lvlText w:val="%1."/>
      <w:lvlJc w:val="left"/>
      <w:pPr>
        <w:ind w:left="720" w:hanging="720"/>
      </w:pPr>
      <w:rPr>
        <w:rFonts w:hint="default"/>
        <w:b/>
        <w:caps/>
        <w:smallCaps w:val="0"/>
        <w:color w:val="000000"/>
        <w:sz w:val="26"/>
        <w:u w:val="none"/>
      </w:rPr>
    </w:lvl>
    <w:lvl w:ilvl="1">
      <w:start w:val="1"/>
      <w:numFmt w:val="decimal"/>
      <w:isLgl/>
      <w:suff w:val="space"/>
      <w:lvlText w:val="%1.%2"/>
      <w:lvlJc w:val="left"/>
      <w:pPr>
        <w:ind w:left="720" w:hanging="720"/>
      </w:pPr>
      <w:rPr>
        <w:rFonts w:hint="default"/>
        <w:color w:val="000000"/>
        <w:u w:val="none"/>
      </w:rPr>
    </w:lvl>
    <w:lvl w:ilvl="2">
      <w:start w:val="1"/>
      <w:numFmt w:val="decimal"/>
      <w:isLgl/>
      <w:lvlText w:val="%1.%2.%3"/>
      <w:lvlJc w:val="left"/>
      <w:pPr>
        <w:tabs>
          <w:tab w:val="num" w:pos="1440"/>
        </w:tabs>
        <w:ind w:left="1440" w:hanging="720"/>
      </w:pPr>
      <w:rPr>
        <w:rFonts w:hint="default"/>
        <w:color w:val="000000"/>
        <w:u w:val="none"/>
      </w:rPr>
    </w:lvl>
    <w:lvl w:ilvl="3">
      <w:start w:val="1"/>
      <w:numFmt w:val="decimal"/>
      <w:isLgl/>
      <w:lvlText w:val="%1.%2.%3.%4"/>
      <w:lvlJc w:val="left"/>
      <w:pPr>
        <w:tabs>
          <w:tab w:val="num" w:pos="2304"/>
        </w:tabs>
        <w:ind w:left="2304" w:hanging="864"/>
      </w:pPr>
      <w:rPr>
        <w:rFonts w:hint="default"/>
        <w:color w:val="000000"/>
        <w:u w:val="none"/>
      </w:rPr>
    </w:lvl>
    <w:lvl w:ilvl="4">
      <w:start w:val="1"/>
      <w:numFmt w:val="lowerRoman"/>
      <w:pStyle w:val="Heading5"/>
      <w:lvlText w:val="(%5)"/>
      <w:lvlJc w:val="left"/>
      <w:pPr>
        <w:tabs>
          <w:tab w:val="num" w:pos="3024"/>
        </w:tabs>
        <w:ind w:left="3024" w:hanging="720"/>
      </w:pPr>
      <w:rPr>
        <w:rFonts w:hint="default"/>
        <w:color w:val="000000"/>
        <w:u w:val="none"/>
      </w:rPr>
    </w:lvl>
    <w:lvl w:ilvl="5">
      <w:start w:val="1"/>
      <w:numFmt w:val="lowerLetter"/>
      <w:pStyle w:val="Heading6"/>
      <w:lvlText w:val="(%6)"/>
      <w:lvlJc w:val="left"/>
      <w:pPr>
        <w:tabs>
          <w:tab w:val="num" w:pos="3744"/>
        </w:tabs>
        <w:ind w:left="3744" w:hanging="720"/>
      </w:pPr>
      <w:rPr>
        <w:rFonts w:hint="default"/>
        <w:color w:val="000000"/>
        <w:u w:val="none"/>
      </w:rPr>
    </w:lvl>
    <w:lvl w:ilvl="6">
      <w:start w:val="1"/>
      <w:numFmt w:val="decimal"/>
      <w:pStyle w:val="Heading7"/>
      <w:lvlText w:val="%7."/>
      <w:lvlJc w:val="left"/>
      <w:pPr>
        <w:tabs>
          <w:tab w:val="num" w:pos="4464"/>
        </w:tabs>
        <w:ind w:left="4464" w:hanging="720"/>
      </w:pPr>
      <w:rPr>
        <w:rFonts w:hint="default"/>
        <w:color w:val="000000"/>
        <w:u w:val="none"/>
      </w:rPr>
    </w:lvl>
    <w:lvl w:ilvl="7">
      <w:start w:val="1"/>
      <w:numFmt w:val="lowerLetter"/>
      <w:pStyle w:val="Heading8"/>
      <w:lvlText w:val="%8."/>
      <w:lvlJc w:val="left"/>
      <w:pPr>
        <w:tabs>
          <w:tab w:val="num" w:pos="5184"/>
        </w:tabs>
        <w:ind w:left="5184" w:hanging="720"/>
      </w:pPr>
      <w:rPr>
        <w:rFonts w:hint="default"/>
        <w:color w:val="000000"/>
        <w:u w:val="none"/>
      </w:rPr>
    </w:lvl>
    <w:lvl w:ilvl="8">
      <w:start w:val="1"/>
      <w:numFmt w:val="lowerRoman"/>
      <w:pStyle w:val="Heading9"/>
      <w:lvlText w:val="%9)"/>
      <w:lvlJc w:val="left"/>
      <w:pPr>
        <w:tabs>
          <w:tab w:val="num" w:pos="5904"/>
        </w:tabs>
        <w:ind w:left="5904" w:hanging="720"/>
      </w:pPr>
      <w:rPr>
        <w:rFonts w:hint="default"/>
        <w:color w:val="000000"/>
        <w:u w:val="none"/>
      </w:rPr>
    </w:lvl>
  </w:abstractNum>
  <w:abstractNum w:abstractNumId="25" w15:restartNumberingAfterBreak="0">
    <w:nsid w:val="76AB54F2"/>
    <w:multiLevelType w:val="multilevel"/>
    <w:tmpl w:val="64FA353C"/>
    <w:name w:val="RS Standard"/>
    <w:lvl w:ilvl="0">
      <w:start w:val="1"/>
      <w:numFmt w:val="upperRoman"/>
      <w:suff w:val="space"/>
      <w:lvlText w:val="ARTICLE %1 -"/>
      <w:lvlJc w:val="left"/>
      <w:pPr>
        <w:ind w:left="0" w:firstLine="0"/>
      </w:pPr>
      <w:rPr>
        <w:rFonts w:hint="default"/>
        <w:b/>
        <w:i w:val="0"/>
        <w:caps/>
        <w:color w:val="000000"/>
        <w:u w:val="none"/>
      </w:rPr>
    </w:lvl>
    <w:lvl w:ilvl="1">
      <w:start w:val="1"/>
      <w:numFmt w:val="decimal"/>
      <w:lvlRestart w:val="0"/>
      <w:isLgl/>
      <w:suff w:val="space"/>
      <w:lvlText w:val="%1.%2"/>
      <w:lvlJc w:val="left"/>
      <w:pPr>
        <w:ind w:left="0" w:firstLine="0"/>
      </w:pPr>
      <w:rPr>
        <w:rFonts w:ascii="Times New Roman" w:hAnsi="Times New Roman" w:hint="default"/>
        <w:b w:val="0"/>
        <w:i w:val="0"/>
        <w:caps w:val="0"/>
        <w:color w:val="000000"/>
        <w:sz w:val="22"/>
        <w:u w:val="none"/>
      </w:rPr>
    </w:lvl>
    <w:lvl w:ilvl="2">
      <w:start w:val="1"/>
      <w:numFmt w:val="decimal"/>
      <w:lvlText w:val="%1.%2.%3"/>
      <w:lvlJc w:val="left"/>
      <w:pPr>
        <w:tabs>
          <w:tab w:val="num" w:pos="2160"/>
        </w:tabs>
        <w:ind w:left="0" w:firstLine="1440"/>
      </w:pPr>
      <w:rPr>
        <w:rFonts w:hint="default"/>
        <w:b w:val="0"/>
        <w:i w:val="0"/>
        <w:caps w:val="0"/>
        <w:color w:val="000000"/>
        <w:u w:val="none"/>
      </w:rPr>
    </w:lvl>
    <w:lvl w:ilvl="3">
      <w:start w:val="1"/>
      <w:numFmt w:val="decimal"/>
      <w:lvlText w:val="%1.%2.%3.%4"/>
      <w:lvlJc w:val="left"/>
      <w:pPr>
        <w:tabs>
          <w:tab w:val="num" w:pos="2880"/>
        </w:tabs>
        <w:ind w:left="0" w:firstLine="2160"/>
      </w:pPr>
      <w:rPr>
        <w:rFonts w:hint="default"/>
        <w:b w:val="0"/>
        <w:i w:val="0"/>
        <w:caps w:val="0"/>
        <w:color w:val="000000"/>
        <w:u w:val="none"/>
      </w:rPr>
    </w:lvl>
    <w:lvl w:ilvl="4">
      <w:start w:val="1"/>
      <w:numFmt w:val="decimal"/>
      <w:lvlText w:val="%1.%2.%3.%4.%5"/>
      <w:lvlJc w:val="left"/>
      <w:pPr>
        <w:tabs>
          <w:tab w:val="num" w:pos="3600"/>
        </w:tabs>
        <w:ind w:left="0" w:firstLine="2880"/>
      </w:pPr>
      <w:rPr>
        <w:rFonts w:hint="default"/>
        <w:caps w:val="0"/>
        <w:color w:val="000000"/>
        <w:u w:val="none"/>
      </w:rPr>
    </w:lvl>
    <w:lvl w:ilvl="5">
      <w:start w:val="1"/>
      <w:numFmt w:val="lowerLetter"/>
      <w:lvlText w:val="(%6)"/>
      <w:lvlJc w:val="left"/>
      <w:pPr>
        <w:tabs>
          <w:tab w:val="num" w:pos="1440"/>
        </w:tabs>
        <w:ind w:left="0" w:firstLine="720"/>
      </w:pPr>
      <w:rPr>
        <w:rFonts w:hint="default"/>
        <w:caps w:val="0"/>
        <w:color w:val="000000"/>
        <w:u w:val="none"/>
      </w:rPr>
    </w:lvl>
    <w:lvl w:ilvl="6">
      <w:start w:val="1"/>
      <w:numFmt w:val="lowerRoman"/>
      <w:lvlText w:val="(%7)"/>
      <w:lvlJc w:val="left"/>
      <w:pPr>
        <w:tabs>
          <w:tab w:val="num" w:pos="2160"/>
        </w:tabs>
        <w:ind w:left="0" w:firstLine="1440"/>
      </w:pPr>
      <w:rPr>
        <w:rFonts w:hint="default"/>
        <w:caps w:val="0"/>
        <w:color w:val="000000"/>
        <w:u w:val="none"/>
      </w:rPr>
    </w:lvl>
    <w:lvl w:ilvl="7">
      <w:start w:val="1"/>
      <w:numFmt w:val="decimal"/>
      <w:lvlText w:val="(%8)"/>
      <w:lvlJc w:val="left"/>
      <w:pPr>
        <w:tabs>
          <w:tab w:val="num" w:pos="2880"/>
        </w:tabs>
        <w:ind w:left="0" w:firstLine="2160"/>
      </w:pPr>
      <w:rPr>
        <w:rFonts w:hint="default"/>
        <w:caps w:val="0"/>
        <w:color w:val="000000"/>
        <w:u w:val="none"/>
      </w:rPr>
    </w:lvl>
    <w:lvl w:ilvl="8">
      <w:start w:val="1"/>
      <w:numFmt w:val="none"/>
      <w:lvlText w:val=""/>
      <w:lvlJc w:val="left"/>
      <w:pPr>
        <w:tabs>
          <w:tab w:val="num" w:pos="720"/>
        </w:tabs>
        <w:ind w:left="0" w:firstLine="0"/>
      </w:pPr>
      <w:rPr>
        <w:rFonts w:hint="default"/>
        <w:caps w:val="0"/>
        <w:color w:val="000000"/>
        <w:u w:val="none"/>
      </w:rPr>
    </w:lvl>
  </w:abstractNum>
  <w:abstractNum w:abstractNumId="26" w15:restartNumberingAfterBreak="0">
    <w:nsid w:val="7AC81C92"/>
    <w:multiLevelType w:val="hybridMultilevel"/>
    <w:tmpl w:val="BB4E21AC"/>
    <w:lvl w:ilvl="0" w:tplc="27AEA566">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26"/>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9"/>
  </w:num>
  <w:num w:numId="16">
    <w:abstractNumId w:val="26"/>
  </w:num>
  <w:num w:numId="17">
    <w:abstractNumId w:val="25"/>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22"/>
  </w:num>
  <w:num w:numId="29">
    <w:abstractNumId w:val="17"/>
  </w:num>
  <w:num w:numId="30">
    <w:abstractNumId w:val="18"/>
  </w:num>
  <w:num w:numId="31">
    <w:abstractNumId w:val="13"/>
  </w:num>
  <w:num w:numId="32">
    <w:abstractNumId w:val="24"/>
  </w:num>
  <w:num w:numId="33">
    <w:abstractNumId w:val="14"/>
  </w:num>
  <w:num w:numId="34">
    <w:abstractNumId w:val="15"/>
  </w:num>
  <w:num w:numId="35">
    <w:abstractNumId w:val="0"/>
  </w:num>
  <w:num w:numId="36">
    <w:abstractNumId w:val="23"/>
  </w:num>
  <w:num w:numId="37">
    <w:abstractNumId w:val="16"/>
  </w:num>
  <w:num w:numId="38">
    <w:abstractNumId w:val="20"/>
  </w:num>
  <w:num w:numId="3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63"/>
    <w:rsid w:val="00012063"/>
    <w:rsid w:val="00090FD0"/>
    <w:rsid w:val="000A5225"/>
    <w:rsid w:val="000B4A56"/>
    <w:rsid w:val="000C4559"/>
    <w:rsid w:val="000E3DB8"/>
    <w:rsid w:val="000F1F6F"/>
    <w:rsid w:val="001031D1"/>
    <w:rsid w:val="00113470"/>
    <w:rsid w:val="00126888"/>
    <w:rsid w:val="0012715D"/>
    <w:rsid w:val="00131219"/>
    <w:rsid w:val="00143920"/>
    <w:rsid w:val="00163932"/>
    <w:rsid w:val="0017340F"/>
    <w:rsid w:val="00191022"/>
    <w:rsid w:val="001A34B4"/>
    <w:rsid w:val="001A57F5"/>
    <w:rsid w:val="001A6893"/>
    <w:rsid w:val="001C181E"/>
    <w:rsid w:val="001D172F"/>
    <w:rsid w:val="001D6035"/>
    <w:rsid w:val="001E2401"/>
    <w:rsid w:val="001F04BF"/>
    <w:rsid w:val="00201FB5"/>
    <w:rsid w:val="00202704"/>
    <w:rsid w:val="00215FFC"/>
    <w:rsid w:val="00217DFB"/>
    <w:rsid w:val="002211E7"/>
    <w:rsid w:val="00235B63"/>
    <w:rsid w:val="00244A6A"/>
    <w:rsid w:val="002575A9"/>
    <w:rsid w:val="002621E8"/>
    <w:rsid w:val="00280A73"/>
    <w:rsid w:val="00281D3F"/>
    <w:rsid w:val="002841F1"/>
    <w:rsid w:val="002A57C2"/>
    <w:rsid w:val="002B2A8D"/>
    <w:rsid w:val="002C2B3D"/>
    <w:rsid w:val="002C6DE1"/>
    <w:rsid w:val="002D757B"/>
    <w:rsid w:val="002E37D7"/>
    <w:rsid w:val="002F5B32"/>
    <w:rsid w:val="00304142"/>
    <w:rsid w:val="003150A5"/>
    <w:rsid w:val="00330EDC"/>
    <w:rsid w:val="00332EA1"/>
    <w:rsid w:val="003368F0"/>
    <w:rsid w:val="00344A22"/>
    <w:rsid w:val="00354A53"/>
    <w:rsid w:val="0036716A"/>
    <w:rsid w:val="00371D82"/>
    <w:rsid w:val="00377CD7"/>
    <w:rsid w:val="003A05AD"/>
    <w:rsid w:val="003A0A05"/>
    <w:rsid w:val="003A6808"/>
    <w:rsid w:val="003B44D2"/>
    <w:rsid w:val="003B6470"/>
    <w:rsid w:val="003C100D"/>
    <w:rsid w:val="003D21DA"/>
    <w:rsid w:val="003E213A"/>
    <w:rsid w:val="003E56EC"/>
    <w:rsid w:val="003F6396"/>
    <w:rsid w:val="003F7664"/>
    <w:rsid w:val="004078F4"/>
    <w:rsid w:val="00407B2F"/>
    <w:rsid w:val="0044183D"/>
    <w:rsid w:val="004661D5"/>
    <w:rsid w:val="00474795"/>
    <w:rsid w:val="00475172"/>
    <w:rsid w:val="004769FE"/>
    <w:rsid w:val="0049099D"/>
    <w:rsid w:val="004A266B"/>
    <w:rsid w:val="004B3174"/>
    <w:rsid w:val="004C213B"/>
    <w:rsid w:val="004C40FE"/>
    <w:rsid w:val="004D15EC"/>
    <w:rsid w:val="004F4C1A"/>
    <w:rsid w:val="004F4EDB"/>
    <w:rsid w:val="005035B3"/>
    <w:rsid w:val="0051265B"/>
    <w:rsid w:val="00516104"/>
    <w:rsid w:val="00520448"/>
    <w:rsid w:val="005352CE"/>
    <w:rsid w:val="005544B0"/>
    <w:rsid w:val="005578B3"/>
    <w:rsid w:val="005622EA"/>
    <w:rsid w:val="00565043"/>
    <w:rsid w:val="00565C31"/>
    <w:rsid w:val="00572F4A"/>
    <w:rsid w:val="0057673A"/>
    <w:rsid w:val="005821F9"/>
    <w:rsid w:val="005864C6"/>
    <w:rsid w:val="005956D0"/>
    <w:rsid w:val="005A4297"/>
    <w:rsid w:val="005B1502"/>
    <w:rsid w:val="005F05AC"/>
    <w:rsid w:val="005F2B7C"/>
    <w:rsid w:val="005F48BF"/>
    <w:rsid w:val="005F7A7F"/>
    <w:rsid w:val="00600053"/>
    <w:rsid w:val="00605C86"/>
    <w:rsid w:val="00612984"/>
    <w:rsid w:val="00616992"/>
    <w:rsid w:val="00630494"/>
    <w:rsid w:val="0063198C"/>
    <w:rsid w:val="006437B4"/>
    <w:rsid w:val="00645C0E"/>
    <w:rsid w:val="00651078"/>
    <w:rsid w:val="00682FF7"/>
    <w:rsid w:val="0068332D"/>
    <w:rsid w:val="00694FDB"/>
    <w:rsid w:val="006950FD"/>
    <w:rsid w:val="00697118"/>
    <w:rsid w:val="006A2AA0"/>
    <w:rsid w:val="006A7BAD"/>
    <w:rsid w:val="006C4F87"/>
    <w:rsid w:val="006F75AE"/>
    <w:rsid w:val="00703F1F"/>
    <w:rsid w:val="0073625D"/>
    <w:rsid w:val="00737469"/>
    <w:rsid w:val="007446BE"/>
    <w:rsid w:val="007558C3"/>
    <w:rsid w:val="007723EE"/>
    <w:rsid w:val="007739B6"/>
    <w:rsid w:val="0077404E"/>
    <w:rsid w:val="00786C3A"/>
    <w:rsid w:val="007A7F00"/>
    <w:rsid w:val="007D16F4"/>
    <w:rsid w:val="007D595A"/>
    <w:rsid w:val="007E4959"/>
    <w:rsid w:val="007E66DC"/>
    <w:rsid w:val="007F5542"/>
    <w:rsid w:val="007F71C0"/>
    <w:rsid w:val="008050BC"/>
    <w:rsid w:val="00806625"/>
    <w:rsid w:val="00810897"/>
    <w:rsid w:val="00816422"/>
    <w:rsid w:val="008168BE"/>
    <w:rsid w:val="00823501"/>
    <w:rsid w:val="00827F02"/>
    <w:rsid w:val="00835F86"/>
    <w:rsid w:val="00856167"/>
    <w:rsid w:val="00860BF3"/>
    <w:rsid w:val="00860EA4"/>
    <w:rsid w:val="008944D2"/>
    <w:rsid w:val="008B1567"/>
    <w:rsid w:val="008B7351"/>
    <w:rsid w:val="008C5959"/>
    <w:rsid w:val="008D6EFE"/>
    <w:rsid w:val="008F63DB"/>
    <w:rsid w:val="00916EE6"/>
    <w:rsid w:val="009451D5"/>
    <w:rsid w:val="00947E73"/>
    <w:rsid w:val="00955BF6"/>
    <w:rsid w:val="00960BBD"/>
    <w:rsid w:val="00963810"/>
    <w:rsid w:val="00992692"/>
    <w:rsid w:val="009A4E52"/>
    <w:rsid w:val="009B0382"/>
    <w:rsid w:val="009C024F"/>
    <w:rsid w:val="009E1CA2"/>
    <w:rsid w:val="009E36C3"/>
    <w:rsid w:val="009F1FFE"/>
    <w:rsid w:val="00A203AF"/>
    <w:rsid w:val="00A252D1"/>
    <w:rsid w:val="00A518F5"/>
    <w:rsid w:val="00A55E82"/>
    <w:rsid w:val="00A60B1C"/>
    <w:rsid w:val="00A724B2"/>
    <w:rsid w:val="00A72EBF"/>
    <w:rsid w:val="00A7311D"/>
    <w:rsid w:val="00A921F2"/>
    <w:rsid w:val="00AA047B"/>
    <w:rsid w:val="00AA17E4"/>
    <w:rsid w:val="00AD380C"/>
    <w:rsid w:val="00AE13F2"/>
    <w:rsid w:val="00AF3304"/>
    <w:rsid w:val="00AF4E58"/>
    <w:rsid w:val="00B079D0"/>
    <w:rsid w:val="00B43607"/>
    <w:rsid w:val="00B50711"/>
    <w:rsid w:val="00B52AE3"/>
    <w:rsid w:val="00B552C5"/>
    <w:rsid w:val="00B70C0C"/>
    <w:rsid w:val="00B73921"/>
    <w:rsid w:val="00B7480B"/>
    <w:rsid w:val="00B773D9"/>
    <w:rsid w:val="00B960BA"/>
    <w:rsid w:val="00BA1232"/>
    <w:rsid w:val="00BB664C"/>
    <w:rsid w:val="00BC0E44"/>
    <w:rsid w:val="00BC3E23"/>
    <w:rsid w:val="00BC7429"/>
    <w:rsid w:val="00BD14EB"/>
    <w:rsid w:val="00C000D0"/>
    <w:rsid w:val="00C003CD"/>
    <w:rsid w:val="00C02E56"/>
    <w:rsid w:val="00C15287"/>
    <w:rsid w:val="00C46C3E"/>
    <w:rsid w:val="00C53A5F"/>
    <w:rsid w:val="00C53D4E"/>
    <w:rsid w:val="00C60E92"/>
    <w:rsid w:val="00C70ED1"/>
    <w:rsid w:val="00C716B9"/>
    <w:rsid w:val="00CA4796"/>
    <w:rsid w:val="00CA502B"/>
    <w:rsid w:val="00CC0C74"/>
    <w:rsid w:val="00CE1F0B"/>
    <w:rsid w:val="00CE22D4"/>
    <w:rsid w:val="00CE500F"/>
    <w:rsid w:val="00D02D74"/>
    <w:rsid w:val="00D124E0"/>
    <w:rsid w:val="00D33122"/>
    <w:rsid w:val="00D44433"/>
    <w:rsid w:val="00D47BD1"/>
    <w:rsid w:val="00D51973"/>
    <w:rsid w:val="00D600A8"/>
    <w:rsid w:val="00D62F63"/>
    <w:rsid w:val="00D63DA1"/>
    <w:rsid w:val="00D758BB"/>
    <w:rsid w:val="00D81252"/>
    <w:rsid w:val="00D83BFD"/>
    <w:rsid w:val="00D92BE9"/>
    <w:rsid w:val="00D97785"/>
    <w:rsid w:val="00D97CB8"/>
    <w:rsid w:val="00DB1727"/>
    <w:rsid w:val="00DC3187"/>
    <w:rsid w:val="00DC5EAB"/>
    <w:rsid w:val="00DD1B55"/>
    <w:rsid w:val="00DE0D23"/>
    <w:rsid w:val="00DE2FEF"/>
    <w:rsid w:val="00DE4DEE"/>
    <w:rsid w:val="00DF4AF5"/>
    <w:rsid w:val="00E23CE3"/>
    <w:rsid w:val="00E318B8"/>
    <w:rsid w:val="00E345AC"/>
    <w:rsid w:val="00E45191"/>
    <w:rsid w:val="00E72CA2"/>
    <w:rsid w:val="00E738DB"/>
    <w:rsid w:val="00E821AF"/>
    <w:rsid w:val="00E8404A"/>
    <w:rsid w:val="00E8444B"/>
    <w:rsid w:val="00E87A21"/>
    <w:rsid w:val="00E91E29"/>
    <w:rsid w:val="00E9493E"/>
    <w:rsid w:val="00E96FB8"/>
    <w:rsid w:val="00EA31AD"/>
    <w:rsid w:val="00EB1688"/>
    <w:rsid w:val="00EE19D8"/>
    <w:rsid w:val="00EE2CF8"/>
    <w:rsid w:val="00F042B2"/>
    <w:rsid w:val="00F12E18"/>
    <w:rsid w:val="00F17C72"/>
    <w:rsid w:val="00F200B0"/>
    <w:rsid w:val="00F2510E"/>
    <w:rsid w:val="00F3298E"/>
    <w:rsid w:val="00F47C13"/>
    <w:rsid w:val="00F539E6"/>
    <w:rsid w:val="00F611DA"/>
    <w:rsid w:val="00F728A6"/>
    <w:rsid w:val="00F72B4B"/>
    <w:rsid w:val="00F80088"/>
    <w:rsid w:val="00F85908"/>
    <w:rsid w:val="00F9020A"/>
    <w:rsid w:val="00FB3920"/>
    <w:rsid w:val="00FB4F39"/>
    <w:rsid w:val="00FC14CB"/>
    <w:rsid w:val="00FC1845"/>
    <w:rsid w:val="00FD5280"/>
    <w:rsid w:val="00FD7AE1"/>
    <w:rsid w:val="00FE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0CD8E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caption"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Normal"/>
    <w:qFormat/>
    <w:rsid w:val="001F04BF"/>
    <w:pPr>
      <w:jc w:val="both"/>
    </w:pPr>
    <w:rPr>
      <w:sz w:val="22"/>
      <w:szCs w:val="24"/>
    </w:rPr>
  </w:style>
  <w:style w:type="paragraph" w:styleId="Heading1">
    <w:name w:val="heading 1"/>
    <w:basedOn w:val="Normal"/>
    <w:next w:val="BodyText"/>
    <w:rsid w:val="00126888"/>
    <w:pPr>
      <w:spacing w:before="240" w:after="300"/>
      <w:jc w:val="center"/>
      <w:outlineLvl w:val="0"/>
    </w:pPr>
    <w:rPr>
      <w:rFonts w:ascii="Times New Roman Bold" w:hAnsi="Times New Roman Bold"/>
      <w:b/>
      <w:caps/>
      <w:sz w:val="26"/>
      <w:szCs w:val="20"/>
    </w:rPr>
  </w:style>
  <w:style w:type="paragraph" w:styleId="Heading2">
    <w:name w:val="heading 2"/>
    <w:aliases w:val="2Abstract Heading"/>
    <w:basedOn w:val="Normal"/>
    <w:next w:val="Normal"/>
    <w:qFormat/>
    <w:rsid w:val="00475172"/>
    <w:pPr>
      <w:spacing w:after="240"/>
      <w:jc w:val="center"/>
      <w:outlineLvl w:val="1"/>
    </w:pPr>
    <w:rPr>
      <w:rFonts w:ascii="Times New Roman Bold" w:hAnsi="Times New Roman Bold"/>
      <w:b/>
      <w:caps/>
      <w:szCs w:val="20"/>
    </w:rPr>
  </w:style>
  <w:style w:type="paragraph" w:styleId="Heading3">
    <w:name w:val="heading 3"/>
    <w:aliases w:val="1Heading"/>
    <w:basedOn w:val="Normal"/>
    <w:next w:val="BodyText"/>
    <w:qFormat/>
    <w:rsid w:val="00E821AF"/>
    <w:pPr>
      <w:numPr>
        <w:numId w:val="36"/>
      </w:numPr>
      <w:spacing w:after="120"/>
      <w:ind w:left="360"/>
      <w:outlineLvl w:val="2"/>
    </w:pPr>
    <w:rPr>
      <w:b/>
      <w:sz w:val="26"/>
      <w:szCs w:val="20"/>
    </w:rPr>
  </w:style>
  <w:style w:type="paragraph" w:styleId="Heading4">
    <w:name w:val="heading 4"/>
    <w:aliases w:val="1.2Heading"/>
    <w:basedOn w:val="Normal"/>
    <w:next w:val="Normal"/>
    <w:qFormat/>
    <w:rsid w:val="00A252D1"/>
    <w:pPr>
      <w:numPr>
        <w:ilvl w:val="1"/>
        <w:numId w:val="36"/>
      </w:numPr>
      <w:spacing w:after="60"/>
      <w:ind w:left="360"/>
      <w:outlineLvl w:val="3"/>
    </w:pPr>
    <w:rPr>
      <w:rFonts w:ascii="Times New Roman Bold" w:hAnsi="Times New Roman Bold"/>
      <w:b/>
      <w:szCs w:val="20"/>
    </w:rPr>
  </w:style>
  <w:style w:type="paragraph" w:styleId="Heading5">
    <w:name w:val="heading 5"/>
    <w:basedOn w:val="Normal"/>
    <w:next w:val="BodyText"/>
    <w:pPr>
      <w:numPr>
        <w:ilvl w:val="4"/>
        <w:numId w:val="32"/>
      </w:numPr>
      <w:spacing w:after="240" w:line="240" w:lineRule="exact"/>
      <w:outlineLvl w:val="4"/>
    </w:pPr>
    <w:rPr>
      <w:szCs w:val="20"/>
    </w:rPr>
  </w:style>
  <w:style w:type="paragraph" w:styleId="Heading6">
    <w:name w:val="heading 6"/>
    <w:basedOn w:val="Normal"/>
    <w:next w:val="BodyText"/>
    <w:pPr>
      <w:numPr>
        <w:ilvl w:val="5"/>
        <w:numId w:val="32"/>
      </w:numPr>
      <w:spacing w:after="240" w:line="240" w:lineRule="exact"/>
      <w:outlineLvl w:val="5"/>
    </w:pPr>
    <w:rPr>
      <w:szCs w:val="20"/>
    </w:rPr>
  </w:style>
  <w:style w:type="paragraph" w:styleId="Heading7">
    <w:name w:val="heading 7"/>
    <w:basedOn w:val="Normal"/>
    <w:next w:val="BodyText"/>
    <w:pPr>
      <w:numPr>
        <w:ilvl w:val="6"/>
        <w:numId w:val="32"/>
      </w:numPr>
      <w:spacing w:before="240" w:after="240" w:line="240" w:lineRule="exact"/>
      <w:outlineLvl w:val="6"/>
    </w:pPr>
  </w:style>
  <w:style w:type="paragraph" w:styleId="Heading8">
    <w:name w:val="heading 8"/>
    <w:basedOn w:val="Normal"/>
    <w:next w:val="BodyText"/>
    <w:pPr>
      <w:numPr>
        <w:ilvl w:val="7"/>
        <w:numId w:val="32"/>
      </w:numPr>
      <w:spacing w:before="240" w:after="240" w:line="240" w:lineRule="exact"/>
      <w:outlineLvl w:val="7"/>
    </w:pPr>
  </w:style>
  <w:style w:type="paragraph" w:styleId="Heading9">
    <w:name w:val="heading 9"/>
    <w:basedOn w:val="Normal"/>
    <w:next w:val="BodyText"/>
    <w:pPr>
      <w:numPr>
        <w:ilvl w:val="8"/>
        <w:numId w:val="32"/>
      </w:numPr>
      <w:spacing w:before="240" w:after="240" w:line="24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ind w:left="720" w:right="720" w:hanging="720"/>
    </w:pPr>
    <w:rPr>
      <w:noProof/>
    </w:rPr>
  </w:style>
  <w:style w:type="character" w:styleId="EndnoteReference">
    <w:name w:val="endnote reference"/>
    <w:rPr>
      <w:position w:val="4"/>
      <w:sz w:val="20"/>
      <w:szCs w:val="20"/>
      <w:vertAlign w:val="baseline"/>
    </w:rPr>
  </w:style>
  <w:style w:type="paragraph" w:styleId="EndnoteText">
    <w:name w:val="endnote text"/>
    <w:basedOn w:val="Normal"/>
    <w:rPr>
      <w:sz w:val="20"/>
      <w:szCs w:val="20"/>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pPr>
      <w:spacing w:after="240"/>
    </w:pPr>
    <w:rPr>
      <w:sz w:val="20"/>
      <w:szCs w:val="20"/>
    </w:rPr>
  </w:style>
  <w:style w:type="paragraph" w:styleId="Header">
    <w:name w:val="header"/>
    <w:basedOn w:val="Normal"/>
    <w:pPr>
      <w:tabs>
        <w:tab w:val="center" w:pos="4680"/>
        <w:tab w:val="right" w:pos="9360"/>
      </w:tabs>
    </w:pPr>
  </w:style>
  <w:style w:type="paragraph" w:styleId="TOC2">
    <w:name w:val="toc 2"/>
    <w:basedOn w:val="Normal"/>
    <w:next w:val="Normal"/>
    <w:pPr>
      <w:tabs>
        <w:tab w:val="right" w:leader="dot" w:pos="9360"/>
      </w:tabs>
      <w:ind w:left="1440" w:right="720" w:hanging="720"/>
    </w:pPr>
    <w:rPr>
      <w:noProof/>
    </w:rPr>
  </w:style>
  <w:style w:type="character" w:customStyle="1" w:styleId="DocID">
    <w:name w:val="DocID"/>
    <w:rPr>
      <w:rFonts w:ascii="Arial" w:hAnsi="Arial"/>
      <w:noProof/>
      <w:sz w:val="12"/>
      <w:lang w:val="en-US"/>
    </w:rPr>
  </w:style>
  <w:style w:type="paragraph" w:customStyle="1" w:styleId="RSBlockText">
    <w:name w:val="RS Block Text"/>
    <w:basedOn w:val="Normal"/>
    <w:pPr>
      <w:spacing w:after="240"/>
    </w:pPr>
  </w:style>
  <w:style w:type="paragraph" w:customStyle="1" w:styleId="RSBodyText">
    <w:name w:val="RS Body Text"/>
    <w:basedOn w:val="Normal"/>
    <w:pPr>
      <w:spacing w:after="240"/>
    </w:pPr>
  </w:style>
  <w:style w:type="paragraph" w:customStyle="1" w:styleId="RSBodyText15">
    <w:name w:val="RS Body Text 1.5"/>
    <w:basedOn w:val="Normal"/>
    <w:pPr>
      <w:spacing w:after="360"/>
    </w:pPr>
  </w:style>
  <w:style w:type="paragraph" w:customStyle="1" w:styleId="RSBodyText15Inch">
    <w:name w:val="RS Body Text 1.5 Inch"/>
    <w:basedOn w:val="Normal"/>
    <w:pPr>
      <w:spacing w:after="360"/>
      <w:ind w:firstLine="1440"/>
    </w:pPr>
  </w:style>
  <w:style w:type="paragraph" w:customStyle="1" w:styleId="RSBodyTextDbl">
    <w:name w:val="RS Body Text Dbl"/>
    <w:basedOn w:val="Normal"/>
    <w:pPr>
      <w:spacing w:after="480"/>
    </w:pPr>
  </w:style>
  <w:style w:type="paragraph" w:customStyle="1" w:styleId="RSBodyTextDblInch">
    <w:name w:val="RS Body Text Dbl Inch"/>
    <w:basedOn w:val="Normal"/>
    <w:pPr>
      <w:spacing w:after="480"/>
      <w:ind w:firstLine="1440"/>
    </w:pPr>
  </w:style>
  <w:style w:type="paragraph" w:customStyle="1" w:styleId="RSBodyTextFull">
    <w:name w:val="RS Body Text Full"/>
    <w:basedOn w:val="Normal"/>
    <w:pPr>
      <w:spacing w:after="240"/>
    </w:pPr>
  </w:style>
  <w:style w:type="paragraph" w:customStyle="1" w:styleId="RSBodyTextInch">
    <w:name w:val="RS Body Text Inch"/>
    <w:basedOn w:val="Normal"/>
    <w:pPr>
      <w:spacing w:after="240"/>
      <w:ind w:firstLine="1440"/>
    </w:pPr>
  </w:style>
  <w:style w:type="paragraph" w:customStyle="1" w:styleId="RSBulletedList">
    <w:name w:val="RS Bulleted List"/>
    <w:basedOn w:val="Normal"/>
    <w:pPr>
      <w:numPr>
        <w:numId w:val="14"/>
      </w:numPr>
      <w:spacing w:after="240"/>
      <w:ind w:right="720"/>
      <w:contextualSpacing/>
    </w:pPr>
  </w:style>
  <w:style w:type="paragraph" w:customStyle="1" w:styleId="RSDblQuote">
    <w:name w:val="RS Dbl Quote"/>
    <w:basedOn w:val="Normal"/>
    <w:pPr>
      <w:spacing w:after="480"/>
      <w:ind w:left="720" w:right="720"/>
    </w:pPr>
  </w:style>
  <w:style w:type="paragraph" w:customStyle="1" w:styleId="RSHangingNumbers">
    <w:name w:val="RS Hanging Numbers"/>
    <w:basedOn w:val="Normal"/>
    <w:pPr>
      <w:numPr>
        <w:numId w:val="15"/>
      </w:numPr>
      <w:spacing w:after="240"/>
    </w:pPr>
  </w:style>
  <w:style w:type="paragraph" w:customStyle="1" w:styleId="RSNumberedList">
    <w:name w:val="RS Numbered List"/>
    <w:basedOn w:val="Normal"/>
    <w:pPr>
      <w:numPr>
        <w:numId w:val="16"/>
      </w:numPr>
      <w:spacing w:after="240"/>
    </w:pPr>
  </w:style>
  <w:style w:type="paragraph" w:customStyle="1" w:styleId="RSQuote">
    <w:name w:val="RS Quote"/>
    <w:basedOn w:val="Normal"/>
    <w:pPr>
      <w:spacing w:after="240"/>
      <w:ind w:left="720" w:right="720"/>
    </w:pPr>
  </w:style>
  <w:style w:type="paragraph" w:customStyle="1" w:styleId="RSTableText">
    <w:name w:val="RS Table Text"/>
    <w:basedOn w:val="Normal"/>
  </w:style>
  <w:style w:type="paragraph" w:customStyle="1" w:styleId="RSTitle">
    <w:name w:val="RS Title"/>
    <w:basedOn w:val="Normal"/>
    <w:next w:val="RSBodyText"/>
    <w:pPr>
      <w:keepNext/>
      <w:keepLines/>
      <w:spacing w:after="240"/>
      <w:jc w:val="center"/>
      <w:outlineLvl w:val="0"/>
    </w:pPr>
    <w:rPr>
      <w:b/>
      <w:u w:val="single"/>
    </w:rPr>
  </w:style>
  <w:style w:type="paragraph" w:customStyle="1" w:styleId="RSSign">
    <w:name w:val="RS Sign"/>
    <w:basedOn w:val="Normal"/>
    <w:pPr>
      <w:keepNext/>
      <w:keepLines/>
      <w:tabs>
        <w:tab w:val="right" w:pos="9360"/>
      </w:tabs>
      <w:spacing w:after="240"/>
      <w:ind w:left="4680"/>
    </w:pPr>
  </w:style>
  <w:style w:type="paragraph" w:styleId="TOC3">
    <w:name w:val="toc 3"/>
    <w:basedOn w:val="Normal"/>
    <w:next w:val="Normal"/>
    <w:pPr>
      <w:tabs>
        <w:tab w:val="right" w:leader="dot" w:pos="9360"/>
      </w:tabs>
      <w:ind w:left="2160" w:right="720" w:hanging="720"/>
    </w:pPr>
    <w:rPr>
      <w:noProof/>
    </w:rPr>
  </w:style>
  <w:style w:type="paragraph" w:styleId="TOC4">
    <w:name w:val="toc 4"/>
    <w:basedOn w:val="Normal"/>
    <w:next w:val="Normal"/>
    <w:pPr>
      <w:tabs>
        <w:tab w:val="right" w:leader="dot" w:pos="9360"/>
      </w:tabs>
      <w:ind w:left="2880" w:right="720" w:hanging="720"/>
    </w:pPr>
    <w:rPr>
      <w:noProof/>
    </w:rPr>
  </w:style>
  <w:style w:type="paragraph" w:styleId="TOC5">
    <w:name w:val="toc 5"/>
    <w:basedOn w:val="Normal"/>
    <w:next w:val="Normal"/>
    <w:pPr>
      <w:tabs>
        <w:tab w:val="right" w:leader="dot" w:pos="9360"/>
      </w:tabs>
      <w:ind w:left="3600" w:right="720" w:hanging="720"/>
    </w:pPr>
    <w:rPr>
      <w:noProof/>
    </w:rPr>
  </w:style>
  <w:style w:type="paragraph" w:styleId="TOC6">
    <w:name w:val="toc 6"/>
    <w:basedOn w:val="Normal"/>
    <w:next w:val="Normal"/>
    <w:pPr>
      <w:tabs>
        <w:tab w:val="right" w:leader="dot" w:pos="9360"/>
      </w:tabs>
      <w:ind w:left="4320" w:right="720" w:hanging="720"/>
    </w:pPr>
    <w:rPr>
      <w:noProof/>
    </w:rPr>
  </w:style>
  <w:style w:type="paragraph" w:styleId="TOC7">
    <w:name w:val="toc 7"/>
    <w:basedOn w:val="Normal"/>
    <w:next w:val="Normal"/>
    <w:pPr>
      <w:tabs>
        <w:tab w:val="right" w:leader="dot" w:pos="9360"/>
      </w:tabs>
      <w:ind w:left="5040" w:right="720" w:hanging="720"/>
    </w:pPr>
    <w:rPr>
      <w:noProof/>
    </w:rPr>
  </w:style>
  <w:style w:type="paragraph" w:styleId="TOC8">
    <w:name w:val="toc 8"/>
    <w:basedOn w:val="Normal"/>
    <w:next w:val="Normal"/>
    <w:pPr>
      <w:tabs>
        <w:tab w:val="right" w:leader="dot" w:pos="9360"/>
      </w:tabs>
      <w:ind w:left="5040" w:hanging="720"/>
    </w:pPr>
    <w:rPr>
      <w:noProof/>
    </w:rPr>
  </w:style>
  <w:style w:type="paragraph" w:styleId="TOC9">
    <w:name w:val="toc 9"/>
    <w:basedOn w:val="Normal"/>
    <w:next w:val="Normal"/>
    <w:pPr>
      <w:tabs>
        <w:tab w:val="right" w:leader="dot" w:pos="9360"/>
      </w:tabs>
      <w:ind w:left="5040" w:right="720" w:hanging="720"/>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style>
  <w:style w:type="character" w:customStyle="1" w:styleId="UnresolvedMention1">
    <w:name w:val="Unresolved Mention1"/>
    <w:uiPriority w:val="99"/>
    <w:semiHidden/>
    <w:unhideWhenUsed/>
    <w:rsid w:val="005956D0"/>
    <w:rPr>
      <w:color w:val="808080"/>
      <w:shd w:val="clear" w:color="auto" w:fill="E6E6E6"/>
    </w:rPr>
  </w:style>
  <w:style w:type="paragraph" w:styleId="Revision">
    <w:name w:val="Revision"/>
    <w:hidden/>
    <w:uiPriority w:val="99"/>
    <w:semiHidden/>
    <w:rsid w:val="00DE4DEE"/>
    <w:rPr>
      <w:sz w:val="24"/>
      <w:szCs w:val="24"/>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sid w:val="00F80088"/>
    <w:pPr>
      <w:jc w:val="center"/>
    </w:pPr>
    <w:rPr>
      <w:b/>
      <w:bCs/>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character" w:styleId="Emphasis">
    <w:name w:val="Emphasis"/>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8"/>
      </w:numPr>
    </w:pPr>
  </w:style>
  <w:style w:type="paragraph" w:styleId="ListBullet2">
    <w:name w:val="List Bullet 2"/>
    <w:basedOn w:val="Normal"/>
    <w:pPr>
      <w:numPr>
        <w:numId w:val="19"/>
      </w:numPr>
    </w:pPr>
  </w:style>
  <w:style w:type="paragraph" w:styleId="ListBullet3">
    <w:name w:val="List Bullet 3"/>
    <w:basedOn w:val="Normal"/>
    <w:pPr>
      <w:numPr>
        <w:numId w:val="20"/>
      </w:numPr>
    </w:pPr>
  </w:style>
  <w:style w:type="paragraph" w:styleId="ListBullet4">
    <w:name w:val="List Bullet 4"/>
    <w:basedOn w:val="Normal"/>
    <w:pPr>
      <w:numPr>
        <w:numId w:val="21"/>
      </w:numPr>
    </w:pPr>
  </w:style>
  <w:style w:type="paragraph" w:styleId="ListBullet5">
    <w:name w:val="List Bullet 5"/>
    <w:basedOn w:val="Normal"/>
    <w:pPr>
      <w:numPr>
        <w:numId w:val="2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3"/>
      </w:numPr>
    </w:pPr>
  </w:style>
  <w:style w:type="paragraph" w:styleId="ListNumber2">
    <w:name w:val="List Number 2"/>
    <w:basedOn w:val="Normal"/>
    <w:pPr>
      <w:numPr>
        <w:numId w:val="24"/>
      </w:numPr>
    </w:pPr>
  </w:style>
  <w:style w:type="paragraph" w:styleId="ListNumber3">
    <w:name w:val="List Number 3"/>
    <w:basedOn w:val="Normal"/>
    <w:pPr>
      <w:numPr>
        <w:numId w:val="25"/>
      </w:numPr>
    </w:pPr>
  </w:style>
  <w:style w:type="paragraph" w:styleId="ListNumber4">
    <w:name w:val="List Number 4"/>
    <w:basedOn w:val="Normal"/>
    <w:pPr>
      <w:numPr>
        <w:numId w:val="26"/>
      </w:numPr>
    </w:pPr>
  </w:style>
  <w:style w:type="paragraph" w:styleId="ListNumber5">
    <w:name w:val="List Number 5"/>
    <w:basedOn w:val="Normal"/>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rPr>
      <w:b/>
      <w:bCs/>
    </w:rPr>
  </w:style>
  <w:style w:type="paragraph" w:styleId="Subtitle">
    <w:name w:val="Subtitle"/>
    <w:basedOn w:val="Normal"/>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aliases w:val="1Title"/>
    <w:basedOn w:val="Normal"/>
    <w:next w:val="Normal"/>
    <w:qFormat/>
    <w:rsid w:val="001F04BF"/>
    <w:pPr>
      <w:jc w:val="center"/>
      <w:outlineLvl w:val="0"/>
    </w:pPr>
    <w:rPr>
      <w:rFonts w:ascii="Times New Roman Bold" w:hAnsi="Times New Roman Bold" w:cs="Arial"/>
      <w:b/>
      <w:bCs/>
      <w:caps/>
      <w:kern w:val="28"/>
      <w:sz w:val="26"/>
      <w:szCs w:val="32"/>
    </w:rPr>
  </w:style>
  <w:style w:type="paragraph" w:styleId="TOAHeading">
    <w:name w:val="toa heading"/>
    <w:basedOn w:val="Normal"/>
    <w:next w:val="Normal"/>
    <w:semiHidden/>
    <w:pPr>
      <w:spacing w:before="120"/>
    </w:pPr>
    <w:rPr>
      <w:rFonts w:ascii="Arial" w:hAnsi="Arial" w:cs="Arial"/>
      <w:b/>
      <w:bCs/>
    </w:rPr>
  </w:style>
  <w:style w:type="paragraph" w:customStyle="1" w:styleId="Authors">
    <w:name w:val="Authors"/>
    <w:basedOn w:val="RSBodyText"/>
    <w:pPr>
      <w:spacing w:after="0"/>
      <w:jc w:val="center"/>
    </w:pPr>
  </w:style>
  <w:style w:type="paragraph" w:customStyle="1" w:styleId="MainHeadings">
    <w:name w:val="Main Headings"/>
    <w:basedOn w:val="RSBodyText"/>
    <w:pPr>
      <w:jc w:val="center"/>
    </w:pPr>
    <w:rPr>
      <w:rFonts w:ascii="Times New Roman Bold" w:hAnsi="Times New Roman Bold"/>
      <w:b/>
      <w:cap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04A"/>
    <w:pPr>
      <w:spacing w:after="160" w:line="259" w:lineRule="auto"/>
      <w:ind w:left="720"/>
      <w:contextualSpacing/>
      <w:jc w:val="left"/>
    </w:pPr>
    <w:rPr>
      <w:rFonts w:asciiTheme="minorHAnsi" w:eastAsiaTheme="minorHAnsi" w:hAnsiTheme="minorHAnsi" w:cstheme="minorBidi"/>
      <w:kern w:val="2"/>
      <w:szCs w:val="22"/>
      <w:lang w:val="it-IT"/>
      <w14:ligatures w14:val="standardContextual"/>
    </w:rPr>
  </w:style>
  <w:style w:type="table" w:customStyle="1" w:styleId="PlainTable21">
    <w:name w:val="Plain Table 21"/>
    <w:basedOn w:val="TableNormal"/>
    <w:next w:val="TableNormal"/>
    <w:uiPriority w:val="42"/>
    <w:rsid w:val="00810897"/>
    <w:rPr>
      <w:rFonts w:asciiTheme="minorHAnsi" w:eastAsia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810897"/>
    <w:rPr>
      <w:rFonts w:asciiTheme="minorHAnsi" w:eastAsiaTheme="minorHAnsi" w:hAnsiTheme="minorHAnsi" w:cstheme="minorBidi"/>
      <w:sz w:val="22"/>
      <w:szCs w:val="22"/>
    </w:rPr>
  </w:style>
  <w:style w:type="table" w:styleId="PlainTable2">
    <w:name w:val="Plain Table 2"/>
    <w:basedOn w:val="TableNormal"/>
    <w:uiPriority w:val="42"/>
    <w:rsid w:val="00810897"/>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2575A9"/>
    <w:pPr>
      <w:spacing w:after="160" w:line="259" w:lineRule="auto"/>
      <w:jc w:val="left"/>
    </w:pPr>
    <w:rPr>
      <w:rFonts w:asciiTheme="minorHAnsi" w:eastAsiaTheme="minorHAnsi" w:hAnsiTheme="minorHAnsi" w:cstheme="minorBidi"/>
      <w:szCs w:val="22"/>
    </w:rPr>
  </w:style>
  <w:style w:type="character" w:customStyle="1" w:styleId="UnresolvedMention">
    <w:name w:val="Unresolved Mention"/>
    <w:basedOn w:val="DefaultParagraphFont"/>
    <w:uiPriority w:val="99"/>
    <w:semiHidden/>
    <w:unhideWhenUsed/>
    <w:rsid w:val="007A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29760">
      <w:bodyDiv w:val="1"/>
      <w:marLeft w:val="0"/>
      <w:marRight w:val="0"/>
      <w:marTop w:val="0"/>
      <w:marBottom w:val="0"/>
      <w:divBdr>
        <w:top w:val="none" w:sz="0" w:space="0" w:color="auto"/>
        <w:left w:val="none" w:sz="0" w:space="0" w:color="auto"/>
        <w:bottom w:val="none" w:sz="0" w:space="0" w:color="auto"/>
        <w:right w:val="none" w:sz="0" w:space="0" w:color="auto"/>
      </w:divBdr>
    </w:div>
    <w:div w:id="587547155">
      <w:bodyDiv w:val="1"/>
      <w:marLeft w:val="0"/>
      <w:marRight w:val="0"/>
      <w:marTop w:val="0"/>
      <w:marBottom w:val="0"/>
      <w:divBdr>
        <w:top w:val="none" w:sz="0" w:space="0" w:color="auto"/>
        <w:left w:val="none" w:sz="0" w:space="0" w:color="auto"/>
        <w:bottom w:val="none" w:sz="0" w:space="0" w:color="auto"/>
        <w:right w:val="none" w:sz="0" w:space="0" w:color="auto"/>
      </w:divBdr>
    </w:div>
    <w:div w:id="2119714549">
      <w:bodyDiv w:val="1"/>
      <w:marLeft w:val="0"/>
      <w:marRight w:val="0"/>
      <w:marTop w:val="0"/>
      <w:marBottom w:val="0"/>
      <w:divBdr>
        <w:top w:val="none" w:sz="0" w:space="0" w:color="auto"/>
        <w:left w:val="none" w:sz="0" w:space="0" w:color="auto"/>
        <w:bottom w:val="none" w:sz="0" w:space="0" w:color="auto"/>
        <w:right w:val="none" w:sz="0" w:space="0" w:color="auto"/>
      </w:divBdr>
      <w:divsChild>
        <w:div w:id="979114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28833">
              <w:marLeft w:val="0"/>
              <w:marRight w:val="0"/>
              <w:marTop w:val="0"/>
              <w:marBottom w:val="0"/>
              <w:divBdr>
                <w:top w:val="none" w:sz="0" w:space="0" w:color="auto"/>
                <w:left w:val="none" w:sz="0" w:space="0" w:color="auto"/>
                <w:bottom w:val="none" w:sz="0" w:space="0" w:color="auto"/>
                <w:right w:val="none" w:sz="0" w:space="0" w:color="auto"/>
              </w:divBdr>
              <w:divsChild>
                <w:div w:id="360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[MCDA_GIS.xlsx]Sheet8!PivotTable4</c:name>
    <c:fmtId val="-1"/>
  </c:pivotSource>
  <c:chart>
    <c:autoTitleDeleted val="1"/>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2"/>
          </a:solidFill>
          <a:ln w="28575" cap="rnd" cmpd="sng" algn="ctr">
            <a:solidFill>
              <a:schemeClr val="accent2"/>
            </a:solidFill>
            <a:round/>
          </a:ln>
          <a:effectLst/>
        </c:spPr>
        <c:marker>
          <c:symbol val="circle"/>
          <c:size val="5"/>
          <c:spPr>
            <a:solidFill>
              <a:schemeClr val="accent2"/>
            </a:solidFill>
            <a:ln w="9525">
              <a:solidFill>
                <a:schemeClr val="accent2"/>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2"/>
          </a:solidFill>
          <a:ln w="28575" cap="rnd" cmpd="sng" algn="ctr">
            <a:solidFill>
              <a:schemeClr val="accent2"/>
            </a:solidFill>
            <a:round/>
          </a:ln>
          <a:effectLst/>
        </c:spPr>
        <c:marker>
          <c:symbol val="circle"/>
          <c:size val="5"/>
          <c:spPr>
            <a:solidFill>
              <a:schemeClr val="accent2"/>
            </a:solidFill>
            <a:ln w="9525">
              <a:solidFill>
                <a:schemeClr val="accent2"/>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2"/>
          </a:solidFill>
          <a:ln w="28575" cap="rnd" cmpd="sng" algn="ctr">
            <a:solidFill>
              <a:schemeClr val="accent2"/>
            </a:solidFill>
            <a:round/>
          </a:ln>
          <a:effectLst/>
        </c:spPr>
        <c:marker>
          <c:symbol val="circle"/>
          <c:size val="5"/>
          <c:spPr>
            <a:solidFill>
              <a:schemeClr val="accent2"/>
            </a:solidFill>
            <a:ln w="9525">
              <a:solidFill>
                <a:schemeClr val="accent2"/>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Sheet8!$B$3</c:f>
              <c:strCache>
                <c:ptCount val="1"/>
                <c:pt idx="0">
                  <c:v>Total</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Sheet8!$A$4:$A$14</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Sheet8!$B$4:$B$14</c:f>
              <c:numCache>
                <c:formatCode>General</c:formatCode>
                <c:ptCount val="10"/>
                <c:pt idx="0">
                  <c:v>5</c:v>
                </c:pt>
                <c:pt idx="1">
                  <c:v>1</c:v>
                </c:pt>
                <c:pt idx="2">
                  <c:v>3</c:v>
                </c:pt>
                <c:pt idx="3">
                  <c:v>5</c:v>
                </c:pt>
                <c:pt idx="4">
                  <c:v>13</c:v>
                </c:pt>
                <c:pt idx="5">
                  <c:v>15</c:v>
                </c:pt>
                <c:pt idx="6">
                  <c:v>15</c:v>
                </c:pt>
                <c:pt idx="7">
                  <c:v>16</c:v>
                </c:pt>
                <c:pt idx="8">
                  <c:v>21</c:v>
                </c:pt>
                <c:pt idx="9">
                  <c:v>24</c:v>
                </c:pt>
              </c:numCache>
            </c:numRef>
          </c:val>
          <c:smooth val="0"/>
          <c:extLst>
            <c:ext xmlns:c16="http://schemas.microsoft.com/office/drawing/2014/chart" uri="{C3380CC4-5D6E-409C-BE32-E72D297353CC}">
              <c16:uniqueId val="{00000000-0FF5-41BF-8CE8-02C3EE3D456D}"/>
            </c:ext>
          </c:extLst>
        </c:ser>
        <c:dLbls>
          <c:dLblPos val="ctr"/>
          <c:showLegendKey val="0"/>
          <c:showVal val="1"/>
          <c:showCatName val="0"/>
          <c:showSerName val="0"/>
          <c:showPercent val="0"/>
          <c:showBubbleSize val="0"/>
        </c:dLbls>
        <c:marker val="1"/>
        <c:smooth val="0"/>
        <c:axId val="261474944"/>
        <c:axId val="283443968"/>
      </c:lineChart>
      <c:catAx>
        <c:axId val="2614749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3443968"/>
        <c:crosses val="autoZero"/>
        <c:auto val="1"/>
        <c:lblAlgn val="ctr"/>
        <c:lblOffset val="100"/>
        <c:noMultiLvlLbl val="0"/>
      </c:catAx>
      <c:valAx>
        <c:axId val="2834439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6147494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[MCDA_GIS.xlsx]Sheet9!PivotTable5</c:name>
    <c:fmtId val="-1"/>
  </c:pivotSource>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circle"/>
          <c:size val="6"/>
        </c:marker>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delete val="1"/>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delete val="1"/>
          <c:extLst>
            <c:ext xmlns:c15="http://schemas.microsoft.com/office/drawing/2012/chart" uri="{CE6537A1-D6FC-4f65-9D91-7224C49458BB}"/>
          </c:extLst>
        </c:dLbl>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2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5727554179564E-2"/>
          <c:y val="0.13533834586466165"/>
          <c:w val="0.52425196850393696"/>
          <c:h val="0.76691729323308266"/>
        </c:manualLayout>
      </c:layout>
      <c:pie3DChart>
        <c:varyColors val="1"/>
        <c:ser>
          <c:idx val="0"/>
          <c:order val="0"/>
          <c:tx>
            <c:strRef>
              <c:f>Sheet9!$B$3</c:f>
              <c:strCache>
                <c:ptCount val="1"/>
                <c:pt idx="0">
                  <c:v>Total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1F88-4BE6-9893-0A17369E504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1F88-4BE6-9893-0A17369E504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1F88-4BE6-9893-0A17369E504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1F88-4BE6-9893-0A17369E504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1F88-4BE6-9893-0A17369E504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1F88-4BE6-9893-0A17369E5042}"/>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1F88-4BE6-9893-0A17369E5042}"/>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1F88-4BE6-9893-0A17369E5042}"/>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1-1F88-4BE6-9893-0A17369E5042}"/>
              </c:ext>
            </c:extLst>
          </c:dPt>
          <c:cat>
            <c:strRef>
              <c:f>Sheet9!$A$4:$A$13</c:f>
              <c:strCache>
                <c:ptCount val="9"/>
                <c:pt idx="0">
                  <c:v>Agriculture</c:v>
                </c:pt>
                <c:pt idx="1">
                  <c:v>Disaster management</c:v>
                </c:pt>
                <c:pt idx="2">
                  <c:v>Energy </c:v>
                </c:pt>
                <c:pt idx="3">
                  <c:v>Health and vulnerability </c:v>
                </c:pt>
                <c:pt idx="4">
                  <c:v>Industry</c:v>
                </c:pt>
                <c:pt idx="5">
                  <c:v>Tourism</c:v>
                </c:pt>
                <c:pt idx="6">
                  <c:v>Urban planning</c:v>
                </c:pt>
                <c:pt idx="7">
                  <c:v>Waste management</c:v>
                </c:pt>
                <c:pt idx="8">
                  <c:v>Water resource management</c:v>
                </c:pt>
              </c:strCache>
            </c:strRef>
          </c:cat>
          <c:val>
            <c:numRef>
              <c:f>Sheet9!$B$4:$B$13</c:f>
              <c:numCache>
                <c:formatCode>General</c:formatCode>
                <c:ptCount val="9"/>
                <c:pt idx="0">
                  <c:v>8</c:v>
                </c:pt>
                <c:pt idx="1">
                  <c:v>54</c:v>
                </c:pt>
                <c:pt idx="2">
                  <c:v>6</c:v>
                </c:pt>
                <c:pt idx="3">
                  <c:v>4</c:v>
                </c:pt>
                <c:pt idx="4">
                  <c:v>4</c:v>
                </c:pt>
                <c:pt idx="5">
                  <c:v>2</c:v>
                </c:pt>
                <c:pt idx="6">
                  <c:v>7</c:v>
                </c:pt>
                <c:pt idx="7">
                  <c:v>8</c:v>
                </c:pt>
                <c:pt idx="8">
                  <c:v>25</c:v>
                </c:pt>
              </c:numCache>
            </c:numRef>
          </c:val>
          <c:extLst>
            <c:ext xmlns:c16="http://schemas.microsoft.com/office/drawing/2014/chart" uri="{C3380CC4-5D6E-409C-BE32-E72D297353CC}">
              <c16:uniqueId val="{00000012-1F88-4BE6-9893-0A17369E5042}"/>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55596492923047192"/>
          <c:y val="5.1155391290374407E-2"/>
          <c:w val="0.37726076034974154"/>
          <c:h val="0.9274793507954363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6331DB7-BCB0-464D-95D2-81F5670D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10084</Words>
  <Characters>57481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67431</CharactersWithSpaces>
  <SharedDoc>false</SharedDoc>
  <HLinks>
    <vt:vector size="30" baseType="variant">
      <vt:variant>
        <vt:i4>6553634</vt:i4>
      </vt:variant>
      <vt:variant>
        <vt:i4>12</vt:i4>
      </vt:variant>
      <vt:variant>
        <vt:i4>0</vt:i4>
      </vt:variant>
      <vt:variant>
        <vt:i4>5</vt:i4>
      </vt:variant>
      <vt:variant>
        <vt:lpwstr>https://owl.english.purdue.edu/owl/resource/560/05/</vt:lpwstr>
      </vt:variant>
      <vt:variant>
        <vt:lpwstr/>
      </vt:variant>
      <vt:variant>
        <vt:i4>6553634</vt:i4>
      </vt:variant>
      <vt:variant>
        <vt:i4>9</vt:i4>
      </vt:variant>
      <vt:variant>
        <vt:i4>0</vt:i4>
      </vt:variant>
      <vt:variant>
        <vt:i4>5</vt:i4>
      </vt:variant>
      <vt:variant>
        <vt:lpwstr>https://owl.english.purdue.edu/owl/resource/560/05/</vt:lpwstr>
      </vt:variant>
      <vt:variant>
        <vt:lpwstr/>
      </vt:variant>
      <vt:variant>
        <vt:i4>5963790</vt:i4>
      </vt:variant>
      <vt:variant>
        <vt:i4>6</vt:i4>
      </vt:variant>
      <vt:variant>
        <vt:i4>0</vt:i4>
      </vt:variant>
      <vt:variant>
        <vt:i4>5</vt:i4>
      </vt:variant>
      <vt:variant>
        <vt:lpwstr>http://www.ijahp.org/</vt:lpwstr>
      </vt:variant>
      <vt:variant>
        <vt:lpwstr/>
      </vt:variant>
      <vt:variant>
        <vt:i4>6553634</vt:i4>
      </vt:variant>
      <vt:variant>
        <vt:i4>3</vt:i4>
      </vt:variant>
      <vt:variant>
        <vt:i4>0</vt:i4>
      </vt:variant>
      <vt:variant>
        <vt:i4>5</vt:i4>
      </vt:variant>
      <vt:variant>
        <vt:lpwstr>https://owl.english.purdue.edu/owl/resource/560/05/</vt:lpwstr>
      </vt:variant>
      <vt:variant>
        <vt:lpwstr/>
      </vt:variant>
      <vt:variant>
        <vt:i4>6553634</vt:i4>
      </vt:variant>
      <vt:variant>
        <vt:i4>0</vt:i4>
      </vt:variant>
      <vt:variant>
        <vt:i4>0</vt:i4>
      </vt:variant>
      <vt:variant>
        <vt:i4>5</vt:i4>
      </vt:variant>
      <vt:variant>
        <vt:lpwstr>https://owl.english.purdue.edu/owl/resource/560/05/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2025-06-26T16:49:00Z</dcterms:created>
  <dcterms:modified xsi:type="dcterms:W3CDTF">2025-07-02T07:21:00Z</dcterms:modified>
</cp:coreProperties>
</file>