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40E" w:rsidRDefault="0001240E" w:rsidP="0001240E">
      <w:pPr>
        <w:jc w:val="right"/>
        <w:rPr>
          <w:rFonts w:ascii="Arial" w:hAnsi="Arial" w:cs="Arial"/>
          <w:b/>
          <w:i/>
          <w:sz w:val="36"/>
          <w:szCs w:val="36"/>
          <w:u w:val="single"/>
        </w:rPr>
      </w:pPr>
      <w:r w:rsidRPr="0001240E">
        <w:rPr>
          <w:rFonts w:ascii="Arial" w:hAnsi="Arial" w:cs="Arial"/>
          <w:b/>
          <w:i/>
          <w:sz w:val="36"/>
          <w:szCs w:val="36"/>
          <w:u w:val="single"/>
        </w:rPr>
        <w:t xml:space="preserve">Review Article </w:t>
      </w:r>
    </w:p>
    <w:p w:rsidR="00C22C9C" w:rsidRPr="00C22C9C" w:rsidRDefault="00C22C9C" w:rsidP="003C35FB">
      <w:pPr>
        <w:jc w:val="both"/>
        <w:rPr>
          <w:rFonts w:ascii="Arial" w:hAnsi="Arial" w:cs="Arial"/>
          <w:b/>
          <w:bCs/>
          <w:sz w:val="36"/>
          <w:lang w:val="en-IN"/>
        </w:rPr>
      </w:pPr>
      <w:r w:rsidRPr="00C22C9C">
        <w:rPr>
          <w:rFonts w:ascii="Arial" w:hAnsi="Arial" w:cs="Arial"/>
          <w:b/>
          <w:bCs/>
          <w:sz w:val="36"/>
          <w:lang w:val="en-IN"/>
        </w:rPr>
        <w:t xml:space="preserve">Comprehensive Review of Thermal Decomposition Kinetics of </w:t>
      </w:r>
      <w:proofErr w:type="spellStart"/>
      <w:r w:rsidRPr="00C22C9C">
        <w:rPr>
          <w:rFonts w:ascii="Arial" w:hAnsi="Arial" w:cs="Arial"/>
          <w:b/>
          <w:bCs/>
          <w:sz w:val="36"/>
          <w:lang w:val="en-IN"/>
        </w:rPr>
        <w:t>Lignocellulosic</w:t>
      </w:r>
      <w:proofErr w:type="spellEnd"/>
      <w:r w:rsidRPr="00C22C9C">
        <w:rPr>
          <w:rFonts w:ascii="Arial" w:hAnsi="Arial" w:cs="Arial"/>
          <w:b/>
          <w:bCs/>
          <w:sz w:val="36"/>
          <w:lang w:val="en-IN"/>
        </w:rPr>
        <w:t xml:space="preserve"> Biomas</w:t>
      </w:r>
      <w:r w:rsidR="000F3831">
        <w:rPr>
          <w:rFonts w:ascii="Arial" w:hAnsi="Arial" w:cs="Arial"/>
          <w:b/>
          <w:bCs/>
          <w:sz w:val="36"/>
          <w:lang w:val="en-IN"/>
        </w:rPr>
        <w:t>s for Efficient Energy Recovery</w:t>
      </w:r>
    </w:p>
    <w:p w:rsidR="00B70F61" w:rsidRPr="00C22C9C" w:rsidRDefault="00B70F61" w:rsidP="003C35FB">
      <w:pPr>
        <w:jc w:val="both"/>
        <w:sectPr w:rsidR="00B70F61" w:rsidRPr="00C22C9C" w:rsidSect="00D628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rsidR="000F3831" w:rsidRDefault="000F3831" w:rsidP="003C35FB">
      <w:pPr>
        <w:pStyle w:val="AbstHead"/>
        <w:spacing w:after="0"/>
        <w:rPr>
          <w:rFonts w:ascii="Arial" w:hAnsi="Arial" w:cs="Arial"/>
        </w:rPr>
      </w:pPr>
    </w:p>
    <w:p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0F7A63">
        <w:rPr>
          <w:rFonts w:ascii="Arial" w:hAnsi="Arial" w:cs="Arial"/>
        </w:rPr>
        <w:t xml:space="preserve"> </w:t>
      </w:r>
    </w:p>
    <w:p w:rsidR="00D662F7" w:rsidRPr="00D662F7" w:rsidRDefault="00D662F7" w:rsidP="00E76D84">
      <w:pPr>
        <w:tabs>
          <w:tab w:val="left" w:pos="1623"/>
        </w:tabs>
        <w:jc w:val="both"/>
        <w:rPr>
          <w:rFonts w:ascii="Arial" w:hAnsi="Arial" w:cs="Arial"/>
          <w:sz w:val="24"/>
          <w:szCs w:val="22"/>
        </w:rPr>
      </w:pPr>
      <w:r w:rsidRPr="00D662F7">
        <w:rPr>
          <w:rFonts w:ascii="Arial" w:hAnsi="Arial" w:cs="Arial"/>
          <w:sz w:val="22"/>
        </w:rPr>
        <w:t xml:space="preserve">This review summarizes research conducted over the past decade on the thermal decomposition kinetics of various biomass residues aimed at energy recovery. The focus is on studies employing </w:t>
      </w:r>
      <w:proofErr w:type="spellStart"/>
      <w:r w:rsidRPr="00D662F7">
        <w:rPr>
          <w:rFonts w:ascii="Arial" w:hAnsi="Arial" w:cs="Arial"/>
          <w:sz w:val="22"/>
        </w:rPr>
        <w:t>thermogravimetric</w:t>
      </w:r>
      <w:proofErr w:type="spellEnd"/>
      <w:r w:rsidRPr="00D662F7">
        <w:rPr>
          <w:rFonts w:ascii="Arial" w:hAnsi="Arial" w:cs="Arial"/>
          <w:sz w:val="22"/>
        </w:rPr>
        <w:t xml:space="preserve"> analysis (TGA), which remains a central tool for determining kinetic parameters. Two main categories of methods are reviewed: model-free (</w:t>
      </w:r>
      <w:proofErr w:type="spellStart"/>
      <w:r w:rsidRPr="00D662F7">
        <w:rPr>
          <w:rFonts w:ascii="Arial" w:hAnsi="Arial" w:cs="Arial"/>
          <w:sz w:val="22"/>
        </w:rPr>
        <w:t>isoconversional</w:t>
      </w:r>
      <w:proofErr w:type="spellEnd"/>
      <w:r w:rsidRPr="00D662F7">
        <w:rPr>
          <w:rFonts w:ascii="Arial" w:hAnsi="Arial" w:cs="Arial"/>
          <w:sz w:val="22"/>
        </w:rPr>
        <w:t>) approaches and model-fitting methods based on predefined reaction mechanisms. While significant advances have been made, the review highlights recurring limitations, such as the difficulty of capturing the complexity of biomass decomposition and the inconsistencies in kinetic parameter interpretation. Across the literature, there is a growing consensus on the need to enhance the reliability and representativeness of current models. In response, this work outlines future research directions, including the development of advanced kinetic models that better reflect multistep mechanisms, improvements in experimental protocols, and the adoption of modern data analysis techniques (e.g., machine learning, statistical modeling) to enhance accuracy and reproducibility.</w:t>
      </w:r>
    </w:p>
    <w:p w:rsidR="00505F06" w:rsidRDefault="00E76D84" w:rsidP="00E76D84">
      <w:pPr>
        <w:tabs>
          <w:tab w:val="left" w:pos="1623"/>
        </w:tabs>
        <w:jc w:val="both"/>
        <w:rPr>
          <w:rFonts w:ascii="Arial" w:hAnsi="Arial" w:cs="Arial"/>
          <w:sz w:val="22"/>
          <w:szCs w:val="22"/>
        </w:rPr>
      </w:pPr>
      <w:r w:rsidRPr="00E76D84">
        <w:rPr>
          <w:rFonts w:ascii="Arial" w:hAnsi="Arial" w:cs="Arial"/>
          <w:b/>
          <w:i/>
          <w:sz w:val="22"/>
          <w:szCs w:val="22"/>
        </w:rPr>
        <w:t xml:space="preserve">Keywords: </w:t>
      </w:r>
      <w:proofErr w:type="spellStart"/>
      <w:r w:rsidRPr="00E76D84">
        <w:rPr>
          <w:rFonts w:ascii="Arial" w:hAnsi="Arial" w:cs="Arial"/>
          <w:sz w:val="22"/>
          <w:szCs w:val="22"/>
        </w:rPr>
        <w:t>thermogravimetric</w:t>
      </w:r>
      <w:proofErr w:type="spellEnd"/>
      <w:r w:rsidRPr="00E76D84">
        <w:rPr>
          <w:rFonts w:ascii="Arial" w:hAnsi="Arial" w:cs="Arial"/>
          <w:sz w:val="22"/>
          <w:szCs w:val="22"/>
        </w:rPr>
        <w:t xml:space="preserve"> analysis, model-free method, thermal decomposition, biomass</w:t>
      </w:r>
    </w:p>
    <w:p w:rsidR="00E76D84" w:rsidRPr="00E76D84" w:rsidRDefault="00E76D84" w:rsidP="00E76D84">
      <w:pPr>
        <w:tabs>
          <w:tab w:val="left" w:pos="1623"/>
        </w:tabs>
        <w:jc w:val="both"/>
        <w:rPr>
          <w:rFonts w:ascii="Arial" w:hAnsi="Arial" w:cs="Arial"/>
          <w:sz w:val="22"/>
          <w:szCs w:val="22"/>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B63709">
        <w:rPr>
          <w:rFonts w:ascii="Arial" w:hAnsi="Arial" w:cs="Arial"/>
        </w:rPr>
        <w:t xml:space="preserve"> </w:t>
      </w:r>
    </w:p>
    <w:p w:rsidR="003F6197" w:rsidRDefault="000F30F8" w:rsidP="003F6197">
      <w:pPr>
        <w:jc w:val="both"/>
        <w:rPr>
          <w:rFonts w:ascii="Arial" w:hAnsi="Arial" w:cs="Arial"/>
          <w:szCs w:val="24"/>
        </w:rPr>
      </w:pPr>
      <w:r w:rsidRPr="000F30F8">
        <w:rPr>
          <w:rFonts w:ascii="Arial" w:hAnsi="Arial" w:cs="Arial"/>
          <w:szCs w:val="24"/>
        </w:rPr>
        <w:t>Benin, a West African country, is distinguished by relatively low energy consumption, with excessive and unsustainable use of biomass as an energy source</w:t>
      </w:r>
      <w:r w:rsidR="00F6794F">
        <w:rPr>
          <w:rFonts w:ascii="Arial" w:hAnsi="Arial" w:cs="Arial"/>
          <w:szCs w:val="24"/>
        </w:rPr>
        <w:t xml:space="preserve"> </w:t>
      </w:r>
      <w:r w:rsidRPr="000F30F8">
        <w:rPr>
          <w:rFonts w:ascii="Arial" w:hAnsi="Arial" w:cs="Arial"/>
          <w:szCs w:val="24"/>
        </w:rPr>
        <w:fldChar w:fldCharType="begin"/>
      </w:r>
      <w:r w:rsidR="000F7F9F">
        <w:rPr>
          <w:rFonts w:ascii="Arial" w:hAnsi="Arial" w:cs="Arial"/>
          <w:szCs w:val="24"/>
        </w:rPr>
        <w:instrText xml:space="preserve"> ADDIN ZOTERO_ITEM CSL_CITATION {"citationID":"z7CdWuis","properties":{"formattedCitation":"[1]","plainCitation":"[1]","noteIndex":0},"citationItems":[{"id":"qKoAyt7n/8sFDc7Rs","uris":["http://zotero.org/users/local/V8e1vJQi/items/ILVGXKH9"],"itemData":{"id":138,"type":"article-journal","language":"fr","source":"Zotero","title":"Plan stratégique du ministère de l’énergie 2020-2024"}}],"schema":"https://github.com/citation-style-language/schema/raw/master/csl-citation.json"} </w:instrText>
      </w:r>
      <w:r w:rsidRPr="000F30F8">
        <w:rPr>
          <w:rFonts w:ascii="Arial" w:hAnsi="Arial" w:cs="Arial"/>
          <w:szCs w:val="24"/>
        </w:rPr>
        <w:fldChar w:fldCharType="separate"/>
      </w:r>
      <w:r w:rsidRPr="000F30F8">
        <w:rPr>
          <w:rFonts w:ascii="Arial" w:hAnsi="Arial" w:cs="Arial"/>
        </w:rPr>
        <w:t>[1]</w:t>
      </w:r>
      <w:r w:rsidRPr="000F30F8">
        <w:rPr>
          <w:rFonts w:ascii="Arial" w:hAnsi="Arial" w:cs="Arial"/>
          <w:szCs w:val="24"/>
        </w:rPr>
        <w:fldChar w:fldCharType="end"/>
      </w:r>
      <w:r w:rsidRPr="000F30F8">
        <w:rPr>
          <w:rFonts w:ascii="Arial" w:hAnsi="Arial" w:cs="Arial"/>
          <w:szCs w:val="24"/>
        </w:rPr>
        <w:t xml:space="preserve">. According to research by SIE Benin (Energy Information System of Benin), the country's total energy consumption in 2022 amounts to 1,479,940.92 MWh, 95.42% of which comes from biomass. The average daily consumption of firewood is 3.36 kg per household in urban areas and 6.02 kg per household in rural areas according to SIE. In 2022, agriculture represents approximately 22.8% of GDP and employs 60% of Benin's working population. The country has considerable potential for agricultural and household waste (293 </w:t>
      </w:r>
      <w:proofErr w:type="spellStart"/>
      <w:r w:rsidRPr="000F30F8">
        <w:rPr>
          <w:rFonts w:ascii="Arial" w:hAnsi="Arial" w:cs="Arial"/>
          <w:szCs w:val="24"/>
        </w:rPr>
        <w:t>Kt</w:t>
      </w:r>
      <w:proofErr w:type="spellEnd"/>
      <w:r w:rsidRPr="000F30F8">
        <w:rPr>
          <w:rFonts w:ascii="Arial" w:hAnsi="Arial" w:cs="Arial"/>
          <w:szCs w:val="24"/>
        </w:rPr>
        <w:t xml:space="preserve"> of agricultural residues according to SIE Benin 2021) which could be transformed into </w:t>
      </w:r>
      <w:proofErr w:type="spellStart"/>
      <w:r w:rsidRPr="000F30F8">
        <w:rPr>
          <w:rFonts w:ascii="Arial" w:hAnsi="Arial" w:cs="Arial"/>
          <w:szCs w:val="24"/>
        </w:rPr>
        <w:t>energy.</w:t>
      </w:r>
      <w:r w:rsidRPr="000F30F8">
        <w:rPr>
          <w:rFonts w:ascii="Arial" w:hAnsi="Arial" w:cs="Arial"/>
          <w:szCs w:val="24"/>
          <w:lang w:eastAsia="fr-FR"/>
        </w:rPr>
        <w:t>Energy</w:t>
      </w:r>
      <w:proofErr w:type="spellEnd"/>
      <w:r w:rsidRPr="000F30F8">
        <w:rPr>
          <w:rFonts w:ascii="Arial" w:hAnsi="Arial" w:cs="Arial"/>
          <w:szCs w:val="24"/>
          <w:lang w:eastAsia="fr-FR"/>
        </w:rPr>
        <w:t xml:space="preserve"> recovery from biomass waste has become a major challenge in the current context of transition towards renewable and sustainable energy sources. These residues, from agriculture, forestry or the agri-food industry, represent an abundant and underexploited resource which, if properly managed, could significantly contribute to reducing dependence on fossil fuels and mitigating greenhouse gas emissions</w:t>
      </w:r>
      <w:r w:rsidR="000F7F9F">
        <w:rPr>
          <w:rFonts w:ascii="Arial" w:hAnsi="Arial" w:cs="Arial"/>
          <w:szCs w:val="24"/>
          <w:lang w:eastAsia="fr-FR"/>
        </w:rPr>
        <w:t xml:space="preserve"> </w:t>
      </w:r>
      <w:r w:rsidR="000F7F9F">
        <w:rPr>
          <w:rFonts w:ascii="Arial" w:hAnsi="Arial" w:cs="Arial"/>
          <w:szCs w:val="24"/>
          <w:lang w:eastAsia="fr-FR"/>
        </w:rPr>
        <w:fldChar w:fldCharType="begin"/>
      </w:r>
      <w:r w:rsidR="000F7F9F">
        <w:rPr>
          <w:rFonts w:ascii="Arial" w:hAnsi="Arial" w:cs="Arial"/>
          <w:szCs w:val="24"/>
          <w:lang w:eastAsia="fr-FR"/>
        </w:rPr>
        <w:instrText xml:space="preserve"> ADDIN ZOTERO_ITEM CSL_CITATION {"citationID":"MIuvmmwm","properties":{"formattedCitation":"[2]","plainCitation":"[2]","noteIndex":0},"citationItems":[{"id":102,"uris":["http://zotero.org/users/local/QADg21lF/items/ASRMACAJ"],"itemData":{"id":102,"type":"book","call-number":"333.794 091724","event-place":"Bruxelles","ISBN":"978-2-8073-9031-7","language":"fr","publisher":"De Boeck supérieur","publisher-place":"Bruxelles","source":"BnF ISBN","title":"Les enjeux du développement de l’énergie solaire au Bénin. Quelques pistes de réflexion pour une approche territoriale","title-short":"Energie et développement","author":[{"family":"Mainguy","given":"Claire"},{"family":"Avadikyan","given":"Arman"}],"issued":{"date-parts":[["2016"]]}}}],"schema":"https://github.com/citation-style-language/schema/raw/master/csl-citation.json"} </w:instrText>
      </w:r>
      <w:r w:rsidR="000F7F9F">
        <w:rPr>
          <w:rFonts w:ascii="Arial" w:hAnsi="Arial" w:cs="Arial"/>
          <w:szCs w:val="24"/>
          <w:lang w:eastAsia="fr-FR"/>
        </w:rPr>
        <w:fldChar w:fldCharType="separate"/>
      </w:r>
      <w:r w:rsidR="000F7F9F" w:rsidRPr="000F7F9F">
        <w:rPr>
          <w:rFonts w:ascii="Arial" w:hAnsi="Arial" w:cs="Arial"/>
        </w:rPr>
        <w:t>[2]</w:t>
      </w:r>
      <w:r w:rsidR="000F7F9F">
        <w:rPr>
          <w:rFonts w:ascii="Arial" w:hAnsi="Arial" w:cs="Arial"/>
          <w:szCs w:val="24"/>
          <w:lang w:eastAsia="fr-FR"/>
        </w:rPr>
        <w:fldChar w:fldCharType="end"/>
      </w:r>
      <w:r w:rsidR="00F6794F">
        <w:rPr>
          <w:rFonts w:ascii="Arial" w:hAnsi="Arial" w:cs="Arial"/>
          <w:szCs w:val="24"/>
          <w:lang w:eastAsia="fr-FR"/>
        </w:rPr>
        <w:t xml:space="preserve">. </w:t>
      </w:r>
      <w:r w:rsidRPr="000F30F8">
        <w:rPr>
          <w:rFonts w:ascii="Arial" w:hAnsi="Arial" w:cs="Arial"/>
          <w:szCs w:val="24"/>
          <w:lang w:eastAsia="fr-FR"/>
        </w:rPr>
        <w:t>In most of our countries, this energy recovery from residues is often poorly designed, which prevents the maximum energy from being extracted and thus hinders the development of this renewable energy sector.</w:t>
      </w:r>
      <w:r w:rsidR="003F6197">
        <w:rPr>
          <w:rFonts w:ascii="Arial" w:hAnsi="Arial" w:cs="Arial"/>
          <w:szCs w:val="24"/>
        </w:rPr>
        <w:t xml:space="preserve"> </w:t>
      </w:r>
    </w:p>
    <w:p w:rsidR="000F30F8" w:rsidRPr="000F30F8" w:rsidRDefault="000F30F8" w:rsidP="003F6197">
      <w:pPr>
        <w:jc w:val="both"/>
        <w:rPr>
          <w:rFonts w:ascii="Arial" w:hAnsi="Arial" w:cs="Arial"/>
          <w:szCs w:val="24"/>
        </w:rPr>
      </w:pPr>
      <w:r w:rsidRPr="000F30F8">
        <w:rPr>
          <w:rFonts w:ascii="Arial" w:hAnsi="Arial" w:cs="Arial"/>
          <w:szCs w:val="24"/>
          <w:lang w:eastAsia="fr-FR"/>
        </w:rPr>
        <w:t>One of the key steps in the energy recovery of biomass is understanding the mechanisms of its thermal decomposition. This decomposition, or pyrolysis, is a complex process influenced by many factors, such as the chemical composition of the biomass, temperature conditions, and the possible presence of catalysts</w:t>
      </w:r>
      <w:r w:rsidR="00682F75">
        <w:rPr>
          <w:rFonts w:ascii="Arial" w:hAnsi="Arial" w:cs="Arial"/>
          <w:szCs w:val="24"/>
          <w:lang w:eastAsia="fr-FR"/>
        </w:rPr>
        <w:t xml:space="preserve"> </w:t>
      </w:r>
      <w:r w:rsidRPr="000F30F8">
        <w:rPr>
          <w:rFonts w:ascii="Arial" w:hAnsi="Arial" w:cs="Arial"/>
          <w:szCs w:val="24"/>
          <w:lang w:eastAsia="fr-FR"/>
        </w:rPr>
        <w:fldChar w:fldCharType="begin"/>
      </w:r>
      <w:r w:rsidR="000F7F9F">
        <w:rPr>
          <w:rFonts w:ascii="Arial" w:hAnsi="Arial" w:cs="Arial"/>
          <w:szCs w:val="24"/>
          <w:lang w:eastAsia="fr-FR"/>
        </w:rPr>
        <w:instrText xml:space="preserve"> ADDIN ZOTERO_ITEM CSL_CITATION {"citationID":"AEm11nOs","properties":{"formattedCitation":"[3]","plainCitation":"[3]","noteIndex":0},"citationItems":[{"id":"qKoAyt7n/C4wNmBym","uris":["http://zotero.org/users/local/V8e1vJQi/items/MM8J7C55"],"itemData":{"id":140,"type":"article-journal","abstract":"The thermogravimetric analysis of the samples was carried out by using apparatus SETSYS -1750 CS Evol. (TG-DTA 1600°C) with helium like inert gas, followed determination of the physico-chemical properties according to French standards' into force. The results show that the two types of biomass tested show strong volatile matter rates: respectively of 70.6 % and 85.05 %. The rice balls, have also a strong rate of ash (18.31 %) against 1.8 % with the corn raids. If the corn raids offer a strong convertion rate 93.78 %, such is not the case of the rice balls which post of them only 63.03 % with 800°C at the speed of heating of 20°C/min. In the same way, the total kinetic parameters (energy of activation and constant speed) of the two types of biomass were evaluated, for pellets about 2 mm of diameter with respectively 4813.5 J/mol, 0.0702 min -1 for the rice balls and 4476.7 J/mol, 0.0671 min -1 for the corn raids.","language":"fr","source":"Zotero","title":"Détermination des paramètres cinétiques globaux de la conversion thermochimique des rafles de maïs et balles de riz du Bénin","author":[{"family":"Adamon","given":"David G F"},{"family":"Fagbemi","given":"Latif"},{"family":"Bensakhria","given":"Ammar"}],"issued":{"date-parts":[["2015"]]}}}],"schema":"https://github.com/citation-style-language/schema/raw/master/csl-citation.json"} </w:instrText>
      </w:r>
      <w:r w:rsidRPr="000F30F8">
        <w:rPr>
          <w:rFonts w:ascii="Arial" w:hAnsi="Arial" w:cs="Arial"/>
          <w:szCs w:val="24"/>
          <w:lang w:eastAsia="fr-FR"/>
        </w:rPr>
        <w:fldChar w:fldCharType="separate"/>
      </w:r>
      <w:r w:rsidRPr="000F30F8">
        <w:rPr>
          <w:rFonts w:ascii="Arial" w:hAnsi="Arial" w:cs="Arial"/>
        </w:rPr>
        <w:t>[3]</w:t>
      </w:r>
      <w:r w:rsidRPr="000F30F8">
        <w:rPr>
          <w:rFonts w:ascii="Arial" w:hAnsi="Arial" w:cs="Arial"/>
          <w:szCs w:val="24"/>
          <w:lang w:eastAsia="fr-FR"/>
        </w:rPr>
        <w:fldChar w:fldCharType="end"/>
      </w:r>
      <w:r w:rsidR="00682F75">
        <w:rPr>
          <w:rFonts w:ascii="Arial" w:hAnsi="Arial" w:cs="Arial"/>
          <w:szCs w:val="24"/>
          <w:lang w:eastAsia="fr-FR"/>
        </w:rPr>
        <w:t xml:space="preserve">. </w:t>
      </w:r>
      <w:r w:rsidRPr="000F30F8">
        <w:rPr>
          <w:rFonts w:ascii="Arial" w:hAnsi="Arial" w:cs="Arial"/>
          <w:szCs w:val="24"/>
          <w:lang w:eastAsia="fr-FR"/>
        </w:rPr>
        <w:t xml:space="preserve">Thermal decomposition kinetics, which describes the rate at which biomass decomposes under the influence of heat, is essential for optimizing energy conversion processes, whether for the production of </w:t>
      </w:r>
      <w:proofErr w:type="spellStart"/>
      <w:r w:rsidRPr="000F30F8">
        <w:rPr>
          <w:rFonts w:ascii="Arial" w:hAnsi="Arial" w:cs="Arial"/>
          <w:szCs w:val="24"/>
          <w:lang w:eastAsia="fr-FR"/>
        </w:rPr>
        <w:t>biochar</w:t>
      </w:r>
      <w:proofErr w:type="spellEnd"/>
      <w:r w:rsidRPr="000F30F8">
        <w:rPr>
          <w:rFonts w:ascii="Arial" w:hAnsi="Arial" w:cs="Arial"/>
          <w:szCs w:val="24"/>
          <w:lang w:eastAsia="fr-FR"/>
        </w:rPr>
        <w:t>, biogas or bio-oils</w:t>
      </w:r>
      <w:r w:rsidR="00DB3CC9">
        <w:rPr>
          <w:rFonts w:ascii="Arial" w:hAnsi="Arial" w:cs="Arial"/>
          <w:szCs w:val="24"/>
          <w:lang w:eastAsia="fr-FR"/>
        </w:rPr>
        <w:t xml:space="preserve"> </w:t>
      </w:r>
      <w:r w:rsidR="00DB3CC9">
        <w:rPr>
          <w:rFonts w:ascii="Arial" w:hAnsi="Arial" w:cs="Arial"/>
          <w:szCs w:val="24"/>
          <w:lang w:eastAsia="fr-FR"/>
        </w:rPr>
        <w:fldChar w:fldCharType="begin"/>
      </w:r>
      <w:r w:rsidR="00DB3CC9">
        <w:rPr>
          <w:rFonts w:ascii="Arial" w:hAnsi="Arial" w:cs="Arial"/>
          <w:szCs w:val="24"/>
          <w:lang w:eastAsia="fr-FR"/>
        </w:rPr>
        <w:instrText xml:space="preserve"> ADDIN ZOTERO_ITEM CSL_CITATION {"citationID":"jxrMfMgF","properties":{"formattedCitation":"[4]","plainCitation":"[4]","noteIndex":0},"citationItems":[{"id":189,"uris":["http://zotero.org/users/local/QADg21lF/items/QNBCKNR8"],"itemData":{"id":189,"type":"article-journal","abstract":"In this work, the technical feasibility of cotton stalk carbonization and torrefaction was studied. A metallic homemade cylindrical furnace 60 cm in diameter and 90 cm in height was used for the experiments. A partial combustion process was used both for carbonization and torrefaction. Three carbonization methods were deﬁned based on the amount of air supplied and cotton stalks introduced in the kiln. Torrefaction process was based on a shorter combustion time of 2 min during the partial combustion, in order to avoid cotton stalk carbonization. Mass and energy yield, proximate analysis and the unburnt cotton stalks proportion (ratio of non-carbonized cotton stalks over carbonized cotton stalks) for each process were determined. In order to avoid the burning of the loaded cotton stalk, and to optimize charcoal quality, an appropriate combustion time of 7 min was found for the carbonisation process. The anhydrous mass yield for the best carbonization process selected is about 28.4% while energy yield is 45.8%. The carbonized cotton stalk has 24.15% and 67.44% of volatile matter and ﬁxed carbon content respectively. The carbonized cotton stalks are suitable for cooking purpose because their volatile matter content allows a rapid ignition. The torrefaction process has a mass and energy yields of 64.1% and 75.3% respectively. Torreﬁed cotton stalks are more appropriate for gasiﬁcation compared to carbonized cotton stalks.","container-title":"Energy for Sustainable Development","DOI":"10.1016/j.esd.2014.12.003","ISSN":"0973-0826","language":"en","license":"https://www.elsevier.com/tdm/userlicense/1.0/","note":"publisher: Elsevier BV","page":"50-57","source":"Crossref","title":"Determination of processes suitable for cotton stalk carbonization and torrefaction by partial combustion using a metal kiln","volume":"24","author":[{"family":"Harouna","given":"Ibrahim G."},{"family":"Sanogo","given":"Oumar"},{"family":"Daho","given":"Tizane"},{"family":"Ouiminga","given":"Salifou K."},{"family":"Dan-Maza","given":"Abouzeidi"},{"family":"Nana","given":"Bernard"},{"family":"Koulidiati","given":"Jean"}],"issued":{"date-parts":[["2015",2]]}}}],"schema":"https://github.com/citation-style-language/schema/raw/master/csl-citation.json"} </w:instrText>
      </w:r>
      <w:r w:rsidR="00DB3CC9">
        <w:rPr>
          <w:rFonts w:ascii="Arial" w:hAnsi="Arial" w:cs="Arial"/>
          <w:szCs w:val="24"/>
          <w:lang w:eastAsia="fr-FR"/>
        </w:rPr>
        <w:fldChar w:fldCharType="separate"/>
      </w:r>
      <w:r w:rsidR="00DB3CC9" w:rsidRPr="00DB3CC9">
        <w:rPr>
          <w:rFonts w:ascii="Arial" w:hAnsi="Arial" w:cs="Arial"/>
        </w:rPr>
        <w:t>[4]</w:t>
      </w:r>
      <w:r w:rsidR="00DB3CC9">
        <w:rPr>
          <w:rFonts w:ascii="Arial" w:hAnsi="Arial" w:cs="Arial"/>
          <w:szCs w:val="24"/>
          <w:lang w:eastAsia="fr-FR"/>
        </w:rPr>
        <w:fldChar w:fldCharType="end"/>
      </w:r>
      <w:r w:rsidRPr="000F30F8">
        <w:rPr>
          <w:rFonts w:ascii="Arial" w:hAnsi="Arial" w:cs="Arial"/>
          <w:szCs w:val="24"/>
          <w:lang w:eastAsia="fr-FR"/>
        </w:rPr>
        <w:t>.</w:t>
      </w:r>
    </w:p>
    <w:p w:rsidR="000F30F8" w:rsidRPr="000F30F8" w:rsidRDefault="000F30F8" w:rsidP="000F30F8">
      <w:pPr>
        <w:jc w:val="both"/>
        <w:rPr>
          <w:rFonts w:ascii="Arial" w:hAnsi="Arial" w:cs="Arial"/>
          <w:szCs w:val="24"/>
          <w:lang w:eastAsia="fr-FR"/>
        </w:rPr>
      </w:pPr>
      <w:r w:rsidRPr="000F30F8">
        <w:rPr>
          <w:rFonts w:ascii="Arial" w:hAnsi="Arial" w:cs="Arial"/>
          <w:szCs w:val="24"/>
          <w:lang w:eastAsia="fr-FR"/>
        </w:rPr>
        <w:t xml:space="preserve">Over the last decade, numerous studies have been conducted to elucidate the thermal decomposition kinetics of biomass residues, mainly using two approaches: </w:t>
      </w:r>
      <w:proofErr w:type="spellStart"/>
      <w:r w:rsidRPr="000F30F8">
        <w:rPr>
          <w:rFonts w:ascii="Arial" w:hAnsi="Arial" w:cs="Arial"/>
          <w:szCs w:val="24"/>
          <w:lang w:eastAsia="fr-FR"/>
        </w:rPr>
        <w:t>isoconversional</w:t>
      </w:r>
      <w:proofErr w:type="spellEnd"/>
      <w:r w:rsidRPr="000F30F8">
        <w:rPr>
          <w:rFonts w:ascii="Arial" w:hAnsi="Arial" w:cs="Arial"/>
          <w:szCs w:val="24"/>
          <w:lang w:eastAsia="fr-FR"/>
        </w:rPr>
        <w:t xml:space="preserve"> </w:t>
      </w:r>
      <w:r w:rsidRPr="000F30F8">
        <w:rPr>
          <w:rFonts w:ascii="Arial" w:hAnsi="Arial" w:cs="Arial"/>
          <w:szCs w:val="24"/>
          <w:lang w:eastAsia="fr-FR"/>
        </w:rPr>
        <w:lastRenderedPageBreak/>
        <w:t xml:space="preserve">methods, which do not require a prior model, and methods based on </w:t>
      </w:r>
      <w:r w:rsidRPr="00682F75">
        <w:rPr>
          <w:rFonts w:ascii="Arial" w:hAnsi="Arial" w:cs="Arial"/>
          <w:szCs w:val="24"/>
          <w:lang w:eastAsia="fr-FR"/>
        </w:rPr>
        <w:t>specific kinetic</w:t>
      </w:r>
      <w:r w:rsidRPr="000F30F8">
        <w:rPr>
          <w:rFonts w:ascii="Arial" w:hAnsi="Arial" w:cs="Arial"/>
          <w:szCs w:val="24"/>
          <w:lang w:eastAsia="fr-FR"/>
        </w:rPr>
        <w:t xml:space="preserve"> models</w:t>
      </w:r>
      <w:r w:rsidR="00F6794F">
        <w:rPr>
          <w:rFonts w:ascii="Arial" w:hAnsi="Arial" w:cs="Arial"/>
          <w:szCs w:val="24"/>
          <w:lang w:eastAsia="fr-FR"/>
        </w:rPr>
        <w:t xml:space="preserve"> </w:t>
      </w:r>
      <w:r w:rsidRPr="000F30F8">
        <w:rPr>
          <w:rFonts w:ascii="Arial" w:hAnsi="Arial" w:cs="Arial"/>
          <w:szCs w:val="24"/>
          <w:lang w:eastAsia="fr-FR"/>
        </w:rPr>
        <w:fldChar w:fldCharType="begin"/>
      </w:r>
      <w:r w:rsidR="000F7F9F">
        <w:rPr>
          <w:rFonts w:ascii="Arial" w:hAnsi="Arial" w:cs="Arial"/>
          <w:szCs w:val="24"/>
          <w:lang w:eastAsia="fr-FR"/>
        </w:rPr>
        <w:instrText xml:space="preserve"> ADDIN ZOTERO_ITEM CSL_CITATION {"citationID":"50ljxMYV","properties":{"formattedCitation":"[5]","plainCitation":"[5]","noteIndex":0},"citationItems":[{"id":"qKoAyt7n/HEQCzoTr","uris":["http://zotero.org/users/local/V8e1vJQi/items/C3W2NLFE"],"itemData":{"id":70,"type":"article-journal","abstract":"Pyrolysis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0F30F8">
        <w:rPr>
          <w:rFonts w:ascii="Arial" w:hAnsi="Arial" w:cs="Arial"/>
          <w:szCs w:val="24"/>
          <w:lang w:eastAsia="fr-FR"/>
        </w:rPr>
        <w:fldChar w:fldCharType="separate"/>
      </w:r>
      <w:r w:rsidRPr="000F30F8">
        <w:rPr>
          <w:rFonts w:ascii="Arial" w:hAnsi="Arial" w:cs="Arial"/>
        </w:rPr>
        <w:t>[5]</w:t>
      </w:r>
      <w:r w:rsidRPr="000F30F8">
        <w:rPr>
          <w:rFonts w:ascii="Arial" w:hAnsi="Arial" w:cs="Arial"/>
          <w:szCs w:val="24"/>
          <w:lang w:eastAsia="fr-FR"/>
        </w:rPr>
        <w:fldChar w:fldCharType="end"/>
      </w:r>
      <w:r w:rsidR="00F6794F">
        <w:rPr>
          <w:rFonts w:ascii="Arial" w:hAnsi="Arial" w:cs="Arial"/>
          <w:szCs w:val="24"/>
          <w:lang w:eastAsia="fr-FR"/>
        </w:rPr>
        <w:t>.</w:t>
      </w:r>
      <w:r w:rsidRPr="000F30F8">
        <w:rPr>
          <w:rFonts w:ascii="Arial" w:hAnsi="Arial" w:cs="Arial"/>
          <w:szCs w:val="24"/>
          <w:lang w:eastAsia="fr-FR"/>
        </w:rPr>
        <w:t>This research has enabled significant advances, but has also highlighted challenges and gaps, particularly with regard to the accuracy of models and the interpretation of experimental data.</w:t>
      </w:r>
    </w:p>
    <w:p w:rsidR="000F30F8" w:rsidRDefault="000F30F8" w:rsidP="000F30F8">
      <w:pPr>
        <w:jc w:val="both"/>
        <w:rPr>
          <w:rFonts w:ascii="Arial" w:hAnsi="Arial" w:cs="Arial"/>
          <w:szCs w:val="24"/>
          <w:lang w:eastAsia="fr-FR"/>
        </w:rPr>
      </w:pPr>
      <w:r w:rsidRPr="000F30F8">
        <w:rPr>
          <w:rFonts w:ascii="Arial" w:hAnsi="Arial" w:cs="Arial"/>
          <w:szCs w:val="24"/>
          <w:lang w:eastAsia="fr-FR"/>
        </w:rPr>
        <w:t>In this context, this review aims to review recent work on the thermal decomposition kinetics of biomass residues, highlighting the methods used, the results obtained, as well as the limitations and research perspectives. By providing an overview of current advances and challenges, this article aims to contribute to improving knowledge and practices in this crucial field for the development of renewable energies.</w:t>
      </w:r>
    </w:p>
    <w:p w:rsidR="00C14910" w:rsidRPr="00FA1AF8" w:rsidRDefault="00C14910" w:rsidP="00FA1AF8">
      <w:pPr>
        <w:pStyle w:val="Paragraphedeliste"/>
        <w:numPr>
          <w:ilvl w:val="0"/>
          <w:numId w:val="41"/>
        </w:numPr>
        <w:jc w:val="both"/>
        <w:rPr>
          <w:rFonts w:ascii="Arial" w:hAnsi="Arial" w:cs="Arial"/>
          <w:b/>
          <w:i/>
        </w:rPr>
      </w:pPr>
      <w:proofErr w:type="spellStart"/>
      <w:r w:rsidRPr="00FA1AF8">
        <w:rPr>
          <w:rFonts w:ascii="Arial" w:hAnsi="Arial" w:cs="Arial"/>
          <w:b/>
          <w:i/>
        </w:rPr>
        <w:t>Recent</w:t>
      </w:r>
      <w:proofErr w:type="spellEnd"/>
      <w:r w:rsidRPr="00FA1AF8">
        <w:rPr>
          <w:rFonts w:ascii="Arial" w:hAnsi="Arial" w:cs="Arial"/>
          <w:b/>
          <w:i/>
        </w:rPr>
        <w:t xml:space="preserve"> </w:t>
      </w:r>
      <w:proofErr w:type="spellStart"/>
      <w:r w:rsidRPr="00FA1AF8">
        <w:rPr>
          <w:rFonts w:ascii="Arial" w:hAnsi="Arial" w:cs="Arial"/>
          <w:b/>
          <w:i/>
        </w:rPr>
        <w:t>work</w:t>
      </w:r>
      <w:proofErr w:type="spellEnd"/>
      <w:r w:rsidRPr="00FA1AF8">
        <w:rPr>
          <w:rFonts w:ascii="Arial" w:hAnsi="Arial" w:cs="Arial"/>
          <w:b/>
          <w:i/>
        </w:rPr>
        <w:t xml:space="preserve"> on the </w:t>
      </w:r>
      <w:proofErr w:type="spellStart"/>
      <w:r w:rsidRPr="00FA1AF8">
        <w:rPr>
          <w:rFonts w:ascii="Arial" w:hAnsi="Arial" w:cs="Arial"/>
          <w:b/>
          <w:i/>
        </w:rPr>
        <w:t>kinetics</w:t>
      </w:r>
      <w:proofErr w:type="spellEnd"/>
      <w:r w:rsidRPr="00FA1AF8">
        <w:rPr>
          <w:rFonts w:ascii="Arial" w:hAnsi="Arial" w:cs="Arial"/>
          <w:b/>
          <w:i/>
        </w:rPr>
        <w:t xml:space="preserve"> of thermal </w:t>
      </w:r>
      <w:proofErr w:type="spellStart"/>
      <w:r w:rsidRPr="00FA1AF8">
        <w:rPr>
          <w:rFonts w:ascii="Arial" w:hAnsi="Arial" w:cs="Arial"/>
          <w:b/>
          <w:i/>
        </w:rPr>
        <w:t>decomposition</w:t>
      </w:r>
      <w:proofErr w:type="spellEnd"/>
      <w:r w:rsidRPr="00FA1AF8">
        <w:rPr>
          <w:rFonts w:ascii="Arial" w:hAnsi="Arial" w:cs="Arial"/>
          <w:b/>
          <w:i/>
        </w:rPr>
        <w:t xml:space="preserve"> of </w:t>
      </w:r>
      <w:proofErr w:type="spellStart"/>
      <w:r w:rsidRPr="00FA1AF8">
        <w:rPr>
          <w:rFonts w:ascii="Arial" w:hAnsi="Arial" w:cs="Arial"/>
          <w:b/>
          <w:i/>
        </w:rPr>
        <w:t>biomass</w:t>
      </w:r>
      <w:proofErr w:type="spellEnd"/>
      <w:r w:rsidRPr="00FA1AF8">
        <w:rPr>
          <w:rFonts w:ascii="Arial" w:hAnsi="Arial" w:cs="Arial"/>
          <w:b/>
          <w:i/>
        </w:rPr>
        <w:t xml:space="preserve"> </w:t>
      </w:r>
      <w:proofErr w:type="spellStart"/>
      <w:r w:rsidRPr="00FA1AF8">
        <w:rPr>
          <w:rFonts w:ascii="Arial" w:hAnsi="Arial" w:cs="Arial"/>
          <w:b/>
          <w:i/>
        </w:rPr>
        <w:t>residues</w:t>
      </w:r>
      <w:proofErr w:type="spellEnd"/>
    </w:p>
    <w:p w:rsidR="00C14910" w:rsidRPr="00C14910" w:rsidRDefault="00C14910" w:rsidP="00C14910">
      <w:pPr>
        <w:tabs>
          <w:tab w:val="left" w:pos="4047"/>
        </w:tabs>
        <w:jc w:val="both"/>
        <w:rPr>
          <w:rFonts w:ascii="Arial" w:hAnsi="Arial" w:cs="Arial"/>
        </w:rPr>
      </w:pPr>
      <w:r w:rsidRPr="00C14910">
        <w:rPr>
          <w:rFonts w:ascii="Arial" w:hAnsi="Arial" w:cs="Arial"/>
        </w:rPr>
        <w:t>Energy recovery from lignocellulosic biomass and agricultural residues primarily involves thermal processes such as pyrolysis and combustion. Several studies have explored the thermal characteristics, decomposition kinetics, and performance of briquettes derived from these biomasses. This literature review aims to present a synthesis of the results of this research, focusing on methodological approaches, results obtained, and implications for optimized energy recovery.</w:t>
      </w:r>
    </w:p>
    <w:p w:rsidR="00C14910" w:rsidRPr="00FA1AF8" w:rsidRDefault="00C14910" w:rsidP="00FA1AF8">
      <w:pPr>
        <w:pStyle w:val="Paragraphedeliste"/>
        <w:numPr>
          <w:ilvl w:val="1"/>
          <w:numId w:val="41"/>
        </w:numPr>
        <w:tabs>
          <w:tab w:val="left" w:pos="4047"/>
        </w:tabs>
        <w:jc w:val="both"/>
        <w:rPr>
          <w:rFonts w:ascii="Arial" w:hAnsi="Arial" w:cs="Arial"/>
          <w:b/>
          <w:i/>
        </w:rPr>
      </w:pPr>
      <w:r w:rsidRPr="00FA1AF8">
        <w:rPr>
          <w:rFonts w:ascii="Arial" w:hAnsi="Arial" w:cs="Arial"/>
          <w:b/>
          <w:i/>
        </w:rPr>
        <w:t xml:space="preserve">Thermal </w:t>
      </w:r>
      <w:proofErr w:type="spellStart"/>
      <w:r w:rsidRPr="00FA1AF8">
        <w:rPr>
          <w:rFonts w:ascii="Arial" w:hAnsi="Arial" w:cs="Arial"/>
          <w:b/>
          <w:i/>
        </w:rPr>
        <w:t>decomposition</w:t>
      </w:r>
      <w:proofErr w:type="spellEnd"/>
      <w:r w:rsidRPr="00FA1AF8">
        <w:rPr>
          <w:rFonts w:ascii="Arial" w:hAnsi="Arial" w:cs="Arial"/>
          <w:b/>
          <w:i/>
        </w:rPr>
        <w:t xml:space="preserve"> </w:t>
      </w:r>
      <w:proofErr w:type="spellStart"/>
      <w:r w:rsidRPr="00FA1AF8">
        <w:rPr>
          <w:rFonts w:ascii="Arial" w:hAnsi="Arial" w:cs="Arial"/>
          <w:b/>
          <w:i/>
        </w:rPr>
        <w:t>kinetics</w:t>
      </w:r>
      <w:proofErr w:type="spellEnd"/>
      <w:r w:rsidRPr="00FA1AF8">
        <w:rPr>
          <w:rFonts w:ascii="Arial" w:hAnsi="Arial" w:cs="Arial"/>
          <w:b/>
          <w:i/>
        </w:rPr>
        <w:t xml:space="preserve"> of </w:t>
      </w:r>
      <w:proofErr w:type="spellStart"/>
      <w:r w:rsidRPr="00FA1AF8">
        <w:rPr>
          <w:rFonts w:ascii="Arial" w:hAnsi="Arial" w:cs="Arial"/>
          <w:b/>
          <w:i/>
        </w:rPr>
        <w:t>biomass</w:t>
      </w:r>
      <w:proofErr w:type="spellEnd"/>
    </w:p>
    <w:p w:rsidR="00C14910" w:rsidRPr="00C14910" w:rsidRDefault="00C14910" w:rsidP="00C14910">
      <w:pPr>
        <w:tabs>
          <w:tab w:val="left" w:pos="4047"/>
        </w:tabs>
        <w:jc w:val="both"/>
        <w:rPr>
          <w:rFonts w:ascii="Arial" w:hAnsi="Arial" w:cs="Arial"/>
        </w:rPr>
      </w:pPr>
      <w:r w:rsidRPr="00C14910">
        <w:rPr>
          <w:rFonts w:ascii="Arial" w:hAnsi="Arial" w:cs="Arial"/>
        </w:rPr>
        <w:t>Recent work has deepened our understanding of biomass pyrolysis mechanisms, highlighting the diversity of thermal behaviors depending on the nature of the material. Studies on the pyrolysis of pine wood, rice husk, and bamb</w:t>
      </w:r>
      <w:r w:rsidR="00064490">
        <w:rPr>
          <w:rFonts w:ascii="Arial" w:hAnsi="Arial" w:cs="Arial"/>
        </w:rPr>
        <w:t>oo, as shown by Hu et al.</w:t>
      </w:r>
      <w:r w:rsidRPr="00C14910">
        <w:rPr>
          <w:rFonts w:ascii="Arial" w:hAnsi="Arial" w:cs="Arial"/>
        </w:rPr>
        <w:t>, revealed that each type of biomass exhibits unique thermal characteristics, directly influencing kinetic parameters such as activation energy and decomposition temperatures</w:t>
      </w:r>
      <w:r w:rsidR="00FE169C">
        <w:rPr>
          <w:rFonts w:ascii="Arial" w:hAnsi="Arial" w:cs="Arial"/>
        </w:rPr>
        <w:t xml:space="preserve"> </w:t>
      </w:r>
      <w:r w:rsidRPr="00C14910">
        <w:rPr>
          <w:rFonts w:ascii="Arial" w:hAnsi="Arial" w:cs="Arial"/>
        </w:rPr>
        <w:fldChar w:fldCharType="begin"/>
      </w:r>
      <w:r w:rsidR="000F7F9F">
        <w:rPr>
          <w:rFonts w:ascii="Arial" w:hAnsi="Arial" w:cs="Arial"/>
        </w:rPr>
        <w:instrText xml:space="preserve"> ADDIN ZOTERO_ITEM CSL_CITATION {"citationID":"RNQRsn4C","properties":{"formattedCitation":"[5]","plainCitation":"[5]","noteIndex":0},"citationItems":[{"id":"qKoAyt7n/HEQCzoTr","uris":["http://zotero.org/users/local/V8e1vJQi/items/C3W2NLFE"],"itemData":{"id":70,"type":"article-journal","abstract":"Pyrolysis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C14910">
        <w:rPr>
          <w:rFonts w:ascii="Arial" w:hAnsi="Arial" w:cs="Arial"/>
        </w:rPr>
        <w:fldChar w:fldCharType="separate"/>
      </w:r>
      <w:r w:rsidRPr="00C14910">
        <w:rPr>
          <w:rFonts w:ascii="Arial" w:hAnsi="Arial" w:cs="Arial"/>
        </w:rPr>
        <w:t>[5]</w:t>
      </w:r>
      <w:r w:rsidRPr="00C14910">
        <w:rPr>
          <w:rFonts w:ascii="Arial" w:hAnsi="Arial" w:cs="Arial"/>
        </w:rPr>
        <w:fldChar w:fldCharType="end"/>
      </w:r>
      <w:r w:rsidR="003F6197">
        <w:rPr>
          <w:rFonts w:ascii="Arial" w:hAnsi="Arial" w:cs="Arial"/>
        </w:rPr>
        <w:t xml:space="preserve">. </w:t>
      </w:r>
      <w:r w:rsidRPr="00C14910">
        <w:rPr>
          <w:rFonts w:ascii="Arial" w:hAnsi="Arial" w:cs="Arial"/>
        </w:rPr>
        <w:t xml:space="preserve">The variability of kinetic results depending on the methods used was </w:t>
      </w:r>
      <w:r w:rsidR="00064490">
        <w:rPr>
          <w:rFonts w:ascii="Arial" w:hAnsi="Arial" w:cs="Arial"/>
        </w:rPr>
        <w:t>highlighted by Cai et al.</w:t>
      </w:r>
      <w:r w:rsidRPr="00C14910">
        <w:rPr>
          <w:rFonts w:ascii="Arial" w:hAnsi="Arial" w:cs="Arial"/>
        </w:rPr>
        <w:t>, who demonstrated that the integration of low temperatures in the calculations improves the accuracy of the activation energies obtained</w:t>
      </w:r>
      <w:r w:rsidR="00FE169C">
        <w:rPr>
          <w:rFonts w:ascii="Arial" w:hAnsi="Arial" w:cs="Arial"/>
        </w:rPr>
        <w:t xml:space="preserve"> </w:t>
      </w:r>
      <w:r w:rsidRPr="00C14910">
        <w:rPr>
          <w:rFonts w:ascii="Arial" w:hAnsi="Arial" w:cs="Arial"/>
        </w:rPr>
        <w:fldChar w:fldCharType="begin"/>
      </w:r>
      <w:r w:rsidR="000F7F9F">
        <w:rPr>
          <w:rFonts w:ascii="Arial" w:hAnsi="Arial" w:cs="Arial"/>
        </w:rPr>
        <w:instrText xml:space="preserve"> ADDIN ZOTERO_ITEM CSL_CITATION {"citationID":"rxty0dwj","properties":{"formattedCitation":"[6]","plainCitation":"[6]","noteIndex":0},"citationItems":[{"id":"qKoAyt7n/8GJJAAEf","uris":["http://zotero.org/users/local/V8e1vJQi/items/QZ4QBL7U"],"itemData":{"id":47,"type":"article-journal","container-title":"Energy &amp; Fuels","DOI":"10.1021/ef8002125","ISSN":"0887-0624, 1520-5029","issue":"4","journalAbbreviation":"Energy Fuels","language":"en","page":"2172-2174","source":"DOI.org (Crossref)","title":"Precision of the Coats and Redfern Method for the Determination of the Activation Energy without Neglecting the Low-Temperature End of the Temperature Integral","volume":"22","author":[{"family":"Cai","given":"Junmeng"},{"family":"Bi","given":"Lianshan"}],"issued":{"date-parts":[["2008",7,1]]}}}],"schema":"https://github.com/citation-style-language/schema/raw/master/csl-citation.json"} </w:instrText>
      </w:r>
      <w:r w:rsidRPr="00C14910">
        <w:rPr>
          <w:rFonts w:ascii="Arial" w:hAnsi="Arial" w:cs="Arial"/>
        </w:rPr>
        <w:fldChar w:fldCharType="separate"/>
      </w:r>
      <w:r w:rsidRPr="00C14910">
        <w:rPr>
          <w:rFonts w:ascii="Arial" w:hAnsi="Arial" w:cs="Arial"/>
        </w:rPr>
        <w:t>[6]</w:t>
      </w:r>
      <w:r w:rsidRPr="00C14910">
        <w:rPr>
          <w:rFonts w:ascii="Arial" w:hAnsi="Arial" w:cs="Arial"/>
        </w:rPr>
        <w:fldChar w:fldCharType="end"/>
      </w:r>
      <w:r w:rsidRPr="00C14910">
        <w:rPr>
          <w:rFonts w:ascii="Arial" w:hAnsi="Arial" w:cs="Arial"/>
        </w:rPr>
        <w:t>.</w:t>
      </w:r>
    </w:p>
    <w:p w:rsidR="00C14910" w:rsidRPr="00C14910" w:rsidRDefault="00C14910" w:rsidP="00C14910">
      <w:pPr>
        <w:tabs>
          <w:tab w:val="left" w:pos="4047"/>
        </w:tabs>
        <w:jc w:val="both"/>
        <w:rPr>
          <w:rFonts w:ascii="Arial" w:hAnsi="Arial" w:cs="Arial"/>
        </w:rPr>
      </w:pPr>
      <w:r w:rsidRPr="00C14910">
        <w:rPr>
          <w:rFonts w:ascii="Arial" w:hAnsi="Arial" w:cs="Arial"/>
        </w:rPr>
        <w:t>The influence of the chemical composition of biomasses on the pyrolysis stages has also been addr</w:t>
      </w:r>
      <w:r w:rsidR="00064490">
        <w:rPr>
          <w:rFonts w:ascii="Arial" w:hAnsi="Arial" w:cs="Arial"/>
        </w:rPr>
        <w:t>essed, with Wilson et al.</w:t>
      </w:r>
      <w:r w:rsidRPr="00C14910">
        <w:rPr>
          <w:rFonts w:ascii="Arial" w:hAnsi="Arial" w:cs="Arial"/>
        </w:rPr>
        <w:t xml:space="preserve"> showing that tropical agricultural residues are distinguished by a higher thermal reactivity compared to forest residues, notably due to their hemicellulose and lignin content.</w:t>
      </w:r>
      <w:r w:rsidRPr="00C14910">
        <w:rPr>
          <w:rFonts w:ascii="Arial" w:hAnsi="Arial" w:cs="Arial"/>
        </w:rPr>
        <w:fldChar w:fldCharType="begin"/>
      </w:r>
      <w:r w:rsidR="000F7F9F">
        <w:rPr>
          <w:rFonts w:ascii="Arial" w:hAnsi="Arial" w:cs="Arial"/>
        </w:rPr>
        <w:instrText xml:space="preserve"> ADDIN ZOTERO_ITEM CSL_CITATION {"citationID":"AYPdhakL","properties":{"formattedCitation":"[7]","plainCitation":"[7]","noteIndex":0},"citationItems":[{"id":"qKoAyt7n/CcpMJZL6","uris":["http://zotero.org/users/local/V8e1vJQi/items/D7HMWNJL"],"itemData":{"id":68,"type":"article-journal","abstract":"The processing of agricultural crops results in waste, which is a potential energy resource for alleviating commercial energy supply problems to agricultural-led economies like Tanzania. The energy content of the individual agricultural waste is largely dependent on its chemical composition (C, H and O) and it is negatively affected by the inclusion of inorganic elements and moisture. In this work, ﬁfteen tropical agricultural wastes emanating from export crops for Tanzania were analyzed. The methods used to analyze involved performing proximate and ultimate analysis for determining the biomass composition. Thermal degradation characteristic was established to ﬁve selected wastes (coffee husks, sisal bole, cashew nut shells, palm stem, and bagasse) using a thermogravimetric analyzer type NETZSCH STA 409 PC Luxx at a heating rate of 10 K/min. On the basis of elemental composition, the palm ﬁbre and cashew nut shells exhibited high energy content due to their higher H:C ratio with relatively low O:C ratio. Results of the thermal degradation characteristic study showed that the cashew nut shells were the most reactive feedstocks due to their highest overall mass loss and lowest burnout temperatures of 364 °C. Further, kinetic studies done to the ﬁve tropical biomass feedstocks under the pseudo single-component overall model established the activation energy for the bagasse, palm stem, and cashew nut shells to be 460 kJ/mole, 542 kJ/mole, and 293 kJ/mole, respectively. The respective activation energies for coffee husks and sisal bole were 370 kJ/mole and 239 kJ/mole. With the exception of the sisal bole, which exhibited zero order reaction mechanism, the remaining materials´ reaction mechanism was of ﬁrst order. These experimental ﬁndings form a basis for ranking these materials for energy generation and provide necessary input to equipment and process designers.","container-title":"Energy Conversion and Management","DOI":"10.1016/j.enconman.2010.06.058","ISSN":"01968904","issue":"1","journalAbbreviation":"Energy Conversion and Management","language":"en","license":"https://www.elsevier.com/tdm/userlicense/1.0/","page":"191-198","source":"DOI.org (Crossref)","title":"Thermal characterization of tropical biomass feedstocks","volume":"52","author":[{"family":"Wilson","given":"Lugano"},{"family":"Yang","given":"Weihong"},{"family":"Blasiak","given":"Wlodzimierz"},{"family":"John","given":"Geoffrey R."},{"family":"Mhilu","given":"Cuthbert F."}],"issued":{"date-parts":[["2011",1]]}}}],"schema":"https://github.com/citation-style-language/schema/raw/master/csl-citation.json"} </w:instrText>
      </w:r>
      <w:r w:rsidRPr="00C14910">
        <w:rPr>
          <w:rFonts w:ascii="Arial" w:hAnsi="Arial" w:cs="Arial"/>
        </w:rPr>
        <w:fldChar w:fldCharType="separate"/>
      </w:r>
      <w:r w:rsidRPr="00C14910">
        <w:rPr>
          <w:rFonts w:ascii="Arial" w:hAnsi="Arial" w:cs="Arial"/>
        </w:rPr>
        <w:t>[7]</w:t>
      </w:r>
      <w:r w:rsidRPr="00C14910">
        <w:rPr>
          <w:rFonts w:ascii="Arial" w:hAnsi="Arial" w:cs="Arial"/>
        </w:rPr>
        <w:fldChar w:fldCharType="end"/>
      </w:r>
      <w:r w:rsidR="00064490">
        <w:rPr>
          <w:rFonts w:ascii="Arial" w:hAnsi="Arial" w:cs="Arial"/>
        </w:rPr>
        <w:t xml:space="preserve"> </w:t>
      </w:r>
      <w:r w:rsidRPr="00C14910">
        <w:rPr>
          <w:rFonts w:ascii="Arial" w:hAnsi="Arial" w:cs="Arial"/>
        </w:rPr>
        <w:t>These results are confirm</w:t>
      </w:r>
      <w:r w:rsidR="00064490">
        <w:rPr>
          <w:rFonts w:ascii="Arial" w:hAnsi="Arial" w:cs="Arial"/>
        </w:rPr>
        <w:t xml:space="preserve">ed by </w:t>
      </w:r>
      <w:proofErr w:type="spellStart"/>
      <w:r w:rsidR="00064490">
        <w:rPr>
          <w:rFonts w:ascii="Arial" w:hAnsi="Arial" w:cs="Arial"/>
        </w:rPr>
        <w:t>Emiola</w:t>
      </w:r>
      <w:proofErr w:type="spellEnd"/>
      <w:r w:rsidR="00064490">
        <w:rPr>
          <w:rFonts w:ascii="Arial" w:hAnsi="Arial" w:cs="Arial"/>
        </w:rPr>
        <w:t xml:space="preserve"> </w:t>
      </w:r>
      <w:proofErr w:type="spellStart"/>
      <w:r w:rsidR="00064490">
        <w:rPr>
          <w:rFonts w:ascii="Arial" w:hAnsi="Arial" w:cs="Arial"/>
        </w:rPr>
        <w:t>Sadiq</w:t>
      </w:r>
      <w:proofErr w:type="spellEnd"/>
      <w:r w:rsidR="00064490">
        <w:rPr>
          <w:rFonts w:ascii="Arial" w:hAnsi="Arial" w:cs="Arial"/>
        </w:rPr>
        <w:t xml:space="preserve"> et al.</w:t>
      </w:r>
      <w:r w:rsidRPr="00C14910">
        <w:rPr>
          <w:rFonts w:ascii="Arial" w:hAnsi="Arial" w:cs="Arial"/>
        </w:rPr>
        <w:t>, who observed distinct decomposition stages for agricultural biomasses, which contrasts with the behavior of forest residues</w:t>
      </w:r>
      <w:r w:rsidR="00F6794F">
        <w:rPr>
          <w:rFonts w:ascii="Arial" w:hAnsi="Arial" w:cs="Arial"/>
        </w:rPr>
        <w:t xml:space="preserve"> </w:t>
      </w:r>
      <w:r w:rsidRPr="00C14910">
        <w:rPr>
          <w:rFonts w:ascii="Arial" w:hAnsi="Arial" w:cs="Arial"/>
        </w:rPr>
        <w:fldChar w:fldCharType="begin"/>
      </w:r>
      <w:r w:rsidR="000F7F9F">
        <w:rPr>
          <w:rFonts w:ascii="Arial" w:hAnsi="Arial" w:cs="Arial"/>
        </w:rPr>
        <w:instrText xml:space="preserve"> ADDIN ZOTERO_ITEM CSL_CITATION {"citationID":"v0GJP6zz","properties":{"formattedCitation":"[8]","plainCitation":"[8]","noteIndex":0},"citationItems":[{"id":"qKoAyt7n/z1GtcbIS","uris":["http://zotero.org/users/local/V8e1vJQi/items/DZ7DFN4R"],"itemData":{"id":53,"type":"article-journal","abstract":"Thermal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Pr="00C14910">
        <w:rPr>
          <w:rFonts w:ascii="Arial" w:hAnsi="Arial" w:cs="Arial"/>
        </w:rPr>
        <w:fldChar w:fldCharType="separate"/>
      </w:r>
      <w:r w:rsidRPr="00C14910">
        <w:rPr>
          <w:rFonts w:ascii="Arial" w:hAnsi="Arial" w:cs="Arial"/>
        </w:rPr>
        <w:t>[8]</w:t>
      </w:r>
      <w:r w:rsidRPr="00C14910">
        <w:rPr>
          <w:rFonts w:ascii="Arial" w:hAnsi="Arial" w:cs="Arial"/>
        </w:rPr>
        <w:fldChar w:fldCharType="end"/>
      </w:r>
      <w:r w:rsidRPr="00C14910">
        <w:rPr>
          <w:rFonts w:ascii="Arial" w:hAnsi="Arial" w:cs="Arial"/>
        </w:rPr>
        <w:t>. Studies such as those of E</w:t>
      </w:r>
      <w:r w:rsidR="00064490">
        <w:rPr>
          <w:rFonts w:ascii="Arial" w:hAnsi="Arial" w:cs="Arial"/>
        </w:rPr>
        <w:t xml:space="preserve">l-Sayed et al. </w:t>
      </w:r>
      <w:r w:rsidRPr="00C14910">
        <w:rPr>
          <w:rFonts w:ascii="Arial" w:hAnsi="Arial" w:cs="Arial"/>
        </w:rPr>
        <w:fldChar w:fldCharType="begin"/>
      </w:r>
      <w:r w:rsidR="000F7F9F">
        <w:rPr>
          <w:rFonts w:ascii="Arial" w:hAnsi="Arial" w:cs="Arial"/>
        </w:rPr>
        <w:instrText xml:space="preserve"> ADDIN ZOTERO_ITEM CSL_CITATION {"citationID":"PUN3F5GX","properties":{"formattedCitation":"[9]","plainCitation":"[9]","noteIndex":0},"citationItems":[{"id":"qKoAyt7n/tDnzq0ec","uris":["http://zotero.org/users/local/V8e1vJQi/items/DL5XR4XN"],"itemData":{"id":144,"type":"article-journal","abstract":"The goal of the current study is to investigate the thermal degradation of palm fronds (PF), olive leaves (OL), and wheat straw (WS) through pyrolysis and calculate their kinetic data using TG-DTG and DTA approaches. The kinetic parameters were assessed using isoconversional techniques like the Ozawa-Flynn-Wall (OFW) and Kissinger–Akahira–Sunose (KAS) methods, as well as model-fitting techniques like the integral method, which employs various diffusion and reaction order models. Using kinetics data models, typical parameters for pyrolysis and thermodynamics were estimated. For PF, OL, and WS, the values of activation energy (E) from the integral method ranged between 8.82 and 167.13, 23.06 and 149.20, and 11.01 and 156.27, respectively, for diffusion models. On the other hand, the values of (E) ranged between 22.3 and 117.49, 51.69 and 92.88, and 23.48 and 125.97, respectively, for reaction-order models. The average activation energies (E) calculated by using PF, OL, and WS samples are 91.9, 69.1, and 65.2, respectively, for the OFW method and 87.5, 101.8, and 63.4, respectively, for the KAS method. The results demonstrated that the integral method provided values of (E) that were almost identical to those produced by the KAS and OFW methods. In the same range of (α), results showed that reaction order models yielded greater frequency factor values than diffusion models, demonstrating how simpler and quicker pyrolysis is. The values of (Δ  Gav ) demonstrated the acceptability of these materials for pyrolysis, and for the OFW and KAS techniques, the sequence of the degradation process was OL &gt; WS &gt; PF. The calculated (Δ  Gav ) showed that more heat energies are required for OL, PF, and WS to dissociate the reagent bonds, which agrees with the (E) values derived from the OFW model.","container-title":"Biomass Conversion and Biorefinery","DOI":"10.1007/s13399-023-03926-2","ISSN":"2190-6815, 2190-6823","issue":"15","journalAbbreviation":"Biomass Conv. Bioref.","language":"en","page":"17779-17803","source":"DOI.org (Crossref)","title":"Thermal degradation behaviour and chemical kinetic characteristics of biomass pyrolysis using TG/DTG/DTA techniques","volume":"14","author":[{"family":"El-Sayed","given":"Saad A."},{"family":"Khass","given":"Tarek M."},{"family":"Mostafa","given":"Mohamed E."}],"issued":{"date-parts":[["2024",8]]}}}],"schema":"https://github.com/citation-style-language/schema/raw/master/csl-citation.json"} </w:instrText>
      </w:r>
      <w:r w:rsidRPr="00C14910">
        <w:rPr>
          <w:rFonts w:ascii="Arial" w:hAnsi="Arial" w:cs="Arial"/>
        </w:rPr>
        <w:fldChar w:fldCharType="separate"/>
      </w:r>
      <w:r w:rsidRPr="00C14910">
        <w:rPr>
          <w:rFonts w:ascii="Arial" w:hAnsi="Arial" w:cs="Arial"/>
        </w:rPr>
        <w:t>[9]</w:t>
      </w:r>
      <w:r w:rsidRPr="00C14910">
        <w:rPr>
          <w:rFonts w:ascii="Arial" w:hAnsi="Arial" w:cs="Arial"/>
        </w:rPr>
        <w:fldChar w:fldCharType="end"/>
      </w:r>
      <w:r w:rsidR="003F6197">
        <w:rPr>
          <w:rFonts w:ascii="Arial" w:hAnsi="Arial" w:cs="Arial"/>
        </w:rPr>
        <w:t xml:space="preserve"> </w:t>
      </w:r>
      <w:r w:rsidR="00064490">
        <w:rPr>
          <w:rFonts w:ascii="Arial" w:hAnsi="Arial" w:cs="Arial"/>
        </w:rPr>
        <w:t xml:space="preserve">and Singh et al. </w:t>
      </w:r>
      <w:r w:rsidRPr="00C14910">
        <w:rPr>
          <w:rFonts w:ascii="Arial" w:hAnsi="Arial" w:cs="Arial"/>
        </w:rPr>
        <w:fldChar w:fldCharType="begin"/>
      </w:r>
      <w:r w:rsidR="000F7F9F">
        <w:rPr>
          <w:rFonts w:ascii="Arial" w:hAnsi="Arial" w:cs="Arial"/>
        </w:rPr>
        <w:instrText xml:space="preserve"> ADDIN ZOTERO_ITEM CSL_CITATION {"citationID":"EIdjWSVS","properties":{"formattedCitation":"[10]","plainCitation":"[10]","noteIndex":0},"citationItems":[{"id":"qKoAyt7n/gLEHvrBc","uris":["http://zotero.org/users/local/V8e1vJQi/items/LBF9FW75"],"itemData":{"id":136,"type":"article-journal","abstract":"The knowledge on thermo-kinetics, synergistic effect, and reaction mechanism of pyrolysis/co-pyrolysis of biomass with plastics is crucial for designing efﬁcient reactor system and subsequently the pyrolysis/co-pyrolysis process. The present work explores thermal response, kinetics, reaction mechanism and thermodynamic analysis of pyrolysis and co-pyrolysis of individual corn cob (CC) and polyethylene (PE), and their blend in the ratio of 3:1 (w/w). Thermogravimetric analysis (TGA) data was obtained under inert atmosphere at various heating rates of 10, 20, and 30 °C/min and synergistic effect in the co-pyrolysis of CC and PE is discussed. The obtained TGA data was processed using various model-free isoconversional methods like KAS, FWO, Friedman, Starink, and Vyazovkin for determination of kinetics of pyrolysis/co-pyrolysis process of CC and PE. Average activation energy for CC pyrolysis was estimated to be 240 ± 51.25 kJ/mol, 240 ± 51.51 kJ/mol, 237 ± 49.67 kJ/mol, and 245 ± 52.10 kJ/mol according to KAS, Starink, FWO, and Vyazovkin models, respectively. Statistical analysis showed that the variation in reported values of activation energy was not signiﬁcantly different (p = 0.994). Similar statistically insigniﬁcant difference was also observed for pyrolysis of PE and co-pyrolysis of CC and PE. Results showed that co-pyrolysis (CC + PE) requires 10% less activation energy than pyrolysis of CC alone. For the copyrolysis process, the extent of synergistic effect was discussed by difference in mass loss (ΔW). Investigation also revealed that residue left for co-pyrolysis of CC and PE is 50% less than pyrolysis of CC alone showing synergistic effect during co-pyrolysis. Thermodynamic parameters were calculated to illustrate complex mechanism of the process. Third order reaction, 3D diffusion Jander, and Ginstling–Brounshtein (D4) models were found to be best ﬁtted for CC pyrolysis, PE pyrolysis, and co-pyrolysis, respectively. Results obtained are expected to be useful in the design of corn cob and waste polyethylene co-pyrolysis systems.","container-title":"Science of The Total Environment","DOI":"10.1016/j.scitotenv.2021.147004","ISSN":"00489697","journalAbbreviation":"Science of The Total Environment","language":"en","page":"147004","source":"DOI.org (Crossref)","title":"Studies on individual pyrolysis and co-pyrolysis of corn cob and polyethylene: Thermal degradation behavior, possible synergism, kinetics, and thermodynamic analysis","title-short":"Studies on individual pyrolysis and co-pyrolysis of corn cob and polyethylene","volume":"783","author":[{"family":"Singh","given":"Sanjay"},{"family":"Patil","given":"Trilok"},{"family":"Tekade","given":"Shyam P."},{"family":"Gawande","given":"Manoj B."},{"family":"Sawarkar","given":"Ashish N."}],"issued":{"date-parts":[["2021",8]]}}}],"schema":"https://github.com/citation-style-language/schema/raw/master/csl-citation.json"} </w:instrText>
      </w:r>
      <w:r w:rsidRPr="00C14910">
        <w:rPr>
          <w:rFonts w:ascii="Arial" w:hAnsi="Arial" w:cs="Arial"/>
        </w:rPr>
        <w:fldChar w:fldCharType="separate"/>
      </w:r>
      <w:r w:rsidRPr="00C14910">
        <w:rPr>
          <w:rFonts w:ascii="Arial" w:hAnsi="Arial" w:cs="Arial"/>
        </w:rPr>
        <w:t>[10]</w:t>
      </w:r>
      <w:r w:rsidRPr="00C14910">
        <w:rPr>
          <w:rFonts w:ascii="Arial" w:hAnsi="Arial" w:cs="Arial"/>
        </w:rPr>
        <w:fldChar w:fldCharType="end"/>
      </w:r>
      <w:r w:rsidR="00064490">
        <w:rPr>
          <w:rFonts w:ascii="Arial" w:hAnsi="Arial" w:cs="Arial"/>
        </w:rPr>
        <w:t xml:space="preserve"> </w:t>
      </w:r>
      <w:r w:rsidRPr="00C14910">
        <w:rPr>
          <w:rFonts w:ascii="Arial" w:hAnsi="Arial" w:cs="Arial"/>
        </w:rPr>
        <w:t>focused on the use of thermogravimetric analysis (TG/DTG/DTA) to examine the thermal decomposition of various biomass residues. These techniques provide accurate data on mass loss as a function of temperature, thus providing essential information on the thermal stability and degradation stages of biomasses.</w:t>
      </w:r>
    </w:p>
    <w:p w:rsidR="00C14910" w:rsidRPr="0000336B" w:rsidRDefault="00C14910" w:rsidP="00FA1AF8">
      <w:pPr>
        <w:pStyle w:val="Paragraphedeliste"/>
        <w:numPr>
          <w:ilvl w:val="1"/>
          <w:numId w:val="41"/>
        </w:numPr>
        <w:tabs>
          <w:tab w:val="left" w:pos="4047"/>
        </w:tabs>
        <w:jc w:val="both"/>
        <w:rPr>
          <w:rFonts w:ascii="Arial" w:hAnsi="Arial" w:cs="Arial"/>
          <w:b/>
          <w:i/>
        </w:rPr>
      </w:pPr>
      <w:proofErr w:type="spellStart"/>
      <w:r w:rsidRPr="0000336B">
        <w:rPr>
          <w:rFonts w:ascii="Arial" w:hAnsi="Arial" w:cs="Arial"/>
          <w:b/>
        </w:rPr>
        <w:t>Modeling</w:t>
      </w:r>
      <w:proofErr w:type="spellEnd"/>
      <w:r w:rsidRPr="0000336B">
        <w:rPr>
          <w:rFonts w:ascii="Arial" w:hAnsi="Arial" w:cs="Arial"/>
          <w:b/>
        </w:rPr>
        <w:t xml:space="preserve"> and </w:t>
      </w:r>
      <w:proofErr w:type="spellStart"/>
      <w:r w:rsidRPr="0000336B">
        <w:rPr>
          <w:rFonts w:ascii="Arial" w:hAnsi="Arial" w:cs="Arial"/>
          <w:b/>
        </w:rPr>
        <w:t>optimization</w:t>
      </w:r>
      <w:proofErr w:type="spellEnd"/>
      <w:r w:rsidRPr="0000336B">
        <w:rPr>
          <w:rFonts w:ascii="Arial" w:hAnsi="Arial" w:cs="Arial"/>
          <w:b/>
        </w:rPr>
        <w:t xml:space="preserve"> of </w:t>
      </w:r>
      <w:proofErr w:type="spellStart"/>
      <w:r w:rsidRPr="0000336B">
        <w:rPr>
          <w:rFonts w:ascii="Arial" w:hAnsi="Arial" w:cs="Arial"/>
          <w:b/>
        </w:rPr>
        <w:t>pyrolysis</w:t>
      </w:r>
      <w:proofErr w:type="spellEnd"/>
      <w:r w:rsidRPr="0000336B">
        <w:rPr>
          <w:rFonts w:ascii="Arial" w:hAnsi="Arial" w:cs="Arial"/>
          <w:b/>
        </w:rPr>
        <w:t xml:space="preserve"> </w:t>
      </w:r>
      <w:proofErr w:type="spellStart"/>
      <w:r w:rsidRPr="0000336B">
        <w:rPr>
          <w:rFonts w:ascii="Arial" w:hAnsi="Arial" w:cs="Arial"/>
          <w:b/>
        </w:rPr>
        <w:t>processes</w:t>
      </w:r>
      <w:proofErr w:type="spellEnd"/>
    </w:p>
    <w:p w:rsidR="00C14910" w:rsidRPr="00C14910" w:rsidRDefault="00C14910" w:rsidP="00C14910">
      <w:pPr>
        <w:tabs>
          <w:tab w:val="left" w:pos="4047"/>
        </w:tabs>
        <w:jc w:val="both"/>
        <w:rPr>
          <w:rFonts w:ascii="Arial" w:hAnsi="Arial" w:cs="Arial"/>
        </w:rPr>
      </w:pPr>
      <w:r w:rsidRPr="00C14910">
        <w:rPr>
          <w:rFonts w:ascii="Arial" w:hAnsi="Arial" w:cs="Arial"/>
        </w:rPr>
        <w:t>Kinetic modeling plays a crucial role in understanding and optimizing pyrolysis processe</w:t>
      </w:r>
      <w:r w:rsidR="00064490">
        <w:rPr>
          <w:rFonts w:ascii="Arial" w:hAnsi="Arial" w:cs="Arial"/>
        </w:rPr>
        <w:t xml:space="preserve">s. The work of Yan et al. </w:t>
      </w:r>
      <w:r w:rsidRPr="00C14910">
        <w:rPr>
          <w:rFonts w:ascii="Arial" w:hAnsi="Arial" w:cs="Arial"/>
        </w:rPr>
        <w:t xml:space="preserve"> validated the use of the DAEM-G3 model to accurately describe the three distinct phases of coal pyrolysis, suggesting that this model could be applied to other types of biomass</w:t>
      </w:r>
      <w:r w:rsidR="00064490">
        <w:rPr>
          <w:rFonts w:ascii="Arial" w:hAnsi="Arial" w:cs="Arial"/>
        </w:rPr>
        <w:t xml:space="preserve"> </w:t>
      </w:r>
      <w:r w:rsidRPr="00C14910">
        <w:rPr>
          <w:rFonts w:ascii="Arial" w:hAnsi="Arial" w:cs="Arial"/>
        </w:rPr>
        <w:fldChar w:fldCharType="begin"/>
      </w:r>
      <w:r w:rsidR="000F7F9F">
        <w:rPr>
          <w:rFonts w:ascii="Arial" w:hAnsi="Arial" w:cs="Arial"/>
        </w:rPr>
        <w:instrText xml:space="preserve"> ADDIN ZOTERO_ITEM CSL_CITATION {"citationID":"Su67Cwex","properties":{"formattedCitation":"[11]","plainCitation":"[11]","noteIndex":0},"citationItems":[{"id":"qKoAyt7n/BmeQLafq","uris":["http://zotero.org/users/local/V8e1vJQi/items/5D4VY9LD"],"itemData":{"id":94,"type":"article-journal","abstract":"Knowledge about the rate of coal pyrolysis is of great importance because it exerts remarkable eﬀect on its thermal conversions such as combustion, gasiﬁcation and liquefaction. Diﬀerent approaches can be used to obtain the kinetics of coal pyrolysis, the simplest are empirical and global kinetics, where Arrhenius expression is used to correlate the mass loss with temperature. This work conducted pyrolysis of a lignite and a bituminite at various heating rates with a thermo-gravimetric analyzer (TGA). Thermogravimetry coupled with mass spectroscopy (TG-MS), solid state 13C Cross Polarization/ Magic Angle Spinning nuclear magnetic resonance (13C CP/ MAS NMR) and Raman analyses were also conducted to correlate the structural characteristics and pyrolysis behavior of the coals. Kinetic analysis was performed by using three model-free methods including Distributed Activation Energy model (DAEM), Ozawa-Flynn-Wall (OFW) and Friedman method. Kinetic modeling was also performed based on the DAEM model with multiple Gaussian sub-distributions of activation energy. The results show that DAEM, OFW and Friedman methods are almost equally eﬀective for analyzing activation energy, which gradually increases with the extent of pyrolysis. Pyrolysis of both the coals can be divided into three stages corresponding to the reactions of various covalent bonds. Three-Gaussian distributed activation energy model (DAEM-G3) is applicable to describing pyrolysis of both coals. The well-matched modeling results with the experimental data over the entire temperature range indicate the validity of DAEM-G3 model in studying and understanding the reaction mechanism of coal pyrolysis.","container-title":"Fuel","DOI":"10.1016/j.fuel.2018.12.079","ISSN":"00162361","journalAbbreviation":"Fuel","language":"en","page":"382-391","source":"DOI.org (Crossref)","title":"Kinetic analysis and modeling of coal pyrolysis with model-free methods","volume":"241","author":[{"family":"Yan","given":"Jingchong"},{"family":"Jiao","given":"Hanren"},{"family":"Li","given":"Zhanku"},{"family":"Lei","given":"Zhiping"},{"family":"Wang","given":"Zhicai"},{"family":"Ren","given":"Shibiao"},{"family":"Shui","given":"Hengfu"},{"family":"Kang","given":"Shigang"},{"family":"Yan","given":"Honglei"},{"family":"Pan","given":"Chunxiu"}],"issued":{"date-parts":[["2019",4]]}}}],"schema":"https://github.com/citation-style-language/schema/raw/master/csl-citation.json"} </w:instrText>
      </w:r>
      <w:r w:rsidRPr="00C14910">
        <w:rPr>
          <w:rFonts w:ascii="Arial" w:hAnsi="Arial" w:cs="Arial"/>
        </w:rPr>
        <w:fldChar w:fldCharType="separate"/>
      </w:r>
      <w:r w:rsidRPr="00C14910">
        <w:rPr>
          <w:rFonts w:ascii="Arial" w:hAnsi="Arial" w:cs="Arial"/>
        </w:rPr>
        <w:t>[11]</w:t>
      </w:r>
      <w:r w:rsidRPr="00C14910">
        <w:rPr>
          <w:rFonts w:ascii="Arial" w:hAnsi="Arial" w:cs="Arial"/>
        </w:rPr>
        <w:fldChar w:fldCharType="end"/>
      </w:r>
      <w:r w:rsidRPr="00C14910">
        <w:rPr>
          <w:rFonts w:ascii="Arial" w:hAnsi="Arial" w:cs="Arial"/>
        </w:rPr>
        <w:t>. Furthermore, the methodologies</w:t>
      </w:r>
      <w:r w:rsidR="00064490">
        <w:rPr>
          <w:rFonts w:ascii="Arial" w:hAnsi="Arial" w:cs="Arial"/>
        </w:rPr>
        <w:t xml:space="preserve"> developed by Sobek et al.</w:t>
      </w:r>
      <w:r w:rsidRPr="00C14910">
        <w:rPr>
          <w:rFonts w:ascii="Arial" w:hAnsi="Arial" w:cs="Arial"/>
        </w:rPr>
        <w:fldChar w:fldCharType="begin"/>
      </w:r>
      <w:r w:rsidR="000F7F9F">
        <w:rPr>
          <w:rFonts w:ascii="Arial" w:hAnsi="Arial" w:cs="Arial"/>
        </w:rPr>
        <w:instrText xml:space="preserve"> ADDIN ZOTERO_ITEM CSL_CITATION {"citationID":"1CeebHBb","properties":{"formattedCitation":"[12]","plainCitation":"[12]","noteIndex":0},"citationItems":[{"id":"qKoAyt7n/eaiWujiD","uris":["http://zotero.org/users/local/V8e1vJQi/items/DWJRUJAL"],"itemData":{"id":128,"type":"article-journal","abstract":"Biomass pyrolysis is a fundamental thermal conversion method that has both industrial and economic potential. A deep knowledge of the pyrolysis character can give dramatically rise to the general development of thermal conversion methods for the effective use of biomass fuel in the incoming future. In this work, kinetic parameters estimation methods and methodology for sewage sludge pyrolysis has been presented. Special emphasis was put into combined use of the latest isoconversional methodology and model-ﬁtting kinetics. The kinetic parameters estimation was based on a series of experiments using thermogravimetric analysis carried out for heating rates 20, 30 and 40 K/min. Complimentary use of model-based and isoconversional approach along with statistical analysis of both methods results has been presented. The proposed methodology, based on Friedman isoconversional kinetic parameters, Ea 31.4e244.9 kJ/mol and Aa 1.17e14.4 log(1/s), as initial guess values for optimization resulted in 10 independent reactions kinetic model, evaluating sewage sludge pyrolysis with R2 &gt; 0.999 with activation energies E2&lt;30.34; 259.7&gt; kJ/mol, pre-exponential factors A2&lt;1.17; 22.49&gt; log(1/s) and reaction orders n2&lt;1.17; 3&gt;. Isoconversional methodology resulted in excellent conversion rate and mass loss ﬁt while the order-based kinetic model simultaneously gave insight into theoretical 10 elementary sludge decomposition rates.","container-title":"Renewable Energy","DOI":"10.1016/j.renene.2020.02.061","ISSN":"09601481","journalAbbreviation":"Renewable Energy","language":"en","page":"962-974","source":"DOI.org (Crossref)","title":"Solar pyrolysis of waste biomass: Part 2 kinetic modeling and methodology of the determination of the kinetic parameters for solar pyrolysis of sewage sludge","title-short":"Solar pyrolysis of waste biomass","volume":"153","author":[{"family":"Sobek","given":"Szymon"},{"family":"Werle","given":"Sebastian"}],"issued":{"date-parts":[["2020",6]]}}}],"schema":"https://github.com/citation-style-language/schema/raw/master/csl-citation.json"} </w:instrText>
      </w:r>
      <w:r w:rsidRPr="00C14910">
        <w:rPr>
          <w:rFonts w:ascii="Arial" w:hAnsi="Arial" w:cs="Arial"/>
        </w:rPr>
        <w:fldChar w:fldCharType="separate"/>
      </w:r>
      <w:r w:rsidRPr="00C14910">
        <w:rPr>
          <w:rFonts w:ascii="Arial" w:hAnsi="Arial" w:cs="Arial"/>
        </w:rPr>
        <w:t>[12]</w:t>
      </w:r>
      <w:r w:rsidRPr="00C14910">
        <w:rPr>
          <w:rFonts w:ascii="Arial" w:hAnsi="Arial" w:cs="Arial"/>
        </w:rPr>
        <w:fldChar w:fldCharType="end"/>
      </w:r>
      <w:r w:rsidR="00064490">
        <w:rPr>
          <w:rFonts w:ascii="Arial" w:hAnsi="Arial" w:cs="Arial"/>
        </w:rPr>
        <w:t xml:space="preserve"> and </w:t>
      </w:r>
      <w:proofErr w:type="spellStart"/>
      <w:r w:rsidR="00064490">
        <w:rPr>
          <w:rFonts w:ascii="Arial" w:hAnsi="Arial" w:cs="Arial"/>
        </w:rPr>
        <w:t>Luo</w:t>
      </w:r>
      <w:proofErr w:type="spellEnd"/>
      <w:r w:rsidR="00064490">
        <w:rPr>
          <w:rFonts w:ascii="Arial" w:hAnsi="Arial" w:cs="Arial"/>
        </w:rPr>
        <w:t xml:space="preserve"> et al. </w:t>
      </w:r>
      <w:r w:rsidRPr="00C14910">
        <w:rPr>
          <w:rFonts w:ascii="Arial" w:hAnsi="Arial" w:cs="Arial"/>
        </w:rPr>
        <w:fldChar w:fldCharType="begin"/>
      </w:r>
      <w:r w:rsidR="000F7F9F">
        <w:rPr>
          <w:rFonts w:ascii="Arial" w:hAnsi="Arial" w:cs="Arial"/>
        </w:rPr>
        <w:instrText xml:space="preserve"> ADDIN ZOTERO_ITEM CSL_CITATION {"citationID":"k1iTk6V4","properties":{"formattedCitation":"[13]","plainCitation":"[13]","noteIndex":0},"citationItems":[{"id":"qKoAyt7n/IULLSdw2","uris":["http://zotero.org/users/local/V8e1vJQi/items/NH5AQUEJ"],"itemData":{"id":49,"type":"article-journal","abstract":"Isoconversional methods are commonly used to process the thermogravimetric analysis (TGA) data and to simultaneously obtain the eﬀective activation energies for lignocellulosic biomass pyrolysis. However, the widely used isoconversional methods may lead to some systematic problems, for example, numerical instability for the Friedman method and signiﬁcant errors in the kinetic parameters for the Flynn−Wall−Ozawa and Kissinger−Akahira−Sunose methods. To avoid the above problems, a modiﬁed Friedman isoconversional method has been developed in this work to accurately determine eﬀective activation energies for solid-state reactions, such as biomass pyrolysis reactions. Through processing theoretically simulated data of strongly varying activation energy, the modiﬁed method applying for narrow intervals of conversion degree was proven to be capable of calculating the conversion dependence of activation energy accurately and reducing the eﬀect of data noise. The modiﬁed Friedman isoconversional method was employed to process the non-isothermal TGA data of wheat straw pyrolysis at heating rates of 2.5, 5, 10, and 20 K min−1 and the kinetic data of beech sawdust pyrolysis at 5, 10, and 20 K min−1 from the literature. The results showed that the eﬀective activation energies for the pyrolysis of wheat straw and beech sawdust varied signiﬁcantly with the degree of conversion (in the conversion range from 0.05 to 0.85, the eﬀective activation energies for wheat straw pyrolysis varied from 154 to 379 kJ mol−1, while 155−316 kJ mol−1 was reported for beech sawdust pyrolysis).","DOI":"10.1021/acs.energyfuels.0c00275","ISSN":"0887-0624, 1520-5029","issue":"4","journalAbbreviation":"Energy Fuels","language":"en","license":"https://doi.org/10.15223/policy-029","page":"4874-4881","source":"DOI.org (Crossref)","title":"Insight into Pyrolysis Kinetics of Lignocellulosic Biomass: Isoconversional Kinetic Analysis by the Modified Friedman Method","title-short":"Insight into Pyrolysis Kinetics of Lignocellulosic Biomass","volume":"34","author":[{"family":"Luo","given":"Laipeng"},{"family":"Guo","given":"Xiaojuan"},{"family":"Zhang","given":"Zhen"},{"family":"Chai","given":"Meiyun"},{"family":"Rahman","given":"Md. Maksudur"},{"family":"Zhang","given":"Xingguang"},{"family":"Cai","given":"Junmeng"}],"issued":{"date-parts":[["2020",4,16]]}}}],"schema":"https://github.com/citation-style-language/schema/raw/master/csl-citation.json"} </w:instrText>
      </w:r>
      <w:r w:rsidRPr="00C14910">
        <w:rPr>
          <w:rFonts w:ascii="Arial" w:hAnsi="Arial" w:cs="Arial"/>
        </w:rPr>
        <w:fldChar w:fldCharType="separate"/>
      </w:r>
      <w:r w:rsidRPr="00C14910">
        <w:rPr>
          <w:rFonts w:ascii="Arial" w:hAnsi="Arial" w:cs="Arial"/>
        </w:rPr>
        <w:t>[13]</w:t>
      </w:r>
      <w:r w:rsidRPr="00C14910">
        <w:rPr>
          <w:rFonts w:ascii="Arial" w:hAnsi="Arial" w:cs="Arial"/>
        </w:rPr>
        <w:fldChar w:fldCharType="end"/>
      </w:r>
      <w:r w:rsidR="00D71981">
        <w:rPr>
          <w:rFonts w:ascii="Arial" w:hAnsi="Arial" w:cs="Arial"/>
        </w:rPr>
        <w:t xml:space="preserve"> </w:t>
      </w:r>
      <w:r w:rsidRPr="00C14910">
        <w:rPr>
          <w:rFonts w:ascii="Arial" w:hAnsi="Arial" w:cs="Arial"/>
        </w:rPr>
        <w:t>to estimate kinetic parameters have made it possible to improve the prediction of degradation behaviors, particularly for sewage sludge and mixed biomasses.</w:t>
      </w:r>
    </w:p>
    <w:p w:rsidR="00790ADA" w:rsidRDefault="00C14910" w:rsidP="00C14910">
      <w:pPr>
        <w:tabs>
          <w:tab w:val="left" w:pos="4047"/>
        </w:tabs>
        <w:jc w:val="both"/>
        <w:rPr>
          <w:rFonts w:ascii="Arial" w:hAnsi="Arial" w:cs="Arial"/>
        </w:rPr>
      </w:pPr>
      <w:r w:rsidRPr="00C14910">
        <w:rPr>
          <w:rFonts w:ascii="Arial" w:hAnsi="Arial" w:cs="Arial"/>
        </w:rPr>
        <w:t>These methodological advances offer prospects for better design of pyrolysis reactors and optimization of operating conditions, taking into account the specificities of each raw material. The integration of new approaches, such as catalytic and microwave pyrolysis, explored by</w:t>
      </w:r>
      <w:r>
        <w:rPr>
          <w:rFonts w:ascii="Arial" w:hAnsi="Arial" w:cs="Arial"/>
        </w:rPr>
        <w:t xml:space="preserve"> </w:t>
      </w:r>
      <w:r w:rsidR="00064490">
        <w:rPr>
          <w:rFonts w:ascii="Arial" w:hAnsi="Arial" w:cs="Arial"/>
        </w:rPr>
        <w:t>Wang et al</w:t>
      </w:r>
      <w:r w:rsidRPr="00C14910">
        <w:rPr>
          <w:rFonts w:ascii="Arial" w:hAnsi="Arial" w:cs="Arial"/>
        </w:rPr>
        <w:t>, could further improve the energy efficiency and quality of biomass products</w:t>
      </w:r>
      <w:r w:rsidR="00064490">
        <w:rPr>
          <w:rFonts w:ascii="Arial" w:hAnsi="Arial" w:cs="Arial"/>
        </w:rPr>
        <w:t xml:space="preserve"> </w:t>
      </w:r>
      <w:r w:rsidRPr="00C14910">
        <w:rPr>
          <w:rFonts w:ascii="Arial" w:hAnsi="Arial" w:cs="Arial"/>
        </w:rPr>
        <w:fldChar w:fldCharType="begin"/>
      </w:r>
      <w:r w:rsidR="000F7F9F">
        <w:rPr>
          <w:rFonts w:ascii="Arial" w:hAnsi="Arial" w:cs="Arial"/>
        </w:rPr>
        <w:instrText xml:space="preserve"> ADDIN ZOTERO_ITEM CSL_CITATION {"citationID":"OqPE0L3T","properties":{"formattedCitation":"[14]","plainCitation":"[14]","noteIndex":0},"citationItems":[{"id":"qKoAyt7n/SwjR6cLY","uris":["http://zotero.org/users/local/V8e1vJQi/items/ZAU6FPVN"],"itemData":{"id":51,"type":"article-journal","abstract":"Pyrolysis has created many (and will open more) possibilities for high-value utilization of biomass. To obtain the optimal amount of desired pyrolysis products, especially high-quality bio-oil, a great deal of eﬀort has been conducted in both academia in the past few decades, to clarify fundamental mechanisms of biomass pyrolysis and design eﬃcient relevant technical processes. This paper comprehensively reviews recent advances in both fundamental studies and technology applications of biomass pyrolysis. First, pyrolysis mechanisms of real biomass and its major components, the reactor-scale simulation of biomass pyrolysis, and applications of pyrolysis products are discussed. Then, according to the requirements imposed to improve the physicochemical properties of respective pyrolysis products, relevant optimization and regulation methods for biomass pyrolysis process are reviewed. Previous research has indicated that biomass copyrolysis with other feedstock can not only enhance physicochemical properties of pyrolysis products but also eﬀectively realize recycling of wastes. Thus, an in-depth discussion of recent advances in biomass copyrolysis with four diﬀerent feedstocks (i.e., coal, plastics, tires, and sludge) is covered in this Review. As an indispensable component of general biomass pyrolysis, recent activities of catalytic biomass pyrolysis are also summarized, including new catalytic pyrolysis processes such as catalytic hydropyrolysis and catalytic copyrolysis. Besides, two novel heating approaches (microwave heating and solar heating) for biomass pyrolysis are described, and their features are compared with the conventional heating method. Finally, this Review is concluded with perspectives for future directions of biomass pyrolysis.","container-title":"Energy &amp; Fuels","DOI":"10.1021/acs.energyfuels.0c03107","ISSN":"0887-0624, 1520-5029","issue":"12","journalAbbreviation":"Energy Fuels","language":"en","license":"https://doi.org/10.15223/policy-029","page":"15557-15578","source":"DOI.org (Crossref)","title":"A Review of Recent Advances in Biomass Pyrolysis","volume":"34","author":[{"family":"Wang","given":"Guanyu"},{"family":"Dai","given":"Yujie"},{"family":"Yang","given":"Haiping"},{"family":"Xiong","given":"Qingang"},{"family":"Wang","given":"Kaige"},{"family":"Zhou","given":"Jinsong"},{"family":"Li","given":"Yunchao"},{"family":"Wang","given":"Shurong"}],"issued":{"date-parts":[["2020",12,17]]}}}],"schema":"https://github.com/citation-style-language/schema/raw/master/csl-citation.json"} </w:instrText>
      </w:r>
      <w:r w:rsidRPr="00C14910">
        <w:rPr>
          <w:rFonts w:ascii="Arial" w:hAnsi="Arial" w:cs="Arial"/>
        </w:rPr>
        <w:fldChar w:fldCharType="separate"/>
      </w:r>
      <w:r w:rsidRPr="00C14910">
        <w:rPr>
          <w:rFonts w:ascii="Arial" w:hAnsi="Arial" w:cs="Arial"/>
        </w:rPr>
        <w:t>[14]</w:t>
      </w:r>
      <w:r w:rsidRPr="00C14910">
        <w:rPr>
          <w:rFonts w:ascii="Arial" w:hAnsi="Arial" w:cs="Arial"/>
        </w:rPr>
        <w:fldChar w:fldCharType="end"/>
      </w:r>
      <w:r w:rsidRPr="00C14910">
        <w:rPr>
          <w:rFonts w:ascii="Arial" w:hAnsi="Arial" w:cs="Arial"/>
        </w:rPr>
        <w:t>.</w:t>
      </w:r>
    </w:p>
    <w:p w:rsidR="00C14910" w:rsidRPr="00FB3A86" w:rsidRDefault="00C14910" w:rsidP="00C14910">
      <w:pPr>
        <w:tabs>
          <w:tab w:val="left" w:pos="4047"/>
        </w:tabs>
        <w:jc w:val="both"/>
        <w:rPr>
          <w:rFonts w:ascii="Arial" w:hAnsi="Arial" w:cs="Arial"/>
        </w:rPr>
      </w:pPr>
    </w:p>
    <w:p w:rsidR="007F7B32" w:rsidRDefault="00902823" w:rsidP="00FA1AF8">
      <w:pPr>
        <w:pStyle w:val="AbstHead"/>
        <w:numPr>
          <w:ilvl w:val="0"/>
          <w:numId w:val="41"/>
        </w:numPr>
        <w:spacing w:after="0"/>
        <w:jc w:val="both"/>
        <w:rPr>
          <w:rFonts w:ascii="Arial" w:hAnsi="Arial" w:cs="Arial"/>
        </w:rPr>
      </w:pPr>
      <w:r>
        <w:rPr>
          <w:rFonts w:ascii="Arial" w:hAnsi="Arial" w:cs="Arial"/>
        </w:rPr>
        <w:lastRenderedPageBreak/>
        <w:t>material and method</w:t>
      </w:r>
      <w:r w:rsidR="00B911D7">
        <w:rPr>
          <w:rFonts w:ascii="Arial" w:hAnsi="Arial" w:cs="Arial"/>
        </w:rPr>
        <w:t xml:space="preserve">s </w:t>
      </w:r>
    </w:p>
    <w:p w:rsidR="00B63709" w:rsidRPr="00FA1AF8" w:rsidRDefault="00B63709" w:rsidP="00FA1AF8">
      <w:pPr>
        <w:pStyle w:val="Paragraphedeliste"/>
        <w:numPr>
          <w:ilvl w:val="1"/>
          <w:numId w:val="41"/>
        </w:numPr>
        <w:rPr>
          <w:rFonts w:ascii="Arial" w:hAnsi="Arial" w:cs="Arial"/>
          <w:b/>
        </w:rPr>
      </w:pPr>
      <w:r w:rsidRPr="00FA1AF8">
        <w:rPr>
          <w:rFonts w:ascii="Arial" w:hAnsi="Arial" w:cs="Arial"/>
          <w:b/>
          <w:caps/>
        </w:rPr>
        <w:t xml:space="preserve"> </w:t>
      </w:r>
      <w:r w:rsidR="00C3628D" w:rsidRPr="00FA1AF8">
        <w:rPr>
          <w:rFonts w:ascii="Arial" w:hAnsi="Arial" w:cs="Arial"/>
          <w:b/>
        </w:rPr>
        <w:t>Materials</w:t>
      </w:r>
    </w:p>
    <w:p w:rsidR="00790ADA" w:rsidRDefault="00B63709" w:rsidP="00441B6F">
      <w:pPr>
        <w:pStyle w:val="AbstHead"/>
        <w:spacing w:after="0"/>
        <w:jc w:val="both"/>
        <w:rPr>
          <w:rFonts w:ascii="Arial" w:hAnsi="Arial" w:cs="Arial"/>
          <w:b w:val="0"/>
          <w:caps w:val="0"/>
          <w:sz w:val="20"/>
        </w:rPr>
      </w:pPr>
      <w:r w:rsidRPr="00B63709">
        <w:rPr>
          <w:rFonts w:ascii="Arial" w:hAnsi="Arial" w:cs="Arial"/>
          <w:b w:val="0"/>
          <w:caps w:val="0"/>
          <w:sz w:val="20"/>
        </w:rPr>
        <w:t>According to the literature, the study of the decomposition kinetics of lignocellulosic biomass is mainly based on the use of thermogravimetric analyzers, avai</w:t>
      </w:r>
      <w:r w:rsidR="00AA0062">
        <w:rPr>
          <w:rFonts w:ascii="Arial" w:hAnsi="Arial" w:cs="Arial"/>
          <w:b w:val="0"/>
          <w:caps w:val="0"/>
          <w:sz w:val="20"/>
        </w:rPr>
        <w:t>lable in various models. Thus, H</w:t>
      </w:r>
      <w:r w:rsidRPr="00B63709">
        <w:rPr>
          <w:rFonts w:ascii="Arial" w:hAnsi="Arial" w:cs="Arial"/>
          <w:b w:val="0"/>
          <w:caps w:val="0"/>
          <w:sz w:val="20"/>
        </w:rPr>
        <w:t>u et al.</w:t>
      </w:r>
      <w:r w:rsidR="00AA0062" w:rsidRPr="002D38BF">
        <w:rPr>
          <w:rFonts w:ascii="Arial" w:hAnsi="Arial" w:cs="Arial"/>
          <w:b w:val="0"/>
          <w:caps w:val="0"/>
          <w:sz w:val="20"/>
        </w:rPr>
        <w:fldChar w:fldCharType="begin"/>
      </w:r>
      <w:r w:rsidR="007819CF">
        <w:rPr>
          <w:rFonts w:ascii="Arial" w:hAnsi="Arial" w:cs="Arial"/>
          <w:b w:val="0"/>
          <w:caps w:val="0"/>
          <w:sz w:val="20"/>
        </w:rPr>
        <w:instrText xml:space="preserve"> ADDIN ZOTERO_ITEM CSL_CITATION {"citationID":"xEr43u4N","properties":{"formattedCitation":"[15]","plainCitation":"[15]","noteIndex":0},"citationItems":[{"id":171,"uris":["http://zotero.org/users/local/QADg21lF/items/JZRY5EVY"],"itemData":{"id":171,"type":"article-journal","abstract":"Pyrolysis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00AA0062" w:rsidRPr="002D38BF">
        <w:rPr>
          <w:rFonts w:ascii="Arial" w:hAnsi="Arial" w:cs="Arial"/>
          <w:b w:val="0"/>
          <w:caps w:val="0"/>
          <w:sz w:val="20"/>
        </w:rPr>
        <w:fldChar w:fldCharType="separate"/>
      </w:r>
      <w:r w:rsidR="007819CF" w:rsidRPr="007819CF">
        <w:rPr>
          <w:rFonts w:ascii="Arial" w:hAnsi="Arial" w:cs="Arial"/>
          <w:sz w:val="20"/>
        </w:rPr>
        <w:t>[15]</w:t>
      </w:r>
      <w:r w:rsidR="00AA0062" w:rsidRPr="002D38BF">
        <w:rPr>
          <w:rFonts w:ascii="Arial" w:hAnsi="Arial" w:cs="Arial"/>
          <w:b w:val="0"/>
          <w:caps w:val="0"/>
          <w:sz w:val="20"/>
        </w:rPr>
        <w:fldChar w:fldCharType="end"/>
      </w:r>
      <w:r w:rsidRPr="002D38BF">
        <w:rPr>
          <w:rFonts w:ascii="Arial" w:hAnsi="Arial" w:cs="Arial"/>
          <w:b w:val="0"/>
          <w:sz w:val="20"/>
        </w:rPr>
        <w:t xml:space="preserve"> </w:t>
      </w:r>
      <w:proofErr w:type="gramStart"/>
      <w:r w:rsidRPr="00B63709">
        <w:rPr>
          <w:rFonts w:ascii="Arial" w:hAnsi="Arial" w:cs="Arial"/>
          <w:b w:val="0"/>
          <w:caps w:val="0"/>
          <w:sz w:val="20"/>
        </w:rPr>
        <w:t>used</w:t>
      </w:r>
      <w:proofErr w:type="gramEnd"/>
      <w:r w:rsidRPr="00B63709">
        <w:rPr>
          <w:rFonts w:ascii="Arial" w:hAnsi="Arial" w:cs="Arial"/>
          <w:b w:val="0"/>
          <w:caps w:val="0"/>
          <w:sz w:val="20"/>
        </w:rPr>
        <w:t xml:space="preserve"> a </w:t>
      </w:r>
      <w:proofErr w:type="spellStart"/>
      <w:r w:rsidRPr="00B63709">
        <w:rPr>
          <w:rFonts w:ascii="Arial" w:hAnsi="Arial" w:cs="Arial"/>
          <w:b w:val="0"/>
          <w:caps w:val="0"/>
          <w:sz w:val="20"/>
        </w:rPr>
        <w:t>tga</w:t>
      </w:r>
      <w:proofErr w:type="spellEnd"/>
      <w:r w:rsidRPr="00B63709">
        <w:rPr>
          <w:rFonts w:ascii="Arial" w:hAnsi="Arial" w:cs="Arial"/>
          <w:b w:val="0"/>
          <w:caps w:val="0"/>
          <w:sz w:val="20"/>
        </w:rPr>
        <w:t>/</w:t>
      </w:r>
      <w:proofErr w:type="spellStart"/>
      <w:r w:rsidRPr="00B63709">
        <w:rPr>
          <w:rFonts w:ascii="Arial" w:hAnsi="Arial" w:cs="Arial"/>
          <w:b w:val="0"/>
          <w:caps w:val="0"/>
          <w:sz w:val="20"/>
        </w:rPr>
        <w:t>dta</w:t>
      </w:r>
      <w:proofErr w:type="spellEnd"/>
      <w:r w:rsidRPr="00B63709">
        <w:rPr>
          <w:rFonts w:ascii="Arial" w:hAnsi="Arial" w:cs="Arial"/>
          <w:b w:val="0"/>
          <w:caps w:val="0"/>
          <w:sz w:val="20"/>
        </w:rPr>
        <w:t xml:space="preserve"> analyzer (model </w:t>
      </w:r>
      <w:proofErr w:type="spellStart"/>
      <w:r w:rsidRPr="00B63709">
        <w:rPr>
          <w:rFonts w:ascii="Arial" w:hAnsi="Arial" w:cs="Arial"/>
          <w:b w:val="0"/>
          <w:caps w:val="0"/>
          <w:sz w:val="20"/>
        </w:rPr>
        <w:t>sdt</w:t>
      </w:r>
      <w:proofErr w:type="spellEnd"/>
      <w:r w:rsidRPr="00B63709">
        <w:rPr>
          <w:rFonts w:ascii="Arial" w:hAnsi="Arial" w:cs="Arial"/>
          <w:b w:val="0"/>
          <w:caps w:val="0"/>
          <w:sz w:val="20"/>
        </w:rPr>
        <w:t xml:space="preserve"> q600, ta instruments, </w:t>
      </w:r>
      <w:proofErr w:type="spellStart"/>
      <w:r w:rsidRPr="00B63709">
        <w:rPr>
          <w:rFonts w:ascii="Arial" w:hAnsi="Arial" w:cs="Arial"/>
          <w:b w:val="0"/>
          <w:caps w:val="0"/>
          <w:sz w:val="20"/>
        </w:rPr>
        <w:t>usa</w:t>
      </w:r>
      <w:proofErr w:type="spellEnd"/>
      <w:r w:rsidRPr="00B63709">
        <w:rPr>
          <w:rFonts w:ascii="Arial" w:hAnsi="Arial" w:cs="Arial"/>
          <w:b w:val="0"/>
          <w:caps w:val="0"/>
          <w:sz w:val="20"/>
        </w:rPr>
        <w:t xml:space="preserve">) to perform </w:t>
      </w:r>
      <w:proofErr w:type="spellStart"/>
      <w:r w:rsidRPr="00B63709">
        <w:rPr>
          <w:rFonts w:ascii="Arial" w:hAnsi="Arial" w:cs="Arial"/>
          <w:b w:val="0"/>
          <w:caps w:val="0"/>
          <w:sz w:val="20"/>
        </w:rPr>
        <w:t>thermogravimetric</w:t>
      </w:r>
      <w:proofErr w:type="spellEnd"/>
      <w:r w:rsidRPr="00B63709">
        <w:rPr>
          <w:rFonts w:ascii="Arial" w:hAnsi="Arial" w:cs="Arial"/>
          <w:b w:val="0"/>
          <w:caps w:val="0"/>
          <w:sz w:val="20"/>
        </w:rPr>
        <w:t xml:space="preserve"> analyses (</w:t>
      </w:r>
      <w:proofErr w:type="spellStart"/>
      <w:r w:rsidRPr="00B63709">
        <w:rPr>
          <w:rFonts w:ascii="Arial" w:hAnsi="Arial" w:cs="Arial"/>
          <w:b w:val="0"/>
          <w:caps w:val="0"/>
          <w:sz w:val="20"/>
        </w:rPr>
        <w:t>tga</w:t>
      </w:r>
      <w:proofErr w:type="spellEnd"/>
      <w:r w:rsidRPr="00B63709">
        <w:rPr>
          <w:rFonts w:ascii="Arial" w:hAnsi="Arial" w:cs="Arial"/>
          <w:b w:val="0"/>
          <w:caps w:val="0"/>
          <w:sz w:val="20"/>
        </w:rPr>
        <w:t>) at slow heating rates.</w:t>
      </w:r>
    </w:p>
    <w:p w:rsidR="00B63709" w:rsidRPr="00B63709" w:rsidRDefault="00B63709" w:rsidP="00441B6F">
      <w:pPr>
        <w:pStyle w:val="AbstHead"/>
        <w:spacing w:after="0"/>
        <w:jc w:val="both"/>
        <w:rPr>
          <w:rFonts w:ascii="Arial" w:hAnsi="Arial" w:cs="Arial"/>
          <w:b w:val="0"/>
          <w:caps w:val="0"/>
          <w:sz w:val="20"/>
        </w:rPr>
      </w:pPr>
    </w:p>
    <w:p w:rsidR="00B63709" w:rsidRPr="00FB3A86" w:rsidRDefault="00B63709" w:rsidP="00274DE4">
      <w:pPr>
        <w:pStyle w:val="AbstHead"/>
        <w:spacing w:after="0"/>
        <w:jc w:val="center"/>
        <w:rPr>
          <w:rFonts w:ascii="Arial" w:hAnsi="Arial" w:cs="Arial"/>
        </w:rPr>
      </w:pPr>
      <w:r>
        <w:rPr>
          <w:noProof/>
          <w:lang w:val="fr-FR" w:eastAsia="fr-FR"/>
        </w:rPr>
        <w:drawing>
          <wp:inline distT="0" distB="0" distL="0" distR="0" wp14:anchorId="12EBD3AE" wp14:editId="7C2486A2">
            <wp:extent cx="2692400" cy="779145"/>
            <wp:effectExtent l="0" t="0" r="0" b="1905"/>
            <wp:docPr id="5" name="Image 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2400" cy="779145"/>
                    </a:xfrm>
                    <a:prstGeom prst="rect">
                      <a:avLst/>
                    </a:prstGeom>
                  </pic:spPr>
                </pic:pic>
              </a:graphicData>
            </a:graphic>
          </wp:inline>
        </w:drawing>
      </w:r>
    </w:p>
    <w:p w:rsidR="00B63709" w:rsidRPr="00B63709" w:rsidRDefault="00B63709" w:rsidP="00B63709">
      <w:pPr>
        <w:jc w:val="both"/>
        <w:rPr>
          <w:rFonts w:ascii="Arial" w:hAnsi="Arial" w:cs="Arial"/>
        </w:rPr>
      </w:pPr>
      <w:r w:rsidRPr="002D38BF">
        <w:rPr>
          <w:rFonts w:ascii="Arial" w:hAnsi="Arial" w:cs="Arial"/>
          <w:b/>
        </w:rPr>
        <w:t xml:space="preserve">Fig. 1. Some examples of dried waste (from left to right, rattan waste, sugarcane bagasse, coconut shells and pineapple peels) </w:t>
      </w:r>
      <w:r w:rsidRPr="002D38BF">
        <w:rPr>
          <w:rFonts w:ascii="Arial" w:hAnsi="Arial" w:cs="Arial"/>
          <w:b/>
          <w:lang w:eastAsia="fr-FR"/>
        </w:rPr>
        <w:fldChar w:fldCharType="begin"/>
      </w:r>
      <w:r w:rsidR="000F7F9F">
        <w:rPr>
          <w:rFonts w:ascii="Arial" w:hAnsi="Arial" w:cs="Arial"/>
          <w:b/>
          <w:lang w:eastAsia="fr-FR"/>
        </w:rPr>
        <w:instrText xml:space="preserve"> ADDIN ZOTERO_ITEM CSL_CITATION {"citationID":"77s14qTu","properties":{"formattedCitation":"[16]","plainCitation":"[16]","noteIndex":0},"citationItems":[{"id":"qKoAyt7n/8lYI7hd8","uris":["http://zotero.org/users/local/V8e1vJQi/items/I8JJAQRP"],"itemData":{"id":146,"type":"document","abstract":"Le Programme des Nations Unies pour le Développement (PNUD) en collaboration avec la Direction Générale de l’Energie a sollicité l’expertise d’un consultant individuel pour identifier et caractériser le potentiel national en sources d’énergies renouvelables en vue de stimuler le développement des zones rurales. Le présent rapport vient compléter les connaissances des uns et des autres sur la disponibilité des sources d’énergies renouvelables dans les huit zones agro écologiques que compte le Bénin. Les zones agro écologiques ont été choisies pour servir d’espaces de regroupement et de comparaison de la disponibilité des sources d’énergies renouvelables, car ces zones constituent des pôles de développement et les localités qui s’y trouvent sont régies par les mêmes conditions écologiques. Le Bénin a réalisé plusieurs projets de valorisation des sources d’énergies renouvelables par le passé, mais seulement quelques uns sont encore fonctionnels à ce jour. Les causes de ces échecs sont à chercher dans la conception et/ou la gestion de ces projets. Chaque zone agro écologique a ses spécificités et les sources d’énergie ont été évaluées en fonction de ces dernières. De cette évaluation on peut retenir que la zone agro écologique 7 qui couvre la zone côtière et les vallées du fleuve Ouémé et du lac Ahémé est surtout prédisposée à recevoir des éoliennes, car les vitesses des vents à 60 m d’altitude sont estimées dans le cadre de cette étude à environ 11,50 m/s. Avant la mise en valeur de cette source d’énergie, il est recommandé de faire une campagne de mesures des vents à cette hauteur, car cette valeur n’est que le fruit d’une extrapolation. Les zones agro écologiques n° 1 et 2 sont recommandées pour la valorisation de la biomasse, car elles ont un grand potentiel en résidus agricoles ; ainsi il parait nécessaire de faire une étude approfondie avant d’implanter n’importe quel projet pour la valorisation de cette source d’énergie. Ces zones offrent de même de grands atouts pour la production de biocombustibles gazeux (biogaz domestique) et le développement de biocombustibles liquides (bioéthanol, biodiesel). L’irradiation moyenne de 3,9 kWh/m².j au sud et 6,2 kwh/m².j au nord sur toute l’année constitue un potentiel énergétique solaire qui peut être valorisée dans toutes les zones agro écologiques du pays. Les mécanismes de financement adaptés sont proposés pour chaque zone agro écologique. A cet effet, il est proposé des mécanismes de financement avec ou sans l’intervention de l’état. Les sources d’énergie ont été catégorisées par priorité en fonction de leur potentiel. Les résultats sont mentionnés dans la figure n° 27. La valorisation des sources d’énergies renouvelables a des contraintes techniques liées à la méconnaissance du gisement, des contraintes liées au manque de formation et d’information, des contraintes institutionnelles et réglementaires et des contraintes économiques et financières. Pour une mise en valeur durable et efficace des sources d’énergies renouvelables disponibles dans chaque zone agro écologique, il est recommandé qu’une loi sur les énergies renouvelables soient adoptée par l’Assemblée Nationale.","language":"fr","title":"Projet développer le Bénin à partir des sources d’énergies renouvelables : Identification et cartographie des potentialités et sources d’énergie renouvelables assorties des possibilités d’exploitation, rapport final, PNUD","author":[{"family":"Yatopa","given":"ADRIEN BIO"},{"family":"Sakariyou","given":"MAHMAN"},{"family":"Koffi","given":"Abble"}],"issued":{"date-parts":[["2010"]]}}}],"schema":"https://github.com/citation-style-language/schema/raw/master/csl-citation.json"} </w:instrText>
      </w:r>
      <w:r w:rsidRPr="002D38BF">
        <w:rPr>
          <w:rFonts w:ascii="Arial" w:hAnsi="Arial" w:cs="Arial"/>
          <w:b/>
          <w:lang w:eastAsia="fr-FR"/>
        </w:rPr>
        <w:fldChar w:fldCharType="separate"/>
      </w:r>
      <w:r w:rsidR="000F7F9F" w:rsidRPr="000F7F9F">
        <w:rPr>
          <w:rFonts w:ascii="Arial" w:hAnsi="Arial" w:cs="Arial"/>
        </w:rPr>
        <w:t>[16]</w:t>
      </w:r>
      <w:r w:rsidRPr="002D38BF">
        <w:rPr>
          <w:rFonts w:ascii="Arial" w:hAnsi="Arial" w:cs="Arial"/>
          <w:b/>
          <w:lang w:eastAsia="fr-FR"/>
        </w:rPr>
        <w:fldChar w:fldCharType="end"/>
      </w:r>
      <w:r w:rsidRPr="00B63709">
        <w:rPr>
          <w:rFonts w:ascii="Arial" w:hAnsi="Arial" w:cs="Arial"/>
          <w:lang w:eastAsia="fr-FR"/>
        </w:rPr>
        <w:t>.</w:t>
      </w:r>
    </w:p>
    <w:p w:rsidR="00B63709" w:rsidRDefault="00B63709" w:rsidP="00441B6F">
      <w:pPr>
        <w:pStyle w:val="Body"/>
        <w:spacing w:after="0"/>
        <w:rPr>
          <w:rFonts w:ascii="Arial" w:hAnsi="Arial" w:cs="Arial"/>
        </w:rPr>
      </w:pPr>
    </w:p>
    <w:p w:rsidR="00C3628D" w:rsidRPr="00FA1AF8" w:rsidRDefault="00C3628D" w:rsidP="00FA1AF8">
      <w:pPr>
        <w:pStyle w:val="Paragraphedeliste"/>
        <w:numPr>
          <w:ilvl w:val="1"/>
          <w:numId w:val="41"/>
        </w:numPr>
        <w:rPr>
          <w:rFonts w:ascii="Times New Roman" w:hAnsi="Times New Roman"/>
          <w:b/>
        </w:rPr>
      </w:pPr>
      <w:r w:rsidRPr="00FA1AF8">
        <w:rPr>
          <w:rFonts w:ascii="Arial" w:hAnsi="Arial" w:cs="Arial"/>
          <w:b/>
        </w:rPr>
        <w:t xml:space="preserve"> </w:t>
      </w:r>
      <w:r w:rsidRPr="00FA1AF8">
        <w:rPr>
          <w:rFonts w:ascii="Times New Roman" w:hAnsi="Times New Roman"/>
          <w:b/>
        </w:rPr>
        <w:t>Methods</w:t>
      </w:r>
    </w:p>
    <w:p w:rsidR="009644CB" w:rsidRPr="009644CB" w:rsidRDefault="009644CB" w:rsidP="009644CB">
      <w:pPr>
        <w:tabs>
          <w:tab w:val="left" w:pos="4047"/>
        </w:tabs>
        <w:jc w:val="both"/>
        <w:rPr>
          <w:rStyle w:val="mord"/>
          <w:rFonts w:ascii="Arial" w:hAnsi="Arial" w:cs="Arial"/>
        </w:rPr>
      </w:pPr>
      <w:r w:rsidRPr="009644CB">
        <w:rPr>
          <w:rStyle w:val="mord"/>
          <w:rFonts w:ascii="Arial" w:hAnsi="Arial" w:cs="Arial"/>
        </w:rPr>
        <w:t>To describe the kinetics of thermal decomposition of biomass residues, two methods are used in the literature: iso-conventional model, called model-free method, and the model-based method</w:t>
      </w:r>
      <w:r w:rsidR="007376E8">
        <w:rPr>
          <w:rStyle w:val="mord"/>
          <w:rFonts w:ascii="Arial" w:hAnsi="Arial" w:cs="Arial"/>
        </w:rPr>
        <w:t xml:space="preserve"> </w:t>
      </w:r>
      <w:r w:rsidRPr="009644CB">
        <w:rPr>
          <w:rStyle w:val="mord"/>
          <w:rFonts w:ascii="Arial" w:hAnsi="Arial" w:cs="Arial"/>
        </w:rPr>
        <w:fldChar w:fldCharType="begin"/>
      </w:r>
      <w:r w:rsidR="000F7F9F">
        <w:rPr>
          <w:rStyle w:val="mord"/>
          <w:rFonts w:ascii="Arial" w:hAnsi="Arial" w:cs="Arial"/>
        </w:rPr>
        <w:instrText xml:space="preserve"> ADDIN ZOTERO_ITEM CSL_CITATION {"citationID":"Xn5kXHQu","properties":{"formattedCitation":"[5]","plainCitation":"[5]","noteIndex":0},"citationItems":[{"id":"qKoAyt7n/HEQCzoTr","uris":["http://zotero.org/users/local/V8e1vJQi/items/C3W2NLFE"],"itemData":{"id":70,"type":"article-journal","abstract":"Pyrolysis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9644CB">
        <w:rPr>
          <w:rStyle w:val="mord"/>
          <w:rFonts w:ascii="Arial" w:hAnsi="Arial" w:cs="Arial"/>
        </w:rPr>
        <w:fldChar w:fldCharType="separate"/>
      </w:r>
      <w:r w:rsidRPr="009644CB">
        <w:rPr>
          <w:rFonts w:ascii="Arial" w:hAnsi="Arial" w:cs="Arial"/>
        </w:rPr>
        <w:t>[5]</w:t>
      </w:r>
      <w:r w:rsidRPr="009644CB">
        <w:rPr>
          <w:rStyle w:val="mord"/>
          <w:rFonts w:ascii="Arial" w:hAnsi="Arial" w:cs="Arial"/>
        </w:rPr>
        <w:fldChar w:fldCharType="end"/>
      </w:r>
      <w:r w:rsidRPr="009644CB">
        <w:rPr>
          <w:rStyle w:val="mord"/>
          <w:rFonts w:ascii="Arial" w:hAnsi="Arial" w:cs="Arial"/>
        </w:rPr>
        <w:t>.</w:t>
      </w:r>
    </w:p>
    <w:p w:rsidR="009644CB" w:rsidRPr="009644CB" w:rsidRDefault="009644CB" w:rsidP="009644CB">
      <w:pPr>
        <w:tabs>
          <w:tab w:val="left" w:pos="4047"/>
        </w:tabs>
        <w:jc w:val="both"/>
        <w:rPr>
          <w:rStyle w:val="mord"/>
          <w:rFonts w:ascii="Arial" w:hAnsi="Arial" w:cs="Arial"/>
        </w:rPr>
      </w:pPr>
      <w:r w:rsidRPr="009644CB">
        <w:rPr>
          <w:rStyle w:val="mord"/>
          <w:rFonts w:ascii="Arial" w:hAnsi="Arial" w:cs="Arial"/>
        </w:rPr>
        <w:t xml:space="preserve">The </w:t>
      </w:r>
      <w:proofErr w:type="spellStart"/>
      <w:r w:rsidRPr="009644CB">
        <w:rPr>
          <w:rStyle w:val="mord"/>
          <w:rFonts w:ascii="Arial" w:hAnsi="Arial" w:cs="Arial"/>
        </w:rPr>
        <w:t>isoconversional</w:t>
      </w:r>
      <w:proofErr w:type="spellEnd"/>
      <w:r w:rsidRPr="009644CB">
        <w:rPr>
          <w:rStyle w:val="mord"/>
          <w:rFonts w:ascii="Arial" w:hAnsi="Arial" w:cs="Arial"/>
        </w:rPr>
        <w:t xml:space="preserve"> kinetic model is a method used in chemical kinetics to determine the kinetic parameters of a reaction without making any prior assumptions about the reaction mechanism</w:t>
      </w:r>
      <w:r w:rsidR="00064490">
        <w:rPr>
          <w:rStyle w:val="mord"/>
          <w:rFonts w:ascii="Arial" w:hAnsi="Arial" w:cs="Arial"/>
        </w:rPr>
        <w:t xml:space="preserve"> </w:t>
      </w:r>
      <w:r w:rsidRPr="009644CB">
        <w:rPr>
          <w:rStyle w:val="mord"/>
          <w:rFonts w:ascii="Arial" w:hAnsi="Arial" w:cs="Arial"/>
        </w:rPr>
        <w:fldChar w:fldCharType="begin"/>
      </w:r>
      <w:r w:rsidR="000F7F9F">
        <w:rPr>
          <w:rStyle w:val="mord"/>
          <w:rFonts w:ascii="Arial" w:hAnsi="Arial" w:cs="Arial"/>
        </w:rPr>
        <w:instrText xml:space="preserve"> ADDIN ZOTERO_ITEM CSL_CITATION {"citationID":"WTtYaGrg","properties":{"formattedCitation":"[5]","plainCitation":"[5]","noteIndex":0},"citationItems":[{"id":"qKoAyt7n/HEQCzoTr","uris":["http://zotero.org/users/local/V8e1vJQi/items/C3W2NLFE"],"itemData":{"id":70,"type":"article-journal","abstract":"Pyrolysis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9644CB">
        <w:rPr>
          <w:rStyle w:val="mord"/>
          <w:rFonts w:ascii="Arial" w:hAnsi="Arial" w:cs="Arial"/>
        </w:rPr>
        <w:fldChar w:fldCharType="separate"/>
      </w:r>
      <w:r w:rsidRPr="009644CB">
        <w:rPr>
          <w:rFonts w:ascii="Arial" w:hAnsi="Arial" w:cs="Arial"/>
        </w:rPr>
        <w:t>[5]</w:t>
      </w:r>
      <w:r w:rsidRPr="009644CB">
        <w:rPr>
          <w:rStyle w:val="mord"/>
          <w:rFonts w:ascii="Arial" w:hAnsi="Arial" w:cs="Arial"/>
        </w:rPr>
        <w:fldChar w:fldCharType="end"/>
      </w:r>
      <w:r w:rsidRPr="009644CB">
        <w:rPr>
          <w:rStyle w:val="mord"/>
          <w:rFonts w:ascii="Arial" w:hAnsi="Arial" w:cs="Arial"/>
        </w:rPr>
        <w:t xml:space="preserve">. Unlike traditional kinetic models that require an assumption about the reaction mechanism, </w:t>
      </w:r>
      <w:proofErr w:type="spellStart"/>
      <w:r w:rsidRPr="009644CB">
        <w:rPr>
          <w:rStyle w:val="mord"/>
          <w:rFonts w:ascii="Arial" w:hAnsi="Arial" w:cs="Arial"/>
        </w:rPr>
        <w:t>isoconversional</w:t>
      </w:r>
      <w:proofErr w:type="spellEnd"/>
      <w:r w:rsidRPr="009644CB">
        <w:rPr>
          <w:rStyle w:val="mord"/>
          <w:rFonts w:ascii="Arial" w:hAnsi="Arial" w:cs="Arial"/>
        </w:rPr>
        <w:t xml:space="preserve"> methods focus on the reaction's evolution as a function of the conversion progress (i.e., the percentage of reaction completed) at different temperatures. The </w:t>
      </w:r>
      <w:proofErr w:type="spellStart"/>
      <w:r w:rsidRPr="009644CB">
        <w:rPr>
          <w:rStyle w:val="mord"/>
          <w:rFonts w:ascii="Arial" w:hAnsi="Arial" w:cs="Arial"/>
        </w:rPr>
        <w:t>isoconversional</w:t>
      </w:r>
      <w:proofErr w:type="spellEnd"/>
      <w:r w:rsidRPr="009644CB">
        <w:rPr>
          <w:rStyle w:val="mord"/>
          <w:rFonts w:ascii="Arial" w:hAnsi="Arial" w:cs="Arial"/>
        </w:rPr>
        <w:t xml:space="preserve"> model does not require knowledge of the specific reaction mechanism. It is based on the assumption that, for a certain degree of conversion, the reaction follows the same kinetic parameters, regardless of the temperature.</w:t>
      </w:r>
    </w:p>
    <w:p w:rsidR="009644CB" w:rsidRPr="009644CB" w:rsidRDefault="009644CB" w:rsidP="009644CB">
      <w:pPr>
        <w:tabs>
          <w:tab w:val="left" w:pos="4047"/>
        </w:tabs>
        <w:jc w:val="both"/>
        <w:rPr>
          <w:rStyle w:val="mord"/>
          <w:rFonts w:ascii="Arial" w:hAnsi="Arial" w:cs="Arial"/>
        </w:rPr>
      </w:pPr>
      <w:r w:rsidRPr="009644CB">
        <w:rPr>
          <w:rStyle w:val="mord"/>
          <w:rFonts w:ascii="Arial" w:hAnsi="Arial" w:cs="Arial"/>
        </w:rPr>
        <w:t xml:space="preserve">The model-based kinetic method, also called the model-based method or model-fitting method, is a commonly used approach in chemical kinetics to determine the kinetic parameters of a chemical reaction. Unlike </w:t>
      </w:r>
      <w:proofErr w:type="spellStart"/>
      <w:r w:rsidRPr="009644CB">
        <w:rPr>
          <w:rStyle w:val="mord"/>
          <w:rFonts w:ascii="Arial" w:hAnsi="Arial" w:cs="Arial"/>
        </w:rPr>
        <w:t>isoconversional</w:t>
      </w:r>
      <w:proofErr w:type="spellEnd"/>
      <w:r w:rsidRPr="009644CB">
        <w:rPr>
          <w:rStyle w:val="mord"/>
          <w:rFonts w:ascii="Arial" w:hAnsi="Arial" w:cs="Arial"/>
        </w:rPr>
        <w:t xml:space="preserve"> methods, this approach relies on the assumption of a specific reaction model that describes the reaction mechanism</w:t>
      </w:r>
      <w:r w:rsidR="00064490">
        <w:rPr>
          <w:rStyle w:val="mord"/>
          <w:rFonts w:ascii="Arial" w:hAnsi="Arial" w:cs="Arial"/>
        </w:rPr>
        <w:t xml:space="preserve"> </w:t>
      </w:r>
      <w:r w:rsidRPr="009644CB">
        <w:rPr>
          <w:rStyle w:val="mord"/>
          <w:rFonts w:ascii="Arial" w:hAnsi="Arial" w:cs="Arial"/>
        </w:rPr>
        <w:fldChar w:fldCharType="begin"/>
      </w:r>
      <w:r w:rsidR="000F7F9F">
        <w:rPr>
          <w:rStyle w:val="mord"/>
          <w:rFonts w:ascii="Arial" w:hAnsi="Arial" w:cs="Arial"/>
        </w:rPr>
        <w:instrText xml:space="preserve"> ADDIN ZOTERO_ITEM CSL_CITATION {"citationID":"foiFfJZQ","properties":{"formattedCitation":"[5]","plainCitation":"[5]","noteIndex":0},"citationItems":[{"id":"qKoAyt7n/HEQCzoTr","uris":["http://zotero.org/users/local/V8e1vJQi/items/C3W2NLFE"],"itemData":{"id":70,"type":"article-journal","abstract":"Pyrolysis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9644CB">
        <w:rPr>
          <w:rStyle w:val="mord"/>
          <w:rFonts w:ascii="Arial" w:hAnsi="Arial" w:cs="Arial"/>
        </w:rPr>
        <w:fldChar w:fldCharType="separate"/>
      </w:r>
      <w:r w:rsidRPr="009644CB">
        <w:rPr>
          <w:rFonts w:ascii="Arial" w:hAnsi="Arial" w:cs="Arial"/>
        </w:rPr>
        <w:t>[5]</w:t>
      </w:r>
      <w:r w:rsidRPr="009644CB">
        <w:rPr>
          <w:rStyle w:val="mord"/>
          <w:rFonts w:ascii="Arial" w:hAnsi="Arial" w:cs="Arial"/>
        </w:rPr>
        <w:fldChar w:fldCharType="end"/>
      </w:r>
      <w:r w:rsidR="00064490">
        <w:rPr>
          <w:rStyle w:val="mord"/>
          <w:rFonts w:ascii="Arial" w:hAnsi="Arial" w:cs="Arial"/>
        </w:rPr>
        <w:t xml:space="preserve"> </w:t>
      </w:r>
      <w:r w:rsidRPr="009644CB">
        <w:rPr>
          <w:rStyle w:val="mord"/>
          <w:rFonts w:ascii="Arial" w:hAnsi="Arial" w:cs="Arial"/>
        </w:rPr>
        <w:t xml:space="preserve">The goal is to find the kinetic parameters (such as activation energy and pre-exponential factor) that allow the chosen model to best fit the experimental data. This method assumes a specific reaction model, that is, a mathematical function that describes how the conversion (or mass loss, or some other measured parameter) evolves with time or temperature. The chosen model often corresponds to a known reaction mechanism, such as first-order decomposition, second-order reaction, or a more complex model. Table </w:t>
      </w:r>
      <w:r w:rsidR="00EF09BD">
        <w:rPr>
          <w:rStyle w:val="mord"/>
          <w:rFonts w:ascii="Arial" w:hAnsi="Arial" w:cs="Arial"/>
        </w:rPr>
        <w:t>1</w:t>
      </w:r>
      <w:r w:rsidRPr="009644CB">
        <w:rPr>
          <w:rStyle w:val="mord"/>
          <w:rFonts w:ascii="Arial" w:hAnsi="Arial" w:cs="Arial"/>
        </w:rPr>
        <w:t xml:space="preserve"> shows a summary of the different mode</w:t>
      </w:r>
      <w:r w:rsidR="007F3830">
        <w:rPr>
          <w:rStyle w:val="mord"/>
          <w:rFonts w:ascii="Arial" w:hAnsi="Arial" w:cs="Arial"/>
        </w:rPr>
        <w:t>ls used in the literature</w:t>
      </w:r>
      <w:r w:rsidRPr="009644CB">
        <w:rPr>
          <w:rStyle w:val="mord"/>
          <w:rFonts w:ascii="Arial" w:hAnsi="Arial" w:cs="Arial"/>
        </w:rPr>
        <w:t>.</w:t>
      </w:r>
    </w:p>
    <w:p w:rsidR="009644CB" w:rsidRDefault="009644CB" w:rsidP="00C3628D">
      <w:pPr>
        <w:jc w:val="both"/>
        <w:rPr>
          <w:rFonts w:ascii="Arial" w:hAnsi="Arial" w:cs="Arial"/>
        </w:rPr>
      </w:pPr>
    </w:p>
    <w:p w:rsidR="00C3628D" w:rsidRPr="002D38BF" w:rsidRDefault="00C3628D" w:rsidP="00C3628D">
      <w:pPr>
        <w:jc w:val="both"/>
        <w:rPr>
          <w:rFonts w:ascii="Arial" w:hAnsi="Arial" w:cs="Arial"/>
          <w:b/>
        </w:rPr>
      </w:pPr>
      <w:r w:rsidRPr="002D38BF">
        <w:rPr>
          <w:rStyle w:val="mord"/>
          <w:rFonts w:ascii="Arial" w:hAnsi="Arial" w:cs="Arial"/>
          <w:b/>
        </w:rPr>
        <w:t>TABLE 1</w:t>
      </w:r>
      <w:r w:rsidR="00F836A8" w:rsidRPr="002D38BF">
        <w:rPr>
          <w:rStyle w:val="mord"/>
          <w:rFonts w:ascii="Arial" w:hAnsi="Arial" w:cs="Arial"/>
          <w:b/>
          <w:i/>
        </w:rPr>
        <w:t>.</w:t>
      </w:r>
      <w:r w:rsidRPr="002D38BF">
        <w:rPr>
          <w:rStyle w:val="mord"/>
          <w:rFonts w:ascii="Arial" w:hAnsi="Arial" w:cs="Arial"/>
          <w:b/>
          <w:i/>
        </w:rPr>
        <w:t xml:space="preserve"> </w:t>
      </w:r>
      <w:r w:rsidRPr="002D38BF">
        <w:rPr>
          <w:rStyle w:val="mord"/>
          <w:rFonts w:ascii="Arial" w:hAnsi="Arial" w:cs="Arial"/>
          <w:b/>
        </w:rPr>
        <w:t>Kinetic model used in the literature</w:t>
      </w:r>
    </w:p>
    <w:tbl>
      <w:tblPr>
        <w:tblStyle w:val="Grilledutableau"/>
        <w:tblW w:w="0" w:type="auto"/>
        <w:jc w:val="center"/>
        <w:tblLook w:val="04A0" w:firstRow="1" w:lastRow="0" w:firstColumn="1" w:lastColumn="0" w:noHBand="0" w:noVBand="1"/>
      </w:tblPr>
      <w:tblGrid>
        <w:gridCol w:w="3098"/>
        <w:gridCol w:w="1859"/>
        <w:gridCol w:w="3241"/>
      </w:tblGrid>
      <w:tr w:rsidR="00C3628D" w:rsidRPr="00FD4F1A" w:rsidTr="00160351">
        <w:trPr>
          <w:trHeight w:val="401"/>
          <w:jc w:val="center"/>
        </w:trPr>
        <w:tc>
          <w:tcPr>
            <w:tcW w:w="0" w:type="auto"/>
          </w:tcPr>
          <w:p w:rsidR="00C3628D" w:rsidRPr="00FD4F1A" w:rsidRDefault="00C3628D" w:rsidP="00160351">
            <w:pPr>
              <w:tabs>
                <w:tab w:val="left" w:pos="2237"/>
              </w:tabs>
              <w:spacing w:line="360" w:lineRule="auto"/>
              <w:jc w:val="both"/>
              <w:rPr>
                <w:rFonts w:ascii="Arial" w:hAnsi="Arial" w:cs="Arial"/>
                <w:color w:val="000000"/>
                <w:sz w:val="16"/>
                <w:szCs w:val="16"/>
                <w:lang w:eastAsia="fr-FR"/>
              </w:rPr>
            </w:pPr>
            <w:r w:rsidRPr="00FD4F1A">
              <w:rPr>
                <w:rFonts w:ascii="Arial" w:hAnsi="Arial" w:cs="Arial"/>
                <w:b/>
                <w:i/>
                <w:sz w:val="16"/>
                <w:szCs w:val="16"/>
              </w:rPr>
              <w:t>Kinetic method</w:t>
            </w:r>
            <w:r w:rsidRPr="00FD4F1A">
              <w:rPr>
                <w:rFonts w:ascii="Arial" w:hAnsi="Arial" w:cs="Arial"/>
                <w:b/>
                <w:i/>
                <w:sz w:val="16"/>
                <w:szCs w:val="16"/>
              </w:rPr>
              <w:tab/>
            </w:r>
          </w:p>
        </w:tc>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Model type</w:t>
            </w:r>
          </w:p>
        </w:tc>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Equation</w:t>
            </w:r>
          </w:p>
        </w:tc>
      </w:tr>
      <w:tr w:rsidR="00C3628D" w:rsidRPr="00FD4F1A" w:rsidTr="00160351">
        <w:trPr>
          <w:trHeight w:val="661"/>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Arrhenius method </w:t>
            </w:r>
            <w:r w:rsidRPr="00FD4F1A">
              <w:rPr>
                <w:rFonts w:ascii="Arial" w:hAnsi="Arial" w:cs="Arial"/>
                <w:b/>
                <w:i/>
                <w:sz w:val="16"/>
                <w:szCs w:val="16"/>
              </w:rPr>
              <w:fldChar w:fldCharType="begin"/>
            </w:r>
            <w:r w:rsidR="000F7F9F">
              <w:rPr>
                <w:rFonts w:ascii="Arial" w:hAnsi="Arial" w:cs="Arial"/>
                <w:b/>
                <w:i/>
                <w:sz w:val="16"/>
                <w:szCs w:val="16"/>
              </w:rPr>
              <w:instrText xml:space="preserve"> ADDIN ZOTERO_ITEM CSL_CITATION {"citationID":"WxUCIyE7","properties":{"formattedCitation":"[17]","plainCitation":"[17]","noteIndex":0},"citationItems":[{"id":"qKoAyt7n/IFC9C1Du","uris":["http://zotero.org/users/local/V8e1vJQi/items/H2N8DCWK"],"itemData":{"id":59,"type":"article-journal","abstract":"This study investigated the influence of feedstock mixture on the fuel characteristics of briquettes produced from sawdust (SD), cornhusk (CH), and cassava peels (CP) for domestic and industrial applications. The feedstock was each studied singly and mixed in the ratio 30/70, 50/50, and 70/30 with the binder to feedstock ratio of 20:100 by mass for briquette production and characterization. The elemental and proximate analyses were carried out to evaluate fuel properties. The briquette structural arrangement was determined with the Scanning Electron Microscope and Energy Dispersive X-Ray Detector, while the functional groups was obtained from FTIR analyzer. A non-isothermal Coats-Redfern method was carried out to determine the activation energy and pre-exponential factors. The O/C and H/C ratios slightly decrease when the mixing ratio of sawdust with other feedstocks increased. The bonding of the briquette samples was enhanced by blending CH with other feedstocks, thereby improving the structural integrity of the mixed briquettes and closing the gaps and voids within and between particles. The highest infrared transmittance of C–H, OH, C–O, and C=C was found in SD briquette followed by CH and CP while CH briquette contained higher C–C. The activation energy of the briquettes varied between 39.70 and 60.76 kJ/mol. The hypothetical thermal plant analysis of the briquettes shows that mixed CH/CP and CH/SD respectively reduced the potential for C­ O2 and N­ O2 emissions. Furthermore, Ca, P, and K played the most significant role in the briquette’s agglomeration. The mixing of feedstocks for briquettes production has great fuel potential for heating applications.","container-title":"Biomass Conversion and Biorefinery","DOI":"10.1007/s13399-023-04039-6","ISSN":"2190-6815, 2190-6823","issue":"17","journalAbbreviation":"Biomass Conv. Bioref.","language":"en","page":"16211-16226","source":"DOI.org (Crossref)","title":"Influence of feedstock mixtures on the fuel characteristics of blended cornhusk, cassava peels, and sawdust briquettes","volume":"13","author":[{"family":"Waheed","given":"M. A."},{"family":"Akogun","given":"O. A."},{"family":"Enweremadu","given":"C. C."}],"issued":{"date-parts":[["2023",11]]}}}],"schema":"https://github.com/citation-style-language/schema/raw/master/csl-citation.json"} </w:instrText>
            </w:r>
            <w:r w:rsidRPr="00FD4F1A">
              <w:rPr>
                <w:rFonts w:ascii="Arial" w:hAnsi="Arial" w:cs="Arial"/>
                <w:b/>
                <w:i/>
                <w:sz w:val="16"/>
                <w:szCs w:val="16"/>
              </w:rPr>
              <w:fldChar w:fldCharType="separate"/>
            </w:r>
            <w:r w:rsidR="000F7F9F" w:rsidRPr="000F7F9F">
              <w:rPr>
                <w:rFonts w:ascii="Arial" w:hAnsi="Arial" w:cs="Arial"/>
                <w:sz w:val="16"/>
              </w:rPr>
              <w:t>[17]</w:t>
            </w:r>
            <w:r w:rsidRPr="00FD4F1A">
              <w:rPr>
                <w:rFonts w:ascii="Arial" w:hAnsi="Arial" w:cs="Arial"/>
                <w:b/>
                <w:i/>
                <w:sz w:val="16"/>
                <w:szCs w:val="16"/>
              </w:rPr>
              <w:fldChar w:fldCharType="end"/>
            </w:r>
          </w:p>
          <w:p w:rsidR="00C3628D" w:rsidRPr="00FD4F1A" w:rsidRDefault="00C3628D" w:rsidP="00160351">
            <w:pPr>
              <w:tabs>
                <w:tab w:val="left" w:pos="2237"/>
              </w:tabs>
              <w:rPr>
                <w:rFonts w:ascii="Arial" w:hAnsi="Arial" w:cs="Arial"/>
                <w:sz w:val="16"/>
                <w:szCs w:val="16"/>
              </w:rPr>
            </w:pPr>
            <w:r w:rsidRPr="00FD4F1A">
              <w:rPr>
                <w:rFonts w:ascii="Arial" w:hAnsi="Arial" w:cs="Arial"/>
                <w:sz w:val="16"/>
                <w:szCs w:val="16"/>
              </w:rPr>
              <w:tab/>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Simple model</w:t>
            </w:r>
          </w:p>
        </w:tc>
        <w:tc>
          <w:tcPr>
            <w:tcW w:w="0" w:type="auto"/>
          </w:tcPr>
          <w:p w:rsidR="00C3628D" w:rsidRPr="00FD4F1A" w:rsidRDefault="00C3628D" w:rsidP="00160351">
            <w:pPr>
              <w:tabs>
                <w:tab w:val="left" w:pos="4047"/>
              </w:tabs>
              <w:spacing w:line="360" w:lineRule="auto"/>
              <w:jc w:val="both"/>
              <w:rPr>
                <w:rFonts w:ascii="Arial" w:eastAsiaTheme="minorEastAsia" w:hAnsi="Arial" w:cs="Arial"/>
                <w:sz w:val="16"/>
                <w:szCs w:val="16"/>
              </w:rPr>
            </w:pPr>
            <m:oMath>
              <m:r>
                <w:rPr>
                  <w:rFonts w:ascii="Cambria Math" w:hAnsi="Cambria Math" w:cs="Arial"/>
                  <w:sz w:val="16"/>
                  <w:szCs w:val="16"/>
                </w:rPr>
                <m:t>k</m:t>
              </m:r>
              <m:d>
                <m:dPr>
                  <m:ctrlPr>
                    <w:rPr>
                      <w:rFonts w:ascii="Cambria Math" w:hAnsi="Cambria Math" w:cs="Arial"/>
                      <w:i/>
                      <w:sz w:val="16"/>
                      <w:szCs w:val="16"/>
                    </w:rPr>
                  </m:ctrlPr>
                </m:dPr>
                <m:e>
                  <m:r>
                    <w:rPr>
                      <w:rFonts w:ascii="Cambria Math" w:hAnsi="Cambria Math" w:cs="Arial"/>
                      <w:sz w:val="16"/>
                      <w:szCs w:val="16"/>
                    </w:rPr>
                    <m:t>T</m:t>
                  </m:r>
                </m:e>
              </m:d>
              <m:r>
                <w:rPr>
                  <w:rFonts w:ascii="Cambria Math" w:hAnsi="Cambria Math" w:cs="Arial"/>
                  <w:sz w:val="16"/>
                  <w:szCs w:val="16"/>
                </w:rPr>
                <m:t>=A</m:t>
              </m:r>
              <m:sSup>
                <m:sSupPr>
                  <m:ctrlPr>
                    <w:rPr>
                      <w:rFonts w:ascii="Cambria Math" w:hAnsi="Cambria Math" w:cs="Arial"/>
                      <w:i/>
                      <w:sz w:val="16"/>
                      <w:szCs w:val="16"/>
                    </w:rPr>
                  </m:ctrlPr>
                </m:sSupPr>
                <m:e>
                  <m:r>
                    <w:rPr>
                      <w:rFonts w:ascii="Cambria Math" w:hAnsi="Cambria Math" w:cs="Arial"/>
                      <w:sz w:val="16"/>
                      <w:szCs w:val="16"/>
                    </w:rPr>
                    <m:t>e</m:t>
                  </m:r>
                </m:e>
                <m:sup>
                  <m:f>
                    <m:fPr>
                      <m:ctrlPr>
                        <w:rPr>
                          <w:rFonts w:ascii="Cambria Math" w:hAnsi="Cambria Math" w:cs="Arial"/>
                          <w:i/>
                          <w:sz w:val="16"/>
                          <w:szCs w:val="16"/>
                        </w:rPr>
                      </m:ctrlPr>
                    </m:fPr>
                    <m:num>
                      <m:sSub>
                        <m:sSubPr>
                          <m:ctrlPr>
                            <w:rPr>
                              <w:rFonts w:ascii="Cambria Math" w:hAnsi="Cambria Math" w:cs="Arial"/>
                              <w:i/>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sup>
              </m:sSup>
            </m:oMath>
            <w:r w:rsidRPr="00FD4F1A">
              <w:rPr>
                <w:rFonts w:ascii="Arial" w:eastAsiaTheme="minorEastAsia" w:hAnsi="Arial" w:cs="Arial"/>
                <w:sz w:val="16"/>
                <w:szCs w:val="16"/>
              </w:rPr>
              <w:t xml:space="preserve"> </w:t>
            </w:r>
          </w:p>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eastAsiaTheme="minorEastAsia" w:hAnsi="Arial" w:cs="Arial"/>
                <w:sz w:val="16"/>
                <w:szCs w:val="16"/>
              </w:rPr>
              <w:t>(1)</w:t>
            </w:r>
          </w:p>
        </w:tc>
      </w:tr>
      <w:tr w:rsidR="00C3628D" w:rsidRPr="00FD4F1A" w:rsidTr="001F5D44">
        <w:trPr>
          <w:trHeight w:val="592"/>
          <w:jc w:val="center"/>
        </w:trPr>
        <w:tc>
          <w:tcPr>
            <w:tcW w:w="0" w:type="auto"/>
          </w:tcPr>
          <w:p w:rsidR="001F5D44"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Coats-</w:t>
            </w:r>
            <w:proofErr w:type="spellStart"/>
            <w:r w:rsidRPr="00FD4F1A">
              <w:rPr>
                <w:rFonts w:ascii="Arial" w:hAnsi="Arial" w:cs="Arial"/>
                <w:b/>
                <w:i/>
                <w:sz w:val="16"/>
                <w:szCs w:val="16"/>
              </w:rPr>
              <w:t>Redfern</w:t>
            </w:r>
            <w:proofErr w:type="spellEnd"/>
            <w:r w:rsidRPr="00FD4F1A">
              <w:rPr>
                <w:rFonts w:ascii="Arial" w:hAnsi="Arial" w:cs="Arial"/>
                <w:b/>
                <w:i/>
                <w:sz w:val="16"/>
                <w:szCs w:val="16"/>
              </w:rPr>
              <w:t xml:space="preserve"> method</w:t>
            </w:r>
            <w:r w:rsidR="00AF5FE1">
              <w:rPr>
                <w:rFonts w:ascii="Arial" w:hAnsi="Arial" w:cs="Arial"/>
                <w:b/>
                <w:i/>
                <w:sz w:val="16"/>
                <w:szCs w:val="16"/>
              </w:rPr>
              <w:t xml:space="preserve"> </w:t>
            </w:r>
            <w:r w:rsidRPr="00FD4F1A">
              <w:rPr>
                <w:rFonts w:ascii="Arial" w:hAnsi="Arial" w:cs="Arial"/>
                <w:b/>
                <w:i/>
                <w:sz w:val="16"/>
                <w:szCs w:val="16"/>
              </w:rPr>
              <w:t xml:space="preserve"> </w:t>
            </w:r>
            <w:r w:rsidRPr="00FD4F1A">
              <w:rPr>
                <w:rFonts w:ascii="Arial" w:hAnsi="Arial" w:cs="Arial"/>
                <w:b/>
                <w:i/>
                <w:sz w:val="16"/>
                <w:szCs w:val="16"/>
              </w:rPr>
              <w:fldChar w:fldCharType="begin"/>
            </w:r>
            <w:r w:rsidR="000F7F9F">
              <w:rPr>
                <w:rFonts w:ascii="Arial" w:hAnsi="Arial" w:cs="Arial"/>
                <w:b/>
                <w:i/>
                <w:sz w:val="16"/>
                <w:szCs w:val="16"/>
              </w:rPr>
              <w:instrText xml:space="preserve"> ADDIN ZOTERO_ITEM CSL_CITATION {"citationID":"A8DuCO1H","properties":{"formattedCitation":"[18]","plainCitation":"[18]","noteIndex":0},"citationItems":[{"id":"qKoAyt7n/msIXT65K","uris":["http://zotero.org/users/local/V8e1vJQi/items/N8VNIS2S"],"itemData":{"id":132,"type":"article-journal","abstract":"The orange and potato peels can be evaluated as raw materials in pyrolysis process to produce sustainable fuels and chemicals. The present study focuses on determining pyrolysis characteristics and kinetics of orange and potato peels. Thus, thermogravimetric analyses of said peels were studied from ambient temperature to 650°C at 2, 10 and 15°C/min heating rates under N2 atmosphere. The studies revealed that the thermal decomposition of orange peels occurs in four stages whereas potato peels decompose in three stages. The second and third stages of orange peel pyrolysis and the second stage of potato peel pyrolysis were determined as active pyrolysis stages. The kinetic parameters of active pyrolysis stages were calculated by direct Arrhenius plot, Coats-Redfern, Friedman and Kissinger-Akahira-Sunose methods. The average activation energies calculated by all methods were relatively in good agreement for second stages, but the same cannot be said for the third stage of orange peel pyrolysis. Considering the conversion values based on volatiles and the calculated average activation energy values, the orange and potato peels were projected to be valuable and sustainable energy sources which can be evaluated by pyrolysis process.","container-title":"Biomass Conversion and Biorefinery","DOI":"10.1007/s13399-021-01387-z","ISSN":"2190-6815, 2190-6823","issue":"2","journalAbbreviation":"Biomass Conv. Bioref.","language":"en","page":"501-514","source":"DOI.org (Crossref)","title":"Evaluation of orange and potato peels as an energy source: a comprehensive study on their pyrolysis characteristics and kinetics","title-short":"Evaluation of orange and potato peels as an energy source","volume":"12","author":[{"family":"Açıkalın","given":"Korkut"}],"issued":{"date-parts":[["2022",2]]}}}],"schema":"https://github.com/citation-style-language/schema/raw/master/csl-citation.json"} </w:instrText>
            </w:r>
            <w:r w:rsidRPr="00FD4F1A">
              <w:rPr>
                <w:rFonts w:ascii="Arial" w:hAnsi="Arial" w:cs="Arial"/>
                <w:b/>
                <w:i/>
                <w:sz w:val="16"/>
                <w:szCs w:val="16"/>
              </w:rPr>
              <w:fldChar w:fldCharType="separate"/>
            </w:r>
            <w:r w:rsidR="000F7F9F" w:rsidRPr="000F7F9F">
              <w:rPr>
                <w:rFonts w:ascii="Arial" w:hAnsi="Arial" w:cs="Arial"/>
                <w:sz w:val="16"/>
              </w:rPr>
              <w:t>[18]</w:t>
            </w:r>
            <w:r w:rsidRPr="00FD4F1A">
              <w:rPr>
                <w:rFonts w:ascii="Arial" w:hAnsi="Arial" w:cs="Arial"/>
                <w:b/>
                <w:i/>
                <w:sz w:val="16"/>
                <w:szCs w:val="16"/>
              </w:rPr>
              <w:fldChar w:fldCharType="end"/>
            </w:r>
          </w:p>
          <w:p w:rsidR="001F5D44" w:rsidRPr="00FD4F1A" w:rsidRDefault="001F5D44" w:rsidP="001F5D44">
            <w:pPr>
              <w:rPr>
                <w:rFonts w:ascii="Arial" w:hAnsi="Arial" w:cs="Arial"/>
                <w:sz w:val="16"/>
                <w:szCs w:val="16"/>
              </w:rPr>
            </w:pPr>
          </w:p>
          <w:p w:rsidR="001F5D44" w:rsidRPr="00FD4F1A" w:rsidRDefault="001F5D44" w:rsidP="001F5D44">
            <w:pPr>
              <w:rPr>
                <w:rFonts w:ascii="Arial" w:hAnsi="Arial" w:cs="Arial"/>
                <w:sz w:val="16"/>
                <w:szCs w:val="16"/>
              </w:rPr>
            </w:pPr>
          </w:p>
          <w:p w:rsidR="00C3628D" w:rsidRPr="00FD4F1A" w:rsidRDefault="00C3628D" w:rsidP="001F5D44">
            <w:pPr>
              <w:rPr>
                <w:rFonts w:ascii="Arial" w:hAnsi="Arial" w:cs="Arial"/>
                <w:sz w:val="16"/>
                <w:szCs w:val="16"/>
              </w:rPr>
            </w:pP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No-</w:t>
            </w:r>
            <w:proofErr w:type="spellStart"/>
            <w:r w:rsidRPr="00FD4F1A">
              <w:rPr>
                <w:rFonts w:ascii="Arial" w:hAnsi="Arial" w:cs="Arial"/>
                <w:sz w:val="16"/>
                <w:szCs w:val="16"/>
              </w:rPr>
              <w:t>Isoconversional</w:t>
            </w:r>
            <w:proofErr w:type="spellEnd"/>
          </w:p>
        </w:tc>
        <w:tc>
          <w:tcPr>
            <w:tcW w:w="0" w:type="auto"/>
          </w:tcPr>
          <w:p w:rsidR="00C3628D" w:rsidRPr="00FD4F1A" w:rsidRDefault="000F7F9F" w:rsidP="00160351">
            <w:pPr>
              <w:tabs>
                <w:tab w:val="left" w:pos="4047"/>
              </w:tabs>
              <w:spacing w:line="360" w:lineRule="auto"/>
              <w:jc w:val="both"/>
              <w:rPr>
                <w:rFonts w:ascii="Arial" w:eastAsiaTheme="minorEastAsia"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m:rPr>
                              <m:sty m:val="p"/>
                            </m:rPr>
                            <w:rPr>
                              <w:rFonts w:ascii="Cambria Math" w:hAnsi="Cambria Math" w:cs="Arial"/>
                              <w:sz w:val="16"/>
                              <w:szCs w:val="16"/>
                            </w:rPr>
                            <m:t>-</m:t>
                          </m:r>
                          <m:func>
                            <m:funcPr>
                              <m:ctrlPr>
                                <w:rPr>
                                  <w:rFonts w:ascii="Cambria Math" w:hAnsi="Cambria Math" w:cs="Arial"/>
                                  <w:sz w:val="16"/>
                                  <w:szCs w:val="16"/>
                                </w:rPr>
                              </m:ctrlPr>
                            </m:funcPr>
                            <m:fName>
                              <m:r>
                                <w:rPr>
                                  <w:rFonts w:ascii="Cambria Math" w:hAnsi="Cambria Math" w:cs="Arial"/>
                                  <w:sz w:val="16"/>
                                  <w:szCs w:val="16"/>
                                </w:rPr>
                                <m:t>ln</m:t>
                              </m:r>
                            </m:fName>
                            <m:e>
                              <m:d>
                                <m:dPr>
                                  <m:ctrlPr>
                                    <w:rPr>
                                      <w:rFonts w:ascii="Cambria Math" w:hAnsi="Cambria Math" w:cs="Arial"/>
                                      <w:sz w:val="16"/>
                                      <w:szCs w:val="16"/>
                                    </w:rPr>
                                  </m:ctrlPr>
                                </m:dPr>
                                <m:e>
                                  <m:r>
                                    <m:rPr>
                                      <m:sty m:val="p"/>
                                    </m:rPr>
                                    <w:rPr>
                                      <w:rFonts w:ascii="Cambria Math" w:hAnsi="Cambria Math" w:cs="Arial"/>
                                      <w:sz w:val="16"/>
                                      <w:szCs w:val="16"/>
                                    </w:rPr>
                                    <m:t>1-</m:t>
                                  </m:r>
                                  <m:r>
                                    <w:rPr>
                                      <w:rFonts w:ascii="Cambria Math" w:hAnsi="Cambria Math" w:cs="Arial"/>
                                      <w:sz w:val="16"/>
                                      <w:szCs w:val="16"/>
                                    </w:rPr>
                                    <m:t>α</m:t>
                                  </m:r>
                                </m:e>
                              </m:d>
                            </m:e>
                          </m:func>
                        </m:num>
                        <m:den>
                          <m:sSup>
                            <m:sSupPr>
                              <m:ctrlPr>
                                <w:rPr>
                                  <w:rFonts w:ascii="Cambria Math" w:hAnsi="Cambria Math" w:cs="Arial"/>
                                  <w:sz w:val="16"/>
                                  <w:szCs w:val="16"/>
                                </w:rPr>
                              </m:ctrlPr>
                            </m:sSupPr>
                            <m:e>
                              <m:r>
                                <w:rPr>
                                  <w:rFonts w:ascii="Cambria Math" w:hAnsi="Cambria Math" w:cs="Arial"/>
                                  <w:sz w:val="16"/>
                                  <w:szCs w:val="16"/>
                                </w:rPr>
                                <m:t>T</m:t>
                              </m:r>
                            </m:e>
                            <m:sup>
                              <m:r>
                                <m:rPr>
                                  <m:sty m:val="p"/>
                                </m:rPr>
                                <w:rPr>
                                  <w:rFonts w:ascii="Cambria Math" w:hAnsi="Cambria Math" w:cs="Arial"/>
                                  <w:sz w:val="16"/>
                                  <w:szCs w:val="16"/>
                                </w:rPr>
                                <m:t>2</m:t>
                              </m:r>
                            </m:sup>
                          </m:sSup>
                        </m:den>
                      </m:f>
                    </m:e>
                  </m:d>
                </m:e>
              </m:func>
              <m:r>
                <m:rPr>
                  <m:sty m:val="p"/>
                </m:rPr>
                <w:rPr>
                  <w:rFonts w:ascii="Cambria Math" w:hAnsi="Cambria Math" w:cs="Arial"/>
                  <w:sz w:val="16"/>
                  <w:szCs w:val="16"/>
                </w:rPr>
                <m:t>=</m:t>
              </m:r>
              <m:func>
                <m:funcPr>
                  <m:ctrlPr>
                    <w:rPr>
                      <w:rFonts w:ascii="Cambria Math" w:hAnsi="Cambria Math" w:cs="Arial"/>
                      <w:sz w:val="16"/>
                      <w:szCs w:val="16"/>
                    </w:rPr>
                  </m:ctrlPr>
                </m:funcPr>
                <m:fName>
                  <m:r>
                    <m:rPr>
                      <m:sty m:val="p"/>
                    </m:rPr>
                    <w:rPr>
                      <w:rFonts w:ascii="Cambria Math" w:hAnsi="Cambria Math" w:cs="Arial"/>
                      <w:sz w:val="16"/>
                      <w:szCs w:val="16"/>
                    </w:rPr>
                    <m:t>ln</m:t>
                  </m:r>
                </m:fName>
                <m:e>
                  <m:r>
                    <m:rPr>
                      <m:sty m:val="p"/>
                    </m:rPr>
                    <w:rPr>
                      <w:rFonts w:ascii="Cambria Math" w:hAnsi="Cambria Math" w:cs="Arial"/>
                      <w:sz w:val="16"/>
                      <w:szCs w:val="16"/>
                    </w:rPr>
                    <m:t>(</m:t>
                  </m:r>
                  <m:f>
                    <m:fPr>
                      <m:ctrlPr>
                        <w:rPr>
                          <w:rFonts w:ascii="Cambria Math" w:hAnsi="Cambria Math" w:cs="Arial"/>
                          <w:sz w:val="16"/>
                          <w:szCs w:val="16"/>
                        </w:rPr>
                      </m:ctrlPr>
                    </m:fPr>
                    <m:num>
                      <m:r>
                        <w:rPr>
                          <w:rFonts w:ascii="Cambria Math" w:hAnsi="Cambria Math" w:cs="Arial"/>
                          <w:sz w:val="16"/>
                          <w:szCs w:val="16"/>
                        </w:rPr>
                        <m:t>AR</m:t>
                      </m:r>
                    </m:num>
                    <m:den>
                      <m:r>
                        <w:rPr>
                          <w:rFonts w:ascii="Cambria Math" w:hAnsi="Cambria Math" w:cs="Arial"/>
                          <w:sz w:val="16"/>
                          <w:szCs w:val="16"/>
                        </w:rPr>
                        <m:t>β</m:t>
                      </m:r>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den>
                  </m:f>
                </m:e>
              </m:func>
            </m:oMath>
            <w:r w:rsidR="00C3628D" w:rsidRPr="00FD4F1A">
              <w:rPr>
                <w:rFonts w:ascii="Arial" w:hAnsi="Arial" w:cs="Arial"/>
                <w:sz w:val="16"/>
                <w:szCs w:val="16"/>
              </w:rPr>
              <w:t>) -</w:t>
            </w:r>
            <m:oMath>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oMath>
            <w:r w:rsidR="00C3628D" w:rsidRPr="00FD4F1A">
              <w:rPr>
                <w:rFonts w:ascii="Arial" w:eastAsiaTheme="minorEastAsia" w:hAnsi="Arial" w:cs="Arial"/>
                <w:sz w:val="16"/>
                <w:szCs w:val="16"/>
              </w:rPr>
              <w:t xml:space="preserve">  </w:t>
            </w:r>
          </w:p>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eastAsiaTheme="minorEastAsia" w:hAnsi="Arial" w:cs="Arial"/>
                <w:sz w:val="16"/>
                <w:szCs w:val="16"/>
              </w:rPr>
              <w:t>(2)</w:t>
            </w:r>
          </w:p>
        </w:tc>
      </w:tr>
      <w:tr w:rsidR="00C3628D" w:rsidRPr="00FD4F1A" w:rsidTr="001F5D44">
        <w:trPr>
          <w:trHeight w:val="760"/>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lastRenderedPageBreak/>
              <w:t xml:space="preserve">Flynn-Wall-Ozawa (FWO) method </w:t>
            </w:r>
            <w:r w:rsidRPr="00FD4F1A">
              <w:rPr>
                <w:rFonts w:ascii="Arial" w:hAnsi="Arial" w:cs="Arial"/>
                <w:b/>
                <w:i/>
                <w:sz w:val="16"/>
                <w:szCs w:val="16"/>
              </w:rPr>
              <w:fldChar w:fldCharType="begin"/>
            </w:r>
            <w:r w:rsidR="000F7F9F">
              <w:rPr>
                <w:rFonts w:ascii="Arial" w:hAnsi="Arial" w:cs="Arial"/>
                <w:b/>
                <w:i/>
                <w:sz w:val="16"/>
                <w:szCs w:val="16"/>
              </w:rPr>
              <w:instrText xml:space="preserve"> ADDIN ZOTERO_ITEM CSL_CITATION {"citationID":"tjK1r2WO","properties":{"formattedCitation":"[19]","plainCitation":"[19]","noteIndex":0},"citationItems":[{"id":"qKoAyt7n/TOf4mUqY","uris":["http://zotero.org/users/local/V8e1vJQi/items/7I5IM4TE"],"itemData":{"id":32,"type":"article-journal","abstract":"The energy systems of isolated areas are diﬀerent from the stable energy systems of mainland areas. The particularity of isolated areas creates more risks for their energy systems planning, and the isolated areas can be considered to be a more speciﬁc analysis target than mainland areas. Various energy models and systems have been developed and applied in isolated areas. The major objective of this study is to provide a comprehensive literature review to identify, classify, evaluate and analyze the performance of diﬀerent methodologies, models and energy systems for isolated areas. Therefore, eﬀective information could be provided to support decisionmaking toward to appropriate energy models and systems for isolated areas with diﬀerent scales and demands. This paper reviewed the forecasting techniques of energy demand and renewable energy (RE) resources, energy models, application of hybrid RE systems (HRESs), and management of energy planning for two most representative isolated areas: islands and remote villages. The uncertainty analysis of energy systems of isolated areas is also discussed. It is evident that the indigenous RE resources show great potentials for the energy system of isolated areas, especially the solar and wind resources. The various combinations of photovoltaic (PV), wind, diesel and batteries have been proven more competitive. Also, it is necessary to develop sophisticated models that are more applicable to isolated areas and that consider the distinctive characteristics, practical needs and uncertainties of isolated areas.","container-title":"Renewable and Sustainable Energy Reviews","DOI":"10.1016/j.rser.2017.09.063","ISSN":"13640321","journalAbbreviation":"Renewable and Sustainable Energy Reviews","language":"en","page":"460-470","source":"DOI.org (Crossref)","title":"Modeling, planning, application and management of energy systems for isolated areas: A review","title-short":"Modeling, planning, application and management of energy systems for isolated areas","volume":"82","author":[{"family":"Liu","given":"Yanfeng"},{"family":"Yu","given":"Sisi"},{"family":"Zhu","given":"Ying"},{"family":"Wang","given":"Dengjia"},{"family":"Liu","given":"Jiaping"}],"issued":{"date-parts":[["2018",2]]}}}],"schema":"https://github.com/citation-style-language/schema/raw/master/csl-citation.json"} </w:instrText>
            </w:r>
            <w:r w:rsidRPr="00FD4F1A">
              <w:rPr>
                <w:rFonts w:ascii="Arial" w:hAnsi="Arial" w:cs="Arial"/>
                <w:b/>
                <w:i/>
                <w:sz w:val="16"/>
                <w:szCs w:val="16"/>
              </w:rPr>
              <w:fldChar w:fldCharType="separate"/>
            </w:r>
            <w:r w:rsidR="000F7F9F" w:rsidRPr="000F7F9F">
              <w:rPr>
                <w:rFonts w:ascii="Arial" w:hAnsi="Arial" w:cs="Arial"/>
                <w:sz w:val="16"/>
              </w:rPr>
              <w:t>[19]</w:t>
            </w:r>
            <w:r w:rsidRPr="00FD4F1A">
              <w:rPr>
                <w:rFonts w:ascii="Arial" w:hAnsi="Arial" w:cs="Arial"/>
                <w:b/>
                <w:i/>
                <w:sz w:val="16"/>
                <w:szCs w:val="16"/>
              </w:rPr>
              <w:fldChar w:fldCharType="end"/>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proofErr w:type="spellStart"/>
            <w:r w:rsidRPr="00FD4F1A">
              <w:rPr>
                <w:rFonts w:ascii="Arial" w:hAnsi="Arial" w:cs="Arial"/>
                <w:sz w:val="16"/>
                <w:szCs w:val="16"/>
              </w:rPr>
              <w:t>isoconversional</w:t>
            </w:r>
            <w:proofErr w:type="spellEnd"/>
          </w:p>
        </w:tc>
        <w:tc>
          <w:tcPr>
            <w:tcW w:w="0" w:type="auto"/>
          </w:tcPr>
          <w:p w:rsidR="00C3628D" w:rsidRPr="00FD4F1A" w:rsidRDefault="000F7F9F" w:rsidP="00160351">
            <w:pPr>
              <w:tabs>
                <w:tab w:val="left" w:pos="4047"/>
              </w:tabs>
              <w:spacing w:line="360" w:lineRule="auto"/>
              <w:jc w:val="both"/>
              <w:rPr>
                <w:rFonts w:ascii="Arial"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log</m:t>
                  </m:r>
                </m:fName>
                <m:e>
                  <m:d>
                    <m:dPr>
                      <m:ctrlPr>
                        <w:rPr>
                          <w:rFonts w:ascii="Cambria Math" w:hAnsi="Cambria Math" w:cs="Arial"/>
                          <w:sz w:val="16"/>
                          <w:szCs w:val="16"/>
                        </w:rPr>
                      </m:ctrlPr>
                    </m:dPr>
                    <m:e>
                      <m:r>
                        <m:rPr>
                          <m:sty m:val="p"/>
                        </m:rPr>
                        <w:rPr>
                          <w:rFonts w:ascii="Cambria Math" w:hAnsi="Cambria Math" w:cs="Arial"/>
                          <w:sz w:val="16"/>
                          <w:szCs w:val="16"/>
                        </w:rPr>
                        <m:t>β</m:t>
                      </m:r>
                    </m:e>
                  </m:d>
                  <m:r>
                    <w:rPr>
                      <w:rFonts w:ascii="Cambria Math" w:hAnsi="Cambria Math" w:cs="Arial"/>
                      <w:sz w:val="16"/>
                      <w:szCs w:val="16"/>
                    </w:rPr>
                    <m:t>=</m:t>
                  </m:r>
                </m:e>
              </m:func>
              <m:func>
                <m:funcPr>
                  <m:ctrlPr>
                    <w:rPr>
                      <w:rFonts w:ascii="Cambria Math" w:hAnsi="Cambria Math" w:cs="Arial"/>
                      <w:sz w:val="16"/>
                      <w:szCs w:val="16"/>
                    </w:rPr>
                  </m:ctrlPr>
                </m:funcPr>
                <m:fName>
                  <m:r>
                    <m:rPr>
                      <m:sty m:val="p"/>
                    </m:rPr>
                    <w:rPr>
                      <w:rFonts w:ascii="Cambria Math" w:hAnsi="Cambria Math" w:cs="Arial"/>
                      <w:sz w:val="16"/>
                      <w:szCs w:val="16"/>
                    </w:rPr>
                    <m:t>log</m:t>
                  </m:r>
                </m:fName>
                <m:e>
                  <m:d>
                    <m:dPr>
                      <m:ctrlPr>
                        <w:rPr>
                          <w:rFonts w:ascii="Cambria Math" w:hAnsi="Cambria Math" w:cs="Arial"/>
                          <w:sz w:val="16"/>
                          <w:szCs w:val="16"/>
                        </w:rPr>
                      </m:ctrlPr>
                    </m:dPr>
                    <m:e>
                      <m:f>
                        <m:fPr>
                          <m:ctrlPr>
                            <w:rPr>
                              <w:rFonts w:ascii="Cambria Math" w:hAnsi="Cambria Math" w:cs="Arial"/>
                              <w:sz w:val="16"/>
                              <w:szCs w:val="16"/>
                            </w:rPr>
                          </m:ctrlPr>
                        </m:fPr>
                        <m:num>
                          <m:r>
                            <w:rPr>
                              <w:rFonts w:ascii="Cambria Math" w:hAnsi="Cambria Math" w:cs="Arial"/>
                              <w:sz w:val="16"/>
                              <w:szCs w:val="16"/>
                            </w:rPr>
                            <m:t>A</m:t>
                          </m:r>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RG</m:t>
                          </m:r>
                          <m:d>
                            <m:dPr>
                              <m:ctrlPr>
                                <w:rPr>
                                  <w:rFonts w:ascii="Cambria Math" w:hAnsi="Cambria Math" w:cs="Arial"/>
                                  <w:sz w:val="16"/>
                                  <w:szCs w:val="16"/>
                                </w:rPr>
                              </m:ctrlPr>
                            </m:dPr>
                            <m:e>
                              <m:r>
                                <w:rPr>
                                  <w:rFonts w:ascii="Cambria Math" w:hAnsi="Cambria Math" w:cs="Arial"/>
                                  <w:sz w:val="16"/>
                                  <w:szCs w:val="16"/>
                                </w:rPr>
                                <m:t>α</m:t>
                              </m:r>
                            </m:e>
                          </m:d>
                        </m:den>
                      </m:f>
                    </m:e>
                  </m:d>
                </m:e>
              </m:func>
              <m:r>
                <m:rPr>
                  <m:sty m:val="p"/>
                </m:rPr>
                <w:rPr>
                  <w:rFonts w:ascii="Cambria Math" w:hAnsi="Cambria Math" w:cs="Arial"/>
                  <w:sz w:val="16"/>
                  <w:szCs w:val="16"/>
                </w:rPr>
                <m:t xml:space="preserve">=2,315-0,4567 </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oMath>
            <w:r w:rsidR="00C3628D" w:rsidRPr="00FD4F1A">
              <w:rPr>
                <w:rFonts w:ascii="Arial" w:eastAsiaTheme="minorEastAsia" w:hAnsi="Arial" w:cs="Arial"/>
                <w:sz w:val="16"/>
                <w:szCs w:val="16"/>
              </w:rPr>
              <w:t xml:space="preserve">  (3)</w:t>
            </w:r>
          </w:p>
        </w:tc>
      </w:tr>
      <w:tr w:rsidR="00C3628D" w:rsidRPr="00FD4F1A" w:rsidTr="001F5D44">
        <w:trPr>
          <w:trHeight w:val="544"/>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Kissin</w:t>
            </w:r>
            <w:r w:rsidR="00701090">
              <w:rPr>
                <w:rFonts w:ascii="Arial" w:hAnsi="Arial" w:cs="Arial"/>
                <w:b/>
                <w:i/>
                <w:sz w:val="16"/>
                <w:szCs w:val="16"/>
              </w:rPr>
              <w:t>ger-</w:t>
            </w:r>
            <w:proofErr w:type="spellStart"/>
            <w:r w:rsidR="00701090">
              <w:rPr>
                <w:rFonts w:ascii="Arial" w:hAnsi="Arial" w:cs="Arial"/>
                <w:b/>
                <w:i/>
                <w:sz w:val="16"/>
                <w:szCs w:val="16"/>
              </w:rPr>
              <w:t>Akahira</w:t>
            </w:r>
            <w:proofErr w:type="spellEnd"/>
            <w:r w:rsidR="00701090">
              <w:rPr>
                <w:rFonts w:ascii="Arial" w:hAnsi="Arial" w:cs="Arial"/>
                <w:b/>
                <w:i/>
                <w:sz w:val="16"/>
                <w:szCs w:val="16"/>
              </w:rPr>
              <w:t>-</w:t>
            </w:r>
            <w:proofErr w:type="spellStart"/>
            <w:r w:rsidR="00701090">
              <w:rPr>
                <w:rFonts w:ascii="Arial" w:hAnsi="Arial" w:cs="Arial"/>
                <w:b/>
                <w:i/>
                <w:sz w:val="16"/>
                <w:szCs w:val="16"/>
              </w:rPr>
              <w:t>Sunose</w:t>
            </w:r>
            <w:proofErr w:type="spellEnd"/>
            <w:r w:rsidR="00701090">
              <w:rPr>
                <w:rFonts w:ascii="Arial" w:hAnsi="Arial" w:cs="Arial"/>
                <w:b/>
                <w:i/>
                <w:sz w:val="16"/>
                <w:szCs w:val="16"/>
              </w:rPr>
              <w:t xml:space="preserve"> (KAS) method</w:t>
            </w:r>
            <w:r w:rsidRPr="00FD4F1A">
              <w:rPr>
                <w:rFonts w:ascii="Arial" w:hAnsi="Arial" w:cs="Arial"/>
                <w:b/>
                <w:i/>
                <w:sz w:val="16"/>
                <w:szCs w:val="16"/>
              </w:rPr>
              <w:t xml:space="preserve"> </w:t>
            </w:r>
            <w:r w:rsidRPr="00FD4F1A">
              <w:rPr>
                <w:rFonts w:ascii="Arial" w:hAnsi="Arial" w:cs="Arial"/>
                <w:b/>
                <w:i/>
                <w:sz w:val="16"/>
                <w:szCs w:val="16"/>
              </w:rPr>
              <w:fldChar w:fldCharType="begin"/>
            </w:r>
            <w:r w:rsidR="000F7F9F">
              <w:rPr>
                <w:rFonts w:ascii="Arial" w:hAnsi="Arial" w:cs="Arial"/>
                <w:b/>
                <w:i/>
                <w:sz w:val="16"/>
                <w:szCs w:val="16"/>
              </w:rPr>
              <w:instrText xml:space="preserve"> ADDIN ZOTERO_ITEM CSL_CITATION {"citationID":"GSpGGqGm","properties":{"formattedCitation":"[13]","plainCitation":"[13]","noteIndex":0},"citationItems":[{"id":"qKoAyt7n/IULLSdw2","uris":["http://zotero.org/users/local/V8e1vJQi/items/NH5AQUEJ"],"itemData":{"id":49,"type":"article-journal","abstract":"Isoconversional methods are commonly used to process the thermogravimetric analysis (TGA) data and to simultaneously obtain the eﬀective activation energies for lignocellulosic biomass pyrolysis. However, the widely used isoconversional methods may lead to some systematic problems, for example, numerical instability for the Friedman method and signiﬁcant errors in the kinetic parameters for the Flynn−Wall−Ozawa and Kissinger−Akahira−Sunose methods. To avoid the above problems, a modiﬁed Friedman isoconversional method has been developed in this work to accurately determine eﬀective activation energies for solid-state reactions, such as biomass pyrolysis reactions. Through processing theoretically simulated data of strongly varying activation energy, the modiﬁed method applying for narrow intervals of conversion degree was proven to be capable of calculating the conversion dependence of activation energy accurately and reducing the eﬀect of data noise. The modiﬁed Friedman isoconversional method was employed to process the non-isothermal TGA data of wheat straw pyrolysis at heating rates of 2.5, 5, 10, and 20 K min−1 and the kinetic data of beech sawdust pyrolysis at 5, 10, and 20 K min−1 from the literature. The results showed that the eﬀective activation energies for the pyrolysis of wheat straw and beech sawdust varied signiﬁcantly with the degree of conversion (in the conversion range from 0.05 to 0.85, the eﬀective activation energies for wheat straw pyrolysis varied from 154 to 379 kJ mol−1, while 155−316 kJ mol−1 was reported for beech sawdust pyrolysis).","DOI":"10.1021/acs.energyfuels.0c00275","ISSN":"0887-0624, 1520-5029","issue":"4","journalAbbreviation":"Energy Fuels","language":"en","license":"https://doi.org/10.15223/policy-029","page":"4874-4881","source":"DOI.org (Crossref)","title":"Insight into Pyrolysis Kinetics of Lignocellulosic Biomass: Isoconversional Kinetic Analysis by the Modified Friedman Method","title-short":"Insight into Pyrolysis Kinetics of Lignocellulosic Biomass","volume":"34","author":[{"family":"Luo","given":"Laipeng"},{"family":"Guo","given":"Xiaojuan"},{"family":"Zhang","given":"Zhen"},{"family":"Chai","given":"Meiyun"},{"family":"Rahman","given":"Md. Maksudur"},{"family":"Zhang","given":"Xingguang"},{"family":"Cai","given":"Junmeng"}],"issued":{"date-parts":[["2020",4,16]]}}}],"schema":"https://github.com/citation-style-language/schema/raw/master/csl-citation.json"}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[13]</w:t>
            </w:r>
            <w:r w:rsidRPr="00FD4F1A">
              <w:rPr>
                <w:rFonts w:ascii="Arial" w:hAnsi="Arial" w:cs="Arial"/>
                <w:b/>
                <w:i/>
                <w:sz w:val="16"/>
                <w:szCs w:val="16"/>
              </w:rPr>
              <w:fldChar w:fldCharType="end"/>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proofErr w:type="spellStart"/>
            <w:r w:rsidRPr="00FD4F1A">
              <w:rPr>
                <w:rFonts w:ascii="Arial" w:hAnsi="Arial" w:cs="Arial"/>
                <w:sz w:val="16"/>
                <w:szCs w:val="16"/>
              </w:rPr>
              <w:t>isoconversional</w:t>
            </w:r>
            <w:proofErr w:type="spellEnd"/>
          </w:p>
        </w:tc>
        <w:tc>
          <w:tcPr>
            <w:tcW w:w="0" w:type="auto"/>
          </w:tcPr>
          <w:p w:rsidR="00C3628D" w:rsidRPr="00FD4F1A" w:rsidRDefault="000F7F9F" w:rsidP="00160351">
            <w:pPr>
              <w:tabs>
                <w:tab w:val="left" w:pos="4047"/>
              </w:tabs>
              <w:spacing w:line="360" w:lineRule="auto"/>
              <w:jc w:val="both"/>
              <w:rPr>
                <w:rFonts w:ascii="Arial" w:eastAsiaTheme="minorEastAsia"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w:rPr>
                              <w:rFonts w:ascii="Cambria Math" w:hAnsi="Cambria Math" w:cs="Arial"/>
                              <w:sz w:val="16"/>
                              <w:szCs w:val="16"/>
                            </w:rPr>
                            <m:t>β</m:t>
                          </m:r>
                        </m:num>
                        <m:den>
                          <m:sSup>
                            <m:sSupPr>
                              <m:ctrlPr>
                                <w:rPr>
                                  <w:rFonts w:ascii="Cambria Math" w:hAnsi="Cambria Math" w:cs="Arial"/>
                                  <w:sz w:val="16"/>
                                  <w:szCs w:val="16"/>
                                </w:rPr>
                              </m:ctrlPr>
                            </m:sSupPr>
                            <m:e>
                              <m:r>
                                <w:rPr>
                                  <w:rFonts w:ascii="Cambria Math" w:hAnsi="Cambria Math" w:cs="Arial"/>
                                  <w:sz w:val="16"/>
                                  <w:szCs w:val="16"/>
                                </w:rPr>
                                <m:t>T</m:t>
                              </m:r>
                            </m:e>
                            <m:sup>
                              <m:r>
                                <m:rPr>
                                  <m:sty m:val="p"/>
                                </m:rPr>
                                <w:rPr>
                                  <w:rFonts w:ascii="Cambria Math" w:hAnsi="Cambria Math" w:cs="Arial"/>
                                  <w:sz w:val="16"/>
                                  <w:szCs w:val="16"/>
                                </w:rPr>
                                <m:t>2</m:t>
                              </m:r>
                            </m:sup>
                          </m:sSup>
                        </m:den>
                      </m:f>
                    </m:e>
                  </m:d>
                </m:e>
              </m:func>
              <m:r>
                <m:rPr>
                  <m:sty m:val="p"/>
                </m:rPr>
                <w:rPr>
                  <w:rFonts w:ascii="Cambria Math" w:hAnsi="Cambria Math" w:cs="Arial"/>
                  <w:sz w:val="16"/>
                  <w:szCs w:val="16"/>
                </w:rPr>
                <m:t>=</m:t>
              </m:r>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w:rPr>
                              <w:rFonts w:ascii="Cambria Math" w:hAnsi="Cambria Math" w:cs="Arial"/>
                              <w:sz w:val="16"/>
                              <w:szCs w:val="16"/>
                            </w:rPr>
                            <m:t>A</m:t>
                          </m:r>
                          <m:r>
                            <m:rPr>
                              <m:sty m:val="p"/>
                            </m:rPr>
                            <w:rPr>
                              <w:rFonts w:ascii="Cambria Math" w:hAnsi="Cambria Math" w:cs="Arial"/>
                              <w:sz w:val="16"/>
                              <w:szCs w:val="16"/>
                            </w:rPr>
                            <m:t>R</m:t>
                          </m:r>
                        </m:num>
                        <m:den>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den>
                      </m:f>
                    </m:e>
                  </m:d>
                </m:e>
              </m:func>
              <m:r>
                <m:rPr>
                  <m:sty m:val="p"/>
                </m:rPr>
                <w:rPr>
                  <w:rFonts w:ascii="Cambria Math" w:hAnsi="Cambria Math" w:cs="Arial"/>
                  <w:sz w:val="16"/>
                  <w:szCs w:val="16"/>
                </w:rPr>
                <m:t>-</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oMath>
            <w:r w:rsidR="00C3628D" w:rsidRPr="00FD4F1A">
              <w:rPr>
                <w:rFonts w:ascii="Arial" w:eastAsiaTheme="minorEastAsia" w:hAnsi="Arial" w:cs="Arial"/>
                <w:sz w:val="16"/>
                <w:szCs w:val="16"/>
              </w:rPr>
              <w:t xml:space="preserve"> . </w:t>
            </w:r>
          </w:p>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eastAsiaTheme="minorEastAsia" w:hAnsi="Arial" w:cs="Arial"/>
                <w:sz w:val="16"/>
                <w:szCs w:val="16"/>
              </w:rPr>
              <w:t>(4)</w:t>
            </w:r>
          </w:p>
        </w:tc>
      </w:tr>
      <w:tr w:rsidR="00C3628D" w:rsidRPr="00FD4F1A" w:rsidTr="001F5D44">
        <w:trPr>
          <w:trHeight w:val="582"/>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Friedman method </w:t>
            </w:r>
            <w:r w:rsidRPr="00FD4F1A">
              <w:rPr>
                <w:rFonts w:ascii="Arial" w:hAnsi="Arial" w:cs="Arial"/>
                <w:b/>
                <w:i/>
                <w:sz w:val="16"/>
                <w:szCs w:val="16"/>
              </w:rPr>
              <w:fldChar w:fldCharType="begin"/>
            </w:r>
            <w:r w:rsidR="000F7F9F">
              <w:rPr>
                <w:rFonts w:ascii="Arial" w:hAnsi="Arial" w:cs="Arial"/>
                <w:b/>
                <w:i/>
                <w:sz w:val="16"/>
                <w:szCs w:val="16"/>
              </w:rPr>
              <w:instrText xml:space="preserve"> ADDIN ZOTERO_ITEM CSL_CITATION {"citationID":"Hqe5BNFw","properties":{"formattedCitation":"[8]","plainCitation":"[8]","noteIndex":0},"citationItems":[{"id":"qKoAyt7n/z1GtcbIS","uris":["http://zotero.org/users/local/V8e1vJQi/items/DZ7DFN4R"],"itemData":{"id":53,"type":"article-journal","abstract":"Thermal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[8]</w:t>
            </w:r>
            <w:r w:rsidRPr="00FD4F1A">
              <w:rPr>
                <w:rFonts w:ascii="Arial" w:hAnsi="Arial" w:cs="Arial"/>
                <w:b/>
                <w:i/>
                <w:sz w:val="16"/>
                <w:szCs w:val="16"/>
              </w:rPr>
              <w:fldChar w:fldCharType="end"/>
            </w:r>
          </w:p>
          <w:p w:rsidR="00C3628D" w:rsidRPr="00FD4F1A" w:rsidRDefault="00C3628D" w:rsidP="00160351">
            <w:pPr>
              <w:tabs>
                <w:tab w:val="left" w:pos="4047"/>
              </w:tabs>
              <w:spacing w:line="360" w:lineRule="auto"/>
              <w:jc w:val="both"/>
              <w:rPr>
                <w:rFonts w:ascii="Arial" w:hAnsi="Arial" w:cs="Arial"/>
                <w:b/>
                <w:i/>
                <w:sz w:val="16"/>
                <w:szCs w:val="16"/>
              </w:rPr>
            </w:pP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proofErr w:type="spellStart"/>
            <w:r w:rsidRPr="00FD4F1A">
              <w:rPr>
                <w:rFonts w:ascii="Arial" w:hAnsi="Arial" w:cs="Arial"/>
                <w:sz w:val="16"/>
                <w:szCs w:val="16"/>
              </w:rPr>
              <w:t>Isoconversional</w:t>
            </w:r>
            <w:proofErr w:type="spellEnd"/>
          </w:p>
        </w:tc>
        <w:tc>
          <w:tcPr>
            <w:tcW w:w="0" w:type="auto"/>
          </w:tcPr>
          <w:p w:rsidR="00C3628D" w:rsidRPr="00FD4F1A" w:rsidRDefault="000F7F9F" w:rsidP="00160351">
            <w:pPr>
              <w:tabs>
                <w:tab w:val="left" w:pos="4047"/>
              </w:tabs>
              <w:spacing w:line="360" w:lineRule="auto"/>
              <w:jc w:val="both"/>
              <w:rPr>
                <w:rFonts w:ascii="Arial"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r>
                        <w:rPr>
                          <w:rFonts w:ascii="Cambria Math" w:hAnsi="Cambria Math" w:cs="Arial"/>
                          <w:sz w:val="16"/>
                          <w:szCs w:val="16"/>
                        </w:rPr>
                        <m:t>β</m:t>
                      </m:r>
                      <m:f>
                        <m:fPr>
                          <m:ctrlPr>
                            <w:rPr>
                              <w:rFonts w:ascii="Cambria Math" w:hAnsi="Cambria Math" w:cs="Arial"/>
                              <w:sz w:val="16"/>
                              <w:szCs w:val="16"/>
                            </w:rPr>
                          </m:ctrlPr>
                        </m:fPr>
                        <m:num>
                          <m:r>
                            <w:rPr>
                              <w:rFonts w:ascii="Cambria Math" w:hAnsi="Cambria Math" w:cs="Arial"/>
                              <w:sz w:val="16"/>
                              <w:szCs w:val="16"/>
                            </w:rPr>
                            <m:t>d</m:t>
                          </m:r>
                          <m:r>
                            <m:rPr>
                              <m:sty m:val="p"/>
                            </m:rPr>
                            <w:rPr>
                              <w:rFonts w:ascii="Cambria Math" w:hAnsi="Cambria Math" w:cs="Arial"/>
                              <w:sz w:val="16"/>
                              <w:szCs w:val="16"/>
                            </w:rPr>
                            <m:t>α</m:t>
                          </m:r>
                        </m:num>
                        <m:den>
                          <m:r>
                            <m:rPr>
                              <m:sty m:val="p"/>
                            </m:rPr>
                            <w:rPr>
                              <w:rFonts w:ascii="Cambria Math" w:hAnsi="Cambria Math" w:cs="Arial"/>
                              <w:sz w:val="16"/>
                              <w:szCs w:val="16"/>
                            </w:rPr>
                            <m:t>dT</m:t>
                          </m:r>
                        </m:den>
                      </m:f>
                    </m:e>
                  </m:d>
                </m:e>
              </m:func>
              <m:r>
                <m:rPr>
                  <m:sty m:val="p"/>
                </m:rPr>
                <w:rPr>
                  <w:rFonts w:ascii="Cambria Math" w:hAnsi="Cambria Math" w:cs="Arial"/>
                  <w:sz w:val="16"/>
                  <w:szCs w:val="16"/>
                </w:rPr>
                <m:t>=</m:t>
              </m:r>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r>
                        <w:rPr>
                          <w:rFonts w:ascii="Cambria Math" w:hAnsi="Cambria Math" w:cs="Arial"/>
                          <w:sz w:val="16"/>
                          <w:szCs w:val="16"/>
                        </w:rPr>
                        <m:t>Af</m:t>
                      </m:r>
                      <m:d>
                        <m:dPr>
                          <m:ctrlPr>
                            <w:rPr>
                              <w:rFonts w:ascii="Cambria Math" w:hAnsi="Cambria Math" w:cs="Arial"/>
                              <w:sz w:val="16"/>
                              <w:szCs w:val="16"/>
                            </w:rPr>
                          </m:ctrlPr>
                        </m:dPr>
                        <m:e>
                          <m:r>
                            <m:rPr>
                              <m:sty m:val="p"/>
                            </m:rPr>
                            <w:rPr>
                              <w:rFonts w:ascii="Cambria Math" w:hAnsi="Cambria Math" w:cs="Arial"/>
                              <w:sz w:val="16"/>
                              <w:szCs w:val="16"/>
                            </w:rPr>
                            <m:t>α</m:t>
                          </m:r>
                        </m:e>
                      </m:d>
                    </m:e>
                  </m:d>
                </m:e>
              </m:func>
              <m:r>
                <m:rPr>
                  <m:sty m:val="p"/>
                </m:rPr>
                <w:rPr>
                  <w:rFonts w:ascii="Cambria Math" w:hAnsi="Cambria Math" w:cs="Arial"/>
                  <w:sz w:val="16"/>
                  <w:szCs w:val="16"/>
                </w:rPr>
                <m:t>-</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r>
                <m:rPr>
                  <m:sty m:val="p"/>
                </m:rPr>
                <w:rPr>
                  <w:rFonts w:ascii="Cambria Math" w:hAnsi="Cambria Math" w:cs="Arial"/>
                  <w:sz w:val="16"/>
                  <w:szCs w:val="16"/>
                </w:rPr>
                <m:t xml:space="preserve"> .</m:t>
              </m:r>
            </m:oMath>
            <w:r w:rsidR="00C3628D" w:rsidRPr="00FD4F1A">
              <w:rPr>
                <w:rFonts w:ascii="Arial" w:eastAsiaTheme="minorEastAsia" w:hAnsi="Arial" w:cs="Arial"/>
                <w:sz w:val="16"/>
                <w:szCs w:val="16"/>
              </w:rPr>
              <w:t>(5)</w:t>
            </w:r>
          </w:p>
        </w:tc>
      </w:tr>
      <w:tr w:rsidR="00C3628D" w:rsidRPr="00FD4F1A" w:rsidTr="001F5D44">
        <w:trPr>
          <w:trHeight w:val="644"/>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proofErr w:type="spellStart"/>
            <w:r w:rsidRPr="00FD4F1A">
              <w:rPr>
                <w:rFonts w:ascii="Arial" w:hAnsi="Arial" w:cs="Arial"/>
                <w:b/>
                <w:i/>
                <w:sz w:val="16"/>
                <w:szCs w:val="16"/>
              </w:rPr>
              <w:t>Vyazovkin's</w:t>
            </w:r>
            <w:proofErr w:type="spellEnd"/>
            <w:r w:rsidRPr="00FD4F1A">
              <w:rPr>
                <w:rFonts w:ascii="Arial" w:hAnsi="Arial" w:cs="Arial"/>
                <w:b/>
                <w:i/>
                <w:sz w:val="16"/>
                <w:szCs w:val="16"/>
              </w:rPr>
              <w:t xml:space="preserve"> method </w:t>
            </w:r>
            <w:r w:rsidRPr="00FD4F1A">
              <w:rPr>
                <w:rFonts w:ascii="Arial" w:hAnsi="Arial" w:cs="Arial"/>
                <w:b/>
                <w:i/>
                <w:sz w:val="16"/>
                <w:szCs w:val="16"/>
              </w:rPr>
              <w:fldChar w:fldCharType="begin"/>
            </w:r>
            <w:r w:rsidR="000F7F9F">
              <w:rPr>
                <w:rFonts w:ascii="Arial" w:hAnsi="Arial" w:cs="Arial"/>
                <w:b/>
                <w:i/>
                <w:sz w:val="16"/>
                <w:szCs w:val="16"/>
              </w:rPr>
              <w:instrText xml:space="preserve"> ADDIN ZOTERO_ITEM CSL_CITATION {"citationID":"CMt4T4i2","properties":{"formattedCitation":"[8]","plainCitation":"[8]","noteIndex":0},"citationItems":[{"id":"qKoAyt7n/z1GtcbIS","uris":["http://zotero.org/users/local/V8e1vJQi/items/DZ7DFN4R"],"itemData":{"id":53,"type":"article-journal","abstract":"Thermal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[8]</w:t>
            </w:r>
            <w:r w:rsidRPr="00FD4F1A">
              <w:rPr>
                <w:rFonts w:ascii="Arial" w:hAnsi="Arial" w:cs="Arial"/>
                <w:b/>
                <w:i/>
                <w:sz w:val="16"/>
                <w:szCs w:val="16"/>
              </w:rPr>
              <w:fldChar w:fldCharType="end"/>
            </w:r>
          </w:p>
        </w:tc>
        <w:tc>
          <w:tcPr>
            <w:tcW w:w="0" w:type="auto"/>
          </w:tcPr>
          <w:p w:rsidR="00C3628D" w:rsidRPr="00FD4F1A" w:rsidRDefault="00C3628D" w:rsidP="001F5D44">
            <w:pPr>
              <w:tabs>
                <w:tab w:val="left" w:pos="4047"/>
              </w:tabs>
              <w:spacing w:line="360" w:lineRule="auto"/>
              <w:jc w:val="both"/>
              <w:rPr>
                <w:rFonts w:ascii="Arial" w:hAnsi="Arial" w:cs="Arial"/>
                <w:sz w:val="16"/>
                <w:szCs w:val="16"/>
              </w:rPr>
            </w:pPr>
            <w:r w:rsidRPr="00FD4F1A">
              <w:rPr>
                <w:rFonts w:ascii="Arial" w:hAnsi="Arial" w:cs="Arial"/>
                <w:sz w:val="16"/>
                <w:szCs w:val="16"/>
              </w:rPr>
              <w:t>Iso-conversional</w:t>
            </w:r>
          </w:p>
        </w:tc>
        <w:tc>
          <w:tcPr>
            <w:tcW w:w="0" w:type="auto"/>
          </w:tcPr>
          <w:p w:rsidR="00C3628D" w:rsidRPr="00FD4F1A" w:rsidRDefault="000F7F9F" w:rsidP="00160351">
            <w:pPr>
              <w:tabs>
                <w:tab w:val="left" w:pos="4047"/>
              </w:tabs>
              <w:spacing w:line="360" w:lineRule="auto"/>
              <w:jc w:val="both"/>
              <w:rPr>
                <w:rFonts w:ascii="Arial" w:hAnsi="Arial" w:cs="Arial"/>
                <w:sz w:val="16"/>
                <w:szCs w:val="16"/>
              </w:rPr>
            </w:pPr>
            <m:oMath>
              <m:nary>
                <m:naryPr>
                  <m:limLoc m:val="subSup"/>
                  <m:ctrlPr>
                    <w:rPr>
                      <w:rFonts w:ascii="Cambria Math" w:hAnsi="Cambria Math" w:cs="Arial"/>
                      <w:sz w:val="16"/>
                      <w:szCs w:val="16"/>
                    </w:rPr>
                  </m:ctrlPr>
                </m:naryPr>
                <m:sub>
                  <m:r>
                    <m:rPr>
                      <m:sty m:val="p"/>
                    </m:rPr>
                    <w:rPr>
                      <w:rFonts w:ascii="Cambria Math" w:hAnsi="Cambria Math" w:cs="Arial"/>
                      <w:sz w:val="16"/>
                      <w:szCs w:val="16"/>
                    </w:rPr>
                    <m:t>0</m:t>
                  </m:r>
                </m:sub>
                <m:sup>
                  <m:r>
                    <m:rPr>
                      <m:sty m:val="p"/>
                    </m:rPr>
                    <w:rPr>
                      <w:rFonts w:ascii="Cambria Math" w:hAnsi="Cambria Math" w:cs="Arial"/>
                      <w:sz w:val="16"/>
                      <w:szCs w:val="16"/>
                    </w:rPr>
                    <m:t>α</m:t>
                  </m:r>
                </m:sup>
                <m:e>
                  <m:f>
                    <m:fPr>
                      <m:ctrlPr>
                        <w:rPr>
                          <w:rFonts w:ascii="Cambria Math" w:hAnsi="Cambria Math" w:cs="Arial"/>
                          <w:sz w:val="16"/>
                          <w:szCs w:val="16"/>
                        </w:rPr>
                      </m:ctrlPr>
                    </m:fPr>
                    <m:num>
                      <m:r>
                        <m:rPr>
                          <m:sty m:val="p"/>
                        </m:rPr>
                        <w:rPr>
                          <w:rFonts w:ascii="Cambria Math" w:hAnsi="Cambria Math" w:cs="Arial"/>
                          <w:sz w:val="16"/>
                          <w:szCs w:val="16"/>
                        </w:rPr>
                        <m:t>dα</m:t>
                      </m:r>
                    </m:num>
                    <m:den>
                      <m:r>
                        <m:rPr>
                          <m:sty m:val="p"/>
                        </m:rPr>
                        <w:rPr>
                          <w:rFonts w:ascii="Cambria Math" w:hAnsi="Cambria Math" w:cs="Arial"/>
                          <w:sz w:val="16"/>
                          <w:szCs w:val="16"/>
                        </w:rPr>
                        <m:t>f(α)</m:t>
                      </m:r>
                    </m:den>
                  </m:f>
                </m:e>
              </m:nary>
            </m:oMath>
            <w:r w:rsidR="00C3628D" w:rsidRPr="00FD4F1A">
              <w:rPr>
                <w:rFonts w:ascii="Arial" w:hAnsi="Arial" w:cs="Arial"/>
                <w:sz w:val="16"/>
                <w:szCs w:val="16"/>
              </w:rPr>
              <w:t>=</w:t>
            </w:r>
            <m:oMath>
              <m:nary>
                <m:naryPr>
                  <m:limLoc m:val="subSup"/>
                  <m:ctrlPr>
                    <w:rPr>
                      <w:rFonts w:ascii="Cambria Math" w:hAnsi="Cambria Math" w:cs="Arial"/>
                      <w:sz w:val="16"/>
                      <w:szCs w:val="16"/>
                    </w:rPr>
                  </m:ctrlPr>
                </m:naryPr>
                <m:sub>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0</m:t>
                      </m:r>
                    </m:sub>
                  </m:sSub>
                </m:sub>
                <m:sup>
                  <m:r>
                    <m:rPr>
                      <m:sty m:val="p"/>
                    </m:rPr>
                    <w:rPr>
                      <w:rFonts w:ascii="Cambria Math" w:hAnsi="Cambria Math" w:cs="Arial"/>
                      <w:sz w:val="16"/>
                      <w:szCs w:val="16"/>
                    </w:rPr>
                    <m:t>T</m:t>
                  </m:r>
                </m:sup>
                <m:e>
                  <m:f>
                    <m:fPr>
                      <m:ctrlPr>
                        <w:rPr>
                          <w:rFonts w:ascii="Cambria Math" w:hAnsi="Cambria Math" w:cs="Arial"/>
                          <w:sz w:val="16"/>
                          <w:szCs w:val="16"/>
                        </w:rPr>
                      </m:ctrlPr>
                    </m:fPr>
                    <m:num>
                      <m:r>
                        <m:rPr>
                          <m:sty m:val="p"/>
                        </m:rPr>
                        <w:rPr>
                          <w:rFonts w:ascii="Cambria Math" w:hAnsi="Cambria Math" w:cs="Arial"/>
                          <w:sz w:val="16"/>
                          <w:szCs w:val="16"/>
                        </w:rPr>
                        <m:t>A</m:t>
                      </m:r>
                    </m:num>
                    <m:den>
                      <m:r>
                        <m:rPr>
                          <m:sty m:val="p"/>
                        </m:rPr>
                        <w:rPr>
                          <w:rFonts w:ascii="Cambria Math" w:hAnsi="Cambria Math" w:cs="Arial"/>
                          <w:sz w:val="16"/>
                          <w:szCs w:val="16"/>
                        </w:rPr>
                        <m:t>β</m:t>
                      </m:r>
                    </m:den>
                  </m:f>
                </m:e>
              </m:nary>
              <m:sSup>
                <m:sSupPr>
                  <m:ctrlPr>
                    <w:rPr>
                      <w:rFonts w:ascii="Cambria Math" w:hAnsi="Cambria Math" w:cs="Arial"/>
                      <w:sz w:val="16"/>
                      <w:szCs w:val="16"/>
                    </w:rPr>
                  </m:ctrlPr>
                </m:sSupPr>
                <m:e>
                  <m:r>
                    <m:rPr>
                      <m:sty m:val="p"/>
                    </m:rPr>
                    <w:rPr>
                      <w:rFonts w:ascii="Cambria Math" w:hAnsi="Cambria Math" w:cs="Arial"/>
                      <w:sz w:val="16"/>
                      <w:szCs w:val="16"/>
                    </w:rPr>
                    <m:t>e</m:t>
                  </m:r>
                </m:e>
                <m:sup>
                  <m:f>
                    <m:fPr>
                      <m:ctrlPr>
                        <w:rPr>
                          <w:rFonts w:ascii="Cambria Math" w:hAnsi="Cambria Math" w:cs="Arial"/>
                          <w:sz w:val="16"/>
                          <w:szCs w:val="16"/>
                        </w:rPr>
                      </m:ctrlPr>
                    </m:fPr>
                    <m:num>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E</m:t>
                          </m:r>
                        </m:e>
                        <m:sub>
                          <m:r>
                            <m:rPr>
                              <m:sty m:val="p"/>
                            </m:rPr>
                            <w:rPr>
                              <w:rFonts w:ascii="Cambria Math" w:hAnsi="Cambria Math" w:cs="Arial"/>
                              <w:sz w:val="16"/>
                              <w:szCs w:val="16"/>
                            </w:rPr>
                            <m:t>a</m:t>
                          </m:r>
                        </m:sub>
                      </m:sSub>
                    </m:num>
                    <m:den>
                      <m:r>
                        <m:rPr>
                          <m:sty m:val="p"/>
                        </m:rPr>
                        <w:rPr>
                          <w:rFonts w:ascii="Cambria Math" w:hAnsi="Cambria Math" w:cs="Arial"/>
                          <w:sz w:val="16"/>
                          <w:szCs w:val="16"/>
                        </w:rPr>
                        <m:t>RT</m:t>
                      </m:r>
                    </m:den>
                  </m:f>
                  <m:r>
                    <m:rPr>
                      <m:sty m:val="p"/>
                    </m:rPr>
                    <w:rPr>
                      <w:rFonts w:ascii="Cambria Math" w:hAnsi="Cambria Math" w:cs="Arial"/>
                      <w:sz w:val="16"/>
                      <w:szCs w:val="16"/>
                    </w:rPr>
                    <m:t>dT</m:t>
                  </m:r>
                </m:sup>
              </m:sSup>
              <m:r>
                <w:rPr>
                  <w:rFonts w:ascii="Cambria Math" w:hAnsi="Cambria Math" w:cs="Arial"/>
                  <w:sz w:val="16"/>
                  <w:szCs w:val="16"/>
                </w:rPr>
                <m:t>.</m:t>
              </m:r>
            </m:oMath>
            <w:r w:rsidR="00C3628D" w:rsidRPr="00FD4F1A">
              <w:rPr>
                <w:rFonts w:ascii="Arial" w:eastAsiaTheme="minorEastAsia" w:hAnsi="Arial" w:cs="Arial"/>
                <w:sz w:val="16"/>
                <w:szCs w:val="16"/>
              </w:rPr>
              <w:t xml:space="preserve"> (6)</w:t>
            </w:r>
          </w:p>
        </w:tc>
      </w:tr>
      <w:tr w:rsidR="00C3628D" w:rsidRPr="00FD4F1A" w:rsidTr="00160351">
        <w:trPr>
          <w:trHeight w:val="699"/>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Distributed Activation Energy Method (DEAM) </w:t>
            </w:r>
            <w:r w:rsidRPr="00FD4F1A">
              <w:rPr>
                <w:rFonts w:ascii="Arial" w:hAnsi="Arial" w:cs="Arial"/>
                <w:b/>
                <w:i/>
                <w:sz w:val="16"/>
                <w:szCs w:val="16"/>
              </w:rPr>
              <w:fldChar w:fldCharType="begin"/>
            </w:r>
            <w:r w:rsidR="000F7F9F">
              <w:rPr>
                <w:rFonts w:ascii="Arial" w:hAnsi="Arial" w:cs="Arial"/>
                <w:b/>
                <w:i/>
                <w:sz w:val="16"/>
                <w:szCs w:val="16"/>
              </w:rPr>
              <w:instrText xml:space="preserve"> ADDIN ZOTERO_ITEM CSL_CITATION {"citationID":"ODWRGGKx","properties":{"formattedCitation":"[11]","plainCitation":"[11]","noteIndex":0},"citationItems":[{"id":"qKoAyt7n/BmeQLafq","uris":["http://zotero.org/users/local/V8e1vJQi/items/5D4VY9LD"],"itemData":{"id":94,"type":"article-journal","abstract":"Knowledge about the rate of coal pyrolysis is of great importance because it exerts remarkable eﬀect on its thermal conversions such as combustion, gasiﬁcation and liquefaction. Diﬀerent approaches can be used to obtain the kinetics of coal pyrolysis, the simplest are empirical and global kinetics, where Arrhenius expression is used to correlate the mass loss with temperature. This work conducted pyrolysis of a lignite and a bituminite at various heating rates with a thermo-gravimetric analyzer (TGA). Thermogravimetry coupled with mass spectroscopy (TG-MS), solid state 13C Cross Polarization/ Magic Angle Spinning nuclear magnetic resonance (13C CP/ MAS NMR) and Raman analyses were also conducted to correlate the structural characteristics and pyrolysis behavior of the coals. Kinetic analysis was performed by using three model-free methods including Distributed Activation Energy model (DAEM), Ozawa-Flynn-Wall (OFW) and Friedman method. Kinetic modeling was also performed based on the DAEM model with multiple Gaussian sub-distributions of activation energy. The results show that DAEM, OFW and Friedman methods are almost equally eﬀective for analyzing activation energy, which gradually increases with the extent of pyrolysis. Pyrolysis of both the coals can be divided into three stages corresponding to the reactions of various covalent bonds. Three-Gaussian distributed activation energy model (DAEM-G3) is applicable to describing pyrolysis of both coals. The well-matched modeling results with the experimental data over the entire temperature range indicate the validity of DAEM-G3 model in studying and understanding the reaction mechanism of coal pyrolysis.","container-title":"Fuel","DOI":"10.1016/j.fuel.2018.12.079","ISSN":"00162361","journalAbbreviation":"Fuel","language":"en","page":"382-391","source":"DOI.org (Crossref)","title":"Kinetic analysis and modeling of coal pyrolysis with model-free methods","volume":"241","author":[{"family":"Yan","given":"Jingchong"},{"family":"Jiao","given":"Hanren"},{"family":"Li","given":"Zhanku"},{"family":"Lei","given":"Zhiping"},{"family":"Wang","given":"Zhicai"},{"family":"Ren","given":"Shibiao"},{"family":"Shui","given":"Hengfu"},{"family":"Kang","given":"Shigang"},{"family":"Yan","given":"Honglei"},{"family":"Pan","given":"Chunxiu"}],"issued":{"date-parts":[["2019",4]]}}}],"schema":"https://github.com/citation-style-language/schema/raw/master/csl-citation.json"} </w:instrText>
            </w:r>
            <w:r w:rsidRPr="00FD4F1A">
              <w:rPr>
                <w:rFonts w:ascii="Arial" w:hAnsi="Arial" w:cs="Arial"/>
                <w:b/>
                <w:i/>
                <w:sz w:val="16"/>
                <w:szCs w:val="16"/>
              </w:rPr>
              <w:fldChar w:fldCharType="separate"/>
            </w:r>
            <w:r w:rsidR="007819CF" w:rsidRPr="007819CF">
              <w:rPr>
                <w:rFonts w:ascii="Arial" w:hAnsi="Arial" w:cs="Arial"/>
                <w:sz w:val="16"/>
              </w:rPr>
              <w:t>[11]</w:t>
            </w:r>
            <w:r w:rsidRPr="00FD4F1A">
              <w:rPr>
                <w:rFonts w:ascii="Arial" w:hAnsi="Arial" w:cs="Arial"/>
                <w:b/>
                <w:i/>
                <w:sz w:val="16"/>
                <w:szCs w:val="16"/>
              </w:rPr>
              <w:fldChar w:fldCharType="end"/>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Iso-conversional</w:t>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m:oMath>
              <m:r>
                <w:rPr>
                  <w:rFonts w:ascii="Cambria Math" w:hAnsi="Cambria Math" w:cs="Arial"/>
                  <w:sz w:val="16"/>
                  <w:szCs w:val="16"/>
                </w:rPr>
                <m:t>k</m:t>
              </m:r>
              <m:d>
                <m:dPr>
                  <m:ctrlPr>
                    <w:rPr>
                      <w:rFonts w:ascii="Cambria Math" w:hAnsi="Cambria Math" w:cs="Arial"/>
                      <w:sz w:val="16"/>
                      <w:szCs w:val="16"/>
                    </w:rPr>
                  </m:ctrlPr>
                </m:dPr>
                <m:e>
                  <m:r>
                    <w:rPr>
                      <w:rFonts w:ascii="Cambria Math" w:hAnsi="Cambria Math" w:cs="Arial"/>
                      <w:sz w:val="16"/>
                      <w:szCs w:val="16"/>
                    </w:rPr>
                    <m:t>T</m:t>
                  </m:r>
                </m:e>
              </m:d>
              <m:r>
                <m:rPr>
                  <m:sty m:val="p"/>
                </m:rPr>
                <w:rPr>
                  <w:rFonts w:ascii="Cambria Math" w:hAnsi="Cambria Math" w:cs="Arial"/>
                  <w:sz w:val="16"/>
                  <w:szCs w:val="16"/>
                </w:rPr>
                <m:t>=</m:t>
              </m:r>
              <m:nary>
                <m:naryPr>
                  <m:limLoc m:val="subSup"/>
                  <m:ctrlPr>
                    <w:rPr>
                      <w:rFonts w:ascii="Cambria Math" w:hAnsi="Cambria Math" w:cs="Arial"/>
                      <w:sz w:val="16"/>
                      <w:szCs w:val="16"/>
                    </w:rPr>
                  </m:ctrlPr>
                </m:naryPr>
                <m:sub>
                  <m:r>
                    <w:rPr>
                      <w:rFonts w:ascii="Cambria Math" w:hAnsi="Cambria Math" w:cs="Arial"/>
                      <w:sz w:val="16"/>
                      <w:szCs w:val="16"/>
                    </w:rPr>
                    <m:t>0</m:t>
                  </m:r>
                </m:sub>
                <m:sup>
                  <m:r>
                    <m:rPr>
                      <m:sty m:val="p"/>
                    </m:rPr>
                    <w:rPr>
                      <w:rFonts w:ascii="Cambria Math" w:hAnsi="Cambria Math" w:cs="Arial"/>
                      <w:sz w:val="16"/>
                      <w:szCs w:val="16"/>
                    </w:rPr>
                    <m:t>∞</m:t>
                  </m:r>
                </m:sup>
                <m:e>
                  <m:r>
                    <w:rPr>
                      <w:rFonts w:ascii="Cambria Math" w:hAnsi="Cambria Math" w:cs="Arial"/>
                      <w:sz w:val="16"/>
                      <w:szCs w:val="16"/>
                    </w:rPr>
                    <m:t>k</m:t>
                  </m:r>
                  <m:d>
                    <m:dPr>
                      <m:ctrlPr>
                        <w:rPr>
                          <w:rFonts w:ascii="Cambria Math" w:hAnsi="Cambria Math" w:cs="Arial"/>
                          <w:sz w:val="16"/>
                          <w:szCs w:val="16"/>
                        </w:rPr>
                      </m:ctrlPr>
                    </m:dPr>
                    <m:e>
                      <m:r>
                        <w:rPr>
                          <w:rFonts w:ascii="Cambria Math" w:hAnsi="Cambria Math" w:cs="Arial"/>
                          <w:sz w:val="16"/>
                          <w:szCs w:val="16"/>
                        </w:rPr>
                        <m:t>E</m:t>
                      </m:r>
                    </m:e>
                  </m:d>
                  <m:r>
                    <w:rPr>
                      <w:rFonts w:ascii="Cambria Math" w:hAnsi="Cambria Math" w:cs="Arial"/>
                      <w:sz w:val="16"/>
                      <w:szCs w:val="16"/>
                    </w:rPr>
                    <m:t>g</m:t>
                  </m:r>
                  <m:d>
                    <m:dPr>
                      <m:ctrlPr>
                        <w:rPr>
                          <w:rFonts w:ascii="Cambria Math" w:hAnsi="Cambria Math" w:cs="Arial"/>
                          <w:sz w:val="16"/>
                          <w:szCs w:val="16"/>
                        </w:rPr>
                      </m:ctrlPr>
                    </m:dPr>
                    <m:e>
                      <m:r>
                        <w:rPr>
                          <w:rFonts w:ascii="Cambria Math" w:hAnsi="Cambria Math" w:cs="Arial"/>
                          <w:sz w:val="16"/>
                          <w:szCs w:val="16"/>
                        </w:rPr>
                        <m:t>E</m:t>
                      </m:r>
                    </m:e>
                  </m:d>
                  <m:r>
                    <w:rPr>
                      <w:rFonts w:ascii="Cambria Math" w:hAnsi="Cambria Math" w:cs="Arial"/>
                      <w:sz w:val="16"/>
                      <w:szCs w:val="16"/>
                    </w:rPr>
                    <m:t>dE.</m:t>
                  </m:r>
                </m:e>
              </m:nary>
            </m:oMath>
            <w:r w:rsidRPr="00FD4F1A">
              <w:rPr>
                <w:rFonts w:ascii="Arial" w:eastAsiaTheme="minorEastAsia" w:hAnsi="Arial" w:cs="Arial"/>
                <w:sz w:val="16"/>
                <w:szCs w:val="16"/>
              </w:rPr>
              <w:t xml:space="preserve"> (7)</w:t>
            </w:r>
          </w:p>
        </w:tc>
      </w:tr>
      <w:tr w:rsidR="00C3628D" w:rsidRPr="00FD4F1A" w:rsidTr="001F5D44">
        <w:trPr>
          <w:trHeight w:val="833"/>
          <w:jc w:val="center"/>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Fraser-Suzuki </w:t>
            </w:r>
            <w:proofErr w:type="spellStart"/>
            <w:r w:rsidRPr="00FD4F1A">
              <w:rPr>
                <w:rFonts w:ascii="Arial" w:hAnsi="Arial" w:cs="Arial"/>
                <w:b/>
                <w:i/>
                <w:sz w:val="16"/>
                <w:szCs w:val="16"/>
              </w:rPr>
              <w:t>Deconvolution</w:t>
            </w:r>
            <w:proofErr w:type="spellEnd"/>
            <w:r w:rsidRPr="00FD4F1A">
              <w:rPr>
                <w:rFonts w:ascii="Arial" w:hAnsi="Arial" w:cs="Arial"/>
                <w:b/>
                <w:i/>
                <w:sz w:val="16"/>
                <w:szCs w:val="16"/>
              </w:rPr>
              <w:t xml:space="preserve"> Method </w:t>
            </w:r>
            <w:r w:rsidRPr="00FD4F1A">
              <w:rPr>
                <w:rFonts w:ascii="Arial" w:hAnsi="Arial" w:cs="Arial"/>
                <w:b/>
                <w:i/>
                <w:sz w:val="16"/>
                <w:szCs w:val="16"/>
              </w:rPr>
              <w:fldChar w:fldCharType="begin"/>
            </w:r>
            <w:r w:rsidR="000F7F9F">
              <w:rPr>
                <w:rFonts w:ascii="Arial" w:hAnsi="Arial" w:cs="Arial"/>
                <w:b/>
                <w:i/>
                <w:sz w:val="16"/>
                <w:szCs w:val="16"/>
              </w:rPr>
              <w:instrText xml:space="preserve"> ADDIN ZOTERO_ITEM CSL_CITATION {"citationID":"mZFwSEjB","properties":{"formattedCitation":"[20]","plainCitation":"[20]","noteIndex":0},"citationItems":[{"id":"qKoAyt7n/ShW1NeSa","uris":["http://zotero.org/users/local/V8e1vJQi/items/36CYDF9E"],"itemData":{"id":188,"type":"article-journal","abstract":"Pyrolysis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FD4F1A">
              <w:rPr>
                <w:rFonts w:ascii="Arial" w:hAnsi="Arial" w:cs="Arial"/>
                <w:b/>
                <w:i/>
                <w:sz w:val="16"/>
                <w:szCs w:val="16"/>
              </w:rPr>
              <w:fldChar w:fldCharType="separate"/>
            </w:r>
            <w:r w:rsidR="000F7F9F" w:rsidRPr="000F7F9F">
              <w:rPr>
                <w:rFonts w:ascii="Arial" w:hAnsi="Arial" w:cs="Arial"/>
                <w:sz w:val="16"/>
              </w:rPr>
              <w:t>[20]</w:t>
            </w:r>
            <w:r w:rsidRPr="00FD4F1A">
              <w:rPr>
                <w:rFonts w:ascii="Arial" w:hAnsi="Arial" w:cs="Arial"/>
                <w:b/>
                <w:i/>
                <w:sz w:val="16"/>
                <w:szCs w:val="16"/>
              </w:rPr>
              <w:fldChar w:fldCharType="end"/>
            </w:r>
          </w:p>
        </w:tc>
        <w:tc>
          <w:tcPr>
            <w:tcW w:w="0" w:type="auto"/>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No-</w:t>
            </w:r>
            <w:proofErr w:type="spellStart"/>
            <w:r w:rsidRPr="00FD4F1A">
              <w:rPr>
                <w:rFonts w:ascii="Arial" w:hAnsi="Arial" w:cs="Arial"/>
                <w:sz w:val="16"/>
                <w:szCs w:val="16"/>
              </w:rPr>
              <w:t>Isoconversional</w:t>
            </w:r>
            <w:proofErr w:type="spellEnd"/>
          </w:p>
          <w:p w:rsidR="00C3628D" w:rsidRPr="00FD4F1A" w:rsidRDefault="00C3628D" w:rsidP="001F5D44">
            <w:pPr>
              <w:rPr>
                <w:rFonts w:ascii="Arial" w:hAnsi="Arial" w:cs="Arial"/>
                <w:sz w:val="16"/>
                <w:szCs w:val="16"/>
              </w:rPr>
            </w:pPr>
          </w:p>
        </w:tc>
        <w:tc>
          <w:tcPr>
            <w:tcW w:w="0" w:type="auto"/>
          </w:tcPr>
          <w:p w:rsidR="00C3628D" w:rsidRPr="00FD4F1A" w:rsidRDefault="000F7F9F" w:rsidP="00160351">
            <w:pPr>
              <w:tabs>
                <w:tab w:val="left" w:pos="4047"/>
              </w:tabs>
              <w:spacing w:line="360" w:lineRule="auto"/>
              <w:jc w:val="both"/>
              <w:rPr>
                <w:rFonts w:ascii="Arial" w:eastAsiaTheme="minorEastAsia" w:hAnsi="Arial" w:cs="Arial"/>
                <w:sz w:val="16"/>
                <w:szCs w:val="16"/>
              </w:rPr>
            </w:pPr>
            <m:oMath>
              <m:f>
                <m:fPr>
                  <m:ctrlPr>
                    <w:rPr>
                      <w:rFonts w:ascii="Cambria Math" w:hAnsi="Cambria Math" w:cs="Arial"/>
                      <w:i/>
                      <w:sz w:val="16"/>
                      <w:szCs w:val="16"/>
                    </w:rPr>
                  </m:ctrlPr>
                </m:fPr>
                <m:num>
                  <m:r>
                    <w:rPr>
                      <w:rFonts w:ascii="Cambria Math" w:hAnsi="Cambria Math" w:cs="Arial"/>
                      <w:sz w:val="16"/>
                      <w:szCs w:val="16"/>
                    </w:rPr>
                    <m:t>dα</m:t>
                  </m:r>
                </m:num>
                <m:den>
                  <m:r>
                    <w:rPr>
                      <w:rFonts w:ascii="Cambria Math" w:hAnsi="Cambria Math" w:cs="Arial"/>
                      <w:sz w:val="16"/>
                      <w:szCs w:val="16"/>
                    </w:rPr>
                    <m:t>dT</m:t>
                  </m:r>
                </m:den>
              </m:f>
              <m:r>
                <w:rPr>
                  <w:rFonts w:ascii="Cambria Math" w:hAnsi="Cambria Math" w:cs="Arial"/>
                  <w:sz w:val="16"/>
                  <w:szCs w:val="16"/>
                </w:rPr>
                <m:t>=</m:t>
              </m:r>
              <m:nary>
                <m:naryPr>
                  <m:chr m:val="∑"/>
                  <m:limLoc m:val="undOvr"/>
                  <m:ctrlPr>
                    <w:rPr>
                      <w:rFonts w:ascii="Cambria Math" w:hAnsi="Cambria Math" w:cs="Arial"/>
                      <w:i/>
                      <w:sz w:val="16"/>
                      <w:szCs w:val="16"/>
                    </w:rPr>
                  </m:ctrlPr>
                </m:naryPr>
                <m:sub>
                  <m:r>
                    <w:rPr>
                      <w:rFonts w:ascii="Cambria Math" w:hAnsi="Cambria Math" w:cs="Arial"/>
                      <w:sz w:val="16"/>
                      <w:szCs w:val="16"/>
                    </w:rPr>
                    <m:t>i=1</m:t>
                  </m:r>
                </m:sub>
                <m:sup>
                  <m:r>
                    <w:rPr>
                      <w:rFonts w:ascii="Cambria Math" w:hAnsi="Cambria Math" w:cs="Arial"/>
                      <w:sz w:val="16"/>
                      <w:szCs w:val="16"/>
                    </w:rPr>
                    <m:t>3</m:t>
                  </m:r>
                </m:sup>
                <m:e>
                  <m:sSub>
                    <m:sSubPr>
                      <m:ctrlPr>
                        <w:rPr>
                          <w:rFonts w:ascii="Cambria Math" w:hAnsi="Cambria Math" w:cs="Arial"/>
                          <w:i/>
                          <w:sz w:val="16"/>
                          <w:szCs w:val="16"/>
                        </w:rPr>
                      </m:ctrlPr>
                    </m:sSubPr>
                    <m:e>
                      <m:r>
                        <w:rPr>
                          <w:rFonts w:ascii="Cambria Math" w:hAnsi="Cambria Math" w:cs="Arial"/>
                          <w:sz w:val="16"/>
                          <w:szCs w:val="16"/>
                        </w:rPr>
                        <m:t>c</m:t>
                      </m:r>
                    </m:e>
                    <m:sub>
                      <m:r>
                        <w:rPr>
                          <w:rFonts w:ascii="Cambria Math" w:hAnsi="Cambria Math" w:cs="Arial"/>
                          <w:sz w:val="16"/>
                          <w:szCs w:val="16"/>
                        </w:rPr>
                        <m:t>i</m:t>
                      </m:r>
                    </m:sub>
                  </m:sSub>
                  <m:sSub>
                    <m:sSubPr>
                      <m:ctrlPr>
                        <w:rPr>
                          <w:rFonts w:ascii="Cambria Math" w:hAnsi="Cambria Math" w:cs="Arial"/>
                          <w:i/>
                          <w:sz w:val="16"/>
                          <w:szCs w:val="16"/>
                        </w:rPr>
                      </m:ctrlPr>
                    </m:sSubPr>
                    <m:e>
                      <m:r>
                        <w:rPr>
                          <w:rFonts w:ascii="Cambria Math" w:hAnsi="Cambria Math" w:cs="Arial"/>
                          <w:sz w:val="16"/>
                          <w:szCs w:val="16"/>
                        </w:rPr>
                        <m:t>H</m:t>
                      </m:r>
                    </m:e>
                    <m:sub>
                      <m:r>
                        <w:rPr>
                          <w:rFonts w:ascii="Cambria Math" w:hAnsi="Cambria Math" w:cs="Arial"/>
                          <w:sz w:val="16"/>
                          <w:szCs w:val="16"/>
                        </w:rPr>
                        <m:t>p,i</m:t>
                      </m:r>
                    </m:sub>
                  </m:sSub>
                </m:e>
              </m:nary>
              <m:r>
                <w:rPr>
                  <w:rFonts w:ascii="Cambria Math" w:hAnsi="Cambria Math" w:cs="Arial"/>
                  <w:sz w:val="16"/>
                  <w:szCs w:val="16"/>
                </w:rPr>
                <m:t>exp</m:t>
              </m:r>
              <m:d>
                <m:dPr>
                  <m:begChr m:val="{"/>
                  <m:endChr m:val="}"/>
                  <m:ctrlPr>
                    <w:rPr>
                      <w:rFonts w:ascii="Cambria Math" w:hAnsi="Cambria Math" w:cs="Arial"/>
                      <w:i/>
                      <w:sz w:val="16"/>
                      <w:szCs w:val="16"/>
                    </w:rPr>
                  </m:ctrlPr>
                </m:dPr>
                <m:e>
                  <m:r>
                    <w:rPr>
                      <w:rFonts w:ascii="Cambria Math" w:hAnsi="Cambria Math" w:cs="Arial"/>
                      <w:sz w:val="16"/>
                      <w:szCs w:val="16"/>
                    </w:rPr>
                    <m:t>-</m:t>
                  </m:r>
                  <m:f>
                    <m:fPr>
                      <m:ctrlPr>
                        <w:rPr>
                          <w:rFonts w:ascii="Cambria Math" w:hAnsi="Cambria Math" w:cs="Arial"/>
                          <w:i/>
                          <w:sz w:val="16"/>
                          <w:szCs w:val="16"/>
                        </w:rPr>
                      </m:ctrlPr>
                    </m:fPr>
                    <m:num>
                      <m:r>
                        <w:rPr>
                          <w:rFonts w:ascii="Cambria Math" w:hAnsi="Cambria Math" w:cs="Arial"/>
                          <w:sz w:val="16"/>
                          <w:szCs w:val="16"/>
                        </w:rPr>
                        <m:t>ln2</m:t>
                      </m:r>
                    </m:num>
                    <m:den>
                      <m:sSubSup>
                        <m:sSubSupPr>
                          <m:ctrlPr>
                            <w:rPr>
                              <w:rFonts w:ascii="Cambria Math" w:hAnsi="Cambria Math" w:cs="Arial"/>
                              <w:i/>
                              <w:sz w:val="16"/>
                              <w:szCs w:val="16"/>
                            </w:rPr>
                          </m:ctrlPr>
                        </m:sSubSupPr>
                        <m:e>
                          <m:r>
                            <w:rPr>
                              <w:rFonts w:ascii="Cambria Math" w:hAnsi="Cambria Math" w:cs="Arial"/>
                              <w:sz w:val="16"/>
                              <w:szCs w:val="16"/>
                            </w:rPr>
                            <m:t>A</m:t>
                          </m:r>
                        </m:e>
                        <m:sub>
                          <m:r>
                            <w:rPr>
                              <w:rFonts w:ascii="Cambria Math" w:hAnsi="Cambria Math" w:cs="Arial"/>
                              <w:sz w:val="16"/>
                              <w:szCs w:val="16"/>
                            </w:rPr>
                            <m:t>s,i</m:t>
                          </m:r>
                        </m:sub>
                        <m:sup>
                          <m:r>
                            <w:rPr>
                              <w:rFonts w:ascii="Cambria Math" w:hAnsi="Cambria Math" w:cs="Arial"/>
                              <w:sz w:val="16"/>
                              <w:szCs w:val="16"/>
                            </w:rPr>
                            <m:t>2</m:t>
                          </m:r>
                        </m:sup>
                      </m:sSubSup>
                    </m:den>
                  </m:f>
                  <m:r>
                    <w:rPr>
                      <w:rFonts w:ascii="Cambria Math" w:hAnsi="Cambria Math" w:cs="Arial"/>
                      <w:sz w:val="16"/>
                      <w:szCs w:val="16"/>
                    </w:rPr>
                    <m:t>ln</m:t>
                  </m:r>
                  <m:sSup>
                    <m:sSupPr>
                      <m:ctrlPr>
                        <w:rPr>
                          <w:rFonts w:ascii="Cambria Math" w:hAnsi="Cambria Math" w:cs="Arial"/>
                          <w:i/>
                          <w:sz w:val="16"/>
                          <w:szCs w:val="16"/>
                        </w:rPr>
                      </m:ctrlPr>
                    </m:sSupPr>
                    <m:e>
                      <m:d>
                        <m:dPr>
                          <m:begChr m:val="["/>
                          <m:endChr m:val="]"/>
                          <m:ctrlPr>
                            <w:rPr>
                              <w:rFonts w:ascii="Cambria Math" w:hAnsi="Cambria Math" w:cs="Arial"/>
                              <w:i/>
                              <w:sz w:val="16"/>
                              <w:szCs w:val="16"/>
                            </w:rPr>
                          </m:ctrlPr>
                        </m:dPr>
                        <m:e>
                          <m:r>
                            <w:rPr>
                              <w:rFonts w:ascii="Cambria Math" w:hAnsi="Cambria Math" w:cs="Arial"/>
                              <w:sz w:val="16"/>
                              <w:szCs w:val="16"/>
                            </w:rPr>
                            <m:t>1+2</m:t>
                          </m:r>
                          <m:sSub>
                            <m:sSubPr>
                              <m:ctrlPr>
                                <w:rPr>
                                  <w:rFonts w:ascii="Cambria Math" w:hAnsi="Cambria Math" w:cs="Arial"/>
                                  <w:i/>
                                  <w:sz w:val="16"/>
                                  <w:szCs w:val="16"/>
                                </w:rPr>
                              </m:ctrlPr>
                            </m:sSubPr>
                            <m:e>
                              <m:r>
                                <w:rPr>
                                  <w:rFonts w:ascii="Cambria Math" w:hAnsi="Cambria Math" w:cs="Arial"/>
                                  <w:sz w:val="16"/>
                                  <w:szCs w:val="16"/>
                                </w:rPr>
                                <m:t>A</m:t>
                              </m:r>
                            </m:e>
                            <m:sub>
                              <m:r>
                                <w:rPr>
                                  <w:rFonts w:ascii="Cambria Math" w:hAnsi="Cambria Math" w:cs="Arial"/>
                                  <w:sz w:val="16"/>
                                  <w:szCs w:val="16"/>
                                </w:rPr>
                                <m:t>s,i</m:t>
                              </m:r>
                            </m:sub>
                          </m:sSub>
                          <m:f>
                            <m:fPr>
                              <m:ctrlPr>
                                <w:rPr>
                                  <w:rFonts w:ascii="Cambria Math" w:hAnsi="Cambria Math" w:cs="Arial"/>
                                  <w:i/>
                                  <w:sz w:val="16"/>
                                  <w:szCs w:val="16"/>
                                </w:rPr>
                              </m:ctrlPr>
                            </m:fPr>
                            <m:num>
                              <m:r>
                                <w:rPr>
                                  <w:rFonts w:ascii="Cambria Math" w:hAnsi="Cambria Math" w:cs="Arial"/>
                                  <w:sz w:val="16"/>
                                  <w:szCs w:val="16"/>
                                </w:rPr>
                                <m:t>(T-</m:t>
                              </m:r>
                              <m:sSub>
                                <m:sSubPr>
                                  <m:ctrlPr>
                                    <w:rPr>
                                      <w:rFonts w:ascii="Cambria Math" w:hAnsi="Cambria Math" w:cs="Arial"/>
                                      <w:i/>
                                      <w:sz w:val="16"/>
                                      <w:szCs w:val="16"/>
                                    </w:rPr>
                                  </m:ctrlPr>
                                </m:sSubPr>
                                <m:e>
                                  <m:r>
                                    <w:rPr>
                                      <w:rFonts w:ascii="Cambria Math" w:hAnsi="Cambria Math" w:cs="Arial"/>
                                      <w:sz w:val="16"/>
                                      <w:szCs w:val="16"/>
                                    </w:rPr>
                                    <m:t>T</m:t>
                                  </m:r>
                                </m:e>
                                <m:sub>
                                  <m:r>
                                    <w:rPr>
                                      <w:rFonts w:ascii="Cambria Math" w:hAnsi="Cambria Math" w:cs="Arial"/>
                                      <w:sz w:val="16"/>
                                      <w:szCs w:val="16"/>
                                    </w:rPr>
                                    <m:t>p,i</m:t>
                                  </m:r>
                                </m:sub>
                              </m:sSub>
                              <m:r>
                                <w:rPr>
                                  <w:rFonts w:ascii="Cambria Math" w:hAnsi="Cambria Math" w:cs="Arial"/>
                                  <w:sz w:val="16"/>
                                  <w:szCs w:val="16"/>
                                </w:rPr>
                                <m:t>)</m:t>
                              </m:r>
                            </m:num>
                            <m:den>
                              <m:sSub>
                                <m:sSubPr>
                                  <m:ctrlPr>
                                    <w:rPr>
                                      <w:rFonts w:ascii="Cambria Math" w:hAnsi="Cambria Math" w:cs="Arial"/>
                                      <w:i/>
                                      <w:sz w:val="16"/>
                                      <w:szCs w:val="16"/>
                                    </w:rPr>
                                  </m:ctrlPr>
                                </m:sSubPr>
                                <m:e>
                                  <m:r>
                                    <w:rPr>
                                      <w:rFonts w:ascii="Cambria Math" w:hAnsi="Cambria Math" w:cs="Arial"/>
                                      <w:sz w:val="16"/>
                                      <w:szCs w:val="16"/>
                                    </w:rPr>
                                    <m:t>w</m:t>
                                  </m:r>
                                </m:e>
                                <m:sub>
                                  <m:r>
                                    <w:rPr>
                                      <w:rFonts w:ascii="Cambria Math" w:hAnsi="Cambria Math" w:cs="Arial"/>
                                      <w:sz w:val="16"/>
                                      <w:szCs w:val="16"/>
                                    </w:rPr>
                                    <m:t>hf,i</m:t>
                                  </m:r>
                                </m:sub>
                              </m:sSub>
                            </m:den>
                          </m:f>
                        </m:e>
                      </m:d>
                    </m:e>
                    <m:sup>
                      <m:r>
                        <w:rPr>
                          <w:rFonts w:ascii="Cambria Math" w:hAnsi="Cambria Math" w:cs="Arial"/>
                          <w:sz w:val="16"/>
                          <w:szCs w:val="16"/>
                        </w:rPr>
                        <m:t>2</m:t>
                      </m:r>
                    </m:sup>
                  </m:sSup>
                </m:e>
              </m:d>
              <m:r>
                <w:rPr>
                  <w:rFonts w:ascii="Cambria Math" w:hAnsi="Cambria Math" w:cs="Arial"/>
                  <w:sz w:val="16"/>
                  <w:szCs w:val="16"/>
                </w:rPr>
                <m:t>.</m:t>
              </m:r>
            </m:oMath>
            <w:r w:rsidR="00C3628D" w:rsidRPr="00FD4F1A">
              <w:rPr>
                <w:rFonts w:ascii="Arial" w:eastAsiaTheme="minorEastAsia" w:hAnsi="Arial" w:cs="Arial"/>
                <w:sz w:val="16"/>
                <w:szCs w:val="16"/>
              </w:rPr>
              <w:t xml:space="preserve"> (8)</w:t>
            </w:r>
          </w:p>
        </w:tc>
      </w:tr>
      <w:tr w:rsidR="00C3628D" w:rsidRPr="00FD4F1A" w:rsidTr="001F5D44">
        <w:tblPrEx>
          <w:jc w:val="left"/>
        </w:tblPrEx>
        <w:trPr>
          <w:trHeight w:val="557"/>
        </w:trPr>
        <w:tc>
          <w:tcPr>
            <w:tcW w:w="0" w:type="auto"/>
          </w:tcPr>
          <w:p w:rsidR="00C3628D" w:rsidRPr="00FD4F1A" w:rsidRDefault="00C3628D" w:rsidP="00160351">
            <w:pPr>
              <w:tabs>
                <w:tab w:val="left" w:pos="4047"/>
              </w:tabs>
              <w:spacing w:line="360" w:lineRule="auto"/>
              <w:jc w:val="both"/>
              <w:rPr>
                <w:rFonts w:ascii="Arial" w:hAnsi="Arial" w:cs="Arial"/>
                <w:b/>
                <w:i/>
                <w:sz w:val="16"/>
                <w:szCs w:val="16"/>
              </w:rPr>
            </w:pPr>
            <w:r w:rsidRPr="00FD4F1A">
              <w:rPr>
                <w:rFonts w:ascii="Arial" w:hAnsi="Arial" w:cs="Arial"/>
                <w:b/>
                <w:i/>
                <w:sz w:val="16"/>
                <w:szCs w:val="16"/>
              </w:rPr>
              <w:t xml:space="preserve">Horowitz-Metzger method </w:t>
            </w:r>
            <w:r w:rsidRPr="00FD4F1A">
              <w:rPr>
                <w:rFonts w:ascii="Arial" w:hAnsi="Arial" w:cs="Arial"/>
                <w:b/>
                <w:i/>
                <w:sz w:val="16"/>
                <w:szCs w:val="16"/>
              </w:rPr>
              <w:fldChar w:fldCharType="begin"/>
            </w:r>
            <w:r w:rsidR="000F7F9F">
              <w:rPr>
                <w:rFonts w:ascii="Arial" w:hAnsi="Arial" w:cs="Arial"/>
                <w:b/>
                <w:i/>
                <w:sz w:val="16"/>
                <w:szCs w:val="16"/>
              </w:rPr>
              <w:instrText xml:space="preserve"> ADDIN ZOTERO_ITEM CSL_CITATION {"citationID":"o2tckAAd","properties":{"formattedCitation":"[21]","plainCitation":"[21]","noteIndex":0},"citationItems":[{"id":"qKoAyt7n/ZXysd5fq","uris":["http://zotero.org/users/local/V8e1vJQi/items/L4ZZGDUS"],"itemData":{"id":175,"type":"article-journal","container-title":"Polymer Degradation and Stability","DOI":"10.1016/S0141-3910(96)00115-2","ISSN":"01413910","issue":"2","journalAbbreviation":"Polymer Degradation and Stability","language":"en","license":"https://www.elsevier.com/tdm/userlicense/1.0/","page":"165-172","source":"DOI.org (Crossref)","title":"Methodology for multistage degradation of polyimide polymer","volume":"55","author":[{"family":"Regnier","given":"N."},{"family":"Guibe","given":"C."}],"issued":{"date-parts":[["1997",1]]}}}],"schema":"https://github.com/citation-style-language/schema/raw/master/csl-citation.json"} </w:instrText>
            </w:r>
            <w:r w:rsidRPr="00FD4F1A">
              <w:rPr>
                <w:rFonts w:ascii="Arial" w:hAnsi="Arial" w:cs="Arial"/>
                <w:b/>
                <w:i/>
                <w:sz w:val="16"/>
                <w:szCs w:val="16"/>
              </w:rPr>
              <w:fldChar w:fldCharType="separate"/>
            </w:r>
            <w:r w:rsidR="000F7F9F" w:rsidRPr="000F7F9F">
              <w:rPr>
                <w:rFonts w:ascii="Arial" w:hAnsi="Arial" w:cs="Arial"/>
                <w:sz w:val="16"/>
              </w:rPr>
              <w:t>[21]</w:t>
            </w:r>
            <w:r w:rsidRPr="00FD4F1A">
              <w:rPr>
                <w:rFonts w:ascii="Arial" w:hAnsi="Arial" w:cs="Arial"/>
                <w:b/>
                <w:i/>
                <w:sz w:val="16"/>
                <w:szCs w:val="16"/>
              </w:rPr>
              <w:fldChar w:fldCharType="end"/>
            </w:r>
          </w:p>
          <w:p w:rsidR="00C3628D" w:rsidRPr="00FD4F1A" w:rsidRDefault="00C3628D" w:rsidP="00160351">
            <w:pPr>
              <w:spacing w:line="360" w:lineRule="auto"/>
              <w:jc w:val="both"/>
              <w:rPr>
                <w:rFonts w:ascii="Arial" w:hAnsi="Arial" w:cs="Arial"/>
                <w:sz w:val="16"/>
                <w:szCs w:val="16"/>
              </w:rPr>
            </w:pPr>
          </w:p>
        </w:tc>
        <w:tc>
          <w:tcPr>
            <w:tcW w:w="1859" w:type="dxa"/>
          </w:tcPr>
          <w:p w:rsidR="00C3628D" w:rsidRPr="00FD4F1A" w:rsidRDefault="00C3628D" w:rsidP="00160351">
            <w:pPr>
              <w:tabs>
                <w:tab w:val="left" w:pos="4047"/>
              </w:tabs>
              <w:spacing w:line="360" w:lineRule="auto"/>
              <w:jc w:val="both"/>
              <w:rPr>
                <w:rFonts w:ascii="Arial" w:hAnsi="Arial" w:cs="Arial"/>
                <w:sz w:val="16"/>
                <w:szCs w:val="16"/>
              </w:rPr>
            </w:pPr>
            <w:r w:rsidRPr="00FD4F1A">
              <w:rPr>
                <w:rFonts w:ascii="Arial" w:hAnsi="Arial" w:cs="Arial"/>
                <w:sz w:val="16"/>
                <w:szCs w:val="16"/>
              </w:rPr>
              <w:t>No-Iso-conversional</w:t>
            </w:r>
          </w:p>
        </w:tc>
        <w:tc>
          <w:tcPr>
            <w:tcW w:w="3241" w:type="dxa"/>
          </w:tcPr>
          <w:p w:rsidR="00C3628D" w:rsidRPr="00FD4F1A" w:rsidRDefault="000F7F9F" w:rsidP="00160351">
            <w:pPr>
              <w:tabs>
                <w:tab w:val="left" w:pos="4047"/>
              </w:tabs>
              <w:spacing w:line="360" w:lineRule="auto"/>
              <w:jc w:val="both"/>
              <w:rPr>
                <w:rFonts w:ascii="Arial" w:eastAsiaTheme="minorEastAsia" w:hAnsi="Arial" w:cs="Arial"/>
                <w:sz w:val="16"/>
                <w:szCs w:val="16"/>
              </w:rPr>
            </w:pPr>
            <m:oMath>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m:rPr>
                              <m:sty m:val="p"/>
                            </m:rPr>
                            <w:rPr>
                              <w:rFonts w:ascii="Cambria Math" w:hAnsi="Cambria Math" w:cs="Arial"/>
                              <w:sz w:val="16"/>
                              <w:szCs w:val="16"/>
                            </w:rPr>
                            <m:t>1</m:t>
                          </m:r>
                        </m:num>
                        <m:den>
                          <m:r>
                            <m:rPr>
                              <m:sty m:val="p"/>
                            </m:rPr>
                            <w:rPr>
                              <w:rFonts w:ascii="Cambria Math" w:hAnsi="Cambria Math" w:cs="Arial"/>
                              <w:sz w:val="16"/>
                              <w:szCs w:val="16"/>
                            </w:rPr>
                            <m:t>1-</m:t>
                          </m:r>
                          <m:r>
                            <w:rPr>
                              <w:rFonts w:ascii="Cambria Math" w:hAnsi="Cambria Math" w:cs="Arial"/>
                              <w:sz w:val="16"/>
                              <w:szCs w:val="16"/>
                            </w:rPr>
                            <m:t>α</m:t>
                          </m:r>
                        </m:den>
                      </m:f>
                    </m:e>
                  </m:d>
                </m:e>
              </m:func>
              <m:r>
                <m:rPr>
                  <m:sty m:val="p"/>
                </m:rPr>
                <w:rPr>
                  <w:rFonts w:ascii="Cambria Math" w:hAnsi="Cambria Math" w:cs="Arial"/>
                  <w:sz w:val="16"/>
                  <w:szCs w:val="16"/>
                </w:rPr>
                <m:t>=</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RT</m:t>
                  </m:r>
                </m:den>
              </m:f>
              <m:r>
                <m:rPr>
                  <m:sty m:val="p"/>
                </m:rPr>
                <w:rPr>
                  <w:rFonts w:ascii="Cambria Math" w:hAnsi="Cambria Math" w:cs="Arial"/>
                  <w:sz w:val="16"/>
                  <w:szCs w:val="16"/>
                </w:rPr>
                <m:t>+</m:t>
              </m:r>
              <m:func>
                <m:funcPr>
                  <m:ctrlPr>
                    <w:rPr>
                      <w:rFonts w:ascii="Cambria Math" w:hAnsi="Cambria Math" w:cs="Arial"/>
                      <w:sz w:val="16"/>
                      <w:szCs w:val="16"/>
                    </w:rPr>
                  </m:ctrlPr>
                </m:funcPr>
                <m:fName>
                  <m:r>
                    <m:rPr>
                      <m:sty m:val="p"/>
                    </m:rPr>
                    <w:rPr>
                      <w:rFonts w:ascii="Cambria Math" w:hAnsi="Cambria Math" w:cs="Arial"/>
                      <w:sz w:val="16"/>
                      <w:szCs w:val="16"/>
                    </w:rPr>
                    <m:t>ln</m:t>
                  </m:r>
                </m:fName>
                <m:e>
                  <m:d>
                    <m:dPr>
                      <m:ctrlPr>
                        <w:rPr>
                          <w:rFonts w:ascii="Cambria Math" w:hAnsi="Cambria Math" w:cs="Arial"/>
                          <w:sz w:val="16"/>
                          <w:szCs w:val="16"/>
                        </w:rPr>
                      </m:ctrlPr>
                    </m:dPr>
                    <m:e>
                      <m:f>
                        <m:fPr>
                          <m:ctrlPr>
                            <w:rPr>
                              <w:rFonts w:ascii="Cambria Math" w:hAnsi="Cambria Math" w:cs="Arial"/>
                              <w:sz w:val="16"/>
                              <w:szCs w:val="16"/>
                            </w:rPr>
                          </m:ctrlPr>
                        </m:fPr>
                        <m:num>
                          <m:r>
                            <w:rPr>
                              <w:rFonts w:ascii="Cambria Math" w:hAnsi="Cambria Math" w:cs="Arial"/>
                              <w:sz w:val="16"/>
                              <w:szCs w:val="16"/>
                            </w:rPr>
                            <m:t>A</m:t>
                          </m:r>
                        </m:num>
                        <m:den>
                          <m:r>
                            <w:rPr>
                              <w:rFonts w:ascii="Cambria Math" w:hAnsi="Cambria Math" w:cs="Arial"/>
                              <w:sz w:val="16"/>
                              <w:szCs w:val="16"/>
                            </w:rPr>
                            <m:t>β</m:t>
                          </m:r>
                        </m:den>
                      </m:f>
                    </m:e>
                  </m:d>
                </m:e>
              </m:func>
              <m:r>
                <m:rPr>
                  <m:sty m:val="p"/>
                </m:rPr>
                <w:rPr>
                  <w:rFonts w:ascii="Cambria Math" w:hAnsi="Cambria Math" w:cs="Arial"/>
                  <w:sz w:val="16"/>
                  <w:szCs w:val="16"/>
                </w:rPr>
                <m:t>-</m:t>
              </m:r>
              <m:f>
                <m:fPr>
                  <m:ctrlPr>
                    <w:rPr>
                      <w:rFonts w:ascii="Cambria Math" w:hAnsi="Cambria Math" w:cs="Arial"/>
                      <w:sz w:val="16"/>
                      <w:szCs w:val="16"/>
                    </w:rPr>
                  </m:ctrlPr>
                </m:fPr>
                <m:num>
                  <m:sSub>
                    <m:sSubPr>
                      <m:ctrlPr>
                        <w:rPr>
                          <w:rFonts w:ascii="Cambria Math" w:hAnsi="Cambria Math" w:cs="Arial"/>
                          <w:sz w:val="16"/>
                          <w:szCs w:val="16"/>
                        </w:rPr>
                      </m:ctrlPr>
                    </m:sSubPr>
                    <m:e>
                      <m:r>
                        <w:rPr>
                          <w:rFonts w:ascii="Cambria Math" w:hAnsi="Cambria Math" w:cs="Arial"/>
                          <w:sz w:val="16"/>
                          <w:szCs w:val="16"/>
                        </w:rPr>
                        <m:t>E</m:t>
                      </m:r>
                    </m:e>
                    <m:sub>
                      <m:r>
                        <w:rPr>
                          <w:rFonts w:ascii="Cambria Math" w:hAnsi="Cambria Math" w:cs="Arial"/>
                          <w:sz w:val="16"/>
                          <w:szCs w:val="16"/>
                        </w:rPr>
                        <m:t>a</m:t>
                      </m:r>
                    </m:sub>
                  </m:sSub>
                </m:num>
                <m:den>
                  <m:r>
                    <w:rPr>
                      <w:rFonts w:ascii="Cambria Math" w:hAnsi="Cambria Math" w:cs="Arial"/>
                      <w:sz w:val="16"/>
                      <w:szCs w:val="16"/>
                    </w:rPr>
                    <m:t>T</m:t>
                  </m:r>
                </m:den>
              </m:f>
            </m:oMath>
            <w:r w:rsidR="00C3628D" w:rsidRPr="00FD4F1A">
              <w:rPr>
                <w:rFonts w:ascii="Arial" w:eastAsiaTheme="minorEastAsia" w:hAnsi="Arial" w:cs="Arial"/>
                <w:sz w:val="16"/>
                <w:szCs w:val="16"/>
              </w:rPr>
              <w:t>(9)</w:t>
            </w:r>
          </w:p>
        </w:tc>
      </w:tr>
    </w:tbl>
    <w:p w:rsidR="00C3628D" w:rsidRDefault="00C3628D" w:rsidP="00441B6F">
      <w:pPr>
        <w:pStyle w:val="Body"/>
        <w:spacing w:after="0"/>
        <w:rPr>
          <w:rFonts w:ascii="Arial" w:hAnsi="Arial" w:cs="Arial"/>
        </w:rPr>
      </w:pPr>
    </w:p>
    <w:p w:rsidR="00C3628D" w:rsidRPr="00FD4F1A" w:rsidRDefault="000F7F9F" w:rsidP="00C3628D">
      <w:pPr>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a</m:t>
            </m:r>
          </m:sub>
        </m:sSub>
      </m:oMath>
      <w:r w:rsidR="00C3628D" w:rsidRPr="00FD4F1A">
        <w:rPr>
          <w:rFonts w:ascii="Arial" w:eastAsiaTheme="minorEastAsia" w:hAnsi="Arial" w:cs="Arial"/>
        </w:rPr>
        <w:t>: Activation energy ;</w:t>
      </w:r>
      <m:oMath>
        <m:r>
          <w:rPr>
            <w:rFonts w:ascii="Cambria Math" w:eastAsiaTheme="minorEastAsia" w:hAnsi="Cambria Math" w:cs="Arial"/>
          </w:rPr>
          <m:t xml:space="preserve">  </m:t>
        </m:r>
        <m:r>
          <w:rPr>
            <w:rFonts w:ascii="Cambria Math" w:hAnsi="Cambria Math" w:cs="Arial"/>
          </w:rPr>
          <m:t xml:space="preserve">A </m:t>
        </m:r>
      </m:oMath>
      <w:r w:rsidR="00C3628D" w:rsidRPr="00FD4F1A">
        <w:rPr>
          <w:rFonts w:ascii="Arial" w:eastAsiaTheme="minorEastAsia" w:hAnsi="Arial" w:cs="Arial"/>
        </w:rPr>
        <w:t xml:space="preserve">: Pre-exponential factor ; </w:t>
      </w:r>
      <m:oMath>
        <m:r>
          <w:rPr>
            <w:rFonts w:ascii="Cambria Math" w:hAnsi="Cambria Math" w:cs="Arial"/>
          </w:rPr>
          <m:t xml:space="preserve">α </m:t>
        </m:r>
      </m:oMath>
      <w:r w:rsidR="00C3628D" w:rsidRPr="00FD4F1A">
        <w:rPr>
          <w:rFonts w:ascii="Arial" w:eastAsiaTheme="minorEastAsia" w:hAnsi="Arial" w:cs="Arial"/>
        </w:rPr>
        <w:t xml:space="preserve">: Conversion rate ; </w:t>
      </w:r>
      <m:oMath>
        <m:r>
          <w:rPr>
            <w:rFonts w:ascii="Cambria Math" w:hAnsi="Cambria Math" w:cs="Arial"/>
          </w:rPr>
          <m:t xml:space="preserve">T </m:t>
        </m:r>
      </m:oMath>
      <w:r w:rsidR="00C3628D" w:rsidRPr="00FD4F1A">
        <w:rPr>
          <w:rFonts w:ascii="Arial" w:eastAsiaTheme="minorEastAsia" w:hAnsi="Arial" w:cs="Arial"/>
        </w:rPr>
        <w:t xml:space="preserve">: Temperature  ; </w:t>
      </w:r>
      <m:oMath>
        <m:r>
          <w:rPr>
            <w:rFonts w:ascii="Cambria Math" w:hAnsi="Cambria Math" w:cs="Arial"/>
          </w:rPr>
          <m:t>β</m:t>
        </m:r>
      </m:oMath>
      <w:r w:rsidR="00C3628D" w:rsidRPr="00FD4F1A">
        <w:rPr>
          <w:rFonts w:ascii="Arial" w:eastAsiaTheme="minorEastAsia" w:hAnsi="Arial" w:cs="Arial"/>
        </w:rPr>
        <w:t xml:space="preserve">: heating speed ; </w:t>
      </w:r>
      <m:oMath>
        <m:r>
          <m:rPr>
            <m:sty m:val="p"/>
          </m:rPr>
          <w:rPr>
            <w:rFonts w:ascii="Cambria Math" w:hAnsi="Cambria Math" w:cs="Arial"/>
          </w:rPr>
          <m:t xml:space="preserve">R </m:t>
        </m:r>
      </m:oMath>
      <w:r w:rsidR="00C3628D" w:rsidRPr="00FD4F1A">
        <w:rPr>
          <w:rFonts w:ascii="Arial" w:eastAsiaTheme="minorEastAsia" w:hAnsi="Arial" w:cs="Arial"/>
        </w:rPr>
        <w:t>: ideal gas constant</w:t>
      </w:r>
    </w:p>
    <w:p w:rsidR="00C3628D" w:rsidRDefault="00C3628D" w:rsidP="00C3628D">
      <w:pPr>
        <w:tabs>
          <w:tab w:val="left" w:pos="4047"/>
        </w:tabs>
        <w:jc w:val="both"/>
        <w:rPr>
          <w:rFonts w:ascii="Times New Roman" w:hAnsi="Times New Roman"/>
        </w:rPr>
      </w:pPr>
      <w:r w:rsidRPr="00FD4F1A">
        <w:rPr>
          <w:rFonts w:ascii="Arial" w:hAnsi="Arial" w:cs="Arial"/>
        </w:rPr>
        <w:t>Hu and al.</w:t>
      </w:r>
      <w:r w:rsidRPr="00FD4F1A">
        <w:rPr>
          <w:rFonts w:ascii="Arial" w:hAnsi="Arial" w:cs="Arial"/>
        </w:rPr>
        <w:fldChar w:fldCharType="begin"/>
      </w:r>
      <w:r w:rsidR="000F7F9F">
        <w:rPr>
          <w:rFonts w:ascii="Arial" w:hAnsi="Arial" w:cs="Arial"/>
        </w:rPr>
        <w:instrText xml:space="preserve"> ADDIN ZOTERO_ITEM CSL_CITATION {"citationID":"LN7JFuy9","properties":{"formattedCitation":"[20]","plainCitation":"[20]","noteIndex":0},"citationItems":[{"id":"qKoAyt7n/ShW1NeSa","uris":["http://zotero.org/users/local/V8e1vJQi/items/36CYDF9E"],"itemData":{"id":188,"type":"article-journal","abstract":"Pyrolysis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FD4F1A">
        <w:rPr>
          <w:rFonts w:ascii="Arial" w:hAnsi="Arial" w:cs="Arial"/>
        </w:rPr>
        <w:fldChar w:fldCharType="separate"/>
      </w:r>
      <w:r w:rsidR="000F7F9F" w:rsidRPr="000F7F9F">
        <w:rPr>
          <w:rFonts w:ascii="Arial" w:hAnsi="Arial" w:cs="Arial"/>
        </w:rPr>
        <w:t>[20]</w:t>
      </w:r>
      <w:r w:rsidRPr="00FD4F1A">
        <w:rPr>
          <w:rFonts w:ascii="Arial" w:hAnsi="Arial" w:cs="Arial"/>
        </w:rPr>
        <w:fldChar w:fldCharType="end"/>
      </w:r>
      <w:r w:rsidR="00B911D7" w:rsidRPr="00FD4F1A">
        <w:rPr>
          <w:rFonts w:ascii="Arial" w:hAnsi="Arial" w:cs="Arial"/>
        </w:rPr>
        <w:t xml:space="preserve"> </w:t>
      </w:r>
      <w:proofErr w:type="gramStart"/>
      <w:r w:rsidRPr="00FD4F1A">
        <w:rPr>
          <w:rFonts w:ascii="Arial" w:hAnsi="Arial" w:cs="Arial"/>
        </w:rPr>
        <w:t>determined</w:t>
      </w:r>
      <w:proofErr w:type="gramEnd"/>
      <w:r w:rsidRPr="00FD4F1A">
        <w:rPr>
          <w:rFonts w:ascii="Arial" w:hAnsi="Arial" w:cs="Arial"/>
        </w:rPr>
        <w:t xml:space="preserve"> the activation energy and pre-exponential factor </w:t>
      </w:r>
      <w:r w:rsidR="00B911D7" w:rsidRPr="00FD4F1A">
        <w:rPr>
          <w:rFonts w:ascii="Arial" w:hAnsi="Arial" w:cs="Arial"/>
        </w:rPr>
        <w:t>from the</w:t>
      </w:r>
      <w:r w:rsidRPr="00FD4F1A">
        <w:rPr>
          <w:rFonts w:ascii="Arial" w:hAnsi="Arial" w:cs="Arial"/>
        </w:rPr>
        <w:t xml:space="preserve"> distributed activation energy model (DAEM) and Fraser-Suzuki deconvolution of three biomasses, pine wood, rice husk and bamboo</w:t>
      </w:r>
      <w:r w:rsidRPr="00712A52">
        <w:rPr>
          <w:rFonts w:ascii="Times New Roman" w:hAnsi="Times New Roman"/>
        </w:rPr>
        <w:t>.</w:t>
      </w:r>
    </w:p>
    <w:p w:rsidR="000F30F8" w:rsidRPr="00FA1AF8" w:rsidRDefault="000F30F8" w:rsidP="00FA1AF8">
      <w:pPr>
        <w:pStyle w:val="Paragraphedeliste"/>
        <w:numPr>
          <w:ilvl w:val="1"/>
          <w:numId w:val="41"/>
        </w:numPr>
        <w:tabs>
          <w:tab w:val="left" w:pos="4047"/>
        </w:tabs>
        <w:jc w:val="both"/>
        <w:rPr>
          <w:rFonts w:ascii="Arial" w:hAnsi="Arial" w:cs="Arial"/>
          <w:b/>
          <w:i/>
        </w:rPr>
      </w:pPr>
      <w:r w:rsidRPr="00FA1AF8">
        <w:rPr>
          <w:rFonts w:ascii="Arial" w:hAnsi="Arial" w:cs="Arial"/>
          <w:b/>
          <w:i/>
        </w:rPr>
        <w:t xml:space="preserve">Briquette production: </w:t>
      </w:r>
      <w:proofErr w:type="spellStart"/>
      <w:r w:rsidRPr="00FA1AF8">
        <w:rPr>
          <w:rFonts w:ascii="Arial" w:hAnsi="Arial" w:cs="Arial"/>
          <w:b/>
          <w:i/>
        </w:rPr>
        <w:t>quality</w:t>
      </w:r>
      <w:proofErr w:type="spellEnd"/>
      <w:r w:rsidRPr="00FA1AF8">
        <w:rPr>
          <w:rFonts w:ascii="Arial" w:hAnsi="Arial" w:cs="Arial"/>
          <w:b/>
          <w:i/>
        </w:rPr>
        <w:t>, performance and prospects</w:t>
      </w:r>
    </w:p>
    <w:p w:rsidR="000F30F8" w:rsidRPr="000F30F8" w:rsidRDefault="000F30F8" w:rsidP="000F30F8">
      <w:pPr>
        <w:tabs>
          <w:tab w:val="left" w:pos="4047"/>
        </w:tabs>
        <w:jc w:val="both"/>
        <w:rPr>
          <w:rFonts w:ascii="Arial" w:hAnsi="Arial" w:cs="Arial"/>
        </w:rPr>
      </w:pPr>
      <w:r w:rsidRPr="000F30F8">
        <w:rPr>
          <w:rFonts w:ascii="Arial" w:hAnsi="Arial" w:cs="Arial"/>
        </w:rPr>
        <w:t>Briquette production from biomass residues requires a thorough understanding of the interactions between manufacturing parameters and raw material properties. Comparativ</w:t>
      </w:r>
      <w:r w:rsidR="00064490">
        <w:rPr>
          <w:rFonts w:ascii="Arial" w:hAnsi="Arial" w:cs="Arial"/>
        </w:rPr>
        <w:t xml:space="preserve">e studies by </w:t>
      </w:r>
      <w:proofErr w:type="spellStart"/>
      <w:r w:rsidR="00064490">
        <w:rPr>
          <w:rFonts w:ascii="Arial" w:hAnsi="Arial" w:cs="Arial"/>
        </w:rPr>
        <w:t>Bisen</w:t>
      </w:r>
      <w:proofErr w:type="spellEnd"/>
      <w:r w:rsidR="00064490">
        <w:rPr>
          <w:rFonts w:ascii="Arial" w:hAnsi="Arial" w:cs="Arial"/>
        </w:rPr>
        <w:t xml:space="preserve"> et al. </w:t>
      </w:r>
      <w:r w:rsidR="00D71981">
        <w:rPr>
          <w:rFonts w:ascii="Arial" w:hAnsi="Arial" w:cs="Arial"/>
        </w:rPr>
        <w:t xml:space="preserve"> </w:t>
      </w:r>
      <w:r w:rsidRPr="000F30F8">
        <w:rPr>
          <w:rFonts w:ascii="Arial" w:hAnsi="Arial" w:cs="Arial"/>
        </w:rPr>
        <w:fldChar w:fldCharType="begin"/>
      </w:r>
      <w:r w:rsidR="000F7F9F">
        <w:rPr>
          <w:rFonts w:ascii="Arial" w:hAnsi="Arial" w:cs="Arial"/>
        </w:rPr>
        <w:instrText xml:space="preserve"> ADDIN ZOTERO_ITEM CSL_CITATION {"citationID":"6e2p7OXi","properties":{"formattedCitation":"[22]","plainCitation":"[22]","noteIndex":0},"citationItems":[{"id":"qKoAyt7n/xFh3Rsrl","uris":["http://zotero.org/users/local/V8e1vJQi/items/8XG4CAG8"],"itemData":{"id":37,"type":"article-journal","abstract":"Briquettes are used as a substitute for conventional energy sources nowadays in industrial, household &amp; in waste to energy electricity generation purposes. Traditional known briquettes ingredients like cow dung, straw, sugarcane bagasse, maize stalk, coconut husks, leaves, groundnut shells and rice husk are used for briquettes manufacturing. This paper provides the signiﬁcant information of manufacturing of briquettes using poultry litter &amp; plant weeds as an ingredient for briquettes manufacturing instead of using traditional ingredients &amp; compare with rice husk briquettes which are most commonly used briquette in the agricultural sector for energy generation. In this paper investigations were carried out on the physical, proximate and ultimate analysis of poultry litter &amp; plant weed mixed briquette produced from a block mould briquetting machine, characterization was carried out according to established standards, physical properties were determined by direct measurements. The physical properties investigation indicate height of briquette (0.21 m), diameter of briquette (0.08 m), mass of briquette (1.3 kg), volume of briquette (0.001 m3), maximum density (1300 kg/m3), relaxed density (700 kg/m3), density ratio (0.53), relaxation ratio (1.85), bulk density (355.27 g/cm3), colour (black &amp; brown), texture (rough). The characterization includes proximate &amp; ultimate analysis which results: Moisture (9.22%), Ash content (9.09%), Volatile matter (24.30%), ﬁxed Carbon (10.29%), gross caloriﬁc value (18.42 MJ/kg), Sulphur (0.70%), Nitrogen (0.85%), above results indicates low moisture content, ash content than rice husk briquettes and satisfactory percentage of volatile matter &amp; caloriﬁc value which justiﬁes its better viability or as a better replacement for rice husk briquettes &amp; also for gasiﬁcation. Due to improved density poultry weed, mixed briquettes are also better suitable for storage having good shelf life &amp; fewer transportation breakages. Thermo-gravimetric Analyzer (TGA) analysis indicates the thermal decomposition of the PLPWBB in three stages with maximum weight loss of 59.96% at the second stage at a temperature range 150–600 °C with a total weight loss of 81.67% on completion.","container-title":"Materials Today: Proceedings","DOI":"10.1016/j.matpr.2020.09.130","ISSN":"22147853","journalAbbreviation":"Materials Today: Proceedings","language":"en","license":"https://www.elsevier.com/tdm/userlicense/1.0/","page":"5428-5432","source":"DOI.org (Crossref)","title":"Development and experimental characterization of energy efficient poultry litter &amp; plant weeds based briquettes (PLPWBB) by comparing with rice husk briquettes","volume":"46","author":[{"family":"Bisen","given":"Keshav Singh"},{"family":"Sharma","given":"Prashant"},{"family":"Gupta","given":"Bhupendra"},{"family":"Baredar","given":"Prashant"}],"issued":{"date-parts":[["2020"]]}}}],"schema":"https://github.com/citation-style-language/schema/raw/master/csl-citation.json"} </w:instrText>
      </w:r>
      <w:r w:rsidRPr="000F30F8">
        <w:rPr>
          <w:rFonts w:ascii="Arial" w:hAnsi="Arial" w:cs="Arial"/>
        </w:rPr>
        <w:fldChar w:fldCharType="separate"/>
      </w:r>
      <w:r w:rsidR="000F7F9F" w:rsidRPr="000F7F9F">
        <w:rPr>
          <w:rFonts w:ascii="Arial" w:hAnsi="Arial" w:cs="Arial"/>
        </w:rPr>
        <w:t>[22]</w:t>
      </w:r>
      <w:r w:rsidRPr="000F30F8">
        <w:rPr>
          <w:rFonts w:ascii="Arial" w:hAnsi="Arial" w:cs="Arial"/>
        </w:rPr>
        <w:fldChar w:fldCharType="end"/>
      </w:r>
      <w:r w:rsidR="00064490">
        <w:rPr>
          <w:rFonts w:ascii="Arial" w:hAnsi="Arial" w:cs="Arial"/>
        </w:rPr>
        <w:t xml:space="preserve"> and </w:t>
      </w:r>
      <w:proofErr w:type="spellStart"/>
      <w:r w:rsidR="00064490">
        <w:rPr>
          <w:rFonts w:ascii="Arial" w:hAnsi="Arial" w:cs="Arial"/>
        </w:rPr>
        <w:t>Gendek</w:t>
      </w:r>
      <w:proofErr w:type="spellEnd"/>
      <w:r w:rsidR="00064490">
        <w:rPr>
          <w:rFonts w:ascii="Arial" w:hAnsi="Arial" w:cs="Arial"/>
        </w:rPr>
        <w:t xml:space="preserve"> et al. </w:t>
      </w:r>
      <w:r w:rsidRPr="000F30F8">
        <w:rPr>
          <w:rFonts w:ascii="Arial" w:hAnsi="Arial" w:cs="Arial"/>
        </w:rPr>
        <w:fldChar w:fldCharType="begin"/>
      </w:r>
      <w:r w:rsidR="000F7F9F">
        <w:rPr>
          <w:rFonts w:ascii="Arial" w:hAnsi="Arial" w:cs="Arial"/>
        </w:rPr>
        <w:instrText xml:space="preserve"> ADDIN ZOTERO_ITEM CSL_CITATION {"citationID":"xOfNY4iT","properties":{"formattedCitation":"[23]","plainCitation":"[23]","noteIndex":0},"citationItems":[{"id":"qKoAyt7n/xMC3Hexe","uris":["http://zotero.org/users/local/V8e1vJQi/items/LSADKTEH"],"itemData":{"id":41,"type":"article-journal","abstract":"The aim of the research was to determine the production viability and mechanical durability of briquettes made of shredded cones of three species: Scots pine, Norway spruce and European larch The agglomeration was carried out under constant operating conditions (at 20% of material moisture content, briquette diameter of 50 mm, at throughput of 50 kg h−1) in an industrial briquetting press. The particle size distribution of the shredded material was determined. The produced briquettes were evaluated for their density, mechanical durability and compressive strength. At moisture content of approximately 20%, the highest briquette density (1078 kg m−3), durability (97.87%) and compressive strength (9.69 MPa) were obtained for spruce briquettes. Pine cone briquettes showed the lowest density (938 kg m−3) and compressive strength (2.81 MPa), while larch cone briquettes had the lowest durability (87.58%). The produced briquettes were of high quality in terms of physical and mechanical characteristics. The novelty of research was the use of crushed cones of coniferous species, which are waste in seed extraction facilities, and due to the low bulk density, they are diﬃcult to store and transport over long distances. After agglomeration, they form briquettes with good physical and mechanical parameters that can be used in local heating plants and stoves.","container-title":"Biomass and Bioenergy","DOI":"10.1016/j.biombioe.2018.07.025","ISSN":"09619534","journalAbbreviation":"Biomass and Bioenergy","language":"en","page":"173-179","source":"DOI.org (Crossref)","title":"Evaluation of selected physical and mechanical properties of briquettes produced from cones of three coniferous tree species","volume":"117","author":[{"family":"Gendek","given":"Arkadiusz"},{"family":"Aniszewska","given":"Monika"},{"family":"Malaťák","given":"Jan"},{"family":"Velebil","given":"Jan"}],"issued":{"date-parts":[["2018",10]]}}}],"schema":"https://github.com/citation-style-language/schema/raw/master/csl-citation.json"} </w:instrText>
      </w:r>
      <w:r w:rsidRPr="000F30F8">
        <w:rPr>
          <w:rFonts w:ascii="Arial" w:hAnsi="Arial" w:cs="Arial"/>
        </w:rPr>
        <w:fldChar w:fldCharType="separate"/>
      </w:r>
      <w:r w:rsidR="000F7F9F" w:rsidRPr="000F7F9F">
        <w:rPr>
          <w:rFonts w:ascii="Arial" w:hAnsi="Arial" w:cs="Arial"/>
        </w:rPr>
        <w:t>[23]</w:t>
      </w:r>
      <w:r w:rsidRPr="000F30F8">
        <w:rPr>
          <w:rFonts w:ascii="Arial" w:hAnsi="Arial" w:cs="Arial"/>
        </w:rPr>
        <w:fldChar w:fldCharType="end"/>
      </w:r>
      <w:r w:rsidR="00DD79E3">
        <w:rPr>
          <w:rFonts w:ascii="Arial" w:hAnsi="Arial" w:cs="Arial"/>
        </w:rPr>
        <w:t xml:space="preserve"> </w:t>
      </w:r>
      <w:r w:rsidRPr="000F30F8">
        <w:rPr>
          <w:rFonts w:ascii="Arial" w:hAnsi="Arial" w:cs="Arial"/>
        </w:rPr>
        <w:t>showed that biomass composition, along with particle size and moisture, directly influence the density, durability, and calorific value of briquettes. Furthermore, re</w:t>
      </w:r>
      <w:r w:rsidR="00064490">
        <w:rPr>
          <w:rFonts w:ascii="Arial" w:hAnsi="Arial" w:cs="Arial"/>
        </w:rPr>
        <w:t xml:space="preserve">search by Philippe et al. </w:t>
      </w:r>
      <w:r w:rsidRPr="000F30F8">
        <w:rPr>
          <w:rFonts w:ascii="Arial" w:hAnsi="Arial" w:cs="Arial"/>
        </w:rPr>
        <w:t xml:space="preserve"> revealed that briquettes made from peanut and cashew shells have high calorific value but high ash content, posing a challenge for their large-scale use</w:t>
      </w:r>
      <w:r w:rsidR="00DD79E3">
        <w:rPr>
          <w:rFonts w:ascii="Arial" w:hAnsi="Arial" w:cs="Arial"/>
        </w:rPr>
        <w:t xml:space="preserve"> </w:t>
      </w:r>
      <w:r w:rsidRPr="000F30F8">
        <w:rPr>
          <w:rFonts w:ascii="Arial" w:hAnsi="Arial" w:cs="Arial"/>
        </w:rPr>
        <w:fldChar w:fldCharType="begin"/>
      </w:r>
      <w:r w:rsidR="000F7F9F">
        <w:rPr>
          <w:rFonts w:ascii="Arial" w:hAnsi="Arial" w:cs="Arial"/>
        </w:rPr>
        <w:instrText xml:space="preserve"> ADDIN ZOTERO_ITEM CSL_CITATION {"citationID":"AXIZ8DSc","properties":{"formattedCitation":"[24]","plainCitation":"[24]","noteIndex":0},"citationItems":[{"id":"qKoAyt7n/h8mYwBCn","uris":["http://zotero.org/users/local/V8e1vJQi/items/FSS52SFK"],"itemData":{"id":76,"type":"article-journal","abstract":"In this study, carbonized peanut shells, cashew shells and millet stalks were used as raw materials to produce coal briquettes. Clay and arabic gum were applied as binders during briquetting by use of manual press. Physicochemical and mechanical tests of the obtained briquettes were conducted. The results show that the lower heating values of coal briquettes remain higher to that of wood; however, their ash contents are very high compared to wood. Combustion of coal briquettes samples show also that coal briquettes of peanut shells, cashew shells, and millet stalks ignite respectively at 312, 202.5 and 150.5°C. Bulk densities of these briquettes are respectively 543, 765 and 579 kg/m3. Briquette made with arabic gum presents mechanical compressive strength above 1 MPa.","container-title":"African Journal of Environmental Science and Technology","DOI":"10.5897/AJEST2018.2568","ISSN":"1996-0786","issue":"12","journalAbbreviation":"Afr. J. Environ. Sci. Technol.","language":"en","page":"480-486","source":"DOI.org (Crossref)","title":"Physicochemical and mechanical properties of biomass coal briquettes produced by artisanal method","volume":"12","author":[{"family":"Philippe","given":"Bernard Himbane"},{"family":"Lat","given":"Grand Ndiaye"},{"family":"Alfredo","given":"Napoli"},{"family":"Diouma","given":"Kobor"}],"issued":{"date-parts":[["2018",12,31]]}}}],"schema":"https://github.com/citation-style-language/schema/raw/master/csl-citation.json"} </w:instrText>
      </w:r>
      <w:r w:rsidRPr="000F30F8">
        <w:rPr>
          <w:rFonts w:ascii="Arial" w:hAnsi="Arial" w:cs="Arial"/>
        </w:rPr>
        <w:fldChar w:fldCharType="separate"/>
      </w:r>
      <w:r w:rsidR="000F7F9F" w:rsidRPr="000F7F9F">
        <w:rPr>
          <w:rFonts w:ascii="Arial" w:hAnsi="Arial" w:cs="Arial"/>
        </w:rPr>
        <w:t>[24]</w:t>
      </w:r>
      <w:r w:rsidRPr="000F30F8">
        <w:rPr>
          <w:rFonts w:ascii="Arial" w:hAnsi="Arial" w:cs="Arial"/>
        </w:rPr>
        <w:fldChar w:fldCharType="end"/>
      </w:r>
      <w:r w:rsidRPr="000F30F8">
        <w:rPr>
          <w:rFonts w:ascii="Arial" w:hAnsi="Arial" w:cs="Arial"/>
        </w:rPr>
        <w:t>.</w:t>
      </w:r>
      <w:r w:rsidR="009F5DB9">
        <w:rPr>
          <w:rFonts w:ascii="Arial" w:hAnsi="Arial" w:cs="Arial"/>
        </w:rPr>
        <w:t xml:space="preserve"> </w:t>
      </w:r>
      <w:r w:rsidR="009F5DB9" w:rsidRPr="002D12B7">
        <w:rPr>
          <w:rFonts w:ascii="Arial" w:hAnsi="Arial" w:cs="Arial"/>
        </w:rPr>
        <w:t xml:space="preserve">The study by Malik et al. </w:t>
      </w:r>
      <w:r w:rsidR="009F5DB9" w:rsidRPr="002D12B7">
        <w:rPr>
          <w:rFonts w:ascii="Arial" w:hAnsi="Arial" w:cs="Arial"/>
        </w:rPr>
        <w:fldChar w:fldCharType="begin"/>
      </w:r>
      <w:r w:rsidR="009F5DB9" w:rsidRPr="002D12B7">
        <w:rPr>
          <w:rFonts w:ascii="Arial" w:hAnsi="Arial" w:cs="Arial"/>
        </w:rPr>
        <w:instrText xml:space="preserve"> ADDIN ZOTERO_ITEM CSL_CITATION {"citationID":"86o4cfrI","properties":{"formattedCitation":"[25]","plainCitation":"[25]","noteIndex":0},"citationItems":[{"id":191,"uris":["http://zotero.org/users/local/QADg21lF/items/PGZ34V8S"],"itemData":{"id":191,"type":"article-journal","abstract":"Rice husk, a byproduct of rice milling, represents a significant agricultural waste biomass with untapped potential for various industrial applications. This study provides a comprehensive compositional analysis of rice husk to explore its utility as a valuable resource. The chemical composition of rice husk such as initial moisture content, hemicellulose, cellulose, lignin, ash and extractives were analyzed. The result reported in mean value i.e 9.884 ±0.56 (%) moisture content, 8.077±0.27 (%) extractives, 17.210 ± 0.69 (%) lignin, 21.073 ± 0.62 (%) hemicellulose and 38.640 ± 0.94 (%) cellulose, 15.0 ±0.87 (%) ash. This study concludes that rice husk is an abundant source of cellulose and holds significant potential for cellulose isolation.","container-title":"Archives of Current Research International","DOI":"10.9734/acri/2024/v24i6766","ISSN":"2454-7077","issue":"6","journalAbbreviation":"Arch. Curr. Res. Int.","language":"en","note":"publisher: Sciencedomain International","page":"78-84","source":"Crossref","title":"Compositional Analysis of the Lignocellulosic Biomass from Agricultural Waste (Rice Husk)","volume":"24","author":[{"family":"Malik","given":"Sheeba"},{"family":"Omre","given":"Pramod Kumar"},{"family":"Sivadas","given":"Shreejaya"}],"issued":{"date-parts":[["2024",7,8]]}}}],"schema":"https://github.com/citation-style-language/schema/raw/master/csl-citation.json"} </w:instrText>
      </w:r>
      <w:r w:rsidR="009F5DB9" w:rsidRPr="002D12B7">
        <w:rPr>
          <w:rFonts w:ascii="Arial" w:hAnsi="Arial" w:cs="Arial"/>
        </w:rPr>
        <w:fldChar w:fldCharType="separate"/>
      </w:r>
      <w:r w:rsidR="009F5DB9" w:rsidRPr="002D12B7">
        <w:rPr>
          <w:rFonts w:ascii="Arial" w:hAnsi="Arial" w:cs="Arial"/>
        </w:rPr>
        <w:t>[25]</w:t>
      </w:r>
      <w:r w:rsidR="009F5DB9" w:rsidRPr="002D12B7">
        <w:rPr>
          <w:rFonts w:ascii="Arial" w:hAnsi="Arial" w:cs="Arial"/>
        </w:rPr>
        <w:fldChar w:fldCharType="end"/>
      </w:r>
      <w:r w:rsidR="009F5DB9" w:rsidRPr="002D12B7">
        <w:rPr>
          <w:rFonts w:ascii="Arial" w:hAnsi="Arial" w:cs="Arial"/>
        </w:rPr>
        <w:t xml:space="preserve"> highlights the high valorization potential of rice husk due to its richness in cellulose, hemicellulose, and lignin. Based on standardized analytical methods, the authors confirm its </w:t>
      </w:r>
      <w:proofErr w:type="spellStart"/>
      <w:r w:rsidR="009F5DB9" w:rsidRPr="002D12B7">
        <w:rPr>
          <w:rFonts w:ascii="Arial" w:hAnsi="Arial" w:cs="Arial"/>
        </w:rPr>
        <w:t>lignocellulosic</w:t>
      </w:r>
      <w:proofErr w:type="spellEnd"/>
      <w:r w:rsidR="009F5DB9" w:rsidRPr="002D12B7">
        <w:rPr>
          <w:rFonts w:ascii="Arial" w:hAnsi="Arial" w:cs="Arial"/>
        </w:rPr>
        <w:t xml:space="preserve"> nature and emphasize its relevance for the production of bio-based materials, biofuels, or bioenergy. This research demonstrates the importance of prior physicochemical characterization before any thermochemical or biochemical conversion of the biomass</w:t>
      </w:r>
      <w:r w:rsidR="009F5DB9">
        <w:t>.</w:t>
      </w:r>
    </w:p>
    <w:p w:rsidR="00C3628D" w:rsidRDefault="000F30F8" w:rsidP="00C14910">
      <w:pPr>
        <w:tabs>
          <w:tab w:val="left" w:pos="4047"/>
        </w:tabs>
        <w:jc w:val="both"/>
        <w:rPr>
          <w:rFonts w:ascii="Arial" w:hAnsi="Arial" w:cs="Arial"/>
        </w:rPr>
      </w:pPr>
      <w:r w:rsidRPr="000F30F8">
        <w:rPr>
          <w:rFonts w:ascii="Arial" w:hAnsi="Arial" w:cs="Arial"/>
        </w:rPr>
        <w:t>The addition of binders and the mixing of different biomasses have been identified as strategies to improve the performance of briquettes, as demonstrated by t</w:t>
      </w:r>
      <w:r w:rsidR="00064490">
        <w:rPr>
          <w:rFonts w:ascii="Arial" w:hAnsi="Arial" w:cs="Arial"/>
        </w:rPr>
        <w:t xml:space="preserve">he work of </w:t>
      </w:r>
      <w:proofErr w:type="spellStart"/>
      <w:r w:rsidR="00064490">
        <w:rPr>
          <w:rFonts w:ascii="Arial" w:hAnsi="Arial" w:cs="Arial"/>
        </w:rPr>
        <w:t>Ndindeng</w:t>
      </w:r>
      <w:proofErr w:type="spellEnd"/>
      <w:r w:rsidR="00064490">
        <w:rPr>
          <w:rFonts w:ascii="Arial" w:hAnsi="Arial" w:cs="Arial"/>
        </w:rPr>
        <w:t xml:space="preserve"> et al.</w:t>
      </w:r>
      <w:r w:rsidRPr="000F30F8">
        <w:rPr>
          <w:rFonts w:ascii="Arial" w:hAnsi="Arial" w:cs="Arial"/>
        </w:rPr>
        <w:fldChar w:fldCharType="begin"/>
      </w:r>
      <w:r w:rsidR="009F5DB9">
        <w:rPr>
          <w:rFonts w:ascii="Arial" w:hAnsi="Arial" w:cs="Arial"/>
        </w:rPr>
        <w:instrText xml:space="preserve"> ADDIN ZOTERO_ITEM CSL_CITATION {"citationID":"iwjwrvmG","properties":{"formattedCitation":"[26]","plainCitation":"[26]","noteIndex":0},"citationItems":[{"id":"qKoAyt7n/22u8TFTa","uris":["http://zotero.org/users/local/V8e1vJQi/items/38KLJNJ2"],"itemData":{"id":43,"type":"article-journal","abstract":"In order to produce briquettes that meet the needs of consumers, different combinations of raw materials and methods were used to produce rice-husk briquettes using a locally fabricated multi-piston press. Particle size, husk–bran ratio, drying method, and water temperature for briquetting were the main inﬂuencers of the hardness of rice-husk briquettes at constant pressure. The briquetting process increased the density of rice husk from 120 to 600 kg/m3. The average time for making nine briquettes (loading, compressing, ejection, and transfer to drying tray) was 3.6 min (150 briquettes/h) using the locally fabricated piston press. Briquettes produced using ﬁne particles (b 0.3 mm), hot (97 °C) water, husk–bran ratios of 0:1, 1:2, 1:1, 1:0, 2:1, and dried in the sun for 21 days had mean hardness values of 132, 89, 76, 62, and 31 N. Four types of fuel briquettes were produced: husk–bran–palm press ﬁber (HBF), husk–bran–palm press sludge (HBS), husk–bran only (HBO), and husk–biochar–clay (HBC). The four types of briquettes recorded shorter start-up time (b 5 min) than charcoal (10 min). The average ﬂame temperatures of HBF, HBS, and HBO during the ﬁrst 20 min were higher (898 °C) than the average temperature of charcoal (546 °C). The characteristics of HBF and HBO briquettes provide the best option for consumers, especially those in the rice parboiling industry, as these briquettes recorded the following values for hardness (170 and 101 N, respectively), start-up time (2 and 3 min), burning rate (126 and 145 g/min), speciﬁc fuel consumption (121 and 136 g/l), and ﬂame temperature (684 °C and 728 °C). It was concluded that briquettes could be produced from rice-milling by-products with acceptable quality using this affordable technology.","container-title":"Energy for Sustainable Development","DOI":"10.1016/j.esd.2015.09.003","ISSN":"09730826","journalAbbreviation":"Energy for Sustainable Development","language":"en","page":"24-31","source":"DOI.org (Crossref)","title":"Quality optimization in briquettes made from rice milling by-products","volume":"29","author":[{"family":"Ndindeng","given":"S.A."},{"family":"Mbassi","given":"J.E.G."},{"family":"Mbacham","given":"W.F."},{"family":"Manful","given":"J."},{"family":"Graham-Acquaah","given":"S."},{"family":"Moreira","given":"J."},{"family":"Dossou","given":"J."},{"family":"Futakuchi","given":"K."}],"issued":{"date-parts":[["2015",12]]}}}],"schema":"https://github.com/citation-style-language/schema/raw/master/csl-citation.json"} </w:instrText>
      </w:r>
      <w:r w:rsidRPr="000F30F8">
        <w:rPr>
          <w:rFonts w:ascii="Arial" w:hAnsi="Arial" w:cs="Arial"/>
        </w:rPr>
        <w:fldChar w:fldCharType="separate"/>
      </w:r>
      <w:r w:rsidR="009F5DB9" w:rsidRPr="009F5DB9">
        <w:rPr>
          <w:rFonts w:ascii="Arial" w:hAnsi="Arial" w:cs="Arial"/>
        </w:rPr>
        <w:t>[26]</w:t>
      </w:r>
      <w:r w:rsidRPr="000F30F8">
        <w:rPr>
          <w:rFonts w:ascii="Arial" w:hAnsi="Arial" w:cs="Arial"/>
        </w:rPr>
        <w:fldChar w:fldCharType="end"/>
      </w:r>
      <w:r w:rsidR="00064490">
        <w:rPr>
          <w:rFonts w:ascii="Arial" w:hAnsi="Arial" w:cs="Arial"/>
        </w:rPr>
        <w:t xml:space="preserve"> </w:t>
      </w:r>
      <w:r w:rsidRPr="000F30F8">
        <w:rPr>
          <w:rFonts w:ascii="Arial" w:hAnsi="Arial" w:cs="Arial"/>
        </w:rPr>
        <w:t xml:space="preserve">and </w:t>
      </w:r>
      <w:proofErr w:type="spellStart"/>
      <w:r w:rsidR="00DD79E3">
        <w:rPr>
          <w:rFonts w:ascii="Arial" w:hAnsi="Arial" w:cs="Arial"/>
        </w:rPr>
        <w:t>Waheed</w:t>
      </w:r>
      <w:proofErr w:type="spellEnd"/>
      <w:r w:rsidR="00DD79E3">
        <w:rPr>
          <w:rFonts w:ascii="Arial" w:hAnsi="Arial" w:cs="Arial"/>
        </w:rPr>
        <w:t xml:space="preserve"> et al.</w:t>
      </w:r>
      <w:r w:rsidRPr="000F30F8">
        <w:rPr>
          <w:rFonts w:ascii="Arial" w:hAnsi="Arial" w:cs="Arial"/>
        </w:rPr>
        <w:fldChar w:fldCharType="begin"/>
      </w:r>
      <w:r w:rsidR="000F7F9F">
        <w:rPr>
          <w:rFonts w:ascii="Arial" w:hAnsi="Arial" w:cs="Arial"/>
        </w:rPr>
        <w:instrText xml:space="preserve"> ADDIN ZOTERO_ITEM CSL_CITATION {"citationID":"Q4ATNmZ6","properties":{"formattedCitation":"[17]","plainCitation":"[17]","noteIndex":0},"citationItems":[{"id":"qKoAyt7n/IFC9C1Du","uris":["http://zotero.org/users/local/V8e1vJQi/items/H2N8DCWK"],"itemData":{"id":59,"type":"article-journal","abstract":"This study investigated the influence of feedstock mixture on the fuel characteristics of briquettes produced from sawdust (SD), cornhusk (CH), and cassava peels (CP) for domestic and industrial applications. The feedstock was each studied singly and mixed in the ratio 30/70, 50/50, and 70/30 with the binder to feedstock ratio of 20:100 by mass for briquette production and characterization. The elemental and proximate analyses were carried out to evaluate fuel properties. The briquette structural arrangement was determined with the Scanning Electron Microscope and Energy Dispersive X-Ray Detector, while the functional groups was obtained from FTIR analyzer. A non-isothermal Coats-Redfern method was carried out to determine the activation energy and pre-exponential factors. The O/C and H/C ratios slightly decrease when the mixing ratio of sawdust with other feedstocks increased. The bonding of the briquette samples was enhanced by blending CH with other feedstocks, thereby improving the structural integrity of the mixed briquettes and closing the gaps and voids within and between particles. The highest infrared transmittance of C–H, OH, C–O, and C=C was found in SD briquette followed by CH and CP while CH briquette contained higher C–C. The activation energy of the briquettes varied between 39.70 and 60.76 kJ/mol. The hypothetical thermal plant analysis of the briquettes shows that mixed CH/CP and CH/SD respectively reduced the potential for C­ O2 and N­ O2 emissions. Furthermore, Ca, P, and K played the most significant role in the briquette’s agglomeration. The mixing of feedstocks for briquettes production has great fuel potential for heating applications.","container-title":"Biomass Conversion and Biorefinery","DOI":"10.1007/s13399-023-04039-6","ISSN":"2190-6815, 2190-6823","issue":"17","journalAbbreviation":"Biomass Conv. Bioref.","language":"en","page":"16211-16226","source":"DOI.org (Crossref)","title":"Influence of feedstock mixtures on the fuel characteristics of blended cornhusk, cassava peels, and sawdust briquettes","volume":"13","author":[{"family":"Waheed","given":"M. A."},{"family":"Akogun","given":"O. A."},{"family":"Enweremadu","given":"C. C."}],"issued":{"date-parts":[["2023",11]]}}}],"schema":"https://github.com/citation-style-language/schema/raw/master/csl-citation.json"} </w:instrText>
      </w:r>
      <w:r w:rsidRPr="000F30F8">
        <w:rPr>
          <w:rFonts w:ascii="Arial" w:hAnsi="Arial" w:cs="Arial"/>
        </w:rPr>
        <w:fldChar w:fldCharType="separate"/>
      </w:r>
      <w:r w:rsidR="000F7F9F" w:rsidRPr="000F7F9F">
        <w:rPr>
          <w:rFonts w:ascii="Arial" w:hAnsi="Arial" w:cs="Arial"/>
        </w:rPr>
        <w:t>[17]</w:t>
      </w:r>
      <w:r w:rsidRPr="000F30F8">
        <w:rPr>
          <w:rFonts w:ascii="Arial" w:hAnsi="Arial" w:cs="Arial"/>
        </w:rPr>
        <w:fldChar w:fldCharType="end"/>
      </w:r>
      <w:r w:rsidRPr="000F30F8">
        <w:rPr>
          <w:rFonts w:ascii="Arial" w:hAnsi="Arial" w:cs="Arial"/>
        </w:rPr>
        <w:t>, which respectively optimized the quality of rice husk briquettes and reduced pollutant emissions from mixed briquettes. Chemical demineralization techniques,</w:t>
      </w:r>
      <w:r w:rsidR="00DD79E3">
        <w:rPr>
          <w:rFonts w:ascii="Arial" w:hAnsi="Arial" w:cs="Arial"/>
        </w:rPr>
        <w:t xml:space="preserve"> explored by Tang et al.</w:t>
      </w:r>
      <w:r w:rsidRPr="000F30F8">
        <w:rPr>
          <w:rFonts w:ascii="Arial" w:hAnsi="Arial" w:cs="Arial"/>
        </w:rPr>
        <w:t>, also showed potential to improve briquette combustion while reducing ash emissions</w:t>
      </w:r>
      <w:r w:rsidR="00D71981">
        <w:rPr>
          <w:rFonts w:ascii="Arial" w:hAnsi="Arial" w:cs="Arial"/>
        </w:rPr>
        <w:t xml:space="preserve"> </w:t>
      </w:r>
      <w:r w:rsidRPr="000F30F8">
        <w:rPr>
          <w:rFonts w:ascii="Arial" w:hAnsi="Arial" w:cs="Arial"/>
        </w:rPr>
        <w:fldChar w:fldCharType="begin"/>
      </w:r>
      <w:r w:rsidR="009F5DB9">
        <w:rPr>
          <w:rFonts w:ascii="Arial" w:hAnsi="Arial" w:cs="Arial"/>
        </w:rPr>
        <w:instrText xml:space="preserve"> ADDIN ZOTERO_ITEM CSL_CITATION {"citationID":"nVyU4JYX","properties":{"formattedCitation":"[27]","plainCitation":"[27]","noteIndex":0},"citationItems":[{"id":"qKoAyt7n/Wa0MJJjM","uris":["http://zotero.org/users/local/V8e1vJQi/items/L2CZHQWJ"],"itemData":{"id":55,"type":"article-journal","abstract":"In order to explore the inﬂuence of diﬀerent chemical demineralizations on coal combustion characteristics and combustion kinetics, ﬁve coals subjected to diﬀerent chemical demineralization processes were investigated via thermogravimetric analysis. The ash contents of clean coal was reduced to 0.1−1.55% after diﬀerent chemical demineralizations. The ignition temperature of coal decreased by 12−69 °C, and the peak temperature decreased by 7−62 °C. The burnout temperature of clean coal increased by 63 °C after demineralization by NaOH. The adsorption of noncombustible NaOH into the porous structure of TaiXi-3 caused an increase in burnout temperature. Alkali-soluble minerals were proven to have a negative eﬀect on the combustion performance of coal, while acid-soluble minerals had the opposite eﬀect. The combustion kinetics of ﬁve kinds of coals at a heating rate of 10 °C/min was investigated. The activation energy of coal obviously changes before and after demineralization (58.39−91.39 kJ mol−1). The activation energy of clean coal is obviously lower than that of raw coal.","container-title":"ACS Omega","DOI":"10.1021/acsomega.2c00522","ISSN":"2470-1343, 2470-1343","issue":"16","journalAbbreviation":"ACS Omega","language":"en","license":"https://creativecommons.org/licenses/by-nc-nd/4.0/","page":"13998-14008","source":"DOI.org (Crossref)","title":"Thermogravimetric Analysis of the Combustion Characteristics and Combustion Kinetics of Coals Subjected to Different Chemical Demineralization Processes","volume":"7","author":[{"family":"Tang","given":"Lei"},{"family":"Xiao","given":"Jin"},{"family":"Mao","given":"Qiuyun"},{"family":"Zhang","given":"Zhenhua"},{"family":"Yao","given":"Zhen"},{"family":"Zhu","given":"Xiangdong"},{"family":"Ye","given":"Shengchao"},{"family":"Zhong","given":"Qifan"}],"issued":{"date-parts":[["2022",4,26]]}}}],"schema":"https://github.com/citation-style-language/schema/raw/master/csl-citation.json"} </w:instrText>
      </w:r>
      <w:r w:rsidRPr="000F30F8">
        <w:rPr>
          <w:rFonts w:ascii="Arial" w:hAnsi="Arial" w:cs="Arial"/>
        </w:rPr>
        <w:fldChar w:fldCharType="separate"/>
      </w:r>
      <w:r w:rsidR="009F5DB9" w:rsidRPr="009F5DB9">
        <w:rPr>
          <w:rFonts w:ascii="Arial" w:hAnsi="Arial" w:cs="Arial"/>
        </w:rPr>
        <w:t>[27]</w:t>
      </w:r>
      <w:r w:rsidRPr="000F30F8">
        <w:rPr>
          <w:rFonts w:ascii="Arial" w:hAnsi="Arial" w:cs="Arial"/>
        </w:rPr>
        <w:fldChar w:fldCharType="end"/>
      </w:r>
      <w:r w:rsidRPr="000F30F8">
        <w:rPr>
          <w:rFonts w:ascii="Arial" w:hAnsi="Arial" w:cs="Arial"/>
        </w:rPr>
        <w:t>. Studies on co-pyrolysis, su</w:t>
      </w:r>
      <w:r w:rsidR="00DD79E3">
        <w:rPr>
          <w:rFonts w:ascii="Arial" w:hAnsi="Arial" w:cs="Arial"/>
        </w:rPr>
        <w:t>ch as that of Singh et al.</w:t>
      </w:r>
      <w:r w:rsidRPr="000F30F8">
        <w:rPr>
          <w:rFonts w:ascii="Arial" w:hAnsi="Arial" w:cs="Arial"/>
        </w:rPr>
        <w:fldChar w:fldCharType="begin"/>
      </w:r>
      <w:r w:rsidR="000F7F9F">
        <w:rPr>
          <w:rFonts w:ascii="Arial" w:hAnsi="Arial" w:cs="Arial"/>
        </w:rPr>
        <w:instrText xml:space="preserve"> ADDIN ZOTERO_ITEM CSL_CITATION {"citationID":"gZhoULH4","properties":{"formattedCitation":"[10]","plainCitation":"[10]","noteIndex":0},"citationItems":[{"id":"qKoAyt7n/gLEHvrBc","uris":["http://zotero.org/users/local/V8e1vJQi/items/LBF9FW75"],"itemData":{"id":136,"type":"article-journal","abstract":"The knowledge on thermo-kinetics, synergistic effect, and reaction mechanism of pyrolysis/co-pyrolysis of biomass with plastics is crucial for designing efﬁcient reactor system and subsequently the pyrolysis/co-pyrolysis process. The present work explores thermal response, kinetics, reaction mechanism and thermodynamic analysis of pyrolysis and co-pyrolysis of individual corn cob (CC) and polyethylene (PE), and their blend in the ratio of 3:1 (w/w). Thermogravimetric analysis (TGA) data was obtained under inert atmosphere at various heating rates of 10, 20, and 30 °C/min and synergistic effect in the co-pyrolysis of CC and PE is discussed. The obtained TGA data was processed using various model-free isoconversional methods like KAS, FWO, Friedman, Starink, and Vyazovkin for determination of kinetics of pyrolysis/co-pyrolysis process of CC and PE. Average activation energy for CC pyrolysis was estimated to be 240 ± 51.25 kJ/mol, 240 ± 51.51 kJ/mol, 237 ± 49.67 kJ/mol, and 245 ± 52.10 kJ/mol according to KAS, Starink, FWO, and Vyazovkin models, respectively. Statistical analysis showed that the variation in reported values of activation energy was not signiﬁcantly different (p = 0.994). Similar statistically insigniﬁcant difference was also observed for pyrolysis of PE and co-pyrolysis of CC and PE. Results showed that co-pyrolysis (CC + PE) requires 10% less activation energy than pyrolysis of CC alone. For the copyrolysis process, the extent of synergistic effect was discussed by difference in mass loss (ΔW). Investigation also revealed that residue left for co-pyrolysis of CC and PE is 50% less than pyrolysis of CC alone showing synergistic effect during co-pyrolysis. Thermodynamic parameters were calculated to illustrate complex mechanism of the process. Third order reaction, 3D diffusion Jander, and Ginstling–Brounshtein (D4) models were found to be best ﬁtted for CC pyrolysis, PE pyrolysis, and co-pyrolysis, respectively. Results obtained are expected to be useful in the design of corn cob and waste polyethylene co-pyrolysis systems.","container-title":"Science of The Total Environment","DOI":"10.1016/j.scitotenv.2021.147004","ISSN":"00489697","journalAbbreviation":"Science of The Total Environment","language":"en","page":"147004","source":"DOI.org (Crossref)","title":"Studies on individual pyrolysis and co-pyrolysis of corn cob and polyethylene: Thermal degradation behavior, possible synergism, kinetics, and thermodynamic analysis","title-short":"Studies on individual pyrolysis and co-pyrolysis of corn cob and polyethylene","volume":"783","author":[{"family":"Singh","given":"Sanjay"},{"family":"Patil","given":"Trilok"},{"family":"Tekade","given":"Shyam P."},{"family":"Gawande","given":"Manoj B."},{"family":"Sawarkar","given":"Ashish N."}],"issued":{"date-parts":[["2021",8]]}}}],"schema":"https://github.com/citation-style-language/schema/raw/master/csl-citation.json"} </w:instrText>
      </w:r>
      <w:r w:rsidRPr="000F30F8">
        <w:rPr>
          <w:rFonts w:ascii="Arial" w:hAnsi="Arial" w:cs="Arial"/>
        </w:rPr>
        <w:fldChar w:fldCharType="separate"/>
      </w:r>
      <w:r w:rsidRPr="000F30F8">
        <w:rPr>
          <w:rFonts w:ascii="Arial" w:hAnsi="Arial" w:cs="Arial"/>
        </w:rPr>
        <w:t>[10]</w:t>
      </w:r>
      <w:r w:rsidRPr="000F30F8">
        <w:rPr>
          <w:rFonts w:ascii="Arial" w:hAnsi="Arial" w:cs="Arial"/>
        </w:rPr>
        <w:fldChar w:fldCharType="end"/>
      </w:r>
      <w:r w:rsidRPr="000F30F8">
        <w:rPr>
          <w:rFonts w:ascii="Arial" w:hAnsi="Arial" w:cs="Arial"/>
        </w:rPr>
        <w:t>, show potential synergistic effects when biomasses are blended with polymers such as polyethylene. These interactions can improve yields of desired products, while reducing unwanted emissions. Research on the addition of additives, a</w:t>
      </w:r>
      <w:r w:rsidR="00DD79E3">
        <w:rPr>
          <w:rFonts w:ascii="Arial" w:hAnsi="Arial" w:cs="Arial"/>
        </w:rPr>
        <w:t>s discussed by Nath et al.</w:t>
      </w:r>
      <w:r w:rsidRPr="000F30F8">
        <w:rPr>
          <w:rFonts w:ascii="Arial" w:hAnsi="Arial" w:cs="Arial"/>
        </w:rPr>
        <w:fldChar w:fldCharType="begin"/>
      </w:r>
      <w:r w:rsidR="009F5DB9">
        <w:rPr>
          <w:rFonts w:ascii="Arial" w:hAnsi="Arial" w:cs="Arial"/>
        </w:rPr>
        <w:instrText xml:space="preserve"> ADDIN ZOTERO_ITEM CSL_CITATION {"citationID":"kBuHlOUP","properties":{"formattedCitation":"[28]","plainCitation":"[28]","noteIndex":0},"citationItems":[{"id":"qKoAyt7n/eqtwZ1TK","uris":["http://zotero.org/users/local/V8e1vJQi/items/JWRXNL4U"],"itemData":{"id":124,"type":"article-journal","abstract":"This study investigates the intricate thermal decomposition behavior and combustion characteristics of two distinct types of wheat straw pellets (WSP) represented as T1 (100 % wheat straw) and T5 (70 % wheat straw; 10 % sawdust, 10 % biochar; 10 % bentonite clay). Through a thermogravimetric analyzer (TGA) the pellets un­ dergo combustion under varying heating rates (5, 10, and 20 ◦C/min) in an air atmosphere, ranging from 25 to 1200 ◦C. Differential thermogravimetric and thermogravimetric analyses reveal four distinct stages of decom­ position in the biomass components. The results indicate that the optimal combustion heating rate is 20 ◦C/min, resulting in the highest reaction rate (~50 %/min) and most substantial mass loss (~55 %) for both T1 and T5 pellets. Notably, the T5 pellet demonstrates a lower ignition temperature (207 ◦C, at 20 ◦C/min) and higher burnout (457 ◦C at 10 ◦C/min) compared to the T1 pellet, indicating its superior suitability for combustion. The combustion efficiency ranges from 61.0 to 99 % within the temperature range of 300 to 700 ◦C, similar to coal combustion. Additionally, thermodynamic properties (Di, Db, C, and S) suggest the promising potential of WSP as a bioenergy feedstock. Furthermore, T1 pellets demonstrate higher ignition temperatures (Ti) than T5, indicative of rapid combustion and lower energy potential. burnout temperatures (Tb) revealed intricate results in both scenarios. These findings hold significance for the design of gasification or combustion reactors and the industrial utilization of WSP biomass. The insights gathered from this study offer valuable guidance for designing and enhancing bioenergy systems and fostering sustainable practices in utilizing agricultural residues for energy production.","container-title":"International Journal of Thermofluids","DOI":"10.1016/j.ijft.2024.100660","ISSN":"26662027","journalAbbreviation":"International Journal of Thermofluids","language":"en","page":"100660","source":"DOI.org (Crossref)","title":"An investigation of thermal decomposition behavior and combustion parameter of pellets from wheat straw and additive blends by thermogravimetric analysis","volume":"22","author":[{"family":"Nath","given":"Bidhan"},{"family":"Chen","given":"Guangnan"},{"family":"Bowtell","given":"Les"},{"family":"Graham","given":"Elizabeth"}],"issued":{"date-parts":[["2024",5]]}}}],"schema":"https://github.com/citation-style-language/schema/raw/master/csl-citation.json"} </w:instrText>
      </w:r>
      <w:r w:rsidRPr="000F30F8">
        <w:rPr>
          <w:rFonts w:ascii="Arial" w:hAnsi="Arial" w:cs="Arial"/>
        </w:rPr>
        <w:fldChar w:fldCharType="separate"/>
      </w:r>
      <w:r w:rsidR="009F5DB9" w:rsidRPr="009F5DB9">
        <w:rPr>
          <w:rFonts w:ascii="Arial" w:hAnsi="Arial" w:cs="Arial"/>
        </w:rPr>
        <w:t>[28]</w:t>
      </w:r>
      <w:r w:rsidRPr="000F30F8">
        <w:rPr>
          <w:rFonts w:ascii="Arial" w:hAnsi="Arial" w:cs="Arial"/>
        </w:rPr>
        <w:fldChar w:fldCharType="end"/>
      </w:r>
      <w:r w:rsidRPr="000F30F8">
        <w:rPr>
          <w:rFonts w:ascii="Arial" w:hAnsi="Arial" w:cs="Arial"/>
        </w:rPr>
        <w:t>, also showed an improvement in combustion</w:t>
      </w:r>
      <w:r w:rsidR="00DD79E3">
        <w:rPr>
          <w:rFonts w:ascii="Arial" w:hAnsi="Arial" w:cs="Arial"/>
        </w:rPr>
        <w:t xml:space="preserve"> parameters. </w:t>
      </w:r>
      <w:proofErr w:type="spellStart"/>
      <w:r w:rsidR="00DD79E3">
        <w:rPr>
          <w:rFonts w:ascii="Arial" w:hAnsi="Arial" w:cs="Arial"/>
        </w:rPr>
        <w:t>Yiga</w:t>
      </w:r>
      <w:proofErr w:type="spellEnd"/>
      <w:r w:rsidR="00DD79E3">
        <w:rPr>
          <w:rFonts w:ascii="Arial" w:hAnsi="Arial" w:cs="Arial"/>
        </w:rPr>
        <w:t xml:space="preserve"> et al. </w:t>
      </w:r>
      <w:r w:rsidRPr="000F30F8">
        <w:rPr>
          <w:rFonts w:ascii="Arial" w:hAnsi="Arial" w:cs="Arial"/>
        </w:rPr>
        <w:t xml:space="preserve">studied the characteristics of rice husk briquettes, highlighting their high energy density and high calorific value, making </w:t>
      </w:r>
      <w:r w:rsidRPr="000F30F8">
        <w:rPr>
          <w:rFonts w:ascii="Arial" w:hAnsi="Arial" w:cs="Arial"/>
        </w:rPr>
        <w:lastRenderedPageBreak/>
        <w:t>them efficient for energy production</w:t>
      </w:r>
      <w:r w:rsidR="00DD79E3">
        <w:rPr>
          <w:rFonts w:ascii="Arial" w:hAnsi="Arial" w:cs="Arial"/>
        </w:rPr>
        <w:t xml:space="preserve"> </w:t>
      </w:r>
      <w:r w:rsidRPr="000F30F8">
        <w:rPr>
          <w:rFonts w:ascii="Arial" w:hAnsi="Arial" w:cs="Arial"/>
        </w:rPr>
        <w:fldChar w:fldCharType="begin"/>
      </w:r>
      <w:r w:rsidR="009F5DB9">
        <w:rPr>
          <w:rFonts w:ascii="Arial" w:hAnsi="Arial" w:cs="Arial"/>
        </w:rPr>
        <w:instrText xml:space="preserve"> ADDIN ZOTERO_ITEM CSL_CITATION {"citationID":"mt1Kkakj","properties":{"formattedCitation":"[29]","plainCitation":"[29]","noteIndex":0},"citationItems":[{"id":"qKoAyt7n/SnDNbuzh","uris":["http://zotero.org/users/local/V8e1vJQi/items/C3WB9RRM"],"itemData":{"id":39,"type":"article-journal","abstract":"Briquettes uptake continues to be low, despite their ability to offset the negative impacts caused by firewood/charcoal. Possible reason for this is lack of literature towards key parameters of the developed briquettes. In the current study, emissions, combustion, kinetics and thermodynamic characteristics of rice husks agricultural residue carbonized briquettes were obtained. The water boiling test and emissions monitoring system for CO, CO2 and PM2.5 were used to determine fuel and energy consumption, thermal efficiency and emissions while thermogravimetric analysis was utilized in obtaining combustion, kinetic and thermodynamic parameters. The activation energy was determined by employing four different model-free methods. Drop strength and particle density of the briquettes were 67.8% and 548.15kg/m3, respectively. Briquettes‘ moisture, volatile matter, ash content and fixed carbon were 7.2%, 16.6%, 47.4% and 28.8% respectively. Average activation energy attained by the developed briquettes by Kissinger–Akahira–Sunose, Ozawa–Flynn–Wall, Starink and Tang methods were 78.3kJ/mol, 83.3kJ/mol, 78.7kJ/mol and 75.0kJ/mol, respectively. Low energy barrier (5.2kJ/mol) between activation energy and enthalpy changes indicated that initiation occurs easily. The obtained thermodynamic parameters indicated that the thermal degradation process was endothermic in nature. High energetic densities (10,688.9MJ/m3) and Fuel Value Indices (255.5MJ/m3·%) were attributable to the higher heating value of the developed briquettes (19.5MJ/kg).","container-title":"Energy Reports","DOI":"10.1016/j.egyr.2023.05.066","ISSN":"23524847","journalAbbreviation":"Energy Reports","language":"en","page":"5977-5991","source":"DOI.org (Crossref)","title":"Development of carbonized rice husks briquettes: Synergy between emissions, combustion, kinetics and thermodynamic characteristics","title-short":"Development of carbonized rice husks briquettes","volume":"9","author":[{"family":"Yiga","given":"Vianney Andrew"},{"family":"Nuwamanya","given":"Andrew"},{"family":"Birungi","given":"Agatha"},{"family":"Lubwama","given":"Michael"},{"family":"Lubwama","given":"Harriet Nalubega"}],"issued":{"date-parts":[["2023",12]]}}}],"schema":"https://github.com/citation-style-language/schema/raw/master/csl-citation.json"} </w:instrText>
      </w:r>
      <w:r w:rsidRPr="000F30F8">
        <w:rPr>
          <w:rFonts w:ascii="Arial" w:hAnsi="Arial" w:cs="Arial"/>
        </w:rPr>
        <w:fldChar w:fldCharType="separate"/>
      </w:r>
      <w:r w:rsidR="009F5DB9" w:rsidRPr="009F5DB9">
        <w:rPr>
          <w:rFonts w:ascii="Arial" w:hAnsi="Arial" w:cs="Arial"/>
        </w:rPr>
        <w:t>[29]</w:t>
      </w:r>
      <w:r w:rsidRPr="000F30F8">
        <w:rPr>
          <w:rFonts w:ascii="Arial" w:hAnsi="Arial" w:cs="Arial"/>
        </w:rPr>
        <w:fldChar w:fldCharType="end"/>
      </w:r>
      <w:r w:rsidRPr="000F30F8">
        <w:rPr>
          <w:rFonts w:ascii="Arial" w:hAnsi="Arial" w:cs="Arial"/>
        </w:rPr>
        <w:t>. Fu</w:t>
      </w:r>
      <w:r w:rsidR="00DD79E3">
        <w:rPr>
          <w:rFonts w:ascii="Arial" w:hAnsi="Arial" w:cs="Arial"/>
        </w:rPr>
        <w:t xml:space="preserve">rthermore, </w:t>
      </w:r>
      <w:proofErr w:type="spellStart"/>
      <w:r w:rsidR="00DD79E3">
        <w:rPr>
          <w:rFonts w:ascii="Arial" w:hAnsi="Arial" w:cs="Arial"/>
        </w:rPr>
        <w:t>Godjo</w:t>
      </w:r>
      <w:proofErr w:type="spellEnd"/>
      <w:r w:rsidR="00DD79E3">
        <w:rPr>
          <w:rFonts w:ascii="Arial" w:hAnsi="Arial" w:cs="Arial"/>
        </w:rPr>
        <w:t xml:space="preserve"> et al.</w:t>
      </w:r>
      <w:r w:rsidRPr="000F30F8">
        <w:rPr>
          <w:rFonts w:ascii="Arial" w:hAnsi="Arial" w:cs="Arial"/>
        </w:rPr>
        <w:t xml:space="preserve"> study on cashew nut shell briquettes demonstrated that these materials can serve as a viable substitute for traditional charcoal in Benin, with advantages in terms of density and strength</w:t>
      </w:r>
      <w:r w:rsidR="00F6794F">
        <w:rPr>
          <w:rFonts w:ascii="Arial" w:hAnsi="Arial" w:cs="Arial"/>
        </w:rPr>
        <w:t xml:space="preserve"> </w:t>
      </w:r>
      <w:r w:rsidRPr="000F30F8">
        <w:rPr>
          <w:rFonts w:ascii="Arial" w:hAnsi="Arial" w:cs="Arial"/>
        </w:rPr>
        <w:fldChar w:fldCharType="begin"/>
      </w:r>
      <w:r w:rsidR="009F5DB9">
        <w:rPr>
          <w:rFonts w:ascii="Arial" w:hAnsi="Arial" w:cs="Arial"/>
        </w:rPr>
        <w:instrText xml:space="preserve"> ADDIN ZOTERO_ITEM CSL_CITATION {"citationID":"schZB0Co","properties":{"formattedCitation":"[30]","plainCitation":"[30]","noteIndex":0},"citationItems":[{"id":"qKoAyt7n/j2I8CJjU","uris":["http://zotero.org/users/local/V8e1vJQi/items/XTULDRQ9"],"itemData":{"id":107,"type":"article-journal","abstract":"To overcome the problem of access to energy in Benin, some researches have been carried out on the production of energy from cashew shells. Thus, two pyrolysis plants on the basis of a reactor designed by CEFREPADE and RONGEAD have been constructed in Benin. Those reactors have been used in Benin for energy recovery from cashew nut shells. Although the pyrolysis products reduce the waste deposit and provide the energy needed for combustion, the exploitation of biochars remains incomplete: they are bulky and difficult to transport because of their low density. To help operators to better manage and facilitate the transport of biocharbons, new research was conducted to densify these biochars. A manual lever press with at lower pressure of 1.80 bar has been developed. Analysis of physical and mechanical properties showed that degree of densification, impact resistance of briquettes and resistance to water penetration were respectively 81%, 90% and 0.94. Also, the effect pressure on density of briquettes and the influence of the drying time on the masses of briquettes were determined. The high rate of densification make that the biocharbons of cashew shells were less bulky and more portable.","issue":"3","language":"fr","source":"Zotero","title":"Densification et analyse des propriétés physiques de biocharbon produit à partir des coques déchets d’anacarde au Bénin","volume":"19","author":[{"family":"Godjo","given":"Thierry"}],"issued":{"date-parts":[["2017"]]}}}],"schema":"https://github.com/citation-style-language/schema/raw/master/csl-citation.json"} </w:instrText>
      </w:r>
      <w:r w:rsidRPr="000F30F8">
        <w:rPr>
          <w:rFonts w:ascii="Arial" w:hAnsi="Arial" w:cs="Arial"/>
        </w:rPr>
        <w:fldChar w:fldCharType="separate"/>
      </w:r>
      <w:r w:rsidR="009F5DB9" w:rsidRPr="009F5DB9">
        <w:rPr>
          <w:rFonts w:ascii="Arial" w:hAnsi="Arial" w:cs="Arial"/>
        </w:rPr>
        <w:t>[30]</w:t>
      </w:r>
      <w:r w:rsidRPr="000F30F8">
        <w:rPr>
          <w:rFonts w:ascii="Arial" w:hAnsi="Arial" w:cs="Arial"/>
        </w:rPr>
        <w:fldChar w:fldCharType="end"/>
      </w:r>
      <w:r w:rsidR="00DD79E3">
        <w:rPr>
          <w:rFonts w:ascii="Arial" w:hAnsi="Arial" w:cs="Arial"/>
        </w:rPr>
        <w:t>. Alabi et al.</w:t>
      </w:r>
      <w:r w:rsidRPr="000F30F8">
        <w:rPr>
          <w:rFonts w:ascii="Arial" w:hAnsi="Arial" w:cs="Arial"/>
        </w:rPr>
        <w:t xml:space="preserve"> highlighted the importance of numerical simulation to understand and optimize the energy performance of briquettes</w:t>
      </w:r>
      <w:r w:rsidR="00DD79E3">
        <w:rPr>
          <w:rFonts w:ascii="Arial" w:hAnsi="Arial" w:cs="Arial"/>
        </w:rPr>
        <w:t xml:space="preserve">  </w:t>
      </w:r>
      <w:r w:rsidRPr="000F30F8">
        <w:rPr>
          <w:rFonts w:ascii="Arial" w:hAnsi="Arial" w:cs="Arial"/>
        </w:rPr>
        <w:fldChar w:fldCharType="begin"/>
      </w:r>
      <w:r w:rsidR="009F5DB9">
        <w:rPr>
          <w:rFonts w:ascii="Arial" w:hAnsi="Arial" w:cs="Arial"/>
        </w:rPr>
        <w:instrText xml:space="preserve"> ADDIN ZOTERO_ITEM CSL_CITATION {"citationID":"Yxe6XStq","properties":{"formattedCitation":"[31]","plainCitation":"[31]","noteIndex":0},"citationItems":[{"id":"qKoAyt7n/kziUtuyD","uris":["http://zotero.org/users/local/V8e1vJQi/items/BU6MQXDL"],"itemData":{"id":64,"type":"article-journal","abstract":"This study presents a comprehensive numerical investigation into the energy evaluation and determination of dry moisture content of briquettes, a vital aspect of renewable energy production. Utilizing advanced computational fluid dynamics (CFD) modeling and simulations, we explored key parameters impacting briquette combustion, such as moisture content, size, density, and temperature profiles. The research demonstrates that these factors significantly influence combustion behavior, with the CFD model accurately predicting mass loss curves and burnout times. The process was completed in 10 minutes, reaching a temperature of 300K and yielding gases consisting of CO2, CO, and H2O, while the devolatilization front was assumed to be at 325K. The drying front was estimated to occur within the range of 303K to 310K. This knowledge is pivotal in optimizing briquettes as a sustainable energy source, ensuring efficient energy conversion, and reducing environmental impact. By integrating engineering principles, thermodynamics, and computational modeling, our interdisciplinary approach addresses complex challenges in renewable energy. The research findings underscore the importance of refining and validating these models to advance the understanding and utilization of briquettes as a clean and eco-friendly energy alternative. In a world increasingly prioritizing environmental sustainability and energy efficiency, this research aligns with broader efforts to transition towards cleaner and more sustainable energy sources, offering prospects for a greener and responsible energy future.","container-title":"Engineering and Technology Journal","DOI":"10.30684/etj.2023.143782.1608","ISSN":"2412-0758","issue":"0","journalAbbreviation":"ETJ","language":"en","page":"1-10","source":"DOI.org (Crossref)","title":"Analyzing Energy Performance and Assessing Dry Moisture Content of Briquettes through Numerical Investigations","volume":"0","author":[{"family":"Alabi","given":"Oluwaseyi"},{"family":"Adeyi","given":"Timothy"},{"family":"Ekun","given":"Sakiru"}],"issued":{"date-parts":[["2023",12,16]]}}}],"schema":"https://github.com/citation-style-language/schema/raw/master/csl-citation.json"} </w:instrText>
      </w:r>
      <w:r w:rsidRPr="000F30F8">
        <w:rPr>
          <w:rFonts w:ascii="Arial" w:hAnsi="Arial" w:cs="Arial"/>
        </w:rPr>
        <w:fldChar w:fldCharType="separate"/>
      </w:r>
      <w:r w:rsidR="009F5DB9" w:rsidRPr="009F5DB9">
        <w:rPr>
          <w:rFonts w:ascii="Arial" w:hAnsi="Arial" w:cs="Arial"/>
        </w:rPr>
        <w:t>[31]</w:t>
      </w:r>
      <w:r w:rsidRPr="000F30F8">
        <w:rPr>
          <w:rFonts w:ascii="Arial" w:hAnsi="Arial" w:cs="Arial"/>
        </w:rPr>
        <w:fldChar w:fldCharType="end"/>
      </w:r>
      <w:r w:rsidR="00DD79E3">
        <w:rPr>
          <w:rFonts w:ascii="Arial" w:hAnsi="Arial" w:cs="Arial"/>
        </w:rPr>
        <w:t xml:space="preserve">, while </w:t>
      </w:r>
      <w:proofErr w:type="spellStart"/>
      <w:r w:rsidR="00DD79E3">
        <w:rPr>
          <w:rFonts w:ascii="Arial" w:hAnsi="Arial" w:cs="Arial"/>
        </w:rPr>
        <w:t>Otitolaye</w:t>
      </w:r>
      <w:proofErr w:type="spellEnd"/>
      <w:r w:rsidR="00DD79E3">
        <w:rPr>
          <w:rFonts w:ascii="Arial" w:hAnsi="Arial" w:cs="Arial"/>
        </w:rPr>
        <w:t xml:space="preserve"> et al.</w:t>
      </w:r>
      <w:r w:rsidRPr="000F30F8">
        <w:rPr>
          <w:rFonts w:ascii="Arial" w:hAnsi="Arial" w:cs="Arial"/>
        </w:rPr>
        <w:t xml:space="preserve"> investigated the properties of corn cobs as a biofuel, highlighting their high potential for sustainable energy production</w:t>
      </w:r>
      <w:r w:rsidR="00C14910">
        <w:rPr>
          <w:rFonts w:ascii="Arial" w:hAnsi="Arial" w:cs="Arial"/>
        </w:rPr>
        <w:t xml:space="preserve"> </w:t>
      </w:r>
      <w:r w:rsidRPr="000F30F8">
        <w:rPr>
          <w:rFonts w:ascii="Arial" w:hAnsi="Arial" w:cs="Arial"/>
        </w:rPr>
        <w:fldChar w:fldCharType="begin"/>
      </w:r>
      <w:r w:rsidR="009F5DB9">
        <w:rPr>
          <w:rFonts w:ascii="Arial" w:hAnsi="Arial" w:cs="Arial"/>
        </w:rPr>
        <w:instrText xml:space="preserve"> ADDIN ZOTERO_ITEM CSL_CITATION {"citationID":"wDO6Vu3a","properties":{"formattedCitation":"[32]","plainCitation":"[32]","noteIndex":0},"citationItems":[{"id":"qKoAyt7n/tXR7momI","uris":["http://zotero.org/users/local/V8e1vJQi/items/Q76R2CV4"],"itemData":{"id":142,"type":"article-journal","abstract":"This study presents insights into the solid biofuel properties of corn cob biomass (CCB) wastes for sustainable energy recovery. The physicochemical, thermal, and kinetic properties of CCB were characterised through ultimate, proximate, heating value, and thermogravimetric (TGA) analyses. Results showed that CCB contains high carbon (41.88 wt.%), hydrogen (6.33 wt.%), volatile matter (68.21 wt.%), and higher heating (15.70 wt.%) values for potential energy recovery. However, the high ash (16.56 wt.%) content could pose bed agglomeration, fouling, and sintering problems during hightemperature conversion. Thermal analysis resulted in 55.84%–59.51% loss of mass and residual mass of 40.49%–44.17%. Kinetic analyses revealed that CCB is highly reactive as characterised by the average activation energy, Ea =134.58 kJ/mol and pre-exponential factor, ko=2.53×1008/min. In conclusion, CCB is a potentially practical feedstock for sustainable energy recovery through thermochemical conversion.","container-title":"Pet Coal","language":"en","source":"Zotero","title":"Fuel Characterisation of the Physicochemical, Thermal and Kinetic Properties of Corn Cob Biomass Wastes for Potential Energy Recovery","author":[{"family":"Otitolaiye","given":"Victor O"},{"family":"Dodo","given":"Yakubu A"},{"family":"Jagun","given":"Zainab T"},{"family":"Bashir","given":"Faizah M"},{"family":"Ajibade","given":"Samuel-Soma M"},{"family":"Moveh","given":"Samuel"},{"family":"Nyakuma","given":"Bemgba B"}],"issued":{"date-parts":[["2020"]]}}}],"schema":"https://github.com/citation-style-language/schema/raw/master/csl-citation.json"} </w:instrText>
      </w:r>
      <w:r w:rsidRPr="000F30F8">
        <w:rPr>
          <w:rFonts w:ascii="Arial" w:hAnsi="Arial" w:cs="Arial"/>
        </w:rPr>
        <w:fldChar w:fldCharType="separate"/>
      </w:r>
      <w:r w:rsidR="009F5DB9" w:rsidRPr="009F5DB9">
        <w:rPr>
          <w:rFonts w:ascii="Arial" w:hAnsi="Arial" w:cs="Arial"/>
        </w:rPr>
        <w:t>[32]</w:t>
      </w:r>
      <w:r w:rsidRPr="000F30F8">
        <w:rPr>
          <w:rFonts w:ascii="Arial" w:hAnsi="Arial" w:cs="Arial"/>
        </w:rPr>
        <w:fldChar w:fldCharType="end"/>
      </w:r>
      <w:r w:rsidRPr="000F30F8">
        <w:rPr>
          <w:rFonts w:ascii="Arial" w:hAnsi="Arial" w:cs="Arial"/>
        </w:rPr>
        <w:t>.</w:t>
      </w:r>
    </w:p>
    <w:p w:rsidR="00690C90" w:rsidRDefault="00690C90" w:rsidP="00C14910">
      <w:pPr>
        <w:tabs>
          <w:tab w:val="left" w:pos="4047"/>
        </w:tabs>
        <w:jc w:val="both"/>
        <w:rPr>
          <w:rFonts w:ascii="Arial" w:hAnsi="Arial" w:cs="Arial"/>
        </w:rPr>
      </w:pPr>
    </w:p>
    <w:p w:rsidR="00790ADA" w:rsidRPr="00FB3A86" w:rsidRDefault="00D71981" w:rsidP="00FA1AF8">
      <w:pPr>
        <w:pStyle w:val="Head1"/>
        <w:numPr>
          <w:ilvl w:val="0"/>
          <w:numId w:val="41"/>
        </w:numPr>
        <w:spacing w:after="0"/>
        <w:jc w:val="both"/>
        <w:rPr>
          <w:rFonts w:ascii="Arial" w:hAnsi="Arial" w:cs="Arial"/>
        </w:rPr>
      </w:pPr>
      <w:r>
        <w:rPr>
          <w:rFonts w:ascii="Arial" w:hAnsi="Arial" w:cs="Arial"/>
        </w:rPr>
        <w:t xml:space="preserve">results </w:t>
      </w:r>
    </w:p>
    <w:p w:rsidR="00C3628D" w:rsidRPr="00FA1AF8" w:rsidRDefault="00C3628D" w:rsidP="00FA1AF8">
      <w:pPr>
        <w:pStyle w:val="Paragraphedeliste"/>
        <w:numPr>
          <w:ilvl w:val="1"/>
          <w:numId w:val="41"/>
        </w:numPr>
        <w:tabs>
          <w:tab w:val="left" w:pos="4047"/>
        </w:tabs>
        <w:jc w:val="both"/>
        <w:rPr>
          <w:rFonts w:ascii="Arial" w:hAnsi="Arial" w:cs="Arial"/>
          <w:b/>
        </w:rPr>
      </w:pPr>
      <w:proofErr w:type="spellStart"/>
      <w:r w:rsidRPr="00FA1AF8">
        <w:rPr>
          <w:rFonts w:ascii="Arial" w:hAnsi="Arial" w:cs="Arial"/>
          <w:b/>
        </w:rPr>
        <w:t>Thermogravimetric</w:t>
      </w:r>
      <w:proofErr w:type="spellEnd"/>
      <w:r w:rsidRPr="00FA1AF8">
        <w:rPr>
          <w:rFonts w:ascii="Arial" w:hAnsi="Arial" w:cs="Arial"/>
          <w:b/>
        </w:rPr>
        <w:t xml:space="preserve"> </w:t>
      </w:r>
      <w:proofErr w:type="spellStart"/>
      <w:r w:rsidRPr="00FA1AF8">
        <w:rPr>
          <w:rFonts w:ascii="Arial" w:hAnsi="Arial" w:cs="Arial"/>
          <w:b/>
        </w:rPr>
        <w:t>analysis</w:t>
      </w:r>
      <w:proofErr w:type="spellEnd"/>
      <w:r w:rsidRPr="00FA1AF8">
        <w:rPr>
          <w:rFonts w:ascii="Arial" w:hAnsi="Arial" w:cs="Arial"/>
          <w:b/>
        </w:rPr>
        <w:t xml:space="preserve"> of </w:t>
      </w:r>
      <w:proofErr w:type="spellStart"/>
      <w:r w:rsidRPr="00FA1AF8">
        <w:rPr>
          <w:rFonts w:ascii="Arial" w:hAnsi="Arial" w:cs="Arial"/>
          <w:b/>
        </w:rPr>
        <w:t>lignocellulosic</w:t>
      </w:r>
      <w:proofErr w:type="spellEnd"/>
      <w:r w:rsidRPr="00FA1AF8">
        <w:rPr>
          <w:rFonts w:ascii="Arial" w:hAnsi="Arial" w:cs="Arial"/>
          <w:b/>
        </w:rPr>
        <w:t xml:space="preserve"> </w:t>
      </w:r>
      <w:proofErr w:type="spellStart"/>
      <w:r w:rsidRPr="00FA1AF8">
        <w:rPr>
          <w:rFonts w:ascii="Arial" w:hAnsi="Arial" w:cs="Arial"/>
          <w:b/>
        </w:rPr>
        <w:t>biomass</w:t>
      </w:r>
      <w:proofErr w:type="spellEnd"/>
    </w:p>
    <w:p w:rsidR="00DE73B7" w:rsidRPr="00467B8E" w:rsidRDefault="006D1137" w:rsidP="00467B8E">
      <w:pPr>
        <w:tabs>
          <w:tab w:val="left" w:pos="4047"/>
        </w:tabs>
        <w:jc w:val="both"/>
        <w:rPr>
          <w:rFonts w:ascii="Arial" w:hAnsi="Arial" w:cs="Arial"/>
        </w:rPr>
      </w:pPr>
      <w:r w:rsidRPr="0046499E">
        <w:rPr>
          <w:rFonts w:ascii="Arial" w:hAnsi="Arial" w:cs="Arial"/>
          <w:noProof/>
          <w:lang w:val="fr-FR" w:eastAsia="fr-FR"/>
        </w:rPr>
        <mc:AlternateContent>
          <mc:Choice Requires="wps">
            <w:drawing>
              <wp:anchor distT="45720" distB="45720" distL="114300" distR="114300" simplePos="0" relativeHeight="251659264" behindDoc="1" locked="0" layoutInCell="1" allowOverlap="1" wp14:anchorId="1E6F8791" wp14:editId="37B08810">
                <wp:simplePos x="0" y="0"/>
                <wp:positionH relativeFrom="margin">
                  <wp:align>left</wp:align>
                </wp:positionH>
                <wp:positionV relativeFrom="paragraph">
                  <wp:posOffset>370840</wp:posOffset>
                </wp:positionV>
                <wp:extent cx="5874385" cy="4398010"/>
                <wp:effectExtent l="0" t="0" r="0" b="2540"/>
                <wp:wrapTight wrapText="bothSides">
                  <wp:wrapPolygon edited="0">
                    <wp:start x="0" y="0"/>
                    <wp:lineTo x="0" y="21519"/>
                    <wp:lineTo x="21504" y="21519"/>
                    <wp:lineTo x="21504"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4398010"/>
                        </a:xfrm>
                        <a:prstGeom prst="rect">
                          <a:avLst/>
                        </a:prstGeom>
                        <a:solidFill>
                          <a:srgbClr val="FFFFFF"/>
                        </a:solidFill>
                        <a:ln w="9525">
                          <a:noFill/>
                          <a:miter lim="800000"/>
                          <a:headEnd/>
                          <a:tailEnd/>
                        </a:ln>
                      </wps:spPr>
                      <wps:txbx>
                        <w:txbxContent>
                          <w:p w:rsidR="000F7F9F" w:rsidRDefault="000F7F9F">
                            <w:r w:rsidRPr="00840B5C">
                              <w:rPr>
                                <w:rFonts w:ascii="Times New Roman" w:hAnsi="Times New Roman"/>
                                <w:noProof/>
                                <w:sz w:val="24"/>
                                <w:lang w:val="fr-FR" w:eastAsia="fr-FR"/>
                              </w:rPr>
                              <w:drawing>
                                <wp:inline distT="0" distB="0" distL="0" distR="0" wp14:anchorId="1FA55E63" wp14:editId="2622B5E3">
                                  <wp:extent cx="2908300" cy="2217916"/>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1527" cy="2243256"/>
                                          </a:xfrm>
                                          <a:prstGeom prst="rect">
                                            <a:avLst/>
                                          </a:prstGeom>
                                        </pic:spPr>
                                      </pic:pic>
                                    </a:graphicData>
                                  </a:graphic>
                                </wp:inline>
                              </w:drawing>
                            </w:r>
                            <w:r w:rsidRPr="002E663F">
                              <w:rPr>
                                <w:rFonts w:ascii="Times New Roman" w:hAnsi="Times New Roman"/>
                                <w:noProof/>
                                <w:sz w:val="24"/>
                                <w:lang w:val="fr-FR" w:eastAsia="fr-FR"/>
                              </w:rPr>
                              <w:drawing>
                                <wp:inline distT="0" distB="0" distL="0" distR="0" wp14:anchorId="1CA8889A" wp14:editId="088D4C32">
                                  <wp:extent cx="2624512" cy="2207995"/>
                                  <wp:effectExtent l="0" t="0" r="444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4512" cy="2207995"/>
                                          </a:xfrm>
                                          <a:prstGeom prst="rect">
                                            <a:avLst/>
                                          </a:prstGeom>
                                        </pic:spPr>
                                      </pic:pic>
                                    </a:graphicData>
                                  </a:graphic>
                                </wp:inline>
                              </w:drawing>
                            </w:r>
                            <w:r w:rsidRPr="002E663F">
                              <w:rPr>
                                <w:rFonts w:ascii="Times New Roman" w:hAnsi="Times New Roman"/>
                                <w:noProof/>
                                <w:sz w:val="24"/>
                                <w:lang w:val="fr-FR" w:eastAsia="fr-FR"/>
                              </w:rPr>
                              <w:drawing>
                                <wp:inline distT="0" distB="0" distL="0" distR="0" wp14:anchorId="2FB0E23F" wp14:editId="2FE45AB0">
                                  <wp:extent cx="2552700" cy="2112863"/>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1343" cy="21614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F8791" id="_x0000_t202" coordsize="21600,21600" o:spt="202" path="m,l,21600r21600,l21600,xe">
                <v:stroke joinstyle="miter"/>
                <v:path gradientshapeok="t" o:connecttype="rect"/>
              </v:shapetype>
              <v:shape id="Zone de texte 2" o:spid="_x0000_s1026" type="#_x0000_t202" style="position:absolute;left:0;text-align:left;margin-left:0;margin-top:29.2pt;width:462.55pt;height:346.3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" stroked="f">
                <v:textbox>
                  <w:txbxContent>
                    <w:p w:rsidR="000F7F9F" w:rsidRDefault="000F7F9F">
                      <w:r w:rsidRPr="00840B5C">
                        <w:rPr>
                          <w:rFonts w:ascii="Times New Roman" w:hAnsi="Times New Roman"/>
                          <w:noProof/>
                          <w:sz w:val="24"/>
                          <w:lang w:val="fr-FR" w:eastAsia="fr-FR"/>
                        </w:rPr>
                        <w:drawing>
                          <wp:inline distT="0" distB="0" distL="0" distR="0" wp14:anchorId="1FA55E63" wp14:editId="2622B5E3">
                            <wp:extent cx="2908300" cy="2217916"/>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1527" cy="2243256"/>
                                    </a:xfrm>
                                    <a:prstGeom prst="rect">
                                      <a:avLst/>
                                    </a:prstGeom>
                                  </pic:spPr>
                                </pic:pic>
                              </a:graphicData>
                            </a:graphic>
                          </wp:inline>
                        </w:drawing>
                      </w:r>
                      <w:r w:rsidRPr="002E663F">
                        <w:rPr>
                          <w:rFonts w:ascii="Times New Roman" w:hAnsi="Times New Roman"/>
                          <w:noProof/>
                          <w:sz w:val="24"/>
                          <w:lang w:val="fr-FR" w:eastAsia="fr-FR"/>
                        </w:rPr>
                        <w:drawing>
                          <wp:inline distT="0" distB="0" distL="0" distR="0" wp14:anchorId="1CA8889A" wp14:editId="088D4C32">
                            <wp:extent cx="2624512" cy="2207995"/>
                            <wp:effectExtent l="0" t="0" r="444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4512" cy="2207995"/>
                                    </a:xfrm>
                                    <a:prstGeom prst="rect">
                                      <a:avLst/>
                                    </a:prstGeom>
                                  </pic:spPr>
                                </pic:pic>
                              </a:graphicData>
                            </a:graphic>
                          </wp:inline>
                        </w:drawing>
                      </w:r>
                      <w:r w:rsidRPr="002E663F">
                        <w:rPr>
                          <w:rFonts w:ascii="Times New Roman" w:hAnsi="Times New Roman"/>
                          <w:noProof/>
                          <w:sz w:val="24"/>
                          <w:lang w:val="fr-FR" w:eastAsia="fr-FR"/>
                        </w:rPr>
                        <w:drawing>
                          <wp:inline distT="0" distB="0" distL="0" distR="0" wp14:anchorId="2FB0E23F" wp14:editId="2FE45AB0">
                            <wp:extent cx="2552700" cy="2112863"/>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1343" cy="2161402"/>
                                    </a:xfrm>
                                    <a:prstGeom prst="rect">
                                      <a:avLst/>
                                    </a:prstGeom>
                                  </pic:spPr>
                                </pic:pic>
                              </a:graphicData>
                            </a:graphic>
                          </wp:inline>
                        </w:drawing>
                      </w:r>
                    </w:p>
                  </w:txbxContent>
                </v:textbox>
                <w10:wrap type="tight" anchorx="margin"/>
              </v:shape>
            </w:pict>
          </mc:Fallback>
        </mc:AlternateContent>
      </w:r>
      <w:r w:rsidR="00C3628D" w:rsidRPr="00FD4F1A">
        <w:rPr>
          <w:rFonts w:ascii="Arial" w:hAnsi="Arial" w:cs="Arial"/>
        </w:rPr>
        <w:t>Fig.2. presents the results of thermogravimetric analysis at d</w:t>
      </w:r>
      <w:r>
        <w:rPr>
          <w:rFonts w:ascii="Arial" w:hAnsi="Arial" w:cs="Arial"/>
        </w:rPr>
        <w:t xml:space="preserve">ifferent heating rates of bread </w:t>
      </w:r>
      <w:r w:rsidR="00C3628D" w:rsidRPr="00FD4F1A">
        <w:rPr>
          <w:rFonts w:ascii="Arial" w:hAnsi="Arial" w:cs="Arial"/>
        </w:rPr>
        <w:t>wood, rice husk and bamboo.</w:t>
      </w:r>
    </w:p>
    <w:p w:rsidR="004B1F6D" w:rsidRPr="002D38BF" w:rsidRDefault="004B1F6D" w:rsidP="00DE73B7">
      <w:pPr>
        <w:pStyle w:val="Body"/>
        <w:spacing w:after="0"/>
        <w:rPr>
          <w:rFonts w:ascii="Arial" w:hAnsi="Arial" w:cs="Arial"/>
          <w:b/>
        </w:rPr>
      </w:pPr>
      <w:r w:rsidRPr="002D38BF">
        <w:rPr>
          <w:rFonts w:ascii="Arial" w:hAnsi="Arial" w:cs="Arial"/>
          <w:b/>
        </w:rPr>
        <w:t xml:space="preserve">Fig.2. TG and DTG profiles at heating rates of 5;10; and 20°C/min: (A) pine wood, (B) rice husk, and (C) bamboo </w:t>
      </w:r>
      <w:r w:rsidRPr="002D38BF">
        <w:rPr>
          <w:rFonts w:ascii="Arial" w:hAnsi="Arial" w:cs="Arial"/>
          <w:b/>
        </w:rPr>
        <w:fldChar w:fldCharType="begin"/>
      </w:r>
      <w:r w:rsidR="000F7F9F">
        <w:rPr>
          <w:rFonts w:ascii="Arial" w:hAnsi="Arial" w:cs="Arial"/>
          <w:b/>
        </w:rPr>
        <w:instrText xml:space="preserve"> ADDIN ZOTERO_ITEM CSL_CITATION {"citationID":"lYw16imb","properties":{"formattedCitation":"[20]","plainCitation":"[20]","noteIndex":0},"citationItems":[{"id":"qKoAyt7n/ShW1NeSa","uris":["http://zotero.org/users/local/V8e1vJQi/items/36CYDF9E"],"itemData":{"id":188,"type":"article-journal","abstract":"Pyrolysis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Pr="002D38BF">
        <w:rPr>
          <w:rFonts w:ascii="Arial" w:hAnsi="Arial" w:cs="Arial"/>
          <w:b/>
        </w:rPr>
        <w:fldChar w:fldCharType="separate"/>
      </w:r>
      <w:r w:rsidR="000F7F9F" w:rsidRPr="000F7F9F">
        <w:rPr>
          <w:rFonts w:ascii="Arial" w:hAnsi="Arial" w:cs="Arial"/>
        </w:rPr>
        <w:t>[20]</w:t>
      </w:r>
      <w:r w:rsidRPr="002D38BF">
        <w:rPr>
          <w:rFonts w:ascii="Arial" w:hAnsi="Arial" w:cs="Arial"/>
          <w:b/>
        </w:rPr>
        <w:fldChar w:fldCharType="end"/>
      </w:r>
      <w:r w:rsidRPr="002D38BF">
        <w:rPr>
          <w:rFonts w:ascii="Arial" w:hAnsi="Arial" w:cs="Arial"/>
          <w:b/>
        </w:rPr>
        <w:t>.</w:t>
      </w:r>
    </w:p>
    <w:p w:rsidR="004B1F6D" w:rsidRDefault="004B1F6D" w:rsidP="004B1F6D">
      <w:pPr>
        <w:tabs>
          <w:tab w:val="left" w:pos="4047"/>
        </w:tabs>
        <w:jc w:val="both"/>
        <w:rPr>
          <w:rFonts w:ascii="Arial" w:hAnsi="Arial" w:cs="Arial"/>
        </w:rPr>
      </w:pPr>
      <w:r w:rsidRPr="00FD4F1A">
        <w:rPr>
          <w:rFonts w:ascii="Arial" w:hAnsi="Arial" w:cs="Arial"/>
        </w:rPr>
        <w:t>Thermal decomposition of pine wood, rice husk, and bamboo occurs in three main stages: evaporation of water and light volatiles with little mass loss, devolatilization, responsible for most of the mass loss, and thermal degradation of residual carbonaceous materials, resulting in little mass loss. These observations, confirmed by El-Sayed et al.</w:t>
      </w:r>
      <w:r w:rsidRPr="00FD4F1A">
        <w:rPr>
          <w:rFonts w:ascii="Arial" w:hAnsi="Arial" w:cs="Arial"/>
        </w:rPr>
        <w:fldChar w:fldCharType="begin"/>
      </w:r>
      <w:r w:rsidR="000F7F9F">
        <w:rPr>
          <w:rFonts w:ascii="Arial" w:hAnsi="Arial" w:cs="Arial"/>
        </w:rPr>
        <w:instrText xml:space="preserve"> ADDIN ZOTERO_ITEM CSL_CITATION {"citationID":"YB0IFot4","properties":{"formattedCitation":"[9]","plainCitation":"[9]","noteIndex":0},"citationItems":[{"id":"qKoAyt7n/tDnzq0ec","uris":["http://zotero.org/users/local/V8e1vJQi/items/DL5XR4XN"],"itemData":{"id":144,"type":"article-journal","abstract":"The goal of the current study is to investigate the thermal degradation of palm fronds (PF), olive leaves (OL), and wheat straw (WS) through pyrolysis and calculate their kinetic data using TG-DTG and DTA approaches. The kinetic parameters were assessed using isoconversional techniques like the Ozawa-Flynn-Wall (OFW) and Kissinger–Akahira–Sunose (KAS) methods, as well as model-fitting techniques like the integral method, which employs various diffusion and reaction order models. Using kinetics data models, typical parameters for pyrolysis and thermodynamics were estimated. For PF, OL, and WS, the values of activation energy (E) from the integral method ranged between 8.82 and 167.13, 23.06 and 149.20, and 11.01 and 156.27, respectively, for diffusion models. On the other hand, the values of (E) ranged between 22.3 and 117.49, 51.69 and 92.88, and 23.48 and 125.97, respectively, for reaction-order models. The average activation energies (E) calculated by using PF, OL, and WS samples are 91.9, 69.1, and 65.2, respectively, for the OFW method and 87.5, 101.8, and 63.4, respectively, for the KAS method. The results demonstrated that the integral method provided values of (E) that were almost identical to those produced by the KAS and OFW methods. In the same range of (α), results showed that reaction order models yielded greater frequency factor values than diffusion models, demonstrating how simpler and quicker pyrolysis is. The values of (Δ  Gav ) demonstrated the acceptability of these materials for pyrolysis, and for the OFW and KAS techniques, the sequence of the degradation process was OL &gt; WS &gt; PF. The calculated (Δ  Gav ) showed that more heat energies are required for OL, PF, and WS to dissociate the reagent bonds, which agrees with the (E) values derived from the OFW model.","container-title":"Biomass Conversion and Biorefinery","DOI":"10.1007/s13399-023-03926-2","ISSN":"2190-6815, 2190-6823","issue":"15","journalAbbreviation":"Biomass Conv. Bioref.","language":"en","page":"17779-17803","source":"DOI.org (Crossref)","title":"Thermal degradation behaviour and chemical kinetic characteristics of biomass pyrolysis using TG/DTG/DTA techniques","volume":"14","author":[{"family":"El-Sayed","given":"Saad A."},{"family":"Khass","given":"Tarek M."},{"family":"Mostafa","given":"Mohamed E."}],"issued":{"date-parts":[["2024",8]]}}}],"schema":"https://github.com/citation-style-language/schema/raw/master/csl-citation.json"} </w:instrText>
      </w:r>
      <w:r w:rsidRPr="00FD4F1A">
        <w:rPr>
          <w:rFonts w:ascii="Arial" w:hAnsi="Arial" w:cs="Arial"/>
        </w:rPr>
        <w:fldChar w:fldCharType="separate"/>
      </w:r>
      <w:r w:rsidR="007819CF" w:rsidRPr="007819CF">
        <w:rPr>
          <w:rFonts w:ascii="Arial" w:hAnsi="Arial" w:cs="Arial"/>
        </w:rPr>
        <w:t>[9]</w:t>
      </w:r>
      <w:r w:rsidRPr="00FD4F1A">
        <w:rPr>
          <w:rFonts w:ascii="Arial" w:hAnsi="Arial" w:cs="Arial"/>
        </w:rPr>
        <w:fldChar w:fldCharType="end"/>
      </w:r>
      <w:r w:rsidRPr="00FD4F1A">
        <w:rPr>
          <w:rFonts w:ascii="Arial" w:hAnsi="Arial" w:cs="Arial"/>
        </w:rPr>
        <w:t xml:space="preserve">, also apply to the pyrolysis of palm fronds, olive leaves and wheat straw, studied using thermogravimetric techniques (TG, DTG, </w:t>
      </w:r>
      <w:r w:rsidR="00B911D7" w:rsidRPr="00FD4F1A">
        <w:rPr>
          <w:rFonts w:ascii="Arial" w:hAnsi="Arial" w:cs="Arial"/>
        </w:rPr>
        <w:t>and DTA</w:t>
      </w:r>
      <w:r w:rsidRPr="00FD4F1A">
        <w:rPr>
          <w:rFonts w:ascii="Arial" w:hAnsi="Arial" w:cs="Arial"/>
        </w:rPr>
        <w:t>). These tools provide accurate data on mass losses and thermal stability, facilitating the kinetic modeling of biomasses.</w:t>
      </w:r>
    </w:p>
    <w:p w:rsidR="006D1137" w:rsidRDefault="006D1137" w:rsidP="004B1F6D">
      <w:pPr>
        <w:tabs>
          <w:tab w:val="left" w:pos="4047"/>
        </w:tabs>
        <w:jc w:val="both"/>
        <w:rPr>
          <w:rFonts w:ascii="Arial" w:hAnsi="Arial" w:cs="Arial"/>
        </w:rPr>
      </w:pPr>
    </w:p>
    <w:p w:rsidR="006D1137" w:rsidRDefault="006D1137" w:rsidP="004B1F6D">
      <w:pPr>
        <w:tabs>
          <w:tab w:val="left" w:pos="4047"/>
        </w:tabs>
        <w:jc w:val="both"/>
        <w:rPr>
          <w:rFonts w:ascii="Arial" w:hAnsi="Arial" w:cs="Arial"/>
        </w:rPr>
      </w:pPr>
    </w:p>
    <w:p w:rsidR="006D1137" w:rsidRDefault="006D1137" w:rsidP="004B1F6D">
      <w:pPr>
        <w:tabs>
          <w:tab w:val="left" w:pos="4047"/>
        </w:tabs>
        <w:jc w:val="both"/>
        <w:rPr>
          <w:rFonts w:ascii="Arial" w:hAnsi="Arial" w:cs="Arial"/>
        </w:rPr>
      </w:pPr>
      <w:r w:rsidRPr="006D1137">
        <w:rPr>
          <w:rFonts w:ascii="Arial" w:hAnsi="Arial" w:cs="Arial"/>
          <w:noProof/>
          <w:lang w:val="fr-FR" w:eastAsia="fr-FR"/>
        </w:rPr>
        <w:drawing>
          <wp:inline distT="0" distB="0" distL="0" distR="0" wp14:anchorId="4B82B379" wp14:editId="5C918504">
            <wp:extent cx="5639920" cy="3136037"/>
            <wp:effectExtent l="0" t="0" r="0" b="762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7"/>
                    <a:stretch>
                      <a:fillRect/>
                    </a:stretch>
                  </pic:blipFill>
                  <pic:spPr>
                    <a:xfrm>
                      <a:off x="0" y="0"/>
                      <a:ext cx="5666130" cy="3150611"/>
                    </a:xfrm>
                    <a:prstGeom prst="rect">
                      <a:avLst/>
                    </a:prstGeom>
                  </pic:spPr>
                </pic:pic>
              </a:graphicData>
            </a:graphic>
          </wp:inline>
        </w:drawing>
      </w:r>
    </w:p>
    <w:p w:rsidR="006D1137" w:rsidRDefault="006D1137" w:rsidP="004B1F6D">
      <w:pPr>
        <w:tabs>
          <w:tab w:val="left" w:pos="4047"/>
        </w:tabs>
        <w:jc w:val="both"/>
        <w:rPr>
          <w:rFonts w:ascii="Arial" w:hAnsi="Arial" w:cs="Arial"/>
        </w:rPr>
      </w:pPr>
    </w:p>
    <w:p w:rsidR="00976686" w:rsidRPr="00E601F1" w:rsidRDefault="00976686" w:rsidP="00976686">
      <w:pPr>
        <w:tabs>
          <w:tab w:val="left" w:pos="4047"/>
        </w:tabs>
        <w:jc w:val="both"/>
        <w:rPr>
          <w:rFonts w:ascii="Arial" w:hAnsi="Arial" w:cs="Arial"/>
          <w:b/>
          <w:lang w:val="fr-FR"/>
        </w:rPr>
      </w:pPr>
      <w:r w:rsidRPr="00E601F1">
        <w:rPr>
          <w:rFonts w:ascii="Arial" w:hAnsi="Arial" w:cs="Arial"/>
          <w:b/>
          <w:lang w:val="fr-FR"/>
        </w:rPr>
        <w:t>Fig</w:t>
      </w:r>
      <w:r w:rsidR="00DD79E3" w:rsidRPr="00E601F1">
        <w:rPr>
          <w:rFonts w:ascii="Arial" w:hAnsi="Arial" w:cs="Arial"/>
          <w:b/>
          <w:lang w:val="fr-FR"/>
        </w:rPr>
        <w:t>.</w:t>
      </w:r>
      <w:r w:rsidR="00E601F1" w:rsidRPr="00E601F1">
        <w:rPr>
          <w:rFonts w:ascii="Arial" w:hAnsi="Arial" w:cs="Arial"/>
          <w:b/>
          <w:lang w:val="fr-FR"/>
        </w:rPr>
        <w:t> 3.</w:t>
      </w:r>
      <w:r w:rsidR="00E601F1">
        <w:rPr>
          <w:rFonts w:ascii="Arial" w:hAnsi="Arial" w:cs="Arial"/>
          <w:lang w:val="fr-FR"/>
        </w:rPr>
        <w:t xml:space="preserve"> </w:t>
      </w:r>
      <w:r w:rsidR="00DD79E3">
        <w:rPr>
          <w:rFonts w:ascii="Arial" w:hAnsi="Arial" w:cs="Arial"/>
          <w:lang w:val="fr-FR"/>
        </w:rPr>
        <w:t xml:space="preserve"> </w:t>
      </w:r>
      <w:r w:rsidRPr="00E601F1">
        <w:rPr>
          <w:rFonts w:ascii="Arial" w:hAnsi="Arial" w:cs="Arial"/>
          <w:b/>
          <w:lang w:val="fr-FR"/>
        </w:rPr>
        <w:t>(a)</w:t>
      </w:r>
      <w:r w:rsidR="00E601F1" w:rsidRPr="00E601F1">
        <w:rPr>
          <w:rFonts w:ascii="Arial" w:hAnsi="Arial" w:cs="Arial"/>
          <w:b/>
          <w:lang w:val="fr-FR"/>
        </w:rPr>
        <w:t xml:space="preserve"> </w:t>
      </w:r>
      <w:r w:rsidRPr="00E601F1">
        <w:rPr>
          <w:rFonts w:ascii="Arial" w:hAnsi="Arial" w:cs="Arial"/>
          <w:b/>
          <w:lang w:val="fr-FR"/>
        </w:rPr>
        <w:t xml:space="preserve">TG </w:t>
      </w:r>
      <w:proofErr w:type="spellStart"/>
      <w:r w:rsidRPr="00E601F1">
        <w:rPr>
          <w:rFonts w:ascii="Arial" w:hAnsi="Arial" w:cs="Arial"/>
          <w:b/>
          <w:lang w:val="fr-FR"/>
        </w:rPr>
        <w:t>curves</w:t>
      </w:r>
      <w:proofErr w:type="spellEnd"/>
      <w:r w:rsidRPr="00E601F1">
        <w:rPr>
          <w:rFonts w:ascii="Arial" w:hAnsi="Arial" w:cs="Arial"/>
          <w:b/>
          <w:lang w:val="fr-FR"/>
        </w:rPr>
        <w:t xml:space="preserve"> for CC; (b)</w:t>
      </w:r>
      <w:r w:rsidR="00917362" w:rsidRPr="00E601F1">
        <w:rPr>
          <w:rFonts w:ascii="Arial" w:hAnsi="Arial" w:cs="Arial"/>
          <w:b/>
          <w:lang w:val="fr-FR"/>
        </w:rPr>
        <w:t xml:space="preserve"> </w:t>
      </w:r>
      <w:r w:rsidRPr="00E601F1">
        <w:rPr>
          <w:rFonts w:ascii="Arial" w:hAnsi="Arial" w:cs="Arial"/>
          <w:b/>
          <w:lang w:val="fr-FR"/>
        </w:rPr>
        <w:t xml:space="preserve">TG </w:t>
      </w:r>
      <w:proofErr w:type="spellStart"/>
      <w:r w:rsidRPr="00E601F1">
        <w:rPr>
          <w:rFonts w:ascii="Arial" w:hAnsi="Arial" w:cs="Arial"/>
          <w:b/>
          <w:lang w:val="fr-FR"/>
        </w:rPr>
        <w:t>curves</w:t>
      </w:r>
      <w:proofErr w:type="spellEnd"/>
      <w:r w:rsidRPr="00E601F1">
        <w:rPr>
          <w:rFonts w:ascii="Arial" w:hAnsi="Arial" w:cs="Arial"/>
          <w:b/>
          <w:lang w:val="fr-FR"/>
        </w:rPr>
        <w:t xml:space="preserve"> for PE; (c)</w:t>
      </w:r>
      <w:r w:rsidR="00E601F1" w:rsidRPr="00E601F1">
        <w:rPr>
          <w:rFonts w:ascii="Arial" w:hAnsi="Arial" w:cs="Arial"/>
          <w:b/>
          <w:lang w:val="fr-FR"/>
        </w:rPr>
        <w:t xml:space="preserve"> </w:t>
      </w:r>
      <w:r w:rsidRPr="00E601F1">
        <w:rPr>
          <w:rFonts w:ascii="Arial" w:hAnsi="Arial" w:cs="Arial"/>
          <w:b/>
          <w:lang w:val="fr-FR"/>
        </w:rPr>
        <w:t xml:space="preserve">TG </w:t>
      </w:r>
      <w:proofErr w:type="spellStart"/>
      <w:r w:rsidRPr="00E601F1">
        <w:rPr>
          <w:rFonts w:ascii="Arial" w:hAnsi="Arial" w:cs="Arial"/>
          <w:b/>
          <w:lang w:val="fr-FR"/>
        </w:rPr>
        <w:t>curves</w:t>
      </w:r>
      <w:proofErr w:type="spellEnd"/>
      <w:r w:rsidRPr="00E601F1">
        <w:rPr>
          <w:rFonts w:ascii="Arial" w:hAnsi="Arial" w:cs="Arial"/>
          <w:b/>
          <w:lang w:val="fr-FR"/>
        </w:rPr>
        <w:t xml:space="preserve"> for CC + PE mixture; (d)</w:t>
      </w:r>
      <w:r w:rsidR="00DD79E3" w:rsidRPr="00E601F1">
        <w:rPr>
          <w:rFonts w:ascii="Arial" w:hAnsi="Arial" w:cs="Arial"/>
          <w:b/>
          <w:lang w:val="fr-FR"/>
        </w:rPr>
        <w:t xml:space="preserve"> </w:t>
      </w:r>
      <w:r w:rsidRPr="00E601F1">
        <w:rPr>
          <w:rFonts w:ascii="Arial" w:hAnsi="Arial" w:cs="Arial"/>
          <w:b/>
          <w:lang w:val="fr-FR"/>
        </w:rPr>
        <w:t xml:space="preserve">DTG </w:t>
      </w:r>
      <w:proofErr w:type="spellStart"/>
      <w:r w:rsidRPr="00E601F1">
        <w:rPr>
          <w:rFonts w:ascii="Arial" w:hAnsi="Arial" w:cs="Arial"/>
          <w:b/>
          <w:lang w:val="fr-FR"/>
        </w:rPr>
        <w:t>curves</w:t>
      </w:r>
      <w:proofErr w:type="spellEnd"/>
      <w:r w:rsidRPr="00E601F1">
        <w:rPr>
          <w:rFonts w:ascii="Arial" w:hAnsi="Arial" w:cs="Arial"/>
          <w:b/>
          <w:lang w:val="fr-FR"/>
        </w:rPr>
        <w:t xml:space="preserve"> for CC; (e)</w:t>
      </w:r>
      <w:r w:rsidR="00E601F1" w:rsidRPr="00E601F1">
        <w:rPr>
          <w:rFonts w:ascii="Arial" w:hAnsi="Arial" w:cs="Arial"/>
          <w:b/>
          <w:lang w:val="fr-FR"/>
        </w:rPr>
        <w:t xml:space="preserve"> </w:t>
      </w:r>
      <w:r w:rsidRPr="00E601F1">
        <w:rPr>
          <w:rFonts w:ascii="Arial" w:hAnsi="Arial" w:cs="Arial"/>
          <w:b/>
          <w:lang w:val="fr-FR"/>
        </w:rPr>
        <w:t xml:space="preserve">DTG </w:t>
      </w:r>
      <w:proofErr w:type="spellStart"/>
      <w:r w:rsidRPr="00E601F1">
        <w:rPr>
          <w:rFonts w:ascii="Arial" w:hAnsi="Arial" w:cs="Arial"/>
          <w:b/>
          <w:lang w:val="fr-FR"/>
        </w:rPr>
        <w:t>curves</w:t>
      </w:r>
      <w:proofErr w:type="spellEnd"/>
      <w:r w:rsidRPr="00E601F1">
        <w:rPr>
          <w:rFonts w:ascii="Arial" w:hAnsi="Arial" w:cs="Arial"/>
          <w:b/>
          <w:lang w:val="fr-FR"/>
        </w:rPr>
        <w:t xml:space="preserve"> for PE; (f)</w:t>
      </w:r>
      <w:r w:rsidR="00E601F1" w:rsidRPr="00E601F1">
        <w:rPr>
          <w:rFonts w:ascii="Arial" w:hAnsi="Arial" w:cs="Arial"/>
          <w:b/>
          <w:lang w:val="fr-FR"/>
        </w:rPr>
        <w:t xml:space="preserve"> </w:t>
      </w:r>
      <w:r w:rsidR="00F6794F">
        <w:rPr>
          <w:rFonts w:ascii="Arial" w:hAnsi="Arial" w:cs="Arial"/>
          <w:b/>
          <w:lang w:val="fr-FR"/>
        </w:rPr>
        <w:t xml:space="preserve">DTG </w:t>
      </w:r>
      <w:proofErr w:type="spellStart"/>
      <w:r w:rsidR="00F6794F">
        <w:rPr>
          <w:rFonts w:ascii="Arial" w:hAnsi="Arial" w:cs="Arial"/>
          <w:b/>
          <w:lang w:val="fr-FR"/>
        </w:rPr>
        <w:t>curves</w:t>
      </w:r>
      <w:proofErr w:type="spellEnd"/>
      <w:r w:rsidR="00F6794F">
        <w:rPr>
          <w:rFonts w:ascii="Arial" w:hAnsi="Arial" w:cs="Arial"/>
          <w:b/>
          <w:lang w:val="fr-FR"/>
        </w:rPr>
        <w:t xml:space="preserve"> for CC + PE mixture </w:t>
      </w:r>
      <w:r w:rsidR="00F6794F" w:rsidRPr="00C14910">
        <w:rPr>
          <w:rFonts w:ascii="Arial" w:hAnsi="Arial" w:cs="Arial"/>
        </w:rPr>
        <w:fldChar w:fldCharType="begin"/>
      </w:r>
      <w:r w:rsidR="000F7F9F">
        <w:rPr>
          <w:rFonts w:ascii="Arial" w:hAnsi="Arial" w:cs="Arial"/>
        </w:rPr>
        <w:instrText xml:space="preserve"> ADDIN ZOTERO_ITEM CSL_CITATION {"citationID":"g8W4pzB9","properties":{"formattedCitation":"[10]","plainCitation":"[10]","noteIndex":0},"citationItems":[{"id":"qKoAyt7n/gLEHvrBc","uris":["http://zotero.org/users/local/V8e1vJQi/items/LBF9FW75"],"itemData":{"id":136,"type":"article-journal","abstract":"The knowledge on thermo-kinetics, synergistic effect, and reaction mechanism of pyrolysis/co-pyrolysis of biomass with plastics is crucial for designing efﬁcient reactor system and subsequently the pyrolysis/co-pyrolysis process. The present work explores thermal response, kinetics, reaction mechanism and thermodynamic analysis of pyrolysis and co-pyrolysis of individual corn cob (CC) and polyethylene (PE), and their blend in the ratio of 3:1 (w/w). Thermogravimetric analysis (TGA) data was obtained under inert atmosphere at various heating rates of 10, 20, and 30 °C/min and synergistic effect in the co-pyrolysis of CC and PE is discussed. The obtained TGA data was processed using various model-free isoconversional methods like KAS, FWO, Friedman, Starink, and Vyazovkin for determination of kinetics of pyrolysis/co-pyrolysis process of CC and PE. Average activation energy for CC pyrolysis was estimated to be 240 ± 51.25 kJ/mol, 240 ± 51.51 kJ/mol, 237 ± 49.67 kJ/mol, and 245 ± 52.10 kJ/mol according to KAS, Starink, FWO, and Vyazovkin models, respectively. Statistical analysis showed that the variation in reported values of activation energy was not signiﬁcantly different (p = 0.994). Similar statistically insigniﬁcant difference was also observed for pyrolysis of PE and co-pyrolysis of CC and PE. Results showed that co-pyrolysis (CC + PE) requires 10% less activation energy than pyrolysis of CC alone. For the copyrolysis process, the extent of synergistic effect was discussed by difference in mass loss (ΔW). Investigation also revealed that residue left for co-pyrolysis of CC and PE is 50% less than pyrolysis of CC alone showing synergistic effect during co-pyrolysis. Thermodynamic parameters were calculated to illustrate complex mechanism of the process. Third order reaction, 3D diffusion Jander, and Ginstling–Brounshtein (D4) models were found to be best ﬁtted for CC pyrolysis, PE pyrolysis, and co-pyrolysis, respectively. Results obtained are expected to be useful in the design of corn cob and waste polyethylene co-pyrolysis systems.","container-title":"Science of The Total Environment","DOI":"10.1016/j.scitotenv.2021.147004","ISSN":"00489697","journalAbbreviation":"Science of The Total Environment","language":"en","page":"147004","source":"DOI.org (Crossref)","title":"Studies on individual pyrolysis and co-pyrolysis of corn cob and polyethylene: Thermal degradation behavior, possible synergism, kinetics, and thermodynamic analysis","title-short":"Studies on individual pyrolysis and co-pyrolysis of corn cob and polyethylene","volume":"783","author":[{"family":"Singh","given":"Sanjay"},{"family":"Patil","given":"Trilok"},{"family":"Tekade","given":"Shyam P."},{"family":"Gawande","given":"Manoj B."},{"family":"Sawarkar","given":"Ashish N."}],"issued":{"date-parts":[["2021",8]]}}}],"schema":"https://github.com/citation-style-language/schema/raw/master/csl-citation.json"} </w:instrText>
      </w:r>
      <w:r w:rsidR="00F6794F" w:rsidRPr="00C14910">
        <w:rPr>
          <w:rFonts w:ascii="Arial" w:hAnsi="Arial" w:cs="Arial"/>
        </w:rPr>
        <w:fldChar w:fldCharType="separate"/>
      </w:r>
      <w:r w:rsidR="00F6794F" w:rsidRPr="00C14910">
        <w:rPr>
          <w:rFonts w:ascii="Arial" w:hAnsi="Arial" w:cs="Arial"/>
        </w:rPr>
        <w:t>[10]</w:t>
      </w:r>
      <w:r w:rsidR="00F6794F" w:rsidRPr="00C14910">
        <w:rPr>
          <w:rFonts w:ascii="Arial" w:hAnsi="Arial" w:cs="Arial"/>
        </w:rPr>
        <w:fldChar w:fldCharType="end"/>
      </w:r>
      <w:r w:rsidR="00F6794F">
        <w:rPr>
          <w:rFonts w:ascii="Arial" w:hAnsi="Arial" w:cs="Arial"/>
        </w:rPr>
        <w:t>.</w:t>
      </w:r>
    </w:p>
    <w:p w:rsidR="00E601F1" w:rsidRPr="00976686" w:rsidRDefault="00E601F1" w:rsidP="00976686">
      <w:pPr>
        <w:tabs>
          <w:tab w:val="left" w:pos="4047"/>
        </w:tabs>
        <w:jc w:val="both"/>
        <w:rPr>
          <w:rFonts w:ascii="Arial" w:hAnsi="Arial" w:cs="Arial"/>
          <w:lang w:val="fr-FR"/>
        </w:rPr>
      </w:pPr>
    </w:p>
    <w:p w:rsidR="00976686" w:rsidRPr="00976686" w:rsidRDefault="00976686" w:rsidP="00976686">
      <w:pPr>
        <w:tabs>
          <w:tab w:val="left" w:pos="4047"/>
        </w:tabs>
        <w:jc w:val="both"/>
        <w:rPr>
          <w:rFonts w:ascii="Arial" w:hAnsi="Arial" w:cs="Arial"/>
          <w:lang w:val="fr-FR"/>
        </w:rPr>
      </w:pPr>
      <w:r w:rsidRPr="00976686">
        <w:rPr>
          <w:rFonts w:ascii="Arial" w:hAnsi="Arial" w:cs="Arial"/>
          <w:lang w:val="fr-FR"/>
        </w:rPr>
        <w:t xml:space="preserve">The </w:t>
      </w:r>
      <w:proofErr w:type="spellStart"/>
      <w:r w:rsidRPr="00976686">
        <w:rPr>
          <w:rFonts w:ascii="Arial" w:hAnsi="Arial" w:cs="Arial"/>
          <w:lang w:val="fr-FR"/>
        </w:rPr>
        <w:t>study</w:t>
      </w:r>
      <w:proofErr w:type="spellEnd"/>
      <w:r w:rsidRPr="00976686">
        <w:rPr>
          <w:rFonts w:ascii="Arial" w:hAnsi="Arial" w:cs="Arial"/>
          <w:lang w:val="fr-FR"/>
        </w:rPr>
        <w:t xml:space="preserve"> of the TG and DTG </w:t>
      </w:r>
      <w:proofErr w:type="spellStart"/>
      <w:r w:rsidRPr="00976686">
        <w:rPr>
          <w:rFonts w:ascii="Arial" w:hAnsi="Arial" w:cs="Arial"/>
          <w:lang w:val="fr-FR"/>
        </w:rPr>
        <w:t>curves</w:t>
      </w:r>
      <w:proofErr w:type="spellEnd"/>
      <w:r w:rsidRPr="00976686">
        <w:rPr>
          <w:rFonts w:ascii="Arial" w:hAnsi="Arial" w:cs="Arial"/>
          <w:lang w:val="fr-FR"/>
        </w:rPr>
        <w:t xml:space="preserve"> of the </w:t>
      </w:r>
      <w:proofErr w:type="spellStart"/>
      <w:r w:rsidRPr="00917362">
        <w:rPr>
          <w:rFonts w:ascii="Arial" w:hAnsi="Arial" w:cs="Arial"/>
          <w:lang w:val="fr-FR"/>
        </w:rPr>
        <w:t>mixture</w:t>
      </w:r>
      <w:r w:rsidRPr="00917362">
        <w:rPr>
          <w:rFonts w:ascii="Arial" w:hAnsi="Arial" w:cs="Arial"/>
          <w:bCs/>
          <w:lang w:val="fr-FR"/>
        </w:rPr>
        <w:t>corn</w:t>
      </w:r>
      <w:proofErr w:type="spellEnd"/>
      <w:r w:rsidRPr="00917362">
        <w:rPr>
          <w:rFonts w:ascii="Arial" w:hAnsi="Arial" w:cs="Arial"/>
          <w:bCs/>
          <w:lang w:val="fr-FR"/>
        </w:rPr>
        <w:t xml:space="preserve"> cob (CC) + </w:t>
      </w:r>
      <w:proofErr w:type="spellStart"/>
      <w:r w:rsidRPr="00917362">
        <w:rPr>
          <w:rFonts w:ascii="Arial" w:hAnsi="Arial" w:cs="Arial"/>
          <w:bCs/>
          <w:lang w:val="fr-FR"/>
        </w:rPr>
        <w:t>polyethylene</w:t>
      </w:r>
      <w:proofErr w:type="spellEnd"/>
      <w:r w:rsidRPr="00917362">
        <w:rPr>
          <w:rFonts w:ascii="Arial" w:hAnsi="Arial" w:cs="Arial"/>
          <w:bCs/>
          <w:lang w:val="fr-FR"/>
        </w:rPr>
        <w:t xml:space="preserve"> (PE)</w:t>
      </w:r>
      <w:r w:rsidR="00917362" w:rsidRPr="00917362">
        <w:rPr>
          <w:rFonts w:ascii="Arial" w:hAnsi="Arial" w:cs="Arial"/>
          <w:bCs/>
          <w:lang w:val="fr-FR"/>
        </w:rPr>
        <w:t xml:space="preserve"> </w:t>
      </w:r>
      <w:proofErr w:type="spellStart"/>
      <w:r w:rsidRPr="00976686">
        <w:rPr>
          <w:rFonts w:ascii="Arial" w:hAnsi="Arial" w:cs="Arial"/>
          <w:lang w:val="fr-FR"/>
        </w:rPr>
        <w:t>revealed</w:t>
      </w:r>
      <w:proofErr w:type="spellEnd"/>
      <w:r w:rsidRPr="00976686">
        <w:rPr>
          <w:rFonts w:ascii="Arial" w:hAnsi="Arial" w:cs="Arial"/>
          <w:lang w:val="fr-FR"/>
        </w:rPr>
        <w:t xml:space="preserve"> four distinct stages of thermal </w:t>
      </w:r>
      <w:proofErr w:type="spellStart"/>
      <w:r w:rsidRPr="00976686">
        <w:rPr>
          <w:rFonts w:ascii="Arial" w:hAnsi="Arial" w:cs="Arial"/>
          <w:lang w:val="fr-FR"/>
        </w:rPr>
        <w:t>decomposition</w:t>
      </w:r>
      <w:proofErr w:type="spellEnd"/>
      <w:r w:rsidRPr="00976686">
        <w:rPr>
          <w:rFonts w:ascii="Arial" w:hAnsi="Arial" w:cs="Arial"/>
          <w:lang w:val="fr-FR"/>
        </w:rPr>
        <w:t>:</w:t>
      </w:r>
    </w:p>
    <w:p w:rsidR="00976686" w:rsidRPr="00917362" w:rsidRDefault="00976686" w:rsidP="00976686">
      <w:pPr>
        <w:tabs>
          <w:tab w:val="left" w:pos="4047"/>
        </w:tabs>
        <w:jc w:val="both"/>
        <w:rPr>
          <w:rFonts w:ascii="Arial" w:hAnsi="Arial" w:cs="Arial"/>
          <w:lang w:val="fr-FR"/>
        </w:rPr>
      </w:pPr>
      <w:proofErr w:type="spellStart"/>
      <w:r w:rsidRPr="00917362">
        <w:rPr>
          <w:rFonts w:ascii="Arial" w:hAnsi="Arial" w:cs="Arial"/>
          <w:bCs/>
          <w:lang w:val="fr-FR"/>
        </w:rPr>
        <w:t>Region</w:t>
      </w:r>
      <w:proofErr w:type="spellEnd"/>
      <w:r w:rsidRPr="00917362">
        <w:rPr>
          <w:rFonts w:ascii="Arial" w:hAnsi="Arial" w:cs="Arial"/>
          <w:bCs/>
          <w:lang w:val="fr-FR"/>
        </w:rPr>
        <w:t xml:space="preserve"> I (30–180 °C)</w:t>
      </w:r>
      <w:r w:rsidRPr="00917362">
        <w:rPr>
          <w:rFonts w:ascii="Arial" w:hAnsi="Arial" w:cs="Arial"/>
          <w:lang w:val="fr-FR"/>
        </w:rPr>
        <w:t xml:space="preserve">: </w:t>
      </w:r>
      <w:proofErr w:type="spellStart"/>
      <w:r w:rsidRPr="00917362">
        <w:rPr>
          <w:rFonts w:ascii="Arial" w:hAnsi="Arial" w:cs="Arial"/>
          <w:lang w:val="fr-FR"/>
        </w:rPr>
        <w:t>minor</w:t>
      </w:r>
      <w:proofErr w:type="spellEnd"/>
      <w:r w:rsidRPr="00917362">
        <w:rPr>
          <w:rFonts w:ascii="Arial" w:hAnsi="Arial" w:cs="Arial"/>
          <w:lang w:val="fr-FR"/>
        </w:rPr>
        <w:t xml:space="preserve"> mass </w:t>
      </w:r>
      <w:proofErr w:type="spellStart"/>
      <w:r w:rsidRPr="00917362">
        <w:rPr>
          <w:rFonts w:ascii="Arial" w:hAnsi="Arial" w:cs="Arial"/>
          <w:lang w:val="fr-FR"/>
        </w:rPr>
        <w:t>loss</w:t>
      </w:r>
      <w:proofErr w:type="spellEnd"/>
      <w:r w:rsidRPr="00917362">
        <w:rPr>
          <w:rFonts w:ascii="Arial" w:hAnsi="Arial" w:cs="Arial"/>
          <w:lang w:val="fr-FR"/>
        </w:rPr>
        <w:t xml:space="preserve"> (~1.7%) due to </w:t>
      </w:r>
      <w:proofErr w:type="spellStart"/>
      <w:r w:rsidRPr="00917362">
        <w:rPr>
          <w:rFonts w:ascii="Arial" w:hAnsi="Arial" w:cs="Arial"/>
          <w:lang w:val="fr-FR"/>
        </w:rPr>
        <w:t>humidity</w:t>
      </w:r>
      <w:proofErr w:type="spellEnd"/>
      <w:r w:rsidRPr="00917362">
        <w:rPr>
          <w:rFonts w:ascii="Arial" w:hAnsi="Arial" w:cs="Arial"/>
          <w:lang w:val="fr-FR"/>
        </w:rPr>
        <w:t xml:space="preserve">, </w:t>
      </w:r>
      <w:proofErr w:type="spellStart"/>
      <w:r w:rsidRPr="00917362">
        <w:rPr>
          <w:rFonts w:ascii="Arial" w:hAnsi="Arial" w:cs="Arial"/>
          <w:lang w:val="fr-FR"/>
        </w:rPr>
        <w:t>mainly</w:t>
      </w:r>
      <w:proofErr w:type="spellEnd"/>
      <w:r w:rsidRPr="00917362">
        <w:rPr>
          <w:rFonts w:ascii="Arial" w:hAnsi="Arial" w:cs="Arial"/>
          <w:lang w:val="fr-FR"/>
        </w:rPr>
        <w:t xml:space="preserve"> </w:t>
      </w:r>
      <w:proofErr w:type="spellStart"/>
      <w:r w:rsidRPr="00917362">
        <w:rPr>
          <w:rFonts w:ascii="Arial" w:hAnsi="Arial" w:cs="Arial"/>
          <w:lang w:val="fr-FR"/>
        </w:rPr>
        <w:t>from</w:t>
      </w:r>
      <w:proofErr w:type="spellEnd"/>
      <w:r w:rsidRPr="00917362">
        <w:rPr>
          <w:rFonts w:ascii="Arial" w:hAnsi="Arial" w:cs="Arial"/>
          <w:lang w:val="fr-FR"/>
        </w:rPr>
        <w:t xml:space="preserve"> the corn cob.</w:t>
      </w:r>
    </w:p>
    <w:p w:rsidR="00976686" w:rsidRPr="00917362" w:rsidRDefault="00976686" w:rsidP="00976686">
      <w:pPr>
        <w:tabs>
          <w:tab w:val="left" w:pos="4047"/>
        </w:tabs>
        <w:jc w:val="both"/>
        <w:rPr>
          <w:rFonts w:ascii="Arial" w:hAnsi="Arial" w:cs="Arial"/>
          <w:lang w:val="fr-FR"/>
        </w:rPr>
      </w:pPr>
      <w:proofErr w:type="spellStart"/>
      <w:r w:rsidRPr="00917362">
        <w:rPr>
          <w:rFonts w:ascii="Arial" w:hAnsi="Arial" w:cs="Arial"/>
          <w:bCs/>
          <w:lang w:val="fr-FR"/>
        </w:rPr>
        <w:t>Region</w:t>
      </w:r>
      <w:proofErr w:type="spellEnd"/>
      <w:r w:rsidRPr="00917362">
        <w:rPr>
          <w:rFonts w:ascii="Arial" w:hAnsi="Arial" w:cs="Arial"/>
          <w:bCs/>
          <w:lang w:val="fr-FR"/>
        </w:rPr>
        <w:t xml:space="preserve"> II (180–355 °C)</w:t>
      </w:r>
      <w:r w:rsidRPr="00917362">
        <w:rPr>
          <w:rFonts w:ascii="Arial" w:hAnsi="Arial" w:cs="Arial"/>
          <w:lang w:val="fr-FR"/>
        </w:rPr>
        <w:t xml:space="preserve">: mass </w:t>
      </w:r>
      <w:proofErr w:type="spellStart"/>
      <w:r w:rsidRPr="00917362">
        <w:rPr>
          <w:rFonts w:ascii="Arial" w:hAnsi="Arial" w:cs="Arial"/>
          <w:lang w:val="fr-FR"/>
        </w:rPr>
        <w:t>loss</w:t>
      </w:r>
      <w:proofErr w:type="spellEnd"/>
      <w:r w:rsidRPr="00917362">
        <w:rPr>
          <w:rFonts w:ascii="Arial" w:hAnsi="Arial" w:cs="Arial"/>
          <w:lang w:val="fr-FR"/>
        </w:rPr>
        <w:t xml:space="preserve"> of </w:t>
      </w:r>
      <w:proofErr w:type="spellStart"/>
      <w:r w:rsidRPr="00917362">
        <w:rPr>
          <w:rFonts w:ascii="Arial" w:hAnsi="Arial" w:cs="Arial"/>
          <w:lang w:val="fr-FR"/>
        </w:rPr>
        <w:t>approximately</w:t>
      </w:r>
      <w:proofErr w:type="spellEnd"/>
      <w:r w:rsidRPr="00917362">
        <w:rPr>
          <w:rFonts w:ascii="Arial" w:hAnsi="Arial" w:cs="Arial"/>
          <w:lang w:val="fr-FR"/>
        </w:rPr>
        <w:t xml:space="preserve"> 33.4%, </w:t>
      </w:r>
      <w:proofErr w:type="spellStart"/>
      <w:r w:rsidRPr="00917362">
        <w:rPr>
          <w:rFonts w:ascii="Arial" w:hAnsi="Arial" w:cs="Arial"/>
          <w:lang w:val="fr-FR"/>
        </w:rPr>
        <w:t>corresponding</w:t>
      </w:r>
      <w:proofErr w:type="spellEnd"/>
      <w:r w:rsidRPr="00917362">
        <w:rPr>
          <w:rFonts w:ascii="Arial" w:hAnsi="Arial" w:cs="Arial"/>
          <w:lang w:val="fr-FR"/>
        </w:rPr>
        <w:t xml:space="preserve"> to the </w:t>
      </w:r>
      <w:proofErr w:type="spellStart"/>
      <w:r w:rsidRPr="00917362">
        <w:rPr>
          <w:rFonts w:ascii="Arial" w:hAnsi="Arial" w:cs="Arial"/>
          <w:lang w:val="fr-FR"/>
        </w:rPr>
        <w:t>decomposition</w:t>
      </w:r>
      <w:proofErr w:type="spellEnd"/>
      <w:r w:rsidRPr="00917362">
        <w:rPr>
          <w:rFonts w:ascii="Arial" w:hAnsi="Arial" w:cs="Arial"/>
          <w:lang w:val="fr-FR"/>
        </w:rPr>
        <w:t xml:space="preserve"> of </w:t>
      </w:r>
      <w:proofErr w:type="spellStart"/>
      <w:r w:rsidRPr="00917362">
        <w:rPr>
          <w:rFonts w:ascii="Arial" w:hAnsi="Arial" w:cs="Arial"/>
          <w:lang w:val="fr-FR"/>
        </w:rPr>
        <w:t>hemicellulose</w:t>
      </w:r>
      <w:proofErr w:type="spellEnd"/>
      <w:r w:rsidRPr="00917362">
        <w:rPr>
          <w:rFonts w:ascii="Arial" w:hAnsi="Arial" w:cs="Arial"/>
          <w:lang w:val="fr-FR"/>
        </w:rPr>
        <w:t xml:space="preserve">, cellulose and </w:t>
      </w:r>
      <w:proofErr w:type="spellStart"/>
      <w:r w:rsidRPr="00917362">
        <w:rPr>
          <w:rFonts w:ascii="Arial" w:hAnsi="Arial" w:cs="Arial"/>
          <w:lang w:val="fr-FR"/>
        </w:rPr>
        <w:t>extracts</w:t>
      </w:r>
      <w:proofErr w:type="spellEnd"/>
      <w:r w:rsidRPr="00917362">
        <w:rPr>
          <w:rFonts w:ascii="Arial" w:hAnsi="Arial" w:cs="Arial"/>
          <w:lang w:val="fr-FR"/>
        </w:rPr>
        <w:t xml:space="preserve">. A first DTG </w:t>
      </w:r>
      <w:proofErr w:type="spellStart"/>
      <w:r w:rsidRPr="00917362">
        <w:rPr>
          <w:rFonts w:ascii="Arial" w:hAnsi="Arial" w:cs="Arial"/>
          <w:lang w:val="fr-FR"/>
        </w:rPr>
        <w:t>peak</w:t>
      </w:r>
      <w:proofErr w:type="spellEnd"/>
      <w:r w:rsidRPr="00917362">
        <w:rPr>
          <w:rFonts w:ascii="Arial" w:hAnsi="Arial" w:cs="Arial"/>
          <w:lang w:val="fr-FR"/>
        </w:rPr>
        <w:t xml:space="preserve"> </w:t>
      </w:r>
      <w:proofErr w:type="spellStart"/>
      <w:r w:rsidRPr="00917362">
        <w:rPr>
          <w:rFonts w:ascii="Arial" w:hAnsi="Arial" w:cs="Arial"/>
          <w:lang w:val="fr-FR"/>
        </w:rPr>
        <w:t>is</w:t>
      </w:r>
      <w:proofErr w:type="spellEnd"/>
      <w:r w:rsidRPr="00917362">
        <w:rPr>
          <w:rFonts w:ascii="Arial" w:hAnsi="Arial" w:cs="Arial"/>
          <w:lang w:val="fr-FR"/>
        </w:rPr>
        <w:t xml:space="preserve"> </w:t>
      </w:r>
      <w:proofErr w:type="spellStart"/>
      <w:r w:rsidRPr="00917362">
        <w:rPr>
          <w:rFonts w:ascii="Arial" w:hAnsi="Arial" w:cs="Arial"/>
          <w:lang w:val="fr-FR"/>
        </w:rPr>
        <w:t>observed</w:t>
      </w:r>
      <w:proofErr w:type="spellEnd"/>
      <w:r w:rsidRPr="00917362">
        <w:rPr>
          <w:rFonts w:ascii="Arial" w:hAnsi="Arial" w:cs="Arial"/>
          <w:lang w:val="fr-FR"/>
        </w:rPr>
        <w:t xml:space="preserve"> </w:t>
      </w:r>
      <w:proofErr w:type="spellStart"/>
      <w:r w:rsidRPr="00917362">
        <w:rPr>
          <w:rFonts w:ascii="Arial" w:hAnsi="Arial" w:cs="Arial"/>
          <w:lang w:val="fr-FR"/>
        </w:rPr>
        <w:t>there</w:t>
      </w:r>
      <w:proofErr w:type="spellEnd"/>
      <w:r w:rsidRPr="00917362">
        <w:rPr>
          <w:rFonts w:ascii="Arial" w:hAnsi="Arial" w:cs="Arial"/>
          <w:lang w:val="fr-FR"/>
        </w:rPr>
        <w:t>.</w:t>
      </w:r>
    </w:p>
    <w:p w:rsidR="00976686" w:rsidRPr="00917362" w:rsidRDefault="00976686" w:rsidP="00976686">
      <w:pPr>
        <w:tabs>
          <w:tab w:val="left" w:pos="4047"/>
        </w:tabs>
        <w:jc w:val="both"/>
        <w:rPr>
          <w:rFonts w:ascii="Arial" w:hAnsi="Arial" w:cs="Arial"/>
          <w:lang w:val="fr-FR"/>
        </w:rPr>
      </w:pPr>
      <w:proofErr w:type="spellStart"/>
      <w:r w:rsidRPr="00917362">
        <w:rPr>
          <w:rFonts w:ascii="Arial" w:hAnsi="Arial" w:cs="Arial"/>
          <w:bCs/>
          <w:lang w:val="fr-FR"/>
        </w:rPr>
        <w:t>Region</w:t>
      </w:r>
      <w:proofErr w:type="spellEnd"/>
      <w:r w:rsidRPr="00917362">
        <w:rPr>
          <w:rFonts w:ascii="Arial" w:hAnsi="Arial" w:cs="Arial"/>
          <w:bCs/>
          <w:lang w:val="fr-FR"/>
        </w:rPr>
        <w:t xml:space="preserve"> III (355–495 °C)</w:t>
      </w:r>
      <w:r w:rsidRPr="00917362">
        <w:rPr>
          <w:rFonts w:ascii="Arial" w:hAnsi="Arial" w:cs="Arial"/>
          <w:lang w:val="fr-FR"/>
        </w:rPr>
        <w:t xml:space="preserve">: </w:t>
      </w:r>
      <w:proofErr w:type="spellStart"/>
      <w:r w:rsidRPr="00917362">
        <w:rPr>
          <w:rFonts w:ascii="Arial" w:hAnsi="Arial" w:cs="Arial"/>
          <w:lang w:val="fr-FR"/>
        </w:rPr>
        <w:t>higher</w:t>
      </w:r>
      <w:proofErr w:type="spellEnd"/>
      <w:r w:rsidRPr="00917362">
        <w:rPr>
          <w:rFonts w:ascii="Arial" w:hAnsi="Arial" w:cs="Arial"/>
          <w:lang w:val="fr-FR"/>
        </w:rPr>
        <w:t xml:space="preserve"> mass </w:t>
      </w:r>
      <w:proofErr w:type="spellStart"/>
      <w:r w:rsidRPr="00917362">
        <w:rPr>
          <w:rFonts w:ascii="Arial" w:hAnsi="Arial" w:cs="Arial"/>
          <w:lang w:val="fr-FR"/>
        </w:rPr>
        <w:t>loss</w:t>
      </w:r>
      <w:proofErr w:type="spellEnd"/>
      <w:r w:rsidRPr="00917362">
        <w:rPr>
          <w:rFonts w:ascii="Arial" w:hAnsi="Arial" w:cs="Arial"/>
          <w:lang w:val="fr-FR"/>
        </w:rPr>
        <w:t xml:space="preserve"> (~51.1%) </w:t>
      </w:r>
      <w:proofErr w:type="spellStart"/>
      <w:r w:rsidRPr="00917362">
        <w:rPr>
          <w:rFonts w:ascii="Arial" w:hAnsi="Arial" w:cs="Arial"/>
          <w:lang w:val="fr-FR"/>
        </w:rPr>
        <w:t>linked</w:t>
      </w:r>
      <w:proofErr w:type="spellEnd"/>
      <w:r w:rsidRPr="00917362">
        <w:rPr>
          <w:rFonts w:ascii="Arial" w:hAnsi="Arial" w:cs="Arial"/>
          <w:lang w:val="fr-FR"/>
        </w:rPr>
        <w:t xml:space="preserve"> to the </w:t>
      </w:r>
      <w:proofErr w:type="spellStart"/>
      <w:r w:rsidRPr="00917362">
        <w:rPr>
          <w:rFonts w:ascii="Arial" w:hAnsi="Arial" w:cs="Arial"/>
          <w:lang w:val="fr-FR"/>
        </w:rPr>
        <w:t>degradation</w:t>
      </w:r>
      <w:proofErr w:type="spellEnd"/>
      <w:r w:rsidRPr="00917362">
        <w:rPr>
          <w:rFonts w:ascii="Arial" w:hAnsi="Arial" w:cs="Arial"/>
          <w:lang w:val="fr-FR"/>
        </w:rPr>
        <w:t xml:space="preserve"> of PE and CC; second DTG </w:t>
      </w:r>
      <w:proofErr w:type="spellStart"/>
      <w:r w:rsidRPr="00917362">
        <w:rPr>
          <w:rFonts w:ascii="Arial" w:hAnsi="Arial" w:cs="Arial"/>
          <w:lang w:val="fr-FR"/>
        </w:rPr>
        <w:t>peak</w:t>
      </w:r>
      <w:proofErr w:type="spellEnd"/>
      <w:r w:rsidRPr="00917362">
        <w:rPr>
          <w:rFonts w:ascii="Arial" w:hAnsi="Arial" w:cs="Arial"/>
          <w:lang w:val="fr-FR"/>
        </w:rPr>
        <w:t xml:space="preserve">, more intense, </w:t>
      </w:r>
      <w:proofErr w:type="spellStart"/>
      <w:r w:rsidRPr="00917362">
        <w:rPr>
          <w:rFonts w:ascii="Arial" w:hAnsi="Arial" w:cs="Arial"/>
          <w:lang w:val="fr-FR"/>
        </w:rPr>
        <w:t>indicating</w:t>
      </w:r>
      <w:proofErr w:type="spellEnd"/>
      <w:r w:rsidRPr="00917362">
        <w:rPr>
          <w:rFonts w:ascii="Arial" w:hAnsi="Arial" w:cs="Arial"/>
          <w:lang w:val="fr-FR"/>
        </w:rPr>
        <w:t xml:space="preserve"> a </w:t>
      </w:r>
      <w:proofErr w:type="spellStart"/>
      <w:r w:rsidRPr="00917362">
        <w:rPr>
          <w:rFonts w:ascii="Arial" w:hAnsi="Arial" w:cs="Arial"/>
          <w:lang w:val="fr-FR"/>
        </w:rPr>
        <w:t>decomposition</w:t>
      </w:r>
      <w:proofErr w:type="spellEnd"/>
      <w:r w:rsidRPr="00917362">
        <w:rPr>
          <w:rFonts w:ascii="Arial" w:hAnsi="Arial" w:cs="Arial"/>
          <w:lang w:val="fr-FR"/>
        </w:rPr>
        <w:t xml:space="preserve"> </w:t>
      </w:r>
      <w:proofErr w:type="spellStart"/>
      <w:r w:rsidRPr="00917362">
        <w:rPr>
          <w:rFonts w:ascii="Arial" w:hAnsi="Arial" w:cs="Arial"/>
          <w:lang w:val="fr-FR"/>
        </w:rPr>
        <w:t>dominated</w:t>
      </w:r>
      <w:proofErr w:type="spellEnd"/>
      <w:r w:rsidRPr="00917362">
        <w:rPr>
          <w:rFonts w:ascii="Arial" w:hAnsi="Arial" w:cs="Arial"/>
          <w:lang w:val="fr-FR"/>
        </w:rPr>
        <w:t xml:space="preserve"> by PE.</w:t>
      </w:r>
    </w:p>
    <w:p w:rsidR="00366E73" w:rsidRDefault="00976686" w:rsidP="00366E73">
      <w:pPr>
        <w:tabs>
          <w:tab w:val="left" w:pos="4047"/>
        </w:tabs>
        <w:jc w:val="both"/>
        <w:rPr>
          <w:color w:val="0000FF"/>
        </w:rPr>
      </w:pPr>
      <w:proofErr w:type="spellStart"/>
      <w:r w:rsidRPr="00917362">
        <w:rPr>
          <w:rFonts w:ascii="Arial" w:hAnsi="Arial" w:cs="Arial"/>
          <w:bCs/>
          <w:lang w:val="fr-FR"/>
        </w:rPr>
        <w:t>Region</w:t>
      </w:r>
      <w:proofErr w:type="spellEnd"/>
      <w:r w:rsidRPr="00917362">
        <w:rPr>
          <w:rFonts w:ascii="Arial" w:hAnsi="Arial" w:cs="Arial"/>
          <w:bCs/>
          <w:lang w:val="fr-FR"/>
        </w:rPr>
        <w:t xml:space="preserve"> IV (</w:t>
      </w:r>
      <w:proofErr w:type="spellStart"/>
      <w:r w:rsidRPr="00917362">
        <w:rPr>
          <w:rFonts w:ascii="Arial" w:hAnsi="Arial" w:cs="Arial"/>
          <w:bCs/>
          <w:lang w:val="fr-FR"/>
        </w:rPr>
        <w:t>above</w:t>
      </w:r>
      <w:proofErr w:type="spellEnd"/>
      <w:r w:rsidRPr="00917362">
        <w:rPr>
          <w:rFonts w:ascii="Arial" w:hAnsi="Arial" w:cs="Arial"/>
          <w:bCs/>
          <w:lang w:val="fr-FR"/>
        </w:rPr>
        <w:t xml:space="preserve"> 495°C)</w:t>
      </w:r>
      <w:r w:rsidRPr="00917362">
        <w:rPr>
          <w:rFonts w:ascii="Arial" w:hAnsi="Arial" w:cs="Arial"/>
          <w:lang w:val="fr-FR"/>
        </w:rPr>
        <w:t xml:space="preserve">: </w:t>
      </w:r>
      <w:proofErr w:type="spellStart"/>
      <w:r w:rsidRPr="00917362">
        <w:rPr>
          <w:rFonts w:ascii="Arial" w:hAnsi="Arial" w:cs="Arial"/>
          <w:lang w:val="fr-FR"/>
        </w:rPr>
        <w:t>moderate</w:t>
      </w:r>
      <w:proofErr w:type="spellEnd"/>
      <w:r w:rsidRPr="00917362">
        <w:rPr>
          <w:rFonts w:ascii="Arial" w:hAnsi="Arial" w:cs="Arial"/>
          <w:lang w:val="fr-FR"/>
        </w:rPr>
        <w:t xml:space="preserve"> </w:t>
      </w:r>
      <w:proofErr w:type="spellStart"/>
      <w:r w:rsidRPr="00917362">
        <w:rPr>
          <w:rFonts w:ascii="Arial" w:hAnsi="Arial" w:cs="Arial"/>
          <w:lang w:val="fr-FR"/>
        </w:rPr>
        <w:t>residual</w:t>
      </w:r>
      <w:proofErr w:type="spellEnd"/>
      <w:r w:rsidRPr="00917362">
        <w:rPr>
          <w:rFonts w:ascii="Arial" w:hAnsi="Arial" w:cs="Arial"/>
          <w:lang w:val="fr-FR"/>
        </w:rPr>
        <w:t xml:space="preserve"> </w:t>
      </w:r>
      <w:proofErr w:type="spellStart"/>
      <w:r w:rsidRPr="00917362">
        <w:rPr>
          <w:rFonts w:ascii="Arial" w:hAnsi="Arial" w:cs="Arial"/>
          <w:lang w:val="fr-FR"/>
        </w:rPr>
        <w:t>loss</w:t>
      </w:r>
      <w:proofErr w:type="spellEnd"/>
      <w:r w:rsidRPr="00917362">
        <w:rPr>
          <w:rFonts w:ascii="Arial" w:hAnsi="Arial" w:cs="Arial"/>
          <w:lang w:val="fr-FR"/>
        </w:rPr>
        <w:t xml:space="preserve"> (~3.4%).</w:t>
      </w:r>
      <w:r w:rsidR="00366E73" w:rsidRPr="00366E73">
        <w:rPr>
          <w:color w:val="0000FF"/>
        </w:rPr>
        <w:t xml:space="preserve"> </w:t>
      </w:r>
    </w:p>
    <w:p w:rsidR="00366E73" w:rsidRPr="00917362" w:rsidRDefault="00366E73" w:rsidP="00366E73">
      <w:pPr>
        <w:tabs>
          <w:tab w:val="left" w:pos="4047"/>
        </w:tabs>
        <w:jc w:val="both"/>
        <w:rPr>
          <w:rFonts w:ascii="Arial" w:hAnsi="Arial" w:cs="Arial"/>
          <w:lang w:val="fr-FR"/>
        </w:rPr>
      </w:pPr>
      <w:r w:rsidRPr="00366E73">
        <w:rPr>
          <w:rFonts w:ascii="Arial" w:hAnsi="Arial" w:cs="Arial"/>
          <w:lang w:val="fr-FR"/>
        </w:rPr>
        <w:t xml:space="preserve">The degradation temperatures of CC (175–400 °C) and PE (230–510 °C) </w:t>
      </w:r>
      <w:proofErr w:type="spellStart"/>
      <w:r w:rsidRPr="00366E73">
        <w:rPr>
          <w:rFonts w:ascii="Arial" w:hAnsi="Arial" w:cs="Arial"/>
          <w:lang w:val="fr-FR"/>
        </w:rPr>
        <w:t>overlap</w:t>
      </w:r>
      <w:proofErr w:type="spellEnd"/>
      <w:r w:rsidRPr="00366E73">
        <w:rPr>
          <w:rFonts w:ascii="Arial" w:hAnsi="Arial" w:cs="Arial"/>
          <w:lang w:val="fr-FR"/>
        </w:rPr>
        <w:t xml:space="preserve">, </w:t>
      </w:r>
      <w:proofErr w:type="spellStart"/>
      <w:r w:rsidRPr="00366E73">
        <w:rPr>
          <w:rFonts w:ascii="Arial" w:hAnsi="Arial" w:cs="Arial"/>
          <w:lang w:val="fr-FR"/>
        </w:rPr>
        <w:t>favoring</w:t>
      </w:r>
      <w:proofErr w:type="spellEnd"/>
      <w:r w:rsidRPr="00366E73">
        <w:rPr>
          <w:rFonts w:ascii="Arial" w:hAnsi="Arial" w:cs="Arial"/>
          <w:lang w:val="fr-FR"/>
        </w:rPr>
        <w:t xml:space="preserve"> </w:t>
      </w:r>
      <w:proofErr w:type="spellStart"/>
      <w:r w:rsidRPr="00366E73">
        <w:rPr>
          <w:rFonts w:ascii="Arial" w:hAnsi="Arial" w:cs="Arial"/>
          <w:lang w:val="fr-FR"/>
        </w:rPr>
        <w:t>asynergistic</w:t>
      </w:r>
      <w:proofErr w:type="spellEnd"/>
      <w:r w:rsidRPr="00366E73">
        <w:rPr>
          <w:rFonts w:ascii="Arial" w:hAnsi="Arial" w:cs="Arial"/>
          <w:lang w:val="fr-FR"/>
        </w:rPr>
        <w:t xml:space="preserve"> </w:t>
      </w:r>
      <w:proofErr w:type="spellStart"/>
      <w:r w:rsidRPr="00366E73">
        <w:rPr>
          <w:rFonts w:ascii="Arial" w:hAnsi="Arial" w:cs="Arial"/>
          <w:lang w:val="fr-FR"/>
        </w:rPr>
        <w:t>interactionbetween</w:t>
      </w:r>
      <w:proofErr w:type="spellEnd"/>
      <w:r w:rsidRPr="00366E73">
        <w:rPr>
          <w:rFonts w:ascii="Arial" w:hAnsi="Arial" w:cs="Arial"/>
          <w:lang w:val="fr-FR"/>
        </w:rPr>
        <w:t xml:space="preserve"> the </w:t>
      </w:r>
      <w:proofErr w:type="spellStart"/>
      <w:r w:rsidRPr="00366E73">
        <w:rPr>
          <w:rFonts w:ascii="Arial" w:hAnsi="Arial" w:cs="Arial"/>
          <w:lang w:val="fr-FR"/>
        </w:rPr>
        <w:t>vapors</w:t>
      </w:r>
      <w:proofErr w:type="spellEnd"/>
      <w:r w:rsidRPr="00366E73">
        <w:rPr>
          <w:rFonts w:ascii="Arial" w:hAnsi="Arial" w:cs="Arial"/>
          <w:lang w:val="fr-FR"/>
        </w:rPr>
        <w:t xml:space="preserve"> of the two materials. This </w:t>
      </w:r>
      <w:proofErr w:type="spellStart"/>
      <w:r w:rsidRPr="00366E73">
        <w:rPr>
          <w:rFonts w:ascii="Arial" w:hAnsi="Arial" w:cs="Arial"/>
          <w:lang w:val="fr-FR"/>
        </w:rPr>
        <w:t>led</w:t>
      </w:r>
      <w:proofErr w:type="spellEnd"/>
      <w:r w:rsidRPr="00366E73">
        <w:rPr>
          <w:rFonts w:ascii="Arial" w:hAnsi="Arial" w:cs="Arial"/>
          <w:lang w:val="fr-FR"/>
        </w:rPr>
        <w:t xml:space="preserve"> to </w:t>
      </w:r>
      <w:proofErr w:type="spellStart"/>
      <w:r w:rsidRPr="00366E73">
        <w:rPr>
          <w:rFonts w:ascii="Arial" w:hAnsi="Arial" w:cs="Arial"/>
          <w:lang w:val="fr-FR"/>
        </w:rPr>
        <w:t>aoverall</w:t>
      </w:r>
      <w:proofErr w:type="spellEnd"/>
      <w:r w:rsidRPr="00366E73">
        <w:rPr>
          <w:rFonts w:ascii="Arial" w:hAnsi="Arial" w:cs="Arial"/>
          <w:lang w:val="fr-FR"/>
        </w:rPr>
        <w:t xml:space="preserve"> </w:t>
      </w:r>
      <w:proofErr w:type="spellStart"/>
      <w:r w:rsidRPr="00366E73">
        <w:rPr>
          <w:rFonts w:ascii="Arial" w:hAnsi="Arial" w:cs="Arial"/>
          <w:lang w:val="fr-FR"/>
        </w:rPr>
        <w:t>improvement</w:t>
      </w:r>
      <w:proofErr w:type="spellEnd"/>
      <w:r w:rsidRPr="00366E73">
        <w:rPr>
          <w:rFonts w:ascii="Arial" w:hAnsi="Arial" w:cs="Arial"/>
          <w:lang w:val="fr-FR"/>
        </w:rPr>
        <w:t xml:space="preserve"> of the co-pyrolysis: reduction of activation energy, lowering of maximum degradation temperatures, increase of degradation rates and potential improvement of product quality.</w:t>
      </w:r>
    </w:p>
    <w:p w:rsidR="00366E73" w:rsidRPr="00917362" w:rsidRDefault="00366E73" w:rsidP="00366E73">
      <w:pPr>
        <w:tabs>
          <w:tab w:val="left" w:pos="4047"/>
        </w:tabs>
        <w:jc w:val="both"/>
        <w:rPr>
          <w:rFonts w:ascii="Arial" w:hAnsi="Arial" w:cs="Arial"/>
          <w:lang w:val="fr-FR"/>
        </w:rPr>
      </w:pPr>
      <w:r w:rsidRPr="00366E73">
        <w:rPr>
          <w:rFonts w:ascii="Arial" w:hAnsi="Arial" w:cs="Arial"/>
          <w:lang w:val="fr-FR"/>
        </w:rPr>
        <w:t>There degradation rate of the mixture in region II is reduced compared to that of CC al</w:t>
      </w:r>
      <w:r>
        <w:rPr>
          <w:rFonts w:ascii="Arial" w:hAnsi="Arial" w:cs="Arial"/>
          <w:lang w:val="fr-FR"/>
        </w:rPr>
        <w:t xml:space="preserve">one, due to the </w:t>
      </w:r>
      <w:proofErr w:type="spellStart"/>
      <w:r>
        <w:rPr>
          <w:rFonts w:ascii="Arial" w:hAnsi="Arial" w:cs="Arial"/>
          <w:lang w:val="fr-FR"/>
        </w:rPr>
        <w:t>merger</w:t>
      </w:r>
      <w:proofErr w:type="spellEnd"/>
      <w:r>
        <w:rPr>
          <w:rFonts w:ascii="Arial" w:hAnsi="Arial" w:cs="Arial"/>
          <w:lang w:val="fr-FR"/>
        </w:rPr>
        <w:t xml:space="preserve"> of the PE</w:t>
      </w:r>
      <w:r w:rsidRPr="00366E73">
        <w:rPr>
          <w:rFonts w:ascii="Arial" w:hAnsi="Arial" w:cs="Arial"/>
          <w:lang w:val="fr-FR"/>
        </w:rPr>
        <w:t xml:space="preserve">, </w:t>
      </w:r>
      <w:proofErr w:type="spellStart"/>
      <w:r w:rsidRPr="00366E73">
        <w:rPr>
          <w:rFonts w:ascii="Arial" w:hAnsi="Arial" w:cs="Arial"/>
          <w:lang w:val="fr-FR"/>
        </w:rPr>
        <w:t>which</w:t>
      </w:r>
      <w:proofErr w:type="spellEnd"/>
      <w:r w:rsidRPr="00366E73">
        <w:rPr>
          <w:rFonts w:ascii="Arial" w:hAnsi="Arial" w:cs="Arial"/>
          <w:lang w:val="fr-FR"/>
        </w:rPr>
        <w:t xml:space="preserve"> slows down </w:t>
      </w:r>
      <w:proofErr w:type="spellStart"/>
      <w:r w:rsidRPr="00366E73">
        <w:rPr>
          <w:rFonts w:ascii="Arial" w:hAnsi="Arial" w:cs="Arial"/>
          <w:lang w:val="fr-FR"/>
        </w:rPr>
        <w:t>devolatilization</w:t>
      </w:r>
      <w:proofErr w:type="spellEnd"/>
      <w:r w:rsidRPr="00366E73">
        <w:rPr>
          <w:rFonts w:ascii="Arial" w:hAnsi="Arial" w:cs="Arial"/>
          <w:lang w:val="fr-FR"/>
        </w:rPr>
        <w:t xml:space="preserve">. On the other hand, in region III, the joint decomposition of polymers (PE) and components of </w:t>
      </w:r>
      <w:proofErr w:type="spellStart"/>
      <w:r w:rsidRPr="00366E73">
        <w:rPr>
          <w:rFonts w:ascii="Arial" w:hAnsi="Arial" w:cs="Arial"/>
          <w:lang w:val="fr-FR"/>
        </w:rPr>
        <w:t>lignocellulosic</w:t>
      </w:r>
      <w:proofErr w:type="spellEnd"/>
      <w:r w:rsidRPr="00366E73">
        <w:rPr>
          <w:rFonts w:ascii="Arial" w:hAnsi="Arial" w:cs="Arial"/>
          <w:lang w:val="fr-FR"/>
        </w:rPr>
        <w:t xml:space="preserve"> </w:t>
      </w:r>
      <w:proofErr w:type="spellStart"/>
      <w:r w:rsidRPr="00366E73">
        <w:rPr>
          <w:rFonts w:ascii="Arial" w:hAnsi="Arial" w:cs="Arial"/>
          <w:lang w:val="fr-FR"/>
        </w:rPr>
        <w:t>biomass</w:t>
      </w:r>
      <w:proofErr w:type="spellEnd"/>
      <w:r>
        <w:rPr>
          <w:rFonts w:ascii="Arial" w:hAnsi="Arial" w:cs="Arial"/>
          <w:lang w:val="fr-FR"/>
        </w:rPr>
        <w:t xml:space="preserve"> </w:t>
      </w:r>
      <w:r w:rsidRPr="00366E73">
        <w:rPr>
          <w:rFonts w:ascii="Arial" w:hAnsi="Arial" w:cs="Arial"/>
          <w:lang w:val="fr-FR"/>
        </w:rPr>
        <w:t xml:space="preserve">(CC) </w:t>
      </w:r>
      <w:proofErr w:type="spellStart"/>
      <w:r w:rsidRPr="00366E73">
        <w:rPr>
          <w:rFonts w:ascii="Arial" w:hAnsi="Arial" w:cs="Arial"/>
          <w:lang w:val="fr-FR"/>
        </w:rPr>
        <w:t>increases</w:t>
      </w:r>
      <w:proofErr w:type="spellEnd"/>
      <w:r w:rsidRPr="00366E73">
        <w:rPr>
          <w:rFonts w:ascii="Arial" w:hAnsi="Arial" w:cs="Arial"/>
          <w:lang w:val="fr-FR"/>
        </w:rPr>
        <w:t xml:space="preserve"> the </w:t>
      </w:r>
      <w:proofErr w:type="spellStart"/>
      <w:r w:rsidRPr="00366E73">
        <w:rPr>
          <w:rFonts w:ascii="Arial" w:hAnsi="Arial" w:cs="Arial"/>
          <w:lang w:val="fr-FR"/>
        </w:rPr>
        <w:t>degradation</w:t>
      </w:r>
      <w:proofErr w:type="spellEnd"/>
      <w:r w:rsidRPr="00366E73">
        <w:rPr>
          <w:rFonts w:ascii="Arial" w:hAnsi="Arial" w:cs="Arial"/>
          <w:lang w:val="fr-FR"/>
        </w:rPr>
        <w:t xml:space="preserve"> rate.</w:t>
      </w:r>
    </w:p>
    <w:p w:rsidR="00366E73" w:rsidRPr="00917362" w:rsidRDefault="00366E73" w:rsidP="00366E73">
      <w:pPr>
        <w:tabs>
          <w:tab w:val="left" w:pos="4047"/>
        </w:tabs>
        <w:jc w:val="both"/>
        <w:rPr>
          <w:rFonts w:ascii="Arial" w:hAnsi="Arial" w:cs="Arial"/>
          <w:lang w:val="fr-FR"/>
        </w:rPr>
      </w:pPr>
      <w:r w:rsidRPr="00366E73">
        <w:rPr>
          <w:rFonts w:ascii="Arial" w:hAnsi="Arial" w:cs="Arial"/>
          <w:lang w:val="fr-FR"/>
        </w:rPr>
        <w:t xml:space="preserve">Finally, the presence of PE </w:t>
      </w:r>
      <w:proofErr w:type="spellStart"/>
      <w:r w:rsidRPr="00366E73">
        <w:rPr>
          <w:rFonts w:ascii="Arial" w:hAnsi="Arial" w:cs="Arial"/>
          <w:lang w:val="fr-FR"/>
        </w:rPr>
        <w:t>reduces</w:t>
      </w:r>
      <w:proofErr w:type="spellEnd"/>
      <w:r w:rsidRPr="00366E73">
        <w:rPr>
          <w:rFonts w:ascii="Arial" w:hAnsi="Arial" w:cs="Arial"/>
          <w:lang w:val="fr-FR"/>
        </w:rPr>
        <w:t xml:space="preserve"> </w:t>
      </w:r>
      <w:proofErr w:type="spellStart"/>
      <w:r w:rsidRPr="00366E73">
        <w:rPr>
          <w:rFonts w:ascii="Arial" w:hAnsi="Arial" w:cs="Arial"/>
          <w:lang w:val="fr-FR"/>
        </w:rPr>
        <w:t>solid</w:t>
      </w:r>
      <w:proofErr w:type="spellEnd"/>
      <w:r w:rsidRPr="00366E73">
        <w:rPr>
          <w:rFonts w:ascii="Arial" w:hAnsi="Arial" w:cs="Arial"/>
          <w:lang w:val="fr-FR"/>
        </w:rPr>
        <w:t xml:space="preserve"> </w:t>
      </w:r>
      <w:proofErr w:type="spellStart"/>
      <w:r w:rsidRPr="00366E73">
        <w:rPr>
          <w:rFonts w:ascii="Arial" w:hAnsi="Arial" w:cs="Arial"/>
          <w:lang w:val="fr-FR"/>
        </w:rPr>
        <w:t>residue</w:t>
      </w:r>
      <w:proofErr w:type="spellEnd"/>
      <w:r w:rsidRPr="00366E73">
        <w:rPr>
          <w:rFonts w:ascii="Arial" w:hAnsi="Arial" w:cs="Arial"/>
          <w:lang w:val="fr-FR"/>
        </w:rPr>
        <w:t xml:space="preserve"> </w:t>
      </w:r>
      <w:proofErr w:type="spellStart"/>
      <w:r w:rsidRPr="00366E73">
        <w:rPr>
          <w:rFonts w:ascii="Arial" w:hAnsi="Arial" w:cs="Arial"/>
          <w:lang w:val="fr-FR"/>
        </w:rPr>
        <w:t>yieldfrom</w:t>
      </w:r>
      <w:proofErr w:type="spellEnd"/>
      <w:r w:rsidRPr="00366E73">
        <w:rPr>
          <w:rFonts w:ascii="Arial" w:hAnsi="Arial" w:cs="Arial"/>
          <w:lang w:val="fr-FR"/>
        </w:rPr>
        <w:t xml:space="preserve"> 20% (for the CC alone) to 10% during the co-pyrolysis, confirming the beneficial effect of PE in the CC thermal conversion process.</w:t>
      </w:r>
    </w:p>
    <w:p w:rsidR="00976686" w:rsidRPr="00917362" w:rsidRDefault="00976686" w:rsidP="00976686">
      <w:pPr>
        <w:tabs>
          <w:tab w:val="left" w:pos="4047"/>
        </w:tabs>
        <w:jc w:val="both"/>
        <w:rPr>
          <w:rFonts w:ascii="Arial" w:hAnsi="Arial" w:cs="Arial"/>
          <w:lang w:val="fr-FR"/>
        </w:rPr>
      </w:pPr>
    </w:p>
    <w:p w:rsidR="00C30A0F" w:rsidRPr="002D38BF" w:rsidRDefault="004B1F6D" w:rsidP="00FA1AF8">
      <w:pPr>
        <w:pStyle w:val="Paragraphedeliste"/>
        <w:numPr>
          <w:ilvl w:val="1"/>
          <w:numId w:val="41"/>
        </w:numPr>
        <w:tabs>
          <w:tab w:val="left" w:pos="4047"/>
        </w:tabs>
        <w:jc w:val="both"/>
        <w:rPr>
          <w:rFonts w:ascii="Times New Roman" w:hAnsi="Times New Roman"/>
          <w:b/>
        </w:rPr>
      </w:pPr>
      <w:proofErr w:type="spellStart"/>
      <w:r w:rsidRPr="002D38BF">
        <w:rPr>
          <w:rFonts w:ascii="Times New Roman" w:hAnsi="Times New Roman"/>
          <w:b/>
        </w:rPr>
        <w:t>Calculates</w:t>
      </w:r>
      <w:proofErr w:type="spellEnd"/>
      <w:r w:rsidRPr="002D38BF">
        <w:rPr>
          <w:rFonts w:ascii="Times New Roman" w:hAnsi="Times New Roman"/>
          <w:b/>
        </w:rPr>
        <w:t xml:space="preserve"> activation </w:t>
      </w:r>
      <w:proofErr w:type="spellStart"/>
      <w:r w:rsidRPr="002D38BF">
        <w:rPr>
          <w:rFonts w:ascii="Times New Roman" w:hAnsi="Times New Roman"/>
          <w:b/>
        </w:rPr>
        <w:t>energy</w:t>
      </w:r>
      <w:proofErr w:type="spellEnd"/>
      <w:r w:rsidRPr="002D38BF">
        <w:rPr>
          <w:rFonts w:ascii="Times New Roman" w:hAnsi="Times New Roman"/>
          <w:b/>
        </w:rPr>
        <w:t xml:space="preserve"> and </w:t>
      </w:r>
      <w:proofErr w:type="spellStart"/>
      <w:r w:rsidRPr="002D38BF">
        <w:rPr>
          <w:rFonts w:ascii="Times New Roman" w:hAnsi="Times New Roman"/>
          <w:b/>
        </w:rPr>
        <w:t>pre-exponential</w:t>
      </w:r>
      <w:proofErr w:type="spellEnd"/>
      <w:r w:rsidRPr="002D38BF">
        <w:rPr>
          <w:rFonts w:ascii="Times New Roman" w:hAnsi="Times New Roman"/>
          <w:b/>
        </w:rPr>
        <w:t xml:space="preserve"> factor</w:t>
      </w:r>
    </w:p>
    <w:p w:rsidR="00E55494" w:rsidRPr="00E55494" w:rsidRDefault="004B1F6D" w:rsidP="00DE73B7">
      <w:pPr>
        <w:pStyle w:val="Body"/>
        <w:spacing w:after="0"/>
        <w:rPr>
          <w:rFonts w:ascii="Times New Roman" w:hAnsi="Times New Roman"/>
        </w:rPr>
      </w:pPr>
      <w:r w:rsidRPr="00FD4F1A">
        <w:rPr>
          <w:rFonts w:ascii="Arial" w:hAnsi="Arial" w:cs="Arial"/>
        </w:rPr>
        <w:t xml:space="preserve">Fig. 3. </w:t>
      </w:r>
      <w:proofErr w:type="gramStart"/>
      <w:r w:rsidRPr="00FD4F1A">
        <w:rPr>
          <w:rFonts w:ascii="Arial" w:hAnsi="Arial" w:cs="Arial"/>
        </w:rPr>
        <w:t>shows</w:t>
      </w:r>
      <w:proofErr w:type="gramEnd"/>
      <w:r w:rsidRPr="00FD4F1A">
        <w:rPr>
          <w:rFonts w:ascii="Arial" w:hAnsi="Arial" w:cs="Arial"/>
        </w:rPr>
        <w:t xml:space="preserve"> the variation of activation energy and pre-exponential factor as a function of conversion rate obtained from Fraser-Suzuki deconvolution</w:t>
      </w:r>
      <w:r w:rsidRPr="00712A52">
        <w:rPr>
          <w:rFonts w:ascii="Times New Roman" w:hAnsi="Times New Roman"/>
        </w:rPr>
        <w:t>.</w:t>
      </w:r>
    </w:p>
    <w:p w:rsidR="00E55494" w:rsidRDefault="003F6197" w:rsidP="00DE73B7">
      <w:pPr>
        <w:pStyle w:val="Body"/>
        <w:spacing w:after="0"/>
        <w:rPr>
          <w:rFonts w:ascii="Arial" w:hAnsi="Arial" w:cs="Arial"/>
          <w:b/>
        </w:rPr>
      </w:pPr>
      <w:r w:rsidRPr="00DC0C0D">
        <w:rPr>
          <w:rFonts w:ascii="Times New Roman" w:hAnsi="Times New Roman"/>
          <w:noProof/>
          <w:lang w:val="fr-FR" w:eastAsia="fr-FR"/>
        </w:rPr>
        <w:lastRenderedPageBreak/>
        <mc:AlternateContent>
          <mc:Choice Requires="wps">
            <w:drawing>
              <wp:anchor distT="45720" distB="45720" distL="114300" distR="114300" simplePos="0" relativeHeight="251661312" behindDoc="0" locked="0" layoutInCell="1" allowOverlap="1" wp14:anchorId="68202237" wp14:editId="33CD8467">
                <wp:simplePos x="0" y="0"/>
                <wp:positionH relativeFrom="margin">
                  <wp:align>right</wp:align>
                </wp:positionH>
                <wp:positionV relativeFrom="paragraph">
                  <wp:posOffset>220223</wp:posOffset>
                </wp:positionV>
                <wp:extent cx="5372100" cy="2811145"/>
                <wp:effectExtent l="0" t="0" r="19050" b="2730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811145"/>
                        </a:xfrm>
                        <a:prstGeom prst="rect">
                          <a:avLst/>
                        </a:prstGeom>
                        <a:solidFill>
                          <a:srgbClr val="FFFFFF"/>
                        </a:solidFill>
                        <a:ln w="9525">
                          <a:solidFill>
                            <a:schemeClr val="bg1"/>
                          </a:solidFill>
                          <a:miter lim="800000"/>
                          <a:headEnd/>
                          <a:tailEnd/>
                        </a:ln>
                      </wps:spPr>
                      <wps:txbx>
                        <w:txbxContent>
                          <w:p w:rsidR="000F7F9F" w:rsidRDefault="000F7F9F" w:rsidP="00E5549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02237" id="_x0000_s1027" type="#_x0000_t202" style="position:absolute;left:0;text-align:left;margin-left:371.8pt;margin-top:17.35pt;width:423pt;height:221.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" strokecolor="white [3212]">
                <v:textbox>
                  <w:txbxContent>
                    <w:p w:rsidR="000F7F9F" w:rsidRDefault="000F7F9F" w:rsidP="00E55494">
                      <w:pPr>
                        <w:jc w:val="center"/>
                      </w:pPr>
                    </w:p>
                  </w:txbxContent>
                </v:textbox>
                <w10:wrap type="square" anchorx="margin"/>
              </v:shape>
            </w:pict>
          </mc:Fallback>
        </mc:AlternateContent>
      </w:r>
    </w:p>
    <w:p w:rsidR="00E55494" w:rsidRDefault="00E55494" w:rsidP="00DE73B7">
      <w:pPr>
        <w:pStyle w:val="Body"/>
        <w:spacing w:after="0"/>
        <w:rPr>
          <w:rFonts w:ascii="Arial" w:hAnsi="Arial" w:cs="Arial"/>
          <w:b/>
        </w:rPr>
      </w:pPr>
      <w:r w:rsidRPr="00DC0C0D">
        <w:rPr>
          <w:noProof/>
          <w:lang w:val="fr-FR" w:eastAsia="fr-FR"/>
        </w:rPr>
        <w:drawing>
          <wp:anchor distT="0" distB="0" distL="114300" distR="114300" simplePos="0" relativeHeight="251664384" behindDoc="0" locked="0" layoutInCell="1" allowOverlap="1" wp14:anchorId="63DFF873" wp14:editId="224B2CCB">
            <wp:simplePos x="0" y="0"/>
            <wp:positionH relativeFrom="column">
              <wp:posOffset>-3810</wp:posOffset>
            </wp:positionH>
            <wp:positionV relativeFrom="paragraph">
              <wp:posOffset>0</wp:posOffset>
            </wp:positionV>
            <wp:extent cx="4685030" cy="3087644"/>
            <wp:effectExtent l="0" t="0" r="127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5030" cy="3087644"/>
                    </a:xfrm>
                    <a:prstGeom prst="rect">
                      <a:avLst/>
                    </a:prstGeom>
                    <a:noFill/>
                    <a:ln>
                      <a:noFill/>
                    </a:ln>
                  </pic:spPr>
                </pic:pic>
              </a:graphicData>
            </a:graphic>
          </wp:anchor>
        </w:drawing>
      </w:r>
    </w:p>
    <w:p w:rsidR="00160351" w:rsidRPr="002D38BF" w:rsidRDefault="00AA5AA8" w:rsidP="00DE73B7">
      <w:pPr>
        <w:pStyle w:val="Body"/>
        <w:spacing w:after="0"/>
        <w:rPr>
          <w:rFonts w:ascii="Arial" w:hAnsi="Arial" w:cs="Arial"/>
        </w:rPr>
      </w:pPr>
      <w:r>
        <w:rPr>
          <w:rFonts w:ascii="Arial" w:hAnsi="Arial" w:cs="Arial"/>
          <w:b/>
        </w:rPr>
        <w:t>Fig. 4</w:t>
      </w:r>
      <w:r w:rsidR="00160351" w:rsidRPr="002D38BF">
        <w:rPr>
          <w:rFonts w:ascii="Arial" w:hAnsi="Arial" w:cs="Arial"/>
          <w:b/>
        </w:rPr>
        <w:t>.  Activation energy and pre-exponential factor as a function of conversion rate. A (pseudo hemicellulose), B (pseudo cellulose), C (pseudo lignin)</w:t>
      </w:r>
      <w:r w:rsidR="00160351" w:rsidRPr="002D38BF">
        <w:rPr>
          <w:rFonts w:ascii="Arial" w:hAnsi="Arial" w:cs="Arial"/>
        </w:rPr>
        <w:t xml:space="preserve"> </w:t>
      </w:r>
      <w:r w:rsidR="00160351" w:rsidRPr="002D38BF">
        <w:rPr>
          <w:rFonts w:ascii="Arial" w:hAnsi="Arial" w:cs="Arial"/>
        </w:rPr>
        <w:fldChar w:fldCharType="begin"/>
      </w:r>
      <w:r w:rsidR="000F7F9F">
        <w:rPr>
          <w:rFonts w:ascii="Arial" w:hAnsi="Arial" w:cs="Arial"/>
        </w:rPr>
        <w:instrText xml:space="preserve"> ADDIN ZOTERO_ITEM CSL_CITATION {"citationID":"XxSvV5xC","properties":{"formattedCitation":"[20]","plainCitation":"[20]","noteIndex":0},"citationItems":[{"id":"qKoAyt7n/ShW1NeSa","uris":["http://zotero.org/users/local/V8e1vJQi/items/36CYDF9E"],"itemData":{"id":188,"type":"article-journal","abstract":"Pyrolysis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00160351" w:rsidRPr="002D38BF">
        <w:rPr>
          <w:rFonts w:ascii="Arial" w:hAnsi="Arial" w:cs="Arial"/>
        </w:rPr>
        <w:fldChar w:fldCharType="separate"/>
      </w:r>
      <w:r w:rsidR="000F7F9F" w:rsidRPr="000F7F9F">
        <w:rPr>
          <w:rFonts w:ascii="Arial" w:hAnsi="Arial" w:cs="Arial"/>
        </w:rPr>
        <w:t>[20]</w:t>
      </w:r>
      <w:r w:rsidR="00160351" w:rsidRPr="002D38BF">
        <w:rPr>
          <w:rFonts w:ascii="Arial" w:hAnsi="Arial" w:cs="Arial"/>
        </w:rPr>
        <w:fldChar w:fldCharType="end"/>
      </w:r>
      <w:r w:rsidR="00160351" w:rsidRPr="002D38BF">
        <w:rPr>
          <w:rFonts w:ascii="Arial" w:hAnsi="Arial" w:cs="Arial"/>
        </w:rPr>
        <w:t>.</w:t>
      </w:r>
    </w:p>
    <w:p w:rsidR="00160351" w:rsidRDefault="00160351" w:rsidP="00160351">
      <w:pPr>
        <w:tabs>
          <w:tab w:val="left" w:pos="4047"/>
        </w:tabs>
        <w:jc w:val="both"/>
        <w:rPr>
          <w:rFonts w:ascii="Arial" w:hAnsi="Arial" w:cs="Arial"/>
        </w:rPr>
      </w:pPr>
      <w:r w:rsidRPr="00FD4F1A">
        <w:rPr>
          <w:rFonts w:ascii="Arial" w:hAnsi="Arial" w:cs="Arial"/>
        </w:rPr>
        <w:t xml:space="preserve">The complex variation of activation energy as a function of the degree of conversion demonstrates that the pyrolysis of lignocellulosic biomass cannot be modeled by a single-step reaction. Yan et al. </w:t>
      </w:r>
      <w:r w:rsidRPr="00FD4F1A">
        <w:rPr>
          <w:rFonts w:ascii="Arial" w:hAnsi="Arial" w:cs="Arial"/>
        </w:rPr>
        <w:fldChar w:fldCharType="begin"/>
      </w:r>
      <w:r w:rsidR="000F7F9F">
        <w:rPr>
          <w:rFonts w:ascii="Arial" w:hAnsi="Arial" w:cs="Arial"/>
        </w:rPr>
        <w:instrText xml:space="preserve"> ADDIN ZOTERO_ITEM CSL_CITATION {"citationID":"1cHUrtfY","properties":{"formattedCitation":"[11]","plainCitation":"[11]","noteIndex":0},"citationItems":[{"id":"qKoAyt7n/BmeQLafq","uris":["http://zotero.org/users/local/V8e1vJQi/items/5D4VY9LD"],"itemData":{"id":94,"type":"article-journal","abstract":"Knowledge about the rate of coal pyrolysis is of great importance because it exerts remarkable eﬀect on its thermal conversions such as combustion, gasiﬁcation and liquefaction. Diﬀerent approaches can be used to obtain the kinetics of coal pyrolysis, the simplest are empirical and global kinetics, where Arrhenius expression is used to correlate the mass loss with temperature. This work conducted pyrolysis of a lignite and a bituminite at various heating rates with a thermo-gravimetric analyzer (TGA). Thermogravimetry coupled with mass spectroscopy (TG-MS), solid state 13C Cross Polarization/ Magic Angle Spinning nuclear magnetic resonance (13C CP/ MAS NMR) and Raman analyses were also conducted to correlate the structural characteristics and pyrolysis behavior of the coals. Kinetic analysis was performed by using three model-free methods including Distributed Activation Energy model (DAEM), Ozawa-Flynn-Wall (OFW) and Friedman method. Kinetic modeling was also performed based on the DAEM model with multiple Gaussian sub-distributions of activation energy. The results show that DAEM, OFW and Friedman methods are almost equally eﬀective for analyzing activation energy, which gradually increases with the extent of pyrolysis. Pyrolysis of both the coals can be divided into three stages corresponding to the reactions of various covalent bonds. Three-Gaussian distributed activation energy model (DAEM-G3) is applicable to describing pyrolysis of both coals. The well-matched modeling results with the experimental data over the entire temperature range indicate the validity of DAEM-G3 model in studying and understanding the reaction mechanism of coal pyrolysis.","container-title":"Fuel","DOI":"10.1016/j.fuel.2018.12.079","ISSN":"00162361","journalAbbreviation":"Fuel","language":"en","page":"382-391","source":"DOI.org (Crossref)","title":"Kinetic analysis and modeling of coal pyrolysis with model-free methods","volume":"241","author":[{"family":"Yan","given":"Jingchong"},{"family":"Jiao","given":"Hanren"},{"family":"Li","given":"Zhanku"},{"family":"Lei","given":"Zhiping"},{"family":"Wang","given":"Zhicai"},{"family":"Ren","given":"Shibiao"},{"family":"Shui","given":"Hengfu"},{"family":"Kang","given":"Shigang"},{"family":"Yan","given":"Honglei"},{"family":"Pan","given":"Chunxiu"}],"issued":{"date-parts":[["2019",4]]}}}],"schema":"https://github.com/citation-style-language/schema/raw/master/csl-citation.json"} </w:instrText>
      </w:r>
      <w:r w:rsidRPr="00FD4F1A">
        <w:rPr>
          <w:rFonts w:ascii="Arial" w:hAnsi="Arial" w:cs="Arial"/>
        </w:rPr>
        <w:fldChar w:fldCharType="separate"/>
      </w:r>
      <w:r w:rsidR="007819CF" w:rsidRPr="007819CF">
        <w:rPr>
          <w:rFonts w:ascii="Arial" w:hAnsi="Arial" w:cs="Arial"/>
        </w:rPr>
        <w:t>[11]</w:t>
      </w:r>
      <w:r w:rsidRPr="00FD4F1A">
        <w:rPr>
          <w:rFonts w:ascii="Arial" w:hAnsi="Arial" w:cs="Arial"/>
        </w:rPr>
        <w:fldChar w:fldCharType="end"/>
      </w:r>
      <w:r w:rsidRPr="00FD4F1A">
        <w:rPr>
          <w:rFonts w:ascii="Arial" w:hAnsi="Arial" w:cs="Arial"/>
        </w:rPr>
        <w:t xml:space="preserve"> confirmed this finding using the distributed activation energy method with three Gaussians (DAEM-G3), showing that the activation energy increases as the reaction progresses. The mean values ​​of the activation energy, its standard deviation, and those of the pre-exponential factor are summarized in Table 2.</w:t>
      </w:r>
    </w:p>
    <w:p w:rsidR="003F6197" w:rsidRPr="00FD4F1A" w:rsidRDefault="003F6197" w:rsidP="00160351">
      <w:pPr>
        <w:tabs>
          <w:tab w:val="left" w:pos="4047"/>
        </w:tabs>
        <w:jc w:val="both"/>
        <w:rPr>
          <w:rFonts w:ascii="Arial" w:hAnsi="Arial" w:cs="Arial"/>
        </w:rPr>
      </w:pPr>
    </w:p>
    <w:p w:rsidR="00160351" w:rsidRPr="009704FB" w:rsidRDefault="00F836A8" w:rsidP="00160351">
      <w:pPr>
        <w:tabs>
          <w:tab w:val="left" w:pos="4047"/>
        </w:tabs>
        <w:jc w:val="both"/>
        <w:rPr>
          <w:rFonts w:ascii="Arial" w:hAnsi="Arial" w:cs="Arial"/>
          <w:b/>
        </w:rPr>
      </w:pPr>
      <w:r w:rsidRPr="009704FB">
        <w:rPr>
          <w:rFonts w:ascii="Arial" w:hAnsi="Arial" w:cs="Arial"/>
          <w:b/>
        </w:rPr>
        <w:t>TABLE 2.</w:t>
      </w:r>
      <w:r w:rsidR="00160351" w:rsidRPr="009704FB">
        <w:rPr>
          <w:rFonts w:ascii="Arial" w:hAnsi="Arial" w:cs="Arial"/>
          <w:b/>
        </w:rPr>
        <w:t xml:space="preserve"> Results of Fraser-Suzuki deconvolution simulation.</w:t>
      </w:r>
    </w:p>
    <w:tbl>
      <w:tblPr>
        <w:tblW w:w="0" w:type="auto"/>
        <w:tblCellMar>
          <w:left w:w="70" w:type="dxa"/>
          <w:right w:w="70" w:type="dxa"/>
        </w:tblCellMar>
        <w:tblLook w:val="04A0" w:firstRow="1" w:lastRow="0" w:firstColumn="1" w:lastColumn="0" w:noHBand="0" w:noVBand="1"/>
      </w:tblPr>
      <w:tblGrid>
        <w:gridCol w:w="758"/>
        <w:gridCol w:w="830"/>
        <w:gridCol w:w="850"/>
        <w:gridCol w:w="800"/>
        <w:gridCol w:w="830"/>
        <w:gridCol w:w="850"/>
        <w:gridCol w:w="800"/>
        <w:gridCol w:w="830"/>
        <w:gridCol w:w="850"/>
        <w:gridCol w:w="800"/>
      </w:tblGrid>
      <w:tr w:rsidR="00160351" w:rsidRPr="00E25EF5" w:rsidTr="00160351">
        <w:trPr>
          <w:trHeight w:val="342"/>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Raw materials</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Hemicellulose</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Cellulose</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Lignin</w:t>
            </w:r>
          </w:p>
        </w:tc>
      </w:tr>
      <w:tr w:rsidR="00160351" w:rsidRPr="00E25EF5" w:rsidTr="00160351">
        <w:trPr>
          <w:trHeight w:val="342"/>
        </w:trPr>
        <w:tc>
          <w:tcPr>
            <w:tcW w:w="697" w:type="dxa"/>
            <w:vMerge/>
            <w:tcBorders>
              <w:top w:val="single" w:sz="4" w:space="0" w:color="auto"/>
              <w:left w:val="single" w:sz="4" w:space="0" w:color="auto"/>
              <w:bottom w:val="single" w:sz="4" w:space="0" w:color="auto"/>
              <w:right w:val="single" w:sz="4" w:space="0" w:color="auto"/>
            </w:tcBorders>
            <w:vAlign w:val="center"/>
            <w:hideMark/>
          </w:tcPr>
          <w:p w:rsidR="00160351" w:rsidRPr="00E25EF5" w:rsidRDefault="00160351" w:rsidP="00160351">
            <w:pPr>
              <w:spacing w:line="360" w:lineRule="auto"/>
              <w:jc w:val="both"/>
              <w:rPr>
                <w:rFonts w:ascii="Arial" w:hAnsi="Arial" w:cs="Arial"/>
                <w:color w:val="000000"/>
                <w:sz w:val="18"/>
                <w:szCs w:val="18"/>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proofErr w:type="spellStart"/>
            <w:r w:rsidRPr="00E25EF5">
              <w:rPr>
                <w:rFonts w:ascii="Arial" w:hAnsi="Arial" w:cs="Arial"/>
                <w:color w:val="000000"/>
                <w:sz w:val="18"/>
                <w:szCs w:val="18"/>
                <w:lang w:eastAsia="fr-FR"/>
              </w:rPr>
              <w:t>lnA</w:t>
            </w:r>
            <w:proofErr w:type="spellEnd"/>
            <w:r w:rsidRPr="00E25EF5">
              <w:rPr>
                <w:rFonts w:ascii="Arial" w:hAnsi="Arial" w:cs="Arial"/>
                <w:color w:val="000000"/>
                <w:sz w:val="18"/>
                <w:szCs w:val="18"/>
                <w:lang w:eastAsia="fr-FR"/>
              </w:rPr>
              <w:t>(</w:t>
            </w:r>
            <w:proofErr w:type="spellStart"/>
            <w:r w:rsidRPr="00E25EF5">
              <w:rPr>
                <w:rFonts w:ascii="Arial" w:hAnsi="Arial" w:cs="Arial"/>
                <w:color w:val="000000"/>
                <w:sz w:val="18"/>
                <w:szCs w:val="18"/>
                <w:lang w:eastAsia="fr-FR"/>
              </w:rPr>
              <w:t>ln</w:t>
            </w:r>
            <w:proofErr w:type="spellEnd"/>
            <m:oMath>
              <m:sSup>
                <m:sSupPr>
                  <m:ctrlPr>
                    <w:rPr>
                      <w:rFonts w:ascii="Cambria Math" w:hAnsi="Cambria Math" w:cs="Arial"/>
                      <w:i/>
                      <w:color w:val="000000"/>
                      <w:sz w:val="18"/>
                      <w:szCs w:val="18"/>
                      <w:lang w:eastAsia="fr-FR"/>
                    </w:rPr>
                  </m:ctrlPr>
                </m:sSupPr>
                <m:e>
                  <m:r>
                    <w:rPr>
                      <w:rFonts w:ascii="Cambria Math" w:hAnsi="Cambria Math" w:cs="Arial"/>
                      <w:color w:val="000000"/>
                      <w:sz w:val="18"/>
                      <w:szCs w:val="18"/>
                      <w:lang w:eastAsia="fr-FR"/>
                    </w:rPr>
                    <m:t>S</m:t>
                  </m:r>
                </m:e>
                <m:sup>
                  <m:r>
                    <w:rPr>
                      <w:rFonts w:ascii="Cambria Math" w:hAnsi="Cambria Math" w:cs="Arial"/>
                      <w:color w:val="000000"/>
                      <w:sz w:val="18"/>
                      <w:szCs w:val="18"/>
                      <w:lang w:eastAsia="fr-FR"/>
                    </w:rPr>
                    <m:t>-1</m:t>
                  </m:r>
                </m:sup>
              </m:sSup>
              <m:r>
                <w:rPr>
                  <w:rFonts w:ascii="Cambria Math" w:hAnsi="Cambria Math" w:cs="Arial"/>
                  <w:color w:val="000000"/>
                  <w:sz w:val="18"/>
                  <w:szCs w:val="18"/>
                  <w:lang w:eastAsia="fr-FR"/>
                </w:rPr>
                <m:t>)</m:t>
              </m:r>
            </m:oMath>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E (KJ/mol)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σ(KJ/mol)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proofErr w:type="spellStart"/>
            <w:r w:rsidRPr="00E25EF5">
              <w:rPr>
                <w:rFonts w:ascii="Arial" w:hAnsi="Arial" w:cs="Arial"/>
                <w:color w:val="000000"/>
                <w:sz w:val="18"/>
                <w:szCs w:val="18"/>
                <w:lang w:eastAsia="fr-FR"/>
              </w:rPr>
              <w:t>lnA</w:t>
            </w:r>
            <w:proofErr w:type="spellEnd"/>
            <w:r w:rsidRPr="00E25EF5">
              <w:rPr>
                <w:rFonts w:ascii="Arial" w:hAnsi="Arial" w:cs="Arial"/>
                <w:color w:val="000000"/>
                <w:sz w:val="18"/>
                <w:szCs w:val="18"/>
                <w:lang w:eastAsia="fr-FR"/>
              </w:rPr>
              <w:t>(</w:t>
            </w:r>
            <w:proofErr w:type="spellStart"/>
            <w:r w:rsidRPr="00E25EF5">
              <w:rPr>
                <w:rFonts w:ascii="Arial" w:hAnsi="Arial" w:cs="Arial"/>
                <w:color w:val="000000"/>
                <w:sz w:val="18"/>
                <w:szCs w:val="18"/>
                <w:lang w:eastAsia="fr-FR"/>
              </w:rPr>
              <w:t>ln</w:t>
            </w:r>
            <w:proofErr w:type="spellEnd"/>
            <m:oMath>
              <m:sSup>
                <m:sSupPr>
                  <m:ctrlPr>
                    <w:rPr>
                      <w:rFonts w:ascii="Cambria Math" w:hAnsi="Cambria Math" w:cs="Arial"/>
                      <w:i/>
                      <w:color w:val="000000"/>
                      <w:sz w:val="18"/>
                      <w:szCs w:val="18"/>
                      <w:lang w:eastAsia="fr-FR"/>
                    </w:rPr>
                  </m:ctrlPr>
                </m:sSupPr>
                <m:e>
                  <m:r>
                    <w:rPr>
                      <w:rFonts w:ascii="Cambria Math" w:hAnsi="Cambria Math" w:cs="Arial"/>
                      <w:color w:val="000000"/>
                      <w:sz w:val="18"/>
                      <w:szCs w:val="18"/>
                      <w:lang w:eastAsia="fr-FR"/>
                    </w:rPr>
                    <m:t>S</m:t>
                  </m:r>
                </m:e>
                <m:sup>
                  <m:r>
                    <w:rPr>
                      <w:rFonts w:ascii="Cambria Math" w:hAnsi="Cambria Math" w:cs="Arial"/>
                      <w:color w:val="000000"/>
                      <w:sz w:val="18"/>
                      <w:szCs w:val="18"/>
                      <w:lang w:eastAsia="fr-FR"/>
                    </w:rPr>
                    <m:t>-1</m:t>
                  </m:r>
                </m:sup>
              </m:sSup>
              <m:r>
                <w:rPr>
                  <w:rFonts w:ascii="Cambria Math" w:hAnsi="Cambria Math" w:cs="Arial"/>
                  <w:color w:val="000000"/>
                  <w:sz w:val="18"/>
                  <w:szCs w:val="18"/>
                  <w:lang w:eastAsia="fr-FR"/>
                </w:rPr>
                <m:t>)</m:t>
              </m:r>
            </m:oMath>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E (KJ/mol)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σ(KJ/mol)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proofErr w:type="spellStart"/>
            <w:r w:rsidRPr="00E25EF5">
              <w:rPr>
                <w:rFonts w:ascii="Arial" w:hAnsi="Arial" w:cs="Arial"/>
                <w:color w:val="000000"/>
                <w:sz w:val="18"/>
                <w:szCs w:val="18"/>
                <w:lang w:eastAsia="fr-FR"/>
              </w:rPr>
              <w:t>lnA</w:t>
            </w:r>
            <w:proofErr w:type="spellEnd"/>
            <w:r w:rsidRPr="00E25EF5">
              <w:rPr>
                <w:rFonts w:ascii="Arial" w:hAnsi="Arial" w:cs="Arial"/>
                <w:color w:val="000000"/>
                <w:sz w:val="18"/>
                <w:szCs w:val="18"/>
                <w:lang w:eastAsia="fr-FR"/>
              </w:rPr>
              <w:t>(</w:t>
            </w:r>
            <w:proofErr w:type="spellStart"/>
            <w:r w:rsidRPr="00E25EF5">
              <w:rPr>
                <w:rFonts w:ascii="Arial" w:hAnsi="Arial" w:cs="Arial"/>
                <w:color w:val="000000"/>
                <w:sz w:val="18"/>
                <w:szCs w:val="18"/>
                <w:lang w:eastAsia="fr-FR"/>
              </w:rPr>
              <w:t>ln</w:t>
            </w:r>
            <w:proofErr w:type="spellEnd"/>
            <m:oMath>
              <m:sSup>
                <m:sSupPr>
                  <m:ctrlPr>
                    <w:rPr>
                      <w:rFonts w:ascii="Cambria Math" w:hAnsi="Cambria Math" w:cs="Arial"/>
                      <w:i/>
                      <w:color w:val="000000"/>
                      <w:sz w:val="18"/>
                      <w:szCs w:val="18"/>
                      <w:lang w:eastAsia="fr-FR"/>
                    </w:rPr>
                  </m:ctrlPr>
                </m:sSupPr>
                <m:e>
                  <m:r>
                    <w:rPr>
                      <w:rFonts w:ascii="Cambria Math" w:hAnsi="Cambria Math" w:cs="Arial"/>
                      <w:color w:val="000000"/>
                      <w:sz w:val="18"/>
                      <w:szCs w:val="18"/>
                      <w:lang w:eastAsia="fr-FR"/>
                    </w:rPr>
                    <m:t>S</m:t>
                  </m:r>
                </m:e>
                <m:sup>
                  <m:r>
                    <w:rPr>
                      <w:rFonts w:ascii="Cambria Math" w:hAnsi="Cambria Math" w:cs="Arial"/>
                      <w:color w:val="000000"/>
                      <w:sz w:val="18"/>
                      <w:szCs w:val="18"/>
                      <w:lang w:eastAsia="fr-FR"/>
                    </w:rPr>
                    <m:t>-1</m:t>
                  </m:r>
                </m:sup>
              </m:sSup>
              <m:r>
                <w:rPr>
                  <w:rFonts w:ascii="Cambria Math" w:hAnsi="Cambria Math" w:cs="Arial"/>
                  <w:color w:val="000000"/>
                  <w:sz w:val="18"/>
                  <w:szCs w:val="18"/>
                  <w:lang w:eastAsia="fr-FR"/>
                </w:rPr>
                <m:t>)</m:t>
              </m:r>
            </m:oMath>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E (KJ/mol)</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σ(KJ/mol)</w:t>
            </w:r>
          </w:p>
        </w:tc>
      </w:tr>
      <w:tr w:rsidR="00160351" w:rsidRPr="00E25EF5" w:rsidTr="00160351">
        <w:trPr>
          <w:trHeight w:val="523"/>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Pine wood</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28.8</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162.84</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4.6</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30.42</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188.14</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1.79</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30.56</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212.12</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33.31</w:t>
            </w:r>
          </w:p>
        </w:tc>
      </w:tr>
      <w:tr w:rsidR="00160351" w:rsidRPr="00E25EF5" w:rsidTr="00160351">
        <w:trPr>
          <w:trHeight w:val="533"/>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Rice husk</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29.7</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168.63</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5.59</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30.42</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206.71</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2.68</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30.57</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221.21</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33.35</w:t>
            </w:r>
          </w:p>
        </w:tc>
      </w:tr>
      <w:tr w:rsidR="00160351" w:rsidRPr="00E25EF5" w:rsidTr="00160351">
        <w:trPr>
          <w:trHeight w:val="684"/>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Bamboo</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25.92</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154.55</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5.01</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31.09</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190.45</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2.6</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32.65</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199.08</w:t>
            </w:r>
          </w:p>
        </w:tc>
        <w:tc>
          <w:tcPr>
            <w:tcW w:w="0" w:type="auto"/>
            <w:tcBorders>
              <w:top w:val="nil"/>
              <w:left w:val="nil"/>
              <w:bottom w:val="single" w:sz="4" w:space="0" w:color="auto"/>
              <w:right w:val="single" w:sz="4" w:space="0" w:color="auto"/>
            </w:tcBorders>
            <w:shd w:val="clear" w:color="auto" w:fill="auto"/>
            <w:noWrap/>
            <w:vAlign w:val="bottom"/>
            <w:hideMark/>
          </w:tcPr>
          <w:p w:rsidR="00160351" w:rsidRPr="00E25EF5" w:rsidRDefault="00160351" w:rsidP="00160351">
            <w:pPr>
              <w:spacing w:line="360" w:lineRule="auto"/>
              <w:jc w:val="both"/>
              <w:rPr>
                <w:rFonts w:ascii="Arial" w:hAnsi="Arial" w:cs="Arial"/>
                <w:color w:val="000000"/>
                <w:sz w:val="18"/>
                <w:szCs w:val="18"/>
                <w:lang w:eastAsia="fr-FR"/>
              </w:rPr>
            </w:pPr>
            <w:r w:rsidRPr="00E25EF5">
              <w:rPr>
                <w:rFonts w:ascii="Arial" w:hAnsi="Arial" w:cs="Arial"/>
                <w:color w:val="000000"/>
                <w:sz w:val="18"/>
                <w:szCs w:val="18"/>
                <w:lang w:eastAsia="fr-FR"/>
              </w:rPr>
              <w:t>37.24</w:t>
            </w:r>
          </w:p>
        </w:tc>
      </w:tr>
    </w:tbl>
    <w:p w:rsidR="004B1F6D" w:rsidRDefault="004B1F6D" w:rsidP="00441B6F">
      <w:pPr>
        <w:pStyle w:val="Body"/>
        <w:spacing w:after="0"/>
        <w:rPr>
          <w:rFonts w:ascii="Arial" w:hAnsi="Arial" w:cs="Arial"/>
        </w:rPr>
      </w:pPr>
    </w:p>
    <w:p w:rsidR="00160351" w:rsidRDefault="00160351" w:rsidP="002C46C1">
      <w:pPr>
        <w:tabs>
          <w:tab w:val="left" w:pos="1420"/>
        </w:tabs>
        <w:jc w:val="both"/>
        <w:rPr>
          <w:rFonts w:ascii="Arial" w:hAnsi="Arial" w:cs="Arial"/>
        </w:rPr>
      </w:pPr>
      <w:r w:rsidRPr="00FD4F1A">
        <w:rPr>
          <w:rFonts w:ascii="Arial" w:hAnsi="Arial" w:cs="Arial"/>
        </w:rPr>
        <w:t>The three materials exhibit distinct thermal behaviors: rice husk generally requires more energy to decompose, while bamboo shows large kinetic variability, particularly for lignin. Although the results are consistent with experimental data and outperform the DEAM method in accuracy, the high standard deviation of the activation energy for lignin highlights the need for model optimization to improve their accuracy and refine the explanation of biomass kinetics.</w:t>
      </w:r>
    </w:p>
    <w:p w:rsidR="00976686" w:rsidRDefault="007376E8" w:rsidP="002C46C1">
      <w:pPr>
        <w:tabs>
          <w:tab w:val="left" w:pos="1420"/>
        </w:tabs>
        <w:jc w:val="both"/>
        <w:rPr>
          <w:rFonts w:ascii="Arial" w:hAnsi="Arial" w:cs="Arial"/>
          <w:noProof/>
          <w:lang w:val="fr-FR" w:eastAsia="fr-FR"/>
        </w:rPr>
      </w:pPr>
      <w:r w:rsidRPr="00DC0C0D">
        <w:rPr>
          <w:rFonts w:ascii="Arial" w:hAnsi="Arial" w:cs="Arial"/>
          <w:noProof/>
          <w:lang w:val="fr-FR" w:eastAsia="fr-FR"/>
        </w:rPr>
        <w:lastRenderedPageBreak/>
        <mc:AlternateContent>
          <mc:Choice Requires="wps">
            <w:drawing>
              <wp:anchor distT="45720" distB="45720" distL="114300" distR="114300" simplePos="0" relativeHeight="251663360" behindDoc="0" locked="0" layoutInCell="1" allowOverlap="1" wp14:anchorId="310DC4AE" wp14:editId="783F25FE">
                <wp:simplePos x="0" y="0"/>
                <wp:positionH relativeFrom="column">
                  <wp:posOffset>443865</wp:posOffset>
                </wp:positionH>
                <wp:positionV relativeFrom="paragraph">
                  <wp:posOffset>85725</wp:posOffset>
                </wp:positionV>
                <wp:extent cx="5200650" cy="3324225"/>
                <wp:effectExtent l="0" t="0" r="0" b="9525"/>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324225"/>
                        </a:xfrm>
                        <a:prstGeom prst="rect">
                          <a:avLst/>
                        </a:prstGeom>
                        <a:solidFill>
                          <a:srgbClr val="FFFFFF"/>
                        </a:solidFill>
                        <a:ln w="9525">
                          <a:noFill/>
                          <a:miter lim="800000"/>
                          <a:headEnd/>
                          <a:tailEnd/>
                        </a:ln>
                      </wps:spPr>
                      <wps:txbx>
                        <w:txbxContent>
                          <w:p w:rsidR="000F7F9F" w:rsidRDefault="000F7F9F" w:rsidP="00E55494">
                            <w:pPr>
                              <w:jc w:val="center"/>
                            </w:pPr>
                            <w:r w:rsidRPr="00976686">
                              <w:rPr>
                                <w:rFonts w:ascii="Arial" w:hAnsi="Arial" w:cs="Arial"/>
                                <w:noProof/>
                                <w:lang w:val="fr-FR" w:eastAsia="fr-FR"/>
                              </w:rPr>
                              <w:drawing>
                                <wp:inline distT="0" distB="0" distL="0" distR="0" wp14:anchorId="53003E61" wp14:editId="4B65EBD9">
                                  <wp:extent cx="3762375" cy="1590608"/>
                                  <wp:effectExtent l="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stretch>
                                            <a:fillRect/>
                                          </a:stretch>
                                        </pic:blipFill>
                                        <pic:spPr>
                                          <a:xfrm>
                                            <a:off x="0" y="0"/>
                                            <a:ext cx="3804898" cy="1608585"/>
                                          </a:xfrm>
                                          <a:prstGeom prst="rect">
                                            <a:avLst/>
                                          </a:prstGeom>
                                        </pic:spPr>
                                      </pic:pic>
                                    </a:graphicData>
                                  </a:graphic>
                                </wp:inline>
                              </w:drawing>
                            </w:r>
                            <w:r w:rsidRPr="00976686">
                              <w:rPr>
                                <w:rFonts w:ascii="Arial" w:hAnsi="Arial" w:cs="Arial"/>
                                <w:noProof/>
                                <w:lang w:val="fr-FR" w:eastAsia="fr-FR"/>
                              </w:rPr>
                              <w:drawing>
                                <wp:inline distT="0" distB="0" distL="0" distR="0" wp14:anchorId="2015D128" wp14:editId="00059F89">
                                  <wp:extent cx="2171700" cy="1661004"/>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0"/>
                                          <a:stretch>
                                            <a:fillRect/>
                                          </a:stretch>
                                        </pic:blipFill>
                                        <pic:spPr>
                                          <a:xfrm>
                                            <a:off x="0" y="0"/>
                                            <a:ext cx="2253010" cy="17231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DC4AE" id="_x0000_s1028" type="#_x0000_t202" style="position:absolute;left:0;text-align:left;margin-left:34.95pt;margin-top:6.75pt;width:409.5pt;height:26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" stroked="f">
                <v:textbox>
                  <w:txbxContent>
                    <w:p w:rsidR="000F7F9F" w:rsidRDefault="000F7F9F" w:rsidP="00E55494">
                      <w:pPr>
                        <w:jc w:val="center"/>
                      </w:pPr>
                      <w:r w:rsidRPr="00976686">
                        <w:rPr>
                          <w:rFonts w:ascii="Arial" w:hAnsi="Arial" w:cs="Arial"/>
                          <w:noProof/>
                          <w:lang w:val="fr-FR" w:eastAsia="fr-FR"/>
                        </w:rPr>
                        <w:drawing>
                          <wp:inline distT="0" distB="0" distL="0" distR="0" wp14:anchorId="53003E61" wp14:editId="4B65EBD9">
                            <wp:extent cx="3762375" cy="1590608"/>
                            <wp:effectExtent l="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stretch>
                                      <a:fillRect/>
                                    </a:stretch>
                                  </pic:blipFill>
                                  <pic:spPr>
                                    <a:xfrm>
                                      <a:off x="0" y="0"/>
                                      <a:ext cx="3804898" cy="1608585"/>
                                    </a:xfrm>
                                    <a:prstGeom prst="rect">
                                      <a:avLst/>
                                    </a:prstGeom>
                                  </pic:spPr>
                                </pic:pic>
                              </a:graphicData>
                            </a:graphic>
                          </wp:inline>
                        </w:drawing>
                      </w:r>
                      <w:r w:rsidRPr="00976686">
                        <w:rPr>
                          <w:rFonts w:ascii="Arial" w:hAnsi="Arial" w:cs="Arial"/>
                          <w:noProof/>
                          <w:lang w:val="fr-FR" w:eastAsia="fr-FR"/>
                        </w:rPr>
                        <w:drawing>
                          <wp:inline distT="0" distB="0" distL="0" distR="0" wp14:anchorId="2015D128" wp14:editId="00059F89">
                            <wp:extent cx="2171700" cy="1661004"/>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0"/>
                                    <a:stretch>
                                      <a:fillRect/>
                                    </a:stretch>
                                  </pic:blipFill>
                                  <pic:spPr>
                                    <a:xfrm>
                                      <a:off x="0" y="0"/>
                                      <a:ext cx="2253010" cy="1723193"/>
                                    </a:xfrm>
                                    <a:prstGeom prst="rect">
                                      <a:avLst/>
                                    </a:prstGeom>
                                  </pic:spPr>
                                </pic:pic>
                              </a:graphicData>
                            </a:graphic>
                          </wp:inline>
                        </w:drawing>
                      </w:r>
                    </w:p>
                  </w:txbxContent>
                </v:textbox>
                <w10:wrap type="square"/>
              </v:shape>
            </w:pict>
          </mc:Fallback>
        </mc:AlternateContent>
      </w: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noProof/>
          <w:lang w:val="fr-FR" w:eastAsia="fr-FR"/>
        </w:rPr>
      </w:pPr>
    </w:p>
    <w:p w:rsidR="00DC0C0D" w:rsidRDefault="00DC0C0D" w:rsidP="002C46C1">
      <w:pPr>
        <w:tabs>
          <w:tab w:val="left" w:pos="1420"/>
        </w:tabs>
        <w:jc w:val="both"/>
        <w:rPr>
          <w:rFonts w:ascii="Arial" w:hAnsi="Arial" w:cs="Arial"/>
        </w:rPr>
      </w:pPr>
    </w:p>
    <w:p w:rsidR="00976686" w:rsidRDefault="00976686" w:rsidP="002C46C1">
      <w:pPr>
        <w:tabs>
          <w:tab w:val="left" w:pos="1420"/>
        </w:tabs>
        <w:jc w:val="both"/>
        <w:rPr>
          <w:rFonts w:ascii="Arial" w:hAnsi="Arial" w:cs="Arial"/>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E601F1" w:rsidRDefault="00E601F1" w:rsidP="00E35E13">
      <w:pPr>
        <w:tabs>
          <w:tab w:val="left" w:pos="1420"/>
        </w:tabs>
        <w:jc w:val="both"/>
        <w:rPr>
          <w:rFonts w:ascii="Arial" w:hAnsi="Arial" w:cs="Arial"/>
          <w:lang w:val="fr-FR"/>
        </w:rPr>
      </w:pPr>
    </w:p>
    <w:p w:rsidR="00F22D4E" w:rsidRDefault="00F22D4E" w:rsidP="00F22D4E">
      <w:pPr>
        <w:tabs>
          <w:tab w:val="left" w:pos="1420"/>
        </w:tabs>
        <w:jc w:val="both"/>
        <w:rPr>
          <w:color w:val="0000FF"/>
        </w:rPr>
      </w:pPr>
    </w:p>
    <w:p w:rsidR="00F22D4E" w:rsidRPr="00182209" w:rsidRDefault="00F22D4E" w:rsidP="00F22D4E">
      <w:pPr>
        <w:tabs>
          <w:tab w:val="left" w:pos="1420"/>
        </w:tabs>
        <w:jc w:val="both"/>
        <w:rPr>
          <w:rFonts w:ascii="Arial" w:hAnsi="Arial" w:cs="Arial"/>
          <w:b/>
        </w:rPr>
      </w:pPr>
      <w:r w:rsidRPr="00182209">
        <w:rPr>
          <w:rFonts w:ascii="Arial" w:hAnsi="Arial" w:cs="Arial"/>
          <w:b/>
        </w:rPr>
        <w:t xml:space="preserve">Fig.5.  (b) Chart of conversion energy versus activation energy for CC; (c) Chart of the conversion energy versus the activation energy for PE; (d) </w:t>
      </w:r>
      <w:proofErr w:type="spellStart"/>
      <w:r w:rsidRPr="00182209">
        <w:rPr>
          <w:rFonts w:ascii="Arial" w:hAnsi="Arial" w:cs="Arial"/>
          <w:b/>
        </w:rPr>
        <w:t>Chartconversion</w:t>
      </w:r>
      <w:proofErr w:type="spellEnd"/>
      <w:r w:rsidRPr="00182209">
        <w:rPr>
          <w:rFonts w:ascii="Arial" w:hAnsi="Arial" w:cs="Arial"/>
          <w:b/>
        </w:rPr>
        <w:t xml:space="preserve"> </w:t>
      </w:r>
      <w:proofErr w:type="spellStart"/>
      <w:r w:rsidRPr="00182209">
        <w:rPr>
          <w:rFonts w:ascii="Arial" w:hAnsi="Arial" w:cs="Arial"/>
          <w:b/>
        </w:rPr>
        <w:t>vs</w:t>
      </w:r>
      <w:proofErr w:type="spellEnd"/>
      <w:r w:rsidRPr="00182209">
        <w:rPr>
          <w:rFonts w:ascii="Arial" w:hAnsi="Arial" w:cs="Arial"/>
          <w:b/>
        </w:rPr>
        <w:t xml:space="preserve"> activation energy for the CC + PE mixture </w:t>
      </w:r>
      <w:r w:rsidR="00F6794F" w:rsidRPr="00182209">
        <w:rPr>
          <w:rFonts w:ascii="Arial" w:hAnsi="Arial" w:cs="Arial"/>
          <w:b/>
        </w:rPr>
        <w:fldChar w:fldCharType="begin"/>
      </w:r>
      <w:r w:rsidR="000F7F9F" w:rsidRPr="00182209">
        <w:rPr>
          <w:rFonts w:ascii="Arial" w:hAnsi="Arial" w:cs="Arial"/>
          <w:b/>
        </w:rPr>
        <w:instrText xml:space="preserve"> ADDIN ZOTERO_ITEM CSL_CITATION {"citationID":"10YTTqjK","properties":{"formattedCitation":"[10]","plainCitation":"[10]","noteIndex":0},"citationItems":[{"id":"qKoAyt7n/gLEHvrBc","uris":["http://zotero.org/users/local/V8e1vJQi/items/LBF9FW75"],"itemData":{"id":136,"type":"article-journal","abstract":"The knowledge on thermo-kinetics, synergistic effect, and reaction mechanism of pyrolysis/co-pyrolysis of biomass with plastics is crucial for designing efﬁcient reactor system and subsequently the pyrolysis/co-pyrolysis process. The present work explores thermal response, kinetics, reaction mechanism and thermodynamic analysis of pyrolysis and co-pyrolysis of individual corn cob (CC) and polyethylene (PE), and their blend in the ratio of 3:1 (w/w). Thermogravimetric analysis (TGA) data was obtained under inert atmosphere at various heating rates of 10, 20, and 30 °C/min and synergistic effect in the co-pyrolysis of CC and PE is discussed. The obtained TGA data was processed using various model-free isoconversional methods like KAS, FWO, Friedman, Starink, and Vyazovkin for determination of kinetics of pyrolysis/co-pyrolysis process of CC and PE. Average activation energy for CC pyrolysis was estimated to be 240 ± 51.25 kJ/mol, 240 ± 51.51 kJ/mol, 237 ± 49.67 kJ/mol, and 245 ± 52.10 kJ/mol according to KAS, Starink, FWO, and Vyazovkin models, respectively. Statistical analysis showed that the variation in reported values of activation energy was not signiﬁcantly different (p = 0.994). Similar statistically insigniﬁcant difference was also observed for pyrolysis of PE and co-pyrolysis of CC and PE. Results showed that co-pyrolysis (CC + PE) requires 10% less activation energy than pyrolysis of CC alone. For the copyrolysis process, the extent of synergistic effect was discussed by difference in mass loss (ΔW). Investigation also revealed that residue left for co-pyrolysis of CC and PE is 50% less than pyrolysis of CC alone showing synergistic effect during co-pyrolysis. Thermodynamic parameters were calculated to illustrate complex mechanism of the process. Third order reaction, 3D diffusion Jander, and Ginstling–Brounshtein (D4) models were found to be best ﬁtted for CC pyrolysis, PE pyrolysis, and co-pyrolysis, respectively. Results obtained are expected to be useful in the design of corn cob and waste polyethylene co-pyrolysis systems.","container-title":"Science of The Total Environment","DOI":"10.1016/j.scitotenv.2021.147004","ISSN":"00489697","journalAbbreviation":"Science of The Total Environment","language":"en","page":"147004","source":"DOI.org (Crossref)","title":"Studies on individual pyrolysis and co-pyrolysis of corn cob and polyethylene: Thermal degradation behavior, possible synergism, kinetics, and thermodynamic analysis","title-short":"Studies on individual pyrolysis and co-pyrolysis of corn cob and polyethylene","volume":"783","author":[{"family":"Singh","given":"Sanjay"},{"family":"Patil","given":"Trilok"},{"family":"Tekade","given":"Shyam P."},{"family":"Gawande","given":"Manoj B."},{"family":"Sawarkar","given":"Ashish N."}],"issued":{"date-parts":[["2021",8]]}}}],"schema":"https://github.com/citation-style-language/schema/raw/master/csl-citation.json"} </w:instrText>
      </w:r>
      <w:r w:rsidR="00F6794F" w:rsidRPr="00182209">
        <w:rPr>
          <w:rFonts w:ascii="Arial" w:hAnsi="Arial" w:cs="Arial"/>
          <w:b/>
        </w:rPr>
        <w:fldChar w:fldCharType="separate"/>
      </w:r>
      <w:r w:rsidR="00F6794F" w:rsidRPr="00182209">
        <w:rPr>
          <w:rFonts w:ascii="Arial" w:hAnsi="Arial" w:cs="Arial"/>
          <w:b/>
        </w:rPr>
        <w:t>[10]</w:t>
      </w:r>
      <w:r w:rsidR="00F6794F" w:rsidRPr="00182209">
        <w:rPr>
          <w:rFonts w:ascii="Arial" w:hAnsi="Arial" w:cs="Arial"/>
          <w:b/>
        </w:rPr>
        <w:fldChar w:fldCharType="end"/>
      </w:r>
      <w:r w:rsidR="00F6794F" w:rsidRPr="00182209">
        <w:rPr>
          <w:rFonts w:ascii="Arial" w:hAnsi="Arial" w:cs="Arial"/>
          <w:b/>
        </w:rPr>
        <w:t>.</w:t>
      </w:r>
    </w:p>
    <w:p w:rsidR="00F22D4E" w:rsidRPr="00F22D4E" w:rsidRDefault="00F22D4E" w:rsidP="00F22D4E">
      <w:pPr>
        <w:tabs>
          <w:tab w:val="left" w:pos="1420"/>
        </w:tabs>
        <w:jc w:val="both"/>
        <w:rPr>
          <w:rFonts w:ascii="Arial" w:hAnsi="Arial" w:cs="Arial"/>
        </w:rPr>
      </w:pPr>
      <w:r w:rsidRPr="00F22D4E">
        <w:rPr>
          <w:rFonts w:ascii="Arial" w:hAnsi="Arial" w:cs="Arial"/>
        </w:rPr>
        <w:t xml:space="preserve">For Polyethylene, </w:t>
      </w:r>
      <w:proofErr w:type="spellStart"/>
      <w:r w:rsidRPr="00F22D4E">
        <w:rPr>
          <w:rFonts w:ascii="Arial" w:hAnsi="Arial" w:cs="Arial"/>
        </w:rPr>
        <w:t>Ea</w:t>
      </w:r>
      <w:proofErr w:type="spellEnd"/>
      <w:r w:rsidRPr="00F22D4E">
        <w:rPr>
          <w:rFonts w:ascii="Arial" w:hAnsi="Arial" w:cs="Arial"/>
        </w:rPr>
        <w:t xml:space="preserve"> average is between 148 and 171 kJ/</w:t>
      </w:r>
      <w:proofErr w:type="spellStart"/>
      <w:r w:rsidRPr="00F22D4E">
        <w:rPr>
          <w:rFonts w:ascii="Arial" w:hAnsi="Arial" w:cs="Arial"/>
        </w:rPr>
        <w:t>mol</w:t>
      </w:r>
      <w:proofErr w:type="spellEnd"/>
      <w:r w:rsidRPr="00F22D4E">
        <w:rPr>
          <w:rFonts w:ascii="Arial" w:hAnsi="Arial" w:cs="Arial"/>
        </w:rPr>
        <w:t xml:space="preserve"> depending on the method used, with correlation coefficients R² &gt; 0.99.</w:t>
      </w:r>
    </w:p>
    <w:p w:rsidR="00F22D4E" w:rsidRPr="00F22D4E" w:rsidRDefault="00F22D4E" w:rsidP="00F22D4E">
      <w:pPr>
        <w:tabs>
          <w:tab w:val="left" w:pos="1420"/>
        </w:tabs>
        <w:jc w:val="both"/>
        <w:rPr>
          <w:rFonts w:ascii="Arial" w:hAnsi="Arial" w:cs="Arial"/>
        </w:rPr>
      </w:pPr>
      <w:r w:rsidRPr="00F22D4E">
        <w:rPr>
          <w:rFonts w:ascii="Arial" w:hAnsi="Arial" w:cs="Arial"/>
        </w:rPr>
        <w:t xml:space="preserve">For the corn cob, </w:t>
      </w:r>
      <w:proofErr w:type="spellStart"/>
      <w:r w:rsidRPr="00F22D4E">
        <w:rPr>
          <w:rFonts w:ascii="Arial" w:hAnsi="Arial" w:cs="Arial"/>
        </w:rPr>
        <w:t>Ea</w:t>
      </w:r>
      <w:proofErr w:type="spellEnd"/>
      <w:r w:rsidRPr="00F22D4E">
        <w:rPr>
          <w:rFonts w:ascii="Arial" w:hAnsi="Arial" w:cs="Arial"/>
        </w:rPr>
        <w:t xml:space="preserve"> average is slightly higher, varying between 238 and 248 kJ/</w:t>
      </w:r>
      <w:proofErr w:type="spellStart"/>
      <w:r w:rsidRPr="00F22D4E">
        <w:rPr>
          <w:rFonts w:ascii="Arial" w:hAnsi="Arial" w:cs="Arial"/>
        </w:rPr>
        <w:t>mol</w:t>
      </w:r>
      <w:proofErr w:type="spellEnd"/>
      <w:r w:rsidRPr="00F22D4E">
        <w:rPr>
          <w:rFonts w:ascii="Arial" w:hAnsi="Arial" w:cs="Arial"/>
        </w:rPr>
        <w:t>, depending on the methods. The values ​​are concordant between them, with good R² (≥ 0.966) and good agreement with previous data.</w:t>
      </w:r>
    </w:p>
    <w:p w:rsidR="00E35E13" w:rsidRDefault="00F22D4E" w:rsidP="00F22D4E">
      <w:pPr>
        <w:tabs>
          <w:tab w:val="left" w:pos="1420"/>
        </w:tabs>
        <w:jc w:val="both"/>
        <w:rPr>
          <w:rFonts w:ascii="Arial" w:hAnsi="Arial" w:cs="Arial"/>
        </w:rPr>
      </w:pPr>
      <w:r w:rsidRPr="00F22D4E">
        <w:rPr>
          <w:rFonts w:ascii="Arial" w:hAnsi="Arial" w:cs="Arial"/>
        </w:rPr>
        <w:t xml:space="preserve">For the CC + PE mixture, </w:t>
      </w:r>
      <w:proofErr w:type="spellStart"/>
      <w:r w:rsidRPr="00F22D4E">
        <w:rPr>
          <w:rFonts w:ascii="Arial" w:hAnsi="Arial" w:cs="Arial"/>
        </w:rPr>
        <w:t>Ea</w:t>
      </w:r>
      <w:proofErr w:type="spellEnd"/>
      <w:r w:rsidRPr="00F22D4E">
        <w:rPr>
          <w:rFonts w:ascii="Arial" w:hAnsi="Arial" w:cs="Arial"/>
        </w:rPr>
        <w:t xml:space="preserve"> average varies between 216 and 221 kJ/</w:t>
      </w:r>
      <w:proofErr w:type="spellStart"/>
      <w:r w:rsidRPr="00F22D4E">
        <w:rPr>
          <w:rFonts w:ascii="Arial" w:hAnsi="Arial" w:cs="Arial"/>
        </w:rPr>
        <w:t>mol</w:t>
      </w:r>
      <w:proofErr w:type="spellEnd"/>
      <w:r w:rsidRPr="00F22D4E">
        <w:rPr>
          <w:rFonts w:ascii="Arial" w:hAnsi="Arial" w:cs="Arial"/>
        </w:rPr>
        <w:t>, with high R² values (up to 0.998), indicating a good fit.</w:t>
      </w:r>
    </w:p>
    <w:p w:rsidR="00B27C47" w:rsidRPr="003F6197" w:rsidRDefault="00B27C47" w:rsidP="00FA1AF8">
      <w:pPr>
        <w:pStyle w:val="Paragraphedeliste"/>
        <w:numPr>
          <w:ilvl w:val="0"/>
          <w:numId w:val="41"/>
        </w:numPr>
        <w:tabs>
          <w:tab w:val="left" w:pos="4047"/>
        </w:tabs>
        <w:spacing w:after="0" w:line="240" w:lineRule="auto"/>
        <w:jc w:val="both"/>
        <w:rPr>
          <w:rFonts w:ascii="Times New Roman" w:hAnsi="Times New Roman"/>
          <w:b/>
          <w:i/>
          <w:sz w:val="24"/>
        </w:rPr>
      </w:pPr>
      <w:proofErr w:type="spellStart"/>
      <w:r w:rsidRPr="003F6197">
        <w:rPr>
          <w:rFonts w:ascii="Times New Roman" w:hAnsi="Times New Roman"/>
          <w:b/>
          <w:i/>
          <w:sz w:val="24"/>
        </w:rPr>
        <w:t>Results</w:t>
      </w:r>
      <w:proofErr w:type="spellEnd"/>
      <w:r w:rsidRPr="003F6197">
        <w:rPr>
          <w:rFonts w:ascii="Times New Roman" w:hAnsi="Times New Roman"/>
          <w:b/>
          <w:i/>
          <w:sz w:val="24"/>
        </w:rPr>
        <w:t xml:space="preserve"> of the </w:t>
      </w:r>
      <w:proofErr w:type="spellStart"/>
      <w:r w:rsidRPr="003F6197">
        <w:rPr>
          <w:rFonts w:ascii="Times New Roman" w:hAnsi="Times New Roman"/>
          <w:b/>
          <w:i/>
          <w:sz w:val="24"/>
        </w:rPr>
        <w:t>kinetics</w:t>
      </w:r>
      <w:proofErr w:type="spellEnd"/>
      <w:r w:rsidRPr="003F6197">
        <w:rPr>
          <w:rFonts w:ascii="Times New Roman" w:hAnsi="Times New Roman"/>
          <w:b/>
          <w:i/>
          <w:sz w:val="24"/>
        </w:rPr>
        <w:t xml:space="preserve"> of thermal </w:t>
      </w:r>
      <w:proofErr w:type="spellStart"/>
      <w:r w:rsidRPr="003F6197">
        <w:rPr>
          <w:rFonts w:ascii="Times New Roman" w:hAnsi="Times New Roman"/>
          <w:b/>
          <w:i/>
          <w:sz w:val="24"/>
        </w:rPr>
        <w:t>decomposition</w:t>
      </w:r>
      <w:proofErr w:type="spellEnd"/>
      <w:r w:rsidRPr="003F6197">
        <w:rPr>
          <w:rFonts w:ascii="Times New Roman" w:hAnsi="Times New Roman"/>
          <w:b/>
          <w:i/>
          <w:sz w:val="24"/>
        </w:rPr>
        <w:t xml:space="preserve"> of </w:t>
      </w:r>
      <w:proofErr w:type="spellStart"/>
      <w:r w:rsidRPr="003F6197">
        <w:rPr>
          <w:rFonts w:ascii="Times New Roman" w:hAnsi="Times New Roman"/>
          <w:b/>
          <w:i/>
          <w:sz w:val="24"/>
        </w:rPr>
        <w:t>biomass</w:t>
      </w:r>
      <w:proofErr w:type="spellEnd"/>
      <w:r w:rsidRPr="003F6197">
        <w:rPr>
          <w:rFonts w:ascii="Times New Roman" w:hAnsi="Times New Roman"/>
          <w:b/>
          <w:i/>
          <w:sz w:val="24"/>
        </w:rPr>
        <w:t xml:space="preserve"> </w:t>
      </w:r>
      <w:proofErr w:type="spellStart"/>
      <w:r w:rsidRPr="003F6197">
        <w:rPr>
          <w:rFonts w:ascii="Times New Roman" w:hAnsi="Times New Roman"/>
          <w:b/>
          <w:i/>
          <w:sz w:val="24"/>
        </w:rPr>
        <w:t>residues</w:t>
      </w:r>
      <w:proofErr w:type="spellEnd"/>
      <w:r w:rsidRPr="003F6197">
        <w:rPr>
          <w:rFonts w:ascii="Times New Roman" w:hAnsi="Times New Roman"/>
          <w:b/>
          <w:i/>
          <w:sz w:val="24"/>
        </w:rPr>
        <w:t xml:space="preserve"> </w:t>
      </w:r>
      <w:proofErr w:type="spellStart"/>
      <w:r w:rsidRPr="003F6197">
        <w:rPr>
          <w:rFonts w:ascii="Times New Roman" w:hAnsi="Times New Roman"/>
          <w:b/>
          <w:i/>
          <w:sz w:val="24"/>
        </w:rPr>
        <w:t>from</w:t>
      </w:r>
      <w:proofErr w:type="spellEnd"/>
      <w:r w:rsidRPr="003F6197">
        <w:rPr>
          <w:rFonts w:ascii="Times New Roman" w:hAnsi="Times New Roman"/>
          <w:b/>
          <w:i/>
          <w:sz w:val="24"/>
        </w:rPr>
        <w:t xml:space="preserve"> </w:t>
      </w:r>
      <w:proofErr w:type="spellStart"/>
      <w:r w:rsidRPr="003F6197">
        <w:rPr>
          <w:rFonts w:ascii="Times New Roman" w:hAnsi="Times New Roman"/>
          <w:b/>
          <w:i/>
          <w:sz w:val="24"/>
        </w:rPr>
        <w:t>some</w:t>
      </w:r>
      <w:proofErr w:type="spellEnd"/>
      <w:r w:rsidRPr="003F6197">
        <w:rPr>
          <w:rFonts w:ascii="Times New Roman" w:hAnsi="Times New Roman"/>
          <w:b/>
          <w:i/>
          <w:sz w:val="24"/>
        </w:rPr>
        <w:t xml:space="preserve"> </w:t>
      </w:r>
      <w:proofErr w:type="spellStart"/>
      <w:r w:rsidRPr="003F6197">
        <w:rPr>
          <w:rFonts w:ascii="Times New Roman" w:hAnsi="Times New Roman"/>
          <w:b/>
          <w:i/>
          <w:sz w:val="24"/>
        </w:rPr>
        <w:t>authors</w:t>
      </w:r>
      <w:proofErr w:type="spellEnd"/>
    </w:p>
    <w:p w:rsidR="00B27C47" w:rsidRPr="00B27C47" w:rsidRDefault="00B27C47" w:rsidP="003F6197">
      <w:pPr>
        <w:tabs>
          <w:tab w:val="left" w:pos="4047"/>
        </w:tabs>
        <w:jc w:val="both"/>
        <w:rPr>
          <w:rFonts w:ascii="Arial" w:hAnsi="Arial" w:cs="Arial"/>
        </w:rPr>
      </w:pPr>
      <w:r w:rsidRPr="00B27C47">
        <w:rPr>
          <w:rFonts w:ascii="Arial" w:hAnsi="Arial" w:cs="Arial"/>
        </w:rPr>
        <w:t>Many researchers have explored the kinetics of various biomasses using different methods. Their main objective was to understand the reaction mechanisms during the pyrolysis of these biomasses with the aim of recovering them energetically. This study sought to determine the activation energies and the pre-exponential factor. Activation energy represents the minimum energy required for a chemical reaction to occur, thus indicating the sensitivity of the reaction to temperature</w:t>
      </w:r>
      <w:r w:rsidR="003F6197">
        <w:rPr>
          <w:rFonts w:ascii="Arial" w:hAnsi="Arial" w:cs="Arial"/>
        </w:rPr>
        <w:t xml:space="preserve"> </w:t>
      </w:r>
      <w:r w:rsidRPr="00B27C47">
        <w:rPr>
          <w:rFonts w:ascii="Arial" w:hAnsi="Arial" w:cs="Arial"/>
        </w:rPr>
        <w:fldChar w:fldCharType="begin"/>
      </w:r>
      <w:r w:rsidR="009F5DB9">
        <w:rPr>
          <w:rFonts w:ascii="Arial" w:hAnsi="Arial" w:cs="Arial"/>
        </w:rPr>
        <w:instrText xml:space="preserve"> ADDIN ZOTERO_ITEM CSL_CITATION {"citationID":"PtX94YHc","properties":{"formattedCitation":"[33]","plainCitation":"[33]","noteIndex":0},"citationItems":[{"id":"qKoAyt7n/uYXRYXtn","uris":["http://zotero.org/users/local/V8e1vJQi/items/DWD493ZI"],"itemData":{"id":113,"type":"article-journal","language":"fr","source":"Zotero","title":"Étude hydrodynamique et valorisation énergétique par transformation thermochimique de déchets de biomasse pour l’alimentation d’une briqueterie","author":[{"family":"Diedhiou","given":"Par Ansoumane"}]}}],"schema":"https://github.com/citation-style-language/schema/raw/master/csl-citation.json"} </w:instrText>
      </w:r>
      <w:r w:rsidRPr="00B27C47">
        <w:rPr>
          <w:rFonts w:ascii="Arial" w:hAnsi="Arial" w:cs="Arial"/>
        </w:rPr>
        <w:fldChar w:fldCharType="separate"/>
      </w:r>
      <w:r w:rsidR="009F5DB9" w:rsidRPr="009F5DB9">
        <w:rPr>
          <w:rFonts w:ascii="Arial" w:hAnsi="Arial" w:cs="Arial"/>
        </w:rPr>
        <w:t>[33]</w:t>
      </w:r>
      <w:r w:rsidRPr="00B27C47">
        <w:rPr>
          <w:rFonts w:ascii="Arial" w:hAnsi="Arial" w:cs="Arial"/>
        </w:rPr>
        <w:fldChar w:fldCharType="end"/>
      </w:r>
      <w:r w:rsidR="003F6197">
        <w:rPr>
          <w:rFonts w:ascii="Arial" w:hAnsi="Arial" w:cs="Arial"/>
        </w:rPr>
        <w:t>.</w:t>
      </w:r>
      <w:r w:rsidR="00E55494">
        <w:rPr>
          <w:rFonts w:ascii="Arial" w:hAnsi="Arial" w:cs="Arial"/>
        </w:rPr>
        <w:t xml:space="preserve"> </w:t>
      </w:r>
      <w:r w:rsidRPr="00B27C47">
        <w:rPr>
          <w:rFonts w:ascii="Arial" w:hAnsi="Arial" w:cs="Arial"/>
        </w:rPr>
        <w:t>Knowing this energy makes it possible to predict at what temperature a chemical reaction, such as thermal decomposition or pyrolysis, will begin significantly</w:t>
      </w:r>
      <w:r w:rsidRPr="00B27C47">
        <w:rPr>
          <w:rFonts w:ascii="Arial" w:hAnsi="Arial" w:cs="Arial"/>
        </w:rPr>
        <w:fldChar w:fldCharType="begin"/>
      </w:r>
      <w:r w:rsidR="009F5DB9">
        <w:rPr>
          <w:rFonts w:ascii="Arial" w:hAnsi="Arial" w:cs="Arial"/>
        </w:rPr>
        <w:instrText xml:space="preserve"> ADDIN ZOTERO_ITEM CSL_CITATION {"citationID":"YJjyzdRV","properties":{"formattedCitation":"[33]","plainCitation":"[33]","noteIndex":0},"citationItems":[{"id":"qKoAyt7n/uYXRYXtn","uris":["http://zotero.org/users/local/V8e1vJQi/items/DWD493ZI"],"itemData":{"id":113,"type":"article-journal","language":"fr","source":"Zotero","title":"Étude hydrodynamique et valorisation énergétique par transformation thermochimique de déchets de biomasse pour l’alimentation d’une briqueterie","author":[{"family":"Diedhiou","given":"Par Ansoumane"}]}}],"schema":"https://github.com/citation-style-language/schema/raw/master/csl-citation.json"} </w:instrText>
      </w:r>
      <w:r w:rsidRPr="00B27C47">
        <w:rPr>
          <w:rFonts w:ascii="Arial" w:hAnsi="Arial" w:cs="Arial"/>
        </w:rPr>
        <w:fldChar w:fldCharType="separate"/>
      </w:r>
      <w:r w:rsidR="009F5DB9" w:rsidRPr="009F5DB9">
        <w:rPr>
          <w:rFonts w:ascii="Arial" w:hAnsi="Arial" w:cs="Arial"/>
        </w:rPr>
        <w:t>[33]</w:t>
      </w:r>
      <w:r w:rsidRPr="00B27C47">
        <w:rPr>
          <w:rFonts w:ascii="Arial" w:hAnsi="Arial" w:cs="Arial"/>
        </w:rPr>
        <w:fldChar w:fldCharType="end"/>
      </w:r>
      <w:r w:rsidR="003F6197">
        <w:rPr>
          <w:rFonts w:ascii="Arial" w:hAnsi="Arial" w:cs="Arial"/>
        </w:rPr>
        <w:t>.</w:t>
      </w:r>
      <w:r w:rsidRPr="00B27C47">
        <w:rPr>
          <w:rFonts w:ascii="Arial" w:hAnsi="Arial" w:cs="Arial"/>
        </w:rPr>
        <w:t>The higher the activation energy, the higher the temperature required for the reaction to occur. This makes it possible to optimize the conditions of industrial processes, particularly in the production of energy from biomass, by adjusting the temperature to maximize the efficiency of the reactions</w:t>
      </w:r>
      <w:r w:rsidR="000E2BC9">
        <w:rPr>
          <w:rFonts w:ascii="Arial" w:hAnsi="Arial" w:cs="Arial"/>
        </w:rPr>
        <w:t xml:space="preserve"> </w:t>
      </w:r>
      <w:r w:rsidRPr="00B27C47">
        <w:rPr>
          <w:rFonts w:ascii="Arial" w:hAnsi="Arial" w:cs="Arial"/>
        </w:rPr>
        <w:fldChar w:fldCharType="begin"/>
      </w:r>
      <w:r w:rsidR="000F7F9F">
        <w:rPr>
          <w:rFonts w:ascii="Arial" w:hAnsi="Arial" w:cs="Arial"/>
        </w:rPr>
        <w:instrText xml:space="preserve"> ADDIN ZOTERO_ITEM CSL_CITATION {"citationID":"CUTqyLMT","properties":{"formattedCitation":"[18]","plainCitation":"[18]","noteIndex":0},"citationItems":[{"id":"qKoAyt7n/msIXT65K","uris":["http://zotero.org/users/local/V8e1vJQi/items/N8VNIS2S"],"itemData":{"id":132,"type":"article-journal","abstract":"The orange and potato peels can be evaluated as raw materials in pyrolysis process to produce sustainable fuels and chemicals. The present study focuses on determining pyrolysis characteristics and kinetics of orange and potato peels. Thus, thermogravimetric analyses of said peels were studied from ambient temperature to 650°C at 2, 10 and 15°C/min heating rates under N2 atmosphere. The studies revealed that the thermal decomposition of orange peels occurs in four stages whereas potato peels decompose in three stages. The second and third stages of orange peel pyrolysis and the second stage of potato peel pyrolysis were determined as active pyrolysis stages. The kinetic parameters of active pyrolysis stages were calculated by direct Arrhenius plot, Coats-Redfern, Friedman and Kissinger-Akahira-Sunose methods. The average activation energies calculated by all methods were relatively in good agreement for second stages, but the same cannot be said for the third stage of orange peel pyrolysis. Considering the conversion values based on volatiles and the calculated average activation energy values, the orange and potato peels were projected to be valuable and sustainable energy sources which can be evaluated by pyrolysis process.","container-title":"Biomass Conversion and Biorefinery","DOI":"10.1007/s13399-021-01387-z","ISSN":"2190-6815, 2190-6823","issue":"2","journalAbbreviation":"Biomass Conv. Bioref.","language":"en","page":"501-514","source":"DOI.org (Crossref)","title":"Evaluation of orange and potato peels as an energy source: a comprehensive study on their pyrolysis characteristics and kinetics","title-short":"Evaluation of orange and potato peels as an energy source","volume":"12","author":[{"family":"Açıkalın","given":"Korkut"}],"issued":{"date-parts":[["2022",2]]}}}],"schema":"https://github.com/citation-style-language/schema/raw/master/csl-citation.json"} </w:instrText>
      </w:r>
      <w:r w:rsidRPr="00B27C47">
        <w:rPr>
          <w:rFonts w:ascii="Arial" w:hAnsi="Arial" w:cs="Arial"/>
        </w:rPr>
        <w:fldChar w:fldCharType="separate"/>
      </w:r>
      <w:r w:rsidR="000F7F9F" w:rsidRPr="000F7F9F">
        <w:rPr>
          <w:rFonts w:ascii="Arial" w:hAnsi="Arial" w:cs="Arial"/>
        </w:rPr>
        <w:t>[18]</w:t>
      </w:r>
      <w:r w:rsidRPr="00B27C47">
        <w:rPr>
          <w:rFonts w:ascii="Arial" w:hAnsi="Arial" w:cs="Arial"/>
        </w:rPr>
        <w:fldChar w:fldCharType="end"/>
      </w:r>
      <w:r w:rsidRPr="00B27C47">
        <w:rPr>
          <w:rFonts w:ascii="Arial" w:hAnsi="Arial" w:cs="Arial"/>
        </w:rPr>
        <w:t>.</w:t>
      </w:r>
    </w:p>
    <w:p w:rsidR="00B27C47" w:rsidRPr="00B27C47" w:rsidRDefault="00B27C47" w:rsidP="003F6197">
      <w:pPr>
        <w:tabs>
          <w:tab w:val="left" w:pos="4047"/>
        </w:tabs>
        <w:jc w:val="both"/>
        <w:rPr>
          <w:rFonts w:ascii="Arial" w:hAnsi="Arial" w:cs="Arial"/>
        </w:rPr>
      </w:pPr>
      <w:r w:rsidRPr="00B27C47">
        <w:rPr>
          <w:rFonts w:ascii="Arial" w:hAnsi="Arial" w:cs="Arial"/>
        </w:rPr>
        <w:t xml:space="preserve">The pre-exponential factor, on the other hand, is a term in the kinetic model that describes the frequency at which molecules react when they have the necessary energy. This factor, which takes into account molecular collisions and the orientation of the reactants, provides information on the probability of a reaction occurring, independent of the required energy. It helps to better understand the stereospecific or geometric aspects of reactions, as well as the </w:t>
      </w:r>
      <w:r w:rsidRPr="00B27C47">
        <w:rPr>
          <w:rFonts w:ascii="Arial" w:hAnsi="Arial" w:cs="Arial"/>
        </w:rPr>
        <w:lastRenderedPageBreak/>
        <w:t>frequency of effective collisions between reactant molecules, which is essential for predicting the reaction rate and for sizing chemical reactors in industrial applications</w:t>
      </w:r>
      <w:r w:rsidR="003F6197">
        <w:rPr>
          <w:rFonts w:ascii="Arial" w:hAnsi="Arial" w:cs="Arial"/>
        </w:rPr>
        <w:t xml:space="preserve"> </w:t>
      </w:r>
      <w:r w:rsidRPr="00B27C47">
        <w:rPr>
          <w:rFonts w:ascii="Arial" w:hAnsi="Arial" w:cs="Arial"/>
        </w:rPr>
        <w:fldChar w:fldCharType="begin"/>
      </w:r>
      <w:r w:rsidR="000F7F9F">
        <w:rPr>
          <w:rFonts w:ascii="Arial" w:hAnsi="Arial" w:cs="Arial"/>
        </w:rPr>
        <w:instrText xml:space="preserve"> ADDIN ZOTERO_ITEM CSL_CITATION {"citationID":"wlqA7B8Q","properties":{"formattedCitation":"[18]","plainCitation":"[18]","noteIndex":0},"citationItems":[{"id":"qKoAyt7n/msIXT65K","uris":["http://zotero.org/users/local/V8e1vJQi/items/N8VNIS2S"],"itemData":{"id":132,"type":"article-journal","abstract":"The orange and potato peels can be evaluated as raw materials in pyrolysis process to produce sustainable fuels and chemicals. The present study focuses on determining pyrolysis characteristics and kinetics of orange and potato peels. Thus, thermogravimetric analyses of said peels were studied from ambient temperature to 650°C at 2, 10 and 15°C/min heating rates under N2 atmosphere. The studies revealed that the thermal decomposition of orange peels occurs in four stages whereas potato peels decompose in three stages. The second and third stages of orange peel pyrolysis and the second stage of potato peel pyrolysis were determined as active pyrolysis stages. The kinetic parameters of active pyrolysis stages were calculated by direct Arrhenius plot, Coats-Redfern, Friedman and Kissinger-Akahira-Sunose methods. The average activation energies calculated by all methods were relatively in good agreement for second stages, but the same cannot be said for the third stage of orange peel pyrolysis. Considering the conversion values based on volatiles and the calculated average activation energy values, the orange and potato peels were projected to be valuable and sustainable energy sources which can be evaluated by pyrolysis process.","container-title":"Biomass Conversion and Biorefinery","DOI":"10.1007/s13399-021-01387-z","ISSN":"2190-6815, 2190-6823","issue":"2","journalAbbreviation":"Biomass Conv. Bioref.","language":"en","page":"501-514","source":"DOI.org (Crossref)","title":"Evaluation of orange and potato peels as an energy source: a comprehensive study on their pyrolysis characteristics and kinetics","title-short":"Evaluation of orange and potato peels as an energy source","volume":"12","author":[{"family":"Açıkalın","given":"Korkut"}],"issued":{"date-parts":[["2022",2]]}}}],"schema":"https://github.com/citation-style-language/schema/raw/master/csl-citation.json"} </w:instrText>
      </w:r>
      <w:r w:rsidRPr="00B27C47">
        <w:rPr>
          <w:rFonts w:ascii="Arial" w:hAnsi="Arial" w:cs="Arial"/>
        </w:rPr>
        <w:fldChar w:fldCharType="separate"/>
      </w:r>
      <w:r w:rsidR="000F7F9F" w:rsidRPr="000F7F9F">
        <w:rPr>
          <w:rFonts w:ascii="Arial" w:hAnsi="Arial" w:cs="Arial"/>
        </w:rPr>
        <w:t>[18]</w:t>
      </w:r>
      <w:r w:rsidRPr="00B27C47">
        <w:rPr>
          <w:rFonts w:ascii="Arial" w:hAnsi="Arial" w:cs="Arial"/>
        </w:rPr>
        <w:fldChar w:fldCharType="end"/>
      </w:r>
      <w:r w:rsidRPr="00B27C47">
        <w:rPr>
          <w:rFonts w:ascii="Arial" w:hAnsi="Arial" w:cs="Arial"/>
        </w:rPr>
        <w:t>.</w:t>
      </w:r>
    </w:p>
    <w:p w:rsidR="00B27C47" w:rsidRDefault="00B27C47" w:rsidP="003F6197">
      <w:pPr>
        <w:tabs>
          <w:tab w:val="left" w:pos="4047"/>
        </w:tabs>
        <w:jc w:val="both"/>
        <w:rPr>
          <w:rFonts w:ascii="Arial" w:hAnsi="Arial" w:cs="Arial"/>
        </w:rPr>
      </w:pPr>
      <w:r w:rsidRPr="00B27C47">
        <w:rPr>
          <w:rFonts w:ascii="Arial" w:hAnsi="Arial" w:cs="Arial"/>
        </w:rPr>
        <w:t xml:space="preserve">Table </w:t>
      </w:r>
      <w:r w:rsidR="00EF09BD">
        <w:rPr>
          <w:rFonts w:ascii="Arial" w:hAnsi="Arial" w:cs="Arial"/>
        </w:rPr>
        <w:t>3</w:t>
      </w:r>
      <w:r w:rsidRPr="00B27C47">
        <w:rPr>
          <w:rFonts w:ascii="Arial" w:hAnsi="Arial" w:cs="Arial"/>
        </w:rPr>
        <w:t xml:space="preserve"> presents the results of the thermal decomposition kinetics of certain biomasses.</w:t>
      </w:r>
    </w:p>
    <w:p w:rsidR="003F6197" w:rsidRPr="00B27C47" w:rsidRDefault="003F6197" w:rsidP="003F6197">
      <w:pPr>
        <w:tabs>
          <w:tab w:val="left" w:pos="1823"/>
        </w:tabs>
        <w:jc w:val="both"/>
        <w:rPr>
          <w:rFonts w:ascii="Arial" w:hAnsi="Arial" w:cs="Arial"/>
        </w:rPr>
      </w:pPr>
      <w:r>
        <w:rPr>
          <w:rFonts w:ascii="Arial" w:hAnsi="Arial" w:cs="Arial"/>
        </w:rPr>
        <w:tab/>
      </w:r>
    </w:p>
    <w:p w:rsidR="00B27C47" w:rsidRDefault="0000336B" w:rsidP="00B27C47">
      <w:pPr>
        <w:tabs>
          <w:tab w:val="left" w:pos="4047"/>
        </w:tabs>
        <w:jc w:val="both"/>
        <w:rPr>
          <w:rFonts w:ascii="Arial" w:hAnsi="Arial" w:cs="Arial"/>
          <w:b/>
        </w:rPr>
      </w:pPr>
      <w:r w:rsidRPr="0000336B">
        <w:rPr>
          <w:rFonts w:ascii="Arial" w:hAnsi="Arial" w:cs="Arial"/>
          <w:b/>
        </w:rPr>
        <w:t>Table 3.</w:t>
      </w:r>
      <w:r w:rsidR="000E2BC9" w:rsidRPr="0000336B">
        <w:rPr>
          <w:rFonts w:ascii="Arial" w:hAnsi="Arial" w:cs="Arial"/>
        </w:rPr>
        <w:t xml:space="preserve"> </w:t>
      </w:r>
      <w:r w:rsidR="00B27C47" w:rsidRPr="0000336B">
        <w:rPr>
          <w:rFonts w:ascii="Arial" w:hAnsi="Arial" w:cs="Arial"/>
          <w:b/>
        </w:rPr>
        <w:t>Results of thermal decomposition kinetics of different types of biomass obtained by different authors in the literature.</w:t>
      </w:r>
    </w:p>
    <w:p w:rsidR="007376E8" w:rsidRDefault="007376E8" w:rsidP="00B27C47">
      <w:pPr>
        <w:tabs>
          <w:tab w:val="left" w:pos="4047"/>
        </w:tabs>
        <w:jc w:val="both"/>
        <w:rPr>
          <w:rFonts w:ascii="Arial" w:hAnsi="Arial" w:cs="Arial"/>
        </w:rPr>
      </w:pPr>
    </w:p>
    <w:tbl>
      <w:tblPr>
        <w:tblStyle w:val="Grilledutableau"/>
        <w:tblW w:w="11199" w:type="dxa"/>
        <w:jc w:val="center"/>
        <w:tblLook w:val="04A0" w:firstRow="1" w:lastRow="0" w:firstColumn="1" w:lastColumn="0" w:noHBand="0" w:noVBand="1"/>
      </w:tblPr>
      <w:tblGrid>
        <w:gridCol w:w="2269"/>
        <w:gridCol w:w="2835"/>
        <w:gridCol w:w="1559"/>
        <w:gridCol w:w="1707"/>
        <w:gridCol w:w="2829"/>
      </w:tblGrid>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Authors</w:t>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Method</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Type of biomass</w:t>
            </w:r>
          </w:p>
        </w:tc>
        <w:tc>
          <w:tcPr>
            <w:tcW w:w="1707"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b/>
                <w:i/>
                <w:color w:val="000000"/>
                <w:sz w:val="20"/>
                <w:szCs w:val="20"/>
                <w:lang w:eastAsia="fr-FR"/>
              </w:rPr>
              <w:t>Ea</w:t>
            </w:r>
            <w:proofErr w:type="spellEnd"/>
            <w:r w:rsidRPr="009644CB">
              <w:rPr>
                <w:rFonts w:ascii="Arial" w:eastAsia="Times New Roman" w:hAnsi="Arial" w:cs="Arial"/>
                <w:b/>
                <w:i/>
                <w:color w:val="000000"/>
                <w:sz w:val="20"/>
                <w:szCs w:val="20"/>
                <w:lang w:eastAsia="fr-FR"/>
              </w:rPr>
              <w:t xml:space="preserve"> (kJ/</w:t>
            </w:r>
            <w:proofErr w:type="spellStart"/>
            <w:r w:rsidRPr="009644CB">
              <w:rPr>
                <w:rFonts w:ascii="Arial" w:eastAsia="Times New Roman" w:hAnsi="Arial" w:cs="Arial"/>
                <w:b/>
                <w:i/>
                <w:color w:val="000000"/>
                <w:sz w:val="20"/>
                <w:szCs w:val="20"/>
                <w:lang w:eastAsia="fr-FR"/>
              </w:rPr>
              <w:t>mol</w:t>
            </w:r>
            <w:proofErr w:type="spellEnd"/>
            <w:r w:rsidRPr="009644CB">
              <w:rPr>
                <w:rFonts w:ascii="Arial" w:eastAsia="Times New Roman" w:hAnsi="Arial" w:cs="Arial"/>
                <w:b/>
                <w:i/>
                <w:color w:val="000000"/>
                <w:sz w:val="20"/>
                <w:szCs w:val="20"/>
                <w:lang w:eastAsia="fr-FR"/>
              </w:rPr>
              <w:t>)</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b/>
                <w:i/>
                <w:color w:val="000000"/>
                <w:sz w:val="20"/>
                <w:szCs w:val="20"/>
                <w:lang w:eastAsia="fr-FR"/>
              </w:rPr>
              <w:t>A (1/s)</w:t>
            </w:r>
          </w:p>
        </w:tc>
      </w:tr>
      <w:tr w:rsidR="009644CB" w:rsidRPr="009644CB" w:rsidTr="009644CB">
        <w:trPr>
          <w:jc w:val="center"/>
        </w:trPr>
        <w:tc>
          <w:tcPr>
            <w:tcW w:w="2269" w:type="dxa"/>
          </w:tcPr>
          <w:p w:rsidR="009644CB" w:rsidRPr="009644CB" w:rsidRDefault="00B26DD0" w:rsidP="009644CB">
            <w:pPr>
              <w:tabs>
                <w:tab w:val="left" w:pos="4047"/>
              </w:tabs>
              <w:jc w:val="both"/>
              <w:rPr>
                <w:rFonts w:ascii="Arial" w:hAnsi="Arial" w:cs="Arial"/>
                <w:sz w:val="20"/>
                <w:szCs w:val="20"/>
              </w:rPr>
            </w:pPr>
            <w:proofErr w:type="spellStart"/>
            <w:r>
              <w:rPr>
                <w:rFonts w:ascii="Arial" w:eastAsia="Times New Roman" w:hAnsi="Arial" w:cs="Arial"/>
                <w:b/>
                <w:i/>
                <w:color w:val="000000"/>
                <w:sz w:val="20"/>
                <w:szCs w:val="20"/>
                <w:lang w:eastAsia="fr-FR"/>
              </w:rPr>
              <w:t>Damartzis</w:t>
            </w:r>
            <w:proofErr w:type="spellEnd"/>
            <w:r>
              <w:rPr>
                <w:rFonts w:ascii="Arial" w:eastAsia="Times New Roman" w:hAnsi="Arial" w:cs="Arial"/>
                <w:b/>
                <w:i/>
                <w:color w:val="000000"/>
                <w:sz w:val="20"/>
                <w:szCs w:val="20"/>
                <w:lang w:eastAsia="fr-FR"/>
              </w:rPr>
              <w:t xml:space="preserve"> and </w:t>
            </w:r>
            <w:r w:rsidR="009644CB" w:rsidRPr="009644CB">
              <w:rPr>
                <w:rFonts w:ascii="Arial" w:eastAsia="Times New Roman" w:hAnsi="Arial" w:cs="Arial"/>
                <w:b/>
                <w:i/>
                <w:color w:val="000000"/>
                <w:sz w:val="20"/>
                <w:szCs w:val="20"/>
                <w:lang w:eastAsia="fr-FR"/>
              </w:rPr>
              <w:t>al.</w:t>
            </w:r>
            <w:r w:rsidR="009644CB" w:rsidRPr="009644CB">
              <w:rPr>
                <w:rFonts w:ascii="Arial" w:hAnsi="Arial" w:cs="Arial"/>
                <w:b/>
                <w:i/>
                <w:color w:val="000000"/>
                <w:lang w:eastAsia="fr-FR"/>
              </w:rPr>
              <w:fldChar w:fldCharType="begin"/>
            </w:r>
            <w:r w:rsidR="009F5DB9">
              <w:rPr>
                <w:rFonts w:ascii="Arial" w:eastAsia="Times New Roman" w:hAnsi="Arial" w:cs="Arial"/>
                <w:b/>
                <w:i/>
                <w:color w:val="000000"/>
                <w:sz w:val="20"/>
                <w:szCs w:val="20"/>
                <w:lang w:eastAsia="fr-FR"/>
              </w:rPr>
              <w:instrText xml:space="preserve"> ADDIN ZOTERO_ITEM CSL_CITATION {"citationID":"5jvPlWHu","properties":{"formattedCitation":"[34]","plainCitation":"[34]","noteIndex":0},"citationItems":[{"id":"qKoAyt7n/vOj6PxQg","uris":["http://zotero.org/users/local/V8e1vJQi/items/2JPGUZVU"],"itemData":{"id":149,"type":"article-journal","abstract":"A key element in the design of sustainable pyrolysis processes is the thermal degradation kinetics of biomass. In this work, pyrolysis tests for cardoon (Cynara carduculus) stems and leaves were performed in a non-isothermal thermogravimetric analyzer (TGA) in order to determine the thermal degradation behavior of both stems and leaves. The kinetic parameters of the process were evaluated using three different kinetic models, the independent parallel reaction model, KAS and OFW iso-conversional model. Good agreement with the experimental TGA data was observed for all models, the best being with the independent parallel reaction model. A variance in the activation energy with conversion was observed when the KAS and OFW models were employed, which reveals that the pyrolysis of cardoon progresses through more complex and multi-step kinetics.","container-title":"Bioresource Technology","DOI":"10.1016/j.biortech.2011.02.060","ISSN":"09608524","issue":"10","journalAbbreviation":"Bioresource Technology","language":"en","license":"https://www.elsevier.com/tdm/userlicense/1.0/","page":"6230-6238","source":"DOI.org (Crossref)","title":"Thermal degradation studies and kinetic modeling of cardoon (Cynara cardunculus) pyrolysis using thermogravimetric analysis (TGA)","volume":"102","author":[{"family":"Damartzis","given":"Th."},{"family":"Vamvuka","given":"D."},{"family":"Sfakiotakis","given":"S."},{"family":"Zabaniotou","given":"A."}],"issued":{"date-parts":[["2011",5]]}}}],"schema":"https://github.com/citation-style-language/schema/raw/master/csl-citation.json"} </w:instrText>
            </w:r>
            <w:r w:rsidR="009644CB" w:rsidRPr="009644CB">
              <w:rPr>
                <w:rFonts w:ascii="Arial" w:hAnsi="Arial" w:cs="Arial"/>
                <w:b/>
                <w:i/>
                <w:color w:val="000000"/>
                <w:lang w:eastAsia="fr-FR"/>
              </w:rPr>
              <w:fldChar w:fldCharType="separate"/>
            </w:r>
            <w:r w:rsidR="009F5DB9" w:rsidRPr="009F5DB9">
              <w:rPr>
                <w:rFonts w:ascii="Arial" w:hAnsi="Arial" w:cs="Arial"/>
                <w:sz w:val="20"/>
              </w:rPr>
              <w:t>[34]</w:t>
            </w:r>
            <w:r w:rsidR="009644CB" w:rsidRPr="009644CB">
              <w:rPr>
                <w:rFonts w:ascii="Arial" w:hAnsi="Arial" w:cs="Arial"/>
                <w:b/>
                <w:i/>
                <w:color w:val="000000"/>
                <w:lang w:eastAsia="fr-FR"/>
              </w:rPr>
              <w:fldChar w:fldCharType="end"/>
            </w:r>
          </w:p>
        </w:tc>
        <w:tc>
          <w:tcPr>
            <w:tcW w:w="2835" w:type="dxa"/>
          </w:tcPr>
          <w:p w:rsidR="009644CB" w:rsidRPr="009644CB" w:rsidRDefault="009644CB" w:rsidP="00B26DD0">
            <w:pPr>
              <w:tabs>
                <w:tab w:val="left" w:pos="4047"/>
              </w:tabs>
              <w:jc w:val="center"/>
              <w:rPr>
                <w:rFonts w:ascii="Arial" w:hAnsi="Arial" w:cs="Arial"/>
                <w:sz w:val="20"/>
                <w:szCs w:val="20"/>
              </w:rPr>
            </w:pPr>
            <w:proofErr w:type="spellStart"/>
            <w:r w:rsidRPr="00B26DD0">
              <w:rPr>
                <w:rFonts w:ascii="Arial" w:eastAsia="Times New Roman" w:hAnsi="Arial" w:cs="Arial"/>
                <w:color w:val="000000"/>
                <w:sz w:val="20"/>
                <w:szCs w:val="20"/>
                <w:lang w:eastAsia="fr-FR"/>
              </w:rPr>
              <w:t>Isoconversional</w:t>
            </w:r>
            <w:proofErr w:type="spellEnd"/>
            <w:r w:rsidRPr="00B26DD0">
              <w:rPr>
                <w:rFonts w:ascii="Arial" w:eastAsia="Times New Roman" w:hAnsi="Arial" w:cs="Arial"/>
                <w:color w:val="000000"/>
                <w:sz w:val="20"/>
                <w:szCs w:val="20"/>
                <w:lang w:eastAsia="fr-FR"/>
              </w:rPr>
              <w:t xml:space="preserve"> methods (FWO,</w:t>
            </w:r>
            <w:r w:rsidRPr="009644CB">
              <w:rPr>
                <w:rFonts w:ascii="Arial" w:eastAsia="Times New Roman" w:hAnsi="Arial" w:cs="Arial"/>
                <w:color w:val="000000"/>
                <w:sz w:val="20"/>
                <w:szCs w:val="20"/>
                <w:lang w:eastAsia="fr-FR"/>
              </w:rPr>
              <w:t xml:space="preserve"> KAS)</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Thistle stems</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29.0−229.7</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18 to 2.3 × 10^19</w:t>
            </w:r>
          </w:p>
        </w:tc>
      </w:tr>
      <w:tr w:rsidR="009644CB" w:rsidRPr="009644CB" w:rsidTr="009644CB">
        <w:trPr>
          <w:jc w:val="center"/>
        </w:trPr>
        <w:tc>
          <w:tcPr>
            <w:tcW w:w="2269" w:type="dxa"/>
          </w:tcPr>
          <w:p w:rsidR="009644CB" w:rsidRPr="009644CB" w:rsidRDefault="00B26DD0" w:rsidP="009644CB">
            <w:pPr>
              <w:tabs>
                <w:tab w:val="left" w:pos="4047"/>
              </w:tabs>
              <w:jc w:val="both"/>
              <w:rPr>
                <w:rFonts w:ascii="Arial" w:hAnsi="Arial" w:cs="Arial"/>
                <w:sz w:val="20"/>
                <w:szCs w:val="20"/>
              </w:rPr>
            </w:pPr>
            <w:r>
              <w:rPr>
                <w:rFonts w:ascii="Arial" w:eastAsia="Times New Roman" w:hAnsi="Arial" w:cs="Arial"/>
                <w:b/>
                <w:i/>
                <w:color w:val="000000"/>
                <w:sz w:val="20"/>
                <w:szCs w:val="20"/>
                <w:lang w:eastAsia="fr-FR"/>
              </w:rPr>
              <w:t>Hu and</w:t>
            </w:r>
            <w:r w:rsidR="009644CB" w:rsidRPr="009644CB">
              <w:rPr>
                <w:rFonts w:ascii="Arial" w:eastAsia="Times New Roman" w:hAnsi="Arial" w:cs="Arial"/>
                <w:b/>
                <w:i/>
                <w:color w:val="000000"/>
                <w:sz w:val="20"/>
                <w:szCs w:val="20"/>
                <w:lang w:eastAsia="fr-FR"/>
              </w:rPr>
              <w:t xml:space="preserve"> al.</w:t>
            </w:r>
            <w:r w:rsidR="009644CB" w:rsidRPr="009644CB">
              <w:rPr>
                <w:rFonts w:ascii="Arial" w:hAnsi="Arial" w:cs="Arial"/>
                <w:b/>
                <w:i/>
                <w:color w:val="000000"/>
                <w:lang w:eastAsia="fr-FR"/>
              </w:rPr>
              <w:fldChar w:fldCharType="begin"/>
            </w:r>
            <w:r w:rsidR="000F7F9F">
              <w:rPr>
                <w:rFonts w:ascii="Arial" w:eastAsia="Times New Roman" w:hAnsi="Arial" w:cs="Arial"/>
                <w:b/>
                <w:i/>
                <w:color w:val="000000"/>
                <w:sz w:val="20"/>
                <w:szCs w:val="20"/>
                <w:lang w:eastAsia="fr-FR"/>
              </w:rPr>
              <w:instrText xml:space="preserve"> ADDIN ZOTERO_ITEM CSL_CITATION {"citationID":"rTKyfkb6","properties":{"formattedCitation":"[5]","plainCitation":"[5]","noteIndex":0},"citationItems":[{"id":"qKoAyt7n/HEQCzoTr","uris":["http://zotero.org/users/local/V8e1vJQi/items/C3W2NLFE"],"itemData":{"id":70,"type":"article-journal","abstract":"Pyrolysis kinetics of pine wood, rice husk and bamboo (Bambusa chungii) were studied via thermogravimetric analysis technique under low heating rates. The result of model-free procedure showed that the lignocellulosic pyrolysis according to one-step reaction model is dominated by the diffusion effects. However, the complex features of variations are caused by the mechanism changes, which are hard to be determined. The distributed activation energy model (DAEM) kinetic results indicated that the activation energy distribution for pseudo components follows the orders of: E0(lignin) &gt; E0(cellulose) &gt; E0(hemicelluloses), r(lignin) &gt; r(hemicelluloses) &gt; r(cellulose). The Fraser–Suzuki deconvolution ﬁts better with the experimental data than DAEM. The pyrolysis mechanism of pseudo components after deconvolutions follows the theoretical models: third order model f(a) = (1 À a)3 for hemicelluloses and lignin, random scission model f(a) = 2(a1/2 À a) for cellulose. The apparent activation energy for pseudo hemicelluloses is 162.84 ± 26.45 kJ/mol for pine wood, 168.63 ± 28.47 kJ/mol for rice husk and 154.55 ± 26.49 kJ/mol for bamboo, respectively. The Ea value increases with the conversion with little deviation to its mean value. Similar Ea vs. a dependencies also are observed for pseudo celluloses, which has Ea of 188.14 ± 24.42 kJ/mol for pine wood, 206.71 ± 24.88 kJ/mol for rice husk and 190.45 ± 23.79 kJ/mol for bamboo, respectively.","container-title":"Energy Conversion and Management","DOI":"10.1016/j.enconman.2016.03.058","ISSN":"01968904","journalAbbreviation":"Energy Conversion and Management","language":"en","page":"1-11","source":"DOI.org (Crossref)","title":"Thermogravimetric kinetics of lignocellulosic biomass slow pyrolysis using distributed activation energy model, Fraser–Suzuki deconvolution, and iso-conversional method","volume":"118","author":[{"family":"Hu","given":"Mian"},{"family":"Chen","given":"Zhihua"},{"family":"Wang","given":"Shengkai"},{"family":"Guo","given":"Dabin"},{"family":"Ma","given":"Caifeng"},{"family":"Zhou","given":"Yan"},{"family":"Chen","given":"Jian"},{"family":"Laghari","given":"Mahmood"},{"family":"Fazal","given":"Saima"},{"family":"Xiao","given":"Bo"},{"family":"Zhang","given":"Beiping"},{"family":"Ma","given":"Shu"}],"issued":{"date-parts":[["2016",6]]}}}],"schema":"https://github.com/citation-style-language/schema/raw/master/csl-citation.json"} </w:instrText>
            </w:r>
            <w:r w:rsidR="009644CB" w:rsidRPr="009644CB">
              <w:rPr>
                <w:rFonts w:ascii="Arial" w:hAnsi="Arial" w:cs="Arial"/>
                <w:b/>
                <w:i/>
                <w:color w:val="000000"/>
                <w:lang w:eastAsia="fr-FR"/>
              </w:rPr>
              <w:fldChar w:fldCharType="separate"/>
            </w:r>
            <w:r w:rsidR="009644CB" w:rsidRPr="009644CB">
              <w:rPr>
                <w:rFonts w:ascii="Arial" w:hAnsi="Arial" w:cs="Arial"/>
                <w:sz w:val="20"/>
                <w:szCs w:val="20"/>
              </w:rPr>
              <w:t>[5]</w:t>
            </w:r>
            <w:r w:rsidR="009644CB"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Fraser-Suzuki deconvolution and the iso-conventional method</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Pine wood</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152.43−210.39</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3.22 × 10^12 to 1.87 × 10^13</w:t>
            </w:r>
          </w:p>
        </w:tc>
      </w:tr>
      <w:tr w:rsidR="009644CB" w:rsidRPr="009644CB" w:rsidTr="00B26DD0">
        <w:trPr>
          <w:trHeight w:val="716"/>
          <w:jc w:val="center"/>
        </w:trPr>
        <w:tc>
          <w:tcPr>
            <w:tcW w:w="2269" w:type="dxa"/>
          </w:tcPr>
          <w:p w:rsidR="009644CB" w:rsidRPr="009644CB" w:rsidRDefault="00B26DD0" w:rsidP="009644CB">
            <w:pPr>
              <w:jc w:val="both"/>
              <w:rPr>
                <w:rFonts w:ascii="Arial" w:eastAsia="Times New Roman" w:hAnsi="Arial" w:cs="Arial"/>
                <w:b/>
                <w:i/>
                <w:color w:val="000000"/>
                <w:sz w:val="20"/>
                <w:szCs w:val="20"/>
                <w:lang w:eastAsia="fr-FR"/>
              </w:rPr>
            </w:pPr>
            <w:r>
              <w:rPr>
                <w:rFonts w:ascii="Arial" w:eastAsia="Times New Roman" w:hAnsi="Arial" w:cs="Arial"/>
                <w:b/>
                <w:i/>
                <w:color w:val="000000"/>
                <w:sz w:val="20"/>
                <w:szCs w:val="20"/>
                <w:lang w:eastAsia="fr-FR"/>
              </w:rPr>
              <w:t>Rueda-</w:t>
            </w:r>
            <w:proofErr w:type="spellStart"/>
            <w:r>
              <w:rPr>
                <w:rFonts w:ascii="Arial" w:eastAsia="Times New Roman" w:hAnsi="Arial" w:cs="Arial"/>
                <w:b/>
                <w:i/>
                <w:color w:val="000000"/>
                <w:sz w:val="20"/>
                <w:szCs w:val="20"/>
                <w:lang w:eastAsia="fr-FR"/>
              </w:rPr>
              <w:t>Ordóñez</w:t>
            </w:r>
            <w:proofErr w:type="spellEnd"/>
            <w:r>
              <w:rPr>
                <w:rFonts w:ascii="Arial" w:eastAsia="Times New Roman" w:hAnsi="Arial" w:cs="Arial"/>
                <w:b/>
                <w:i/>
                <w:color w:val="000000"/>
                <w:sz w:val="20"/>
                <w:szCs w:val="20"/>
                <w:lang w:eastAsia="fr-FR"/>
              </w:rPr>
              <w:t xml:space="preserve"> and</w:t>
            </w:r>
            <w:r w:rsidR="009644CB" w:rsidRPr="009644CB">
              <w:rPr>
                <w:rFonts w:ascii="Arial" w:eastAsia="Times New Roman" w:hAnsi="Arial" w:cs="Arial"/>
                <w:b/>
                <w:i/>
                <w:color w:val="000000"/>
                <w:sz w:val="20"/>
                <w:szCs w:val="20"/>
                <w:lang w:eastAsia="fr-FR"/>
              </w:rPr>
              <w:t xml:space="preserve"> al.</w:t>
            </w:r>
            <w:r w:rsidR="007819CF">
              <w:rPr>
                <w:rFonts w:ascii="Arial" w:hAnsi="Arial" w:cs="Arial"/>
                <w:b/>
                <w:i/>
                <w:color w:val="000000"/>
                <w:lang w:eastAsia="fr-FR"/>
              </w:rPr>
              <w:t xml:space="preserve"> </w:t>
            </w:r>
            <w:r w:rsidR="007819CF">
              <w:rPr>
                <w:rFonts w:ascii="Arial" w:hAnsi="Arial" w:cs="Arial"/>
                <w:b/>
                <w:i/>
                <w:color w:val="000000"/>
                <w:lang w:eastAsia="fr-FR"/>
              </w:rPr>
              <w:fldChar w:fldCharType="begin"/>
            </w:r>
            <w:r w:rsidR="009F5DB9">
              <w:rPr>
                <w:rFonts w:ascii="Arial" w:hAnsi="Arial" w:cs="Arial"/>
                <w:b/>
                <w:i/>
                <w:color w:val="000000"/>
                <w:lang w:eastAsia="fr-FR"/>
              </w:rPr>
              <w:instrText xml:space="preserve"> ADDIN ZOTERO_ITEM CSL_CITATION {"citationID":"1nyvELrH","properties":{"formattedCitation":"[35]","plainCitation":"[35]","noteIndex":0},"citationItems":[{"id":74,"uris":["http://zotero.org/users/local/QADg21lF/items/R2SCTLV8"],"itemData":{"id":74,"type":"article-journal","language":"en","source":"Zotero","title":"Isoconversional kinetic study of the thermal decomposition of sugarcane straw for thermal conversion processes","author":[{"family":"Rueda-Ordóñez","given":"Yesid Javier"}]}}],"schema":"https://github.com/citation-style-language/schema/raw/master/csl-citation.json"} </w:instrText>
            </w:r>
            <w:r w:rsidR="007819CF">
              <w:rPr>
                <w:rFonts w:ascii="Arial" w:hAnsi="Arial" w:cs="Arial"/>
                <w:b/>
                <w:i/>
                <w:color w:val="000000"/>
                <w:lang w:eastAsia="fr-FR"/>
              </w:rPr>
              <w:fldChar w:fldCharType="separate"/>
            </w:r>
            <w:r w:rsidR="009F5DB9" w:rsidRPr="009F5DB9">
              <w:rPr>
                <w:rFonts w:ascii="Arial" w:hAnsi="Arial" w:cs="Arial"/>
              </w:rPr>
              <w:t>[35]</w:t>
            </w:r>
            <w:r w:rsidR="007819CF">
              <w:rPr>
                <w:rFonts w:ascii="Arial" w:hAnsi="Arial" w:cs="Arial"/>
                <w:b/>
                <w:i/>
                <w:color w:val="000000"/>
                <w:lang w:eastAsia="fr-FR"/>
              </w:rPr>
              <w:fldChar w:fldCharType="end"/>
            </w:r>
            <w:r w:rsidR="007819CF" w:rsidRPr="009644CB">
              <w:rPr>
                <w:rFonts w:ascii="Arial" w:eastAsia="Times New Roman" w:hAnsi="Arial" w:cs="Arial"/>
                <w:b/>
                <w:i/>
                <w:color w:val="000000"/>
                <w:sz w:val="20"/>
                <w:szCs w:val="20"/>
                <w:lang w:eastAsia="fr-FR"/>
              </w:rPr>
              <w:t xml:space="preserve"> </w:t>
            </w:r>
          </w:p>
          <w:p w:rsidR="009644CB" w:rsidRPr="009644CB" w:rsidRDefault="009644CB" w:rsidP="009644CB">
            <w:pPr>
              <w:tabs>
                <w:tab w:val="left" w:pos="4047"/>
              </w:tabs>
              <w:jc w:val="both"/>
              <w:rPr>
                <w:rFonts w:ascii="Arial" w:hAnsi="Arial" w:cs="Arial"/>
                <w:sz w:val="20"/>
                <w:szCs w:val="20"/>
              </w:rPr>
            </w:pPr>
          </w:p>
        </w:tc>
        <w:tc>
          <w:tcPr>
            <w:tcW w:w="2835" w:type="dxa"/>
          </w:tcPr>
          <w:p w:rsidR="00B26DD0"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color w:val="000000"/>
                <w:sz w:val="20"/>
                <w:szCs w:val="20"/>
                <w:lang w:eastAsia="fr-FR"/>
              </w:rPr>
              <w:t>Isoconversional</w:t>
            </w:r>
            <w:proofErr w:type="spellEnd"/>
            <w:r w:rsidRPr="009644CB">
              <w:rPr>
                <w:rFonts w:ascii="Arial" w:eastAsia="Times New Roman" w:hAnsi="Arial" w:cs="Arial"/>
                <w:color w:val="000000"/>
                <w:sz w:val="20"/>
                <w:szCs w:val="20"/>
                <w:lang w:eastAsia="fr-FR"/>
              </w:rPr>
              <w:t xml:space="preserve"> methods</w:t>
            </w:r>
          </w:p>
          <w:p w:rsidR="00B26DD0" w:rsidRDefault="00B26DD0" w:rsidP="00B26DD0">
            <w:pPr>
              <w:rPr>
                <w:rFonts w:ascii="Arial" w:hAnsi="Arial" w:cs="Arial"/>
                <w:sz w:val="20"/>
                <w:szCs w:val="20"/>
              </w:rPr>
            </w:pPr>
          </w:p>
          <w:p w:rsidR="009644CB" w:rsidRPr="00B26DD0" w:rsidRDefault="009644CB" w:rsidP="00B26DD0">
            <w:pPr>
              <w:ind w:firstLine="720"/>
              <w:rPr>
                <w:rFonts w:ascii="Arial" w:hAnsi="Arial" w:cs="Arial"/>
                <w:sz w:val="20"/>
                <w:szCs w:val="20"/>
              </w:rPr>
            </w:pP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Sugarcane straw</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154.1−177.8</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1.82 × 10^9</w:t>
            </w:r>
          </w:p>
        </w:tc>
      </w:tr>
      <w:tr w:rsidR="009644CB" w:rsidRPr="009644CB" w:rsidTr="009644CB">
        <w:trPr>
          <w:jc w:val="center"/>
        </w:trPr>
        <w:tc>
          <w:tcPr>
            <w:tcW w:w="2269" w:type="dxa"/>
          </w:tcPr>
          <w:p w:rsidR="009644CB" w:rsidRPr="009644CB" w:rsidRDefault="00B26DD0" w:rsidP="009644CB">
            <w:pPr>
              <w:tabs>
                <w:tab w:val="left" w:pos="4047"/>
              </w:tabs>
              <w:jc w:val="both"/>
              <w:rPr>
                <w:rFonts w:ascii="Arial" w:hAnsi="Arial" w:cs="Arial"/>
                <w:sz w:val="20"/>
                <w:szCs w:val="20"/>
              </w:rPr>
            </w:pPr>
            <w:r>
              <w:rPr>
                <w:rFonts w:ascii="Arial" w:eastAsia="Times New Roman" w:hAnsi="Arial" w:cs="Arial"/>
                <w:b/>
                <w:i/>
                <w:color w:val="000000"/>
                <w:sz w:val="20"/>
                <w:szCs w:val="20"/>
                <w:lang w:eastAsia="fr-FR"/>
              </w:rPr>
              <w:t>Huang and</w:t>
            </w:r>
            <w:r w:rsidR="009644CB" w:rsidRPr="009644CB">
              <w:rPr>
                <w:rFonts w:ascii="Arial" w:eastAsia="Times New Roman" w:hAnsi="Arial" w:cs="Arial"/>
                <w:b/>
                <w:i/>
                <w:color w:val="000000"/>
                <w:sz w:val="20"/>
                <w:szCs w:val="20"/>
                <w:lang w:eastAsia="fr-FR"/>
              </w:rPr>
              <w:t xml:space="preserve"> al.</w:t>
            </w:r>
            <w:r w:rsidR="009644CB" w:rsidRPr="009644CB">
              <w:rPr>
                <w:rFonts w:ascii="Arial" w:hAnsi="Arial" w:cs="Arial"/>
                <w:b/>
                <w:i/>
                <w:color w:val="000000"/>
                <w:lang w:eastAsia="fr-FR"/>
              </w:rPr>
              <w:fldChar w:fldCharType="begin"/>
            </w:r>
            <w:r w:rsidR="000F7F9F">
              <w:rPr>
                <w:rFonts w:ascii="Arial" w:eastAsia="Times New Roman" w:hAnsi="Arial" w:cs="Arial"/>
                <w:b/>
                <w:i/>
                <w:color w:val="000000"/>
                <w:sz w:val="20"/>
                <w:szCs w:val="20"/>
                <w:lang w:eastAsia="fr-FR"/>
              </w:rPr>
              <w:instrText xml:space="preserve"> ADDIN ZOTERO_ITEM CSL_CITATION {"citationID":"tR07qG9c","properties":{"formattedCitation":"[8]","plainCitation":"[8]","noteIndex":0},"citationItems":[{"id":"qKoAyt7n/z1GtcbIS","uris":["http://zotero.org/users/local/V8e1vJQi/items/DZ7DFN4R"],"itemData":{"id":53,"type":"article-journal","abstract":"Thermal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009644CB" w:rsidRPr="009644CB">
              <w:rPr>
                <w:rFonts w:ascii="Arial" w:hAnsi="Arial" w:cs="Arial"/>
                <w:b/>
                <w:i/>
                <w:color w:val="000000"/>
                <w:lang w:eastAsia="fr-FR"/>
              </w:rPr>
              <w:fldChar w:fldCharType="separate"/>
            </w:r>
            <w:r w:rsidR="009644CB" w:rsidRPr="009644CB">
              <w:rPr>
                <w:rFonts w:ascii="Arial" w:hAnsi="Arial" w:cs="Arial"/>
                <w:sz w:val="20"/>
                <w:szCs w:val="20"/>
              </w:rPr>
              <w:t>[8]</w:t>
            </w:r>
            <w:r w:rsidR="009644CB"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KAS, FWO, Coats−Redfern</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Soy straw</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154.15−156.22</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4.26 × 10^13 to 1.09 × 10^16</w:t>
            </w:r>
          </w:p>
        </w:tc>
      </w:tr>
      <w:tr w:rsidR="009644CB" w:rsidRPr="009644CB" w:rsidTr="009644CB">
        <w:trPr>
          <w:jc w:val="center"/>
        </w:trPr>
        <w:tc>
          <w:tcPr>
            <w:tcW w:w="2269" w:type="dxa"/>
          </w:tcPr>
          <w:p w:rsidR="009644CB" w:rsidRPr="009644CB" w:rsidRDefault="00B26DD0" w:rsidP="009644CB">
            <w:pPr>
              <w:tabs>
                <w:tab w:val="left" w:pos="4047"/>
              </w:tabs>
              <w:jc w:val="both"/>
              <w:rPr>
                <w:rFonts w:ascii="Arial" w:hAnsi="Arial" w:cs="Arial"/>
                <w:sz w:val="20"/>
                <w:szCs w:val="20"/>
              </w:rPr>
            </w:pPr>
            <w:r>
              <w:rPr>
                <w:rFonts w:ascii="Arial" w:eastAsia="Times New Roman" w:hAnsi="Arial" w:cs="Arial"/>
                <w:b/>
                <w:i/>
                <w:color w:val="000000"/>
                <w:sz w:val="20"/>
                <w:szCs w:val="20"/>
                <w:lang w:eastAsia="fr-FR"/>
              </w:rPr>
              <w:t>Mishra and</w:t>
            </w:r>
            <w:r w:rsidR="009644CB" w:rsidRPr="009644CB">
              <w:rPr>
                <w:rFonts w:ascii="Arial" w:eastAsia="Times New Roman" w:hAnsi="Arial" w:cs="Arial"/>
                <w:b/>
                <w:i/>
                <w:color w:val="000000"/>
                <w:sz w:val="20"/>
                <w:szCs w:val="20"/>
                <w:lang w:eastAsia="fr-FR"/>
              </w:rPr>
              <w:t xml:space="preserve"> al.</w:t>
            </w:r>
            <w:r w:rsidR="009644CB" w:rsidRPr="009644CB">
              <w:rPr>
                <w:rFonts w:ascii="Arial" w:hAnsi="Arial" w:cs="Arial"/>
                <w:b/>
                <w:i/>
                <w:color w:val="000000"/>
                <w:lang w:eastAsia="fr-FR"/>
              </w:rPr>
              <w:fldChar w:fldCharType="begin"/>
            </w:r>
            <w:r w:rsidR="009F5DB9">
              <w:rPr>
                <w:rFonts w:ascii="Arial" w:eastAsia="Times New Roman" w:hAnsi="Arial" w:cs="Arial"/>
                <w:b/>
                <w:i/>
                <w:color w:val="000000"/>
                <w:sz w:val="20"/>
                <w:szCs w:val="20"/>
                <w:lang w:eastAsia="fr-FR"/>
              </w:rPr>
              <w:instrText xml:space="preserve"> ADDIN ZOTERO_ITEM CSL_CITATION {"citationID":"LryJaRsc","properties":{"formattedCitation":"[36]","plainCitation":"[36]","noteIndex":0},"citationItems":[{"id":"qKoAyt7n/eLudNalH","uris":["http://zotero.org/users/local/V8e1vJQi/items/Q8M2ZBLI"],"itemData":{"id":160,"type":"article-journal","abstract":"The kinetic study for pyrolysis of pine wood has been studied by a thermogravimetric analyzer in an inert atmosphere. Non isothermal model free kinetic methods were used to evaluate kinetics at six different heating rates of 5–40 °C/min. Three zones can be detected from the iso-conversional plot of pine with average activation energy values of 134.32 kJ/mol, 146.89 kJ/mol and 155.76 kJ/mol in the conversion range of 1–22%, 24–84% and 85–90%, respectively. The activation energy values were used to determine the reaction mechanism using master plots and compensation parameters. The results show that the pyrolysis process of pine wood can be described by two dimensional diffusion reaction mechanism in a wide range of conversion up to 0.7, followed by close to one and half order reaction mechanism. The kinetic results were validated by making isothermal predictions from non-isothermal data.","container-title":"Bioresource Technology","DOI":"10.1016/j.biortech.2015.01.087","ISSN":"09608524","journalAbbreviation":"Bioresource Technology","language":"en","page":"282-288","source":"DOI.org (Crossref)","title":"Kinetic studies on the pyrolysis of pinewood","volume":"182","author":[{"family":"Mishra","given":"Garima"},{"family":"Kumar","given":"Jitendra"},{"family":"Bhaskar","given":"Thallada"}],"issued":{"date-parts":[["2015",4]]}}}],"schema":"https://github.com/citation-style-language/schema/raw/master/csl-citation.json"} </w:instrText>
            </w:r>
            <w:r w:rsidR="009644CB" w:rsidRPr="009644CB">
              <w:rPr>
                <w:rFonts w:ascii="Arial" w:hAnsi="Arial" w:cs="Arial"/>
                <w:b/>
                <w:i/>
                <w:color w:val="000000"/>
                <w:lang w:eastAsia="fr-FR"/>
              </w:rPr>
              <w:fldChar w:fldCharType="separate"/>
            </w:r>
            <w:r w:rsidR="009F5DB9" w:rsidRPr="009F5DB9">
              <w:rPr>
                <w:rFonts w:ascii="Arial" w:hAnsi="Arial" w:cs="Arial"/>
                <w:sz w:val="20"/>
              </w:rPr>
              <w:t>[36]</w:t>
            </w:r>
            <w:r w:rsidR="009644CB"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Model without mechanism</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Palm kernel shell</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88-146</w:t>
            </w:r>
          </w:p>
        </w:tc>
        <w:tc>
          <w:tcPr>
            <w:tcW w:w="2829" w:type="dxa"/>
            <w:vAlign w:val="center"/>
          </w:tcPr>
          <w:p w:rsidR="009644CB" w:rsidRPr="009644CB" w:rsidRDefault="009644CB" w:rsidP="009644CB">
            <w:pPr>
              <w:jc w:val="both"/>
              <w:rPr>
                <w:rFonts w:ascii="Arial" w:eastAsia="Times New Roman" w:hAnsi="Arial" w:cs="Arial"/>
                <w:color w:val="000000"/>
                <w:sz w:val="20"/>
                <w:szCs w:val="20"/>
                <w:lang w:eastAsia="fr-FR"/>
              </w:rPr>
            </w:pPr>
            <w:r w:rsidRPr="009644CB">
              <w:rPr>
                <w:rFonts w:ascii="Arial" w:eastAsia="Times New Roman" w:hAnsi="Arial" w:cs="Arial"/>
                <w:color w:val="000000"/>
                <w:sz w:val="20"/>
                <w:szCs w:val="20"/>
                <w:lang w:eastAsia="fr-FR"/>
              </w:rPr>
              <w:t>3.00 × 10^7 to 6.00 × 10^12</w:t>
            </w:r>
          </w:p>
        </w:tc>
      </w:tr>
      <w:tr w:rsidR="009644CB" w:rsidRPr="009644CB" w:rsidTr="009644CB">
        <w:trPr>
          <w:jc w:val="center"/>
        </w:trPr>
        <w:tc>
          <w:tcPr>
            <w:tcW w:w="2269" w:type="dxa"/>
          </w:tcPr>
          <w:p w:rsidR="009644CB" w:rsidRPr="009644CB" w:rsidRDefault="00B26DD0" w:rsidP="009644CB">
            <w:pPr>
              <w:tabs>
                <w:tab w:val="left" w:pos="4047"/>
              </w:tabs>
              <w:jc w:val="both"/>
              <w:rPr>
                <w:rFonts w:ascii="Arial" w:hAnsi="Arial" w:cs="Arial"/>
                <w:sz w:val="20"/>
                <w:szCs w:val="20"/>
              </w:rPr>
            </w:pPr>
            <w:r>
              <w:rPr>
                <w:rFonts w:ascii="Arial" w:eastAsia="Times New Roman" w:hAnsi="Arial" w:cs="Arial"/>
                <w:b/>
                <w:i/>
                <w:color w:val="000000"/>
                <w:sz w:val="20"/>
                <w:szCs w:val="20"/>
                <w:lang w:eastAsia="fr-FR"/>
              </w:rPr>
              <w:t>Lopes and</w:t>
            </w:r>
            <w:r w:rsidR="009644CB" w:rsidRPr="009644CB">
              <w:rPr>
                <w:rFonts w:ascii="Arial" w:eastAsia="Times New Roman" w:hAnsi="Arial" w:cs="Arial"/>
                <w:b/>
                <w:i/>
                <w:color w:val="000000"/>
                <w:sz w:val="20"/>
                <w:szCs w:val="20"/>
                <w:lang w:eastAsia="fr-FR"/>
              </w:rPr>
              <w:t xml:space="preserve"> al.</w:t>
            </w:r>
            <w:r w:rsidR="009644CB" w:rsidRPr="009644CB">
              <w:rPr>
                <w:rFonts w:ascii="Arial" w:hAnsi="Arial" w:cs="Arial"/>
                <w:b/>
                <w:i/>
                <w:color w:val="000000"/>
                <w:lang w:eastAsia="fr-FR"/>
              </w:rPr>
              <w:fldChar w:fldCharType="begin"/>
            </w:r>
            <w:r w:rsidR="009F5DB9">
              <w:rPr>
                <w:rFonts w:ascii="Arial" w:eastAsia="Times New Roman" w:hAnsi="Arial" w:cs="Arial"/>
                <w:b/>
                <w:i/>
                <w:color w:val="000000"/>
                <w:sz w:val="20"/>
                <w:szCs w:val="20"/>
                <w:lang w:eastAsia="fr-FR"/>
              </w:rPr>
              <w:instrText xml:space="preserve"> ADDIN ZOTERO_ITEM CSL_CITATION {"citationID":"0a3fWeES","properties":{"formattedCitation":"[37]","plainCitation":"[37]","noteIndex":0},"citationItems":[{"id":"qKoAyt7n/YPGnRjKL","uris":["http://zotero.org/users/local/V8e1vJQi/items/NMH5FKJG"],"itemData":{"id":162,"type":"article-journal","container-title":"Bioresource Technology","DOI":"10.1016/j.biortech.2018.09.021","ISSN":"09608524","journalAbbreviation":"Bioresource Technology","language":"en","page":"294-302","source":"DOI.org (Crossref)","title":"Thermal decomposition kinetics of guarana seed residue through thermogravimetric analysis under inert and oxidizing atmospheres","volume":"270","author":[{"family":"Lopes","given":"Fernanda Cristina Rezende"},{"family":"Pereira","given":"Janainna Chaves"},{"family":"Tannous","given":"Katia"}],"issued":{"date-parts":[["2018",12]]}}}],"schema":"https://github.com/citation-style-language/schema/raw/master/csl-citation.json"} </w:instrText>
            </w:r>
            <w:r w:rsidR="009644CB" w:rsidRPr="009644CB">
              <w:rPr>
                <w:rFonts w:ascii="Arial" w:hAnsi="Arial" w:cs="Arial"/>
                <w:b/>
                <w:i/>
                <w:color w:val="000000"/>
                <w:lang w:eastAsia="fr-FR"/>
              </w:rPr>
              <w:fldChar w:fldCharType="separate"/>
            </w:r>
            <w:r w:rsidR="009F5DB9" w:rsidRPr="009F5DB9">
              <w:rPr>
                <w:rFonts w:ascii="Arial" w:hAnsi="Arial" w:cs="Arial"/>
                <w:sz w:val="20"/>
              </w:rPr>
              <w:t>[37]</w:t>
            </w:r>
            <w:r w:rsidR="009644CB" w:rsidRPr="009644CB">
              <w:rPr>
                <w:rFonts w:ascii="Arial" w:hAnsi="Arial" w:cs="Arial"/>
                <w:b/>
                <w:i/>
                <w:color w:val="000000"/>
                <w:lang w:eastAsia="fr-FR"/>
              </w:rPr>
              <w:fldChar w:fldCharType="end"/>
            </w:r>
            <w:r w:rsidR="009644CB" w:rsidRPr="009644CB">
              <w:rPr>
                <w:rFonts w:ascii="Arial" w:hAnsi="Arial" w:cs="Arial"/>
                <w:sz w:val="20"/>
                <w:szCs w:val="20"/>
              </w:rPr>
              <w:t xml:space="preserve"> </w:t>
            </w:r>
          </w:p>
        </w:tc>
        <w:tc>
          <w:tcPr>
            <w:tcW w:w="2835"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color w:val="000000"/>
                <w:sz w:val="20"/>
                <w:szCs w:val="20"/>
                <w:lang w:eastAsia="fr-FR"/>
              </w:rPr>
              <w:t>Isoconversional</w:t>
            </w:r>
            <w:proofErr w:type="spellEnd"/>
            <w:r w:rsidRPr="009644CB">
              <w:rPr>
                <w:rFonts w:ascii="Arial" w:eastAsia="Times New Roman" w:hAnsi="Arial" w:cs="Arial"/>
                <w:color w:val="000000"/>
                <w:sz w:val="20"/>
                <w:szCs w:val="20"/>
                <w:lang w:eastAsia="fr-FR"/>
              </w:rPr>
              <w:t xml:space="preserve"> method</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Guarana seed residue</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52-171</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6.55−9.40 × 10^4</w:t>
            </w:r>
          </w:p>
        </w:tc>
      </w:tr>
      <w:tr w:rsidR="009644CB" w:rsidRPr="009644CB" w:rsidTr="009644CB">
        <w:trPr>
          <w:jc w:val="center"/>
        </w:trPr>
        <w:tc>
          <w:tcPr>
            <w:tcW w:w="2269" w:type="dxa"/>
          </w:tcPr>
          <w:p w:rsidR="009644CB" w:rsidRPr="009644CB" w:rsidRDefault="00B26DD0" w:rsidP="009644CB">
            <w:pPr>
              <w:tabs>
                <w:tab w:val="left" w:pos="4047"/>
              </w:tabs>
              <w:jc w:val="both"/>
              <w:rPr>
                <w:rFonts w:ascii="Arial" w:hAnsi="Arial" w:cs="Arial"/>
                <w:sz w:val="20"/>
                <w:szCs w:val="20"/>
              </w:rPr>
            </w:pPr>
            <w:proofErr w:type="spellStart"/>
            <w:r>
              <w:rPr>
                <w:rFonts w:ascii="Arial" w:eastAsia="Times New Roman" w:hAnsi="Arial" w:cs="Arial"/>
                <w:b/>
                <w:i/>
                <w:color w:val="000000"/>
                <w:sz w:val="20"/>
                <w:szCs w:val="20"/>
                <w:lang w:eastAsia="fr-FR"/>
              </w:rPr>
              <w:t>Collazzo</w:t>
            </w:r>
            <w:proofErr w:type="spellEnd"/>
            <w:r>
              <w:rPr>
                <w:rFonts w:ascii="Arial" w:eastAsia="Times New Roman" w:hAnsi="Arial" w:cs="Arial"/>
                <w:b/>
                <w:i/>
                <w:color w:val="000000"/>
                <w:sz w:val="20"/>
                <w:szCs w:val="20"/>
                <w:lang w:eastAsia="fr-FR"/>
              </w:rPr>
              <w:t xml:space="preserve"> and</w:t>
            </w:r>
            <w:r w:rsidR="009644CB" w:rsidRPr="009644CB">
              <w:rPr>
                <w:rFonts w:ascii="Arial" w:eastAsia="Times New Roman" w:hAnsi="Arial" w:cs="Arial"/>
                <w:b/>
                <w:i/>
                <w:color w:val="000000"/>
                <w:sz w:val="20"/>
                <w:szCs w:val="20"/>
                <w:lang w:eastAsia="fr-FR"/>
              </w:rPr>
              <w:t xml:space="preserve"> al.</w:t>
            </w:r>
            <w:r w:rsidR="009644CB" w:rsidRPr="009644CB">
              <w:rPr>
                <w:rFonts w:ascii="Arial" w:hAnsi="Arial" w:cs="Arial"/>
                <w:b/>
                <w:i/>
                <w:color w:val="000000"/>
                <w:lang w:eastAsia="fr-FR"/>
              </w:rPr>
              <w:fldChar w:fldCharType="begin"/>
            </w:r>
            <w:r w:rsidR="009F5DB9">
              <w:rPr>
                <w:rFonts w:ascii="Arial" w:eastAsia="Times New Roman" w:hAnsi="Arial" w:cs="Arial"/>
                <w:b/>
                <w:i/>
                <w:color w:val="000000"/>
                <w:sz w:val="20"/>
                <w:szCs w:val="20"/>
                <w:lang w:eastAsia="fr-FR"/>
              </w:rPr>
              <w:instrText xml:space="preserve"> ADDIN ZOTERO_ITEM CSL_CITATION {"citationID":"IdWkL4zU","properties":{"formattedCitation":"[38]","plainCitation":"[38]","noteIndex":0},"citationItems":[{"id":"qKoAyt7n/ENBYl5wW","uris":["http://zotero.org/users/local/V8e1vJQi/items/ERKRCS8B"],"itemData":{"id":164,"type":"article-journal","abstract":"Elephant grass (Pennisetum Purpureum) is a promising source of renewable energy. Thermal degradation of this biomass in an inert atmosphere was studied. Thermogravimetric analysis were carried out at different heating rates (5–50 K minÀ1) and temperatures ranged from 473 to 773 K. Two model-free (isoconversional) methods, Kissinger (KAS) and Flinn-Wall-Ozawa (FWO) were used to determine the activation energy. Both methods indicated that the activation energy was relatively constant until the conversion 0.6. A non-linear method (Vyazovkin advanced isoconversional method) was used to evaluate the activation energy behavior. From Vyazovkin advanced isoconversional method (VYA), the average activation energy until conversion 0.6 was 185.28 ± 6.87 kJ molÀ1. The activation energies obtained through VYA were utilized to determine the reaction mechanism using master plots parameters (Criado method). The results showed that the main process reaction mechanism could be characterized by two successive reactions, a diffusion followed by a reaction-order model. A model-based method (three-component mechanism) was proposed considering parallel reactions in the entire pyrolysis process. Activation energy for hemicellulose, cellulose and lignin ranged from 46.5 to 65.5 kJ molÀ1, from 108.0 to 127.2 kJ molÀ1 and from 45.6 to 53.5 kJ molÀ1, respectively.","container-title":"Applied Thermal Engineering","DOI":"10.1016/j.applthermaleng.2016.09.012","ISSN":"13594311","journalAbbreviation":"Applied Thermal Engineering","language":"en","page":"1200-1211","source":"DOI.org (Crossref)","title":"A detailed non-isothermal kinetic study of elephant grass pyrolysis from different models","volume":"110","author":[{"family":"Collazzo","given":"G.C."},{"family":"Broetto","given":"C.C."},{"family":"Perondi","given":"D."},{"family":"Junges","given":"J."},{"family":"Dettmer","given":"A."},{"family":"Dornelles Filho","given":"A.A."},{"family":"Foletto","given":"E.L."},{"family":"Godinho","given":"M."}],"issued":{"date-parts":[["2017",1]]}}}],"schema":"https://github.com/citation-style-language/schema/raw/master/csl-citation.json"} </w:instrText>
            </w:r>
            <w:r w:rsidR="009644CB" w:rsidRPr="009644CB">
              <w:rPr>
                <w:rFonts w:ascii="Arial" w:hAnsi="Arial" w:cs="Arial"/>
                <w:b/>
                <w:i/>
                <w:color w:val="000000"/>
                <w:lang w:eastAsia="fr-FR"/>
              </w:rPr>
              <w:fldChar w:fldCharType="separate"/>
            </w:r>
            <w:r w:rsidR="009F5DB9" w:rsidRPr="009F5DB9">
              <w:rPr>
                <w:rFonts w:ascii="Arial" w:hAnsi="Arial" w:cs="Arial"/>
                <w:sz w:val="20"/>
              </w:rPr>
              <w:t>[38]</w:t>
            </w:r>
            <w:r w:rsidR="009644CB"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 xml:space="preserve">KAS, FWO </w:t>
            </w:r>
            <w:proofErr w:type="spellStart"/>
            <w:r w:rsidRPr="009644CB">
              <w:rPr>
                <w:rFonts w:ascii="Arial" w:eastAsia="Times New Roman" w:hAnsi="Arial" w:cs="Arial"/>
                <w:color w:val="000000"/>
                <w:sz w:val="20"/>
                <w:szCs w:val="20"/>
                <w:lang w:eastAsia="fr-FR"/>
              </w:rPr>
              <w:t>isoconversional</w:t>
            </w:r>
            <w:proofErr w:type="spellEnd"/>
            <w:r w:rsidRPr="009644CB">
              <w:rPr>
                <w:rFonts w:ascii="Arial" w:eastAsia="Times New Roman" w:hAnsi="Arial" w:cs="Arial"/>
                <w:color w:val="000000"/>
                <w:sz w:val="20"/>
                <w:szCs w:val="20"/>
                <w:lang w:eastAsia="fr-FR"/>
              </w:rPr>
              <w:t xml:space="preserve"> methods</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Elephant grass</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46.5−185.28</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0.6 × 10^1 to 2.7 × 10^9</w:t>
            </w:r>
          </w:p>
        </w:tc>
      </w:tr>
      <w:tr w:rsidR="009644CB" w:rsidRPr="009644CB" w:rsidTr="009644CB">
        <w:trPr>
          <w:jc w:val="center"/>
        </w:trPr>
        <w:tc>
          <w:tcPr>
            <w:tcW w:w="2269" w:type="dxa"/>
          </w:tcPr>
          <w:p w:rsidR="009644CB" w:rsidRPr="009644CB" w:rsidRDefault="009644CB" w:rsidP="009644CB">
            <w:pPr>
              <w:tabs>
                <w:tab w:val="left" w:pos="4047"/>
              </w:tabs>
              <w:jc w:val="both"/>
              <w:rPr>
                <w:rFonts w:ascii="Arial" w:hAnsi="Arial" w:cs="Arial"/>
                <w:sz w:val="20"/>
                <w:szCs w:val="20"/>
              </w:rPr>
            </w:pPr>
            <w:proofErr w:type="spellStart"/>
            <w:r w:rsidRPr="009644CB">
              <w:rPr>
                <w:rFonts w:ascii="Arial" w:eastAsia="Times New Roman" w:hAnsi="Arial" w:cs="Arial"/>
                <w:b/>
                <w:i/>
                <w:color w:val="000000"/>
                <w:sz w:val="20"/>
                <w:szCs w:val="20"/>
                <w:lang w:eastAsia="fr-FR"/>
              </w:rPr>
              <w:t>Walkowiak</w:t>
            </w:r>
            <w:proofErr w:type="spellEnd"/>
            <w:r w:rsidRPr="009644CB">
              <w:rPr>
                <w:rFonts w:ascii="Arial" w:eastAsia="Times New Roman" w:hAnsi="Arial" w:cs="Arial"/>
                <w:b/>
                <w:i/>
                <w:color w:val="000000"/>
                <w:sz w:val="20"/>
                <w:szCs w:val="20"/>
                <w:lang w:eastAsia="fr-FR"/>
              </w:rPr>
              <w:t xml:space="preserve"> and </w:t>
            </w:r>
            <w:proofErr w:type="spellStart"/>
            <w:r w:rsidRPr="009644CB">
              <w:rPr>
                <w:rFonts w:ascii="Arial" w:eastAsia="Times New Roman" w:hAnsi="Arial" w:cs="Arial"/>
                <w:b/>
                <w:i/>
                <w:color w:val="000000"/>
                <w:sz w:val="20"/>
                <w:szCs w:val="20"/>
                <w:lang w:eastAsia="fr-FR"/>
              </w:rPr>
              <w:t>Bartkowiak</w:t>
            </w:r>
            <w:proofErr w:type="spellEnd"/>
            <w:r w:rsidRPr="009644CB">
              <w:rPr>
                <w:rFonts w:ascii="Arial" w:hAnsi="Arial" w:cs="Arial"/>
                <w:b/>
                <w:i/>
                <w:color w:val="000000"/>
                <w:lang w:eastAsia="fr-FR"/>
              </w:rPr>
              <w:fldChar w:fldCharType="begin"/>
            </w:r>
            <w:r w:rsidR="000F7F9F">
              <w:rPr>
                <w:rFonts w:ascii="Arial" w:eastAsia="Times New Roman" w:hAnsi="Arial" w:cs="Arial"/>
                <w:b/>
                <w:i/>
                <w:color w:val="000000"/>
                <w:sz w:val="20"/>
                <w:szCs w:val="20"/>
                <w:lang w:eastAsia="fr-FR"/>
              </w:rPr>
              <w:instrText xml:space="preserve"> ADDIN ZOTERO_ITEM CSL_CITATION {"citationID":"tUpqalkg","properties":{"formattedCitation":"[8]","plainCitation":"[8]","noteIndex":0},"citationItems":[{"id":"qKoAyt7n/z1GtcbIS","uris":["http://zotero.org/users/local/V8e1vJQi/items/DZ7DFN4R"],"itemData":{"id":53,"type":"article-journal","abstract":"Thermal degradation behavior and kinetics of two agricultural (soy and oat hulls) and two forestry biomass (willow and spruce) residues were investigated using a unique combination of model-ﬁtting and model-free methods. Experiments were carried out in an inert atmosphere at diﬀerent heating rates. Both single step and multistep models were explored in deriving activation energies, frequency factors, and mechanisms of all four biomass residues. For the single step models, activation energy values ranged from 107.2 kJ/mol for willow and 139.7 kJ/mol for soy hull, and the frequency factors for both materials were 1.1 × 109 and 2.66 × 1012 s−1, respectively. The multistep models gave further insight into the diﬀerent mechanisms across the full degradation spectrum. There was an observed diﬀerence between the number of distinct steps/mechanisms for the agriculture-based versus wood-based biomass materials, with pyrolysis occurring in three distinct steps for the agricultural biomass residues while the woody residues degraded in two steps. The diﬀerence in the number of distinct steps can be attributed to the composition and distribution of components of the biomass, which would diﬀer based on the nature and source of the biomass.","container-title":"ACS Omega","DOI":"10.1021/acsomega.1c02937","ISSN":"2470-1343, 2470-1343","issue":"34","journalAbbreviation":"ACS Omega","language":"en","license":"https://creativecommons.org/licenses/by/4.0/","page":"22233-22247","source":"DOI.org (Crossref)","title":"Thermal and Kinetic Studies on Biomass Degradation &lt;i&gt;via&lt;/i&gt; Thermogravimetric Analysis: A Combination of Model-Fitting and Model-Free Approach","title-short":"Thermal and Kinetic Studies on Biomass Degradation &lt;i&gt;via&lt;/i&gt; Thermogravimetric Analysis","volume":"6","author":[{"family":"Emiola-Sadiq","given":"Tolu"},{"family":"Zhang","given":"Lifeng"},{"family":"Dalai","given":"Ajay K."}],"issued":{"date-parts":[["2021",8,31]]}}}],"schema":"https://github.com/citation-style-language/schema/raw/master/csl-citation.json"} </w:instrText>
            </w:r>
            <w:r w:rsidRPr="009644CB">
              <w:rPr>
                <w:rFonts w:ascii="Arial" w:hAnsi="Arial" w:cs="Arial"/>
                <w:b/>
                <w:i/>
                <w:color w:val="000000"/>
                <w:lang w:eastAsia="fr-FR"/>
              </w:rPr>
              <w:fldChar w:fldCharType="separate"/>
            </w:r>
            <w:r w:rsidRPr="009644CB">
              <w:rPr>
                <w:rFonts w:ascii="Arial" w:hAnsi="Arial" w:cs="Arial"/>
                <w:sz w:val="20"/>
                <w:szCs w:val="20"/>
              </w:rPr>
              <w:t>[8]</w:t>
            </w:r>
            <w:r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F1: Growth of individual radicals (first-order kinetic process)D3: Three-dimensional diffusionR3: Three-dimensional translocation</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Raw and roasted willow</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138.1−227.3</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1.19 × 10^10 to 1.27 × 10^19</w:t>
            </w:r>
          </w:p>
        </w:tc>
      </w:tr>
      <w:tr w:rsidR="009644CB" w:rsidRPr="009644CB" w:rsidTr="009644CB">
        <w:trPr>
          <w:jc w:val="center"/>
        </w:trPr>
        <w:tc>
          <w:tcPr>
            <w:tcW w:w="2269" w:type="dxa"/>
          </w:tcPr>
          <w:p w:rsidR="009644CB" w:rsidRPr="009644CB" w:rsidRDefault="00B26DD0" w:rsidP="009644CB">
            <w:pPr>
              <w:tabs>
                <w:tab w:val="left" w:pos="4047"/>
              </w:tabs>
              <w:jc w:val="both"/>
              <w:rPr>
                <w:rFonts w:ascii="Arial" w:hAnsi="Arial" w:cs="Arial"/>
                <w:sz w:val="20"/>
                <w:szCs w:val="20"/>
              </w:rPr>
            </w:pPr>
            <w:proofErr w:type="spellStart"/>
            <w:r>
              <w:rPr>
                <w:rFonts w:ascii="Arial" w:eastAsia="Times New Roman" w:hAnsi="Arial" w:cs="Arial"/>
                <w:b/>
                <w:i/>
                <w:color w:val="000000"/>
                <w:sz w:val="20"/>
                <w:szCs w:val="20"/>
                <w:lang w:eastAsia="fr-FR"/>
              </w:rPr>
              <w:t>Açıkalın</w:t>
            </w:r>
            <w:proofErr w:type="spellEnd"/>
            <w:r>
              <w:rPr>
                <w:rFonts w:ascii="Arial" w:eastAsia="Times New Roman" w:hAnsi="Arial" w:cs="Arial"/>
                <w:b/>
                <w:i/>
                <w:color w:val="000000"/>
                <w:sz w:val="20"/>
                <w:szCs w:val="20"/>
                <w:lang w:eastAsia="fr-FR"/>
              </w:rPr>
              <w:t xml:space="preserve"> and</w:t>
            </w:r>
            <w:r w:rsidR="009644CB" w:rsidRPr="009644CB">
              <w:rPr>
                <w:rFonts w:ascii="Arial" w:eastAsia="Times New Roman" w:hAnsi="Arial" w:cs="Arial"/>
                <w:b/>
                <w:i/>
                <w:color w:val="000000"/>
                <w:sz w:val="20"/>
                <w:szCs w:val="20"/>
                <w:lang w:eastAsia="fr-FR"/>
              </w:rPr>
              <w:t xml:space="preserve"> al</w:t>
            </w:r>
            <w:r w:rsidR="000E2BC9">
              <w:rPr>
                <w:rFonts w:ascii="Arial" w:eastAsia="Times New Roman" w:hAnsi="Arial" w:cs="Arial"/>
                <w:b/>
                <w:i/>
                <w:color w:val="000000"/>
                <w:sz w:val="20"/>
                <w:szCs w:val="20"/>
                <w:lang w:eastAsia="fr-FR"/>
              </w:rPr>
              <w:t xml:space="preserve"> </w:t>
            </w:r>
            <w:r w:rsidR="009644CB" w:rsidRPr="009644CB">
              <w:rPr>
                <w:rFonts w:ascii="Arial" w:hAnsi="Arial" w:cs="Arial"/>
                <w:b/>
                <w:i/>
                <w:color w:val="000000"/>
                <w:lang w:eastAsia="fr-FR"/>
              </w:rPr>
              <w:fldChar w:fldCharType="begin"/>
            </w:r>
            <w:r w:rsidR="000F7F9F">
              <w:rPr>
                <w:rFonts w:ascii="Arial" w:eastAsia="Times New Roman" w:hAnsi="Arial" w:cs="Arial"/>
                <w:b/>
                <w:i/>
                <w:color w:val="000000"/>
                <w:sz w:val="20"/>
                <w:szCs w:val="20"/>
                <w:lang w:eastAsia="fr-FR"/>
              </w:rPr>
              <w:instrText xml:space="preserve"> ADDIN ZOTERO_ITEM CSL_CITATION {"citationID":"MU2EfDzZ","properties":{"formattedCitation":"[18]","plainCitation":"[18]","noteIndex":0},"citationItems":[{"id":"qKoAyt7n/msIXT65K","uris":["http://zotero.org/users/local/V8e1vJQi/items/N8VNIS2S"],"itemData":{"id":132,"type":"article-journal","abstract":"The orange and potato peels can be evaluated as raw materials in pyrolysis process to produce sustainable fuels and chemicals. The present study focuses on determining pyrolysis characteristics and kinetics of orange and potato peels. Thus, thermogravimetric analyses of said peels were studied from ambient temperature to 650°C at 2, 10 and 15°C/min heating rates under N2 atmosphere. The studies revealed that the thermal decomposition of orange peels occurs in four stages whereas potato peels decompose in three stages. The second and third stages of orange peel pyrolysis and the second stage of potato peel pyrolysis were determined as active pyrolysis stages. The kinetic parameters of active pyrolysis stages were calculated by direct Arrhenius plot, Coats-Redfern, Friedman and Kissinger-Akahira-Sunose methods. The average activation energies calculated by all methods were relatively in good agreement for second stages, but the same cannot be said for the third stage of orange peel pyrolysis. Considering the conversion values based on volatiles and the calculated average activation energy values, the orange and potato peels were projected to be valuable and sustainable energy sources which can be evaluated by pyrolysis process.","container-title":"Biomass Conversion and Biorefinery","DOI":"10.1007/s13399-021-01387-z","ISSN":"2190-6815, 2190-6823","issue":"2","journalAbbreviation":"Biomass Conv. Bioref.","language":"en","page":"501-514","source":"DOI.org (Crossref)","title":"Evaluation of orange and potato peels as an energy source: a comprehensive study on their pyrolysis characteristics and kinetics","title-short":"Evaluation of orange and potato peels as an energy source","volume":"12","author":[{"family":"Açıkalın","given":"Korkut"}],"issued":{"date-parts":[["2022",2]]}}}],"schema":"https://github.com/citation-style-language/schema/raw/master/csl-citation.json"} </w:instrText>
            </w:r>
            <w:r w:rsidR="009644CB" w:rsidRPr="009644CB">
              <w:rPr>
                <w:rFonts w:ascii="Arial" w:hAnsi="Arial" w:cs="Arial"/>
                <w:b/>
                <w:i/>
                <w:color w:val="000000"/>
                <w:lang w:eastAsia="fr-FR"/>
              </w:rPr>
              <w:fldChar w:fldCharType="separate"/>
            </w:r>
            <w:r w:rsidR="000F7F9F" w:rsidRPr="000F7F9F">
              <w:rPr>
                <w:rFonts w:ascii="Arial" w:hAnsi="Arial" w:cs="Arial"/>
                <w:sz w:val="20"/>
              </w:rPr>
              <w:t>[18]</w:t>
            </w:r>
            <w:r w:rsidR="009644CB" w:rsidRPr="009644CB">
              <w:rPr>
                <w:rFonts w:ascii="Arial" w:hAnsi="Arial" w:cs="Arial"/>
                <w:b/>
                <w:i/>
                <w:color w:val="000000"/>
                <w:lang w:eastAsia="fr-FR"/>
              </w:rPr>
              <w:fldChar w:fldCharType="end"/>
            </w:r>
          </w:p>
        </w:tc>
        <w:tc>
          <w:tcPr>
            <w:tcW w:w="2835"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Coats-Redfern</w:t>
            </w:r>
          </w:p>
        </w:tc>
        <w:tc>
          <w:tcPr>
            <w:tcW w:w="1559" w:type="dxa"/>
          </w:tcPr>
          <w:p w:rsidR="009644CB" w:rsidRPr="009644CB" w:rsidRDefault="009644CB" w:rsidP="009644CB">
            <w:pPr>
              <w:tabs>
                <w:tab w:val="left" w:pos="4047"/>
              </w:tabs>
              <w:jc w:val="both"/>
              <w:rPr>
                <w:rFonts w:ascii="Arial" w:hAnsi="Arial" w:cs="Arial"/>
                <w:sz w:val="20"/>
                <w:szCs w:val="20"/>
              </w:rPr>
            </w:pPr>
            <w:r w:rsidRPr="009644CB">
              <w:rPr>
                <w:rFonts w:ascii="Arial" w:eastAsia="Times New Roman" w:hAnsi="Arial" w:cs="Arial"/>
                <w:color w:val="000000"/>
                <w:sz w:val="20"/>
                <w:szCs w:val="20"/>
                <w:lang w:eastAsia="fr-FR"/>
              </w:rPr>
              <w:t>Orange peel</w:t>
            </w:r>
          </w:p>
        </w:tc>
        <w:tc>
          <w:tcPr>
            <w:tcW w:w="1707" w:type="dxa"/>
          </w:tcPr>
          <w:p w:rsidR="009644CB" w:rsidRPr="009644CB" w:rsidRDefault="009644CB" w:rsidP="009644CB">
            <w:pPr>
              <w:tabs>
                <w:tab w:val="left" w:pos="4047"/>
              </w:tabs>
              <w:jc w:val="both"/>
              <w:rPr>
                <w:rFonts w:ascii="Arial" w:hAnsi="Arial" w:cs="Arial"/>
                <w:sz w:val="20"/>
                <w:szCs w:val="20"/>
              </w:rPr>
            </w:pPr>
            <w:r w:rsidRPr="009644CB">
              <w:rPr>
                <w:rFonts w:ascii="Arial" w:hAnsi="Arial" w:cs="Arial"/>
                <w:sz w:val="20"/>
                <w:szCs w:val="20"/>
              </w:rPr>
              <w:t>120.68 - 144.78</w:t>
            </w:r>
          </w:p>
        </w:tc>
        <w:tc>
          <w:tcPr>
            <w:tcW w:w="2829" w:type="dxa"/>
          </w:tcPr>
          <w:p w:rsidR="009644CB" w:rsidRPr="009644CB" w:rsidRDefault="009644CB" w:rsidP="009644CB">
            <w:pPr>
              <w:tabs>
                <w:tab w:val="left" w:pos="4047"/>
              </w:tabs>
              <w:jc w:val="both"/>
              <w:rPr>
                <w:rFonts w:ascii="Arial" w:hAnsi="Arial" w:cs="Arial"/>
                <w:sz w:val="20"/>
                <w:szCs w:val="20"/>
              </w:rPr>
            </w:pPr>
            <w:r w:rsidRPr="009644CB">
              <w:rPr>
                <w:rFonts w:ascii="Arial" w:hAnsi="Arial" w:cs="Arial"/>
                <w:sz w:val="20"/>
                <w:szCs w:val="20"/>
              </w:rPr>
              <w:t>9.8150</w:t>
            </w:r>
            <w:r w:rsidRPr="009644CB">
              <w:rPr>
                <w:rFonts w:ascii="Arial" w:eastAsia="Times New Roman" w:hAnsi="Arial" w:cs="Arial"/>
                <w:color w:val="000000"/>
                <w:sz w:val="20"/>
                <w:szCs w:val="20"/>
                <w:lang w:eastAsia="fr-FR"/>
              </w:rPr>
              <w:t>×10^10 to 4.909310^13</w:t>
            </w:r>
          </w:p>
        </w:tc>
      </w:tr>
      <w:tr w:rsidR="00B26DD0" w:rsidRPr="009644CB" w:rsidTr="009644CB">
        <w:trPr>
          <w:jc w:val="center"/>
        </w:trPr>
        <w:tc>
          <w:tcPr>
            <w:tcW w:w="2269" w:type="dxa"/>
          </w:tcPr>
          <w:p w:rsidR="00B26DD0" w:rsidRPr="009644CB" w:rsidRDefault="00B26DD0" w:rsidP="009644CB">
            <w:pPr>
              <w:tabs>
                <w:tab w:val="left" w:pos="4047"/>
              </w:tabs>
              <w:jc w:val="both"/>
              <w:rPr>
                <w:rFonts w:ascii="Arial" w:hAnsi="Arial" w:cs="Arial"/>
                <w:b/>
                <w:i/>
                <w:color w:val="000000"/>
                <w:lang w:eastAsia="fr-FR"/>
              </w:rPr>
            </w:pPr>
            <w:proofErr w:type="spellStart"/>
            <w:r w:rsidRPr="00B26DD0">
              <w:rPr>
                <w:rFonts w:ascii="Arial" w:hAnsi="Arial" w:cs="Arial"/>
                <w:b/>
                <w:i/>
                <w:color w:val="000000"/>
                <w:lang w:eastAsia="fr-FR"/>
              </w:rPr>
              <w:t>Ivanovski</w:t>
            </w:r>
            <w:proofErr w:type="spellEnd"/>
            <w:r>
              <w:rPr>
                <w:rFonts w:ascii="Arial" w:hAnsi="Arial" w:cs="Arial"/>
                <w:b/>
                <w:i/>
                <w:color w:val="000000"/>
                <w:lang w:eastAsia="fr-FR"/>
              </w:rPr>
              <w:t xml:space="preserve"> and al.</w:t>
            </w:r>
            <w:r>
              <w:rPr>
                <w:rFonts w:ascii="Arial" w:hAnsi="Arial" w:cs="Arial"/>
                <w:b/>
                <w:i/>
                <w:color w:val="000000"/>
                <w:lang w:eastAsia="fr-FR"/>
              </w:rPr>
              <w:fldChar w:fldCharType="begin"/>
            </w:r>
            <w:r>
              <w:rPr>
                <w:rFonts w:ascii="Arial" w:hAnsi="Arial" w:cs="Arial"/>
                <w:b/>
                <w:i/>
                <w:color w:val="000000"/>
                <w:lang w:eastAsia="fr-FR"/>
              </w:rPr>
              <w:instrText xml:space="preserve"> ADDIN ZOTERO_ITEM CSL_CITATION {"citationID":"18rY3HfJ","properties":{"formattedCitation":"[39]","plainCitation":"[39]","noteIndex":0},"citationItems":[{"id":193,"uris":["http://zotero.org/users/local/QADg21lF/items/FCPIIRJK"],"itemData":{"id":193,"type":"article-journal","abstract":"The torrefaction process upgrades biomass characteristics and produces solid biofuels that are coal-like in their properties. Kinetics analysis is important for the determination of the appropriate torrefaction condition to obtain the best utilization possible. In this study, the kinetics (Friedman (FR) and Kissinger–Akahira–Sunose (KAS) isoconversional methods) of two ﬁnal products of lignocellulosic feedstocks, miscanthus (Miscanthus x giganteus) and hops waste (Humulus Lupulus), were studied under different heating rates (10, 15, and 20 ◦C/min) using thermogravimetry (TGA) under air atmosphere as the main method to investigate. The results of proximate and ultimate analysis showed an increase in HHV values, carbon content, and ﬁxed carbon content, followed by a decrease in the VM and O/C ratios for both torreﬁed biomasses, respectively. FTIR spectra conﬁrmed the chemical changes during the torrefaction process, and they corresponded to the TGA results. The average Eα for torreﬁed miscanthus increased with the conversion degree for both models (25–254 kJ/mol for FR and 47–239 kJ/mol for the KAS model). The same trend was noticed for the torreﬁed hops waste samples; the values were within the range of 14–224 kJ/mol and 60–221 kJ/mol for the FR and KAS models, respectively. Overall, the Ea values for the torreﬁed biomass were much higher than for raw biomass, which was due to the different compositions of the torreﬁed material. Therefore, it can be concluded that both torreﬁed products can be used as a potential biofuel source.","container-title":"Materials","DOI":"10.3390/ma14247877","ISSN":"1996-1944","issue":"24","language":"en","license":"https://creativecommons.org/licenses/by/4.0/","note":"publisher: MDPI AG","page":"7877","source":"Crossref","title":"Determination of the Kinetics and Thermodynamic Parameters of Lignocellulosic Biomass Subjected to the Torrefaction Process","volume":"14","author":[{"family":"Ivanovski","given":"Maja"},{"family":"Petrovic","given":"Aleksandra"},{"family":"Ban","given":"Irena"},{"family":"Goricanec","given":"Darko"},{"family":"Urbancl","given":"Danijela"}],"issued":{"date-parts":[["2021",12,19]]}}}],"schema":"https://github.com/citation-style-language/schema/raw/master/csl-citation.json"} </w:instrText>
            </w:r>
            <w:r>
              <w:rPr>
                <w:rFonts w:ascii="Arial" w:hAnsi="Arial" w:cs="Arial"/>
                <w:b/>
                <w:i/>
                <w:color w:val="000000"/>
                <w:lang w:eastAsia="fr-FR"/>
              </w:rPr>
              <w:fldChar w:fldCharType="separate"/>
            </w:r>
            <w:r w:rsidRPr="00B26DD0">
              <w:rPr>
                <w:rFonts w:ascii="Arial" w:hAnsi="Arial" w:cs="Arial"/>
              </w:rPr>
              <w:t>[39]</w:t>
            </w:r>
            <w:r>
              <w:rPr>
                <w:rFonts w:ascii="Arial" w:hAnsi="Arial" w:cs="Arial"/>
                <w:b/>
                <w:i/>
                <w:color w:val="000000"/>
                <w:lang w:eastAsia="fr-FR"/>
              </w:rPr>
              <w:fldChar w:fldCharType="end"/>
            </w:r>
          </w:p>
        </w:tc>
        <w:tc>
          <w:tcPr>
            <w:tcW w:w="2835" w:type="dxa"/>
          </w:tcPr>
          <w:p w:rsidR="00B26DD0" w:rsidRPr="009644CB" w:rsidRDefault="00B26DD0" w:rsidP="009644CB">
            <w:pPr>
              <w:tabs>
                <w:tab w:val="left" w:pos="4047"/>
              </w:tabs>
              <w:jc w:val="both"/>
              <w:rPr>
                <w:rFonts w:ascii="Arial" w:hAnsi="Arial" w:cs="Arial"/>
                <w:color w:val="000000"/>
                <w:lang w:eastAsia="fr-FR"/>
              </w:rPr>
            </w:pPr>
            <w:proofErr w:type="spellStart"/>
            <w:r>
              <w:rPr>
                <w:rFonts w:ascii="Arial" w:eastAsia="Times New Roman" w:hAnsi="Arial" w:cs="Arial"/>
                <w:color w:val="000000"/>
                <w:sz w:val="20"/>
                <w:szCs w:val="20"/>
                <w:lang w:eastAsia="fr-FR"/>
              </w:rPr>
              <w:t>Isoconversional</w:t>
            </w:r>
            <w:proofErr w:type="spellEnd"/>
            <w:r>
              <w:rPr>
                <w:rFonts w:ascii="Arial" w:eastAsia="Times New Roman" w:hAnsi="Arial" w:cs="Arial"/>
                <w:color w:val="000000"/>
                <w:sz w:val="20"/>
                <w:szCs w:val="20"/>
                <w:lang w:eastAsia="fr-FR"/>
              </w:rPr>
              <w:t xml:space="preserve"> methods (</w:t>
            </w:r>
            <w:r>
              <w:rPr>
                <w:rFonts w:ascii="URWPalladioL-Roma" w:hAnsi="URWPalladioL-Roma" w:cs="URWPalladioL-Roma"/>
                <w:sz w:val="18"/>
                <w:szCs w:val="18"/>
                <w:lang w:val="fr-FR"/>
              </w:rPr>
              <w:t>Friedman</w:t>
            </w:r>
            <w:r w:rsidRPr="00B26DD0">
              <w:rPr>
                <w:rFonts w:ascii="Arial" w:eastAsia="Times New Roman" w:hAnsi="Arial" w:cs="Arial"/>
                <w:color w:val="000000"/>
                <w:sz w:val="20"/>
                <w:szCs w:val="20"/>
                <w:lang w:eastAsia="fr-FR"/>
              </w:rPr>
              <w:t>,</w:t>
            </w:r>
            <w:r w:rsidRPr="009644CB">
              <w:rPr>
                <w:rFonts w:ascii="Arial" w:eastAsia="Times New Roman" w:hAnsi="Arial" w:cs="Arial"/>
                <w:color w:val="000000"/>
                <w:sz w:val="20"/>
                <w:szCs w:val="20"/>
                <w:lang w:eastAsia="fr-FR"/>
              </w:rPr>
              <w:t xml:space="preserve"> KAS)</w:t>
            </w:r>
          </w:p>
        </w:tc>
        <w:tc>
          <w:tcPr>
            <w:tcW w:w="1559" w:type="dxa"/>
          </w:tcPr>
          <w:p w:rsidR="00B26DD0" w:rsidRPr="00F9548D" w:rsidRDefault="00B26DD0" w:rsidP="009644CB">
            <w:pPr>
              <w:tabs>
                <w:tab w:val="left" w:pos="4047"/>
              </w:tabs>
              <w:jc w:val="both"/>
              <w:rPr>
                <w:rFonts w:ascii="Arial" w:hAnsi="Arial" w:cs="Arial"/>
                <w:color w:val="000000"/>
                <w:sz w:val="20"/>
                <w:lang w:eastAsia="fr-FR"/>
              </w:rPr>
            </w:pPr>
            <w:r w:rsidRPr="00F9548D">
              <w:rPr>
                <w:rFonts w:ascii="Arial" w:hAnsi="Arial" w:cs="Arial"/>
                <w:sz w:val="20"/>
                <w:szCs w:val="18"/>
                <w:lang w:val="fr-FR"/>
              </w:rPr>
              <w:t xml:space="preserve">miscanthus (Miscanthus x </w:t>
            </w:r>
            <w:proofErr w:type="spellStart"/>
            <w:r w:rsidRPr="00F9548D">
              <w:rPr>
                <w:rFonts w:ascii="Arial" w:hAnsi="Arial" w:cs="Arial"/>
                <w:sz w:val="20"/>
                <w:szCs w:val="18"/>
                <w:lang w:val="fr-FR"/>
              </w:rPr>
              <w:t>giganteus</w:t>
            </w:r>
            <w:proofErr w:type="spellEnd"/>
            <w:r w:rsidRPr="00F9548D">
              <w:rPr>
                <w:rFonts w:ascii="Arial" w:hAnsi="Arial" w:cs="Arial"/>
                <w:sz w:val="20"/>
                <w:szCs w:val="18"/>
                <w:lang w:val="fr-FR"/>
              </w:rPr>
              <w:t>)</w:t>
            </w:r>
          </w:p>
        </w:tc>
        <w:tc>
          <w:tcPr>
            <w:tcW w:w="1707" w:type="dxa"/>
          </w:tcPr>
          <w:p w:rsidR="00B26DD0" w:rsidRPr="00F9548D" w:rsidRDefault="00B26DD0" w:rsidP="009644CB">
            <w:pPr>
              <w:tabs>
                <w:tab w:val="left" w:pos="4047"/>
              </w:tabs>
              <w:jc w:val="both"/>
              <w:rPr>
                <w:rFonts w:ascii="Arial" w:hAnsi="Arial" w:cs="Arial"/>
                <w:sz w:val="20"/>
              </w:rPr>
            </w:pPr>
            <w:r w:rsidRPr="00F9548D">
              <w:rPr>
                <w:rFonts w:ascii="Arial" w:hAnsi="Arial" w:cs="Arial"/>
                <w:sz w:val="20"/>
                <w:szCs w:val="18"/>
                <w:lang w:val="fr-FR"/>
              </w:rPr>
              <w:t>25–</w:t>
            </w:r>
            <w:r w:rsidRPr="00F9548D">
              <w:rPr>
                <w:rFonts w:ascii="Arial" w:hAnsi="Arial" w:cs="Arial"/>
                <w:sz w:val="20"/>
                <w:szCs w:val="18"/>
                <w:lang w:val="fr-FR"/>
              </w:rPr>
              <w:t>254</w:t>
            </w:r>
            <w:r w:rsidR="00F9548D" w:rsidRPr="00F9548D">
              <w:rPr>
                <w:rFonts w:ascii="Arial" w:hAnsi="Arial" w:cs="Arial"/>
                <w:sz w:val="20"/>
                <w:szCs w:val="18"/>
                <w:lang w:val="fr-FR"/>
              </w:rPr>
              <w:t xml:space="preserve"> for </w:t>
            </w:r>
            <w:r w:rsidR="00F9548D" w:rsidRPr="00F9548D">
              <w:rPr>
                <w:rFonts w:ascii="Arial" w:hAnsi="Arial" w:cs="Arial"/>
                <w:sz w:val="20"/>
                <w:szCs w:val="18"/>
                <w:lang w:val="fr-FR"/>
              </w:rPr>
              <w:t>Friedman</w:t>
            </w:r>
            <w:r w:rsidR="00F9548D" w:rsidRPr="00F9548D">
              <w:rPr>
                <w:rFonts w:ascii="Arial" w:hAnsi="Arial" w:cs="Arial"/>
                <w:sz w:val="20"/>
                <w:szCs w:val="18"/>
                <w:lang w:val="fr-FR"/>
              </w:rPr>
              <w:t xml:space="preserve"> </w:t>
            </w:r>
            <w:r w:rsidRPr="00F9548D">
              <w:rPr>
                <w:rFonts w:ascii="Arial" w:hAnsi="Arial" w:cs="Arial"/>
                <w:sz w:val="20"/>
                <w:szCs w:val="18"/>
                <w:lang w:val="fr-FR"/>
              </w:rPr>
              <w:t>and 47–</w:t>
            </w:r>
            <w:r w:rsidR="00F9548D" w:rsidRPr="00F9548D">
              <w:rPr>
                <w:rFonts w:ascii="Arial" w:hAnsi="Arial" w:cs="Arial"/>
                <w:sz w:val="20"/>
                <w:szCs w:val="18"/>
                <w:lang w:val="fr-FR"/>
              </w:rPr>
              <w:t>239</w:t>
            </w:r>
            <w:r w:rsidRPr="00F9548D">
              <w:rPr>
                <w:rFonts w:ascii="Arial" w:hAnsi="Arial" w:cs="Arial"/>
                <w:sz w:val="20"/>
                <w:szCs w:val="18"/>
                <w:lang w:val="fr-FR"/>
              </w:rPr>
              <w:t xml:space="preserve"> for the KAS model</w:t>
            </w:r>
          </w:p>
        </w:tc>
        <w:tc>
          <w:tcPr>
            <w:tcW w:w="2829" w:type="dxa"/>
          </w:tcPr>
          <w:p w:rsidR="00B26DD0" w:rsidRPr="009644CB" w:rsidRDefault="003562DF" w:rsidP="009644CB">
            <w:pPr>
              <w:tabs>
                <w:tab w:val="left" w:pos="4047"/>
              </w:tabs>
              <w:jc w:val="both"/>
              <w:rPr>
                <w:rFonts w:ascii="Arial" w:hAnsi="Arial" w:cs="Arial"/>
              </w:rPr>
            </w:pPr>
            <w:r>
              <w:rPr>
                <w:rFonts w:ascii="Arial" w:hAnsi="Arial" w:cs="Arial"/>
                <w:sz w:val="20"/>
                <w:szCs w:val="20"/>
              </w:rPr>
              <w:t>2.59</w:t>
            </w:r>
            <w:r>
              <w:rPr>
                <w:rFonts w:ascii="Arial" w:eastAsia="Times New Roman" w:hAnsi="Arial" w:cs="Arial"/>
                <w:color w:val="000000"/>
                <w:sz w:val="20"/>
                <w:szCs w:val="20"/>
                <w:lang w:eastAsia="fr-FR"/>
              </w:rPr>
              <w:t>×10^7 to 1.38</w:t>
            </w:r>
            <w:r>
              <w:rPr>
                <w:rFonts w:ascii="Arial" w:eastAsia="Times New Roman" w:hAnsi="Arial" w:cs="Arial"/>
                <w:color w:val="000000"/>
                <w:sz w:val="20"/>
                <w:szCs w:val="20"/>
                <w:lang w:eastAsia="fr-FR"/>
              </w:rPr>
              <w:t>×</w:t>
            </w:r>
            <w:r w:rsidRPr="009644CB">
              <w:rPr>
                <w:rFonts w:ascii="Arial" w:eastAsia="Times New Roman" w:hAnsi="Arial" w:cs="Arial"/>
                <w:color w:val="000000"/>
                <w:sz w:val="20"/>
                <w:szCs w:val="20"/>
                <w:lang w:eastAsia="fr-FR"/>
              </w:rPr>
              <w:t>10^13</w:t>
            </w:r>
            <w:r>
              <w:rPr>
                <w:rFonts w:ascii="Arial" w:eastAsia="Times New Roman" w:hAnsi="Arial" w:cs="Arial"/>
                <w:color w:val="000000"/>
                <w:sz w:val="20"/>
                <w:szCs w:val="20"/>
                <w:lang w:eastAsia="fr-FR"/>
              </w:rPr>
              <w:t xml:space="preserve"> for Friedman and </w:t>
            </w:r>
            <w:r>
              <w:rPr>
                <w:rFonts w:ascii="Arial" w:hAnsi="Arial" w:cs="Arial"/>
                <w:sz w:val="20"/>
                <w:szCs w:val="20"/>
              </w:rPr>
              <w:t>3</w:t>
            </w:r>
            <w:r>
              <w:rPr>
                <w:rFonts w:ascii="Arial" w:hAnsi="Arial" w:cs="Arial"/>
                <w:sz w:val="20"/>
                <w:szCs w:val="20"/>
              </w:rPr>
              <w:t>.5</w:t>
            </w:r>
            <w:r>
              <w:rPr>
                <w:rFonts w:ascii="Arial" w:eastAsia="Times New Roman" w:hAnsi="Arial" w:cs="Arial"/>
                <w:color w:val="000000"/>
                <w:sz w:val="20"/>
                <w:szCs w:val="20"/>
                <w:lang w:eastAsia="fr-FR"/>
              </w:rPr>
              <w:t>×10^1 to 6.1</w:t>
            </w:r>
            <w:r>
              <w:rPr>
                <w:rFonts w:ascii="Arial" w:eastAsia="Times New Roman" w:hAnsi="Arial" w:cs="Arial"/>
                <w:color w:val="000000"/>
                <w:sz w:val="20"/>
                <w:szCs w:val="20"/>
                <w:lang w:eastAsia="fr-FR"/>
              </w:rPr>
              <w:t>×</w:t>
            </w:r>
            <w:r w:rsidRPr="009644CB">
              <w:rPr>
                <w:rFonts w:ascii="Arial" w:eastAsia="Times New Roman" w:hAnsi="Arial" w:cs="Arial"/>
                <w:color w:val="000000"/>
                <w:sz w:val="20"/>
                <w:szCs w:val="20"/>
                <w:lang w:eastAsia="fr-FR"/>
              </w:rPr>
              <w:t>10^1</w:t>
            </w:r>
            <w:r>
              <w:rPr>
                <w:rFonts w:ascii="Arial" w:eastAsia="Times New Roman" w:hAnsi="Arial" w:cs="Arial"/>
                <w:color w:val="000000"/>
                <w:sz w:val="20"/>
                <w:szCs w:val="20"/>
                <w:lang w:eastAsia="fr-FR"/>
              </w:rPr>
              <w:t xml:space="preserve">0 for KAS </w:t>
            </w:r>
          </w:p>
        </w:tc>
      </w:tr>
      <w:tr w:rsidR="00F9548D" w:rsidRPr="009644CB" w:rsidTr="009644CB">
        <w:trPr>
          <w:jc w:val="center"/>
        </w:trPr>
        <w:tc>
          <w:tcPr>
            <w:tcW w:w="2269" w:type="dxa"/>
          </w:tcPr>
          <w:p w:rsidR="00F9548D" w:rsidRPr="00B26DD0" w:rsidRDefault="00F9548D" w:rsidP="009644CB">
            <w:pPr>
              <w:tabs>
                <w:tab w:val="left" w:pos="4047"/>
              </w:tabs>
              <w:jc w:val="both"/>
              <w:rPr>
                <w:rFonts w:ascii="Arial" w:hAnsi="Arial" w:cs="Arial"/>
                <w:b/>
                <w:i/>
                <w:color w:val="000000"/>
                <w:lang w:eastAsia="fr-FR"/>
              </w:rPr>
            </w:pPr>
            <w:proofErr w:type="spellStart"/>
            <w:r w:rsidRPr="00B26DD0">
              <w:rPr>
                <w:rFonts w:ascii="Arial" w:hAnsi="Arial" w:cs="Arial"/>
                <w:b/>
                <w:i/>
                <w:color w:val="000000"/>
                <w:lang w:eastAsia="fr-FR"/>
              </w:rPr>
              <w:t>Ivanovski</w:t>
            </w:r>
            <w:proofErr w:type="spellEnd"/>
            <w:r>
              <w:rPr>
                <w:rFonts w:ascii="Arial" w:hAnsi="Arial" w:cs="Arial"/>
                <w:b/>
                <w:i/>
                <w:color w:val="000000"/>
                <w:lang w:eastAsia="fr-FR"/>
              </w:rPr>
              <w:t xml:space="preserve"> and al.</w:t>
            </w:r>
            <w:r>
              <w:rPr>
                <w:rFonts w:ascii="Arial" w:hAnsi="Arial" w:cs="Arial"/>
                <w:b/>
                <w:i/>
                <w:color w:val="000000"/>
                <w:lang w:eastAsia="fr-FR"/>
              </w:rPr>
              <w:fldChar w:fldCharType="begin"/>
            </w:r>
            <w:r>
              <w:rPr>
                <w:rFonts w:ascii="Arial" w:hAnsi="Arial" w:cs="Arial"/>
                <w:b/>
                <w:i/>
                <w:color w:val="000000"/>
                <w:lang w:eastAsia="fr-FR"/>
              </w:rPr>
              <w:instrText xml:space="preserve"> ADDIN ZOTERO_ITEM CSL_CITATION {"citationID":"18rY3HfJ","properties":{"formattedCitation":"[39]","plainCitation":"[39]","noteIndex":0},"citationItems":[{"id":193,"uris":["http://zotero.org/users/local/QADg21lF/items/FCPIIRJK"],"itemData":{"id":193,"type":"article-journal","abstract":"The torrefaction process upgrades biomass characteristics and produces solid biofuels that are coal-like in their properties. Kinetics analysis is important for the determination of the appropriate torrefaction condition to obtain the best utilization possible. In this study, the kinetics (Friedman (FR) and Kissinger–Akahira–Sunose (KAS) isoconversional methods) of two ﬁnal products of lignocellulosic feedstocks, miscanthus (Miscanthus x giganteus) and hops waste (Humulus Lupulus), were studied under different heating rates (10, 15, and 20 ◦C/min) using thermogravimetry (TGA) under air atmosphere as the main method to investigate. The results of proximate and ultimate analysis showed an increase in HHV values, carbon content, and ﬁxed carbon content, followed by a decrease in the VM and O/C ratios for both torreﬁed biomasses, respectively. FTIR spectra conﬁrmed the chemical changes during the torrefaction process, and they corresponded to the TGA results. The average Eα for torreﬁed miscanthus increased with the conversion degree for both models (25–254 kJ/mol for FR and 47–239 kJ/mol for the KAS model). The same trend was noticed for the torreﬁed hops waste samples; the values were within the range of 14–224 kJ/mol and 60–221 kJ/mol for the FR and KAS models, respectively. Overall, the Ea values for the torreﬁed biomass were much higher than for raw biomass, which was due to the different compositions of the torreﬁed material. Therefore, it can be concluded that both torreﬁed products can be used as a potential biofuel source.","container-title":"Materials","DOI":"10.3390/ma14247877","ISSN":"1996-1944","issue":"24","language":"en","license":"https://creativecommons.org/licenses/by/4.0/","note":"publisher: MDPI AG","page":"7877","source":"Crossref","title":"Determination of the Kinetics and Thermodynamic Parameters of Lignocellulosic Biomass Subjected to the Torrefaction Process","volume":"14","author":[{"family":"Ivanovski","given":"Maja"},{"family":"Petrovic","given":"Aleksandra"},{"family":"Ban","given":"Irena"},{"family":"Goricanec","given":"Darko"},{"family":"Urbancl","given":"Danijela"}],"issued":{"date-parts":[["2021",12,19]]}}}],"schema":"https://github.com/citation-style-language/schema/raw/master/csl-citation.json"} </w:instrText>
            </w:r>
            <w:r>
              <w:rPr>
                <w:rFonts w:ascii="Arial" w:hAnsi="Arial" w:cs="Arial"/>
                <w:b/>
                <w:i/>
                <w:color w:val="000000"/>
                <w:lang w:eastAsia="fr-FR"/>
              </w:rPr>
              <w:fldChar w:fldCharType="separate"/>
            </w:r>
            <w:r w:rsidRPr="00B26DD0">
              <w:rPr>
                <w:rFonts w:ascii="Arial" w:hAnsi="Arial" w:cs="Arial"/>
              </w:rPr>
              <w:t>[39]</w:t>
            </w:r>
            <w:r>
              <w:rPr>
                <w:rFonts w:ascii="Arial" w:hAnsi="Arial" w:cs="Arial"/>
                <w:b/>
                <w:i/>
                <w:color w:val="000000"/>
                <w:lang w:eastAsia="fr-FR"/>
              </w:rPr>
              <w:fldChar w:fldCharType="end"/>
            </w:r>
          </w:p>
        </w:tc>
        <w:tc>
          <w:tcPr>
            <w:tcW w:w="2835" w:type="dxa"/>
          </w:tcPr>
          <w:p w:rsidR="00F9548D" w:rsidRDefault="00F9548D" w:rsidP="009644CB">
            <w:pPr>
              <w:tabs>
                <w:tab w:val="left" w:pos="4047"/>
              </w:tabs>
              <w:jc w:val="both"/>
              <w:rPr>
                <w:rFonts w:ascii="Arial" w:hAnsi="Arial" w:cs="Arial"/>
                <w:color w:val="000000"/>
                <w:lang w:eastAsia="fr-FR"/>
              </w:rPr>
            </w:pPr>
            <w:proofErr w:type="spellStart"/>
            <w:r>
              <w:rPr>
                <w:rFonts w:ascii="Arial" w:eastAsia="Times New Roman" w:hAnsi="Arial" w:cs="Arial"/>
                <w:color w:val="000000"/>
                <w:sz w:val="20"/>
                <w:szCs w:val="20"/>
                <w:lang w:eastAsia="fr-FR"/>
              </w:rPr>
              <w:t>Isoconversional</w:t>
            </w:r>
            <w:proofErr w:type="spellEnd"/>
            <w:r>
              <w:rPr>
                <w:rFonts w:ascii="Arial" w:eastAsia="Times New Roman" w:hAnsi="Arial" w:cs="Arial"/>
                <w:color w:val="000000"/>
                <w:sz w:val="20"/>
                <w:szCs w:val="20"/>
                <w:lang w:eastAsia="fr-FR"/>
              </w:rPr>
              <w:t xml:space="preserve"> methods (</w:t>
            </w:r>
            <w:r>
              <w:rPr>
                <w:rFonts w:ascii="URWPalladioL-Roma" w:hAnsi="URWPalladioL-Roma" w:cs="URWPalladioL-Roma"/>
                <w:sz w:val="18"/>
                <w:szCs w:val="18"/>
                <w:lang w:val="fr-FR"/>
              </w:rPr>
              <w:t>Friedman</w:t>
            </w:r>
            <w:r w:rsidRPr="00B26DD0">
              <w:rPr>
                <w:rFonts w:ascii="Arial" w:eastAsia="Times New Roman" w:hAnsi="Arial" w:cs="Arial"/>
                <w:color w:val="000000"/>
                <w:sz w:val="20"/>
                <w:szCs w:val="20"/>
                <w:lang w:eastAsia="fr-FR"/>
              </w:rPr>
              <w:t>,</w:t>
            </w:r>
            <w:r w:rsidRPr="009644CB">
              <w:rPr>
                <w:rFonts w:ascii="Arial" w:eastAsia="Times New Roman" w:hAnsi="Arial" w:cs="Arial"/>
                <w:color w:val="000000"/>
                <w:sz w:val="20"/>
                <w:szCs w:val="20"/>
                <w:lang w:eastAsia="fr-FR"/>
              </w:rPr>
              <w:t xml:space="preserve"> KAS)</w:t>
            </w:r>
          </w:p>
        </w:tc>
        <w:tc>
          <w:tcPr>
            <w:tcW w:w="1559" w:type="dxa"/>
          </w:tcPr>
          <w:p w:rsidR="00F9548D" w:rsidRPr="00F9548D" w:rsidRDefault="00F9548D" w:rsidP="009644CB">
            <w:pPr>
              <w:tabs>
                <w:tab w:val="left" w:pos="4047"/>
              </w:tabs>
              <w:jc w:val="both"/>
              <w:rPr>
                <w:rFonts w:ascii="Arial" w:hAnsi="Arial" w:cs="Arial"/>
                <w:sz w:val="20"/>
                <w:szCs w:val="18"/>
                <w:lang w:val="fr-FR"/>
              </w:rPr>
            </w:pPr>
            <w:proofErr w:type="spellStart"/>
            <w:r w:rsidRPr="00F9548D">
              <w:rPr>
                <w:rFonts w:ascii="Arial" w:hAnsi="Arial" w:cs="Arial"/>
                <w:sz w:val="20"/>
                <w:szCs w:val="18"/>
                <w:lang w:val="fr-FR"/>
              </w:rPr>
              <w:t>hops</w:t>
            </w:r>
            <w:proofErr w:type="spellEnd"/>
            <w:r w:rsidRPr="00F9548D">
              <w:rPr>
                <w:rFonts w:ascii="Arial" w:hAnsi="Arial" w:cs="Arial"/>
                <w:sz w:val="20"/>
                <w:szCs w:val="18"/>
                <w:lang w:val="fr-FR"/>
              </w:rPr>
              <w:t xml:space="preserve"> </w:t>
            </w:r>
            <w:proofErr w:type="spellStart"/>
            <w:r w:rsidRPr="00F9548D">
              <w:rPr>
                <w:rFonts w:ascii="Arial" w:hAnsi="Arial" w:cs="Arial"/>
                <w:sz w:val="20"/>
                <w:szCs w:val="18"/>
                <w:lang w:val="fr-FR"/>
              </w:rPr>
              <w:t>waste</w:t>
            </w:r>
            <w:proofErr w:type="spellEnd"/>
            <w:r w:rsidRPr="00F9548D">
              <w:rPr>
                <w:rFonts w:ascii="Arial" w:hAnsi="Arial" w:cs="Arial"/>
                <w:sz w:val="20"/>
                <w:szCs w:val="18"/>
                <w:lang w:val="fr-FR"/>
              </w:rPr>
              <w:t xml:space="preserve"> (</w:t>
            </w:r>
            <w:proofErr w:type="spellStart"/>
            <w:r w:rsidRPr="00F9548D">
              <w:rPr>
                <w:rFonts w:ascii="Arial" w:hAnsi="Arial" w:cs="Arial"/>
                <w:sz w:val="20"/>
                <w:szCs w:val="18"/>
                <w:lang w:val="fr-FR"/>
              </w:rPr>
              <w:t>Humulus</w:t>
            </w:r>
            <w:proofErr w:type="spellEnd"/>
            <w:r w:rsidRPr="00F9548D">
              <w:rPr>
                <w:rFonts w:ascii="Arial" w:hAnsi="Arial" w:cs="Arial"/>
                <w:sz w:val="20"/>
                <w:szCs w:val="18"/>
                <w:lang w:val="fr-FR"/>
              </w:rPr>
              <w:t xml:space="preserve"> </w:t>
            </w:r>
            <w:proofErr w:type="spellStart"/>
            <w:r w:rsidRPr="00F9548D">
              <w:rPr>
                <w:rFonts w:ascii="Arial" w:hAnsi="Arial" w:cs="Arial"/>
                <w:sz w:val="20"/>
                <w:szCs w:val="18"/>
                <w:lang w:val="fr-FR"/>
              </w:rPr>
              <w:t>Lupulus</w:t>
            </w:r>
            <w:proofErr w:type="spellEnd"/>
            <w:r w:rsidRPr="00F9548D">
              <w:rPr>
                <w:rFonts w:ascii="Arial" w:hAnsi="Arial" w:cs="Arial"/>
                <w:sz w:val="20"/>
                <w:szCs w:val="18"/>
                <w:lang w:val="fr-FR"/>
              </w:rPr>
              <w:t>),</w:t>
            </w:r>
          </w:p>
        </w:tc>
        <w:tc>
          <w:tcPr>
            <w:tcW w:w="1707" w:type="dxa"/>
          </w:tcPr>
          <w:p w:rsidR="00F9548D" w:rsidRPr="00F9548D" w:rsidRDefault="00F9548D" w:rsidP="00F9548D">
            <w:pPr>
              <w:autoSpaceDE w:val="0"/>
              <w:autoSpaceDN w:val="0"/>
              <w:adjustRightInd w:val="0"/>
              <w:rPr>
                <w:rFonts w:ascii="Arial" w:hAnsi="Arial" w:cs="Arial"/>
                <w:sz w:val="20"/>
                <w:szCs w:val="18"/>
                <w:lang w:val="fr-FR"/>
              </w:rPr>
            </w:pPr>
            <w:r w:rsidRPr="00F9548D">
              <w:rPr>
                <w:rFonts w:ascii="Arial" w:hAnsi="Arial" w:cs="Arial"/>
                <w:sz w:val="20"/>
                <w:szCs w:val="18"/>
                <w:lang w:val="fr-FR"/>
              </w:rPr>
              <w:t>14–</w:t>
            </w:r>
            <w:r w:rsidRPr="00F9548D">
              <w:rPr>
                <w:rFonts w:ascii="Arial" w:hAnsi="Arial" w:cs="Arial"/>
                <w:sz w:val="20"/>
                <w:szCs w:val="18"/>
                <w:lang w:val="fr-FR"/>
              </w:rPr>
              <w:t xml:space="preserve">224 for Friedman </w:t>
            </w:r>
            <w:r w:rsidRPr="00F9548D">
              <w:rPr>
                <w:rFonts w:ascii="Arial" w:hAnsi="Arial" w:cs="Arial"/>
                <w:sz w:val="20"/>
                <w:szCs w:val="18"/>
                <w:lang w:val="fr-FR"/>
              </w:rPr>
              <w:t>and 60–</w:t>
            </w:r>
            <w:r w:rsidRPr="00F9548D">
              <w:rPr>
                <w:rFonts w:ascii="Arial" w:hAnsi="Arial" w:cs="Arial"/>
                <w:sz w:val="20"/>
                <w:szCs w:val="18"/>
                <w:lang w:val="fr-FR"/>
              </w:rPr>
              <w:t xml:space="preserve">221 for the </w:t>
            </w:r>
            <w:r w:rsidRPr="00F9548D">
              <w:rPr>
                <w:rFonts w:ascii="Arial" w:hAnsi="Arial" w:cs="Arial"/>
                <w:sz w:val="20"/>
                <w:szCs w:val="18"/>
                <w:lang w:val="fr-FR"/>
              </w:rPr>
              <w:t xml:space="preserve">KAS </w:t>
            </w:r>
            <w:proofErr w:type="spellStart"/>
            <w:r w:rsidRPr="00F9548D">
              <w:rPr>
                <w:rFonts w:ascii="Arial" w:hAnsi="Arial" w:cs="Arial"/>
                <w:sz w:val="20"/>
                <w:szCs w:val="18"/>
                <w:lang w:val="fr-FR"/>
              </w:rPr>
              <w:t>models</w:t>
            </w:r>
            <w:proofErr w:type="spellEnd"/>
            <w:r w:rsidRPr="00F9548D">
              <w:rPr>
                <w:rFonts w:ascii="Arial" w:hAnsi="Arial" w:cs="Arial"/>
                <w:sz w:val="20"/>
                <w:szCs w:val="18"/>
                <w:lang w:val="fr-FR"/>
              </w:rPr>
              <w:t>,</w:t>
            </w:r>
          </w:p>
        </w:tc>
        <w:tc>
          <w:tcPr>
            <w:tcW w:w="2829" w:type="dxa"/>
          </w:tcPr>
          <w:p w:rsidR="00F9548D" w:rsidRPr="009644CB" w:rsidRDefault="003562DF" w:rsidP="009644CB">
            <w:pPr>
              <w:tabs>
                <w:tab w:val="left" w:pos="4047"/>
              </w:tabs>
              <w:jc w:val="both"/>
              <w:rPr>
                <w:rFonts w:ascii="Arial" w:hAnsi="Arial" w:cs="Arial"/>
              </w:rPr>
            </w:pPr>
            <w:r>
              <w:rPr>
                <w:rFonts w:ascii="Arial" w:eastAsia="Times New Roman" w:hAnsi="Arial" w:cs="Arial"/>
                <w:color w:val="000000"/>
                <w:sz w:val="20"/>
                <w:szCs w:val="20"/>
                <w:lang w:eastAsia="fr-FR"/>
              </w:rPr>
              <w:t>2.42</w:t>
            </w:r>
            <w:r>
              <w:rPr>
                <w:rFonts w:ascii="Arial" w:eastAsia="Times New Roman" w:hAnsi="Arial" w:cs="Arial"/>
                <w:color w:val="000000"/>
                <w:sz w:val="20"/>
                <w:szCs w:val="20"/>
                <w:lang w:eastAsia="fr-FR"/>
              </w:rPr>
              <w:t>×</w:t>
            </w:r>
            <w:r>
              <w:rPr>
                <w:rFonts w:ascii="Arial" w:eastAsia="Times New Roman" w:hAnsi="Arial" w:cs="Arial"/>
                <w:color w:val="000000"/>
                <w:sz w:val="20"/>
                <w:szCs w:val="20"/>
                <w:lang w:eastAsia="fr-FR"/>
              </w:rPr>
              <w:t>10^26</w:t>
            </w:r>
            <w:r>
              <w:rPr>
                <w:rFonts w:ascii="Arial" w:eastAsia="Times New Roman" w:hAnsi="Arial" w:cs="Arial"/>
                <w:color w:val="000000"/>
                <w:sz w:val="20"/>
                <w:szCs w:val="20"/>
                <w:lang w:eastAsia="fr-FR"/>
              </w:rPr>
              <w:t xml:space="preserve"> for Friedman and </w:t>
            </w:r>
            <w:r>
              <w:rPr>
                <w:rFonts w:ascii="Arial" w:hAnsi="Arial" w:cs="Arial"/>
                <w:sz w:val="20"/>
                <w:szCs w:val="20"/>
              </w:rPr>
              <w:t>5</w:t>
            </w:r>
            <w:r>
              <w:rPr>
                <w:rFonts w:ascii="Arial" w:hAnsi="Arial" w:cs="Arial"/>
                <w:sz w:val="20"/>
                <w:szCs w:val="20"/>
              </w:rPr>
              <w:t>.</w:t>
            </w:r>
            <w:r>
              <w:rPr>
                <w:rFonts w:ascii="Arial" w:hAnsi="Arial" w:cs="Arial"/>
                <w:sz w:val="20"/>
                <w:szCs w:val="20"/>
              </w:rPr>
              <w:t>10</w:t>
            </w:r>
            <w:r>
              <w:rPr>
                <w:rFonts w:ascii="Arial" w:eastAsia="Times New Roman" w:hAnsi="Arial" w:cs="Arial"/>
                <w:color w:val="000000"/>
                <w:sz w:val="20"/>
                <w:szCs w:val="20"/>
                <w:lang w:eastAsia="fr-FR"/>
              </w:rPr>
              <w:t xml:space="preserve">×10^26 </w:t>
            </w:r>
            <w:r>
              <w:rPr>
                <w:rFonts w:ascii="Arial" w:eastAsia="Times New Roman" w:hAnsi="Arial" w:cs="Arial"/>
                <w:color w:val="000000"/>
                <w:sz w:val="20"/>
                <w:szCs w:val="20"/>
                <w:lang w:eastAsia="fr-FR"/>
              </w:rPr>
              <w:t xml:space="preserve"> for KAS</w:t>
            </w:r>
          </w:p>
        </w:tc>
      </w:tr>
    </w:tbl>
    <w:p w:rsidR="002D38BF" w:rsidRDefault="002D38BF" w:rsidP="002C46C1">
      <w:pPr>
        <w:tabs>
          <w:tab w:val="left" w:pos="1420"/>
        </w:tabs>
        <w:jc w:val="both"/>
        <w:rPr>
          <w:rFonts w:ascii="Arial" w:hAnsi="Arial" w:cs="Arial"/>
        </w:rPr>
      </w:pPr>
    </w:p>
    <w:p w:rsidR="00160351" w:rsidRPr="002D38BF" w:rsidRDefault="00160351" w:rsidP="00FA1AF8">
      <w:pPr>
        <w:pStyle w:val="Paragraphedeliste"/>
        <w:numPr>
          <w:ilvl w:val="0"/>
          <w:numId w:val="41"/>
        </w:numPr>
        <w:tabs>
          <w:tab w:val="left" w:pos="4047"/>
        </w:tabs>
        <w:spacing w:line="360" w:lineRule="auto"/>
        <w:jc w:val="both"/>
        <w:rPr>
          <w:rFonts w:ascii="Arial" w:hAnsi="Arial" w:cs="Arial"/>
          <w:b/>
          <w:sz w:val="20"/>
        </w:rPr>
      </w:pPr>
      <w:r w:rsidRPr="002D38BF">
        <w:rPr>
          <w:rFonts w:ascii="Arial" w:hAnsi="Arial" w:cs="Arial"/>
          <w:b/>
          <w:sz w:val="20"/>
        </w:rPr>
        <w:t>RESEARCH PERSPECTIVE</w:t>
      </w:r>
    </w:p>
    <w:p w:rsidR="00B27C47" w:rsidRPr="00B27C47" w:rsidRDefault="00B27C47" w:rsidP="00B27C47">
      <w:pPr>
        <w:tabs>
          <w:tab w:val="left" w:pos="4047"/>
        </w:tabs>
        <w:jc w:val="both"/>
        <w:rPr>
          <w:rFonts w:ascii="Arial" w:hAnsi="Arial" w:cs="Arial"/>
        </w:rPr>
      </w:pPr>
      <w:r w:rsidRPr="00B27C47">
        <w:rPr>
          <w:rFonts w:ascii="Arial" w:hAnsi="Arial" w:cs="Arial"/>
        </w:rPr>
        <w:t>After reading and understanding the literature, several avenues can be developed with the aim of contributing to the development of this science that is thermal decomposition kinetics.</w:t>
      </w:r>
    </w:p>
    <w:p w:rsidR="00B27C47" w:rsidRPr="00B27C47" w:rsidRDefault="00B27C47" w:rsidP="00FA1AF8">
      <w:pPr>
        <w:pStyle w:val="Paragraphedeliste"/>
        <w:numPr>
          <w:ilvl w:val="1"/>
          <w:numId w:val="41"/>
        </w:numPr>
        <w:tabs>
          <w:tab w:val="left" w:pos="4047"/>
        </w:tabs>
        <w:spacing w:after="0" w:line="240" w:lineRule="auto"/>
        <w:jc w:val="both"/>
        <w:rPr>
          <w:rFonts w:ascii="Arial" w:hAnsi="Arial" w:cs="Arial"/>
          <w:b/>
          <w:i/>
          <w:sz w:val="20"/>
        </w:rPr>
      </w:pPr>
      <w:r w:rsidRPr="00B27C47">
        <w:rPr>
          <w:rFonts w:ascii="Arial" w:hAnsi="Arial" w:cs="Arial"/>
          <w:b/>
          <w:i/>
          <w:sz w:val="20"/>
        </w:rPr>
        <w:t xml:space="preserve">Expanding the application of </w:t>
      </w:r>
      <w:proofErr w:type="spellStart"/>
      <w:r w:rsidRPr="00B27C47">
        <w:rPr>
          <w:rFonts w:ascii="Arial" w:hAnsi="Arial" w:cs="Arial"/>
          <w:b/>
          <w:i/>
          <w:sz w:val="20"/>
        </w:rPr>
        <w:t>kinetic</w:t>
      </w:r>
      <w:proofErr w:type="spellEnd"/>
      <w:r w:rsidRPr="00B27C47">
        <w:rPr>
          <w:rFonts w:ascii="Arial" w:hAnsi="Arial" w:cs="Arial"/>
          <w:b/>
          <w:i/>
          <w:sz w:val="20"/>
        </w:rPr>
        <w:t xml:space="preserve"> </w:t>
      </w:r>
      <w:proofErr w:type="spellStart"/>
      <w:r w:rsidRPr="00B27C47">
        <w:rPr>
          <w:rFonts w:ascii="Arial" w:hAnsi="Arial" w:cs="Arial"/>
          <w:b/>
          <w:i/>
          <w:sz w:val="20"/>
        </w:rPr>
        <w:t>methods</w:t>
      </w:r>
      <w:proofErr w:type="spellEnd"/>
      <w:r w:rsidRPr="00B27C47">
        <w:rPr>
          <w:rFonts w:ascii="Arial" w:hAnsi="Arial" w:cs="Arial"/>
          <w:b/>
          <w:i/>
          <w:sz w:val="20"/>
        </w:rPr>
        <w:t xml:space="preserve">  </w:t>
      </w:r>
    </w:p>
    <w:p w:rsidR="00B27C47" w:rsidRPr="00B27C47" w:rsidRDefault="00B27C47" w:rsidP="00B27C47">
      <w:pPr>
        <w:tabs>
          <w:tab w:val="left" w:pos="4047"/>
        </w:tabs>
        <w:jc w:val="both"/>
        <w:rPr>
          <w:rFonts w:ascii="Arial" w:hAnsi="Arial" w:cs="Arial"/>
          <w:b/>
          <w:i/>
        </w:rPr>
      </w:pPr>
      <w:r w:rsidRPr="00B27C47">
        <w:rPr>
          <w:rFonts w:ascii="Arial" w:hAnsi="Arial" w:cs="Arial"/>
        </w:rPr>
        <w:t>Apply these kinetic methods to a wider range of biomasses to identify more efficient feedstocks for biofuel production. This includes examining the effect of different experimental parameters, such as higher heating rates and the use of reactive atmospheres, such as oxidizing atmospheres.</w:t>
      </w:r>
    </w:p>
    <w:p w:rsidR="00B27C47" w:rsidRPr="00B27C47" w:rsidRDefault="00B27C47" w:rsidP="00FA1AF8">
      <w:pPr>
        <w:pStyle w:val="Paragraphedeliste"/>
        <w:numPr>
          <w:ilvl w:val="1"/>
          <w:numId w:val="41"/>
        </w:numPr>
        <w:tabs>
          <w:tab w:val="left" w:pos="4047"/>
        </w:tabs>
        <w:spacing w:after="0" w:line="240" w:lineRule="auto"/>
        <w:jc w:val="both"/>
        <w:rPr>
          <w:rFonts w:ascii="Arial" w:hAnsi="Arial" w:cs="Arial"/>
          <w:b/>
          <w:i/>
          <w:sz w:val="20"/>
        </w:rPr>
      </w:pPr>
      <w:r w:rsidRPr="00B27C47">
        <w:rPr>
          <w:rFonts w:ascii="Arial" w:hAnsi="Arial" w:cs="Arial"/>
          <w:sz w:val="20"/>
        </w:rPr>
        <w:t xml:space="preserve">Optimization of briquette production </w:t>
      </w:r>
      <w:proofErr w:type="spellStart"/>
      <w:r w:rsidRPr="00B27C47">
        <w:rPr>
          <w:rFonts w:ascii="Arial" w:hAnsi="Arial" w:cs="Arial"/>
          <w:sz w:val="20"/>
        </w:rPr>
        <w:t>parameters</w:t>
      </w:r>
      <w:proofErr w:type="spellEnd"/>
    </w:p>
    <w:p w:rsidR="00B27C47" w:rsidRPr="00B27C47" w:rsidRDefault="00B27C47" w:rsidP="00B27C47">
      <w:pPr>
        <w:tabs>
          <w:tab w:val="left" w:pos="4047"/>
        </w:tabs>
        <w:jc w:val="both"/>
        <w:rPr>
          <w:rFonts w:ascii="Arial" w:hAnsi="Arial" w:cs="Arial"/>
        </w:rPr>
      </w:pPr>
      <w:r w:rsidRPr="00B27C47">
        <w:rPr>
          <w:rFonts w:ascii="Arial" w:hAnsi="Arial" w:cs="Arial"/>
        </w:rPr>
        <w:lastRenderedPageBreak/>
        <w:t>Optimize briquette production parameters, such as pressure, temperature, and humidity, to maximize energy density while minimizing pollutant emissions. At the same time, determine the optimal binder ratio for each type of biomass charcoal to improve briquette quality.</w:t>
      </w:r>
    </w:p>
    <w:p w:rsidR="00B27C47" w:rsidRPr="00B27C47" w:rsidRDefault="00B27C47" w:rsidP="00FA1AF8">
      <w:pPr>
        <w:pStyle w:val="Paragraphedeliste"/>
        <w:numPr>
          <w:ilvl w:val="1"/>
          <w:numId w:val="41"/>
        </w:numPr>
        <w:tabs>
          <w:tab w:val="left" w:pos="4047"/>
        </w:tabs>
        <w:spacing w:after="0" w:line="240" w:lineRule="auto"/>
        <w:jc w:val="both"/>
        <w:rPr>
          <w:rFonts w:ascii="Arial" w:hAnsi="Arial" w:cs="Arial"/>
          <w:b/>
          <w:i/>
          <w:sz w:val="20"/>
        </w:rPr>
      </w:pPr>
      <w:proofErr w:type="spellStart"/>
      <w:r w:rsidRPr="00B27C47">
        <w:rPr>
          <w:rFonts w:ascii="Arial" w:hAnsi="Arial" w:cs="Arial"/>
          <w:sz w:val="20"/>
        </w:rPr>
        <w:t>Environmental</w:t>
      </w:r>
      <w:proofErr w:type="spellEnd"/>
      <w:r w:rsidRPr="00B27C47">
        <w:rPr>
          <w:rFonts w:ascii="Arial" w:hAnsi="Arial" w:cs="Arial"/>
          <w:sz w:val="20"/>
        </w:rPr>
        <w:t xml:space="preserve"> and </w:t>
      </w:r>
      <w:proofErr w:type="spellStart"/>
      <w:r w:rsidRPr="00B27C47">
        <w:rPr>
          <w:rFonts w:ascii="Arial" w:hAnsi="Arial" w:cs="Arial"/>
          <w:sz w:val="20"/>
        </w:rPr>
        <w:t>economic</w:t>
      </w:r>
      <w:proofErr w:type="spellEnd"/>
      <w:r w:rsidRPr="00B27C47">
        <w:rPr>
          <w:rFonts w:ascii="Arial" w:hAnsi="Arial" w:cs="Arial"/>
          <w:sz w:val="20"/>
        </w:rPr>
        <w:t xml:space="preserve"> impact </w:t>
      </w:r>
      <w:proofErr w:type="spellStart"/>
      <w:r w:rsidRPr="00B27C47">
        <w:rPr>
          <w:rFonts w:ascii="Arial" w:hAnsi="Arial" w:cs="Arial"/>
          <w:sz w:val="20"/>
        </w:rPr>
        <w:t>studies</w:t>
      </w:r>
      <w:proofErr w:type="spellEnd"/>
    </w:p>
    <w:p w:rsidR="00B27C47" w:rsidRPr="00B27C47" w:rsidRDefault="00B27C47" w:rsidP="00B27C47">
      <w:pPr>
        <w:tabs>
          <w:tab w:val="left" w:pos="4047"/>
        </w:tabs>
        <w:jc w:val="both"/>
        <w:rPr>
          <w:rFonts w:ascii="Arial" w:hAnsi="Arial" w:cs="Arial"/>
        </w:rPr>
      </w:pPr>
      <w:r w:rsidRPr="00B27C47">
        <w:rPr>
          <w:rFonts w:ascii="Arial" w:hAnsi="Arial" w:cs="Arial"/>
        </w:rPr>
        <w:t>Study the long-term environmental and economic impact of using biomass briquettes to fully assess their viability as an alternative to fossil fuels. Further analysis should include emissions of pollutants other than CO2 and CO, with proposals to minimize these emissions.</w:t>
      </w:r>
    </w:p>
    <w:p w:rsidR="00B27C47" w:rsidRPr="00B27C47" w:rsidRDefault="00B27C47" w:rsidP="00FA1AF8">
      <w:pPr>
        <w:pStyle w:val="Paragraphedeliste"/>
        <w:numPr>
          <w:ilvl w:val="1"/>
          <w:numId w:val="41"/>
        </w:numPr>
        <w:tabs>
          <w:tab w:val="left" w:pos="4047"/>
        </w:tabs>
        <w:spacing w:after="0" w:line="240" w:lineRule="auto"/>
        <w:jc w:val="both"/>
        <w:rPr>
          <w:rFonts w:ascii="Arial" w:hAnsi="Arial" w:cs="Arial"/>
          <w:b/>
          <w:i/>
          <w:sz w:val="20"/>
        </w:rPr>
      </w:pPr>
      <w:proofErr w:type="spellStart"/>
      <w:r w:rsidRPr="00B27C47">
        <w:rPr>
          <w:rFonts w:ascii="Arial" w:hAnsi="Arial" w:cs="Arial"/>
          <w:b/>
          <w:i/>
          <w:sz w:val="20"/>
        </w:rPr>
        <w:t>Integration</w:t>
      </w:r>
      <w:proofErr w:type="spellEnd"/>
      <w:r w:rsidRPr="00B27C47">
        <w:rPr>
          <w:rFonts w:ascii="Arial" w:hAnsi="Arial" w:cs="Arial"/>
          <w:b/>
          <w:i/>
          <w:sz w:val="20"/>
        </w:rPr>
        <w:t xml:space="preserve"> of </w:t>
      </w:r>
      <w:proofErr w:type="spellStart"/>
      <w:r w:rsidRPr="00B27C47">
        <w:rPr>
          <w:rFonts w:ascii="Arial" w:hAnsi="Arial" w:cs="Arial"/>
          <w:b/>
          <w:i/>
          <w:sz w:val="20"/>
        </w:rPr>
        <w:t>advanced</w:t>
      </w:r>
      <w:proofErr w:type="spellEnd"/>
      <w:r w:rsidRPr="00B27C47">
        <w:rPr>
          <w:rFonts w:ascii="Arial" w:hAnsi="Arial" w:cs="Arial"/>
          <w:b/>
          <w:i/>
          <w:sz w:val="20"/>
        </w:rPr>
        <w:t xml:space="preserve"> combustion technologies  </w:t>
      </w:r>
    </w:p>
    <w:p w:rsidR="00B27C47" w:rsidRPr="00B27C47" w:rsidRDefault="00B27C47" w:rsidP="00B27C47">
      <w:pPr>
        <w:tabs>
          <w:tab w:val="left" w:pos="4047"/>
        </w:tabs>
        <w:jc w:val="both"/>
        <w:rPr>
          <w:rFonts w:ascii="Arial" w:hAnsi="Arial" w:cs="Arial"/>
        </w:rPr>
      </w:pPr>
      <w:r w:rsidRPr="00B27C47">
        <w:rPr>
          <w:rFonts w:ascii="Arial" w:hAnsi="Arial" w:cs="Arial"/>
        </w:rPr>
        <w:t>Develop and integrate advanced combustion technologies to improve the energy conversion efficiency of biomass briquettes, thereby reducing emissions and increasing profitability.</w:t>
      </w:r>
    </w:p>
    <w:p w:rsidR="00B27C47" w:rsidRPr="00B27C47" w:rsidRDefault="00B27C47" w:rsidP="00FA1AF8">
      <w:pPr>
        <w:pStyle w:val="Paragraphedeliste"/>
        <w:numPr>
          <w:ilvl w:val="1"/>
          <w:numId w:val="41"/>
        </w:numPr>
        <w:tabs>
          <w:tab w:val="left" w:pos="4047"/>
        </w:tabs>
        <w:spacing w:after="0" w:line="240" w:lineRule="auto"/>
        <w:jc w:val="both"/>
        <w:rPr>
          <w:rFonts w:ascii="Arial" w:hAnsi="Arial" w:cs="Arial"/>
          <w:b/>
          <w:i/>
          <w:sz w:val="20"/>
        </w:rPr>
      </w:pPr>
      <w:proofErr w:type="spellStart"/>
      <w:r w:rsidRPr="00B27C47">
        <w:rPr>
          <w:rFonts w:ascii="Arial" w:hAnsi="Arial" w:cs="Arial"/>
          <w:sz w:val="20"/>
        </w:rPr>
        <w:t>Optimization</w:t>
      </w:r>
      <w:proofErr w:type="spellEnd"/>
      <w:r w:rsidRPr="00B27C47">
        <w:rPr>
          <w:rFonts w:ascii="Arial" w:hAnsi="Arial" w:cs="Arial"/>
          <w:sz w:val="20"/>
        </w:rPr>
        <w:t xml:space="preserve"> of the composition of briquettes</w:t>
      </w:r>
    </w:p>
    <w:p w:rsidR="00B27C47" w:rsidRPr="00B27C47" w:rsidRDefault="00B27C47" w:rsidP="00B27C47">
      <w:pPr>
        <w:tabs>
          <w:tab w:val="left" w:pos="4047"/>
        </w:tabs>
        <w:jc w:val="both"/>
        <w:rPr>
          <w:rFonts w:ascii="Arial" w:hAnsi="Arial" w:cs="Arial"/>
        </w:rPr>
      </w:pPr>
      <w:r w:rsidRPr="00B27C47">
        <w:rPr>
          <w:rFonts w:ascii="Arial" w:hAnsi="Arial" w:cs="Arial"/>
        </w:rPr>
        <w:t>Explore the optimization of briquette compositions by integrating various biomass materials and additives, as well as the use of different types of binders or combinations of binders to improve the combustion performance and durability of briquettes, particularly in humid environments.</w:t>
      </w:r>
    </w:p>
    <w:p w:rsidR="00B27C47" w:rsidRPr="00B27C47" w:rsidRDefault="00B27C47" w:rsidP="00FA1AF8">
      <w:pPr>
        <w:pStyle w:val="Paragraphedeliste"/>
        <w:numPr>
          <w:ilvl w:val="1"/>
          <w:numId w:val="41"/>
        </w:numPr>
        <w:tabs>
          <w:tab w:val="left" w:pos="4047"/>
        </w:tabs>
        <w:spacing w:after="0" w:line="240" w:lineRule="auto"/>
        <w:jc w:val="both"/>
        <w:rPr>
          <w:rFonts w:ascii="Arial" w:hAnsi="Arial" w:cs="Arial"/>
          <w:b/>
          <w:i/>
          <w:sz w:val="20"/>
        </w:rPr>
      </w:pPr>
      <w:r w:rsidRPr="00B27C47">
        <w:rPr>
          <w:rFonts w:ascii="Arial" w:hAnsi="Arial" w:cs="Arial"/>
          <w:b/>
          <w:i/>
          <w:sz w:val="20"/>
        </w:rPr>
        <w:t xml:space="preserve">Combustion performance </w:t>
      </w:r>
      <w:proofErr w:type="spellStart"/>
      <w:r w:rsidRPr="00B27C47">
        <w:rPr>
          <w:rFonts w:ascii="Arial" w:hAnsi="Arial" w:cs="Arial"/>
          <w:b/>
          <w:i/>
          <w:sz w:val="20"/>
        </w:rPr>
        <w:t>studies</w:t>
      </w:r>
      <w:proofErr w:type="spellEnd"/>
    </w:p>
    <w:p w:rsidR="00B27C47" w:rsidRPr="00B27C47" w:rsidRDefault="00B27C47" w:rsidP="00B27C47">
      <w:pPr>
        <w:tabs>
          <w:tab w:val="left" w:pos="4047"/>
        </w:tabs>
        <w:jc w:val="both"/>
        <w:rPr>
          <w:rFonts w:ascii="Arial" w:hAnsi="Arial" w:cs="Arial"/>
        </w:rPr>
      </w:pPr>
      <w:r w:rsidRPr="00B27C47">
        <w:rPr>
          <w:rFonts w:ascii="Arial" w:hAnsi="Arial" w:cs="Arial"/>
        </w:rPr>
        <w:t>To study the effect of compaction pressure on ignition time, flame duration and combustion rate of briquettes through firing tests. Also to investigate the transient and dynamic effects of combustion by changing the initial conditions and combustion regimes.</w:t>
      </w:r>
    </w:p>
    <w:p w:rsidR="00B27C47" w:rsidRPr="00B27C47" w:rsidRDefault="00B27C47" w:rsidP="00FA1AF8">
      <w:pPr>
        <w:pStyle w:val="Paragraphedeliste"/>
        <w:numPr>
          <w:ilvl w:val="1"/>
          <w:numId w:val="41"/>
        </w:numPr>
        <w:tabs>
          <w:tab w:val="left" w:pos="4047"/>
        </w:tabs>
        <w:spacing w:after="0" w:line="240" w:lineRule="auto"/>
        <w:jc w:val="both"/>
        <w:rPr>
          <w:rFonts w:ascii="Arial" w:hAnsi="Arial" w:cs="Arial"/>
          <w:b/>
          <w:i/>
          <w:sz w:val="20"/>
        </w:rPr>
      </w:pPr>
      <w:proofErr w:type="spellStart"/>
      <w:r w:rsidRPr="00B27C47">
        <w:rPr>
          <w:rFonts w:ascii="Arial" w:hAnsi="Arial" w:cs="Arial"/>
          <w:b/>
          <w:i/>
          <w:sz w:val="20"/>
        </w:rPr>
        <w:t>Valorization</w:t>
      </w:r>
      <w:proofErr w:type="spellEnd"/>
      <w:r w:rsidRPr="00B27C47">
        <w:rPr>
          <w:rFonts w:ascii="Arial" w:hAnsi="Arial" w:cs="Arial"/>
          <w:b/>
          <w:i/>
          <w:sz w:val="20"/>
        </w:rPr>
        <w:t xml:space="preserve"> of </w:t>
      </w:r>
      <w:proofErr w:type="spellStart"/>
      <w:r w:rsidRPr="00B27C47">
        <w:rPr>
          <w:rFonts w:ascii="Arial" w:hAnsi="Arial" w:cs="Arial"/>
          <w:b/>
          <w:i/>
          <w:sz w:val="20"/>
        </w:rPr>
        <w:t>pyrolysis</w:t>
      </w:r>
      <w:proofErr w:type="spellEnd"/>
      <w:r w:rsidRPr="00B27C47">
        <w:rPr>
          <w:rFonts w:ascii="Arial" w:hAnsi="Arial" w:cs="Arial"/>
          <w:b/>
          <w:i/>
          <w:sz w:val="20"/>
        </w:rPr>
        <w:t xml:space="preserve"> by-</w:t>
      </w:r>
      <w:proofErr w:type="spellStart"/>
      <w:r w:rsidRPr="00B27C47">
        <w:rPr>
          <w:rFonts w:ascii="Arial" w:hAnsi="Arial" w:cs="Arial"/>
          <w:b/>
          <w:i/>
          <w:sz w:val="20"/>
        </w:rPr>
        <w:t>products</w:t>
      </w:r>
      <w:proofErr w:type="spellEnd"/>
    </w:p>
    <w:p w:rsidR="00B27C47" w:rsidRPr="00B27C47" w:rsidRDefault="00B27C47" w:rsidP="00B27C47">
      <w:pPr>
        <w:tabs>
          <w:tab w:val="left" w:pos="4047"/>
        </w:tabs>
        <w:jc w:val="both"/>
        <w:rPr>
          <w:rFonts w:ascii="Arial" w:hAnsi="Arial" w:cs="Arial"/>
        </w:rPr>
      </w:pPr>
      <w:r w:rsidRPr="00B27C47">
        <w:rPr>
          <w:rFonts w:ascii="Arial" w:hAnsi="Arial" w:cs="Arial"/>
        </w:rPr>
        <w:t>Investigate the recovery of pyrolysis by-products, such as biochar from corn cobs, for applications such as soil improvement or as an adsorbent material, thus contributing to a more integrated and sustainable use of biomass.</w:t>
      </w:r>
    </w:p>
    <w:p w:rsidR="00160351" w:rsidRDefault="00160351" w:rsidP="00441B6F">
      <w:pPr>
        <w:pStyle w:val="Body"/>
        <w:spacing w:after="0"/>
        <w:rPr>
          <w:rFonts w:ascii="Arial" w:hAnsi="Arial" w:cs="Arial"/>
        </w:rPr>
      </w:pPr>
    </w:p>
    <w:p w:rsidR="00082555" w:rsidRDefault="00082555" w:rsidP="00FA1AF8">
      <w:pPr>
        <w:pStyle w:val="Paragraphedeliste"/>
        <w:numPr>
          <w:ilvl w:val="0"/>
          <w:numId w:val="41"/>
        </w:numPr>
        <w:tabs>
          <w:tab w:val="left" w:pos="4047"/>
        </w:tabs>
        <w:spacing w:line="360" w:lineRule="auto"/>
        <w:jc w:val="both"/>
        <w:rPr>
          <w:rFonts w:ascii="Arial" w:hAnsi="Arial" w:cs="Arial"/>
          <w:b/>
        </w:rPr>
      </w:pPr>
      <w:r w:rsidRPr="002D38BF">
        <w:rPr>
          <w:rFonts w:ascii="Arial" w:hAnsi="Arial" w:cs="Arial"/>
          <w:b/>
        </w:rPr>
        <w:t>CONCLUSION</w:t>
      </w:r>
    </w:p>
    <w:p w:rsidR="000F30F8" w:rsidRPr="000F30F8" w:rsidRDefault="000F30F8" w:rsidP="000F30F8">
      <w:pPr>
        <w:jc w:val="both"/>
        <w:rPr>
          <w:rFonts w:ascii="Arial" w:hAnsi="Arial" w:cs="Arial"/>
          <w:szCs w:val="24"/>
          <w:lang w:eastAsia="fr-FR"/>
        </w:rPr>
      </w:pPr>
      <w:r w:rsidRPr="000F30F8">
        <w:rPr>
          <w:rFonts w:ascii="Arial" w:hAnsi="Arial" w:cs="Arial"/>
          <w:szCs w:val="24"/>
          <w:lang w:eastAsia="fr-FR"/>
        </w:rPr>
        <w:t xml:space="preserve">The thermal decomposition kinetics of solid biomass residues is a crucial research area for the energy recovery of these renewable resources. Over the past decade, studies have provided insights into the complex mechanisms governing the pyrolysis and thermal decomposition of various types of biomass. </w:t>
      </w:r>
      <w:proofErr w:type="spellStart"/>
      <w:r w:rsidRPr="000F30F8">
        <w:rPr>
          <w:rFonts w:ascii="Arial" w:hAnsi="Arial" w:cs="Arial"/>
          <w:szCs w:val="24"/>
          <w:lang w:eastAsia="fr-FR"/>
        </w:rPr>
        <w:t>Isoconversional</w:t>
      </w:r>
      <w:proofErr w:type="spellEnd"/>
      <w:r w:rsidRPr="000F30F8">
        <w:rPr>
          <w:rFonts w:ascii="Arial" w:hAnsi="Arial" w:cs="Arial"/>
          <w:szCs w:val="24"/>
          <w:lang w:eastAsia="fr-FR"/>
        </w:rPr>
        <w:t xml:space="preserve"> methods and approaches based on specific kinetic models have each made significant contributions, offering complementary perspectives on the dynamics of these processes.</w:t>
      </w:r>
    </w:p>
    <w:p w:rsidR="000F30F8" w:rsidRPr="000F30F8" w:rsidRDefault="000F30F8" w:rsidP="000F30F8">
      <w:pPr>
        <w:jc w:val="both"/>
        <w:rPr>
          <w:rFonts w:ascii="Arial" w:hAnsi="Arial" w:cs="Arial"/>
          <w:szCs w:val="24"/>
          <w:lang w:eastAsia="fr-FR"/>
        </w:rPr>
      </w:pPr>
      <w:r w:rsidRPr="000F30F8">
        <w:rPr>
          <w:rFonts w:ascii="Arial" w:hAnsi="Arial" w:cs="Arial"/>
          <w:szCs w:val="24"/>
          <w:lang w:eastAsia="fr-FR"/>
        </w:rPr>
        <w:t>However, despite the progress made, challenges remain. Limitations associated with the accuracy of existing models, the variability of experimental data, and the inherent complexity of decomposition mechanisms all require further research. To address these challenges, it is essential to develop new models that are more representative of real-world mechanisms, improve experimental techniques, and integrate advanced analytical tools. Furthermore, a better understanding of the interactions between kinetic parameters and thermal treatment conditions could help optimize biomass conversion processes, thus increasing their efficiency and economic viability. The research perspectives proposed in this review aim to guide future work towards these objectives, in order to fill current gaps and enhance the potential of biomass as a sustainable energy source.</w:t>
      </w:r>
    </w:p>
    <w:p w:rsidR="000F30F8" w:rsidRPr="000F30F8" w:rsidRDefault="000F30F8" w:rsidP="000F30F8">
      <w:pPr>
        <w:jc w:val="both"/>
        <w:rPr>
          <w:rFonts w:ascii="Arial" w:hAnsi="Arial" w:cs="Arial"/>
          <w:szCs w:val="24"/>
          <w:lang w:eastAsia="fr-FR"/>
        </w:rPr>
      </w:pPr>
      <w:r w:rsidRPr="000F30F8">
        <w:rPr>
          <w:rFonts w:ascii="Arial" w:hAnsi="Arial" w:cs="Arial"/>
          <w:szCs w:val="24"/>
          <w:lang w:eastAsia="fr-FR"/>
        </w:rPr>
        <w:t>In conclusion, the thermal decomposition kinetics of biomass residues remains a rapidly evolving field, with significant scientific and technological challenges. Continued efforts in this area are essential to transform these residues into a viable energy resource, thus contributing to the global energy transition and the fight against climate change.</w:t>
      </w:r>
    </w:p>
    <w:p w:rsidR="000F30F8" w:rsidRDefault="000F30F8" w:rsidP="00441B6F">
      <w:pPr>
        <w:pStyle w:val="ReferHead"/>
        <w:spacing w:after="0"/>
        <w:jc w:val="both"/>
        <w:rPr>
          <w:rFonts w:ascii="Arial" w:hAnsi="Arial" w:cs="Arial"/>
          <w:szCs w:val="28"/>
          <w:shd w:val="clear" w:color="auto" w:fill="FFFFFF"/>
        </w:rPr>
      </w:pPr>
    </w:p>
    <w:p w:rsidR="005A5E73" w:rsidRPr="005A5E73" w:rsidRDefault="005A5E73" w:rsidP="00441B6F">
      <w:pPr>
        <w:pStyle w:val="ReferHead"/>
        <w:spacing w:after="0"/>
        <w:jc w:val="both"/>
        <w:rPr>
          <w:rFonts w:ascii="Arial" w:hAnsi="Arial" w:cs="Arial"/>
          <w:szCs w:val="28"/>
          <w:shd w:val="clear" w:color="auto" w:fill="FFFFFF"/>
        </w:rPr>
      </w:pPr>
      <w:r w:rsidRPr="005A5E73">
        <w:rPr>
          <w:rFonts w:ascii="Arial" w:hAnsi="Arial" w:cs="Arial"/>
          <w:szCs w:val="28"/>
          <w:shd w:val="clear" w:color="auto" w:fill="FFFFFF"/>
        </w:rPr>
        <w:t>COMPETING INTERESTS</w:t>
      </w:r>
    </w:p>
    <w:p w:rsidR="005A5E73" w:rsidRDefault="005A5E73" w:rsidP="00441B6F">
      <w:pPr>
        <w:pStyle w:val="ReferHead"/>
        <w:spacing w:after="0"/>
        <w:jc w:val="both"/>
        <w:rPr>
          <w:rFonts w:ascii="Arial" w:hAnsi="Arial" w:cs="Arial"/>
          <w:b w:val="0"/>
          <w:sz w:val="20"/>
          <w:shd w:val="clear" w:color="auto" w:fill="FFFFFF"/>
        </w:rPr>
      </w:pPr>
      <w:r w:rsidRPr="005A5E73">
        <w:rPr>
          <w:rFonts w:ascii="Arial" w:hAnsi="Arial" w:cs="Arial"/>
          <w:b w:val="0"/>
          <w:caps w:val="0"/>
          <w:sz w:val="20"/>
          <w:shd w:val="clear" w:color="auto" w:fill="FFFFFF"/>
        </w:rPr>
        <w:t>Authors    have    declared    that    no    competing</w:t>
      </w:r>
      <w:r w:rsidRPr="005A5E73">
        <w:rPr>
          <w:rFonts w:ascii="Arial" w:hAnsi="Arial" w:cs="Arial"/>
          <w:b w:val="0"/>
          <w:sz w:val="20"/>
          <w:shd w:val="clear" w:color="auto" w:fill="FFFFFF"/>
        </w:rPr>
        <w:t xml:space="preserve"> </w:t>
      </w:r>
      <w:r w:rsidRPr="005A5E73">
        <w:rPr>
          <w:rFonts w:ascii="Arial" w:hAnsi="Arial" w:cs="Arial"/>
          <w:b w:val="0"/>
          <w:caps w:val="0"/>
          <w:sz w:val="20"/>
          <w:shd w:val="clear" w:color="auto" w:fill="FFFFFF"/>
        </w:rPr>
        <w:t>interests exist</w:t>
      </w:r>
      <w:r w:rsidRPr="005A5E73">
        <w:rPr>
          <w:rFonts w:ascii="Arial" w:hAnsi="Arial" w:cs="Arial"/>
          <w:b w:val="0"/>
          <w:sz w:val="20"/>
          <w:shd w:val="clear" w:color="auto" w:fill="FFFFFF"/>
        </w:rPr>
        <w:t>.</w:t>
      </w:r>
    </w:p>
    <w:p w:rsidR="00ED03F8" w:rsidRDefault="00ED03F8" w:rsidP="00441B6F">
      <w:pPr>
        <w:pStyle w:val="ReferHead"/>
        <w:spacing w:after="0"/>
        <w:jc w:val="both"/>
        <w:rPr>
          <w:rFonts w:ascii="Arial" w:hAnsi="Arial" w:cs="Arial"/>
          <w:b w:val="0"/>
          <w:sz w:val="20"/>
        </w:rPr>
      </w:pPr>
    </w:p>
    <w:p w:rsidR="00AF4D76" w:rsidRDefault="00AF4D76" w:rsidP="00ED03F8">
      <w:pPr>
        <w:spacing w:after="200" w:line="276" w:lineRule="auto"/>
        <w:rPr>
          <w:rFonts w:ascii="Calibri" w:eastAsia="Calibri" w:hAnsi="Calibri"/>
          <w:b/>
          <w:kern w:val="2"/>
          <w:sz w:val="22"/>
          <w:szCs w:val="22"/>
          <w14:ligatures w14:val="standardContextual"/>
        </w:rPr>
      </w:pPr>
    </w:p>
    <w:p w:rsidR="00AF4D76" w:rsidRPr="00AF4D76" w:rsidRDefault="00ED03F8" w:rsidP="00AF4D76">
      <w:pPr>
        <w:rPr>
          <w:rFonts w:ascii="Arial" w:eastAsia="Calibri" w:hAnsi="Arial" w:cs="Arial"/>
          <w:b/>
          <w:kern w:val="2"/>
          <w14:ligatures w14:val="standardContextual"/>
        </w:rPr>
      </w:pPr>
      <w:r w:rsidRPr="00AF4D76">
        <w:rPr>
          <w:rFonts w:ascii="Arial" w:eastAsia="Calibri" w:hAnsi="Arial" w:cs="Arial"/>
          <w:b/>
          <w:kern w:val="2"/>
          <w14:ligatures w14:val="standardContextual"/>
        </w:rPr>
        <w:t>Disclaimer (Artificial intelligence)</w:t>
      </w:r>
    </w:p>
    <w:p w:rsidR="00AF4D76" w:rsidRPr="00AF4D76" w:rsidRDefault="00AF4D76" w:rsidP="00AF4D76">
      <w:pPr>
        <w:rPr>
          <w:rFonts w:ascii="Arial" w:eastAsia="Calibri" w:hAnsi="Arial" w:cs="Arial"/>
          <w:b/>
          <w:kern w:val="2"/>
          <w14:ligatures w14:val="standardContextual"/>
        </w:rPr>
      </w:pPr>
      <w:r w:rsidRPr="00AF4D76">
        <w:rPr>
          <w:rFonts w:ascii="Arial" w:hAnsi="Arial" w:cs="Arial"/>
        </w:rPr>
        <w:lastRenderedPageBreak/>
        <w:t xml:space="preserve">The author(s) hereby declare </w:t>
      </w:r>
      <w:proofErr w:type="spellStart"/>
      <w:r w:rsidRPr="00AF4D76">
        <w:rPr>
          <w:rFonts w:ascii="Arial" w:hAnsi="Arial" w:cs="Arial"/>
        </w:rPr>
        <w:t>that</w:t>
      </w:r>
      <w:proofErr w:type="spellEnd"/>
      <w:r w:rsidRPr="00AF4D76">
        <w:rPr>
          <w:rFonts w:ascii="Arial" w:hAnsi="Arial" w:cs="Arial"/>
        </w:rPr>
        <w:t xml:space="preserve"> the </w:t>
      </w:r>
      <w:proofErr w:type="spellStart"/>
      <w:r w:rsidRPr="00AF4D76">
        <w:rPr>
          <w:rFonts w:ascii="Arial" w:hAnsi="Arial" w:cs="Arial"/>
        </w:rPr>
        <w:t>generative</w:t>
      </w:r>
      <w:proofErr w:type="spellEnd"/>
      <w:r w:rsidRPr="00AF4D76">
        <w:rPr>
          <w:rFonts w:ascii="Arial" w:hAnsi="Arial" w:cs="Arial"/>
        </w:rPr>
        <w:t xml:space="preserve"> AI </w:t>
      </w:r>
      <w:proofErr w:type="spellStart"/>
      <w:r w:rsidRPr="00AF4D76">
        <w:rPr>
          <w:rFonts w:ascii="Arial" w:hAnsi="Arial" w:cs="Arial"/>
        </w:rPr>
        <w:t>technology</w:t>
      </w:r>
      <w:proofErr w:type="spellEnd"/>
      <w:r w:rsidRPr="00AF4D76">
        <w:rPr>
          <w:rFonts w:ascii="Arial" w:hAnsi="Arial" w:cs="Arial"/>
        </w:rPr>
        <w:t xml:space="preserve"> </w:t>
      </w:r>
      <w:proofErr w:type="spellStart"/>
      <w:r w:rsidRPr="00AF4D76">
        <w:rPr>
          <w:rFonts w:ascii="Arial" w:hAnsi="Arial" w:cs="Arial"/>
        </w:rPr>
        <w:t>ChatGPT</w:t>
      </w:r>
      <w:proofErr w:type="spellEnd"/>
      <w:r w:rsidRPr="00AF4D76">
        <w:rPr>
          <w:rFonts w:ascii="Arial" w:hAnsi="Arial" w:cs="Arial"/>
        </w:rPr>
        <w:t xml:space="preserve"> </w:t>
      </w:r>
      <w:proofErr w:type="spellStart"/>
      <w:r w:rsidRPr="00AF4D76">
        <w:rPr>
          <w:rFonts w:ascii="Arial" w:hAnsi="Arial" w:cs="Arial"/>
        </w:rPr>
        <w:t>was</w:t>
      </w:r>
      <w:proofErr w:type="spellEnd"/>
      <w:r w:rsidRPr="00AF4D76">
        <w:rPr>
          <w:rFonts w:ascii="Arial" w:hAnsi="Arial" w:cs="Arial"/>
        </w:rPr>
        <w:t xml:space="preserve"> </w:t>
      </w:r>
      <w:proofErr w:type="spellStart"/>
      <w:r w:rsidRPr="00AF4D76">
        <w:rPr>
          <w:rFonts w:ascii="Arial" w:hAnsi="Arial" w:cs="Arial"/>
        </w:rPr>
        <w:t>used</w:t>
      </w:r>
      <w:proofErr w:type="spellEnd"/>
      <w:r w:rsidRPr="00AF4D76">
        <w:rPr>
          <w:rFonts w:ascii="Arial" w:hAnsi="Arial" w:cs="Arial"/>
        </w:rPr>
        <w:t xml:space="preserve"> to correct </w:t>
      </w:r>
      <w:proofErr w:type="spellStart"/>
      <w:r w:rsidRPr="00AF4D76">
        <w:rPr>
          <w:rFonts w:ascii="Arial" w:hAnsi="Arial" w:cs="Arial"/>
        </w:rPr>
        <w:t>errors</w:t>
      </w:r>
      <w:proofErr w:type="spellEnd"/>
      <w:r w:rsidRPr="00AF4D76">
        <w:rPr>
          <w:rFonts w:ascii="Arial" w:hAnsi="Arial" w:cs="Arial"/>
        </w:rPr>
        <w:t xml:space="preserve"> and </w:t>
      </w:r>
      <w:proofErr w:type="spellStart"/>
      <w:r w:rsidRPr="00AF4D76">
        <w:rPr>
          <w:rFonts w:ascii="Arial" w:hAnsi="Arial" w:cs="Arial"/>
        </w:rPr>
        <w:t>provide</w:t>
      </w:r>
      <w:proofErr w:type="spellEnd"/>
      <w:r w:rsidRPr="00AF4D76">
        <w:rPr>
          <w:rFonts w:ascii="Arial" w:hAnsi="Arial" w:cs="Arial"/>
        </w:rPr>
        <w:t xml:space="preserve"> feedback. The </w:t>
      </w:r>
      <w:proofErr w:type="spellStart"/>
      <w:r w:rsidRPr="00AF4D76">
        <w:rPr>
          <w:rFonts w:ascii="Arial" w:hAnsi="Arial" w:cs="Arial"/>
        </w:rPr>
        <w:t>details</w:t>
      </w:r>
      <w:proofErr w:type="spellEnd"/>
      <w:r w:rsidRPr="00AF4D76">
        <w:rPr>
          <w:rFonts w:ascii="Arial" w:hAnsi="Arial" w:cs="Arial"/>
        </w:rPr>
        <w:t xml:space="preserve"> of the AI usage are as </w:t>
      </w:r>
      <w:proofErr w:type="spellStart"/>
      <w:r w:rsidRPr="00AF4D76">
        <w:rPr>
          <w:rFonts w:ascii="Arial" w:hAnsi="Arial" w:cs="Arial"/>
        </w:rPr>
        <w:t>follows</w:t>
      </w:r>
      <w:proofErr w:type="spellEnd"/>
      <w:r w:rsidRPr="00AF4D76">
        <w:rPr>
          <w:rFonts w:ascii="Arial" w:hAnsi="Arial" w:cs="Arial"/>
        </w:rPr>
        <w:t>:</w:t>
      </w:r>
    </w:p>
    <w:p w:rsidR="00AF4D76" w:rsidRPr="00AF4D76" w:rsidRDefault="00AF4D76" w:rsidP="00AF4D76">
      <w:pPr>
        <w:pStyle w:val="NormalWeb"/>
        <w:numPr>
          <w:ilvl w:val="0"/>
          <w:numId w:val="42"/>
        </w:numPr>
        <w:spacing w:before="0" w:beforeAutospacing="0" w:after="0" w:afterAutospacing="0"/>
        <w:jc w:val="both"/>
        <w:rPr>
          <w:rFonts w:ascii="Arial" w:hAnsi="Arial" w:cs="Arial"/>
          <w:sz w:val="20"/>
          <w:szCs w:val="20"/>
        </w:rPr>
      </w:pPr>
      <w:r w:rsidRPr="00AF4D76">
        <w:rPr>
          <w:rFonts w:ascii="Arial" w:hAnsi="Arial" w:cs="Arial"/>
          <w:sz w:val="20"/>
          <w:szCs w:val="20"/>
        </w:rPr>
        <w:t xml:space="preserve">Free version of </w:t>
      </w:r>
      <w:proofErr w:type="spellStart"/>
      <w:r w:rsidRPr="00AF4D76">
        <w:rPr>
          <w:rFonts w:ascii="Arial" w:hAnsi="Arial" w:cs="Arial"/>
          <w:sz w:val="20"/>
          <w:szCs w:val="20"/>
        </w:rPr>
        <w:t>ChatGPT</w:t>
      </w:r>
      <w:proofErr w:type="spellEnd"/>
      <w:r w:rsidRPr="00AF4D76">
        <w:rPr>
          <w:rFonts w:ascii="Arial" w:hAnsi="Arial" w:cs="Arial"/>
          <w:sz w:val="20"/>
          <w:szCs w:val="20"/>
        </w:rPr>
        <w:t>.</w:t>
      </w:r>
    </w:p>
    <w:p w:rsidR="00AF4D76" w:rsidRPr="00AF4D76" w:rsidRDefault="00AF4D76" w:rsidP="00AF4D76">
      <w:pPr>
        <w:jc w:val="both"/>
        <w:rPr>
          <w:rFonts w:ascii="Arial" w:eastAsia="Calibri" w:hAnsi="Arial" w:cs="Arial"/>
          <w:b/>
          <w:kern w:val="2"/>
          <w14:ligatures w14:val="standardContextual"/>
        </w:rPr>
      </w:pPr>
    </w:p>
    <w:p w:rsidR="00790ADA" w:rsidRPr="00FB3A86" w:rsidRDefault="00B01FCD" w:rsidP="00441B6F">
      <w:pPr>
        <w:pStyle w:val="ReferHead"/>
        <w:spacing w:after="0"/>
        <w:jc w:val="both"/>
        <w:rPr>
          <w:rFonts w:ascii="Arial" w:hAnsi="Arial" w:cs="Arial"/>
        </w:rPr>
      </w:pPr>
      <w:r w:rsidRPr="00FB3A86">
        <w:rPr>
          <w:rFonts w:ascii="Arial" w:hAnsi="Arial" w:cs="Arial"/>
        </w:rPr>
        <w:t>References</w:t>
      </w:r>
    </w:p>
    <w:p w:rsidR="00B26DD0" w:rsidRPr="00907894" w:rsidRDefault="002D2CB5" w:rsidP="00907894">
      <w:pPr>
        <w:pStyle w:val="Bibliographie"/>
        <w:jc w:val="both"/>
        <w:rPr>
          <w:rFonts w:ascii="Arial" w:hAnsi="Arial" w:cs="Arial"/>
          <w:szCs w:val="24"/>
        </w:rPr>
      </w:pPr>
      <w:r w:rsidRPr="00907894">
        <w:rPr>
          <w:rFonts w:ascii="Arial" w:hAnsi="Arial" w:cs="Arial"/>
        </w:rPr>
        <w:fldChar w:fldCharType="begin"/>
      </w:r>
      <w:r w:rsidRPr="00907894">
        <w:rPr>
          <w:rFonts w:ascii="Arial" w:hAnsi="Arial" w:cs="Arial"/>
        </w:rPr>
        <w:instrText xml:space="preserve"> ADDIN ZOTERO_BIBL {"uncited":[],"omitted":[],"custom":[]} CSL_BIBLIOGRAPHY </w:instrText>
      </w:r>
      <w:r w:rsidRPr="00907894">
        <w:rPr>
          <w:rFonts w:ascii="Arial" w:hAnsi="Arial" w:cs="Arial"/>
        </w:rPr>
        <w:fldChar w:fldCharType="separate"/>
      </w:r>
      <w:r w:rsidR="00B26DD0" w:rsidRPr="00907894">
        <w:rPr>
          <w:rFonts w:ascii="Arial" w:hAnsi="Arial" w:cs="Arial"/>
          <w:szCs w:val="24"/>
        </w:rPr>
        <w:t>[1]</w:t>
      </w:r>
      <w:r w:rsidR="00B26DD0" w:rsidRPr="00907894">
        <w:rPr>
          <w:rFonts w:ascii="Arial" w:hAnsi="Arial" w:cs="Arial"/>
          <w:szCs w:val="24"/>
        </w:rPr>
        <w:tab/>
        <w:t xml:space="preserve">« Plan </w:t>
      </w:r>
      <w:proofErr w:type="spellStart"/>
      <w:r w:rsidR="00B26DD0" w:rsidRPr="00907894">
        <w:rPr>
          <w:rFonts w:ascii="Arial" w:hAnsi="Arial" w:cs="Arial"/>
          <w:szCs w:val="24"/>
        </w:rPr>
        <w:t>stratégique</w:t>
      </w:r>
      <w:proofErr w:type="spellEnd"/>
      <w:r w:rsidR="00B26DD0" w:rsidRPr="00907894">
        <w:rPr>
          <w:rFonts w:ascii="Arial" w:hAnsi="Arial" w:cs="Arial"/>
          <w:szCs w:val="24"/>
        </w:rPr>
        <w:t xml:space="preserve"> du </w:t>
      </w:r>
      <w:proofErr w:type="spellStart"/>
      <w:r w:rsidR="00B26DD0" w:rsidRPr="00907894">
        <w:rPr>
          <w:rFonts w:ascii="Arial" w:hAnsi="Arial" w:cs="Arial"/>
          <w:szCs w:val="24"/>
        </w:rPr>
        <w:t>ministère</w:t>
      </w:r>
      <w:proofErr w:type="spellEnd"/>
      <w:r w:rsidR="00B26DD0" w:rsidRPr="00907894">
        <w:rPr>
          <w:rFonts w:ascii="Arial" w:hAnsi="Arial" w:cs="Arial"/>
          <w:szCs w:val="24"/>
        </w:rPr>
        <w:t xml:space="preserve"> de </w:t>
      </w:r>
      <w:proofErr w:type="spellStart"/>
      <w:r w:rsidR="00B26DD0" w:rsidRPr="00907894">
        <w:rPr>
          <w:rFonts w:ascii="Arial" w:hAnsi="Arial" w:cs="Arial"/>
          <w:szCs w:val="24"/>
        </w:rPr>
        <w:t>l’énergie</w:t>
      </w:r>
      <w:proofErr w:type="spellEnd"/>
      <w:r w:rsidR="00B26DD0" w:rsidRPr="00907894">
        <w:rPr>
          <w:rFonts w:ascii="Arial" w:hAnsi="Arial" w:cs="Arial"/>
          <w:szCs w:val="24"/>
        </w:rPr>
        <w:t xml:space="preserve"> 2020-2024 ».</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w:t>
      </w:r>
      <w:r w:rsidRPr="00907894">
        <w:rPr>
          <w:rFonts w:ascii="Arial" w:hAnsi="Arial" w:cs="Arial"/>
          <w:szCs w:val="24"/>
        </w:rPr>
        <w:tab/>
        <w:t xml:space="preserve">C. </w:t>
      </w:r>
      <w:proofErr w:type="spellStart"/>
      <w:r w:rsidRPr="00907894">
        <w:rPr>
          <w:rFonts w:ascii="Arial" w:hAnsi="Arial" w:cs="Arial"/>
          <w:szCs w:val="24"/>
        </w:rPr>
        <w:t>Mainguy</w:t>
      </w:r>
      <w:proofErr w:type="spellEnd"/>
      <w:r w:rsidRPr="00907894">
        <w:rPr>
          <w:rFonts w:ascii="Arial" w:hAnsi="Arial" w:cs="Arial"/>
          <w:szCs w:val="24"/>
        </w:rPr>
        <w:t xml:space="preserve"> </w:t>
      </w:r>
      <w:proofErr w:type="gramStart"/>
      <w:r w:rsidRPr="00907894">
        <w:rPr>
          <w:rFonts w:ascii="Arial" w:hAnsi="Arial" w:cs="Arial"/>
          <w:szCs w:val="24"/>
        </w:rPr>
        <w:t>et</w:t>
      </w:r>
      <w:proofErr w:type="gramEnd"/>
      <w:r w:rsidRPr="00907894">
        <w:rPr>
          <w:rFonts w:ascii="Arial" w:hAnsi="Arial" w:cs="Arial"/>
          <w:szCs w:val="24"/>
        </w:rPr>
        <w:t xml:space="preserve"> A. </w:t>
      </w:r>
      <w:proofErr w:type="spellStart"/>
      <w:r w:rsidRPr="00907894">
        <w:rPr>
          <w:rFonts w:ascii="Arial" w:hAnsi="Arial" w:cs="Arial"/>
          <w:szCs w:val="24"/>
        </w:rPr>
        <w:t>Avadikyan</w:t>
      </w:r>
      <w:proofErr w:type="spellEnd"/>
      <w:r w:rsidRPr="00907894">
        <w:rPr>
          <w:rFonts w:ascii="Arial" w:hAnsi="Arial" w:cs="Arial"/>
          <w:szCs w:val="24"/>
        </w:rPr>
        <w:t xml:space="preserve">, </w:t>
      </w:r>
      <w:r w:rsidRPr="00907894">
        <w:rPr>
          <w:rFonts w:ascii="Arial" w:hAnsi="Arial" w:cs="Arial"/>
          <w:i/>
          <w:iCs/>
          <w:szCs w:val="24"/>
        </w:rPr>
        <w:t xml:space="preserve">Les </w:t>
      </w:r>
      <w:proofErr w:type="spellStart"/>
      <w:r w:rsidRPr="00907894">
        <w:rPr>
          <w:rFonts w:ascii="Arial" w:hAnsi="Arial" w:cs="Arial"/>
          <w:i/>
          <w:iCs/>
          <w:szCs w:val="24"/>
        </w:rPr>
        <w:t>enjeux</w:t>
      </w:r>
      <w:proofErr w:type="spellEnd"/>
      <w:r w:rsidRPr="00907894">
        <w:rPr>
          <w:rFonts w:ascii="Arial" w:hAnsi="Arial" w:cs="Arial"/>
          <w:i/>
          <w:iCs/>
          <w:szCs w:val="24"/>
        </w:rPr>
        <w:t xml:space="preserve"> du </w:t>
      </w:r>
      <w:proofErr w:type="spellStart"/>
      <w:r w:rsidRPr="00907894">
        <w:rPr>
          <w:rFonts w:ascii="Arial" w:hAnsi="Arial" w:cs="Arial"/>
          <w:i/>
          <w:iCs/>
          <w:szCs w:val="24"/>
        </w:rPr>
        <w:t>développement</w:t>
      </w:r>
      <w:proofErr w:type="spellEnd"/>
      <w:r w:rsidRPr="00907894">
        <w:rPr>
          <w:rFonts w:ascii="Arial" w:hAnsi="Arial" w:cs="Arial"/>
          <w:i/>
          <w:iCs/>
          <w:szCs w:val="24"/>
        </w:rPr>
        <w:t xml:space="preserve"> de </w:t>
      </w:r>
      <w:proofErr w:type="spellStart"/>
      <w:r w:rsidRPr="00907894">
        <w:rPr>
          <w:rFonts w:ascii="Arial" w:hAnsi="Arial" w:cs="Arial"/>
          <w:i/>
          <w:iCs/>
          <w:szCs w:val="24"/>
        </w:rPr>
        <w:t>l’énergie</w:t>
      </w:r>
      <w:proofErr w:type="spellEnd"/>
      <w:r w:rsidRPr="00907894">
        <w:rPr>
          <w:rFonts w:ascii="Arial" w:hAnsi="Arial" w:cs="Arial"/>
          <w:i/>
          <w:iCs/>
          <w:szCs w:val="24"/>
        </w:rPr>
        <w:t xml:space="preserve"> </w:t>
      </w:r>
      <w:proofErr w:type="spellStart"/>
      <w:r w:rsidRPr="00907894">
        <w:rPr>
          <w:rFonts w:ascii="Arial" w:hAnsi="Arial" w:cs="Arial"/>
          <w:i/>
          <w:iCs/>
          <w:szCs w:val="24"/>
        </w:rPr>
        <w:t>solaire</w:t>
      </w:r>
      <w:proofErr w:type="spellEnd"/>
      <w:r w:rsidRPr="00907894">
        <w:rPr>
          <w:rFonts w:ascii="Arial" w:hAnsi="Arial" w:cs="Arial"/>
          <w:i/>
          <w:iCs/>
          <w:szCs w:val="24"/>
        </w:rPr>
        <w:t xml:space="preserve"> au </w:t>
      </w:r>
      <w:proofErr w:type="spellStart"/>
      <w:r w:rsidRPr="00907894">
        <w:rPr>
          <w:rFonts w:ascii="Arial" w:hAnsi="Arial" w:cs="Arial"/>
          <w:i/>
          <w:iCs/>
          <w:szCs w:val="24"/>
        </w:rPr>
        <w:t>Bénin</w:t>
      </w:r>
      <w:proofErr w:type="spellEnd"/>
      <w:r w:rsidRPr="00907894">
        <w:rPr>
          <w:rFonts w:ascii="Arial" w:hAnsi="Arial" w:cs="Arial"/>
          <w:i/>
          <w:iCs/>
          <w:szCs w:val="24"/>
        </w:rPr>
        <w:t xml:space="preserve">. </w:t>
      </w:r>
      <w:proofErr w:type="spellStart"/>
      <w:r w:rsidRPr="00907894">
        <w:rPr>
          <w:rFonts w:ascii="Arial" w:hAnsi="Arial" w:cs="Arial"/>
          <w:i/>
          <w:iCs/>
          <w:szCs w:val="24"/>
        </w:rPr>
        <w:t>Quelques</w:t>
      </w:r>
      <w:proofErr w:type="spellEnd"/>
      <w:r w:rsidRPr="00907894">
        <w:rPr>
          <w:rFonts w:ascii="Arial" w:hAnsi="Arial" w:cs="Arial"/>
          <w:i/>
          <w:iCs/>
          <w:szCs w:val="24"/>
        </w:rPr>
        <w:t xml:space="preserve"> </w:t>
      </w:r>
      <w:proofErr w:type="spellStart"/>
      <w:r w:rsidRPr="00907894">
        <w:rPr>
          <w:rFonts w:ascii="Arial" w:hAnsi="Arial" w:cs="Arial"/>
          <w:i/>
          <w:iCs/>
          <w:szCs w:val="24"/>
        </w:rPr>
        <w:t>pistes</w:t>
      </w:r>
      <w:proofErr w:type="spellEnd"/>
      <w:r w:rsidRPr="00907894">
        <w:rPr>
          <w:rFonts w:ascii="Arial" w:hAnsi="Arial" w:cs="Arial"/>
          <w:i/>
          <w:iCs/>
          <w:szCs w:val="24"/>
        </w:rPr>
        <w:t xml:space="preserve"> de </w:t>
      </w:r>
      <w:proofErr w:type="spellStart"/>
      <w:r w:rsidRPr="00907894">
        <w:rPr>
          <w:rFonts w:ascii="Arial" w:hAnsi="Arial" w:cs="Arial"/>
          <w:i/>
          <w:iCs/>
          <w:szCs w:val="24"/>
        </w:rPr>
        <w:t>réflexion</w:t>
      </w:r>
      <w:proofErr w:type="spellEnd"/>
      <w:r w:rsidRPr="00907894">
        <w:rPr>
          <w:rFonts w:ascii="Arial" w:hAnsi="Arial" w:cs="Arial"/>
          <w:i/>
          <w:iCs/>
          <w:szCs w:val="24"/>
        </w:rPr>
        <w:t xml:space="preserve"> pour </w:t>
      </w:r>
      <w:proofErr w:type="spellStart"/>
      <w:r w:rsidRPr="00907894">
        <w:rPr>
          <w:rFonts w:ascii="Arial" w:hAnsi="Arial" w:cs="Arial"/>
          <w:i/>
          <w:iCs/>
          <w:szCs w:val="24"/>
        </w:rPr>
        <w:t>une</w:t>
      </w:r>
      <w:proofErr w:type="spellEnd"/>
      <w:r w:rsidRPr="00907894">
        <w:rPr>
          <w:rFonts w:ascii="Arial" w:hAnsi="Arial" w:cs="Arial"/>
          <w:i/>
          <w:iCs/>
          <w:szCs w:val="24"/>
        </w:rPr>
        <w:t xml:space="preserve"> </w:t>
      </w:r>
      <w:proofErr w:type="spellStart"/>
      <w:r w:rsidRPr="00907894">
        <w:rPr>
          <w:rFonts w:ascii="Arial" w:hAnsi="Arial" w:cs="Arial"/>
          <w:i/>
          <w:iCs/>
          <w:szCs w:val="24"/>
        </w:rPr>
        <w:t>approche</w:t>
      </w:r>
      <w:proofErr w:type="spellEnd"/>
      <w:r w:rsidRPr="00907894">
        <w:rPr>
          <w:rFonts w:ascii="Arial" w:hAnsi="Arial" w:cs="Arial"/>
          <w:i/>
          <w:iCs/>
          <w:szCs w:val="24"/>
        </w:rPr>
        <w:t xml:space="preserve"> </w:t>
      </w:r>
      <w:proofErr w:type="spellStart"/>
      <w:r w:rsidRPr="00907894">
        <w:rPr>
          <w:rFonts w:ascii="Arial" w:hAnsi="Arial" w:cs="Arial"/>
          <w:i/>
          <w:iCs/>
          <w:szCs w:val="24"/>
        </w:rPr>
        <w:t>territoriale</w:t>
      </w:r>
      <w:proofErr w:type="spellEnd"/>
      <w:r w:rsidRPr="00907894">
        <w:rPr>
          <w:rFonts w:ascii="Arial" w:hAnsi="Arial" w:cs="Arial"/>
          <w:szCs w:val="24"/>
        </w:rPr>
        <w:t xml:space="preserve">. </w:t>
      </w:r>
      <w:proofErr w:type="spellStart"/>
      <w:r w:rsidRPr="00907894">
        <w:rPr>
          <w:rFonts w:ascii="Arial" w:hAnsi="Arial" w:cs="Arial"/>
          <w:szCs w:val="24"/>
        </w:rPr>
        <w:t>Bruxelles</w:t>
      </w:r>
      <w:proofErr w:type="spellEnd"/>
      <w:r w:rsidRPr="00907894">
        <w:rPr>
          <w:rFonts w:ascii="Arial" w:hAnsi="Arial" w:cs="Arial"/>
          <w:szCs w:val="24"/>
        </w:rPr>
        <w:t xml:space="preserve">: De </w:t>
      </w:r>
      <w:proofErr w:type="spellStart"/>
      <w:r w:rsidRPr="00907894">
        <w:rPr>
          <w:rFonts w:ascii="Arial" w:hAnsi="Arial" w:cs="Arial"/>
          <w:szCs w:val="24"/>
        </w:rPr>
        <w:t>Boeck</w:t>
      </w:r>
      <w:proofErr w:type="spellEnd"/>
      <w:r w:rsidRPr="00907894">
        <w:rPr>
          <w:rFonts w:ascii="Arial" w:hAnsi="Arial" w:cs="Arial"/>
          <w:szCs w:val="24"/>
        </w:rPr>
        <w:t xml:space="preserve"> </w:t>
      </w:r>
      <w:proofErr w:type="spellStart"/>
      <w:r w:rsidRPr="00907894">
        <w:rPr>
          <w:rFonts w:ascii="Arial" w:hAnsi="Arial" w:cs="Arial"/>
          <w:szCs w:val="24"/>
        </w:rPr>
        <w:t>supérieur</w:t>
      </w:r>
      <w:proofErr w:type="spellEnd"/>
      <w:r w:rsidRPr="00907894">
        <w:rPr>
          <w:rFonts w:ascii="Arial" w:hAnsi="Arial" w:cs="Arial"/>
          <w:szCs w:val="24"/>
        </w:rPr>
        <w:t>, 2016.</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w:t>
      </w:r>
      <w:r w:rsidRPr="00907894">
        <w:rPr>
          <w:rFonts w:ascii="Arial" w:hAnsi="Arial" w:cs="Arial"/>
          <w:szCs w:val="24"/>
        </w:rPr>
        <w:tab/>
        <w:t xml:space="preserve">D. G. F. </w:t>
      </w:r>
      <w:proofErr w:type="spellStart"/>
      <w:r w:rsidRPr="00907894">
        <w:rPr>
          <w:rFonts w:ascii="Arial" w:hAnsi="Arial" w:cs="Arial"/>
          <w:szCs w:val="24"/>
        </w:rPr>
        <w:t>Adamon</w:t>
      </w:r>
      <w:proofErr w:type="spellEnd"/>
      <w:r w:rsidRPr="00907894">
        <w:rPr>
          <w:rFonts w:ascii="Arial" w:hAnsi="Arial" w:cs="Arial"/>
          <w:szCs w:val="24"/>
        </w:rPr>
        <w:t xml:space="preserve">, L. </w:t>
      </w:r>
      <w:proofErr w:type="spellStart"/>
      <w:r w:rsidRPr="00907894">
        <w:rPr>
          <w:rFonts w:ascii="Arial" w:hAnsi="Arial" w:cs="Arial"/>
          <w:szCs w:val="24"/>
        </w:rPr>
        <w:t>Fagbemi</w:t>
      </w:r>
      <w:proofErr w:type="spellEnd"/>
      <w:r w:rsidRPr="00907894">
        <w:rPr>
          <w:rFonts w:ascii="Arial" w:hAnsi="Arial" w:cs="Arial"/>
          <w:szCs w:val="24"/>
        </w:rPr>
        <w:t xml:space="preserve">, </w:t>
      </w:r>
      <w:proofErr w:type="gramStart"/>
      <w:r w:rsidRPr="00907894">
        <w:rPr>
          <w:rFonts w:ascii="Arial" w:hAnsi="Arial" w:cs="Arial"/>
          <w:szCs w:val="24"/>
        </w:rPr>
        <w:t>et</w:t>
      </w:r>
      <w:proofErr w:type="gramEnd"/>
      <w:r w:rsidRPr="00907894">
        <w:rPr>
          <w:rFonts w:ascii="Arial" w:hAnsi="Arial" w:cs="Arial"/>
          <w:szCs w:val="24"/>
        </w:rPr>
        <w:t xml:space="preserve"> A. </w:t>
      </w:r>
      <w:proofErr w:type="spellStart"/>
      <w:r w:rsidRPr="00907894">
        <w:rPr>
          <w:rFonts w:ascii="Arial" w:hAnsi="Arial" w:cs="Arial"/>
          <w:szCs w:val="24"/>
        </w:rPr>
        <w:t>Bensakhria</w:t>
      </w:r>
      <w:proofErr w:type="spellEnd"/>
      <w:r w:rsidRPr="00907894">
        <w:rPr>
          <w:rFonts w:ascii="Arial" w:hAnsi="Arial" w:cs="Arial"/>
          <w:szCs w:val="24"/>
        </w:rPr>
        <w:t>, « </w:t>
      </w:r>
      <w:proofErr w:type="spellStart"/>
      <w:r w:rsidRPr="00907894">
        <w:rPr>
          <w:rFonts w:ascii="Arial" w:hAnsi="Arial" w:cs="Arial"/>
          <w:szCs w:val="24"/>
        </w:rPr>
        <w:t>Détermination</w:t>
      </w:r>
      <w:proofErr w:type="spellEnd"/>
      <w:r w:rsidRPr="00907894">
        <w:rPr>
          <w:rFonts w:ascii="Arial" w:hAnsi="Arial" w:cs="Arial"/>
          <w:szCs w:val="24"/>
        </w:rPr>
        <w:t xml:space="preserve"> des </w:t>
      </w:r>
      <w:proofErr w:type="spellStart"/>
      <w:r w:rsidRPr="00907894">
        <w:rPr>
          <w:rFonts w:ascii="Arial" w:hAnsi="Arial" w:cs="Arial"/>
          <w:szCs w:val="24"/>
        </w:rPr>
        <w:t>paramètres</w:t>
      </w:r>
      <w:proofErr w:type="spellEnd"/>
      <w:r w:rsidRPr="00907894">
        <w:rPr>
          <w:rFonts w:ascii="Arial" w:hAnsi="Arial" w:cs="Arial"/>
          <w:szCs w:val="24"/>
        </w:rPr>
        <w:t xml:space="preserve"> </w:t>
      </w:r>
      <w:proofErr w:type="spellStart"/>
      <w:r w:rsidRPr="00907894">
        <w:rPr>
          <w:rFonts w:ascii="Arial" w:hAnsi="Arial" w:cs="Arial"/>
          <w:szCs w:val="24"/>
        </w:rPr>
        <w:t>cinétiques</w:t>
      </w:r>
      <w:proofErr w:type="spellEnd"/>
      <w:r w:rsidRPr="00907894">
        <w:rPr>
          <w:rFonts w:ascii="Arial" w:hAnsi="Arial" w:cs="Arial"/>
          <w:szCs w:val="24"/>
        </w:rPr>
        <w:t xml:space="preserve"> </w:t>
      </w:r>
      <w:proofErr w:type="spellStart"/>
      <w:r w:rsidRPr="00907894">
        <w:rPr>
          <w:rFonts w:ascii="Arial" w:hAnsi="Arial" w:cs="Arial"/>
          <w:szCs w:val="24"/>
        </w:rPr>
        <w:t>globaux</w:t>
      </w:r>
      <w:proofErr w:type="spellEnd"/>
      <w:r w:rsidRPr="00907894">
        <w:rPr>
          <w:rFonts w:ascii="Arial" w:hAnsi="Arial" w:cs="Arial"/>
          <w:szCs w:val="24"/>
        </w:rPr>
        <w:t xml:space="preserve"> de la conversion </w:t>
      </w:r>
      <w:proofErr w:type="spellStart"/>
      <w:r w:rsidRPr="00907894">
        <w:rPr>
          <w:rFonts w:ascii="Arial" w:hAnsi="Arial" w:cs="Arial"/>
          <w:szCs w:val="24"/>
        </w:rPr>
        <w:t>thermochimique</w:t>
      </w:r>
      <w:proofErr w:type="spellEnd"/>
      <w:r w:rsidRPr="00907894">
        <w:rPr>
          <w:rFonts w:ascii="Arial" w:hAnsi="Arial" w:cs="Arial"/>
          <w:szCs w:val="24"/>
        </w:rPr>
        <w:t xml:space="preserve"> des </w:t>
      </w:r>
      <w:proofErr w:type="spellStart"/>
      <w:r w:rsidRPr="00907894">
        <w:rPr>
          <w:rFonts w:ascii="Arial" w:hAnsi="Arial" w:cs="Arial"/>
          <w:szCs w:val="24"/>
        </w:rPr>
        <w:t>rafles</w:t>
      </w:r>
      <w:proofErr w:type="spellEnd"/>
      <w:r w:rsidRPr="00907894">
        <w:rPr>
          <w:rFonts w:ascii="Arial" w:hAnsi="Arial" w:cs="Arial"/>
          <w:szCs w:val="24"/>
        </w:rPr>
        <w:t xml:space="preserve"> de </w:t>
      </w:r>
      <w:proofErr w:type="spellStart"/>
      <w:r w:rsidRPr="00907894">
        <w:rPr>
          <w:rFonts w:ascii="Arial" w:hAnsi="Arial" w:cs="Arial"/>
          <w:szCs w:val="24"/>
        </w:rPr>
        <w:t>maïs</w:t>
      </w:r>
      <w:proofErr w:type="spellEnd"/>
      <w:r w:rsidRPr="00907894">
        <w:rPr>
          <w:rFonts w:ascii="Arial" w:hAnsi="Arial" w:cs="Arial"/>
          <w:szCs w:val="24"/>
        </w:rPr>
        <w:t xml:space="preserve"> et </w:t>
      </w:r>
      <w:proofErr w:type="spellStart"/>
      <w:r w:rsidRPr="00907894">
        <w:rPr>
          <w:rFonts w:ascii="Arial" w:hAnsi="Arial" w:cs="Arial"/>
          <w:szCs w:val="24"/>
        </w:rPr>
        <w:t>balles</w:t>
      </w:r>
      <w:proofErr w:type="spellEnd"/>
      <w:r w:rsidRPr="00907894">
        <w:rPr>
          <w:rFonts w:ascii="Arial" w:hAnsi="Arial" w:cs="Arial"/>
          <w:szCs w:val="24"/>
        </w:rPr>
        <w:t xml:space="preserve"> de </w:t>
      </w:r>
      <w:proofErr w:type="spellStart"/>
      <w:r w:rsidRPr="00907894">
        <w:rPr>
          <w:rFonts w:ascii="Arial" w:hAnsi="Arial" w:cs="Arial"/>
          <w:szCs w:val="24"/>
        </w:rPr>
        <w:t>riz</w:t>
      </w:r>
      <w:proofErr w:type="spellEnd"/>
      <w:r w:rsidRPr="00907894">
        <w:rPr>
          <w:rFonts w:ascii="Arial" w:hAnsi="Arial" w:cs="Arial"/>
          <w:szCs w:val="24"/>
        </w:rPr>
        <w:t xml:space="preserve"> du </w:t>
      </w:r>
      <w:proofErr w:type="spellStart"/>
      <w:r w:rsidRPr="00907894">
        <w:rPr>
          <w:rFonts w:ascii="Arial" w:hAnsi="Arial" w:cs="Arial"/>
          <w:szCs w:val="24"/>
        </w:rPr>
        <w:t>Bénin</w:t>
      </w:r>
      <w:proofErr w:type="spellEnd"/>
      <w:r w:rsidRPr="00907894">
        <w:rPr>
          <w:rFonts w:ascii="Arial" w:hAnsi="Arial" w:cs="Arial"/>
          <w:szCs w:val="24"/>
        </w:rPr>
        <w:t> », 2015.</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[4]</w:t>
      </w:r>
      <w:r w:rsidRPr="00907894">
        <w:rPr>
          <w:rFonts w:ascii="Arial" w:hAnsi="Arial" w:cs="Arial"/>
          <w:szCs w:val="24"/>
        </w:rPr>
        <w:tab/>
        <w:t xml:space="preserve">I. G. </w:t>
      </w:r>
      <w:proofErr w:type="spellStart"/>
      <w:r w:rsidRPr="00907894">
        <w:rPr>
          <w:rFonts w:ascii="Arial" w:hAnsi="Arial" w:cs="Arial"/>
          <w:szCs w:val="24"/>
        </w:rPr>
        <w:t>Harouna</w:t>
      </w:r>
      <w:proofErr w:type="spellEnd"/>
      <w:r w:rsidRPr="00907894">
        <w:rPr>
          <w:rFonts w:ascii="Arial" w:hAnsi="Arial" w:cs="Arial"/>
          <w:szCs w:val="24"/>
        </w:rPr>
        <w:t xml:space="preserve"> </w:t>
      </w:r>
      <w:r w:rsidRPr="00907894">
        <w:rPr>
          <w:rFonts w:ascii="Arial" w:hAnsi="Arial" w:cs="Arial"/>
          <w:i/>
          <w:iCs/>
          <w:szCs w:val="24"/>
        </w:rPr>
        <w:t>et al.</w:t>
      </w:r>
      <w:r w:rsidRPr="00907894">
        <w:rPr>
          <w:rFonts w:ascii="Arial" w:hAnsi="Arial" w:cs="Arial"/>
          <w:szCs w:val="24"/>
        </w:rPr>
        <w:t xml:space="preserve">, « Determination of processes suitable for cotton stalk carbonization and </w:t>
      </w:r>
      <w:proofErr w:type="spellStart"/>
      <w:r w:rsidRPr="00907894">
        <w:rPr>
          <w:rFonts w:ascii="Arial" w:hAnsi="Arial" w:cs="Arial"/>
          <w:szCs w:val="24"/>
        </w:rPr>
        <w:t>torrefaction</w:t>
      </w:r>
      <w:proofErr w:type="spellEnd"/>
      <w:r w:rsidRPr="00907894">
        <w:rPr>
          <w:rFonts w:ascii="Arial" w:hAnsi="Arial" w:cs="Arial"/>
          <w:szCs w:val="24"/>
        </w:rPr>
        <w:t xml:space="preserve"> by partial combustion using a metal kiln », </w:t>
      </w:r>
      <w:r w:rsidRPr="00907894">
        <w:rPr>
          <w:rFonts w:ascii="Arial" w:hAnsi="Arial" w:cs="Arial"/>
          <w:i/>
          <w:iCs/>
          <w:szCs w:val="24"/>
        </w:rPr>
        <w:t>Energy Sustain. Dev.</w:t>
      </w:r>
      <w:r w:rsidRPr="00907894">
        <w:rPr>
          <w:rFonts w:ascii="Arial" w:hAnsi="Arial" w:cs="Arial"/>
          <w:szCs w:val="24"/>
        </w:rPr>
        <w:t>, vol. 24, p. 50</w:t>
      </w:r>
      <w:r w:rsidRPr="00907894">
        <w:rPr>
          <w:rFonts w:ascii="Cambria Math" w:hAnsi="Cambria Math" w:cs="Cambria Math"/>
          <w:szCs w:val="24"/>
        </w:rPr>
        <w:t>‑</w:t>
      </w:r>
      <w:r w:rsidRPr="00907894">
        <w:rPr>
          <w:rFonts w:ascii="Arial" w:hAnsi="Arial" w:cs="Arial"/>
          <w:szCs w:val="24"/>
        </w:rPr>
        <w:t xml:space="preserve">57, </w:t>
      </w:r>
      <w:proofErr w:type="spellStart"/>
      <w:r w:rsidRPr="00907894">
        <w:rPr>
          <w:rFonts w:ascii="Arial" w:hAnsi="Arial" w:cs="Arial"/>
          <w:szCs w:val="24"/>
        </w:rPr>
        <w:t>févr</w:t>
      </w:r>
      <w:proofErr w:type="spellEnd"/>
      <w:r w:rsidRPr="00907894">
        <w:rPr>
          <w:rFonts w:ascii="Arial" w:hAnsi="Arial" w:cs="Arial"/>
          <w:szCs w:val="24"/>
        </w:rPr>
        <w:t xml:space="preserve">. 2015, </w:t>
      </w:r>
      <w:proofErr w:type="spellStart"/>
      <w:r w:rsidRPr="00907894">
        <w:rPr>
          <w:rFonts w:ascii="Arial" w:hAnsi="Arial" w:cs="Arial"/>
          <w:szCs w:val="24"/>
        </w:rPr>
        <w:t>doi</w:t>
      </w:r>
      <w:proofErr w:type="spellEnd"/>
      <w:r w:rsidRPr="00907894">
        <w:rPr>
          <w:rFonts w:ascii="Arial" w:hAnsi="Arial" w:cs="Arial"/>
          <w:szCs w:val="24"/>
        </w:rPr>
        <w:t>: 10.1016/j.esd.2014.12.003.</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[5]</w:t>
      </w:r>
      <w:r w:rsidRPr="00907894">
        <w:rPr>
          <w:rFonts w:ascii="Arial" w:hAnsi="Arial" w:cs="Arial"/>
          <w:szCs w:val="24"/>
        </w:rPr>
        <w:tab/>
        <w:t xml:space="preserve">M. Hu </w:t>
      </w:r>
      <w:r w:rsidRPr="00907894">
        <w:rPr>
          <w:rFonts w:ascii="Arial" w:hAnsi="Arial" w:cs="Arial"/>
          <w:i/>
          <w:iCs/>
          <w:szCs w:val="24"/>
        </w:rPr>
        <w:t>et al.</w:t>
      </w:r>
      <w:r w:rsidRPr="00907894">
        <w:rPr>
          <w:rFonts w:ascii="Arial" w:hAnsi="Arial" w:cs="Arial"/>
          <w:szCs w:val="24"/>
        </w:rPr>
        <w:t>, « </w:t>
      </w:r>
      <w:proofErr w:type="spellStart"/>
      <w:r w:rsidRPr="00907894">
        <w:rPr>
          <w:rFonts w:ascii="Arial" w:hAnsi="Arial" w:cs="Arial"/>
          <w:szCs w:val="24"/>
        </w:rPr>
        <w:t>Thermogravimetric</w:t>
      </w:r>
      <w:proofErr w:type="spellEnd"/>
      <w:r w:rsidRPr="00907894">
        <w:rPr>
          <w:rFonts w:ascii="Arial" w:hAnsi="Arial" w:cs="Arial"/>
          <w:szCs w:val="24"/>
        </w:rPr>
        <w:t xml:space="preserve"> kinetics of </w:t>
      </w:r>
      <w:proofErr w:type="spellStart"/>
      <w:r w:rsidRPr="00907894">
        <w:rPr>
          <w:rFonts w:ascii="Arial" w:hAnsi="Arial" w:cs="Arial"/>
          <w:szCs w:val="24"/>
        </w:rPr>
        <w:t>lignocellulosic</w:t>
      </w:r>
      <w:proofErr w:type="spellEnd"/>
      <w:r w:rsidRPr="00907894">
        <w:rPr>
          <w:rFonts w:ascii="Arial" w:hAnsi="Arial" w:cs="Arial"/>
          <w:szCs w:val="24"/>
        </w:rPr>
        <w:t xml:space="preserve"> biomass slow pyrolysis using distributed activation energy model, Fraser–Suzuki </w:t>
      </w:r>
      <w:proofErr w:type="spellStart"/>
      <w:r w:rsidRPr="00907894">
        <w:rPr>
          <w:rFonts w:ascii="Arial" w:hAnsi="Arial" w:cs="Arial"/>
          <w:szCs w:val="24"/>
        </w:rPr>
        <w:t>deconvolution</w:t>
      </w:r>
      <w:proofErr w:type="spellEnd"/>
      <w:r w:rsidRPr="00907894">
        <w:rPr>
          <w:rFonts w:ascii="Arial" w:hAnsi="Arial" w:cs="Arial"/>
          <w:szCs w:val="24"/>
        </w:rPr>
        <w:t xml:space="preserve">, and </w:t>
      </w:r>
      <w:proofErr w:type="spellStart"/>
      <w:r w:rsidRPr="00907894">
        <w:rPr>
          <w:rFonts w:ascii="Arial" w:hAnsi="Arial" w:cs="Arial"/>
          <w:szCs w:val="24"/>
        </w:rPr>
        <w:t>iso</w:t>
      </w:r>
      <w:proofErr w:type="spellEnd"/>
      <w:r w:rsidRPr="00907894">
        <w:rPr>
          <w:rFonts w:ascii="Arial" w:hAnsi="Arial" w:cs="Arial"/>
          <w:szCs w:val="24"/>
        </w:rPr>
        <w:t xml:space="preserve">-conversional method », </w:t>
      </w:r>
      <w:r w:rsidRPr="00907894">
        <w:rPr>
          <w:rFonts w:ascii="Arial" w:hAnsi="Arial" w:cs="Arial"/>
          <w:i/>
          <w:iCs/>
          <w:szCs w:val="24"/>
        </w:rPr>
        <w:t>E</w:t>
      </w:r>
      <w:bookmarkStart w:id="0" w:name="_GoBack"/>
      <w:bookmarkEnd w:id="0"/>
      <w:r w:rsidRPr="00907894">
        <w:rPr>
          <w:rFonts w:ascii="Arial" w:hAnsi="Arial" w:cs="Arial"/>
          <w:i/>
          <w:iCs/>
          <w:szCs w:val="24"/>
        </w:rPr>
        <w:t xml:space="preserve">nergy Convers. </w:t>
      </w:r>
      <w:proofErr w:type="spellStart"/>
      <w:proofErr w:type="gramStart"/>
      <w:r w:rsidRPr="00907894">
        <w:rPr>
          <w:rFonts w:ascii="Arial" w:hAnsi="Arial" w:cs="Arial"/>
          <w:i/>
          <w:iCs/>
          <w:szCs w:val="24"/>
        </w:rPr>
        <w:t>Manag</w:t>
      </w:r>
      <w:proofErr w:type="spellEnd"/>
      <w:r w:rsidRPr="00907894">
        <w:rPr>
          <w:rFonts w:ascii="Arial" w:hAnsi="Arial" w:cs="Arial"/>
          <w:i/>
          <w:iCs/>
          <w:szCs w:val="24"/>
        </w:rPr>
        <w:t>.</w:t>
      </w:r>
      <w:r w:rsidRPr="00907894">
        <w:rPr>
          <w:rFonts w:ascii="Arial" w:hAnsi="Arial" w:cs="Arial"/>
          <w:szCs w:val="24"/>
        </w:rPr>
        <w:t>,</w:t>
      </w:r>
      <w:proofErr w:type="gramEnd"/>
      <w:r w:rsidRPr="00907894">
        <w:rPr>
          <w:rFonts w:ascii="Arial" w:hAnsi="Arial" w:cs="Arial"/>
          <w:szCs w:val="24"/>
        </w:rPr>
        <w:t xml:space="preserve"> vol. 118, p. 1</w:t>
      </w:r>
      <w:r w:rsidRPr="00907894">
        <w:rPr>
          <w:rFonts w:ascii="Cambria Math" w:hAnsi="Cambria Math" w:cs="Cambria Math"/>
          <w:szCs w:val="24"/>
        </w:rPr>
        <w:t>‑</w:t>
      </w:r>
      <w:r w:rsidRPr="00907894">
        <w:rPr>
          <w:rFonts w:ascii="Arial" w:hAnsi="Arial" w:cs="Arial"/>
          <w:szCs w:val="24"/>
        </w:rPr>
        <w:t xml:space="preserve">11, </w:t>
      </w:r>
      <w:proofErr w:type="spellStart"/>
      <w:r w:rsidRPr="00907894">
        <w:rPr>
          <w:rFonts w:ascii="Arial" w:hAnsi="Arial" w:cs="Arial"/>
          <w:szCs w:val="24"/>
        </w:rPr>
        <w:t>juin</w:t>
      </w:r>
      <w:proofErr w:type="spellEnd"/>
      <w:r w:rsidRPr="00907894">
        <w:rPr>
          <w:rFonts w:ascii="Arial" w:hAnsi="Arial" w:cs="Arial"/>
          <w:szCs w:val="24"/>
        </w:rPr>
        <w:t xml:space="preserve"> 2016, </w:t>
      </w:r>
      <w:proofErr w:type="spellStart"/>
      <w:r w:rsidRPr="00907894">
        <w:rPr>
          <w:rFonts w:ascii="Arial" w:hAnsi="Arial" w:cs="Arial"/>
          <w:szCs w:val="24"/>
        </w:rPr>
        <w:t>doi</w:t>
      </w:r>
      <w:proofErr w:type="spellEnd"/>
      <w:r w:rsidRPr="00907894">
        <w:rPr>
          <w:rFonts w:ascii="Arial" w:hAnsi="Arial" w:cs="Arial"/>
          <w:szCs w:val="24"/>
        </w:rPr>
        <w:t>: 10.1016/j.enconman.2016.03.058.</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[6]</w:t>
      </w:r>
      <w:r w:rsidRPr="00907894">
        <w:rPr>
          <w:rFonts w:ascii="Arial" w:hAnsi="Arial" w:cs="Arial"/>
          <w:szCs w:val="24"/>
        </w:rPr>
        <w:tab/>
        <w:t xml:space="preserve">J. </w:t>
      </w:r>
      <w:proofErr w:type="spellStart"/>
      <w:r w:rsidRPr="00907894">
        <w:rPr>
          <w:rFonts w:ascii="Arial" w:hAnsi="Arial" w:cs="Arial"/>
          <w:szCs w:val="24"/>
        </w:rPr>
        <w:t>Cai</w:t>
      </w:r>
      <w:proofErr w:type="spellEnd"/>
      <w:r w:rsidRPr="00907894">
        <w:rPr>
          <w:rFonts w:ascii="Arial" w:hAnsi="Arial" w:cs="Arial"/>
          <w:szCs w:val="24"/>
        </w:rPr>
        <w:t xml:space="preserve"> et L. Bi, « Precision of the Coats and </w:t>
      </w:r>
      <w:proofErr w:type="spellStart"/>
      <w:r w:rsidRPr="00907894">
        <w:rPr>
          <w:rFonts w:ascii="Arial" w:hAnsi="Arial" w:cs="Arial"/>
          <w:szCs w:val="24"/>
        </w:rPr>
        <w:t>Redfern</w:t>
      </w:r>
      <w:proofErr w:type="spellEnd"/>
      <w:r w:rsidRPr="00907894">
        <w:rPr>
          <w:rFonts w:ascii="Arial" w:hAnsi="Arial" w:cs="Arial"/>
          <w:szCs w:val="24"/>
        </w:rPr>
        <w:t xml:space="preserve"> Method for the Determination of the Activation Energy without Neglecting the Low-Temperature End of the Temperature Integral », </w:t>
      </w:r>
      <w:r w:rsidRPr="00907894">
        <w:rPr>
          <w:rFonts w:ascii="Arial" w:hAnsi="Arial" w:cs="Arial"/>
          <w:i/>
          <w:iCs/>
          <w:szCs w:val="24"/>
        </w:rPr>
        <w:t>Energy Fuels</w:t>
      </w:r>
      <w:r w:rsidRPr="00907894">
        <w:rPr>
          <w:rFonts w:ascii="Arial" w:hAnsi="Arial" w:cs="Arial"/>
          <w:szCs w:val="24"/>
        </w:rPr>
        <w:t>, vol. 22, n</w:t>
      </w:r>
      <w:r w:rsidRPr="00907894">
        <w:rPr>
          <w:rFonts w:ascii="Arial" w:hAnsi="Arial" w:cs="Arial"/>
          <w:szCs w:val="24"/>
          <w:vertAlign w:val="superscript"/>
        </w:rPr>
        <w:t>o</w:t>
      </w:r>
      <w:r w:rsidRPr="00907894">
        <w:rPr>
          <w:rFonts w:ascii="Arial" w:hAnsi="Arial" w:cs="Arial"/>
          <w:szCs w:val="24"/>
        </w:rPr>
        <w:t xml:space="preserve"> 4, p. 2172</w:t>
      </w:r>
      <w:r w:rsidRPr="00907894">
        <w:rPr>
          <w:rFonts w:ascii="Cambria Math" w:hAnsi="Cambria Math" w:cs="Cambria Math"/>
          <w:szCs w:val="24"/>
        </w:rPr>
        <w:t>‑</w:t>
      </w:r>
      <w:r w:rsidRPr="00907894">
        <w:rPr>
          <w:rFonts w:ascii="Arial" w:hAnsi="Arial" w:cs="Arial"/>
          <w:szCs w:val="24"/>
        </w:rPr>
        <w:t xml:space="preserve">2174, </w:t>
      </w:r>
      <w:proofErr w:type="spellStart"/>
      <w:r w:rsidRPr="00907894">
        <w:rPr>
          <w:rFonts w:ascii="Arial" w:hAnsi="Arial" w:cs="Arial"/>
          <w:szCs w:val="24"/>
        </w:rPr>
        <w:t>juill</w:t>
      </w:r>
      <w:proofErr w:type="spellEnd"/>
      <w:r w:rsidRPr="00907894">
        <w:rPr>
          <w:rFonts w:ascii="Arial" w:hAnsi="Arial" w:cs="Arial"/>
          <w:szCs w:val="24"/>
        </w:rPr>
        <w:t xml:space="preserve">. 2008, </w:t>
      </w:r>
      <w:proofErr w:type="spellStart"/>
      <w:r w:rsidRPr="00907894">
        <w:rPr>
          <w:rFonts w:ascii="Arial" w:hAnsi="Arial" w:cs="Arial"/>
          <w:szCs w:val="24"/>
        </w:rPr>
        <w:t>doi</w:t>
      </w:r>
      <w:proofErr w:type="spellEnd"/>
      <w:r w:rsidRPr="00907894">
        <w:rPr>
          <w:rFonts w:ascii="Arial" w:hAnsi="Arial" w:cs="Arial"/>
          <w:szCs w:val="24"/>
        </w:rPr>
        <w:t>: 10.1021/ef8002125.</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[7]</w:t>
      </w:r>
      <w:r w:rsidRPr="00907894">
        <w:rPr>
          <w:rFonts w:ascii="Arial" w:hAnsi="Arial" w:cs="Arial"/>
          <w:szCs w:val="24"/>
        </w:rPr>
        <w:tab/>
        <w:t xml:space="preserve">L. Wilson, W. Yang, W. </w:t>
      </w:r>
      <w:proofErr w:type="spellStart"/>
      <w:r w:rsidRPr="00907894">
        <w:rPr>
          <w:rFonts w:ascii="Arial" w:hAnsi="Arial" w:cs="Arial"/>
          <w:szCs w:val="24"/>
        </w:rPr>
        <w:t>Blasiak</w:t>
      </w:r>
      <w:proofErr w:type="spellEnd"/>
      <w:r w:rsidRPr="00907894">
        <w:rPr>
          <w:rFonts w:ascii="Arial" w:hAnsi="Arial" w:cs="Arial"/>
          <w:szCs w:val="24"/>
        </w:rPr>
        <w:t xml:space="preserve">, G. R. John, et C. F. </w:t>
      </w:r>
      <w:proofErr w:type="spellStart"/>
      <w:r w:rsidRPr="00907894">
        <w:rPr>
          <w:rFonts w:ascii="Arial" w:hAnsi="Arial" w:cs="Arial"/>
          <w:szCs w:val="24"/>
        </w:rPr>
        <w:t>Mhilu</w:t>
      </w:r>
      <w:proofErr w:type="spellEnd"/>
      <w:r w:rsidRPr="00907894">
        <w:rPr>
          <w:rFonts w:ascii="Arial" w:hAnsi="Arial" w:cs="Arial"/>
          <w:szCs w:val="24"/>
        </w:rPr>
        <w:t xml:space="preserve">, « Thermal characterization of tropical biomass </w:t>
      </w:r>
      <w:proofErr w:type="spellStart"/>
      <w:r w:rsidRPr="00907894">
        <w:rPr>
          <w:rFonts w:ascii="Arial" w:hAnsi="Arial" w:cs="Arial"/>
          <w:szCs w:val="24"/>
        </w:rPr>
        <w:t>feedstocks</w:t>
      </w:r>
      <w:proofErr w:type="spellEnd"/>
      <w:r w:rsidRPr="00907894">
        <w:rPr>
          <w:rFonts w:ascii="Arial" w:hAnsi="Arial" w:cs="Arial"/>
          <w:szCs w:val="24"/>
        </w:rPr>
        <w:t xml:space="preserve"> », </w:t>
      </w:r>
      <w:r w:rsidRPr="00907894">
        <w:rPr>
          <w:rFonts w:ascii="Arial" w:hAnsi="Arial" w:cs="Arial"/>
          <w:i/>
          <w:iCs/>
          <w:szCs w:val="24"/>
        </w:rPr>
        <w:t xml:space="preserve">Energy Convers. </w:t>
      </w:r>
      <w:proofErr w:type="spellStart"/>
      <w:proofErr w:type="gramStart"/>
      <w:r w:rsidRPr="00907894">
        <w:rPr>
          <w:rFonts w:ascii="Arial" w:hAnsi="Arial" w:cs="Arial"/>
          <w:i/>
          <w:iCs/>
          <w:szCs w:val="24"/>
        </w:rPr>
        <w:t>Manag</w:t>
      </w:r>
      <w:proofErr w:type="spellEnd"/>
      <w:r w:rsidRPr="00907894">
        <w:rPr>
          <w:rFonts w:ascii="Arial" w:hAnsi="Arial" w:cs="Arial"/>
          <w:i/>
          <w:iCs/>
          <w:szCs w:val="24"/>
        </w:rPr>
        <w:t>.</w:t>
      </w:r>
      <w:r w:rsidRPr="00907894">
        <w:rPr>
          <w:rFonts w:ascii="Arial" w:hAnsi="Arial" w:cs="Arial"/>
          <w:szCs w:val="24"/>
        </w:rPr>
        <w:t>,</w:t>
      </w:r>
      <w:proofErr w:type="gramEnd"/>
      <w:r w:rsidRPr="00907894">
        <w:rPr>
          <w:rFonts w:ascii="Arial" w:hAnsi="Arial" w:cs="Arial"/>
          <w:szCs w:val="24"/>
        </w:rPr>
        <w:t xml:space="preserve"> vol. 52, n</w:t>
      </w:r>
      <w:r w:rsidRPr="00907894">
        <w:rPr>
          <w:rFonts w:ascii="Arial" w:hAnsi="Arial" w:cs="Arial"/>
          <w:szCs w:val="24"/>
          <w:vertAlign w:val="superscript"/>
        </w:rPr>
        <w:t>o</w:t>
      </w:r>
      <w:r w:rsidRPr="00907894">
        <w:rPr>
          <w:rFonts w:ascii="Arial" w:hAnsi="Arial" w:cs="Arial"/>
          <w:szCs w:val="24"/>
        </w:rPr>
        <w:t xml:space="preserve"> 1, p. 191</w:t>
      </w:r>
      <w:r w:rsidRPr="00907894">
        <w:rPr>
          <w:rFonts w:ascii="Cambria Math" w:hAnsi="Cambria Math" w:cs="Cambria Math"/>
          <w:szCs w:val="24"/>
        </w:rPr>
        <w:t>‑</w:t>
      </w:r>
      <w:r w:rsidRPr="00907894">
        <w:rPr>
          <w:rFonts w:ascii="Arial" w:hAnsi="Arial" w:cs="Arial"/>
          <w:szCs w:val="24"/>
        </w:rPr>
        <w:t xml:space="preserve">198, </w:t>
      </w:r>
      <w:proofErr w:type="spellStart"/>
      <w:r w:rsidRPr="00907894">
        <w:rPr>
          <w:rFonts w:ascii="Arial" w:hAnsi="Arial" w:cs="Arial"/>
          <w:szCs w:val="24"/>
        </w:rPr>
        <w:t>janv</w:t>
      </w:r>
      <w:proofErr w:type="spellEnd"/>
      <w:r w:rsidRPr="00907894">
        <w:rPr>
          <w:rFonts w:ascii="Arial" w:hAnsi="Arial" w:cs="Arial"/>
          <w:szCs w:val="24"/>
        </w:rPr>
        <w:t xml:space="preserve">. 2011, </w:t>
      </w:r>
      <w:proofErr w:type="spellStart"/>
      <w:r w:rsidRPr="00907894">
        <w:rPr>
          <w:rFonts w:ascii="Arial" w:hAnsi="Arial" w:cs="Arial"/>
          <w:szCs w:val="24"/>
        </w:rPr>
        <w:t>doi</w:t>
      </w:r>
      <w:proofErr w:type="spellEnd"/>
      <w:r w:rsidRPr="00907894">
        <w:rPr>
          <w:rFonts w:ascii="Arial" w:hAnsi="Arial" w:cs="Arial"/>
          <w:szCs w:val="24"/>
        </w:rPr>
        <w:t>: 10.1016/j.enconman.2010.06.058.</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[8]</w:t>
      </w:r>
      <w:r w:rsidRPr="00907894">
        <w:rPr>
          <w:rFonts w:ascii="Arial" w:hAnsi="Arial" w:cs="Arial"/>
          <w:szCs w:val="24"/>
        </w:rPr>
        <w:tab/>
        <w:t xml:space="preserve">T. </w:t>
      </w:r>
      <w:proofErr w:type="spellStart"/>
      <w:r w:rsidRPr="00907894">
        <w:rPr>
          <w:rFonts w:ascii="Arial" w:hAnsi="Arial" w:cs="Arial"/>
          <w:szCs w:val="24"/>
        </w:rPr>
        <w:t>Emiola-Sadiq</w:t>
      </w:r>
      <w:proofErr w:type="spellEnd"/>
      <w:r w:rsidRPr="00907894">
        <w:rPr>
          <w:rFonts w:ascii="Arial" w:hAnsi="Arial" w:cs="Arial"/>
          <w:szCs w:val="24"/>
        </w:rPr>
        <w:t xml:space="preserve">, L. Zhang, </w:t>
      </w:r>
      <w:proofErr w:type="gramStart"/>
      <w:r w:rsidRPr="00907894">
        <w:rPr>
          <w:rFonts w:ascii="Arial" w:hAnsi="Arial" w:cs="Arial"/>
          <w:szCs w:val="24"/>
        </w:rPr>
        <w:t>et</w:t>
      </w:r>
      <w:proofErr w:type="gramEnd"/>
      <w:r w:rsidRPr="00907894">
        <w:rPr>
          <w:rFonts w:ascii="Arial" w:hAnsi="Arial" w:cs="Arial"/>
          <w:szCs w:val="24"/>
        </w:rPr>
        <w:t xml:space="preserve"> A. K. Dalai, « Thermal and Kinetic Studies on Biomass Degradation </w:t>
      </w:r>
      <w:r w:rsidRPr="00907894">
        <w:rPr>
          <w:rFonts w:ascii="Arial" w:hAnsi="Arial" w:cs="Arial"/>
          <w:i/>
          <w:iCs/>
          <w:szCs w:val="24"/>
        </w:rPr>
        <w:t>via</w:t>
      </w:r>
      <w:r w:rsidRPr="00907894">
        <w:rPr>
          <w:rFonts w:ascii="Arial" w:hAnsi="Arial" w:cs="Arial"/>
          <w:szCs w:val="24"/>
        </w:rPr>
        <w:t xml:space="preserve"> </w:t>
      </w:r>
      <w:proofErr w:type="spellStart"/>
      <w:r w:rsidRPr="00907894">
        <w:rPr>
          <w:rFonts w:ascii="Arial" w:hAnsi="Arial" w:cs="Arial"/>
          <w:szCs w:val="24"/>
        </w:rPr>
        <w:t>Thermogravimetric</w:t>
      </w:r>
      <w:proofErr w:type="spellEnd"/>
      <w:r w:rsidRPr="00907894">
        <w:rPr>
          <w:rFonts w:ascii="Arial" w:hAnsi="Arial" w:cs="Arial"/>
          <w:szCs w:val="24"/>
        </w:rPr>
        <w:t xml:space="preserve"> Analysis: A Combination of Model-Fitting and Model-Free Approach », </w:t>
      </w:r>
      <w:r w:rsidRPr="00907894">
        <w:rPr>
          <w:rFonts w:ascii="Arial" w:hAnsi="Arial" w:cs="Arial"/>
          <w:i/>
          <w:iCs/>
          <w:szCs w:val="24"/>
        </w:rPr>
        <w:t>ACS Omega</w:t>
      </w:r>
      <w:r w:rsidRPr="00907894">
        <w:rPr>
          <w:rFonts w:ascii="Arial" w:hAnsi="Arial" w:cs="Arial"/>
          <w:szCs w:val="24"/>
        </w:rPr>
        <w:t>, vol. 6, n</w:t>
      </w:r>
      <w:r w:rsidRPr="00907894">
        <w:rPr>
          <w:rFonts w:ascii="Arial" w:hAnsi="Arial" w:cs="Arial"/>
          <w:szCs w:val="24"/>
          <w:vertAlign w:val="superscript"/>
        </w:rPr>
        <w:t>o</w:t>
      </w:r>
      <w:r w:rsidRPr="00907894">
        <w:rPr>
          <w:rFonts w:ascii="Arial" w:hAnsi="Arial" w:cs="Arial"/>
          <w:szCs w:val="24"/>
        </w:rPr>
        <w:t xml:space="preserve"> 34, p. 22233</w:t>
      </w:r>
      <w:r w:rsidRPr="00907894">
        <w:rPr>
          <w:rFonts w:ascii="Cambria Math" w:hAnsi="Cambria Math" w:cs="Cambria Math"/>
          <w:szCs w:val="24"/>
        </w:rPr>
        <w:t>‑</w:t>
      </w:r>
      <w:r w:rsidRPr="00907894">
        <w:rPr>
          <w:rFonts w:ascii="Arial" w:hAnsi="Arial" w:cs="Arial"/>
          <w:szCs w:val="24"/>
        </w:rPr>
        <w:t xml:space="preserve">22247, </w:t>
      </w:r>
      <w:proofErr w:type="spellStart"/>
      <w:r w:rsidRPr="00907894">
        <w:rPr>
          <w:rFonts w:ascii="Arial" w:hAnsi="Arial" w:cs="Arial"/>
          <w:szCs w:val="24"/>
        </w:rPr>
        <w:t>août</w:t>
      </w:r>
      <w:proofErr w:type="spellEnd"/>
      <w:r w:rsidRPr="00907894">
        <w:rPr>
          <w:rFonts w:ascii="Arial" w:hAnsi="Arial" w:cs="Arial"/>
          <w:szCs w:val="24"/>
        </w:rPr>
        <w:t xml:space="preserve"> 2021, </w:t>
      </w:r>
      <w:proofErr w:type="spellStart"/>
      <w:r w:rsidRPr="00907894">
        <w:rPr>
          <w:rFonts w:ascii="Arial" w:hAnsi="Arial" w:cs="Arial"/>
          <w:szCs w:val="24"/>
        </w:rPr>
        <w:t>doi</w:t>
      </w:r>
      <w:proofErr w:type="spellEnd"/>
      <w:r w:rsidRPr="00907894">
        <w:rPr>
          <w:rFonts w:ascii="Arial" w:hAnsi="Arial" w:cs="Arial"/>
          <w:szCs w:val="24"/>
        </w:rPr>
        <w:t>: 10.1021/acsomega.1c02937.</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[9]</w:t>
      </w:r>
      <w:r w:rsidRPr="00907894">
        <w:rPr>
          <w:rFonts w:ascii="Arial" w:hAnsi="Arial" w:cs="Arial"/>
          <w:szCs w:val="24"/>
        </w:rPr>
        <w:tab/>
        <w:t>S. A. El-</w:t>
      </w:r>
      <w:proofErr w:type="spellStart"/>
      <w:r w:rsidRPr="00907894">
        <w:rPr>
          <w:rFonts w:ascii="Arial" w:hAnsi="Arial" w:cs="Arial"/>
          <w:szCs w:val="24"/>
        </w:rPr>
        <w:t>Sayed</w:t>
      </w:r>
      <w:proofErr w:type="spellEnd"/>
      <w:r w:rsidRPr="00907894">
        <w:rPr>
          <w:rFonts w:ascii="Arial" w:hAnsi="Arial" w:cs="Arial"/>
          <w:szCs w:val="24"/>
        </w:rPr>
        <w:t xml:space="preserve">, T. M. </w:t>
      </w:r>
      <w:proofErr w:type="spellStart"/>
      <w:r w:rsidRPr="00907894">
        <w:rPr>
          <w:rFonts w:ascii="Arial" w:hAnsi="Arial" w:cs="Arial"/>
          <w:szCs w:val="24"/>
        </w:rPr>
        <w:t>Khass</w:t>
      </w:r>
      <w:proofErr w:type="spellEnd"/>
      <w:r w:rsidRPr="00907894">
        <w:rPr>
          <w:rFonts w:ascii="Arial" w:hAnsi="Arial" w:cs="Arial"/>
          <w:szCs w:val="24"/>
        </w:rPr>
        <w:t xml:space="preserve">, </w:t>
      </w:r>
      <w:proofErr w:type="gramStart"/>
      <w:r w:rsidRPr="00907894">
        <w:rPr>
          <w:rFonts w:ascii="Arial" w:hAnsi="Arial" w:cs="Arial"/>
          <w:szCs w:val="24"/>
        </w:rPr>
        <w:t>et</w:t>
      </w:r>
      <w:proofErr w:type="gramEnd"/>
      <w:r w:rsidRPr="00907894">
        <w:rPr>
          <w:rFonts w:ascii="Arial" w:hAnsi="Arial" w:cs="Arial"/>
          <w:szCs w:val="24"/>
        </w:rPr>
        <w:t xml:space="preserve"> M. E. </w:t>
      </w:r>
      <w:proofErr w:type="spellStart"/>
      <w:r w:rsidRPr="00907894">
        <w:rPr>
          <w:rFonts w:ascii="Arial" w:hAnsi="Arial" w:cs="Arial"/>
          <w:szCs w:val="24"/>
        </w:rPr>
        <w:t>Mostafa</w:t>
      </w:r>
      <w:proofErr w:type="spellEnd"/>
      <w:r w:rsidRPr="00907894">
        <w:rPr>
          <w:rFonts w:ascii="Arial" w:hAnsi="Arial" w:cs="Arial"/>
          <w:szCs w:val="24"/>
        </w:rPr>
        <w:t xml:space="preserve">, « Thermal degradation </w:t>
      </w:r>
      <w:proofErr w:type="spellStart"/>
      <w:r w:rsidRPr="00907894">
        <w:rPr>
          <w:rFonts w:ascii="Arial" w:hAnsi="Arial" w:cs="Arial"/>
          <w:szCs w:val="24"/>
        </w:rPr>
        <w:t>behaviour</w:t>
      </w:r>
      <w:proofErr w:type="spellEnd"/>
      <w:r w:rsidRPr="00907894">
        <w:rPr>
          <w:rFonts w:ascii="Arial" w:hAnsi="Arial" w:cs="Arial"/>
          <w:szCs w:val="24"/>
        </w:rPr>
        <w:t xml:space="preserve"> and chemical kinetic characteristics of biomass pyrolysis using TG/DTG/DTA techniques », </w:t>
      </w:r>
      <w:r w:rsidRPr="00907894">
        <w:rPr>
          <w:rFonts w:ascii="Arial" w:hAnsi="Arial" w:cs="Arial"/>
          <w:i/>
          <w:iCs/>
          <w:szCs w:val="24"/>
        </w:rPr>
        <w:t xml:space="preserve">Biomass Convers. </w:t>
      </w:r>
      <w:proofErr w:type="spellStart"/>
      <w:r w:rsidRPr="00907894">
        <w:rPr>
          <w:rFonts w:ascii="Arial" w:hAnsi="Arial" w:cs="Arial"/>
          <w:i/>
          <w:iCs/>
          <w:szCs w:val="24"/>
        </w:rPr>
        <w:t>Biorefinery</w:t>
      </w:r>
      <w:proofErr w:type="spellEnd"/>
      <w:r w:rsidRPr="00907894">
        <w:rPr>
          <w:rFonts w:ascii="Arial" w:hAnsi="Arial" w:cs="Arial"/>
          <w:szCs w:val="24"/>
        </w:rPr>
        <w:t>, vol. 14, n</w:t>
      </w:r>
      <w:r w:rsidRPr="00907894">
        <w:rPr>
          <w:rFonts w:ascii="Arial" w:hAnsi="Arial" w:cs="Arial"/>
          <w:szCs w:val="24"/>
          <w:vertAlign w:val="superscript"/>
        </w:rPr>
        <w:t>o</w:t>
      </w:r>
      <w:r w:rsidRPr="00907894">
        <w:rPr>
          <w:rFonts w:ascii="Arial" w:hAnsi="Arial" w:cs="Arial"/>
          <w:szCs w:val="24"/>
        </w:rPr>
        <w:t xml:space="preserve"> 15, p. 17779</w:t>
      </w:r>
      <w:r w:rsidRPr="00907894">
        <w:rPr>
          <w:rFonts w:ascii="Cambria Math" w:hAnsi="Cambria Math" w:cs="Cambria Math"/>
          <w:szCs w:val="24"/>
        </w:rPr>
        <w:t>‑</w:t>
      </w:r>
      <w:r w:rsidRPr="00907894">
        <w:rPr>
          <w:rFonts w:ascii="Arial" w:hAnsi="Arial" w:cs="Arial"/>
          <w:szCs w:val="24"/>
        </w:rPr>
        <w:t xml:space="preserve">17803, </w:t>
      </w:r>
      <w:proofErr w:type="spellStart"/>
      <w:r w:rsidRPr="00907894">
        <w:rPr>
          <w:rFonts w:ascii="Arial" w:hAnsi="Arial" w:cs="Arial"/>
          <w:szCs w:val="24"/>
        </w:rPr>
        <w:t>août</w:t>
      </w:r>
      <w:proofErr w:type="spellEnd"/>
      <w:r w:rsidRPr="00907894">
        <w:rPr>
          <w:rFonts w:ascii="Arial" w:hAnsi="Arial" w:cs="Arial"/>
          <w:szCs w:val="24"/>
        </w:rPr>
        <w:t xml:space="preserve"> 2024, </w:t>
      </w:r>
      <w:proofErr w:type="spellStart"/>
      <w:r w:rsidRPr="00907894">
        <w:rPr>
          <w:rFonts w:ascii="Arial" w:hAnsi="Arial" w:cs="Arial"/>
          <w:szCs w:val="24"/>
        </w:rPr>
        <w:t>doi</w:t>
      </w:r>
      <w:proofErr w:type="spellEnd"/>
      <w:r w:rsidRPr="00907894">
        <w:rPr>
          <w:rFonts w:ascii="Arial" w:hAnsi="Arial" w:cs="Arial"/>
          <w:szCs w:val="24"/>
        </w:rPr>
        <w:t>: 10.1007/s13399-023-03926-2.</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[10]</w:t>
      </w:r>
      <w:r w:rsidRPr="00907894">
        <w:rPr>
          <w:rFonts w:ascii="Arial" w:hAnsi="Arial" w:cs="Arial"/>
          <w:szCs w:val="24"/>
        </w:rPr>
        <w:tab/>
        <w:t xml:space="preserve">S. Singh, T. </w:t>
      </w:r>
      <w:proofErr w:type="spellStart"/>
      <w:r w:rsidRPr="00907894">
        <w:rPr>
          <w:rFonts w:ascii="Arial" w:hAnsi="Arial" w:cs="Arial"/>
          <w:szCs w:val="24"/>
        </w:rPr>
        <w:t>Patil</w:t>
      </w:r>
      <w:proofErr w:type="spellEnd"/>
      <w:r w:rsidRPr="00907894">
        <w:rPr>
          <w:rFonts w:ascii="Arial" w:hAnsi="Arial" w:cs="Arial"/>
          <w:szCs w:val="24"/>
        </w:rPr>
        <w:t xml:space="preserve">, S. P. </w:t>
      </w:r>
      <w:proofErr w:type="spellStart"/>
      <w:r w:rsidRPr="00907894">
        <w:rPr>
          <w:rFonts w:ascii="Arial" w:hAnsi="Arial" w:cs="Arial"/>
          <w:szCs w:val="24"/>
        </w:rPr>
        <w:t>Tekade</w:t>
      </w:r>
      <w:proofErr w:type="spellEnd"/>
      <w:r w:rsidRPr="00907894">
        <w:rPr>
          <w:rFonts w:ascii="Arial" w:hAnsi="Arial" w:cs="Arial"/>
          <w:szCs w:val="24"/>
        </w:rPr>
        <w:t xml:space="preserve">, M. B. </w:t>
      </w:r>
      <w:proofErr w:type="spellStart"/>
      <w:r w:rsidRPr="00907894">
        <w:rPr>
          <w:rFonts w:ascii="Arial" w:hAnsi="Arial" w:cs="Arial"/>
          <w:szCs w:val="24"/>
        </w:rPr>
        <w:t>Gawande</w:t>
      </w:r>
      <w:proofErr w:type="spellEnd"/>
      <w:r w:rsidRPr="00907894">
        <w:rPr>
          <w:rFonts w:ascii="Arial" w:hAnsi="Arial" w:cs="Arial"/>
          <w:szCs w:val="24"/>
        </w:rPr>
        <w:t xml:space="preserve">, et A. N. </w:t>
      </w:r>
      <w:proofErr w:type="spellStart"/>
      <w:r w:rsidRPr="00907894">
        <w:rPr>
          <w:rFonts w:ascii="Arial" w:hAnsi="Arial" w:cs="Arial"/>
          <w:szCs w:val="24"/>
        </w:rPr>
        <w:t>Sawarkar</w:t>
      </w:r>
      <w:proofErr w:type="spellEnd"/>
      <w:r w:rsidRPr="00907894">
        <w:rPr>
          <w:rFonts w:ascii="Arial" w:hAnsi="Arial" w:cs="Arial"/>
          <w:szCs w:val="24"/>
        </w:rPr>
        <w:t xml:space="preserve">, « Studies on individual pyrolysis and co-pyrolysis of corn cob and polyethylene: Thermal degradation behavior, possible synergism, kinetics, and thermodynamic analysis », </w:t>
      </w:r>
      <w:r w:rsidRPr="00907894">
        <w:rPr>
          <w:rFonts w:ascii="Arial" w:hAnsi="Arial" w:cs="Arial"/>
          <w:i/>
          <w:iCs/>
          <w:szCs w:val="24"/>
        </w:rPr>
        <w:t>Sci. Total Environ.</w:t>
      </w:r>
      <w:r w:rsidRPr="00907894">
        <w:rPr>
          <w:rFonts w:ascii="Arial" w:hAnsi="Arial" w:cs="Arial"/>
          <w:szCs w:val="24"/>
        </w:rPr>
        <w:t xml:space="preserve">, vol. 783, p. 147004, </w:t>
      </w:r>
      <w:proofErr w:type="spellStart"/>
      <w:r w:rsidRPr="00907894">
        <w:rPr>
          <w:rFonts w:ascii="Arial" w:hAnsi="Arial" w:cs="Arial"/>
          <w:szCs w:val="24"/>
        </w:rPr>
        <w:t>août</w:t>
      </w:r>
      <w:proofErr w:type="spellEnd"/>
      <w:r w:rsidRPr="00907894">
        <w:rPr>
          <w:rFonts w:ascii="Arial" w:hAnsi="Arial" w:cs="Arial"/>
          <w:szCs w:val="24"/>
        </w:rPr>
        <w:t xml:space="preserve"> 2021, </w:t>
      </w:r>
      <w:proofErr w:type="spellStart"/>
      <w:r w:rsidRPr="00907894">
        <w:rPr>
          <w:rFonts w:ascii="Arial" w:hAnsi="Arial" w:cs="Arial"/>
          <w:szCs w:val="24"/>
        </w:rPr>
        <w:t>doi</w:t>
      </w:r>
      <w:proofErr w:type="spellEnd"/>
      <w:r w:rsidRPr="00907894">
        <w:rPr>
          <w:rFonts w:ascii="Arial" w:hAnsi="Arial" w:cs="Arial"/>
          <w:szCs w:val="24"/>
        </w:rPr>
        <w:t>: 10.1016/j.scitotenv.2021.147004.</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[11]</w:t>
      </w:r>
      <w:r w:rsidRPr="00907894">
        <w:rPr>
          <w:rFonts w:ascii="Arial" w:hAnsi="Arial" w:cs="Arial"/>
          <w:szCs w:val="24"/>
        </w:rPr>
        <w:tab/>
        <w:t xml:space="preserve">J. Yan </w:t>
      </w:r>
      <w:r w:rsidRPr="00907894">
        <w:rPr>
          <w:rFonts w:ascii="Arial" w:hAnsi="Arial" w:cs="Arial"/>
          <w:i/>
          <w:iCs/>
          <w:szCs w:val="24"/>
        </w:rPr>
        <w:t>et al.</w:t>
      </w:r>
      <w:r w:rsidRPr="00907894">
        <w:rPr>
          <w:rFonts w:ascii="Arial" w:hAnsi="Arial" w:cs="Arial"/>
          <w:szCs w:val="24"/>
        </w:rPr>
        <w:t xml:space="preserve">, « Kinetic analysis and modeling of coal pyrolysis with model-free methods », </w:t>
      </w:r>
      <w:r w:rsidRPr="00907894">
        <w:rPr>
          <w:rFonts w:ascii="Arial" w:hAnsi="Arial" w:cs="Arial"/>
          <w:i/>
          <w:iCs/>
          <w:szCs w:val="24"/>
        </w:rPr>
        <w:t>Fuel</w:t>
      </w:r>
      <w:r w:rsidRPr="00907894">
        <w:rPr>
          <w:rFonts w:ascii="Arial" w:hAnsi="Arial" w:cs="Arial"/>
          <w:szCs w:val="24"/>
        </w:rPr>
        <w:t>, vol. 241, p. 382</w:t>
      </w:r>
      <w:r w:rsidRPr="00907894">
        <w:rPr>
          <w:rFonts w:ascii="Cambria Math" w:hAnsi="Cambria Math" w:cs="Cambria Math"/>
          <w:szCs w:val="24"/>
        </w:rPr>
        <w:t>‑</w:t>
      </w:r>
      <w:r w:rsidRPr="00907894">
        <w:rPr>
          <w:rFonts w:ascii="Arial" w:hAnsi="Arial" w:cs="Arial"/>
          <w:szCs w:val="24"/>
        </w:rPr>
        <w:t xml:space="preserve">391, </w:t>
      </w:r>
      <w:proofErr w:type="spellStart"/>
      <w:r w:rsidRPr="00907894">
        <w:rPr>
          <w:rFonts w:ascii="Arial" w:hAnsi="Arial" w:cs="Arial"/>
          <w:szCs w:val="24"/>
        </w:rPr>
        <w:t>avr</w:t>
      </w:r>
      <w:proofErr w:type="spellEnd"/>
      <w:r w:rsidRPr="00907894">
        <w:rPr>
          <w:rFonts w:ascii="Arial" w:hAnsi="Arial" w:cs="Arial"/>
          <w:szCs w:val="24"/>
        </w:rPr>
        <w:t xml:space="preserve">. 2019, </w:t>
      </w:r>
      <w:proofErr w:type="spellStart"/>
      <w:r w:rsidRPr="00907894">
        <w:rPr>
          <w:rFonts w:ascii="Arial" w:hAnsi="Arial" w:cs="Arial"/>
          <w:szCs w:val="24"/>
        </w:rPr>
        <w:t>doi</w:t>
      </w:r>
      <w:proofErr w:type="spellEnd"/>
      <w:r w:rsidRPr="00907894">
        <w:rPr>
          <w:rFonts w:ascii="Arial" w:hAnsi="Arial" w:cs="Arial"/>
          <w:szCs w:val="24"/>
        </w:rPr>
        <w:t>: 10.1016/j.fuel.2018.12.079.</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[12]</w:t>
      </w:r>
      <w:r w:rsidRPr="00907894">
        <w:rPr>
          <w:rFonts w:ascii="Arial" w:hAnsi="Arial" w:cs="Arial"/>
          <w:szCs w:val="24"/>
        </w:rPr>
        <w:tab/>
        <w:t xml:space="preserve">S. </w:t>
      </w:r>
      <w:proofErr w:type="spellStart"/>
      <w:r w:rsidRPr="00907894">
        <w:rPr>
          <w:rFonts w:ascii="Arial" w:hAnsi="Arial" w:cs="Arial"/>
          <w:szCs w:val="24"/>
        </w:rPr>
        <w:t>Sobek</w:t>
      </w:r>
      <w:proofErr w:type="spellEnd"/>
      <w:r w:rsidRPr="00907894">
        <w:rPr>
          <w:rFonts w:ascii="Arial" w:hAnsi="Arial" w:cs="Arial"/>
          <w:szCs w:val="24"/>
        </w:rPr>
        <w:t xml:space="preserve"> </w:t>
      </w:r>
      <w:proofErr w:type="gramStart"/>
      <w:r w:rsidRPr="00907894">
        <w:rPr>
          <w:rFonts w:ascii="Arial" w:hAnsi="Arial" w:cs="Arial"/>
          <w:szCs w:val="24"/>
        </w:rPr>
        <w:t>et</w:t>
      </w:r>
      <w:proofErr w:type="gramEnd"/>
      <w:r w:rsidRPr="00907894">
        <w:rPr>
          <w:rFonts w:ascii="Arial" w:hAnsi="Arial" w:cs="Arial"/>
          <w:szCs w:val="24"/>
        </w:rPr>
        <w:t xml:space="preserve"> S. </w:t>
      </w:r>
      <w:proofErr w:type="spellStart"/>
      <w:r w:rsidRPr="00907894">
        <w:rPr>
          <w:rFonts w:ascii="Arial" w:hAnsi="Arial" w:cs="Arial"/>
          <w:szCs w:val="24"/>
        </w:rPr>
        <w:t>Werle</w:t>
      </w:r>
      <w:proofErr w:type="spellEnd"/>
      <w:r w:rsidRPr="00907894">
        <w:rPr>
          <w:rFonts w:ascii="Arial" w:hAnsi="Arial" w:cs="Arial"/>
          <w:szCs w:val="24"/>
        </w:rPr>
        <w:t xml:space="preserve">, « Solar pyrolysis of waste biomass: Part 2 kinetic modeling and methodology of the determination of the kinetic parameters for solar pyrolysis of sewage sludge », </w:t>
      </w:r>
      <w:r w:rsidRPr="00907894">
        <w:rPr>
          <w:rFonts w:ascii="Arial" w:hAnsi="Arial" w:cs="Arial"/>
          <w:i/>
          <w:iCs/>
          <w:szCs w:val="24"/>
        </w:rPr>
        <w:t>Renew. Energy</w:t>
      </w:r>
      <w:r w:rsidRPr="00907894">
        <w:rPr>
          <w:rFonts w:ascii="Arial" w:hAnsi="Arial" w:cs="Arial"/>
          <w:szCs w:val="24"/>
        </w:rPr>
        <w:t>, vol. 153, p. 962</w:t>
      </w:r>
      <w:r w:rsidRPr="00907894">
        <w:rPr>
          <w:rFonts w:ascii="Cambria Math" w:hAnsi="Cambria Math" w:cs="Cambria Math"/>
          <w:szCs w:val="24"/>
        </w:rPr>
        <w:t>‑</w:t>
      </w:r>
      <w:r w:rsidRPr="00907894">
        <w:rPr>
          <w:rFonts w:ascii="Arial" w:hAnsi="Arial" w:cs="Arial"/>
          <w:szCs w:val="24"/>
        </w:rPr>
        <w:t xml:space="preserve">974, </w:t>
      </w:r>
      <w:proofErr w:type="spellStart"/>
      <w:r w:rsidRPr="00907894">
        <w:rPr>
          <w:rFonts w:ascii="Arial" w:hAnsi="Arial" w:cs="Arial"/>
          <w:szCs w:val="24"/>
        </w:rPr>
        <w:t>juin</w:t>
      </w:r>
      <w:proofErr w:type="spellEnd"/>
      <w:r w:rsidRPr="00907894">
        <w:rPr>
          <w:rFonts w:ascii="Arial" w:hAnsi="Arial" w:cs="Arial"/>
          <w:szCs w:val="24"/>
        </w:rPr>
        <w:t xml:space="preserve"> 2020, </w:t>
      </w:r>
      <w:proofErr w:type="spellStart"/>
      <w:r w:rsidRPr="00907894">
        <w:rPr>
          <w:rFonts w:ascii="Arial" w:hAnsi="Arial" w:cs="Arial"/>
          <w:szCs w:val="24"/>
        </w:rPr>
        <w:t>doi</w:t>
      </w:r>
      <w:proofErr w:type="spellEnd"/>
      <w:r w:rsidRPr="00907894">
        <w:rPr>
          <w:rFonts w:ascii="Arial" w:hAnsi="Arial" w:cs="Arial"/>
          <w:szCs w:val="24"/>
        </w:rPr>
        <w:t>: 10.1016/j.renene.2020.02.061.</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[13]</w:t>
      </w:r>
      <w:r w:rsidRPr="00907894">
        <w:rPr>
          <w:rFonts w:ascii="Arial" w:hAnsi="Arial" w:cs="Arial"/>
          <w:szCs w:val="24"/>
        </w:rPr>
        <w:tab/>
        <w:t xml:space="preserve">L. </w:t>
      </w:r>
      <w:proofErr w:type="spellStart"/>
      <w:r w:rsidRPr="00907894">
        <w:rPr>
          <w:rFonts w:ascii="Arial" w:hAnsi="Arial" w:cs="Arial"/>
          <w:szCs w:val="24"/>
        </w:rPr>
        <w:t>Luo</w:t>
      </w:r>
      <w:proofErr w:type="spellEnd"/>
      <w:r w:rsidRPr="00907894">
        <w:rPr>
          <w:rFonts w:ascii="Arial" w:hAnsi="Arial" w:cs="Arial"/>
          <w:szCs w:val="24"/>
        </w:rPr>
        <w:t xml:space="preserve"> </w:t>
      </w:r>
      <w:r w:rsidRPr="00907894">
        <w:rPr>
          <w:rFonts w:ascii="Arial" w:hAnsi="Arial" w:cs="Arial"/>
          <w:i/>
          <w:iCs/>
          <w:szCs w:val="24"/>
        </w:rPr>
        <w:t>et al.</w:t>
      </w:r>
      <w:r w:rsidRPr="00907894">
        <w:rPr>
          <w:rFonts w:ascii="Arial" w:hAnsi="Arial" w:cs="Arial"/>
          <w:szCs w:val="24"/>
        </w:rPr>
        <w:t xml:space="preserve">, « Insight into Pyrolysis Kinetics of </w:t>
      </w:r>
      <w:proofErr w:type="spellStart"/>
      <w:r w:rsidRPr="00907894">
        <w:rPr>
          <w:rFonts w:ascii="Arial" w:hAnsi="Arial" w:cs="Arial"/>
          <w:szCs w:val="24"/>
        </w:rPr>
        <w:t>Lignocellulosic</w:t>
      </w:r>
      <w:proofErr w:type="spellEnd"/>
      <w:r w:rsidRPr="00907894">
        <w:rPr>
          <w:rFonts w:ascii="Arial" w:hAnsi="Arial" w:cs="Arial"/>
          <w:szCs w:val="24"/>
        </w:rPr>
        <w:t xml:space="preserve"> Biomass: </w:t>
      </w:r>
      <w:proofErr w:type="spellStart"/>
      <w:r w:rsidRPr="00907894">
        <w:rPr>
          <w:rFonts w:ascii="Arial" w:hAnsi="Arial" w:cs="Arial"/>
          <w:szCs w:val="24"/>
        </w:rPr>
        <w:t>Isoconversional</w:t>
      </w:r>
      <w:proofErr w:type="spellEnd"/>
      <w:r w:rsidRPr="00907894">
        <w:rPr>
          <w:rFonts w:ascii="Arial" w:hAnsi="Arial" w:cs="Arial"/>
          <w:szCs w:val="24"/>
        </w:rPr>
        <w:t xml:space="preserve"> Kinetic Analysis by the Modified Friedman Method », </w:t>
      </w:r>
      <w:r w:rsidRPr="00907894">
        <w:rPr>
          <w:rFonts w:ascii="Arial" w:hAnsi="Arial" w:cs="Arial"/>
          <w:i/>
          <w:iCs/>
          <w:szCs w:val="24"/>
        </w:rPr>
        <w:t>Energy Fuels</w:t>
      </w:r>
      <w:r w:rsidRPr="00907894">
        <w:rPr>
          <w:rFonts w:ascii="Arial" w:hAnsi="Arial" w:cs="Arial"/>
          <w:szCs w:val="24"/>
        </w:rPr>
        <w:t>, vol. 34, n</w:t>
      </w:r>
      <w:r w:rsidRPr="00907894">
        <w:rPr>
          <w:rFonts w:ascii="Arial" w:hAnsi="Arial" w:cs="Arial"/>
          <w:szCs w:val="24"/>
          <w:vertAlign w:val="superscript"/>
        </w:rPr>
        <w:t>o</w:t>
      </w:r>
      <w:r w:rsidRPr="00907894">
        <w:rPr>
          <w:rFonts w:ascii="Arial" w:hAnsi="Arial" w:cs="Arial"/>
          <w:szCs w:val="24"/>
        </w:rPr>
        <w:t xml:space="preserve"> 4, p. 4874</w:t>
      </w:r>
      <w:r w:rsidRPr="00907894">
        <w:rPr>
          <w:rFonts w:ascii="Cambria Math" w:hAnsi="Cambria Math" w:cs="Cambria Math"/>
          <w:szCs w:val="24"/>
        </w:rPr>
        <w:t>‑</w:t>
      </w:r>
      <w:r w:rsidRPr="00907894">
        <w:rPr>
          <w:rFonts w:ascii="Arial" w:hAnsi="Arial" w:cs="Arial"/>
          <w:szCs w:val="24"/>
        </w:rPr>
        <w:t xml:space="preserve">4881, </w:t>
      </w:r>
      <w:proofErr w:type="spellStart"/>
      <w:r w:rsidRPr="00907894">
        <w:rPr>
          <w:rFonts w:ascii="Arial" w:hAnsi="Arial" w:cs="Arial"/>
          <w:szCs w:val="24"/>
        </w:rPr>
        <w:t>avr</w:t>
      </w:r>
      <w:proofErr w:type="spellEnd"/>
      <w:r w:rsidRPr="00907894">
        <w:rPr>
          <w:rFonts w:ascii="Arial" w:hAnsi="Arial" w:cs="Arial"/>
          <w:szCs w:val="24"/>
        </w:rPr>
        <w:t xml:space="preserve">. 2020, </w:t>
      </w:r>
      <w:proofErr w:type="spellStart"/>
      <w:r w:rsidRPr="00907894">
        <w:rPr>
          <w:rFonts w:ascii="Arial" w:hAnsi="Arial" w:cs="Arial"/>
          <w:szCs w:val="24"/>
        </w:rPr>
        <w:t>doi</w:t>
      </w:r>
      <w:proofErr w:type="spellEnd"/>
      <w:r w:rsidRPr="00907894">
        <w:rPr>
          <w:rFonts w:ascii="Arial" w:hAnsi="Arial" w:cs="Arial"/>
          <w:szCs w:val="24"/>
        </w:rPr>
        <w:t>: 10.1021/acs.energyfuels.0c00275.</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[14]</w:t>
      </w:r>
      <w:r w:rsidRPr="00907894">
        <w:rPr>
          <w:rFonts w:ascii="Arial" w:hAnsi="Arial" w:cs="Arial"/>
          <w:szCs w:val="24"/>
        </w:rPr>
        <w:tab/>
        <w:t xml:space="preserve">G. Wang </w:t>
      </w:r>
      <w:r w:rsidRPr="00907894">
        <w:rPr>
          <w:rFonts w:ascii="Arial" w:hAnsi="Arial" w:cs="Arial"/>
          <w:i/>
          <w:iCs/>
          <w:szCs w:val="24"/>
        </w:rPr>
        <w:t>et al.</w:t>
      </w:r>
      <w:r w:rsidRPr="00907894">
        <w:rPr>
          <w:rFonts w:ascii="Arial" w:hAnsi="Arial" w:cs="Arial"/>
          <w:szCs w:val="24"/>
        </w:rPr>
        <w:t xml:space="preserve">, « A Review of Recent Advances in Biomass Pyrolysis », </w:t>
      </w:r>
      <w:r w:rsidRPr="00907894">
        <w:rPr>
          <w:rFonts w:ascii="Arial" w:hAnsi="Arial" w:cs="Arial"/>
          <w:i/>
          <w:iCs/>
          <w:szCs w:val="24"/>
        </w:rPr>
        <w:t>Energy Fuels</w:t>
      </w:r>
      <w:r w:rsidRPr="00907894">
        <w:rPr>
          <w:rFonts w:ascii="Arial" w:hAnsi="Arial" w:cs="Arial"/>
          <w:szCs w:val="24"/>
        </w:rPr>
        <w:t>, vol. 34, n</w:t>
      </w:r>
      <w:r w:rsidRPr="00907894">
        <w:rPr>
          <w:rFonts w:ascii="Arial" w:hAnsi="Arial" w:cs="Arial"/>
          <w:szCs w:val="24"/>
          <w:vertAlign w:val="superscript"/>
        </w:rPr>
        <w:t>o</w:t>
      </w:r>
      <w:r w:rsidRPr="00907894">
        <w:rPr>
          <w:rFonts w:ascii="Arial" w:hAnsi="Arial" w:cs="Arial"/>
          <w:szCs w:val="24"/>
        </w:rPr>
        <w:t xml:space="preserve"> 12, p. 15557</w:t>
      </w:r>
      <w:r w:rsidRPr="00907894">
        <w:rPr>
          <w:rFonts w:ascii="Cambria Math" w:hAnsi="Cambria Math" w:cs="Cambria Math"/>
          <w:szCs w:val="24"/>
        </w:rPr>
        <w:t>‑</w:t>
      </w:r>
      <w:r w:rsidRPr="00907894">
        <w:rPr>
          <w:rFonts w:ascii="Arial" w:hAnsi="Arial" w:cs="Arial"/>
          <w:szCs w:val="24"/>
        </w:rPr>
        <w:t xml:space="preserve">15578, </w:t>
      </w:r>
      <w:proofErr w:type="spellStart"/>
      <w:r w:rsidRPr="00907894">
        <w:rPr>
          <w:rFonts w:ascii="Arial" w:hAnsi="Arial" w:cs="Arial"/>
          <w:szCs w:val="24"/>
        </w:rPr>
        <w:t>déc</w:t>
      </w:r>
      <w:proofErr w:type="spellEnd"/>
      <w:r w:rsidRPr="00907894">
        <w:rPr>
          <w:rFonts w:ascii="Arial" w:hAnsi="Arial" w:cs="Arial"/>
          <w:szCs w:val="24"/>
        </w:rPr>
        <w:t xml:space="preserve">. 2020, </w:t>
      </w:r>
      <w:proofErr w:type="spellStart"/>
      <w:r w:rsidRPr="00907894">
        <w:rPr>
          <w:rFonts w:ascii="Arial" w:hAnsi="Arial" w:cs="Arial"/>
          <w:szCs w:val="24"/>
        </w:rPr>
        <w:t>doi</w:t>
      </w:r>
      <w:proofErr w:type="spellEnd"/>
      <w:r w:rsidRPr="00907894">
        <w:rPr>
          <w:rFonts w:ascii="Arial" w:hAnsi="Arial" w:cs="Arial"/>
          <w:szCs w:val="24"/>
        </w:rPr>
        <w:t>: 10.1021/acs.energyfuels.0c03107.</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[15]</w:t>
      </w:r>
      <w:r w:rsidRPr="00907894">
        <w:rPr>
          <w:rFonts w:ascii="Arial" w:hAnsi="Arial" w:cs="Arial"/>
          <w:szCs w:val="24"/>
        </w:rPr>
        <w:tab/>
        <w:t xml:space="preserve">M. Hu </w:t>
      </w:r>
      <w:r w:rsidRPr="00907894">
        <w:rPr>
          <w:rFonts w:ascii="Arial" w:hAnsi="Arial" w:cs="Arial"/>
          <w:i/>
          <w:iCs/>
          <w:szCs w:val="24"/>
        </w:rPr>
        <w:t>et al.</w:t>
      </w:r>
      <w:r w:rsidRPr="00907894">
        <w:rPr>
          <w:rFonts w:ascii="Arial" w:hAnsi="Arial" w:cs="Arial"/>
          <w:szCs w:val="24"/>
        </w:rPr>
        <w:t>, « </w:t>
      </w:r>
      <w:proofErr w:type="spellStart"/>
      <w:r w:rsidRPr="00907894">
        <w:rPr>
          <w:rFonts w:ascii="Arial" w:hAnsi="Arial" w:cs="Arial"/>
          <w:szCs w:val="24"/>
        </w:rPr>
        <w:t>Thermogravimetric</w:t>
      </w:r>
      <w:proofErr w:type="spellEnd"/>
      <w:r w:rsidRPr="00907894">
        <w:rPr>
          <w:rFonts w:ascii="Arial" w:hAnsi="Arial" w:cs="Arial"/>
          <w:szCs w:val="24"/>
        </w:rPr>
        <w:t xml:space="preserve"> kinetics of </w:t>
      </w:r>
      <w:proofErr w:type="spellStart"/>
      <w:r w:rsidRPr="00907894">
        <w:rPr>
          <w:rFonts w:ascii="Arial" w:hAnsi="Arial" w:cs="Arial"/>
          <w:szCs w:val="24"/>
        </w:rPr>
        <w:t>lignocellulosic</w:t>
      </w:r>
      <w:proofErr w:type="spellEnd"/>
      <w:r w:rsidRPr="00907894">
        <w:rPr>
          <w:rFonts w:ascii="Arial" w:hAnsi="Arial" w:cs="Arial"/>
          <w:szCs w:val="24"/>
        </w:rPr>
        <w:t xml:space="preserve"> biomass slow pyrolysis using distributed activation energy model, Fraser–Suzuki </w:t>
      </w:r>
      <w:proofErr w:type="spellStart"/>
      <w:r w:rsidRPr="00907894">
        <w:rPr>
          <w:rFonts w:ascii="Arial" w:hAnsi="Arial" w:cs="Arial"/>
          <w:szCs w:val="24"/>
        </w:rPr>
        <w:t>deconvolution</w:t>
      </w:r>
      <w:proofErr w:type="spellEnd"/>
      <w:r w:rsidRPr="00907894">
        <w:rPr>
          <w:rFonts w:ascii="Arial" w:hAnsi="Arial" w:cs="Arial"/>
          <w:szCs w:val="24"/>
        </w:rPr>
        <w:t xml:space="preserve">, and </w:t>
      </w:r>
      <w:proofErr w:type="spellStart"/>
      <w:r w:rsidRPr="00907894">
        <w:rPr>
          <w:rFonts w:ascii="Arial" w:hAnsi="Arial" w:cs="Arial"/>
          <w:szCs w:val="24"/>
        </w:rPr>
        <w:t>iso</w:t>
      </w:r>
      <w:proofErr w:type="spellEnd"/>
      <w:r w:rsidRPr="00907894">
        <w:rPr>
          <w:rFonts w:ascii="Arial" w:hAnsi="Arial" w:cs="Arial"/>
          <w:szCs w:val="24"/>
        </w:rPr>
        <w:t xml:space="preserve">-conversional method », </w:t>
      </w:r>
      <w:r w:rsidRPr="00907894">
        <w:rPr>
          <w:rFonts w:ascii="Arial" w:hAnsi="Arial" w:cs="Arial"/>
          <w:i/>
          <w:iCs/>
          <w:szCs w:val="24"/>
        </w:rPr>
        <w:t xml:space="preserve">Energy Convers. </w:t>
      </w:r>
      <w:proofErr w:type="spellStart"/>
      <w:proofErr w:type="gramStart"/>
      <w:r w:rsidRPr="00907894">
        <w:rPr>
          <w:rFonts w:ascii="Arial" w:hAnsi="Arial" w:cs="Arial"/>
          <w:i/>
          <w:iCs/>
          <w:szCs w:val="24"/>
        </w:rPr>
        <w:t>Manag</w:t>
      </w:r>
      <w:proofErr w:type="spellEnd"/>
      <w:r w:rsidRPr="00907894">
        <w:rPr>
          <w:rFonts w:ascii="Arial" w:hAnsi="Arial" w:cs="Arial"/>
          <w:i/>
          <w:iCs/>
          <w:szCs w:val="24"/>
        </w:rPr>
        <w:t>.</w:t>
      </w:r>
      <w:r w:rsidRPr="00907894">
        <w:rPr>
          <w:rFonts w:ascii="Arial" w:hAnsi="Arial" w:cs="Arial"/>
          <w:szCs w:val="24"/>
        </w:rPr>
        <w:t>,</w:t>
      </w:r>
      <w:proofErr w:type="gramEnd"/>
      <w:r w:rsidRPr="00907894">
        <w:rPr>
          <w:rFonts w:ascii="Arial" w:hAnsi="Arial" w:cs="Arial"/>
          <w:szCs w:val="24"/>
        </w:rPr>
        <w:t xml:space="preserve"> vol. 118, p. 1</w:t>
      </w:r>
      <w:r w:rsidRPr="00907894">
        <w:rPr>
          <w:rFonts w:ascii="Cambria Math" w:hAnsi="Cambria Math" w:cs="Cambria Math"/>
          <w:szCs w:val="24"/>
        </w:rPr>
        <w:t>‑</w:t>
      </w:r>
      <w:r w:rsidRPr="00907894">
        <w:rPr>
          <w:rFonts w:ascii="Arial" w:hAnsi="Arial" w:cs="Arial"/>
          <w:szCs w:val="24"/>
        </w:rPr>
        <w:t xml:space="preserve">11, </w:t>
      </w:r>
      <w:proofErr w:type="spellStart"/>
      <w:r w:rsidRPr="00907894">
        <w:rPr>
          <w:rFonts w:ascii="Arial" w:hAnsi="Arial" w:cs="Arial"/>
          <w:szCs w:val="24"/>
        </w:rPr>
        <w:t>juin</w:t>
      </w:r>
      <w:proofErr w:type="spellEnd"/>
      <w:r w:rsidRPr="00907894">
        <w:rPr>
          <w:rFonts w:ascii="Arial" w:hAnsi="Arial" w:cs="Arial"/>
          <w:szCs w:val="24"/>
        </w:rPr>
        <w:t xml:space="preserve"> 2016, </w:t>
      </w:r>
      <w:proofErr w:type="spellStart"/>
      <w:r w:rsidRPr="00907894">
        <w:rPr>
          <w:rFonts w:ascii="Arial" w:hAnsi="Arial" w:cs="Arial"/>
          <w:szCs w:val="24"/>
        </w:rPr>
        <w:t>doi</w:t>
      </w:r>
      <w:proofErr w:type="spellEnd"/>
      <w:r w:rsidRPr="00907894">
        <w:rPr>
          <w:rFonts w:ascii="Arial" w:hAnsi="Arial" w:cs="Arial"/>
          <w:szCs w:val="24"/>
        </w:rPr>
        <w:t>: 10.1016/j.enconman.2016.03.058.</w:t>
      </w:r>
    </w:p>
    <w:p w:rsidR="00B26DD0" w:rsidRPr="00907894" w:rsidRDefault="00B26DD0" w:rsidP="00907894">
      <w:pPr>
        <w:pStyle w:val="Bibliographie"/>
        <w:jc w:val="both"/>
        <w:rPr>
          <w:rFonts w:ascii="Arial" w:hAnsi="Arial" w:cs="Arial"/>
          <w:szCs w:val="24"/>
        </w:rPr>
      </w:pPr>
      <w:r w:rsidRPr="00907894">
        <w:rPr>
          <w:rFonts w:ascii="Arial" w:hAnsi="Arial" w:cs="Arial"/>
          <w:szCs w:val="24"/>
        </w:rPr>
        <w:lastRenderedPageBreak/>
        <w:t>[16]</w:t>
      </w:r>
      <w:r w:rsidRPr="00907894">
        <w:rPr>
          <w:rFonts w:ascii="Arial" w:hAnsi="Arial" w:cs="Arial"/>
          <w:szCs w:val="24"/>
        </w:rPr>
        <w:tab/>
        <w:t xml:space="preserve">A. B. </w:t>
      </w:r>
      <w:proofErr w:type="spellStart"/>
      <w:r w:rsidRPr="00907894">
        <w:rPr>
          <w:rFonts w:ascii="Arial" w:hAnsi="Arial" w:cs="Arial"/>
          <w:szCs w:val="24"/>
        </w:rPr>
        <w:t>Yatopa</w:t>
      </w:r>
      <w:proofErr w:type="spellEnd"/>
      <w:r w:rsidRPr="00907894">
        <w:rPr>
          <w:rFonts w:ascii="Arial" w:hAnsi="Arial" w:cs="Arial"/>
          <w:szCs w:val="24"/>
        </w:rPr>
        <w:t xml:space="preserve">, M. </w:t>
      </w:r>
      <w:proofErr w:type="spellStart"/>
      <w:r w:rsidRPr="00907894">
        <w:rPr>
          <w:rFonts w:ascii="Arial" w:hAnsi="Arial" w:cs="Arial"/>
          <w:szCs w:val="24"/>
        </w:rPr>
        <w:t>Sakariyou</w:t>
      </w:r>
      <w:proofErr w:type="spellEnd"/>
      <w:r w:rsidRPr="00907894">
        <w:rPr>
          <w:rFonts w:ascii="Arial" w:hAnsi="Arial" w:cs="Arial"/>
          <w:szCs w:val="24"/>
        </w:rPr>
        <w:t xml:space="preserve">, </w:t>
      </w:r>
      <w:proofErr w:type="gramStart"/>
      <w:r w:rsidRPr="00907894">
        <w:rPr>
          <w:rFonts w:ascii="Arial" w:hAnsi="Arial" w:cs="Arial"/>
          <w:szCs w:val="24"/>
        </w:rPr>
        <w:t>et</w:t>
      </w:r>
      <w:proofErr w:type="gramEnd"/>
      <w:r w:rsidRPr="00907894">
        <w:rPr>
          <w:rFonts w:ascii="Arial" w:hAnsi="Arial" w:cs="Arial"/>
          <w:szCs w:val="24"/>
        </w:rPr>
        <w:t xml:space="preserve"> A. </w:t>
      </w:r>
      <w:proofErr w:type="spellStart"/>
      <w:r w:rsidRPr="00907894">
        <w:rPr>
          <w:rFonts w:ascii="Arial" w:hAnsi="Arial" w:cs="Arial"/>
          <w:szCs w:val="24"/>
        </w:rPr>
        <w:t>Koffi</w:t>
      </w:r>
      <w:proofErr w:type="spellEnd"/>
      <w:r w:rsidRPr="00907894">
        <w:rPr>
          <w:rFonts w:ascii="Arial" w:hAnsi="Arial" w:cs="Arial"/>
          <w:szCs w:val="24"/>
        </w:rPr>
        <w:t>, « </w:t>
      </w:r>
      <w:proofErr w:type="spellStart"/>
      <w:r w:rsidRPr="00907894">
        <w:rPr>
          <w:rFonts w:ascii="Arial" w:hAnsi="Arial" w:cs="Arial"/>
          <w:szCs w:val="24"/>
        </w:rPr>
        <w:t>Projet</w:t>
      </w:r>
      <w:proofErr w:type="spellEnd"/>
      <w:r w:rsidRPr="00907894">
        <w:rPr>
          <w:rFonts w:ascii="Arial" w:hAnsi="Arial" w:cs="Arial"/>
          <w:szCs w:val="24"/>
        </w:rPr>
        <w:t xml:space="preserve"> </w:t>
      </w:r>
      <w:proofErr w:type="spellStart"/>
      <w:r w:rsidRPr="00907894">
        <w:rPr>
          <w:rFonts w:ascii="Arial" w:hAnsi="Arial" w:cs="Arial"/>
          <w:szCs w:val="24"/>
        </w:rPr>
        <w:t>développer</w:t>
      </w:r>
      <w:proofErr w:type="spellEnd"/>
      <w:r w:rsidRPr="00907894">
        <w:rPr>
          <w:rFonts w:ascii="Arial" w:hAnsi="Arial" w:cs="Arial"/>
          <w:szCs w:val="24"/>
        </w:rPr>
        <w:t xml:space="preserve"> le </w:t>
      </w:r>
      <w:proofErr w:type="spellStart"/>
      <w:r w:rsidRPr="00907894">
        <w:rPr>
          <w:rFonts w:ascii="Arial" w:hAnsi="Arial" w:cs="Arial"/>
          <w:szCs w:val="24"/>
        </w:rPr>
        <w:t>Bénin</w:t>
      </w:r>
      <w:proofErr w:type="spellEnd"/>
      <w:r w:rsidRPr="00907894">
        <w:rPr>
          <w:rFonts w:ascii="Arial" w:hAnsi="Arial" w:cs="Arial"/>
          <w:szCs w:val="24"/>
        </w:rPr>
        <w:t xml:space="preserve"> à partir des sources </w:t>
      </w:r>
      <w:proofErr w:type="spellStart"/>
      <w:r w:rsidRPr="00907894">
        <w:rPr>
          <w:rFonts w:ascii="Arial" w:hAnsi="Arial" w:cs="Arial"/>
          <w:szCs w:val="24"/>
        </w:rPr>
        <w:t>d’énergies</w:t>
      </w:r>
      <w:proofErr w:type="spellEnd"/>
      <w:r w:rsidRPr="00907894">
        <w:rPr>
          <w:rFonts w:ascii="Arial" w:hAnsi="Arial" w:cs="Arial"/>
          <w:szCs w:val="24"/>
        </w:rPr>
        <w:t xml:space="preserve"> </w:t>
      </w:r>
      <w:proofErr w:type="spellStart"/>
      <w:r w:rsidRPr="00907894">
        <w:rPr>
          <w:rFonts w:ascii="Arial" w:hAnsi="Arial" w:cs="Arial"/>
          <w:szCs w:val="24"/>
        </w:rPr>
        <w:t>renouvelables</w:t>
      </w:r>
      <w:proofErr w:type="spellEnd"/>
      <w:r w:rsidRPr="00907894">
        <w:rPr>
          <w:rFonts w:ascii="Arial" w:hAnsi="Arial" w:cs="Arial"/>
          <w:szCs w:val="24"/>
        </w:rPr>
        <w:t xml:space="preserve"> : Identification et </w:t>
      </w:r>
      <w:proofErr w:type="spellStart"/>
      <w:r w:rsidRPr="00907894">
        <w:rPr>
          <w:rFonts w:ascii="Arial" w:hAnsi="Arial" w:cs="Arial"/>
          <w:szCs w:val="24"/>
        </w:rPr>
        <w:t>cartographie</w:t>
      </w:r>
      <w:proofErr w:type="spellEnd"/>
      <w:r w:rsidRPr="00907894">
        <w:rPr>
          <w:rFonts w:ascii="Arial" w:hAnsi="Arial" w:cs="Arial"/>
          <w:szCs w:val="24"/>
        </w:rPr>
        <w:t xml:space="preserve"> des </w:t>
      </w:r>
      <w:proofErr w:type="spellStart"/>
      <w:r w:rsidRPr="00907894">
        <w:rPr>
          <w:rFonts w:ascii="Arial" w:hAnsi="Arial" w:cs="Arial"/>
          <w:szCs w:val="24"/>
        </w:rPr>
        <w:t>potentialités</w:t>
      </w:r>
      <w:proofErr w:type="spellEnd"/>
      <w:r w:rsidRPr="00907894">
        <w:rPr>
          <w:rFonts w:ascii="Arial" w:hAnsi="Arial" w:cs="Arial"/>
          <w:szCs w:val="24"/>
        </w:rPr>
        <w:t xml:space="preserve"> et sources </w:t>
      </w:r>
      <w:proofErr w:type="spellStart"/>
      <w:r w:rsidRPr="00907894">
        <w:rPr>
          <w:rFonts w:ascii="Arial" w:hAnsi="Arial" w:cs="Arial"/>
          <w:szCs w:val="24"/>
        </w:rPr>
        <w:t>d’énergie</w:t>
      </w:r>
      <w:proofErr w:type="spellEnd"/>
      <w:r w:rsidRPr="00907894">
        <w:rPr>
          <w:rFonts w:ascii="Arial" w:hAnsi="Arial" w:cs="Arial"/>
          <w:szCs w:val="24"/>
        </w:rPr>
        <w:t xml:space="preserve"> </w:t>
      </w:r>
      <w:proofErr w:type="spellStart"/>
      <w:r w:rsidRPr="00907894">
        <w:rPr>
          <w:rFonts w:ascii="Arial" w:hAnsi="Arial" w:cs="Arial"/>
          <w:szCs w:val="24"/>
        </w:rPr>
        <w:t>renouvelables</w:t>
      </w:r>
      <w:proofErr w:type="spellEnd"/>
      <w:r w:rsidRPr="00907894">
        <w:rPr>
          <w:rFonts w:ascii="Arial" w:hAnsi="Arial" w:cs="Arial"/>
          <w:szCs w:val="24"/>
        </w:rPr>
        <w:t xml:space="preserve"> </w:t>
      </w:r>
      <w:proofErr w:type="spellStart"/>
      <w:r w:rsidRPr="00907894">
        <w:rPr>
          <w:rFonts w:ascii="Arial" w:hAnsi="Arial" w:cs="Arial"/>
          <w:szCs w:val="24"/>
        </w:rPr>
        <w:t>assorties</w:t>
      </w:r>
      <w:proofErr w:type="spellEnd"/>
      <w:r w:rsidRPr="00907894">
        <w:rPr>
          <w:rFonts w:ascii="Arial" w:hAnsi="Arial" w:cs="Arial"/>
          <w:szCs w:val="24"/>
        </w:rPr>
        <w:t xml:space="preserve"> des </w:t>
      </w:r>
      <w:proofErr w:type="spellStart"/>
      <w:r w:rsidRPr="00907894">
        <w:rPr>
          <w:rFonts w:ascii="Arial" w:hAnsi="Arial" w:cs="Arial"/>
          <w:szCs w:val="24"/>
        </w:rPr>
        <w:t>possibilités</w:t>
      </w:r>
      <w:proofErr w:type="spellEnd"/>
      <w:r w:rsidRPr="00907894">
        <w:rPr>
          <w:rFonts w:ascii="Arial" w:hAnsi="Arial" w:cs="Arial"/>
          <w:szCs w:val="24"/>
        </w:rPr>
        <w:t xml:space="preserve"> </w:t>
      </w:r>
      <w:proofErr w:type="spellStart"/>
      <w:r w:rsidRPr="00907894">
        <w:rPr>
          <w:rFonts w:ascii="Arial" w:hAnsi="Arial" w:cs="Arial"/>
          <w:szCs w:val="24"/>
        </w:rPr>
        <w:t>d’exploitation</w:t>
      </w:r>
      <w:proofErr w:type="spellEnd"/>
      <w:r w:rsidRPr="00907894">
        <w:rPr>
          <w:rFonts w:ascii="Arial" w:hAnsi="Arial" w:cs="Arial"/>
          <w:szCs w:val="24"/>
        </w:rPr>
        <w:t>, rapport final, PNUD ». 2010.</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[17]</w:t>
      </w:r>
      <w:r w:rsidRPr="00907894">
        <w:rPr>
          <w:rFonts w:ascii="Arial" w:hAnsi="Arial" w:cs="Arial"/>
          <w:szCs w:val="24"/>
        </w:rPr>
        <w:tab/>
        <w:t xml:space="preserve">M. A. </w:t>
      </w:r>
      <w:proofErr w:type="spellStart"/>
      <w:r w:rsidRPr="00907894">
        <w:rPr>
          <w:rFonts w:ascii="Arial" w:hAnsi="Arial" w:cs="Arial"/>
          <w:szCs w:val="24"/>
        </w:rPr>
        <w:t>Waheed</w:t>
      </w:r>
      <w:proofErr w:type="spellEnd"/>
      <w:r w:rsidRPr="00907894">
        <w:rPr>
          <w:rFonts w:ascii="Arial" w:hAnsi="Arial" w:cs="Arial"/>
          <w:szCs w:val="24"/>
        </w:rPr>
        <w:t xml:space="preserve">, O. A. </w:t>
      </w:r>
      <w:proofErr w:type="spellStart"/>
      <w:r w:rsidRPr="00907894">
        <w:rPr>
          <w:rFonts w:ascii="Arial" w:hAnsi="Arial" w:cs="Arial"/>
          <w:szCs w:val="24"/>
        </w:rPr>
        <w:t>Akogun</w:t>
      </w:r>
      <w:proofErr w:type="spellEnd"/>
      <w:r w:rsidRPr="00907894">
        <w:rPr>
          <w:rFonts w:ascii="Arial" w:hAnsi="Arial" w:cs="Arial"/>
          <w:szCs w:val="24"/>
        </w:rPr>
        <w:t xml:space="preserve">, et C. C. </w:t>
      </w:r>
      <w:proofErr w:type="spellStart"/>
      <w:r w:rsidRPr="00907894">
        <w:rPr>
          <w:rFonts w:ascii="Arial" w:hAnsi="Arial" w:cs="Arial"/>
          <w:szCs w:val="24"/>
        </w:rPr>
        <w:t>Enweremadu</w:t>
      </w:r>
      <w:proofErr w:type="spellEnd"/>
      <w:r w:rsidRPr="00907894">
        <w:rPr>
          <w:rFonts w:ascii="Arial" w:hAnsi="Arial" w:cs="Arial"/>
          <w:szCs w:val="24"/>
        </w:rPr>
        <w:t xml:space="preserve">, « Influence of feedstock mixtures on the fuel characteristics of blended cornhusk, cassava peels, and sawdust briquettes », </w:t>
      </w:r>
      <w:r w:rsidRPr="00907894">
        <w:rPr>
          <w:rFonts w:ascii="Arial" w:hAnsi="Arial" w:cs="Arial"/>
          <w:i/>
          <w:iCs/>
          <w:szCs w:val="24"/>
        </w:rPr>
        <w:t xml:space="preserve">Biomass Convers. </w:t>
      </w:r>
      <w:proofErr w:type="spellStart"/>
      <w:r w:rsidRPr="00907894">
        <w:rPr>
          <w:rFonts w:ascii="Arial" w:hAnsi="Arial" w:cs="Arial"/>
          <w:i/>
          <w:iCs/>
          <w:szCs w:val="24"/>
        </w:rPr>
        <w:t>Biorefinery</w:t>
      </w:r>
      <w:proofErr w:type="spellEnd"/>
      <w:r w:rsidRPr="00907894">
        <w:rPr>
          <w:rFonts w:ascii="Arial" w:hAnsi="Arial" w:cs="Arial"/>
          <w:szCs w:val="24"/>
        </w:rPr>
        <w:t>, vol. 13, n</w:t>
      </w:r>
      <w:r w:rsidRPr="00907894">
        <w:rPr>
          <w:rFonts w:ascii="Arial" w:hAnsi="Arial" w:cs="Arial"/>
          <w:szCs w:val="24"/>
          <w:vertAlign w:val="superscript"/>
        </w:rPr>
        <w:t>o</w:t>
      </w:r>
      <w:r w:rsidRPr="00907894">
        <w:rPr>
          <w:rFonts w:ascii="Arial" w:hAnsi="Arial" w:cs="Arial"/>
          <w:szCs w:val="24"/>
        </w:rPr>
        <w:t xml:space="preserve"> 17, p. 16211</w:t>
      </w:r>
      <w:r w:rsidRPr="00907894">
        <w:rPr>
          <w:rFonts w:ascii="Cambria Math" w:hAnsi="Cambria Math" w:cs="Cambria Math"/>
          <w:szCs w:val="24"/>
        </w:rPr>
        <w:t>‑</w:t>
      </w:r>
      <w:r w:rsidRPr="00907894">
        <w:rPr>
          <w:rFonts w:ascii="Arial" w:hAnsi="Arial" w:cs="Arial"/>
          <w:szCs w:val="24"/>
        </w:rPr>
        <w:t xml:space="preserve">16226, </w:t>
      </w:r>
      <w:proofErr w:type="spellStart"/>
      <w:proofErr w:type="gramStart"/>
      <w:r w:rsidRPr="00907894">
        <w:rPr>
          <w:rFonts w:ascii="Arial" w:hAnsi="Arial" w:cs="Arial"/>
          <w:szCs w:val="24"/>
        </w:rPr>
        <w:t>nov</w:t>
      </w:r>
      <w:proofErr w:type="gramEnd"/>
      <w:r w:rsidRPr="00907894">
        <w:rPr>
          <w:rFonts w:ascii="Arial" w:hAnsi="Arial" w:cs="Arial"/>
          <w:szCs w:val="24"/>
        </w:rPr>
        <w:t>.</w:t>
      </w:r>
      <w:proofErr w:type="spellEnd"/>
      <w:r w:rsidRPr="00907894">
        <w:rPr>
          <w:rFonts w:ascii="Arial" w:hAnsi="Arial" w:cs="Arial"/>
          <w:szCs w:val="24"/>
        </w:rPr>
        <w:t xml:space="preserve"> 2023, </w:t>
      </w:r>
      <w:proofErr w:type="spellStart"/>
      <w:r w:rsidRPr="00907894">
        <w:rPr>
          <w:rFonts w:ascii="Arial" w:hAnsi="Arial" w:cs="Arial"/>
          <w:szCs w:val="24"/>
        </w:rPr>
        <w:t>doi</w:t>
      </w:r>
      <w:proofErr w:type="spellEnd"/>
      <w:r w:rsidRPr="00907894">
        <w:rPr>
          <w:rFonts w:ascii="Arial" w:hAnsi="Arial" w:cs="Arial"/>
          <w:szCs w:val="24"/>
        </w:rPr>
        <w:t>: 10.1007/s13399-023-04039-6.</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[18]</w:t>
      </w:r>
      <w:r w:rsidRPr="00907894">
        <w:rPr>
          <w:rFonts w:ascii="Arial" w:hAnsi="Arial" w:cs="Arial"/>
          <w:szCs w:val="24"/>
        </w:rPr>
        <w:tab/>
        <w:t xml:space="preserve">K. </w:t>
      </w:r>
      <w:proofErr w:type="spellStart"/>
      <w:r w:rsidRPr="00907894">
        <w:rPr>
          <w:rFonts w:ascii="Arial" w:hAnsi="Arial" w:cs="Arial"/>
          <w:szCs w:val="24"/>
        </w:rPr>
        <w:t>Açıkalın</w:t>
      </w:r>
      <w:proofErr w:type="spellEnd"/>
      <w:r w:rsidRPr="00907894">
        <w:rPr>
          <w:rFonts w:ascii="Arial" w:hAnsi="Arial" w:cs="Arial"/>
          <w:szCs w:val="24"/>
        </w:rPr>
        <w:t xml:space="preserve">, « Evaluation of orange and potato peels as an energy source: a comprehensive study on their pyrolysis characteristics and kinetics », </w:t>
      </w:r>
      <w:r w:rsidRPr="00907894">
        <w:rPr>
          <w:rFonts w:ascii="Arial" w:hAnsi="Arial" w:cs="Arial"/>
          <w:i/>
          <w:iCs/>
          <w:szCs w:val="24"/>
        </w:rPr>
        <w:t xml:space="preserve">Biomass Convers. </w:t>
      </w:r>
      <w:proofErr w:type="spellStart"/>
      <w:r w:rsidRPr="00907894">
        <w:rPr>
          <w:rFonts w:ascii="Arial" w:hAnsi="Arial" w:cs="Arial"/>
          <w:i/>
          <w:iCs/>
          <w:szCs w:val="24"/>
        </w:rPr>
        <w:t>Biorefinery</w:t>
      </w:r>
      <w:proofErr w:type="spellEnd"/>
      <w:r w:rsidRPr="00907894">
        <w:rPr>
          <w:rFonts w:ascii="Arial" w:hAnsi="Arial" w:cs="Arial"/>
          <w:szCs w:val="24"/>
        </w:rPr>
        <w:t>, vol. 12, n</w:t>
      </w:r>
      <w:r w:rsidRPr="00907894">
        <w:rPr>
          <w:rFonts w:ascii="Arial" w:hAnsi="Arial" w:cs="Arial"/>
          <w:szCs w:val="24"/>
          <w:vertAlign w:val="superscript"/>
        </w:rPr>
        <w:t>o</w:t>
      </w:r>
      <w:r w:rsidRPr="00907894">
        <w:rPr>
          <w:rFonts w:ascii="Arial" w:hAnsi="Arial" w:cs="Arial"/>
          <w:szCs w:val="24"/>
        </w:rPr>
        <w:t xml:space="preserve"> 2, p. 501</w:t>
      </w:r>
      <w:r w:rsidRPr="00907894">
        <w:rPr>
          <w:rFonts w:ascii="Cambria Math" w:hAnsi="Cambria Math" w:cs="Cambria Math"/>
          <w:szCs w:val="24"/>
        </w:rPr>
        <w:t>‑</w:t>
      </w:r>
      <w:r w:rsidRPr="00907894">
        <w:rPr>
          <w:rFonts w:ascii="Arial" w:hAnsi="Arial" w:cs="Arial"/>
          <w:szCs w:val="24"/>
        </w:rPr>
        <w:t xml:space="preserve">514, </w:t>
      </w:r>
      <w:proofErr w:type="spellStart"/>
      <w:r w:rsidRPr="00907894">
        <w:rPr>
          <w:rFonts w:ascii="Arial" w:hAnsi="Arial" w:cs="Arial"/>
          <w:szCs w:val="24"/>
        </w:rPr>
        <w:t>févr</w:t>
      </w:r>
      <w:proofErr w:type="spellEnd"/>
      <w:r w:rsidRPr="00907894">
        <w:rPr>
          <w:rFonts w:ascii="Arial" w:hAnsi="Arial" w:cs="Arial"/>
          <w:szCs w:val="24"/>
        </w:rPr>
        <w:t xml:space="preserve">. 2022, </w:t>
      </w:r>
      <w:proofErr w:type="spellStart"/>
      <w:r w:rsidRPr="00907894">
        <w:rPr>
          <w:rFonts w:ascii="Arial" w:hAnsi="Arial" w:cs="Arial"/>
          <w:szCs w:val="24"/>
        </w:rPr>
        <w:t>doi</w:t>
      </w:r>
      <w:proofErr w:type="spellEnd"/>
      <w:r w:rsidRPr="00907894">
        <w:rPr>
          <w:rFonts w:ascii="Arial" w:hAnsi="Arial" w:cs="Arial"/>
          <w:szCs w:val="24"/>
        </w:rPr>
        <w:t>: 10.1007/s13399-021-01387-z.</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[19]</w:t>
      </w:r>
      <w:r w:rsidRPr="00907894">
        <w:rPr>
          <w:rFonts w:ascii="Arial" w:hAnsi="Arial" w:cs="Arial"/>
          <w:szCs w:val="24"/>
        </w:rPr>
        <w:tab/>
        <w:t xml:space="preserve">Y. Liu, S. Yu, Y. Zhu, D. Wang, </w:t>
      </w:r>
      <w:proofErr w:type="gramStart"/>
      <w:r w:rsidRPr="00907894">
        <w:rPr>
          <w:rFonts w:ascii="Arial" w:hAnsi="Arial" w:cs="Arial"/>
          <w:szCs w:val="24"/>
        </w:rPr>
        <w:t>et</w:t>
      </w:r>
      <w:proofErr w:type="gramEnd"/>
      <w:r w:rsidRPr="00907894">
        <w:rPr>
          <w:rFonts w:ascii="Arial" w:hAnsi="Arial" w:cs="Arial"/>
          <w:szCs w:val="24"/>
        </w:rPr>
        <w:t xml:space="preserve"> J. Liu, « Modeling, planning, application and management of energy systems for isolated areas: A review », </w:t>
      </w:r>
      <w:r w:rsidRPr="00907894">
        <w:rPr>
          <w:rFonts w:ascii="Arial" w:hAnsi="Arial" w:cs="Arial"/>
          <w:i/>
          <w:iCs/>
          <w:szCs w:val="24"/>
        </w:rPr>
        <w:t>Renew. Sustain. Energy Rev.</w:t>
      </w:r>
      <w:r w:rsidRPr="00907894">
        <w:rPr>
          <w:rFonts w:ascii="Arial" w:hAnsi="Arial" w:cs="Arial"/>
          <w:szCs w:val="24"/>
        </w:rPr>
        <w:t>, vol. 82, p. 460</w:t>
      </w:r>
      <w:r w:rsidRPr="00907894">
        <w:rPr>
          <w:rFonts w:ascii="Cambria Math" w:hAnsi="Cambria Math" w:cs="Cambria Math"/>
          <w:szCs w:val="24"/>
        </w:rPr>
        <w:t>‑</w:t>
      </w:r>
      <w:r w:rsidRPr="00907894">
        <w:rPr>
          <w:rFonts w:ascii="Arial" w:hAnsi="Arial" w:cs="Arial"/>
          <w:szCs w:val="24"/>
        </w:rPr>
        <w:t xml:space="preserve">470, </w:t>
      </w:r>
      <w:proofErr w:type="spellStart"/>
      <w:r w:rsidRPr="00907894">
        <w:rPr>
          <w:rFonts w:ascii="Arial" w:hAnsi="Arial" w:cs="Arial"/>
          <w:szCs w:val="24"/>
        </w:rPr>
        <w:t>févr</w:t>
      </w:r>
      <w:proofErr w:type="spellEnd"/>
      <w:r w:rsidRPr="00907894">
        <w:rPr>
          <w:rFonts w:ascii="Arial" w:hAnsi="Arial" w:cs="Arial"/>
          <w:szCs w:val="24"/>
        </w:rPr>
        <w:t xml:space="preserve">. 2018, </w:t>
      </w:r>
      <w:proofErr w:type="spellStart"/>
      <w:r w:rsidRPr="00907894">
        <w:rPr>
          <w:rFonts w:ascii="Arial" w:hAnsi="Arial" w:cs="Arial"/>
          <w:szCs w:val="24"/>
        </w:rPr>
        <w:t>doi</w:t>
      </w:r>
      <w:proofErr w:type="spellEnd"/>
      <w:r w:rsidRPr="00907894">
        <w:rPr>
          <w:rFonts w:ascii="Arial" w:hAnsi="Arial" w:cs="Arial"/>
          <w:szCs w:val="24"/>
        </w:rPr>
        <w:t>: 10.1016/j.rser.2017.09.063.</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[20]</w:t>
      </w:r>
      <w:r w:rsidRPr="00907894">
        <w:rPr>
          <w:rFonts w:ascii="Arial" w:hAnsi="Arial" w:cs="Arial"/>
          <w:szCs w:val="24"/>
        </w:rPr>
        <w:tab/>
        <w:t xml:space="preserve">M. Hu </w:t>
      </w:r>
      <w:r w:rsidRPr="00907894">
        <w:rPr>
          <w:rFonts w:ascii="Arial" w:hAnsi="Arial" w:cs="Arial"/>
          <w:i/>
          <w:iCs/>
          <w:szCs w:val="24"/>
        </w:rPr>
        <w:t>et al.</w:t>
      </w:r>
      <w:r w:rsidRPr="00907894">
        <w:rPr>
          <w:rFonts w:ascii="Arial" w:hAnsi="Arial" w:cs="Arial"/>
          <w:szCs w:val="24"/>
        </w:rPr>
        <w:t>, « </w:t>
      </w:r>
      <w:proofErr w:type="spellStart"/>
      <w:r w:rsidRPr="00907894">
        <w:rPr>
          <w:rFonts w:ascii="Arial" w:hAnsi="Arial" w:cs="Arial"/>
          <w:szCs w:val="24"/>
        </w:rPr>
        <w:t>Thermogravimetric</w:t>
      </w:r>
      <w:proofErr w:type="spellEnd"/>
      <w:r w:rsidRPr="00907894">
        <w:rPr>
          <w:rFonts w:ascii="Arial" w:hAnsi="Arial" w:cs="Arial"/>
          <w:szCs w:val="24"/>
        </w:rPr>
        <w:t xml:space="preserve"> kinetics of </w:t>
      </w:r>
      <w:proofErr w:type="spellStart"/>
      <w:r w:rsidRPr="00907894">
        <w:rPr>
          <w:rFonts w:ascii="Arial" w:hAnsi="Arial" w:cs="Arial"/>
          <w:szCs w:val="24"/>
        </w:rPr>
        <w:t>lignocellulosic</w:t>
      </w:r>
      <w:proofErr w:type="spellEnd"/>
      <w:r w:rsidRPr="00907894">
        <w:rPr>
          <w:rFonts w:ascii="Arial" w:hAnsi="Arial" w:cs="Arial"/>
          <w:szCs w:val="24"/>
        </w:rPr>
        <w:t xml:space="preserve"> biomass slow pyrolysis using distributed activation energy model, Fraser–Suzuki </w:t>
      </w:r>
      <w:proofErr w:type="spellStart"/>
      <w:r w:rsidRPr="00907894">
        <w:rPr>
          <w:rFonts w:ascii="Arial" w:hAnsi="Arial" w:cs="Arial"/>
          <w:szCs w:val="24"/>
        </w:rPr>
        <w:t>deconvolution</w:t>
      </w:r>
      <w:proofErr w:type="spellEnd"/>
      <w:r w:rsidRPr="00907894">
        <w:rPr>
          <w:rFonts w:ascii="Arial" w:hAnsi="Arial" w:cs="Arial"/>
          <w:szCs w:val="24"/>
        </w:rPr>
        <w:t xml:space="preserve">, and </w:t>
      </w:r>
      <w:proofErr w:type="spellStart"/>
      <w:r w:rsidRPr="00907894">
        <w:rPr>
          <w:rFonts w:ascii="Arial" w:hAnsi="Arial" w:cs="Arial"/>
          <w:szCs w:val="24"/>
        </w:rPr>
        <w:t>iso</w:t>
      </w:r>
      <w:proofErr w:type="spellEnd"/>
      <w:r w:rsidRPr="00907894">
        <w:rPr>
          <w:rFonts w:ascii="Arial" w:hAnsi="Arial" w:cs="Arial"/>
          <w:szCs w:val="24"/>
        </w:rPr>
        <w:t xml:space="preserve">-conversional method », </w:t>
      </w:r>
      <w:r w:rsidRPr="00907894">
        <w:rPr>
          <w:rFonts w:ascii="Arial" w:hAnsi="Arial" w:cs="Arial"/>
          <w:i/>
          <w:iCs/>
          <w:szCs w:val="24"/>
        </w:rPr>
        <w:t xml:space="preserve">Energy Convers. </w:t>
      </w:r>
      <w:proofErr w:type="spellStart"/>
      <w:proofErr w:type="gramStart"/>
      <w:r w:rsidRPr="00907894">
        <w:rPr>
          <w:rFonts w:ascii="Arial" w:hAnsi="Arial" w:cs="Arial"/>
          <w:i/>
          <w:iCs/>
          <w:szCs w:val="24"/>
        </w:rPr>
        <w:t>Manag</w:t>
      </w:r>
      <w:proofErr w:type="spellEnd"/>
      <w:r w:rsidRPr="00907894">
        <w:rPr>
          <w:rFonts w:ascii="Arial" w:hAnsi="Arial" w:cs="Arial"/>
          <w:i/>
          <w:iCs/>
          <w:szCs w:val="24"/>
        </w:rPr>
        <w:t>.</w:t>
      </w:r>
      <w:r w:rsidRPr="00907894">
        <w:rPr>
          <w:rFonts w:ascii="Arial" w:hAnsi="Arial" w:cs="Arial"/>
          <w:szCs w:val="24"/>
        </w:rPr>
        <w:t>,</w:t>
      </w:r>
      <w:proofErr w:type="gramEnd"/>
      <w:r w:rsidRPr="00907894">
        <w:rPr>
          <w:rFonts w:ascii="Arial" w:hAnsi="Arial" w:cs="Arial"/>
          <w:szCs w:val="24"/>
        </w:rPr>
        <w:t xml:space="preserve"> vol. 118, p. 1</w:t>
      </w:r>
      <w:r w:rsidRPr="00907894">
        <w:rPr>
          <w:rFonts w:ascii="Cambria Math" w:hAnsi="Cambria Math" w:cs="Cambria Math"/>
          <w:szCs w:val="24"/>
        </w:rPr>
        <w:t>‑</w:t>
      </w:r>
      <w:r w:rsidRPr="00907894">
        <w:rPr>
          <w:rFonts w:ascii="Arial" w:hAnsi="Arial" w:cs="Arial"/>
          <w:szCs w:val="24"/>
        </w:rPr>
        <w:t xml:space="preserve">11, </w:t>
      </w:r>
      <w:proofErr w:type="spellStart"/>
      <w:r w:rsidRPr="00907894">
        <w:rPr>
          <w:rFonts w:ascii="Arial" w:hAnsi="Arial" w:cs="Arial"/>
          <w:szCs w:val="24"/>
        </w:rPr>
        <w:t>juin</w:t>
      </w:r>
      <w:proofErr w:type="spellEnd"/>
      <w:r w:rsidRPr="00907894">
        <w:rPr>
          <w:rFonts w:ascii="Arial" w:hAnsi="Arial" w:cs="Arial"/>
          <w:szCs w:val="24"/>
        </w:rPr>
        <w:t xml:space="preserve"> 2016, </w:t>
      </w:r>
      <w:proofErr w:type="spellStart"/>
      <w:r w:rsidRPr="00907894">
        <w:rPr>
          <w:rFonts w:ascii="Arial" w:hAnsi="Arial" w:cs="Arial"/>
          <w:szCs w:val="24"/>
        </w:rPr>
        <w:t>doi</w:t>
      </w:r>
      <w:proofErr w:type="spellEnd"/>
      <w:r w:rsidRPr="00907894">
        <w:rPr>
          <w:rFonts w:ascii="Arial" w:hAnsi="Arial" w:cs="Arial"/>
          <w:szCs w:val="24"/>
        </w:rPr>
        <w:t>: 10.1016/j.enconman.2016.03.058.</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[21]</w:t>
      </w:r>
      <w:r w:rsidRPr="00907894">
        <w:rPr>
          <w:rFonts w:ascii="Arial" w:hAnsi="Arial" w:cs="Arial"/>
          <w:szCs w:val="24"/>
        </w:rPr>
        <w:tab/>
        <w:t xml:space="preserve">N. </w:t>
      </w:r>
      <w:proofErr w:type="spellStart"/>
      <w:r w:rsidRPr="00907894">
        <w:rPr>
          <w:rFonts w:ascii="Arial" w:hAnsi="Arial" w:cs="Arial"/>
          <w:szCs w:val="24"/>
        </w:rPr>
        <w:t>Regnier</w:t>
      </w:r>
      <w:proofErr w:type="spellEnd"/>
      <w:r w:rsidRPr="00907894">
        <w:rPr>
          <w:rFonts w:ascii="Arial" w:hAnsi="Arial" w:cs="Arial"/>
          <w:szCs w:val="24"/>
        </w:rPr>
        <w:t xml:space="preserve"> </w:t>
      </w:r>
      <w:proofErr w:type="gramStart"/>
      <w:r w:rsidRPr="00907894">
        <w:rPr>
          <w:rFonts w:ascii="Arial" w:hAnsi="Arial" w:cs="Arial"/>
          <w:szCs w:val="24"/>
        </w:rPr>
        <w:t>et</w:t>
      </w:r>
      <w:proofErr w:type="gramEnd"/>
      <w:r w:rsidRPr="00907894">
        <w:rPr>
          <w:rFonts w:ascii="Arial" w:hAnsi="Arial" w:cs="Arial"/>
          <w:szCs w:val="24"/>
        </w:rPr>
        <w:t xml:space="preserve"> C. </w:t>
      </w:r>
      <w:proofErr w:type="spellStart"/>
      <w:r w:rsidRPr="00907894">
        <w:rPr>
          <w:rFonts w:ascii="Arial" w:hAnsi="Arial" w:cs="Arial"/>
          <w:szCs w:val="24"/>
        </w:rPr>
        <w:t>Guibe</w:t>
      </w:r>
      <w:proofErr w:type="spellEnd"/>
      <w:r w:rsidRPr="00907894">
        <w:rPr>
          <w:rFonts w:ascii="Arial" w:hAnsi="Arial" w:cs="Arial"/>
          <w:szCs w:val="24"/>
        </w:rPr>
        <w:t xml:space="preserve">, « Methodology for multistage degradation of polyimide polymer », </w:t>
      </w:r>
      <w:proofErr w:type="spellStart"/>
      <w:r w:rsidRPr="00907894">
        <w:rPr>
          <w:rFonts w:ascii="Arial" w:hAnsi="Arial" w:cs="Arial"/>
          <w:i/>
          <w:iCs/>
          <w:szCs w:val="24"/>
        </w:rPr>
        <w:t>Polym</w:t>
      </w:r>
      <w:proofErr w:type="spellEnd"/>
      <w:r w:rsidRPr="00907894">
        <w:rPr>
          <w:rFonts w:ascii="Arial" w:hAnsi="Arial" w:cs="Arial"/>
          <w:i/>
          <w:iCs/>
          <w:szCs w:val="24"/>
        </w:rPr>
        <w:t xml:space="preserve">. </w:t>
      </w:r>
      <w:proofErr w:type="spellStart"/>
      <w:r w:rsidRPr="00907894">
        <w:rPr>
          <w:rFonts w:ascii="Arial" w:hAnsi="Arial" w:cs="Arial"/>
          <w:i/>
          <w:iCs/>
          <w:szCs w:val="24"/>
        </w:rPr>
        <w:t>Degrad</w:t>
      </w:r>
      <w:proofErr w:type="spellEnd"/>
      <w:r w:rsidRPr="00907894">
        <w:rPr>
          <w:rFonts w:ascii="Arial" w:hAnsi="Arial" w:cs="Arial"/>
          <w:i/>
          <w:iCs/>
          <w:szCs w:val="24"/>
        </w:rPr>
        <w:t xml:space="preserve">. </w:t>
      </w:r>
      <w:proofErr w:type="gramStart"/>
      <w:r w:rsidRPr="00907894">
        <w:rPr>
          <w:rFonts w:ascii="Arial" w:hAnsi="Arial" w:cs="Arial"/>
          <w:i/>
          <w:iCs/>
          <w:szCs w:val="24"/>
        </w:rPr>
        <w:t>Stab.</w:t>
      </w:r>
      <w:r w:rsidRPr="00907894">
        <w:rPr>
          <w:rFonts w:ascii="Arial" w:hAnsi="Arial" w:cs="Arial"/>
          <w:szCs w:val="24"/>
        </w:rPr>
        <w:t>,</w:t>
      </w:r>
      <w:proofErr w:type="gramEnd"/>
      <w:r w:rsidRPr="00907894">
        <w:rPr>
          <w:rFonts w:ascii="Arial" w:hAnsi="Arial" w:cs="Arial"/>
          <w:szCs w:val="24"/>
        </w:rPr>
        <w:t xml:space="preserve"> vol. 55, n</w:t>
      </w:r>
      <w:r w:rsidRPr="00907894">
        <w:rPr>
          <w:rFonts w:ascii="Arial" w:hAnsi="Arial" w:cs="Arial"/>
          <w:szCs w:val="24"/>
          <w:vertAlign w:val="superscript"/>
        </w:rPr>
        <w:t>o</w:t>
      </w:r>
      <w:r w:rsidRPr="00907894">
        <w:rPr>
          <w:rFonts w:ascii="Arial" w:hAnsi="Arial" w:cs="Arial"/>
          <w:szCs w:val="24"/>
        </w:rPr>
        <w:t xml:space="preserve"> 2, p. 165</w:t>
      </w:r>
      <w:r w:rsidRPr="00907894">
        <w:rPr>
          <w:rFonts w:ascii="Cambria Math" w:hAnsi="Cambria Math" w:cs="Cambria Math"/>
          <w:szCs w:val="24"/>
        </w:rPr>
        <w:t>‑</w:t>
      </w:r>
      <w:r w:rsidRPr="00907894">
        <w:rPr>
          <w:rFonts w:ascii="Arial" w:hAnsi="Arial" w:cs="Arial"/>
          <w:szCs w:val="24"/>
        </w:rPr>
        <w:t xml:space="preserve">172, </w:t>
      </w:r>
      <w:proofErr w:type="spellStart"/>
      <w:r w:rsidRPr="00907894">
        <w:rPr>
          <w:rFonts w:ascii="Arial" w:hAnsi="Arial" w:cs="Arial"/>
          <w:szCs w:val="24"/>
        </w:rPr>
        <w:t>janv</w:t>
      </w:r>
      <w:proofErr w:type="spellEnd"/>
      <w:r w:rsidRPr="00907894">
        <w:rPr>
          <w:rFonts w:ascii="Arial" w:hAnsi="Arial" w:cs="Arial"/>
          <w:szCs w:val="24"/>
        </w:rPr>
        <w:t xml:space="preserve">. 1997, </w:t>
      </w:r>
      <w:proofErr w:type="spellStart"/>
      <w:r w:rsidRPr="00907894">
        <w:rPr>
          <w:rFonts w:ascii="Arial" w:hAnsi="Arial" w:cs="Arial"/>
          <w:szCs w:val="24"/>
        </w:rPr>
        <w:t>doi</w:t>
      </w:r>
      <w:proofErr w:type="spellEnd"/>
      <w:r w:rsidRPr="00907894">
        <w:rPr>
          <w:rFonts w:ascii="Arial" w:hAnsi="Arial" w:cs="Arial"/>
          <w:szCs w:val="24"/>
        </w:rPr>
        <w:t>: 10.1016/S0141-3910(96)00115-2.</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[22]</w:t>
      </w:r>
      <w:r w:rsidRPr="00907894">
        <w:rPr>
          <w:rFonts w:ascii="Arial" w:hAnsi="Arial" w:cs="Arial"/>
          <w:szCs w:val="24"/>
        </w:rPr>
        <w:tab/>
        <w:t xml:space="preserve">K. S. </w:t>
      </w:r>
      <w:proofErr w:type="spellStart"/>
      <w:r w:rsidRPr="00907894">
        <w:rPr>
          <w:rFonts w:ascii="Arial" w:hAnsi="Arial" w:cs="Arial"/>
          <w:szCs w:val="24"/>
        </w:rPr>
        <w:t>Bisen</w:t>
      </w:r>
      <w:proofErr w:type="spellEnd"/>
      <w:r w:rsidRPr="00907894">
        <w:rPr>
          <w:rFonts w:ascii="Arial" w:hAnsi="Arial" w:cs="Arial"/>
          <w:szCs w:val="24"/>
        </w:rPr>
        <w:t xml:space="preserve">, P. Sharma, B. Gupta, et P. </w:t>
      </w:r>
      <w:proofErr w:type="spellStart"/>
      <w:r w:rsidRPr="00907894">
        <w:rPr>
          <w:rFonts w:ascii="Arial" w:hAnsi="Arial" w:cs="Arial"/>
          <w:szCs w:val="24"/>
        </w:rPr>
        <w:t>Baredar</w:t>
      </w:r>
      <w:proofErr w:type="spellEnd"/>
      <w:r w:rsidRPr="00907894">
        <w:rPr>
          <w:rFonts w:ascii="Arial" w:hAnsi="Arial" w:cs="Arial"/>
          <w:szCs w:val="24"/>
        </w:rPr>
        <w:t xml:space="preserve">, « Development and experimental characterization of energy efficient poultry litter &amp; plant weeds based briquettes (PLPWBB) by comparing with rice husk briquettes », </w:t>
      </w:r>
      <w:r w:rsidRPr="00907894">
        <w:rPr>
          <w:rFonts w:ascii="Arial" w:hAnsi="Arial" w:cs="Arial"/>
          <w:i/>
          <w:iCs/>
          <w:szCs w:val="24"/>
        </w:rPr>
        <w:t>Mater. Today Proc.</w:t>
      </w:r>
      <w:r w:rsidRPr="00907894">
        <w:rPr>
          <w:rFonts w:ascii="Arial" w:hAnsi="Arial" w:cs="Arial"/>
          <w:szCs w:val="24"/>
        </w:rPr>
        <w:t>, vol. 46, p. 5428</w:t>
      </w:r>
      <w:r w:rsidRPr="00907894">
        <w:rPr>
          <w:rFonts w:ascii="Cambria Math" w:hAnsi="Cambria Math" w:cs="Cambria Math"/>
          <w:szCs w:val="24"/>
        </w:rPr>
        <w:t>‑</w:t>
      </w:r>
      <w:r w:rsidRPr="00907894">
        <w:rPr>
          <w:rFonts w:ascii="Arial" w:hAnsi="Arial" w:cs="Arial"/>
          <w:szCs w:val="24"/>
        </w:rPr>
        <w:t xml:space="preserve">5432, 2020, </w:t>
      </w:r>
      <w:proofErr w:type="spellStart"/>
      <w:r w:rsidRPr="00907894">
        <w:rPr>
          <w:rFonts w:ascii="Arial" w:hAnsi="Arial" w:cs="Arial"/>
          <w:szCs w:val="24"/>
        </w:rPr>
        <w:t>doi</w:t>
      </w:r>
      <w:proofErr w:type="spellEnd"/>
      <w:r w:rsidRPr="00907894">
        <w:rPr>
          <w:rFonts w:ascii="Arial" w:hAnsi="Arial" w:cs="Arial"/>
          <w:szCs w:val="24"/>
        </w:rPr>
        <w:t>: 10.1016/j.matpr.2020.09.130.</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[23]</w:t>
      </w:r>
      <w:r w:rsidRPr="00907894">
        <w:rPr>
          <w:rFonts w:ascii="Arial" w:hAnsi="Arial" w:cs="Arial"/>
          <w:szCs w:val="24"/>
        </w:rPr>
        <w:tab/>
        <w:t xml:space="preserve">A. </w:t>
      </w:r>
      <w:proofErr w:type="spellStart"/>
      <w:r w:rsidRPr="00907894">
        <w:rPr>
          <w:rFonts w:ascii="Arial" w:hAnsi="Arial" w:cs="Arial"/>
          <w:szCs w:val="24"/>
        </w:rPr>
        <w:t>Gendek</w:t>
      </w:r>
      <w:proofErr w:type="spellEnd"/>
      <w:r w:rsidRPr="00907894">
        <w:rPr>
          <w:rFonts w:ascii="Arial" w:hAnsi="Arial" w:cs="Arial"/>
          <w:szCs w:val="24"/>
        </w:rPr>
        <w:t xml:space="preserve">, M. </w:t>
      </w:r>
      <w:proofErr w:type="spellStart"/>
      <w:r w:rsidRPr="00907894">
        <w:rPr>
          <w:rFonts w:ascii="Arial" w:hAnsi="Arial" w:cs="Arial"/>
          <w:szCs w:val="24"/>
        </w:rPr>
        <w:t>Aniszewska</w:t>
      </w:r>
      <w:proofErr w:type="spellEnd"/>
      <w:r w:rsidRPr="00907894">
        <w:rPr>
          <w:rFonts w:ascii="Arial" w:hAnsi="Arial" w:cs="Arial"/>
          <w:szCs w:val="24"/>
        </w:rPr>
        <w:t xml:space="preserve">, J. </w:t>
      </w:r>
      <w:proofErr w:type="spellStart"/>
      <w:r w:rsidRPr="00907894">
        <w:rPr>
          <w:rFonts w:ascii="Arial" w:hAnsi="Arial" w:cs="Arial"/>
          <w:szCs w:val="24"/>
        </w:rPr>
        <w:t>Malaťák</w:t>
      </w:r>
      <w:proofErr w:type="spellEnd"/>
      <w:r w:rsidRPr="00907894">
        <w:rPr>
          <w:rFonts w:ascii="Arial" w:hAnsi="Arial" w:cs="Arial"/>
          <w:szCs w:val="24"/>
        </w:rPr>
        <w:t xml:space="preserve">, et J. </w:t>
      </w:r>
      <w:proofErr w:type="spellStart"/>
      <w:r w:rsidRPr="00907894">
        <w:rPr>
          <w:rFonts w:ascii="Arial" w:hAnsi="Arial" w:cs="Arial"/>
          <w:szCs w:val="24"/>
        </w:rPr>
        <w:t>Velebil</w:t>
      </w:r>
      <w:proofErr w:type="spellEnd"/>
      <w:r w:rsidRPr="00907894">
        <w:rPr>
          <w:rFonts w:ascii="Arial" w:hAnsi="Arial" w:cs="Arial"/>
          <w:szCs w:val="24"/>
        </w:rPr>
        <w:t xml:space="preserve">, « Evaluation of selected physical and mechanical properties of briquettes produced from cones of three coniferous tree species », </w:t>
      </w:r>
      <w:r w:rsidRPr="00907894">
        <w:rPr>
          <w:rFonts w:ascii="Arial" w:hAnsi="Arial" w:cs="Arial"/>
          <w:i/>
          <w:iCs/>
          <w:szCs w:val="24"/>
        </w:rPr>
        <w:t>Biomass Bioenergy</w:t>
      </w:r>
      <w:r w:rsidRPr="00907894">
        <w:rPr>
          <w:rFonts w:ascii="Arial" w:hAnsi="Arial" w:cs="Arial"/>
          <w:szCs w:val="24"/>
        </w:rPr>
        <w:t>, vol. 117, p. 173</w:t>
      </w:r>
      <w:r w:rsidRPr="00907894">
        <w:rPr>
          <w:rFonts w:ascii="Cambria Math" w:hAnsi="Cambria Math" w:cs="Cambria Math"/>
          <w:szCs w:val="24"/>
        </w:rPr>
        <w:t>‑</w:t>
      </w:r>
      <w:r w:rsidRPr="00907894">
        <w:rPr>
          <w:rFonts w:ascii="Arial" w:hAnsi="Arial" w:cs="Arial"/>
          <w:szCs w:val="24"/>
        </w:rPr>
        <w:t xml:space="preserve">179, </w:t>
      </w:r>
      <w:proofErr w:type="spellStart"/>
      <w:r w:rsidRPr="00907894">
        <w:rPr>
          <w:rFonts w:ascii="Arial" w:hAnsi="Arial" w:cs="Arial"/>
          <w:szCs w:val="24"/>
        </w:rPr>
        <w:t>oct.</w:t>
      </w:r>
      <w:proofErr w:type="spellEnd"/>
      <w:r w:rsidRPr="00907894">
        <w:rPr>
          <w:rFonts w:ascii="Arial" w:hAnsi="Arial" w:cs="Arial"/>
          <w:szCs w:val="24"/>
        </w:rPr>
        <w:t xml:space="preserve"> 2018, </w:t>
      </w:r>
      <w:proofErr w:type="spellStart"/>
      <w:r w:rsidRPr="00907894">
        <w:rPr>
          <w:rFonts w:ascii="Arial" w:hAnsi="Arial" w:cs="Arial"/>
          <w:szCs w:val="24"/>
        </w:rPr>
        <w:t>doi</w:t>
      </w:r>
      <w:proofErr w:type="spellEnd"/>
      <w:r w:rsidRPr="00907894">
        <w:rPr>
          <w:rFonts w:ascii="Arial" w:hAnsi="Arial" w:cs="Arial"/>
          <w:szCs w:val="24"/>
        </w:rPr>
        <w:t>: 10.1016/j.biombioe.2018.07.025.</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[24]</w:t>
      </w:r>
      <w:r w:rsidRPr="00907894">
        <w:rPr>
          <w:rFonts w:ascii="Arial" w:hAnsi="Arial" w:cs="Arial"/>
          <w:szCs w:val="24"/>
        </w:rPr>
        <w:tab/>
        <w:t xml:space="preserve">B. H. Philippe, G. N. </w:t>
      </w:r>
      <w:proofErr w:type="spellStart"/>
      <w:r w:rsidRPr="00907894">
        <w:rPr>
          <w:rFonts w:ascii="Arial" w:hAnsi="Arial" w:cs="Arial"/>
          <w:szCs w:val="24"/>
        </w:rPr>
        <w:t>Lat</w:t>
      </w:r>
      <w:proofErr w:type="spellEnd"/>
      <w:r w:rsidRPr="00907894">
        <w:rPr>
          <w:rFonts w:ascii="Arial" w:hAnsi="Arial" w:cs="Arial"/>
          <w:szCs w:val="24"/>
        </w:rPr>
        <w:t xml:space="preserve">, N. Alfredo, et K. </w:t>
      </w:r>
      <w:proofErr w:type="spellStart"/>
      <w:r w:rsidRPr="00907894">
        <w:rPr>
          <w:rFonts w:ascii="Arial" w:hAnsi="Arial" w:cs="Arial"/>
          <w:szCs w:val="24"/>
        </w:rPr>
        <w:t>Diouma</w:t>
      </w:r>
      <w:proofErr w:type="spellEnd"/>
      <w:r w:rsidRPr="00907894">
        <w:rPr>
          <w:rFonts w:ascii="Arial" w:hAnsi="Arial" w:cs="Arial"/>
          <w:szCs w:val="24"/>
        </w:rPr>
        <w:t xml:space="preserve">, « Physicochemical and mechanical properties of biomass coal briquettes produced by artisanal method », </w:t>
      </w:r>
      <w:r w:rsidRPr="00907894">
        <w:rPr>
          <w:rFonts w:ascii="Arial" w:hAnsi="Arial" w:cs="Arial"/>
          <w:i/>
          <w:iCs/>
          <w:szCs w:val="24"/>
        </w:rPr>
        <w:t>Afr. J. Environ. Sci. Technol.</w:t>
      </w:r>
      <w:r w:rsidRPr="00907894">
        <w:rPr>
          <w:rFonts w:ascii="Arial" w:hAnsi="Arial" w:cs="Arial"/>
          <w:szCs w:val="24"/>
        </w:rPr>
        <w:t>, vol. 12, n</w:t>
      </w:r>
      <w:r w:rsidRPr="00907894">
        <w:rPr>
          <w:rFonts w:ascii="Arial" w:hAnsi="Arial" w:cs="Arial"/>
          <w:szCs w:val="24"/>
          <w:vertAlign w:val="superscript"/>
        </w:rPr>
        <w:t>o</w:t>
      </w:r>
      <w:r w:rsidRPr="00907894">
        <w:rPr>
          <w:rFonts w:ascii="Arial" w:hAnsi="Arial" w:cs="Arial"/>
          <w:szCs w:val="24"/>
        </w:rPr>
        <w:t xml:space="preserve"> 12, p. 480</w:t>
      </w:r>
      <w:r w:rsidRPr="00907894">
        <w:rPr>
          <w:rFonts w:ascii="Cambria Math" w:hAnsi="Cambria Math" w:cs="Cambria Math"/>
          <w:szCs w:val="24"/>
        </w:rPr>
        <w:t>‑</w:t>
      </w:r>
      <w:r w:rsidRPr="00907894">
        <w:rPr>
          <w:rFonts w:ascii="Arial" w:hAnsi="Arial" w:cs="Arial"/>
          <w:szCs w:val="24"/>
        </w:rPr>
        <w:t xml:space="preserve">486, </w:t>
      </w:r>
      <w:proofErr w:type="spellStart"/>
      <w:r w:rsidRPr="00907894">
        <w:rPr>
          <w:rFonts w:ascii="Arial" w:hAnsi="Arial" w:cs="Arial"/>
          <w:szCs w:val="24"/>
        </w:rPr>
        <w:t>déc</w:t>
      </w:r>
      <w:proofErr w:type="spellEnd"/>
      <w:r w:rsidRPr="00907894">
        <w:rPr>
          <w:rFonts w:ascii="Arial" w:hAnsi="Arial" w:cs="Arial"/>
          <w:szCs w:val="24"/>
        </w:rPr>
        <w:t xml:space="preserve">. 2018, </w:t>
      </w:r>
      <w:proofErr w:type="spellStart"/>
      <w:r w:rsidRPr="00907894">
        <w:rPr>
          <w:rFonts w:ascii="Arial" w:hAnsi="Arial" w:cs="Arial"/>
          <w:szCs w:val="24"/>
        </w:rPr>
        <w:t>doi</w:t>
      </w:r>
      <w:proofErr w:type="spellEnd"/>
      <w:r w:rsidRPr="00907894">
        <w:rPr>
          <w:rFonts w:ascii="Arial" w:hAnsi="Arial" w:cs="Arial"/>
          <w:szCs w:val="24"/>
        </w:rPr>
        <w:t>: 10.5897/AJEST2018.2568.</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[25]</w:t>
      </w:r>
      <w:r w:rsidRPr="00907894">
        <w:rPr>
          <w:rFonts w:ascii="Arial" w:hAnsi="Arial" w:cs="Arial"/>
          <w:szCs w:val="24"/>
        </w:rPr>
        <w:tab/>
        <w:t xml:space="preserve">S. Malik, P. K. </w:t>
      </w:r>
      <w:proofErr w:type="spellStart"/>
      <w:r w:rsidRPr="00907894">
        <w:rPr>
          <w:rFonts w:ascii="Arial" w:hAnsi="Arial" w:cs="Arial"/>
          <w:szCs w:val="24"/>
        </w:rPr>
        <w:t>Omre</w:t>
      </w:r>
      <w:proofErr w:type="spellEnd"/>
      <w:r w:rsidRPr="00907894">
        <w:rPr>
          <w:rFonts w:ascii="Arial" w:hAnsi="Arial" w:cs="Arial"/>
          <w:szCs w:val="24"/>
        </w:rPr>
        <w:t xml:space="preserve">, </w:t>
      </w:r>
      <w:proofErr w:type="gramStart"/>
      <w:r w:rsidRPr="00907894">
        <w:rPr>
          <w:rFonts w:ascii="Arial" w:hAnsi="Arial" w:cs="Arial"/>
          <w:szCs w:val="24"/>
        </w:rPr>
        <w:t>et</w:t>
      </w:r>
      <w:proofErr w:type="gramEnd"/>
      <w:r w:rsidRPr="00907894">
        <w:rPr>
          <w:rFonts w:ascii="Arial" w:hAnsi="Arial" w:cs="Arial"/>
          <w:szCs w:val="24"/>
        </w:rPr>
        <w:t xml:space="preserve"> S. </w:t>
      </w:r>
      <w:proofErr w:type="spellStart"/>
      <w:r w:rsidRPr="00907894">
        <w:rPr>
          <w:rFonts w:ascii="Arial" w:hAnsi="Arial" w:cs="Arial"/>
          <w:szCs w:val="24"/>
        </w:rPr>
        <w:t>Sivadas</w:t>
      </w:r>
      <w:proofErr w:type="spellEnd"/>
      <w:r w:rsidRPr="00907894">
        <w:rPr>
          <w:rFonts w:ascii="Arial" w:hAnsi="Arial" w:cs="Arial"/>
          <w:szCs w:val="24"/>
        </w:rPr>
        <w:t xml:space="preserve">, « Compositional Analysis of the </w:t>
      </w:r>
      <w:proofErr w:type="spellStart"/>
      <w:r w:rsidRPr="00907894">
        <w:rPr>
          <w:rFonts w:ascii="Arial" w:hAnsi="Arial" w:cs="Arial"/>
          <w:szCs w:val="24"/>
        </w:rPr>
        <w:t>Lignocellulosic</w:t>
      </w:r>
      <w:proofErr w:type="spellEnd"/>
      <w:r w:rsidRPr="00907894">
        <w:rPr>
          <w:rFonts w:ascii="Arial" w:hAnsi="Arial" w:cs="Arial"/>
          <w:szCs w:val="24"/>
        </w:rPr>
        <w:t xml:space="preserve"> Biomass from Agricultural Waste (Rice Husk) », </w:t>
      </w:r>
      <w:r w:rsidRPr="00907894">
        <w:rPr>
          <w:rFonts w:ascii="Arial" w:hAnsi="Arial" w:cs="Arial"/>
          <w:i/>
          <w:iCs/>
          <w:szCs w:val="24"/>
        </w:rPr>
        <w:t xml:space="preserve">Arch. </w:t>
      </w:r>
      <w:proofErr w:type="spellStart"/>
      <w:r w:rsidRPr="00907894">
        <w:rPr>
          <w:rFonts w:ascii="Arial" w:hAnsi="Arial" w:cs="Arial"/>
          <w:i/>
          <w:iCs/>
          <w:szCs w:val="24"/>
        </w:rPr>
        <w:t>Curr</w:t>
      </w:r>
      <w:proofErr w:type="spellEnd"/>
      <w:r w:rsidRPr="00907894">
        <w:rPr>
          <w:rFonts w:ascii="Arial" w:hAnsi="Arial" w:cs="Arial"/>
          <w:i/>
          <w:iCs/>
          <w:szCs w:val="24"/>
        </w:rPr>
        <w:t>. Res. Int.</w:t>
      </w:r>
      <w:r w:rsidRPr="00907894">
        <w:rPr>
          <w:rFonts w:ascii="Arial" w:hAnsi="Arial" w:cs="Arial"/>
          <w:szCs w:val="24"/>
        </w:rPr>
        <w:t>, vol. 24, n</w:t>
      </w:r>
      <w:r w:rsidRPr="00907894">
        <w:rPr>
          <w:rFonts w:ascii="Arial" w:hAnsi="Arial" w:cs="Arial"/>
          <w:szCs w:val="24"/>
          <w:vertAlign w:val="superscript"/>
        </w:rPr>
        <w:t>o</w:t>
      </w:r>
      <w:r w:rsidRPr="00907894">
        <w:rPr>
          <w:rFonts w:ascii="Arial" w:hAnsi="Arial" w:cs="Arial"/>
          <w:szCs w:val="24"/>
        </w:rPr>
        <w:t xml:space="preserve"> 6, p. 78</w:t>
      </w:r>
      <w:r w:rsidRPr="00907894">
        <w:rPr>
          <w:rFonts w:ascii="Cambria Math" w:hAnsi="Cambria Math" w:cs="Cambria Math"/>
          <w:szCs w:val="24"/>
        </w:rPr>
        <w:t>‑</w:t>
      </w:r>
      <w:r w:rsidRPr="00907894">
        <w:rPr>
          <w:rFonts w:ascii="Arial" w:hAnsi="Arial" w:cs="Arial"/>
          <w:szCs w:val="24"/>
        </w:rPr>
        <w:t xml:space="preserve">84, </w:t>
      </w:r>
      <w:proofErr w:type="spellStart"/>
      <w:r w:rsidRPr="00907894">
        <w:rPr>
          <w:rFonts w:ascii="Arial" w:hAnsi="Arial" w:cs="Arial"/>
          <w:szCs w:val="24"/>
        </w:rPr>
        <w:t>juill</w:t>
      </w:r>
      <w:proofErr w:type="spellEnd"/>
      <w:r w:rsidRPr="00907894">
        <w:rPr>
          <w:rFonts w:ascii="Arial" w:hAnsi="Arial" w:cs="Arial"/>
          <w:szCs w:val="24"/>
        </w:rPr>
        <w:t xml:space="preserve">. 2024, </w:t>
      </w:r>
      <w:proofErr w:type="spellStart"/>
      <w:r w:rsidRPr="00907894">
        <w:rPr>
          <w:rFonts w:ascii="Arial" w:hAnsi="Arial" w:cs="Arial"/>
          <w:szCs w:val="24"/>
        </w:rPr>
        <w:t>doi</w:t>
      </w:r>
      <w:proofErr w:type="spellEnd"/>
      <w:r w:rsidRPr="00907894">
        <w:rPr>
          <w:rFonts w:ascii="Arial" w:hAnsi="Arial" w:cs="Arial"/>
          <w:szCs w:val="24"/>
        </w:rPr>
        <w:t>: 10.9734/</w:t>
      </w:r>
      <w:proofErr w:type="spellStart"/>
      <w:r w:rsidRPr="00907894">
        <w:rPr>
          <w:rFonts w:ascii="Arial" w:hAnsi="Arial" w:cs="Arial"/>
          <w:szCs w:val="24"/>
        </w:rPr>
        <w:t>acri</w:t>
      </w:r>
      <w:proofErr w:type="spellEnd"/>
      <w:r w:rsidRPr="00907894">
        <w:rPr>
          <w:rFonts w:ascii="Arial" w:hAnsi="Arial" w:cs="Arial"/>
          <w:szCs w:val="24"/>
        </w:rPr>
        <w:t>/2024/v24i6766.</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[26]</w:t>
      </w:r>
      <w:r w:rsidRPr="00907894">
        <w:rPr>
          <w:rFonts w:ascii="Arial" w:hAnsi="Arial" w:cs="Arial"/>
          <w:szCs w:val="24"/>
        </w:rPr>
        <w:tab/>
        <w:t xml:space="preserve">S. A. </w:t>
      </w:r>
      <w:proofErr w:type="spellStart"/>
      <w:r w:rsidRPr="00907894">
        <w:rPr>
          <w:rFonts w:ascii="Arial" w:hAnsi="Arial" w:cs="Arial"/>
          <w:szCs w:val="24"/>
        </w:rPr>
        <w:t>Ndindeng</w:t>
      </w:r>
      <w:proofErr w:type="spellEnd"/>
      <w:r w:rsidRPr="00907894">
        <w:rPr>
          <w:rFonts w:ascii="Arial" w:hAnsi="Arial" w:cs="Arial"/>
          <w:szCs w:val="24"/>
        </w:rPr>
        <w:t xml:space="preserve"> </w:t>
      </w:r>
      <w:r w:rsidRPr="00907894">
        <w:rPr>
          <w:rFonts w:ascii="Arial" w:hAnsi="Arial" w:cs="Arial"/>
          <w:i/>
          <w:iCs/>
          <w:szCs w:val="24"/>
        </w:rPr>
        <w:t>et al.</w:t>
      </w:r>
      <w:r w:rsidRPr="00907894">
        <w:rPr>
          <w:rFonts w:ascii="Arial" w:hAnsi="Arial" w:cs="Arial"/>
          <w:szCs w:val="24"/>
        </w:rPr>
        <w:t xml:space="preserve">, « Quality optimization in briquettes made from rice milling by-products », </w:t>
      </w:r>
      <w:r w:rsidRPr="00907894">
        <w:rPr>
          <w:rFonts w:ascii="Arial" w:hAnsi="Arial" w:cs="Arial"/>
          <w:i/>
          <w:iCs/>
          <w:szCs w:val="24"/>
        </w:rPr>
        <w:t>Energy Sustain. Dev.</w:t>
      </w:r>
      <w:r w:rsidRPr="00907894">
        <w:rPr>
          <w:rFonts w:ascii="Arial" w:hAnsi="Arial" w:cs="Arial"/>
          <w:szCs w:val="24"/>
        </w:rPr>
        <w:t>, vol. 29, p. 24</w:t>
      </w:r>
      <w:r w:rsidRPr="00907894">
        <w:rPr>
          <w:rFonts w:ascii="Cambria Math" w:hAnsi="Cambria Math" w:cs="Cambria Math"/>
          <w:szCs w:val="24"/>
        </w:rPr>
        <w:t>‑</w:t>
      </w:r>
      <w:r w:rsidRPr="00907894">
        <w:rPr>
          <w:rFonts w:ascii="Arial" w:hAnsi="Arial" w:cs="Arial"/>
          <w:szCs w:val="24"/>
        </w:rPr>
        <w:t xml:space="preserve">31, </w:t>
      </w:r>
      <w:proofErr w:type="spellStart"/>
      <w:r w:rsidRPr="00907894">
        <w:rPr>
          <w:rFonts w:ascii="Arial" w:hAnsi="Arial" w:cs="Arial"/>
          <w:szCs w:val="24"/>
        </w:rPr>
        <w:t>déc</w:t>
      </w:r>
      <w:proofErr w:type="spellEnd"/>
      <w:r w:rsidRPr="00907894">
        <w:rPr>
          <w:rFonts w:ascii="Arial" w:hAnsi="Arial" w:cs="Arial"/>
          <w:szCs w:val="24"/>
        </w:rPr>
        <w:t xml:space="preserve">. 2015, </w:t>
      </w:r>
      <w:proofErr w:type="spellStart"/>
      <w:r w:rsidRPr="00907894">
        <w:rPr>
          <w:rFonts w:ascii="Arial" w:hAnsi="Arial" w:cs="Arial"/>
          <w:szCs w:val="24"/>
        </w:rPr>
        <w:t>doi</w:t>
      </w:r>
      <w:proofErr w:type="spellEnd"/>
      <w:r w:rsidRPr="00907894">
        <w:rPr>
          <w:rFonts w:ascii="Arial" w:hAnsi="Arial" w:cs="Arial"/>
          <w:szCs w:val="24"/>
        </w:rPr>
        <w:t>: 10.1016/j.esd.2015.09.003.</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[27]</w:t>
      </w:r>
      <w:r w:rsidRPr="00907894">
        <w:rPr>
          <w:rFonts w:ascii="Arial" w:hAnsi="Arial" w:cs="Arial"/>
          <w:szCs w:val="24"/>
        </w:rPr>
        <w:tab/>
        <w:t xml:space="preserve">L. Tang </w:t>
      </w:r>
      <w:r w:rsidRPr="00907894">
        <w:rPr>
          <w:rFonts w:ascii="Arial" w:hAnsi="Arial" w:cs="Arial"/>
          <w:i/>
          <w:iCs/>
          <w:szCs w:val="24"/>
        </w:rPr>
        <w:t>et al.</w:t>
      </w:r>
      <w:r w:rsidRPr="00907894">
        <w:rPr>
          <w:rFonts w:ascii="Arial" w:hAnsi="Arial" w:cs="Arial"/>
          <w:szCs w:val="24"/>
        </w:rPr>
        <w:t>, « </w:t>
      </w:r>
      <w:proofErr w:type="spellStart"/>
      <w:r w:rsidRPr="00907894">
        <w:rPr>
          <w:rFonts w:ascii="Arial" w:hAnsi="Arial" w:cs="Arial"/>
          <w:szCs w:val="24"/>
        </w:rPr>
        <w:t>Thermogravimetric</w:t>
      </w:r>
      <w:proofErr w:type="spellEnd"/>
      <w:r w:rsidRPr="00907894">
        <w:rPr>
          <w:rFonts w:ascii="Arial" w:hAnsi="Arial" w:cs="Arial"/>
          <w:szCs w:val="24"/>
        </w:rPr>
        <w:t xml:space="preserve"> Analysis of the Combustion Characteristics and Combustion Kinetics of Coals Subjected to Different Chemical Demineralization Processes », </w:t>
      </w:r>
      <w:r w:rsidRPr="00907894">
        <w:rPr>
          <w:rFonts w:ascii="Arial" w:hAnsi="Arial" w:cs="Arial"/>
          <w:i/>
          <w:iCs/>
          <w:szCs w:val="24"/>
        </w:rPr>
        <w:t>ACS Omega</w:t>
      </w:r>
      <w:r w:rsidRPr="00907894">
        <w:rPr>
          <w:rFonts w:ascii="Arial" w:hAnsi="Arial" w:cs="Arial"/>
          <w:szCs w:val="24"/>
        </w:rPr>
        <w:t>, vol. 7, n</w:t>
      </w:r>
      <w:r w:rsidRPr="00907894">
        <w:rPr>
          <w:rFonts w:ascii="Arial" w:hAnsi="Arial" w:cs="Arial"/>
          <w:szCs w:val="24"/>
          <w:vertAlign w:val="superscript"/>
        </w:rPr>
        <w:t>o</w:t>
      </w:r>
      <w:r w:rsidRPr="00907894">
        <w:rPr>
          <w:rFonts w:ascii="Arial" w:hAnsi="Arial" w:cs="Arial"/>
          <w:szCs w:val="24"/>
        </w:rPr>
        <w:t xml:space="preserve"> 16, p. 13998</w:t>
      </w:r>
      <w:r w:rsidRPr="00907894">
        <w:rPr>
          <w:rFonts w:ascii="Cambria Math" w:hAnsi="Cambria Math" w:cs="Cambria Math"/>
          <w:szCs w:val="24"/>
        </w:rPr>
        <w:t>‑</w:t>
      </w:r>
      <w:r w:rsidRPr="00907894">
        <w:rPr>
          <w:rFonts w:ascii="Arial" w:hAnsi="Arial" w:cs="Arial"/>
          <w:szCs w:val="24"/>
        </w:rPr>
        <w:t xml:space="preserve">14008, </w:t>
      </w:r>
      <w:proofErr w:type="spellStart"/>
      <w:r w:rsidRPr="00907894">
        <w:rPr>
          <w:rFonts w:ascii="Arial" w:hAnsi="Arial" w:cs="Arial"/>
          <w:szCs w:val="24"/>
        </w:rPr>
        <w:t>avr</w:t>
      </w:r>
      <w:proofErr w:type="spellEnd"/>
      <w:r w:rsidRPr="00907894">
        <w:rPr>
          <w:rFonts w:ascii="Arial" w:hAnsi="Arial" w:cs="Arial"/>
          <w:szCs w:val="24"/>
        </w:rPr>
        <w:t xml:space="preserve">. 2022, </w:t>
      </w:r>
      <w:proofErr w:type="spellStart"/>
      <w:r w:rsidRPr="00907894">
        <w:rPr>
          <w:rFonts w:ascii="Arial" w:hAnsi="Arial" w:cs="Arial"/>
          <w:szCs w:val="24"/>
        </w:rPr>
        <w:t>doi</w:t>
      </w:r>
      <w:proofErr w:type="spellEnd"/>
      <w:r w:rsidRPr="00907894">
        <w:rPr>
          <w:rFonts w:ascii="Arial" w:hAnsi="Arial" w:cs="Arial"/>
          <w:szCs w:val="24"/>
        </w:rPr>
        <w:t>: 10.1021/acsomega.2c00522.</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[28]</w:t>
      </w:r>
      <w:r w:rsidRPr="00907894">
        <w:rPr>
          <w:rFonts w:ascii="Arial" w:hAnsi="Arial" w:cs="Arial"/>
          <w:szCs w:val="24"/>
        </w:rPr>
        <w:tab/>
        <w:t xml:space="preserve">B. </w:t>
      </w:r>
      <w:proofErr w:type="spellStart"/>
      <w:r w:rsidRPr="00907894">
        <w:rPr>
          <w:rFonts w:ascii="Arial" w:hAnsi="Arial" w:cs="Arial"/>
          <w:szCs w:val="24"/>
        </w:rPr>
        <w:t>Nath</w:t>
      </w:r>
      <w:proofErr w:type="spellEnd"/>
      <w:r w:rsidRPr="00907894">
        <w:rPr>
          <w:rFonts w:ascii="Arial" w:hAnsi="Arial" w:cs="Arial"/>
          <w:szCs w:val="24"/>
        </w:rPr>
        <w:t xml:space="preserve">, G. Chen, L. </w:t>
      </w:r>
      <w:proofErr w:type="spellStart"/>
      <w:r w:rsidRPr="00907894">
        <w:rPr>
          <w:rFonts w:ascii="Arial" w:hAnsi="Arial" w:cs="Arial"/>
          <w:szCs w:val="24"/>
        </w:rPr>
        <w:t>Bowtell</w:t>
      </w:r>
      <w:proofErr w:type="spellEnd"/>
      <w:r w:rsidRPr="00907894">
        <w:rPr>
          <w:rFonts w:ascii="Arial" w:hAnsi="Arial" w:cs="Arial"/>
          <w:szCs w:val="24"/>
        </w:rPr>
        <w:t xml:space="preserve">, et E. Graham, « An investigation of thermal decomposition behavior and combustion parameter of pellets from wheat straw and additive blends by </w:t>
      </w:r>
      <w:proofErr w:type="spellStart"/>
      <w:r w:rsidRPr="00907894">
        <w:rPr>
          <w:rFonts w:ascii="Arial" w:hAnsi="Arial" w:cs="Arial"/>
          <w:szCs w:val="24"/>
        </w:rPr>
        <w:t>thermogravimetric</w:t>
      </w:r>
      <w:proofErr w:type="spellEnd"/>
      <w:r w:rsidRPr="00907894">
        <w:rPr>
          <w:rFonts w:ascii="Arial" w:hAnsi="Arial" w:cs="Arial"/>
          <w:szCs w:val="24"/>
        </w:rPr>
        <w:t xml:space="preserve"> analysis », </w:t>
      </w:r>
      <w:r w:rsidRPr="00907894">
        <w:rPr>
          <w:rFonts w:ascii="Arial" w:hAnsi="Arial" w:cs="Arial"/>
          <w:i/>
          <w:iCs/>
          <w:szCs w:val="24"/>
        </w:rPr>
        <w:t xml:space="preserve">Int. J. </w:t>
      </w:r>
      <w:proofErr w:type="spellStart"/>
      <w:r w:rsidRPr="00907894">
        <w:rPr>
          <w:rFonts w:ascii="Arial" w:hAnsi="Arial" w:cs="Arial"/>
          <w:i/>
          <w:iCs/>
          <w:szCs w:val="24"/>
        </w:rPr>
        <w:t>Thermofluids</w:t>
      </w:r>
      <w:proofErr w:type="spellEnd"/>
      <w:r w:rsidRPr="00907894">
        <w:rPr>
          <w:rFonts w:ascii="Arial" w:hAnsi="Arial" w:cs="Arial"/>
          <w:szCs w:val="24"/>
        </w:rPr>
        <w:t xml:space="preserve">, vol. 22, p. 100660, </w:t>
      </w:r>
      <w:proofErr w:type="spellStart"/>
      <w:r w:rsidRPr="00907894">
        <w:rPr>
          <w:rFonts w:ascii="Arial" w:hAnsi="Arial" w:cs="Arial"/>
          <w:szCs w:val="24"/>
        </w:rPr>
        <w:t>mai</w:t>
      </w:r>
      <w:proofErr w:type="spellEnd"/>
      <w:r w:rsidRPr="00907894">
        <w:rPr>
          <w:rFonts w:ascii="Arial" w:hAnsi="Arial" w:cs="Arial"/>
          <w:szCs w:val="24"/>
        </w:rPr>
        <w:t xml:space="preserve"> 2024, </w:t>
      </w:r>
      <w:proofErr w:type="spellStart"/>
      <w:r w:rsidRPr="00907894">
        <w:rPr>
          <w:rFonts w:ascii="Arial" w:hAnsi="Arial" w:cs="Arial"/>
          <w:szCs w:val="24"/>
        </w:rPr>
        <w:t>doi</w:t>
      </w:r>
      <w:proofErr w:type="spellEnd"/>
      <w:r w:rsidRPr="00907894">
        <w:rPr>
          <w:rFonts w:ascii="Arial" w:hAnsi="Arial" w:cs="Arial"/>
          <w:szCs w:val="24"/>
        </w:rPr>
        <w:t>: 10.1016/j.ijft.2024.100660.</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[29]</w:t>
      </w:r>
      <w:r w:rsidRPr="00907894">
        <w:rPr>
          <w:rFonts w:ascii="Arial" w:hAnsi="Arial" w:cs="Arial"/>
          <w:szCs w:val="24"/>
        </w:rPr>
        <w:tab/>
        <w:t xml:space="preserve">V. A. </w:t>
      </w:r>
      <w:proofErr w:type="spellStart"/>
      <w:r w:rsidRPr="00907894">
        <w:rPr>
          <w:rFonts w:ascii="Arial" w:hAnsi="Arial" w:cs="Arial"/>
          <w:szCs w:val="24"/>
        </w:rPr>
        <w:t>Yiga</w:t>
      </w:r>
      <w:proofErr w:type="spellEnd"/>
      <w:r w:rsidRPr="00907894">
        <w:rPr>
          <w:rFonts w:ascii="Arial" w:hAnsi="Arial" w:cs="Arial"/>
          <w:szCs w:val="24"/>
        </w:rPr>
        <w:t xml:space="preserve">, A. </w:t>
      </w:r>
      <w:proofErr w:type="spellStart"/>
      <w:r w:rsidRPr="00907894">
        <w:rPr>
          <w:rFonts w:ascii="Arial" w:hAnsi="Arial" w:cs="Arial"/>
          <w:szCs w:val="24"/>
        </w:rPr>
        <w:t>Nuwamanya</w:t>
      </w:r>
      <w:proofErr w:type="spellEnd"/>
      <w:r w:rsidRPr="00907894">
        <w:rPr>
          <w:rFonts w:ascii="Arial" w:hAnsi="Arial" w:cs="Arial"/>
          <w:szCs w:val="24"/>
        </w:rPr>
        <w:t xml:space="preserve">, A. </w:t>
      </w:r>
      <w:proofErr w:type="spellStart"/>
      <w:r w:rsidRPr="00907894">
        <w:rPr>
          <w:rFonts w:ascii="Arial" w:hAnsi="Arial" w:cs="Arial"/>
          <w:szCs w:val="24"/>
        </w:rPr>
        <w:t>Birungi</w:t>
      </w:r>
      <w:proofErr w:type="spellEnd"/>
      <w:r w:rsidRPr="00907894">
        <w:rPr>
          <w:rFonts w:ascii="Arial" w:hAnsi="Arial" w:cs="Arial"/>
          <w:szCs w:val="24"/>
        </w:rPr>
        <w:t xml:space="preserve">, M. </w:t>
      </w:r>
      <w:proofErr w:type="spellStart"/>
      <w:r w:rsidRPr="00907894">
        <w:rPr>
          <w:rFonts w:ascii="Arial" w:hAnsi="Arial" w:cs="Arial"/>
          <w:szCs w:val="24"/>
        </w:rPr>
        <w:t>Lubwama</w:t>
      </w:r>
      <w:proofErr w:type="spellEnd"/>
      <w:r w:rsidRPr="00907894">
        <w:rPr>
          <w:rFonts w:ascii="Arial" w:hAnsi="Arial" w:cs="Arial"/>
          <w:szCs w:val="24"/>
        </w:rPr>
        <w:t xml:space="preserve">, </w:t>
      </w:r>
      <w:proofErr w:type="gramStart"/>
      <w:r w:rsidRPr="00907894">
        <w:rPr>
          <w:rFonts w:ascii="Arial" w:hAnsi="Arial" w:cs="Arial"/>
          <w:szCs w:val="24"/>
        </w:rPr>
        <w:t>et</w:t>
      </w:r>
      <w:proofErr w:type="gramEnd"/>
      <w:r w:rsidRPr="00907894">
        <w:rPr>
          <w:rFonts w:ascii="Arial" w:hAnsi="Arial" w:cs="Arial"/>
          <w:szCs w:val="24"/>
        </w:rPr>
        <w:t xml:space="preserve"> H. N. </w:t>
      </w:r>
      <w:proofErr w:type="spellStart"/>
      <w:r w:rsidRPr="00907894">
        <w:rPr>
          <w:rFonts w:ascii="Arial" w:hAnsi="Arial" w:cs="Arial"/>
          <w:szCs w:val="24"/>
        </w:rPr>
        <w:t>Lubwama</w:t>
      </w:r>
      <w:proofErr w:type="spellEnd"/>
      <w:r w:rsidRPr="00907894">
        <w:rPr>
          <w:rFonts w:ascii="Arial" w:hAnsi="Arial" w:cs="Arial"/>
          <w:szCs w:val="24"/>
        </w:rPr>
        <w:t xml:space="preserve">, « Development of carbonized rice husks briquettes: Synergy between emissions, combustion, kinetics and thermodynamic characteristics », </w:t>
      </w:r>
      <w:r w:rsidRPr="00907894">
        <w:rPr>
          <w:rFonts w:ascii="Arial" w:hAnsi="Arial" w:cs="Arial"/>
          <w:i/>
          <w:iCs/>
          <w:szCs w:val="24"/>
        </w:rPr>
        <w:t>Energy Rep.</w:t>
      </w:r>
      <w:r w:rsidRPr="00907894">
        <w:rPr>
          <w:rFonts w:ascii="Arial" w:hAnsi="Arial" w:cs="Arial"/>
          <w:szCs w:val="24"/>
        </w:rPr>
        <w:t>, vol. 9, p. 5977</w:t>
      </w:r>
      <w:r w:rsidRPr="00907894">
        <w:rPr>
          <w:rFonts w:ascii="Cambria Math" w:hAnsi="Cambria Math" w:cs="Cambria Math"/>
          <w:szCs w:val="24"/>
        </w:rPr>
        <w:t>‑</w:t>
      </w:r>
      <w:r w:rsidRPr="00907894">
        <w:rPr>
          <w:rFonts w:ascii="Arial" w:hAnsi="Arial" w:cs="Arial"/>
          <w:szCs w:val="24"/>
        </w:rPr>
        <w:t xml:space="preserve">5991, </w:t>
      </w:r>
      <w:proofErr w:type="spellStart"/>
      <w:r w:rsidRPr="00907894">
        <w:rPr>
          <w:rFonts w:ascii="Arial" w:hAnsi="Arial" w:cs="Arial"/>
          <w:szCs w:val="24"/>
        </w:rPr>
        <w:t>déc</w:t>
      </w:r>
      <w:proofErr w:type="spellEnd"/>
      <w:r w:rsidRPr="00907894">
        <w:rPr>
          <w:rFonts w:ascii="Arial" w:hAnsi="Arial" w:cs="Arial"/>
          <w:szCs w:val="24"/>
        </w:rPr>
        <w:t xml:space="preserve">. 2023, </w:t>
      </w:r>
      <w:proofErr w:type="spellStart"/>
      <w:r w:rsidRPr="00907894">
        <w:rPr>
          <w:rFonts w:ascii="Arial" w:hAnsi="Arial" w:cs="Arial"/>
          <w:szCs w:val="24"/>
        </w:rPr>
        <w:t>doi</w:t>
      </w:r>
      <w:proofErr w:type="spellEnd"/>
      <w:r w:rsidRPr="00907894">
        <w:rPr>
          <w:rFonts w:ascii="Arial" w:hAnsi="Arial" w:cs="Arial"/>
          <w:szCs w:val="24"/>
        </w:rPr>
        <w:t>: 10.1016/j.egyr.2023.05.066.</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[30]</w:t>
      </w:r>
      <w:r w:rsidRPr="00907894">
        <w:rPr>
          <w:rFonts w:ascii="Arial" w:hAnsi="Arial" w:cs="Arial"/>
          <w:szCs w:val="24"/>
        </w:rPr>
        <w:tab/>
        <w:t xml:space="preserve">T. </w:t>
      </w:r>
      <w:proofErr w:type="spellStart"/>
      <w:r w:rsidRPr="00907894">
        <w:rPr>
          <w:rFonts w:ascii="Arial" w:hAnsi="Arial" w:cs="Arial"/>
          <w:szCs w:val="24"/>
        </w:rPr>
        <w:t>Godjo</w:t>
      </w:r>
      <w:proofErr w:type="spellEnd"/>
      <w:r w:rsidRPr="00907894">
        <w:rPr>
          <w:rFonts w:ascii="Arial" w:hAnsi="Arial" w:cs="Arial"/>
          <w:szCs w:val="24"/>
        </w:rPr>
        <w:t xml:space="preserve">, « Densification et </w:t>
      </w:r>
      <w:proofErr w:type="spellStart"/>
      <w:r w:rsidRPr="00907894">
        <w:rPr>
          <w:rFonts w:ascii="Arial" w:hAnsi="Arial" w:cs="Arial"/>
          <w:szCs w:val="24"/>
        </w:rPr>
        <w:t>analyse</w:t>
      </w:r>
      <w:proofErr w:type="spellEnd"/>
      <w:r w:rsidRPr="00907894">
        <w:rPr>
          <w:rFonts w:ascii="Arial" w:hAnsi="Arial" w:cs="Arial"/>
          <w:szCs w:val="24"/>
        </w:rPr>
        <w:t xml:space="preserve"> des propriétés physiques de </w:t>
      </w:r>
      <w:proofErr w:type="spellStart"/>
      <w:r w:rsidRPr="00907894">
        <w:rPr>
          <w:rFonts w:ascii="Arial" w:hAnsi="Arial" w:cs="Arial"/>
          <w:szCs w:val="24"/>
        </w:rPr>
        <w:t>biocharbon</w:t>
      </w:r>
      <w:proofErr w:type="spellEnd"/>
      <w:r w:rsidRPr="00907894">
        <w:rPr>
          <w:rFonts w:ascii="Arial" w:hAnsi="Arial" w:cs="Arial"/>
          <w:szCs w:val="24"/>
        </w:rPr>
        <w:t xml:space="preserve"> </w:t>
      </w:r>
      <w:proofErr w:type="spellStart"/>
      <w:r w:rsidRPr="00907894">
        <w:rPr>
          <w:rFonts w:ascii="Arial" w:hAnsi="Arial" w:cs="Arial"/>
          <w:szCs w:val="24"/>
        </w:rPr>
        <w:t>produit</w:t>
      </w:r>
      <w:proofErr w:type="spellEnd"/>
      <w:r w:rsidRPr="00907894">
        <w:rPr>
          <w:rFonts w:ascii="Arial" w:hAnsi="Arial" w:cs="Arial"/>
          <w:szCs w:val="24"/>
        </w:rPr>
        <w:t xml:space="preserve"> à partir des </w:t>
      </w:r>
      <w:proofErr w:type="spellStart"/>
      <w:r w:rsidRPr="00907894">
        <w:rPr>
          <w:rFonts w:ascii="Arial" w:hAnsi="Arial" w:cs="Arial"/>
          <w:szCs w:val="24"/>
        </w:rPr>
        <w:t>coques</w:t>
      </w:r>
      <w:proofErr w:type="spellEnd"/>
      <w:r w:rsidRPr="00907894">
        <w:rPr>
          <w:rFonts w:ascii="Arial" w:hAnsi="Arial" w:cs="Arial"/>
          <w:szCs w:val="24"/>
        </w:rPr>
        <w:t xml:space="preserve"> </w:t>
      </w:r>
      <w:proofErr w:type="spellStart"/>
      <w:r w:rsidRPr="00907894">
        <w:rPr>
          <w:rFonts w:ascii="Arial" w:hAnsi="Arial" w:cs="Arial"/>
          <w:szCs w:val="24"/>
        </w:rPr>
        <w:t>déchets</w:t>
      </w:r>
      <w:proofErr w:type="spellEnd"/>
      <w:r w:rsidRPr="00907894">
        <w:rPr>
          <w:rFonts w:ascii="Arial" w:hAnsi="Arial" w:cs="Arial"/>
          <w:szCs w:val="24"/>
        </w:rPr>
        <w:t xml:space="preserve"> </w:t>
      </w:r>
      <w:proofErr w:type="spellStart"/>
      <w:r w:rsidRPr="00907894">
        <w:rPr>
          <w:rFonts w:ascii="Arial" w:hAnsi="Arial" w:cs="Arial"/>
          <w:szCs w:val="24"/>
        </w:rPr>
        <w:t>d’anacarde</w:t>
      </w:r>
      <w:proofErr w:type="spellEnd"/>
      <w:r w:rsidRPr="00907894">
        <w:rPr>
          <w:rFonts w:ascii="Arial" w:hAnsi="Arial" w:cs="Arial"/>
          <w:szCs w:val="24"/>
        </w:rPr>
        <w:t xml:space="preserve"> au </w:t>
      </w:r>
      <w:proofErr w:type="spellStart"/>
      <w:r w:rsidRPr="00907894">
        <w:rPr>
          <w:rFonts w:ascii="Arial" w:hAnsi="Arial" w:cs="Arial"/>
          <w:szCs w:val="24"/>
        </w:rPr>
        <w:t>Bénin</w:t>
      </w:r>
      <w:proofErr w:type="spellEnd"/>
      <w:r w:rsidRPr="00907894">
        <w:rPr>
          <w:rFonts w:ascii="Arial" w:hAnsi="Arial" w:cs="Arial"/>
          <w:szCs w:val="24"/>
        </w:rPr>
        <w:t> », vol. 19, n</w:t>
      </w:r>
      <w:r w:rsidRPr="00907894">
        <w:rPr>
          <w:rFonts w:ascii="Arial" w:hAnsi="Arial" w:cs="Arial"/>
          <w:szCs w:val="24"/>
          <w:vertAlign w:val="superscript"/>
        </w:rPr>
        <w:t>o</w:t>
      </w:r>
      <w:r w:rsidRPr="00907894">
        <w:rPr>
          <w:rFonts w:ascii="Arial" w:hAnsi="Arial" w:cs="Arial"/>
          <w:szCs w:val="24"/>
        </w:rPr>
        <w:t xml:space="preserve"> 3, 2017.</w:t>
      </w:r>
    </w:p>
    <w:p w:rsidR="00B26DD0" w:rsidRPr="00907894" w:rsidRDefault="00B26DD0" w:rsidP="00907894">
      <w:pPr>
        <w:pStyle w:val="Bibliographie"/>
        <w:jc w:val="both"/>
        <w:rPr>
          <w:rFonts w:ascii="Arial" w:hAnsi="Arial" w:cs="Arial"/>
          <w:szCs w:val="24"/>
        </w:rPr>
      </w:pPr>
      <w:r w:rsidRPr="00907894">
        <w:rPr>
          <w:rFonts w:ascii="Arial" w:hAnsi="Arial" w:cs="Arial"/>
          <w:szCs w:val="24"/>
        </w:rPr>
        <w:lastRenderedPageBreak/>
        <w:t>[31]</w:t>
      </w:r>
      <w:r w:rsidRPr="00907894">
        <w:rPr>
          <w:rFonts w:ascii="Arial" w:hAnsi="Arial" w:cs="Arial"/>
          <w:szCs w:val="24"/>
        </w:rPr>
        <w:tab/>
        <w:t xml:space="preserve">O. </w:t>
      </w:r>
      <w:proofErr w:type="spellStart"/>
      <w:r w:rsidRPr="00907894">
        <w:rPr>
          <w:rFonts w:ascii="Arial" w:hAnsi="Arial" w:cs="Arial"/>
          <w:szCs w:val="24"/>
        </w:rPr>
        <w:t>Alabi</w:t>
      </w:r>
      <w:proofErr w:type="spellEnd"/>
      <w:r w:rsidRPr="00907894">
        <w:rPr>
          <w:rFonts w:ascii="Arial" w:hAnsi="Arial" w:cs="Arial"/>
          <w:szCs w:val="24"/>
        </w:rPr>
        <w:t xml:space="preserve">, T. </w:t>
      </w:r>
      <w:proofErr w:type="spellStart"/>
      <w:r w:rsidRPr="00907894">
        <w:rPr>
          <w:rFonts w:ascii="Arial" w:hAnsi="Arial" w:cs="Arial"/>
          <w:szCs w:val="24"/>
        </w:rPr>
        <w:t>Adeyi</w:t>
      </w:r>
      <w:proofErr w:type="spellEnd"/>
      <w:r w:rsidRPr="00907894">
        <w:rPr>
          <w:rFonts w:ascii="Arial" w:hAnsi="Arial" w:cs="Arial"/>
          <w:szCs w:val="24"/>
        </w:rPr>
        <w:t xml:space="preserve">, </w:t>
      </w:r>
      <w:proofErr w:type="gramStart"/>
      <w:r w:rsidRPr="00907894">
        <w:rPr>
          <w:rFonts w:ascii="Arial" w:hAnsi="Arial" w:cs="Arial"/>
          <w:szCs w:val="24"/>
        </w:rPr>
        <w:t>et</w:t>
      </w:r>
      <w:proofErr w:type="gramEnd"/>
      <w:r w:rsidRPr="00907894">
        <w:rPr>
          <w:rFonts w:ascii="Arial" w:hAnsi="Arial" w:cs="Arial"/>
          <w:szCs w:val="24"/>
        </w:rPr>
        <w:t xml:space="preserve"> S. </w:t>
      </w:r>
      <w:proofErr w:type="spellStart"/>
      <w:r w:rsidRPr="00907894">
        <w:rPr>
          <w:rFonts w:ascii="Arial" w:hAnsi="Arial" w:cs="Arial"/>
          <w:szCs w:val="24"/>
        </w:rPr>
        <w:t>Ekun</w:t>
      </w:r>
      <w:proofErr w:type="spellEnd"/>
      <w:r w:rsidRPr="00907894">
        <w:rPr>
          <w:rFonts w:ascii="Arial" w:hAnsi="Arial" w:cs="Arial"/>
          <w:szCs w:val="24"/>
        </w:rPr>
        <w:t xml:space="preserve">, « Analyzing Energy Performance and Assessing Dry Moisture Content of Briquettes through Numerical Investigations », </w:t>
      </w:r>
      <w:r w:rsidRPr="00907894">
        <w:rPr>
          <w:rFonts w:ascii="Arial" w:hAnsi="Arial" w:cs="Arial"/>
          <w:i/>
          <w:iCs/>
          <w:szCs w:val="24"/>
        </w:rPr>
        <w:t>Eng. Technol. J.</w:t>
      </w:r>
      <w:r w:rsidRPr="00907894">
        <w:rPr>
          <w:rFonts w:ascii="Arial" w:hAnsi="Arial" w:cs="Arial"/>
          <w:szCs w:val="24"/>
        </w:rPr>
        <w:t>, vol. 0, n</w:t>
      </w:r>
      <w:r w:rsidRPr="00907894">
        <w:rPr>
          <w:rFonts w:ascii="Arial" w:hAnsi="Arial" w:cs="Arial"/>
          <w:szCs w:val="24"/>
          <w:vertAlign w:val="superscript"/>
        </w:rPr>
        <w:t>o</w:t>
      </w:r>
      <w:r w:rsidRPr="00907894">
        <w:rPr>
          <w:rFonts w:ascii="Arial" w:hAnsi="Arial" w:cs="Arial"/>
          <w:szCs w:val="24"/>
        </w:rPr>
        <w:t xml:space="preserve"> 0, p. 1</w:t>
      </w:r>
      <w:r w:rsidRPr="00907894">
        <w:rPr>
          <w:rFonts w:ascii="Cambria Math" w:hAnsi="Cambria Math" w:cs="Cambria Math"/>
          <w:szCs w:val="24"/>
        </w:rPr>
        <w:t>‑</w:t>
      </w:r>
      <w:r w:rsidRPr="00907894">
        <w:rPr>
          <w:rFonts w:ascii="Arial" w:hAnsi="Arial" w:cs="Arial"/>
          <w:szCs w:val="24"/>
        </w:rPr>
        <w:t xml:space="preserve">10, </w:t>
      </w:r>
      <w:proofErr w:type="spellStart"/>
      <w:r w:rsidRPr="00907894">
        <w:rPr>
          <w:rFonts w:ascii="Arial" w:hAnsi="Arial" w:cs="Arial"/>
          <w:szCs w:val="24"/>
        </w:rPr>
        <w:t>déc</w:t>
      </w:r>
      <w:proofErr w:type="spellEnd"/>
      <w:r w:rsidRPr="00907894">
        <w:rPr>
          <w:rFonts w:ascii="Arial" w:hAnsi="Arial" w:cs="Arial"/>
          <w:szCs w:val="24"/>
        </w:rPr>
        <w:t xml:space="preserve">. 2023, </w:t>
      </w:r>
      <w:proofErr w:type="spellStart"/>
      <w:r w:rsidRPr="00907894">
        <w:rPr>
          <w:rFonts w:ascii="Arial" w:hAnsi="Arial" w:cs="Arial"/>
          <w:szCs w:val="24"/>
        </w:rPr>
        <w:t>doi</w:t>
      </w:r>
      <w:proofErr w:type="spellEnd"/>
      <w:r w:rsidRPr="00907894">
        <w:rPr>
          <w:rFonts w:ascii="Arial" w:hAnsi="Arial" w:cs="Arial"/>
          <w:szCs w:val="24"/>
        </w:rPr>
        <w:t>: 10.30684/etj.2023.143782.1608.</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[32]</w:t>
      </w:r>
      <w:r w:rsidRPr="00907894">
        <w:rPr>
          <w:rFonts w:ascii="Arial" w:hAnsi="Arial" w:cs="Arial"/>
          <w:szCs w:val="24"/>
        </w:rPr>
        <w:tab/>
        <w:t xml:space="preserve">V. O. </w:t>
      </w:r>
      <w:proofErr w:type="spellStart"/>
      <w:r w:rsidRPr="00907894">
        <w:rPr>
          <w:rFonts w:ascii="Arial" w:hAnsi="Arial" w:cs="Arial"/>
          <w:szCs w:val="24"/>
        </w:rPr>
        <w:t>Otitolaiye</w:t>
      </w:r>
      <w:proofErr w:type="spellEnd"/>
      <w:r w:rsidRPr="00907894">
        <w:rPr>
          <w:rFonts w:ascii="Arial" w:hAnsi="Arial" w:cs="Arial"/>
          <w:szCs w:val="24"/>
        </w:rPr>
        <w:t xml:space="preserve"> </w:t>
      </w:r>
      <w:r w:rsidRPr="00907894">
        <w:rPr>
          <w:rFonts w:ascii="Arial" w:hAnsi="Arial" w:cs="Arial"/>
          <w:i/>
          <w:iCs/>
          <w:szCs w:val="24"/>
        </w:rPr>
        <w:t>et al.</w:t>
      </w:r>
      <w:r w:rsidRPr="00907894">
        <w:rPr>
          <w:rFonts w:ascii="Arial" w:hAnsi="Arial" w:cs="Arial"/>
          <w:szCs w:val="24"/>
        </w:rPr>
        <w:t xml:space="preserve">, « Fuel </w:t>
      </w:r>
      <w:proofErr w:type="spellStart"/>
      <w:r w:rsidRPr="00907894">
        <w:rPr>
          <w:rFonts w:ascii="Arial" w:hAnsi="Arial" w:cs="Arial"/>
          <w:szCs w:val="24"/>
        </w:rPr>
        <w:t>Characterisation</w:t>
      </w:r>
      <w:proofErr w:type="spellEnd"/>
      <w:r w:rsidRPr="00907894">
        <w:rPr>
          <w:rFonts w:ascii="Arial" w:hAnsi="Arial" w:cs="Arial"/>
          <w:szCs w:val="24"/>
        </w:rPr>
        <w:t xml:space="preserve"> of the Physicochemical, Thermal and Kinetic Properties of Corn Cob Biomass Wastes for Potential Energy Recovery », </w:t>
      </w:r>
      <w:r w:rsidRPr="00907894">
        <w:rPr>
          <w:rFonts w:ascii="Arial" w:hAnsi="Arial" w:cs="Arial"/>
          <w:i/>
          <w:iCs/>
          <w:szCs w:val="24"/>
        </w:rPr>
        <w:t>Pet Coal</w:t>
      </w:r>
      <w:r w:rsidRPr="00907894">
        <w:rPr>
          <w:rFonts w:ascii="Arial" w:hAnsi="Arial" w:cs="Arial"/>
          <w:szCs w:val="24"/>
        </w:rPr>
        <w:t>, 2020.</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[33]</w:t>
      </w:r>
      <w:r w:rsidRPr="00907894">
        <w:rPr>
          <w:rFonts w:ascii="Arial" w:hAnsi="Arial" w:cs="Arial"/>
          <w:szCs w:val="24"/>
        </w:rPr>
        <w:tab/>
        <w:t xml:space="preserve">P. A. </w:t>
      </w:r>
      <w:proofErr w:type="spellStart"/>
      <w:r w:rsidRPr="00907894">
        <w:rPr>
          <w:rFonts w:ascii="Arial" w:hAnsi="Arial" w:cs="Arial"/>
          <w:szCs w:val="24"/>
        </w:rPr>
        <w:t>Diedhiou</w:t>
      </w:r>
      <w:proofErr w:type="spellEnd"/>
      <w:r w:rsidRPr="00907894">
        <w:rPr>
          <w:rFonts w:ascii="Arial" w:hAnsi="Arial" w:cs="Arial"/>
          <w:szCs w:val="24"/>
        </w:rPr>
        <w:t>, « </w:t>
      </w:r>
      <w:proofErr w:type="spellStart"/>
      <w:r w:rsidRPr="00907894">
        <w:rPr>
          <w:rFonts w:ascii="Arial" w:hAnsi="Arial" w:cs="Arial"/>
          <w:szCs w:val="24"/>
        </w:rPr>
        <w:t>Étude</w:t>
      </w:r>
      <w:proofErr w:type="spellEnd"/>
      <w:r w:rsidRPr="00907894">
        <w:rPr>
          <w:rFonts w:ascii="Arial" w:hAnsi="Arial" w:cs="Arial"/>
          <w:szCs w:val="24"/>
        </w:rPr>
        <w:t xml:space="preserve"> </w:t>
      </w:r>
      <w:proofErr w:type="spellStart"/>
      <w:r w:rsidRPr="00907894">
        <w:rPr>
          <w:rFonts w:ascii="Arial" w:hAnsi="Arial" w:cs="Arial"/>
          <w:szCs w:val="24"/>
        </w:rPr>
        <w:t>hydrodynamique</w:t>
      </w:r>
      <w:proofErr w:type="spellEnd"/>
      <w:r w:rsidRPr="00907894">
        <w:rPr>
          <w:rFonts w:ascii="Arial" w:hAnsi="Arial" w:cs="Arial"/>
          <w:szCs w:val="24"/>
        </w:rPr>
        <w:t xml:space="preserve"> et </w:t>
      </w:r>
      <w:proofErr w:type="spellStart"/>
      <w:r w:rsidRPr="00907894">
        <w:rPr>
          <w:rFonts w:ascii="Arial" w:hAnsi="Arial" w:cs="Arial"/>
          <w:szCs w:val="24"/>
        </w:rPr>
        <w:t>valorisation</w:t>
      </w:r>
      <w:proofErr w:type="spellEnd"/>
      <w:r w:rsidRPr="00907894">
        <w:rPr>
          <w:rFonts w:ascii="Arial" w:hAnsi="Arial" w:cs="Arial"/>
          <w:szCs w:val="24"/>
        </w:rPr>
        <w:t xml:space="preserve"> énergétique par transformation </w:t>
      </w:r>
      <w:proofErr w:type="spellStart"/>
      <w:r w:rsidRPr="00907894">
        <w:rPr>
          <w:rFonts w:ascii="Arial" w:hAnsi="Arial" w:cs="Arial"/>
          <w:szCs w:val="24"/>
        </w:rPr>
        <w:t>thermochimique</w:t>
      </w:r>
      <w:proofErr w:type="spellEnd"/>
      <w:r w:rsidRPr="00907894">
        <w:rPr>
          <w:rFonts w:ascii="Arial" w:hAnsi="Arial" w:cs="Arial"/>
          <w:szCs w:val="24"/>
        </w:rPr>
        <w:t xml:space="preserve"> de </w:t>
      </w:r>
      <w:proofErr w:type="spellStart"/>
      <w:r w:rsidRPr="00907894">
        <w:rPr>
          <w:rFonts w:ascii="Arial" w:hAnsi="Arial" w:cs="Arial"/>
          <w:szCs w:val="24"/>
        </w:rPr>
        <w:t>déchets</w:t>
      </w:r>
      <w:proofErr w:type="spellEnd"/>
      <w:r w:rsidRPr="00907894">
        <w:rPr>
          <w:rFonts w:ascii="Arial" w:hAnsi="Arial" w:cs="Arial"/>
          <w:szCs w:val="24"/>
        </w:rPr>
        <w:t xml:space="preserve"> de </w:t>
      </w:r>
      <w:proofErr w:type="spellStart"/>
      <w:r w:rsidRPr="00907894">
        <w:rPr>
          <w:rFonts w:ascii="Arial" w:hAnsi="Arial" w:cs="Arial"/>
          <w:szCs w:val="24"/>
        </w:rPr>
        <w:t>biomasse</w:t>
      </w:r>
      <w:proofErr w:type="spellEnd"/>
      <w:r w:rsidRPr="00907894">
        <w:rPr>
          <w:rFonts w:ascii="Arial" w:hAnsi="Arial" w:cs="Arial"/>
          <w:szCs w:val="24"/>
        </w:rPr>
        <w:t xml:space="preserve"> pour </w:t>
      </w:r>
      <w:proofErr w:type="spellStart"/>
      <w:r w:rsidRPr="00907894">
        <w:rPr>
          <w:rFonts w:ascii="Arial" w:hAnsi="Arial" w:cs="Arial"/>
          <w:szCs w:val="24"/>
        </w:rPr>
        <w:t>l’alimentation</w:t>
      </w:r>
      <w:proofErr w:type="spellEnd"/>
      <w:r w:rsidRPr="00907894">
        <w:rPr>
          <w:rFonts w:ascii="Arial" w:hAnsi="Arial" w:cs="Arial"/>
          <w:szCs w:val="24"/>
        </w:rPr>
        <w:t xml:space="preserve"> </w:t>
      </w:r>
      <w:proofErr w:type="spellStart"/>
      <w:r w:rsidRPr="00907894">
        <w:rPr>
          <w:rFonts w:ascii="Arial" w:hAnsi="Arial" w:cs="Arial"/>
          <w:szCs w:val="24"/>
        </w:rPr>
        <w:t>d’une</w:t>
      </w:r>
      <w:proofErr w:type="spellEnd"/>
      <w:r w:rsidRPr="00907894">
        <w:rPr>
          <w:rFonts w:ascii="Arial" w:hAnsi="Arial" w:cs="Arial"/>
          <w:szCs w:val="24"/>
        </w:rPr>
        <w:t xml:space="preserve"> </w:t>
      </w:r>
      <w:proofErr w:type="spellStart"/>
      <w:r w:rsidRPr="00907894">
        <w:rPr>
          <w:rFonts w:ascii="Arial" w:hAnsi="Arial" w:cs="Arial"/>
          <w:szCs w:val="24"/>
        </w:rPr>
        <w:t>briqueterie</w:t>
      </w:r>
      <w:proofErr w:type="spellEnd"/>
      <w:r w:rsidRPr="00907894">
        <w:rPr>
          <w:rFonts w:ascii="Arial" w:hAnsi="Arial" w:cs="Arial"/>
          <w:szCs w:val="24"/>
        </w:rPr>
        <w:t> ».</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[34]</w:t>
      </w:r>
      <w:r w:rsidRPr="00907894">
        <w:rPr>
          <w:rFonts w:ascii="Arial" w:hAnsi="Arial" w:cs="Arial"/>
          <w:szCs w:val="24"/>
        </w:rPr>
        <w:tab/>
        <w:t xml:space="preserve">Th. </w:t>
      </w:r>
      <w:proofErr w:type="spellStart"/>
      <w:r w:rsidRPr="00907894">
        <w:rPr>
          <w:rFonts w:ascii="Arial" w:hAnsi="Arial" w:cs="Arial"/>
          <w:szCs w:val="24"/>
        </w:rPr>
        <w:t>Damartzis</w:t>
      </w:r>
      <w:proofErr w:type="spellEnd"/>
      <w:r w:rsidRPr="00907894">
        <w:rPr>
          <w:rFonts w:ascii="Arial" w:hAnsi="Arial" w:cs="Arial"/>
          <w:szCs w:val="24"/>
        </w:rPr>
        <w:t xml:space="preserve">, D. </w:t>
      </w:r>
      <w:proofErr w:type="spellStart"/>
      <w:r w:rsidRPr="00907894">
        <w:rPr>
          <w:rFonts w:ascii="Arial" w:hAnsi="Arial" w:cs="Arial"/>
          <w:szCs w:val="24"/>
        </w:rPr>
        <w:t>Vamvuka</w:t>
      </w:r>
      <w:proofErr w:type="spellEnd"/>
      <w:r w:rsidRPr="00907894">
        <w:rPr>
          <w:rFonts w:ascii="Arial" w:hAnsi="Arial" w:cs="Arial"/>
          <w:szCs w:val="24"/>
        </w:rPr>
        <w:t xml:space="preserve">, S. </w:t>
      </w:r>
      <w:proofErr w:type="spellStart"/>
      <w:r w:rsidRPr="00907894">
        <w:rPr>
          <w:rFonts w:ascii="Arial" w:hAnsi="Arial" w:cs="Arial"/>
          <w:szCs w:val="24"/>
        </w:rPr>
        <w:t>Sfakiotakis</w:t>
      </w:r>
      <w:proofErr w:type="spellEnd"/>
      <w:r w:rsidRPr="00907894">
        <w:rPr>
          <w:rFonts w:ascii="Arial" w:hAnsi="Arial" w:cs="Arial"/>
          <w:szCs w:val="24"/>
        </w:rPr>
        <w:t xml:space="preserve">, et A. </w:t>
      </w:r>
      <w:proofErr w:type="spellStart"/>
      <w:r w:rsidRPr="00907894">
        <w:rPr>
          <w:rFonts w:ascii="Arial" w:hAnsi="Arial" w:cs="Arial"/>
          <w:szCs w:val="24"/>
        </w:rPr>
        <w:t>Zabaniotou</w:t>
      </w:r>
      <w:proofErr w:type="spellEnd"/>
      <w:r w:rsidRPr="00907894">
        <w:rPr>
          <w:rFonts w:ascii="Arial" w:hAnsi="Arial" w:cs="Arial"/>
          <w:szCs w:val="24"/>
        </w:rPr>
        <w:t>, « Thermal degradation studies and kinetic modeling of cardoon (</w:t>
      </w:r>
      <w:proofErr w:type="spellStart"/>
      <w:r w:rsidRPr="00907894">
        <w:rPr>
          <w:rFonts w:ascii="Arial" w:hAnsi="Arial" w:cs="Arial"/>
          <w:szCs w:val="24"/>
        </w:rPr>
        <w:t>Cynara</w:t>
      </w:r>
      <w:proofErr w:type="spellEnd"/>
      <w:r w:rsidRPr="00907894">
        <w:rPr>
          <w:rFonts w:ascii="Arial" w:hAnsi="Arial" w:cs="Arial"/>
          <w:szCs w:val="24"/>
        </w:rPr>
        <w:t xml:space="preserve"> </w:t>
      </w:r>
      <w:proofErr w:type="spellStart"/>
      <w:r w:rsidRPr="00907894">
        <w:rPr>
          <w:rFonts w:ascii="Arial" w:hAnsi="Arial" w:cs="Arial"/>
          <w:szCs w:val="24"/>
        </w:rPr>
        <w:t>cardunculus</w:t>
      </w:r>
      <w:proofErr w:type="spellEnd"/>
      <w:r w:rsidRPr="00907894">
        <w:rPr>
          <w:rFonts w:ascii="Arial" w:hAnsi="Arial" w:cs="Arial"/>
          <w:szCs w:val="24"/>
        </w:rPr>
        <w:t xml:space="preserve">) pyrolysis using </w:t>
      </w:r>
      <w:proofErr w:type="spellStart"/>
      <w:r w:rsidRPr="00907894">
        <w:rPr>
          <w:rFonts w:ascii="Arial" w:hAnsi="Arial" w:cs="Arial"/>
          <w:szCs w:val="24"/>
        </w:rPr>
        <w:t>thermogravimetric</w:t>
      </w:r>
      <w:proofErr w:type="spellEnd"/>
      <w:r w:rsidRPr="00907894">
        <w:rPr>
          <w:rFonts w:ascii="Arial" w:hAnsi="Arial" w:cs="Arial"/>
          <w:szCs w:val="24"/>
        </w:rPr>
        <w:t xml:space="preserve"> analysis (TGA) », </w:t>
      </w:r>
      <w:proofErr w:type="spellStart"/>
      <w:r w:rsidRPr="00907894">
        <w:rPr>
          <w:rFonts w:ascii="Arial" w:hAnsi="Arial" w:cs="Arial"/>
          <w:i/>
          <w:iCs/>
          <w:szCs w:val="24"/>
        </w:rPr>
        <w:t>Bioresour</w:t>
      </w:r>
      <w:proofErr w:type="spellEnd"/>
      <w:r w:rsidRPr="00907894">
        <w:rPr>
          <w:rFonts w:ascii="Arial" w:hAnsi="Arial" w:cs="Arial"/>
          <w:i/>
          <w:iCs/>
          <w:szCs w:val="24"/>
        </w:rPr>
        <w:t>. Technol.</w:t>
      </w:r>
      <w:r w:rsidRPr="00907894">
        <w:rPr>
          <w:rFonts w:ascii="Arial" w:hAnsi="Arial" w:cs="Arial"/>
          <w:szCs w:val="24"/>
        </w:rPr>
        <w:t>, vol. 102, n</w:t>
      </w:r>
      <w:r w:rsidRPr="00907894">
        <w:rPr>
          <w:rFonts w:ascii="Arial" w:hAnsi="Arial" w:cs="Arial"/>
          <w:szCs w:val="24"/>
          <w:vertAlign w:val="superscript"/>
        </w:rPr>
        <w:t>o</w:t>
      </w:r>
      <w:r w:rsidRPr="00907894">
        <w:rPr>
          <w:rFonts w:ascii="Arial" w:hAnsi="Arial" w:cs="Arial"/>
          <w:szCs w:val="24"/>
        </w:rPr>
        <w:t xml:space="preserve"> 10, p. 6230</w:t>
      </w:r>
      <w:r w:rsidRPr="00907894">
        <w:rPr>
          <w:rFonts w:ascii="Cambria Math" w:hAnsi="Cambria Math" w:cs="Cambria Math"/>
          <w:szCs w:val="24"/>
        </w:rPr>
        <w:t>‑</w:t>
      </w:r>
      <w:r w:rsidRPr="00907894">
        <w:rPr>
          <w:rFonts w:ascii="Arial" w:hAnsi="Arial" w:cs="Arial"/>
          <w:szCs w:val="24"/>
        </w:rPr>
        <w:t xml:space="preserve">6238, </w:t>
      </w:r>
      <w:proofErr w:type="spellStart"/>
      <w:r w:rsidRPr="00907894">
        <w:rPr>
          <w:rFonts w:ascii="Arial" w:hAnsi="Arial" w:cs="Arial"/>
          <w:szCs w:val="24"/>
        </w:rPr>
        <w:t>mai</w:t>
      </w:r>
      <w:proofErr w:type="spellEnd"/>
      <w:r w:rsidRPr="00907894">
        <w:rPr>
          <w:rFonts w:ascii="Arial" w:hAnsi="Arial" w:cs="Arial"/>
          <w:szCs w:val="24"/>
        </w:rPr>
        <w:t xml:space="preserve"> 2011, </w:t>
      </w:r>
      <w:proofErr w:type="spellStart"/>
      <w:r w:rsidRPr="00907894">
        <w:rPr>
          <w:rFonts w:ascii="Arial" w:hAnsi="Arial" w:cs="Arial"/>
          <w:szCs w:val="24"/>
        </w:rPr>
        <w:t>doi</w:t>
      </w:r>
      <w:proofErr w:type="spellEnd"/>
      <w:r w:rsidRPr="00907894">
        <w:rPr>
          <w:rFonts w:ascii="Arial" w:hAnsi="Arial" w:cs="Arial"/>
          <w:szCs w:val="24"/>
        </w:rPr>
        <w:t>: 10.1016/j.biortech.2011.02.060.</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[35]</w:t>
      </w:r>
      <w:r w:rsidRPr="00907894">
        <w:rPr>
          <w:rFonts w:ascii="Arial" w:hAnsi="Arial" w:cs="Arial"/>
          <w:szCs w:val="24"/>
        </w:rPr>
        <w:tab/>
        <w:t>Y. J. Rueda-</w:t>
      </w:r>
      <w:proofErr w:type="spellStart"/>
      <w:r w:rsidRPr="00907894">
        <w:rPr>
          <w:rFonts w:ascii="Arial" w:hAnsi="Arial" w:cs="Arial"/>
          <w:szCs w:val="24"/>
        </w:rPr>
        <w:t>Ordóñez</w:t>
      </w:r>
      <w:proofErr w:type="spellEnd"/>
      <w:r w:rsidRPr="00907894">
        <w:rPr>
          <w:rFonts w:ascii="Arial" w:hAnsi="Arial" w:cs="Arial"/>
          <w:szCs w:val="24"/>
        </w:rPr>
        <w:t>, « </w:t>
      </w:r>
      <w:proofErr w:type="spellStart"/>
      <w:r w:rsidRPr="00907894">
        <w:rPr>
          <w:rFonts w:ascii="Arial" w:hAnsi="Arial" w:cs="Arial"/>
          <w:szCs w:val="24"/>
        </w:rPr>
        <w:t>Isoconversional</w:t>
      </w:r>
      <w:proofErr w:type="spellEnd"/>
      <w:r w:rsidRPr="00907894">
        <w:rPr>
          <w:rFonts w:ascii="Arial" w:hAnsi="Arial" w:cs="Arial"/>
          <w:szCs w:val="24"/>
        </w:rPr>
        <w:t xml:space="preserve"> kinetic study of the thermal decomposition of sugarcane straw for thermal conversion processes ».</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[36]</w:t>
      </w:r>
      <w:r w:rsidRPr="00907894">
        <w:rPr>
          <w:rFonts w:ascii="Arial" w:hAnsi="Arial" w:cs="Arial"/>
          <w:szCs w:val="24"/>
        </w:rPr>
        <w:tab/>
        <w:t xml:space="preserve">G. Mishra, J. Kumar, </w:t>
      </w:r>
      <w:proofErr w:type="gramStart"/>
      <w:r w:rsidRPr="00907894">
        <w:rPr>
          <w:rFonts w:ascii="Arial" w:hAnsi="Arial" w:cs="Arial"/>
          <w:szCs w:val="24"/>
        </w:rPr>
        <w:t>et</w:t>
      </w:r>
      <w:proofErr w:type="gramEnd"/>
      <w:r w:rsidRPr="00907894">
        <w:rPr>
          <w:rFonts w:ascii="Arial" w:hAnsi="Arial" w:cs="Arial"/>
          <w:szCs w:val="24"/>
        </w:rPr>
        <w:t xml:space="preserve"> T. </w:t>
      </w:r>
      <w:proofErr w:type="spellStart"/>
      <w:r w:rsidRPr="00907894">
        <w:rPr>
          <w:rFonts w:ascii="Arial" w:hAnsi="Arial" w:cs="Arial"/>
          <w:szCs w:val="24"/>
        </w:rPr>
        <w:t>Bhaskar</w:t>
      </w:r>
      <w:proofErr w:type="spellEnd"/>
      <w:r w:rsidRPr="00907894">
        <w:rPr>
          <w:rFonts w:ascii="Arial" w:hAnsi="Arial" w:cs="Arial"/>
          <w:szCs w:val="24"/>
        </w:rPr>
        <w:t xml:space="preserve">, « Kinetic studies on the pyrolysis of pinewood », </w:t>
      </w:r>
      <w:proofErr w:type="spellStart"/>
      <w:r w:rsidRPr="00907894">
        <w:rPr>
          <w:rFonts w:ascii="Arial" w:hAnsi="Arial" w:cs="Arial"/>
          <w:i/>
          <w:iCs/>
          <w:szCs w:val="24"/>
        </w:rPr>
        <w:t>Bioresour</w:t>
      </w:r>
      <w:proofErr w:type="spellEnd"/>
      <w:r w:rsidRPr="00907894">
        <w:rPr>
          <w:rFonts w:ascii="Arial" w:hAnsi="Arial" w:cs="Arial"/>
          <w:i/>
          <w:iCs/>
          <w:szCs w:val="24"/>
        </w:rPr>
        <w:t>. Technol.</w:t>
      </w:r>
      <w:r w:rsidRPr="00907894">
        <w:rPr>
          <w:rFonts w:ascii="Arial" w:hAnsi="Arial" w:cs="Arial"/>
          <w:szCs w:val="24"/>
        </w:rPr>
        <w:t>, vol. 182, p. 282</w:t>
      </w:r>
      <w:r w:rsidRPr="00907894">
        <w:rPr>
          <w:rFonts w:ascii="Cambria Math" w:hAnsi="Cambria Math" w:cs="Cambria Math"/>
          <w:szCs w:val="24"/>
        </w:rPr>
        <w:t>‑</w:t>
      </w:r>
      <w:r w:rsidRPr="00907894">
        <w:rPr>
          <w:rFonts w:ascii="Arial" w:hAnsi="Arial" w:cs="Arial"/>
          <w:szCs w:val="24"/>
        </w:rPr>
        <w:t xml:space="preserve">288, </w:t>
      </w:r>
      <w:proofErr w:type="spellStart"/>
      <w:r w:rsidRPr="00907894">
        <w:rPr>
          <w:rFonts w:ascii="Arial" w:hAnsi="Arial" w:cs="Arial"/>
          <w:szCs w:val="24"/>
        </w:rPr>
        <w:t>avr</w:t>
      </w:r>
      <w:proofErr w:type="spellEnd"/>
      <w:r w:rsidRPr="00907894">
        <w:rPr>
          <w:rFonts w:ascii="Arial" w:hAnsi="Arial" w:cs="Arial"/>
          <w:szCs w:val="24"/>
        </w:rPr>
        <w:t xml:space="preserve">. 2015, </w:t>
      </w:r>
      <w:proofErr w:type="spellStart"/>
      <w:r w:rsidRPr="00907894">
        <w:rPr>
          <w:rFonts w:ascii="Arial" w:hAnsi="Arial" w:cs="Arial"/>
          <w:szCs w:val="24"/>
        </w:rPr>
        <w:t>doi</w:t>
      </w:r>
      <w:proofErr w:type="spellEnd"/>
      <w:r w:rsidRPr="00907894">
        <w:rPr>
          <w:rFonts w:ascii="Arial" w:hAnsi="Arial" w:cs="Arial"/>
          <w:szCs w:val="24"/>
        </w:rPr>
        <w:t>: 10.1016/j.biortech.2015.01.087.</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[37]</w:t>
      </w:r>
      <w:r w:rsidRPr="00907894">
        <w:rPr>
          <w:rFonts w:ascii="Arial" w:hAnsi="Arial" w:cs="Arial"/>
          <w:szCs w:val="24"/>
        </w:rPr>
        <w:tab/>
        <w:t xml:space="preserve">F. C. R. Lopes, J. C. Pereira, et K. </w:t>
      </w:r>
      <w:proofErr w:type="spellStart"/>
      <w:r w:rsidRPr="00907894">
        <w:rPr>
          <w:rFonts w:ascii="Arial" w:hAnsi="Arial" w:cs="Arial"/>
          <w:szCs w:val="24"/>
        </w:rPr>
        <w:t>Tannous</w:t>
      </w:r>
      <w:proofErr w:type="spellEnd"/>
      <w:r w:rsidRPr="00907894">
        <w:rPr>
          <w:rFonts w:ascii="Arial" w:hAnsi="Arial" w:cs="Arial"/>
          <w:szCs w:val="24"/>
        </w:rPr>
        <w:t xml:space="preserve">, « Thermal decomposition kinetics of </w:t>
      </w:r>
      <w:proofErr w:type="spellStart"/>
      <w:r w:rsidRPr="00907894">
        <w:rPr>
          <w:rFonts w:ascii="Arial" w:hAnsi="Arial" w:cs="Arial"/>
          <w:szCs w:val="24"/>
        </w:rPr>
        <w:t>guarana</w:t>
      </w:r>
      <w:proofErr w:type="spellEnd"/>
      <w:r w:rsidRPr="00907894">
        <w:rPr>
          <w:rFonts w:ascii="Arial" w:hAnsi="Arial" w:cs="Arial"/>
          <w:szCs w:val="24"/>
        </w:rPr>
        <w:t xml:space="preserve"> seed residue through </w:t>
      </w:r>
      <w:proofErr w:type="spellStart"/>
      <w:r w:rsidRPr="00907894">
        <w:rPr>
          <w:rFonts w:ascii="Arial" w:hAnsi="Arial" w:cs="Arial"/>
          <w:szCs w:val="24"/>
        </w:rPr>
        <w:t>thermogravimetric</w:t>
      </w:r>
      <w:proofErr w:type="spellEnd"/>
      <w:r w:rsidRPr="00907894">
        <w:rPr>
          <w:rFonts w:ascii="Arial" w:hAnsi="Arial" w:cs="Arial"/>
          <w:szCs w:val="24"/>
        </w:rPr>
        <w:t xml:space="preserve"> analysis under inert and oxidizing atmospheres », </w:t>
      </w:r>
      <w:proofErr w:type="spellStart"/>
      <w:r w:rsidRPr="00907894">
        <w:rPr>
          <w:rFonts w:ascii="Arial" w:hAnsi="Arial" w:cs="Arial"/>
          <w:i/>
          <w:iCs/>
          <w:szCs w:val="24"/>
        </w:rPr>
        <w:t>Bioresour</w:t>
      </w:r>
      <w:proofErr w:type="spellEnd"/>
      <w:r w:rsidRPr="00907894">
        <w:rPr>
          <w:rFonts w:ascii="Arial" w:hAnsi="Arial" w:cs="Arial"/>
          <w:i/>
          <w:iCs/>
          <w:szCs w:val="24"/>
        </w:rPr>
        <w:t>. Technol.</w:t>
      </w:r>
      <w:r w:rsidRPr="00907894">
        <w:rPr>
          <w:rFonts w:ascii="Arial" w:hAnsi="Arial" w:cs="Arial"/>
          <w:szCs w:val="24"/>
        </w:rPr>
        <w:t>, vol. 270, p. 294</w:t>
      </w:r>
      <w:r w:rsidRPr="00907894">
        <w:rPr>
          <w:rFonts w:ascii="Cambria Math" w:hAnsi="Cambria Math" w:cs="Cambria Math"/>
          <w:szCs w:val="24"/>
        </w:rPr>
        <w:t>‑</w:t>
      </w:r>
      <w:r w:rsidRPr="00907894">
        <w:rPr>
          <w:rFonts w:ascii="Arial" w:hAnsi="Arial" w:cs="Arial"/>
          <w:szCs w:val="24"/>
        </w:rPr>
        <w:t xml:space="preserve">302, </w:t>
      </w:r>
      <w:proofErr w:type="spellStart"/>
      <w:r w:rsidRPr="00907894">
        <w:rPr>
          <w:rFonts w:ascii="Arial" w:hAnsi="Arial" w:cs="Arial"/>
          <w:szCs w:val="24"/>
        </w:rPr>
        <w:t>déc</w:t>
      </w:r>
      <w:proofErr w:type="spellEnd"/>
      <w:r w:rsidRPr="00907894">
        <w:rPr>
          <w:rFonts w:ascii="Arial" w:hAnsi="Arial" w:cs="Arial"/>
          <w:szCs w:val="24"/>
        </w:rPr>
        <w:t xml:space="preserve">. 2018, </w:t>
      </w:r>
      <w:proofErr w:type="spellStart"/>
      <w:r w:rsidRPr="00907894">
        <w:rPr>
          <w:rFonts w:ascii="Arial" w:hAnsi="Arial" w:cs="Arial"/>
          <w:szCs w:val="24"/>
        </w:rPr>
        <w:t>doi</w:t>
      </w:r>
      <w:proofErr w:type="spellEnd"/>
      <w:r w:rsidRPr="00907894">
        <w:rPr>
          <w:rFonts w:ascii="Arial" w:hAnsi="Arial" w:cs="Arial"/>
          <w:szCs w:val="24"/>
        </w:rPr>
        <w:t>: 10.1016/j.biortech.2018.09.021.</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[38]</w:t>
      </w:r>
      <w:r w:rsidRPr="00907894">
        <w:rPr>
          <w:rFonts w:ascii="Arial" w:hAnsi="Arial" w:cs="Arial"/>
          <w:szCs w:val="24"/>
        </w:rPr>
        <w:tab/>
        <w:t xml:space="preserve">G. C. </w:t>
      </w:r>
      <w:proofErr w:type="spellStart"/>
      <w:r w:rsidRPr="00907894">
        <w:rPr>
          <w:rFonts w:ascii="Arial" w:hAnsi="Arial" w:cs="Arial"/>
          <w:szCs w:val="24"/>
        </w:rPr>
        <w:t>Collazzo</w:t>
      </w:r>
      <w:proofErr w:type="spellEnd"/>
      <w:r w:rsidRPr="00907894">
        <w:rPr>
          <w:rFonts w:ascii="Arial" w:hAnsi="Arial" w:cs="Arial"/>
          <w:szCs w:val="24"/>
        </w:rPr>
        <w:t xml:space="preserve"> </w:t>
      </w:r>
      <w:r w:rsidRPr="00907894">
        <w:rPr>
          <w:rFonts w:ascii="Arial" w:hAnsi="Arial" w:cs="Arial"/>
          <w:i/>
          <w:iCs/>
          <w:szCs w:val="24"/>
        </w:rPr>
        <w:t>et al.</w:t>
      </w:r>
      <w:r w:rsidRPr="00907894">
        <w:rPr>
          <w:rFonts w:ascii="Arial" w:hAnsi="Arial" w:cs="Arial"/>
          <w:szCs w:val="24"/>
        </w:rPr>
        <w:t xml:space="preserve">, « A detailed non-isothermal kinetic study of elephant grass pyrolysis from different models », </w:t>
      </w:r>
      <w:r w:rsidRPr="00907894">
        <w:rPr>
          <w:rFonts w:ascii="Arial" w:hAnsi="Arial" w:cs="Arial"/>
          <w:i/>
          <w:iCs/>
          <w:szCs w:val="24"/>
        </w:rPr>
        <w:t>Appl. Therm. Eng.</w:t>
      </w:r>
      <w:r w:rsidRPr="00907894">
        <w:rPr>
          <w:rFonts w:ascii="Arial" w:hAnsi="Arial" w:cs="Arial"/>
          <w:szCs w:val="24"/>
        </w:rPr>
        <w:t>, vol. 110, p. 1200</w:t>
      </w:r>
      <w:r w:rsidRPr="00907894">
        <w:rPr>
          <w:rFonts w:ascii="Cambria Math" w:hAnsi="Cambria Math" w:cs="Cambria Math"/>
          <w:szCs w:val="24"/>
        </w:rPr>
        <w:t>‑</w:t>
      </w:r>
      <w:r w:rsidRPr="00907894">
        <w:rPr>
          <w:rFonts w:ascii="Arial" w:hAnsi="Arial" w:cs="Arial"/>
          <w:szCs w:val="24"/>
        </w:rPr>
        <w:t xml:space="preserve">1211, </w:t>
      </w:r>
      <w:proofErr w:type="spellStart"/>
      <w:r w:rsidRPr="00907894">
        <w:rPr>
          <w:rFonts w:ascii="Arial" w:hAnsi="Arial" w:cs="Arial"/>
          <w:szCs w:val="24"/>
        </w:rPr>
        <w:t>janv</w:t>
      </w:r>
      <w:proofErr w:type="spellEnd"/>
      <w:r w:rsidRPr="00907894">
        <w:rPr>
          <w:rFonts w:ascii="Arial" w:hAnsi="Arial" w:cs="Arial"/>
          <w:szCs w:val="24"/>
        </w:rPr>
        <w:t xml:space="preserve">. 2017, </w:t>
      </w:r>
      <w:proofErr w:type="spellStart"/>
      <w:r w:rsidRPr="00907894">
        <w:rPr>
          <w:rFonts w:ascii="Arial" w:hAnsi="Arial" w:cs="Arial"/>
          <w:szCs w:val="24"/>
        </w:rPr>
        <w:t>doi</w:t>
      </w:r>
      <w:proofErr w:type="spellEnd"/>
      <w:r w:rsidRPr="00907894">
        <w:rPr>
          <w:rFonts w:ascii="Arial" w:hAnsi="Arial" w:cs="Arial"/>
          <w:szCs w:val="24"/>
        </w:rPr>
        <w:t>: 10.1016/j.applthermaleng.2016.09.012.</w:t>
      </w:r>
    </w:p>
    <w:p w:rsidR="00B26DD0" w:rsidRPr="00907894" w:rsidRDefault="00B26DD0" w:rsidP="00907894">
      <w:pPr>
        <w:pStyle w:val="Bibliographie"/>
        <w:jc w:val="both"/>
        <w:rPr>
          <w:rFonts w:ascii="Arial" w:hAnsi="Arial" w:cs="Arial"/>
          <w:szCs w:val="24"/>
        </w:rPr>
      </w:pPr>
      <w:r w:rsidRPr="00907894">
        <w:rPr>
          <w:rFonts w:ascii="Arial" w:hAnsi="Arial" w:cs="Arial"/>
          <w:szCs w:val="24"/>
        </w:rPr>
        <w:t>[39]</w:t>
      </w:r>
      <w:r w:rsidRPr="00907894">
        <w:rPr>
          <w:rFonts w:ascii="Arial" w:hAnsi="Arial" w:cs="Arial"/>
          <w:szCs w:val="24"/>
        </w:rPr>
        <w:tab/>
        <w:t xml:space="preserve">M. </w:t>
      </w:r>
      <w:proofErr w:type="spellStart"/>
      <w:r w:rsidRPr="00907894">
        <w:rPr>
          <w:rFonts w:ascii="Arial" w:hAnsi="Arial" w:cs="Arial"/>
          <w:szCs w:val="24"/>
        </w:rPr>
        <w:t>Ivanovski</w:t>
      </w:r>
      <w:proofErr w:type="spellEnd"/>
      <w:r w:rsidRPr="00907894">
        <w:rPr>
          <w:rFonts w:ascii="Arial" w:hAnsi="Arial" w:cs="Arial"/>
          <w:szCs w:val="24"/>
        </w:rPr>
        <w:t xml:space="preserve">, A. </w:t>
      </w:r>
      <w:proofErr w:type="spellStart"/>
      <w:r w:rsidRPr="00907894">
        <w:rPr>
          <w:rFonts w:ascii="Arial" w:hAnsi="Arial" w:cs="Arial"/>
          <w:szCs w:val="24"/>
        </w:rPr>
        <w:t>Petrovic</w:t>
      </w:r>
      <w:proofErr w:type="spellEnd"/>
      <w:r w:rsidRPr="00907894">
        <w:rPr>
          <w:rFonts w:ascii="Arial" w:hAnsi="Arial" w:cs="Arial"/>
          <w:szCs w:val="24"/>
        </w:rPr>
        <w:t xml:space="preserve">, I. Ban, D. </w:t>
      </w:r>
      <w:proofErr w:type="spellStart"/>
      <w:r w:rsidRPr="00907894">
        <w:rPr>
          <w:rFonts w:ascii="Arial" w:hAnsi="Arial" w:cs="Arial"/>
          <w:szCs w:val="24"/>
        </w:rPr>
        <w:t>Goricanec</w:t>
      </w:r>
      <w:proofErr w:type="spellEnd"/>
      <w:r w:rsidRPr="00907894">
        <w:rPr>
          <w:rFonts w:ascii="Arial" w:hAnsi="Arial" w:cs="Arial"/>
          <w:szCs w:val="24"/>
        </w:rPr>
        <w:t xml:space="preserve">, et D. </w:t>
      </w:r>
      <w:proofErr w:type="spellStart"/>
      <w:r w:rsidRPr="00907894">
        <w:rPr>
          <w:rFonts w:ascii="Arial" w:hAnsi="Arial" w:cs="Arial"/>
          <w:szCs w:val="24"/>
        </w:rPr>
        <w:t>Urbancl</w:t>
      </w:r>
      <w:proofErr w:type="spellEnd"/>
      <w:r w:rsidRPr="00907894">
        <w:rPr>
          <w:rFonts w:ascii="Arial" w:hAnsi="Arial" w:cs="Arial"/>
          <w:szCs w:val="24"/>
        </w:rPr>
        <w:t xml:space="preserve">, « Determination of the Kinetics and Thermodynamic Parameters of </w:t>
      </w:r>
      <w:proofErr w:type="spellStart"/>
      <w:r w:rsidRPr="00907894">
        <w:rPr>
          <w:rFonts w:ascii="Arial" w:hAnsi="Arial" w:cs="Arial"/>
          <w:szCs w:val="24"/>
        </w:rPr>
        <w:t>Lignocellulosic</w:t>
      </w:r>
      <w:proofErr w:type="spellEnd"/>
      <w:r w:rsidRPr="00907894">
        <w:rPr>
          <w:rFonts w:ascii="Arial" w:hAnsi="Arial" w:cs="Arial"/>
          <w:szCs w:val="24"/>
        </w:rPr>
        <w:t xml:space="preserve"> Biomass Subjected to the </w:t>
      </w:r>
      <w:proofErr w:type="spellStart"/>
      <w:r w:rsidRPr="00907894">
        <w:rPr>
          <w:rFonts w:ascii="Arial" w:hAnsi="Arial" w:cs="Arial"/>
          <w:szCs w:val="24"/>
        </w:rPr>
        <w:t>Torrefaction</w:t>
      </w:r>
      <w:proofErr w:type="spellEnd"/>
      <w:r w:rsidRPr="00907894">
        <w:rPr>
          <w:rFonts w:ascii="Arial" w:hAnsi="Arial" w:cs="Arial"/>
          <w:szCs w:val="24"/>
        </w:rPr>
        <w:t xml:space="preserve"> Process », </w:t>
      </w:r>
      <w:r w:rsidRPr="00907894">
        <w:rPr>
          <w:rFonts w:ascii="Arial" w:hAnsi="Arial" w:cs="Arial"/>
          <w:i/>
          <w:iCs/>
          <w:szCs w:val="24"/>
        </w:rPr>
        <w:t>Materials</w:t>
      </w:r>
      <w:r w:rsidRPr="00907894">
        <w:rPr>
          <w:rFonts w:ascii="Arial" w:hAnsi="Arial" w:cs="Arial"/>
          <w:szCs w:val="24"/>
        </w:rPr>
        <w:t>, vol. 14, n</w:t>
      </w:r>
      <w:r w:rsidRPr="00907894">
        <w:rPr>
          <w:rFonts w:ascii="Arial" w:hAnsi="Arial" w:cs="Arial"/>
          <w:szCs w:val="24"/>
          <w:vertAlign w:val="superscript"/>
        </w:rPr>
        <w:t>o</w:t>
      </w:r>
      <w:r w:rsidRPr="00907894">
        <w:rPr>
          <w:rFonts w:ascii="Arial" w:hAnsi="Arial" w:cs="Arial"/>
          <w:szCs w:val="24"/>
        </w:rPr>
        <w:t xml:space="preserve"> 24, p. 7877, </w:t>
      </w:r>
      <w:proofErr w:type="spellStart"/>
      <w:r w:rsidRPr="00907894">
        <w:rPr>
          <w:rFonts w:ascii="Arial" w:hAnsi="Arial" w:cs="Arial"/>
          <w:szCs w:val="24"/>
        </w:rPr>
        <w:t>déc</w:t>
      </w:r>
      <w:proofErr w:type="spellEnd"/>
      <w:r w:rsidRPr="00907894">
        <w:rPr>
          <w:rFonts w:ascii="Arial" w:hAnsi="Arial" w:cs="Arial"/>
          <w:szCs w:val="24"/>
        </w:rPr>
        <w:t xml:space="preserve">. 2021, </w:t>
      </w:r>
      <w:proofErr w:type="spellStart"/>
      <w:r w:rsidRPr="00907894">
        <w:rPr>
          <w:rFonts w:ascii="Arial" w:hAnsi="Arial" w:cs="Arial"/>
          <w:szCs w:val="24"/>
        </w:rPr>
        <w:t>doi</w:t>
      </w:r>
      <w:proofErr w:type="spellEnd"/>
      <w:r w:rsidRPr="00907894">
        <w:rPr>
          <w:rFonts w:ascii="Arial" w:hAnsi="Arial" w:cs="Arial"/>
          <w:szCs w:val="24"/>
        </w:rPr>
        <w:t>: 10.3390/ma14247877.</w:t>
      </w:r>
    </w:p>
    <w:p w:rsidR="004D4277" w:rsidRPr="00907894" w:rsidRDefault="002D2CB5" w:rsidP="00907894">
      <w:pPr>
        <w:pStyle w:val="Body"/>
        <w:spacing w:after="0"/>
        <w:rPr>
          <w:rFonts w:ascii="Arial" w:hAnsi="Arial" w:cs="Arial"/>
          <w:i/>
        </w:rPr>
        <w:sectPr w:rsidR="004D4277" w:rsidRPr="00907894" w:rsidSect="00D62826">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907894">
        <w:rPr>
          <w:rFonts w:ascii="Arial" w:hAnsi="Arial" w:cs="Arial"/>
          <w:i/>
        </w:rPr>
        <w:fldChar w:fldCharType="end"/>
      </w:r>
    </w:p>
    <w:p w:rsidR="00B01FCD" w:rsidRPr="00907894" w:rsidRDefault="00B01FCD" w:rsidP="00907894">
      <w:pPr>
        <w:pStyle w:val="Appendix"/>
        <w:tabs>
          <w:tab w:val="left" w:pos="1746"/>
        </w:tabs>
        <w:spacing w:after="0"/>
        <w:jc w:val="both"/>
        <w:rPr>
          <w:rFonts w:ascii="Arial" w:hAnsi="Arial" w:cs="Arial"/>
          <w:b w:val="0"/>
        </w:rPr>
      </w:pPr>
    </w:p>
    <w:sectPr w:rsidR="00B01FCD" w:rsidRPr="00907894" w:rsidSect="00D628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01B" w:rsidRDefault="0032001B" w:rsidP="00C37E61">
      <w:r>
        <w:separator/>
      </w:r>
    </w:p>
  </w:endnote>
  <w:endnote w:type="continuationSeparator" w:id="0">
    <w:p w:rsidR="0032001B" w:rsidRDefault="0032001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URWPalladioL-Rom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F9F" w:rsidRDefault="000F7F9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431650"/>
      <w:docPartObj>
        <w:docPartGallery w:val="Page Numbers (Bottom of Page)"/>
        <w:docPartUnique/>
      </w:docPartObj>
    </w:sdtPr>
    <w:sdtEndPr>
      <w:rPr>
        <w:rFonts w:ascii="Arial" w:hAnsi="Arial" w:cs="Arial"/>
        <w:b/>
        <w:sz w:val="24"/>
        <w:szCs w:val="24"/>
      </w:rPr>
    </w:sdtEndPr>
    <w:sdtContent>
      <w:p w:rsidR="000F7F9F" w:rsidRPr="004F6585" w:rsidRDefault="000F7F9F">
        <w:pPr>
          <w:pStyle w:val="Pieddepage"/>
          <w:jc w:val="right"/>
          <w:rPr>
            <w:rFonts w:ascii="Arial" w:hAnsi="Arial" w:cs="Arial"/>
            <w:b/>
            <w:sz w:val="24"/>
            <w:szCs w:val="24"/>
          </w:rPr>
        </w:pPr>
        <w:r w:rsidRPr="004F6585">
          <w:rPr>
            <w:rFonts w:ascii="Arial" w:hAnsi="Arial" w:cs="Arial"/>
            <w:b/>
            <w:sz w:val="24"/>
            <w:szCs w:val="24"/>
          </w:rPr>
          <w:fldChar w:fldCharType="begin"/>
        </w:r>
        <w:r w:rsidRPr="004F6585">
          <w:rPr>
            <w:rFonts w:ascii="Arial" w:hAnsi="Arial" w:cs="Arial"/>
            <w:b/>
            <w:sz w:val="24"/>
            <w:szCs w:val="24"/>
          </w:rPr>
          <w:instrText>PAGE   \* MERGEFORMAT</w:instrText>
        </w:r>
        <w:r w:rsidRPr="004F6585">
          <w:rPr>
            <w:rFonts w:ascii="Arial" w:hAnsi="Arial" w:cs="Arial"/>
            <w:b/>
            <w:sz w:val="24"/>
            <w:szCs w:val="24"/>
          </w:rPr>
          <w:fldChar w:fldCharType="separate"/>
        </w:r>
        <w:r w:rsidR="002C2E4E" w:rsidRPr="002C2E4E">
          <w:rPr>
            <w:rFonts w:ascii="Arial" w:hAnsi="Arial" w:cs="Arial"/>
            <w:b/>
            <w:noProof/>
            <w:sz w:val="24"/>
            <w:szCs w:val="24"/>
            <w:lang w:val="fr-FR"/>
          </w:rPr>
          <w:t>1</w:t>
        </w:r>
        <w:r w:rsidRPr="004F6585">
          <w:rPr>
            <w:rFonts w:ascii="Arial" w:hAnsi="Arial" w:cs="Arial"/>
            <w:b/>
            <w:sz w:val="24"/>
            <w:szCs w:val="24"/>
          </w:rPr>
          <w:fldChar w:fldCharType="end"/>
        </w:r>
      </w:p>
    </w:sdtContent>
  </w:sdt>
  <w:p w:rsidR="000F7F9F" w:rsidRDefault="000F7F9F" w:rsidP="00C37E6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F9F" w:rsidRPr="00D62826" w:rsidRDefault="000F7F9F" w:rsidP="00D6282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0525418"/>
      <w:docPartObj>
        <w:docPartGallery w:val="Page Numbers (Bottom of Page)"/>
        <w:docPartUnique/>
      </w:docPartObj>
    </w:sdtPr>
    <w:sdtContent>
      <w:p w:rsidR="000F7F9F" w:rsidRDefault="000F7F9F">
        <w:pPr>
          <w:pStyle w:val="Pieddepage"/>
          <w:jc w:val="center"/>
        </w:pPr>
        <w:r>
          <w:fldChar w:fldCharType="begin"/>
        </w:r>
        <w:r>
          <w:instrText>PAGE   \* MERGEFORMAT</w:instrText>
        </w:r>
        <w:r>
          <w:fldChar w:fldCharType="separate"/>
        </w:r>
        <w:r w:rsidR="002C2E4E" w:rsidRPr="002C2E4E">
          <w:rPr>
            <w:noProof/>
            <w:lang w:val="fr-FR"/>
          </w:rPr>
          <w:t>2</w:t>
        </w:r>
        <w:r>
          <w:fldChar w:fldCharType="end"/>
        </w:r>
      </w:p>
    </w:sdtContent>
  </w:sdt>
  <w:p w:rsidR="000F7F9F" w:rsidRPr="00C37E61" w:rsidRDefault="000F7F9F" w:rsidP="00C37E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01B" w:rsidRDefault="0032001B" w:rsidP="00C37E61">
      <w:r>
        <w:separator/>
      </w:r>
    </w:p>
  </w:footnote>
  <w:footnote w:type="continuationSeparator" w:id="0">
    <w:p w:rsidR="0032001B" w:rsidRDefault="0032001B"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F9F" w:rsidRDefault="000F7F9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F9F" w:rsidRDefault="000F7F9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F9F" w:rsidRPr="00296529" w:rsidRDefault="000F7F9F"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0F7F9F" w:rsidRPr="00296529" w:rsidRDefault="000F7F9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0F7F9F" w:rsidRPr="00296529" w:rsidRDefault="000F7F9F" w:rsidP="00296529">
    <w:pPr>
      <w:jc w:val="center"/>
      <w:rPr>
        <w:rFonts w:ascii="Times New Roman" w:eastAsia="Calibri" w:hAnsi="Times New Roman"/>
        <w:i/>
        <w:sz w:val="18"/>
        <w:szCs w:val="22"/>
      </w:rPr>
    </w:pPr>
    <w:r>
      <w:rPr>
        <w:rFonts w:ascii="Times New Roman" w:eastAsia="Calibri" w:hAnsi="Times New Roman"/>
        <w:i/>
        <w:sz w:val="18"/>
        <w:szCs w:val="22"/>
      </w:rPr>
      <w:t>.</w:t>
    </w:r>
  </w:p>
  <w:p w:rsidR="000F7F9F" w:rsidRPr="00296529" w:rsidRDefault="000F7F9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0F7F9F" w:rsidRDefault="000F7F9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0F7F9F" w:rsidRDefault="000F7F9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F7F9F" w:rsidRDefault="000F7F9F">
    <w:pPr>
      <w:pStyle w:val="En-tte"/>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F9F" w:rsidRDefault="000F7F9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F9F" w:rsidRDefault="000F7F9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F9F" w:rsidRDefault="000F7F9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8161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426184F"/>
    <w:multiLevelType w:val="hybridMultilevel"/>
    <w:tmpl w:val="8EA0195C"/>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144D759A"/>
    <w:multiLevelType w:val="multilevel"/>
    <w:tmpl w:val="A7BAF40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701E9E"/>
    <w:multiLevelType w:val="multilevel"/>
    <w:tmpl w:val="8A8E120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A035D13"/>
    <w:multiLevelType w:val="multilevel"/>
    <w:tmpl w:val="00ECA35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2AD9062B"/>
    <w:multiLevelType w:val="multilevel"/>
    <w:tmpl w:val="8A8E120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AEA0DDF"/>
    <w:multiLevelType w:val="multilevel"/>
    <w:tmpl w:val="89CE24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B9A673D"/>
    <w:multiLevelType w:val="multilevel"/>
    <w:tmpl w:val="4CDCE47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39E13D1A"/>
    <w:multiLevelType w:val="hybridMultilevel"/>
    <w:tmpl w:val="7F403B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5951674"/>
    <w:multiLevelType w:val="hybridMultilevel"/>
    <w:tmpl w:val="63EE3840"/>
    <w:lvl w:ilvl="0" w:tplc="A9CEEE3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nsid w:val="4DE87303"/>
    <w:multiLevelType w:val="hybridMultilevel"/>
    <w:tmpl w:val="22461FFC"/>
    <w:lvl w:ilvl="0" w:tplc="6D6EA83A">
      <w:start w:val="1"/>
      <w:numFmt w:val="bullet"/>
      <w:lvlText w:val="•"/>
      <w:lvlJc w:val="left"/>
      <w:pPr>
        <w:tabs>
          <w:tab w:val="num" w:pos="720"/>
        </w:tabs>
        <w:ind w:left="720" w:hanging="360"/>
      </w:pPr>
      <w:rPr>
        <w:rFonts w:ascii="Arial" w:hAnsi="Arial" w:hint="default"/>
      </w:rPr>
    </w:lvl>
    <w:lvl w:ilvl="1" w:tplc="6456A592" w:tentative="1">
      <w:start w:val="1"/>
      <w:numFmt w:val="bullet"/>
      <w:lvlText w:val="•"/>
      <w:lvlJc w:val="left"/>
      <w:pPr>
        <w:tabs>
          <w:tab w:val="num" w:pos="1440"/>
        </w:tabs>
        <w:ind w:left="1440" w:hanging="360"/>
      </w:pPr>
      <w:rPr>
        <w:rFonts w:ascii="Arial" w:hAnsi="Arial" w:hint="default"/>
      </w:rPr>
    </w:lvl>
    <w:lvl w:ilvl="2" w:tplc="79007E64" w:tentative="1">
      <w:start w:val="1"/>
      <w:numFmt w:val="bullet"/>
      <w:lvlText w:val="•"/>
      <w:lvlJc w:val="left"/>
      <w:pPr>
        <w:tabs>
          <w:tab w:val="num" w:pos="2160"/>
        </w:tabs>
        <w:ind w:left="2160" w:hanging="360"/>
      </w:pPr>
      <w:rPr>
        <w:rFonts w:ascii="Arial" w:hAnsi="Arial" w:hint="default"/>
      </w:rPr>
    </w:lvl>
    <w:lvl w:ilvl="3" w:tplc="293653A8" w:tentative="1">
      <w:start w:val="1"/>
      <w:numFmt w:val="bullet"/>
      <w:lvlText w:val="•"/>
      <w:lvlJc w:val="left"/>
      <w:pPr>
        <w:tabs>
          <w:tab w:val="num" w:pos="2880"/>
        </w:tabs>
        <w:ind w:left="2880" w:hanging="360"/>
      </w:pPr>
      <w:rPr>
        <w:rFonts w:ascii="Arial" w:hAnsi="Arial" w:hint="default"/>
      </w:rPr>
    </w:lvl>
    <w:lvl w:ilvl="4" w:tplc="E0FA757A" w:tentative="1">
      <w:start w:val="1"/>
      <w:numFmt w:val="bullet"/>
      <w:lvlText w:val="•"/>
      <w:lvlJc w:val="left"/>
      <w:pPr>
        <w:tabs>
          <w:tab w:val="num" w:pos="3600"/>
        </w:tabs>
        <w:ind w:left="3600" w:hanging="360"/>
      </w:pPr>
      <w:rPr>
        <w:rFonts w:ascii="Arial" w:hAnsi="Arial" w:hint="default"/>
      </w:rPr>
    </w:lvl>
    <w:lvl w:ilvl="5" w:tplc="5D2837E0" w:tentative="1">
      <w:start w:val="1"/>
      <w:numFmt w:val="bullet"/>
      <w:lvlText w:val="•"/>
      <w:lvlJc w:val="left"/>
      <w:pPr>
        <w:tabs>
          <w:tab w:val="num" w:pos="4320"/>
        </w:tabs>
        <w:ind w:left="4320" w:hanging="360"/>
      </w:pPr>
      <w:rPr>
        <w:rFonts w:ascii="Arial" w:hAnsi="Arial" w:hint="default"/>
      </w:rPr>
    </w:lvl>
    <w:lvl w:ilvl="6" w:tplc="ED7EB536" w:tentative="1">
      <w:start w:val="1"/>
      <w:numFmt w:val="bullet"/>
      <w:lvlText w:val="•"/>
      <w:lvlJc w:val="left"/>
      <w:pPr>
        <w:tabs>
          <w:tab w:val="num" w:pos="5040"/>
        </w:tabs>
        <w:ind w:left="5040" w:hanging="360"/>
      </w:pPr>
      <w:rPr>
        <w:rFonts w:ascii="Arial" w:hAnsi="Arial" w:hint="default"/>
      </w:rPr>
    </w:lvl>
    <w:lvl w:ilvl="7" w:tplc="4C861D82" w:tentative="1">
      <w:start w:val="1"/>
      <w:numFmt w:val="bullet"/>
      <w:lvlText w:val="•"/>
      <w:lvlJc w:val="left"/>
      <w:pPr>
        <w:tabs>
          <w:tab w:val="num" w:pos="5760"/>
        </w:tabs>
        <w:ind w:left="5760" w:hanging="360"/>
      </w:pPr>
      <w:rPr>
        <w:rFonts w:ascii="Arial" w:hAnsi="Arial" w:hint="default"/>
      </w:rPr>
    </w:lvl>
    <w:lvl w:ilvl="8" w:tplc="898E848A" w:tentative="1">
      <w:start w:val="1"/>
      <w:numFmt w:val="bullet"/>
      <w:lvlText w:val="•"/>
      <w:lvlJc w:val="left"/>
      <w:pPr>
        <w:tabs>
          <w:tab w:val="num" w:pos="6480"/>
        </w:tabs>
        <w:ind w:left="6480" w:hanging="360"/>
      </w:pPr>
      <w:rPr>
        <w:rFonts w:ascii="Arial" w:hAnsi="Arial" w:hint="default"/>
      </w:rPr>
    </w:lvl>
  </w:abstractNum>
  <w:abstractNum w:abstractNumId="2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3B2D7F"/>
    <w:multiLevelType w:val="hybridMultilevel"/>
    <w:tmpl w:val="4A3A1CD0"/>
    <w:lvl w:ilvl="0" w:tplc="3216BDEA">
      <w:start w:val="1"/>
      <w:numFmt w:val="upperLetter"/>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nsid w:val="75BB4AD5"/>
    <w:multiLevelType w:val="hybridMultilevel"/>
    <w:tmpl w:val="192C2BA6"/>
    <w:lvl w:ilvl="0" w:tplc="1B1C4268">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9"/>
  </w:num>
  <w:num w:numId="9">
    <w:abstractNumId w:val="37"/>
  </w:num>
  <w:num w:numId="10">
    <w:abstractNumId w:val="2"/>
  </w:num>
  <w:num w:numId="11">
    <w:abstractNumId w:val="29"/>
  </w:num>
  <w:num w:numId="12">
    <w:abstractNumId w:val="3"/>
  </w:num>
  <w:num w:numId="13">
    <w:abstractNumId w:val="28"/>
  </w:num>
  <w:num w:numId="14">
    <w:abstractNumId w:val="11"/>
  </w:num>
  <w:num w:numId="15">
    <w:abstractNumId w:val="32"/>
  </w:num>
  <w:num w:numId="16">
    <w:abstractNumId w:val="5"/>
  </w:num>
  <w:num w:numId="17">
    <w:abstractNumId w:val="33"/>
  </w:num>
  <w:num w:numId="18">
    <w:abstractNumId w:val="21"/>
  </w:num>
  <w:num w:numId="19">
    <w:abstractNumId w:val="40"/>
  </w:num>
  <w:num w:numId="20">
    <w:abstractNumId w:val="14"/>
  </w:num>
  <w:num w:numId="21">
    <w:abstractNumId w:val="12"/>
  </w:num>
  <w:num w:numId="22">
    <w:abstractNumId w:val="20"/>
  </w:num>
  <w:num w:numId="23">
    <w:abstractNumId w:val="30"/>
  </w:num>
  <w:num w:numId="24">
    <w:abstractNumId w:val="38"/>
  </w:num>
  <w:num w:numId="25">
    <w:abstractNumId w:val="4"/>
  </w:num>
  <w:num w:numId="26">
    <w:abstractNumId w:val="26"/>
  </w:num>
  <w:num w:numId="27">
    <w:abstractNumId w:val="31"/>
  </w:num>
  <w:num w:numId="28">
    <w:abstractNumId w:val="39"/>
  </w:num>
  <w:num w:numId="29">
    <w:abstractNumId w:val="36"/>
  </w:num>
  <w:num w:numId="30">
    <w:abstractNumId w:val="13"/>
  </w:num>
  <w:num w:numId="31">
    <w:abstractNumId w:val="23"/>
  </w:num>
  <w:num w:numId="32">
    <w:abstractNumId w:val="27"/>
  </w:num>
  <w:num w:numId="33">
    <w:abstractNumId w:val="17"/>
  </w:num>
  <w:num w:numId="34">
    <w:abstractNumId w:val="7"/>
  </w:num>
  <w:num w:numId="35">
    <w:abstractNumId w:val="15"/>
  </w:num>
  <w:num w:numId="36">
    <w:abstractNumId w:val="25"/>
  </w:num>
  <w:num w:numId="37">
    <w:abstractNumId w:val="16"/>
  </w:num>
  <w:num w:numId="38">
    <w:abstractNumId w:val="10"/>
  </w:num>
  <w:num w:numId="39">
    <w:abstractNumId w:val="8"/>
  </w:num>
  <w:num w:numId="40">
    <w:abstractNumId w:val="35"/>
  </w:num>
  <w:num w:numId="41">
    <w:abstractNumId w:val="18"/>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336B"/>
    <w:rsid w:val="0001240E"/>
    <w:rsid w:val="00030174"/>
    <w:rsid w:val="0004579C"/>
    <w:rsid w:val="00056709"/>
    <w:rsid w:val="00064490"/>
    <w:rsid w:val="00082555"/>
    <w:rsid w:val="00090CAC"/>
    <w:rsid w:val="000A47FA"/>
    <w:rsid w:val="000A65D3"/>
    <w:rsid w:val="000B1E33"/>
    <w:rsid w:val="000D689F"/>
    <w:rsid w:val="000E2BC9"/>
    <w:rsid w:val="000E7B7B"/>
    <w:rsid w:val="000E7D62"/>
    <w:rsid w:val="000F30F8"/>
    <w:rsid w:val="000F3831"/>
    <w:rsid w:val="000F7A63"/>
    <w:rsid w:val="000F7F9F"/>
    <w:rsid w:val="00103357"/>
    <w:rsid w:val="00123C9F"/>
    <w:rsid w:val="00126190"/>
    <w:rsid w:val="00130F17"/>
    <w:rsid w:val="001320BF"/>
    <w:rsid w:val="00133534"/>
    <w:rsid w:val="00160351"/>
    <w:rsid w:val="00163BC4"/>
    <w:rsid w:val="00182209"/>
    <w:rsid w:val="00191062"/>
    <w:rsid w:val="00192B72"/>
    <w:rsid w:val="001A29D8"/>
    <w:rsid w:val="001A5CAA"/>
    <w:rsid w:val="001B0427"/>
    <w:rsid w:val="001D3A51"/>
    <w:rsid w:val="001E10D2"/>
    <w:rsid w:val="001E25B4"/>
    <w:rsid w:val="001E44FE"/>
    <w:rsid w:val="001F5D44"/>
    <w:rsid w:val="00200595"/>
    <w:rsid w:val="00204835"/>
    <w:rsid w:val="00231920"/>
    <w:rsid w:val="0023195C"/>
    <w:rsid w:val="0024282C"/>
    <w:rsid w:val="002460DC"/>
    <w:rsid w:val="00250985"/>
    <w:rsid w:val="002556F6"/>
    <w:rsid w:val="002639EC"/>
    <w:rsid w:val="00274DE4"/>
    <w:rsid w:val="00283105"/>
    <w:rsid w:val="00284C4C"/>
    <w:rsid w:val="00287E68"/>
    <w:rsid w:val="00296529"/>
    <w:rsid w:val="002B27FB"/>
    <w:rsid w:val="002B685A"/>
    <w:rsid w:val="002C2E4E"/>
    <w:rsid w:val="002C46C1"/>
    <w:rsid w:val="002C57D2"/>
    <w:rsid w:val="002D12B7"/>
    <w:rsid w:val="002D2CB5"/>
    <w:rsid w:val="002D38BF"/>
    <w:rsid w:val="002E093C"/>
    <w:rsid w:val="002E0D56"/>
    <w:rsid w:val="0030450D"/>
    <w:rsid w:val="00315186"/>
    <w:rsid w:val="0032001B"/>
    <w:rsid w:val="0033343E"/>
    <w:rsid w:val="00347DEE"/>
    <w:rsid w:val="003512C2"/>
    <w:rsid w:val="003562DF"/>
    <w:rsid w:val="00366E73"/>
    <w:rsid w:val="00371FB6"/>
    <w:rsid w:val="003763C1"/>
    <w:rsid w:val="00376BBE"/>
    <w:rsid w:val="0039224F"/>
    <w:rsid w:val="003970B6"/>
    <w:rsid w:val="003A43A4"/>
    <w:rsid w:val="003A7E18"/>
    <w:rsid w:val="003C35FB"/>
    <w:rsid w:val="003C4C86"/>
    <w:rsid w:val="003C6258"/>
    <w:rsid w:val="003E152A"/>
    <w:rsid w:val="003E2904"/>
    <w:rsid w:val="003F6197"/>
    <w:rsid w:val="00401927"/>
    <w:rsid w:val="0041027F"/>
    <w:rsid w:val="00412475"/>
    <w:rsid w:val="00423789"/>
    <w:rsid w:val="00440F43"/>
    <w:rsid w:val="00441752"/>
    <w:rsid w:val="00441B6F"/>
    <w:rsid w:val="00446221"/>
    <w:rsid w:val="00450E62"/>
    <w:rsid w:val="004539DB"/>
    <w:rsid w:val="0046499E"/>
    <w:rsid w:val="00467B8E"/>
    <w:rsid w:val="00471A80"/>
    <w:rsid w:val="004B1F6D"/>
    <w:rsid w:val="004D305E"/>
    <w:rsid w:val="004D4277"/>
    <w:rsid w:val="004F6585"/>
    <w:rsid w:val="00502516"/>
    <w:rsid w:val="00503018"/>
    <w:rsid w:val="00505F06"/>
    <w:rsid w:val="00506828"/>
    <w:rsid w:val="00512F59"/>
    <w:rsid w:val="005241E1"/>
    <w:rsid w:val="0053056E"/>
    <w:rsid w:val="00554FDA"/>
    <w:rsid w:val="0056470A"/>
    <w:rsid w:val="005921E0"/>
    <w:rsid w:val="00594DC0"/>
    <w:rsid w:val="005A5E73"/>
    <w:rsid w:val="005B4FDE"/>
    <w:rsid w:val="005C784C"/>
    <w:rsid w:val="005D17F6"/>
    <w:rsid w:val="005E5539"/>
    <w:rsid w:val="00602BF5"/>
    <w:rsid w:val="00617FDD"/>
    <w:rsid w:val="00633614"/>
    <w:rsid w:val="00633F68"/>
    <w:rsid w:val="00636EB2"/>
    <w:rsid w:val="006375B8"/>
    <w:rsid w:val="0066510A"/>
    <w:rsid w:val="00666E8E"/>
    <w:rsid w:val="00673F9F"/>
    <w:rsid w:val="00682F75"/>
    <w:rsid w:val="006844E2"/>
    <w:rsid w:val="00686953"/>
    <w:rsid w:val="00687DEA"/>
    <w:rsid w:val="00687E67"/>
    <w:rsid w:val="00690C90"/>
    <w:rsid w:val="006967F7"/>
    <w:rsid w:val="006A250C"/>
    <w:rsid w:val="006A2D4A"/>
    <w:rsid w:val="006B21D3"/>
    <w:rsid w:val="006B57D0"/>
    <w:rsid w:val="006D1137"/>
    <w:rsid w:val="006D30FF"/>
    <w:rsid w:val="006D6940"/>
    <w:rsid w:val="006F11EC"/>
    <w:rsid w:val="006F2AD3"/>
    <w:rsid w:val="0070082C"/>
    <w:rsid w:val="00701090"/>
    <w:rsid w:val="007029F2"/>
    <w:rsid w:val="007369E6"/>
    <w:rsid w:val="007376E8"/>
    <w:rsid w:val="00746E59"/>
    <w:rsid w:val="00754C9A"/>
    <w:rsid w:val="0075599A"/>
    <w:rsid w:val="00761D52"/>
    <w:rsid w:val="0077749E"/>
    <w:rsid w:val="007819CF"/>
    <w:rsid w:val="00790ADA"/>
    <w:rsid w:val="007B74FC"/>
    <w:rsid w:val="007D2288"/>
    <w:rsid w:val="007E088F"/>
    <w:rsid w:val="007F2D25"/>
    <w:rsid w:val="007F3830"/>
    <w:rsid w:val="007F7B32"/>
    <w:rsid w:val="00804BC2"/>
    <w:rsid w:val="00810657"/>
    <w:rsid w:val="0081431A"/>
    <w:rsid w:val="00826343"/>
    <w:rsid w:val="0083216F"/>
    <w:rsid w:val="00860000"/>
    <w:rsid w:val="00863BD3"/>
    <w:rsid w:val="008641ED"/>
    <w:rsid w:val="00866D66"/>
    <w:rsid w:val="008671C6"/>
    <w:rsid w:val="00875803"/>
    <w:rsid w:val="008B459E"/>
    <w:rsid w:val="008E13AE"/>
    <w:rsid w:val="008E1506"/>
    <w:rsid w:val="008E710C"/>
    <w:rsid w:val="008F69D6"/>
    <w:rsid w:val="00902823"/>
    <w:rsid w:val="00907894"/>
    <w:rsid w:val="00915CA6"/>
    <w:rsid w:val="00917362"/>
    <w:rsid w:val="00927834"/>
    <w:rsid w:val="009500A6"/>
    <w:rsid w:val="00957C18"/>
    <w:rsid w:val="009644CB"/>
    <w:rsid w:val="009659BA"/>
    <w:rsid w:val="009704FB"/>
    <w:rsid w:val="00976686"/>
    <w:rsid w:val="00983040"/>
    <w:rsid w:val="009A27F8"/>
    <w:rsid w:val="009B3FB9"/>
    <w:rsid w:val="009C2465"/>
    <w:rsid w:val="009D35A0"/>
    <w:rsid w:val="009D7EB7"/>
    <w:rsid w:val="009E048A"/>
    <w:rsid w:val="009E08E9"/>
    <w:rsid w:val="009E3DB9"/>
    <w:rsid w:val="009E6E35"/>
    <w:rsid w:val="009F0EDA"/>
    <w:rsid w:val="009F5DB9"/>
    <w:rsid w:val="00A03B96"/>
    <w:rsid w:val="00A05B19"/>
    <w:rsid w:val="00A1134E"/>
    <w:rsid w:val="00A24E7E"/>
    <w:rsid w:val="00A258C3"/>
    <w:rsid w:val="00A32FA9"/>
    <w:rsid w:val="00A347C0"/>
    <w:rsid w:val="00A411AD"/>
    <w:rsid w:val="00A51431"/>
    <w:rsid w:val="00A539AD"/>
    <w:rsid w:val="00A60EC9"/>
    <w:rsid w:val="00A94063"/>
    <w:rsid w:val="00A96B47"/>
    <w:rsid w:val="00AA0062"/>
    <w:rsid w:val="00AA5A9C"/>
    <w:rsid w:val="00AA5AA8"/>
    <w:rsid w:val="00AA6219"/>
    <w:rsid w:val="00AA74E0"/>
    <w:rsid w:val="00AA79A7"/>
    <w:rsid w:val="00AB703F"/>
    <w:rsid w:val="00AC6BB8"/>
    <w:rsid w:val="00AC7984"/>
    <w:rsid w:val="00AD16D4"/>
    <w:rsid w:val="00AE008F"/>
    <w:rsid w:val="00AF29F4"/>
    <w:rsid w:val="00AF4D76"/>
    <w:rsid w:val="00AF5FE1"/>
    <w:rsid w:val="00AF6E8B"/>
    <w:rsid w:val="00B01FCD"/>
    <w:rsid w:val="00B1776C"/>
    <w:rsid w:val="00B26DD0"/>
    <w:rsid w:val="00B27C47"/>
    <w:rsid w:val="00B52583"/>
    <w:rsid w:val="00B52896"/>
    <w:rsid w:val="00B63709"/>
    <w:rsid w:val="00B70F61"/>
    <w:rsid w:val="00B911D7"/>
    <w:rsid w:val="00B93841"/>
    <w:rsid w:val="00B95236"/>
    <w:rsid w:val="00B96BD9"/>
    <w:rsid w:val="00BA1B01"/>
    <w:rsid w:val="00BA2641"/>
    <w:rsid w:val="00BB37AA"/>
    <w:rsid w:val="00BC53A0"/>
    <w:rsid w:val="00BE62AD"/>
    <w:rsid w:val="00BF121F"/>
    <w:rsid w:val="00BF1F80"/>
    <w:rsid w:val="00BF37D6"/>
    <w:rsid w:val="00C03841"/>
    <w:rsid w:val="00C11208"/>
    <w:rsid w:val="00C1459A"/>
    <w:rsid w:val="00C14910"/>
    <w:rsid w:val="00C166EF"/>
    <w:rsid w:val="00C17EB0"/>
    <w:rsid w:val="00C22C9C"/>
    <w:rsid w:val="00C27F5F"/>
    <w:rsid w:val="00C30A0F"/>
    <w:rsid w:val="00C3628D"/>
    <w:rsid w:val="00C37E61"/>
    <w:rsid w:val="00C63F09"/>
    <w:rsid w:val="00C70F1B"/>
    <w:rsid w:val="00C71A47"/>
    <w:rsid w:val="00C7464C"/>
    <w:rsid w:val="00C85588"/>
    <w:rsid w:val="00CA2995"/>
    <w:rsid w:val="00CD6755"/>
    <w:rsid w:val="00CD6856"/>
    <w:rsid w:val="00CE0089"/>
    <w:rsid w:val="00CE793C"/>
    <w:rsid w:val="00CF193C"/>
    <w:rsid w:val="00D173F1"/>
    <w:rsid w:val="00D62826"/>
    <w:rsid w:val="00D662F7"/>
    <w:rsid w:val="00D71981"/>
    <w:rsid w:val="00D74CB0"/>
    <w:rsid w:val="00D8295D"/>
    <w:rsid w:val="00D90B47"/>
    <w:rsid w:val="00D91351"/>
    <w:rsid w:val="00D947C0"/>
    <w:rsid w:val="00DB3CC9"/>
    <w:rsid w:val="00DC0C0D"/>
    <w:rsid w:val="00DC2A65"/>
    <w:rsid w:val="00DC73BF"/>
    <w:rsid w:val="00DC7758"/>
    <w:rsid w:val="00DD79E3"/>
    <w:rsid w:val="00DE0535"/>
    <w:rsid w:val="00DE15F0"/>
    <w:rsid w:val="00DE5663"/>
    <w:rsid w:val="00DE73B7"/>
    <w:rsid w:val="00DE78AA"/>
    <w:rsid w:val="00E053D0"/>
    <w:rsid w:val="00E15994"/>
    <w:rsid w:val="00E23721"/>
    <w:rsid w:val="00E25EF5"/>
    <w:rsid w:val="00E3114E"/>
    <w:rsid w:val="00E31A70"/>
    <w:rsid w:val="00E35B02"/>
    <w:rsid w:val="00E35E13"/>
    <w:rsid w:val="00E55494"/>
    <w:rsid w:val="00E601F1"/>
    <w:rsid w:val="00E66496"/>
    <w:rsid w:val="00E66B35"/>
    <w:rsid w:val="00E66E10"/>
    <w:rsid w:val="00E769F6"/>
    <w:rsid w:val="00E76D84"/>
    <w:rsid w:val="00E8407C"/>
    <w:rsid w:val="00E84F3C"/>
    <w:rsid w:val="00EA012C"/>
    <w:rsid w:val="00EA2F15"/>
    <w:rsid w:val="00EB408E"/>
    <w:rsid w:val="00EC6A55"/>
    <w:rsid w:val="00ED0288"/>
    <w:rsid w:val="00ED03F8"/>
    <w:rsid w:val="00EE52CB"/>
    <w:rsid w:val="00EF09BD"/>
    <w:rsid w:val="00EF581D"/>
    <w:rsid w:val="00EF7FD8"/>
    <w:rsid w:val="00F06F59"/>
    <w:rsid w:val="00F17988"/>
    <w:rsid w:val="00F22D4E"/>
    <w:rsid w:val="00F469F0"/>
    <w:rsid w:val="00F53273"/>
    <w:rsid w:val="00F6794F"/>
    <w:rsid w:val="00F755E4"/>
    <w:rsid w:val="00F77D02"/>
    <w:rsid w:val="00F836A8"/>
    <w:rsid w:val="00F9548D"/>
    <w:rsid w:val="00FA1AF8"/>
    <w:rsid w:val="00FB3A86"/>
    <w:rsid w:val="00FD36C8"/>
    <w:rsid w:val="00FD4F1A"/>
    <w:rsid w:val="00FE1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721B9F26-52DC-4B2E-A946-AFD2C23D6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link w:val="PieddepageC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character" w:customStyle="1" w:styleId="PieddepageCar">
    <w:name w:val="Pied de page Car"/>
    <w:basedOn w:val="Policepardfaut"/>
    <w:link w:val="Pieddepage"/>
    <w:uiPriority w:val="99"/>
    <w:rsid w:val="00DE0535"/>
    <w:rPr>
      <w:rFonts w:ascii="Helvetica" w:hAnsi="Helvetica"/>
    </w:rPr>
  </w:style>
  <w:style w:type="paragraph" w:styleId="Paragraphedeliste">
    <w:name w:val="List Paragraph"/>
    <w:basedOn w:val="Normal"/>
    <w:uiPriority w:val="34"/>
    <w:qFormat/>
    <w:rsid w:val="00C3628D"/>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mord">
    <w:name w:val="mord"/>
    <w:basedOn w:val="Policepardfaut"/>
    <w:rsid w:val="00C3628D"/>
  </w:style>
  <w:style w:type="paragraph" w:styleId="Bibliographie">
    <w:name w:val="Bibliography"/>
    <w:basedOn w:val="Normal"/>
    <w:next w:val="Normal"/>
    <w:uiPriority w:val="37"/>
    <w:unhideWhenUsed/>
    <w:rsid w:val="00082555"/>
    <w:pPr>
      <w:tabs>
        <w:tab w:val="left" w:pos="504"/>
      </w:tabs>
      <w:ind w:left="504" w:hanging="504"/>
    </w:pPr>
  </w:style>
  <w:style w:type="character" w:customStyle="1" w:styleId="UnresolvedMention">
    <w:name w:val="Unresolved Mention"/>
    <w:basedOn w:val="Policepardfaut"/>
    <w:uiPriority w:val="99"/>
    <w:semiHidden/>
    <w:unhideWhenUsed/>
    <w:rsid w:val="0001240E"/>
    <w:rPr>
      <w:color w:val="605E5C"/>
      <w:shd w:val="clear" w:color="auto" w:fill="E1DFDD"/>
    </w:rPr>
  </w:style>
  <w:style w:type="paragraph" w:styleId="NormalWeb">
    <w:name w:val="Normal (Web)"/>
    <w:basedOn w:val="Normal"/>
    <w:uiPriority w:val="99"/>
    <w:semiHidden/>
    <w:unhideWhenUsed/>
    <w:rsid w:val="00AF4D76"/>
    <w:pPr>
      <w:spacing w:before="100" w:beforeAutospacing="1" w:after="100" w:afterAutospacing="1"/>
    </w:pPr>
    <w:rPr>
      <w:rFonts w:ascii="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7698107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0414360">
      <w:bodyDiv w:val="1"/>
      <w:marLeft w:val="0"/>
      <w:marRight w:val="0"/>
      <w:marTop w:val="0"/>
      <w:marBottom w:val="0"/>
      <w:divBdr>
        <w:top w:val="none" w:sz="0" w:space="0" w:color="auto"/>
        <w:left w:val="none" w:sz="0" w:space="0" w:color="auto"/>
        <w:bottom w:val="none" w:sz="0" w:space="0" w:color="auto"/>
        <w:right w:val="none" w:sz="0" w:space="0" w:color="auto"/>
      </w:divBdr>
      <w:divsChild>
        <w:div w:id="2078941894">
          <w:marLeft w:val="446"/>
          <w:marRight w:val="0"/>
          <w:marTop w:val="0"/>
          <w:marBottom w:val="0"/>
          <w:divBdr>
            <w:top w:val="none" w:sz="0" w:space="0" w:color="auto"/>
            <w:left w:val="none" w:sz="0" w:space="0" w:color="auto"/>
            <w:bottom w:val="none" w:sz="0" w:space="0" w:color="auto"/>
            <w:right w:val="none" w:sz="0" w:space="0" w:color="auto"/>
          </w:divBdr>
        </w:div>
        <w:div w:id="1595477562">
          <w:marLeft w:val="446"/>
          <w:marRight w:val="0"/>
          <w:marTop w:val="0"/>
          <w:marBottom w:val="0"/>
          <w:divBdr>
            <w:top w:val="none" w:sz="0" w:space="0" w:color="auto"/>
            <w:left w:val="none" w:sz="0" w:space="0" w:color="auto"/>
            <w:bottom w:val="none" w:sz="0" w:space="0" w:color="auto"/>
            <w:right w:val="none" w:sz="0" w:space="0" w:color="auto"/>
          </w:divBdr>
        </w:div>
        <w:div w:id="1485048247">
          <w:marLeft w:val="446"/>
          <w:marRight w:val="0"/>
          <w:marTop w:val="0"/>
          <w:marBottom w:val="0"/>
          <w:divBdr>
            <w:top w:val="none" w:sz="0" w:space="0" w:color="auto"/>
            <w:left w:val="none" w:sz="0" w:space="0" w:color="auto"/>
            <w:bottom w:val="none" w:sz="0" w:space="0" w:color="auto"/>
            <w:right w:val="none" w:sz="0" w:space="0" w:color="auto"/>
          </w:divBdr>
        </w:div>
      </w:divsChild>
    </w:div>
    <w:div w:id="8846374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7167360">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581426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949769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197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A1CF3-160B-4999-876C-10EC3ABC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1731</TotalTime>
  <Pages>13</Pages>
  <Words>28573</Words>
  <Characters>157155</Characters>
  <Application>Microsoft Office Word</Application>
  <DocSecurity>0</DocSecurity>
  <Lines>1309</Lines>
  <Paragraphs>370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185358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ADMIN</cp:lastModifiedBy>
  <cp:revision>65</cp:revision>
  <cp:lastPrinted>1999-07-06T11:00:00Z</cp:lastPrinted>
  <dcterms:created xsi:type="dcterms:W3CDTF">2025-06-28T20:55:00Z</dcterms:created>
  <dcterms:modified xsi:type="dcterms:W3CDTF">2025-07-14T14:57:00Z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id="qKoAyt7n"/&gt;&lt;style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